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82DC1" w14:textId="77777777" w:rsidR="00C64C07" w:rsidRPr="00A00EE4" w:rsidRDefault="00C64C07" w:rsidP="00A00EE4">
      <w:pPr>
        <w:autoSpaceDE w:val="0"/>
        <w:autoSpaceDN w:val="0"/>
        <w:adjustRightInd w:val="0"/>
        <w:ind w:left="2124" w:hanging="2124"/>
        <w:jc w:val="center"/>
        <w:rPr>
          <w:rFonts w:ascii="Arial Narrow" w:hAnsi="Arial Narrow" w:cs="Arial"/>
          <w:b/>
          <w:sz w:val="22"/>
          <w:szCs w:val="22"/>
        </w:rPr>
      </w:pPr>
      <w:r w:rsidRPr="00A00EE4">
        <w:rPr>
          <w:rFonts w:ascii="Arial Narrow" w:hAnsi="Arial Narrow" w:cs="Arial"/>
          <w:b/>
          <w:bCs/>
          <w:sz w:val="22"/>
          <w:szCs w:val="22"/>
          <w:lang w:val="es-ES"/>
        </w:rPr>
        <w:t xml:space="preserve">ESTUDIOS Y DOCUMENTOS PREVIOS </w:t>
      </w:r>
      <w:r w:rsidRPr="00A00EE4">
        <w:rPr>
          <w:rFonts w:ascii="Arial Narrow" w:hAnsi="Arial Narrow" w:cs="Arial"/>
          <w:b/>
          <w:sz w:val="22"/>
          <w:szCs w:val="22"/>
        </w:rPr>
        <w:t>Y ANÁLISIS DEL SECTOR</w:t>
      </w:r>
    </w:p>
    <w:p w14:paraId="7D401FD9" w14:textId="77777777" w:rsidR="00415F4B" w:rsidRPr="00A00EE4" w:rsidRDefault="00415F4B" w:rsidP="00A00EE4">
      <w:pPr>
        <w:autoSpaceDE w:val="0"/>
        <w:autoSpaceDN w:val="0"/>
        <w:adjustRightInd w:val="0"/>
        <w:jc w:val="center"/>
        <w:rPr>
          <w:rFonts w:ascii="Arial Narrow" w:hAnsi="Arial Narrow" w:cs="Arial"/>
          <w:b/>
          <w:sz w:val="22"/>
          <w:szCs w:val="22"/>
        </w:rPr>
      </w:pPr>
    </w:p>
    <w:p w14:paraId="164C12AD" w14:textId="64E8D4C7" w:rsidR="008A3B80" w:rsidRDefault="00FE056E" w:rsidP="00A00EE4">
      <w:pPr>
        <w:contextualSpacing/>
        <w:jc w:val="center"/>
        <w:rPr>
          <w:rFonts w:ascii="Arial Narrow" w:hAnsi="Arial Narrow" w:cs="Arial"/>
          <w:b/>
          <w:sz w:val="22"/>
          <w:szCs w:val="22"/>
          <w:lang w:val="es-ES"/>
        </w:rPr>
      </w:pPr>
      <w:r>
        <w:rPr>
          <w:rFonts w:ascii="Arial Narrow" w:hAnsi="Arial Narrow" w:cs="Arial"/>
          <w:b/>
          <w:sz w:val="22"/>
          <w:szCs w:val="22"/>
          <w:lang w:val="es-ES"/>
        </w:rPr>
        <w:t>CMA-DEO-SGR-026-2024</w:t>
      </w:r>
    </w:p>
    <w:p w14:paraId="5A0C31CB" w14:textId="77777777" w:rsidR="00FE056E" w:rsidRPr="00A00EE4" w:rsidRDefault="00FE056E" w:rsidP="00A00EE4">
      <w:pPr>
        <w:contextualSpacing/>
        <w:jc w:val="center"/>
        <w:rPr>
          <w:rFonts w:ascii="Arial Narrow" w:hAnsi="Arial Narrow" w:cs="Arial"/>
          <w:b/>
          <w:bCs/>
          <w:sz w:val="22"/>
          <w:szCs w:val="22"/>
          <w:lang w:val="es-ES"/>
        </w:rPr>
      </w:pPr>
    </w:p>
    <w:p w14:paraId="6670AFF1" w14:textId="42383416" w:rsidR="0037148B" w:rsidRPr="00A00EE4" w:rsidRDefault="00D5208F" w:rsidP="00A00EE4">
      <w:pPr>
        <w:jc w:val="center"/>
        <w:rPr>
          <w:rFonts w:ascii="Arial Narrow" w:eastAsia="Cambria" w:hAnsi="Arial Narrow" w:cs="Arial"/>
          <w:b/>
          <w:sz w:val="22"/>
          <w:szCs w:val="22"/>
          <w:lang w:eastAsia="en-US"/>
        </w:rPr>
      </w:pPr>
      <w:bookmarkStart w:id="0" w:name="_Hlk163868218"/>
      <w:r w:rsidRPr="00A00EE4">
        <w:rPr>
          <w:rFonts w:ascii="Arial Narrow" w:hAnsi="Arial Narrow" w:cs="Arial"/>
          <w:b/>
          <w:bCs/>
          <w:sz w:val="22"/>
          <w:szCs w:val="22"/>
        </w:rPr>
        <w:t>“</w:t>
      </w:r>
      <w:r w:rsidRPr="00A00EE4">
        <w:rPr>
          <w:rFonts w:ascii="Arial Narrow" w:hAnsi="Arial Narrow" w:cs="Arial"/>
          <w:b/>
          <w:sz w:val="22"/>
          <w:szCs w:val="22"/>
        </w:rPr>
        <w:t xml:space="preserve">INTERVENTORÍA TÉCNICA, ADMINISTRATIVA, FINANCIERA, JURIDICA Y AMBIENTAL PARA LA ATENCION DE </w:t>
      </w:r>
      <w:r w:rsidR="00DD1745">
        <w:rPr>
          <w:rFonts w:ascii="Arial Narrow" w:hAnsi="Arial Narrow" w:cs="Arial"/>
          <w:b/>
          <w:sz w:val="22"/>
          <w:szCs w:val="22"/>
        </w:rPr>
        <w:t>E</w:t>
      </w:r>
      <w:r w:rsidRPr="00A00EE4">
        <w:rPr>
          <w:rFonts w:ascii="Arial Narrow" w:hAnsi="Arial Narrow" w:cs="Arial"/>
          <w:b/>
          <w:sz w:val="22"/>
          <w:szCs w:val="22"/>
        </w:rPr>
        <w:t>MERGENCIAS EN EL CORREDOR 1901 CALI – CRUCE RUTA 40 (LOBOGUERRERO) EN EL DEPARTAMENTO DEL VALLE DEL CAUCA.</w:t>
      </w:r>
      <w:r w:rsidRPr="00A00EE4">
        <w:rPr>
          <w:rFonts w:ascii="Arial Narrow" w:hAnsi="Arial Narrow" w:cs="Arial"/>
          <w:b/>
          <w:bCs/>
          <w:sz w:val="22"/>
          <w:szCs w:val="22"/>
        </w:rPr>
        <w:t>”</w:t>
      </w:r>
      <w:bookmarkEnd w:id="0"/>
    </w:p>
    <w:p w14:paraId="620031C8" w14:textId="77777777" w:rsidR="002B1133" w:rsidRPr="00A00EE4" w:rsidRDefault="002B1133" w:rsidP="00A00EE4">
      <w:pPr>
        <w:jc w:val="both"/>
        <w:rPr>
          <w:rFonts w:ascii="Arial Narrow" w:hAnsi="Arial Narrow" w:cs="Arial"/>
          <w:sz w:val="22"/>
          <w:szCs w:val="22"/>
          <w:lang w:val="es-ES"/>
        </w:rPr>
      </w:pPr>
    </w:p>
    <w:p w14:paraId="51AF9041" w14:textId="77777777" w:rsidR="00C64C07" w:rsidRPr="00A00EE4" w:rsidRDefault="00C64C07" w:rsidP="00A00EE4">
      <w:pPr>
        <w:pStyle w:val="Listavistosa-nfasis11"/>
        <w:numPr>
          <w:ilvl w:val="0"/>
          <w:numId w:val="2"/>
        </w:numPr>
        <w:jc w:val="both"/>
        <w:rPr>
          <w:rFonts w:ascii="Arial Narrow" w:hAnsi="Arial Narrow" w:cs="Arial"/>
          <w:b/>
          <w:sz w:val="22"/>
          <w:szCs w:val="22"/>
        </w:rPr>
      </w:pPr>
      <w:r w:rsidRPr="00A00EE4">
        <w:rPr>
          <w:rFonts w:ascii="Arial Narrow" w:hAnsi="Arial Narrow" w:cs="Arial"/>
          <w:b/>
          <w:sz w:val="22"/>
          <w:szCs w:val="22"/>
        </w:rPr>
        <w:t xml:space="preserve">   DESCRIPCIÓN DE LA NECESIDAD.</w:t>
      </w:r>
    </w:p>
    <w:p w14:paraId="573DDE89" w14:textId="77777777" w:rsidR="00C64C07" w:rsidRPr="00A00EE4" w:rsidRDefault="00C64C07" w:rsidP="00A00EE4">
      <w:pPr>
        <w:pStyle w:val="Listavistosa-nfasis11"/>
        <w:ind w:left="0"/>
        <w:jc w:val="both"/>
        <w:rPr>
          <w:rFonts w:ascii="Arial Narrow" w:eastAsia="Calibri" w:hAnsi="Arial Narrow" w:cs="Arial"/>
          <w:sz w:val="22"/>
          <w:szCs w:val="22"/>
          <w:lang w:val="es-CO"/>
        </w:rPr>
      </w:pPr>
    </w:p>
    <w:p w14:paraId="6C308366" w14:textId="4C0F24E1" w:rsidR="004862D7" w:rsidRPr="00A00EE4" w:rsidRDefault="004862D7" w:rsidP="00A00EE4">
      <w:pPr>
        <w:contextualSpacing/>
        <w:jc w:val="both"/>
        <w:rPr>
          <w:rFonts w:ascii="Arial Narrow" w:hAnsi="Arial Narrow" w:cs="Arial"/>
          <w:b/>
          <w:sz w:val="22"/>
          <w:szCs w:val="22"/>
          <w:lang w:eastAsia="es-CO"/>
        </w:rPr>
      </w:pPr>
      <w:r w:rsidRPr="00A00EE4">
        <w:rPr>
          <w:rFonts w:ascii="Arial Narrow" w:hAnsi="Arial Narrow" w:cs="Arial"/>
          <w:color w:val="000000"/>
          <w:sz w:val="22"/>
          <w:szCs w:val="22"/>
          <w:lang w:val="es-ES" w:eastAsia="es-CO"/>
        </w:rPr>
        <w:t>E</w:t>
      </w:r>
      <w:r w:rsidRPr="00A00EE4">
        <w:rPr>
          <w:rFonts w:ascii="Arial Narrow" w:hAnsi="Arial Narrow" w:cs="Arial"/>
          <w:color w:val="000000"/>
          <w:sz w:val="22"/>
          <w:szCs w:val="22"/>
          <w:lang w:eastAsia="es-CO"/>
        </w:rPr>
        <w:t xml:space="preserve">l proyecto a contratar es </w:t>
      </w:r>
      <w:bookmarkStart w:id="1" w:name="_Hlk157640781"/>
      <w:r w:rsidRPr="00A00EE4">
        <w:rPr>
          <w:rFonts w:ascii="Arial Narrow" w:hAnsi="Arial Narrow" w:cs="Arial"/>
          <w:color w:val="000000"/>
          <w:sz w:val="22"/>
          <w:szCs w:val="22"/>
          <w:lang w:eastAsia="es-CO"/>
        </w:rPr>
        <w:t xml:space="preserve">la </w:t>
      </w:r>
      <w:bookmarkStart w:id="2" w:name="_Hlk159977389"/>
      <w:bookmarkStart w:id="3" w:name="_Hlk159974887"/>
      <w:r w:rsidRPr="00A00EE4">
        <w:rPr>
          <w:rFonts w:ascii="Arial Narrow" w:hAnsi="Arial Narrow" w:cs="Arial"/>
          <w:b/>
          <w:sz w:val="22"/>
          <w:szCs w:val="22"/>
          <w:lang w:eastAsia="es-CO"/>
        </w:rPr>
        <w:t xml:space="preserve">“INTERVENTORÍA TÉCNICA, ADMINISTRATIVA, FINANCIERA, </w:t>
      </w:r>
      <w:r w:rsidR="00A20047" w:rsidRPr="00A00EE4">
        <w:rPr>
          <w:rFonts w:ascii="Arial Narrow" w:hAnsi="Arial Narrow" w:cs="Arial"/>
          <w:b/>
          <w:sz w:val="22"/>
          <w:szCs w:val="22"/>
          <w:lang w:eastAsia="es-CO"/>
        </w:rPr>
        <w:t>JURIDICA</w:t>
      </w:r>
      <w:r w:rsidRPr="00A00EE4">
        <w:rPr>
          <w:rFonts w:ascii="Arial Narrow" w:hAnsi="Arial Narrow" w:cs="Arial"/>
          <w:b/>
          <w:sz w:val="22"/>
          <w:szCs w:val="22"/>
          <w:lang w:eastAsia="es-CO"/>
        </w:rPr>
        <w:t xml:space="preserve"> Y AMBIENTAL PARA LA ATENCION DE MERGENCIAS EN EL CORREDOR 1901 CALI – CRUCE RUTA 40 (LOBOGUERRERO) EN EL DEPARTAMENTO DEL VALLE DEL CAUCA.”</w:t>
      </w:r>
    </w:p>
    <w:p w14:paraId="1C2DCBCE" w14:textId="77777777" w:rsidR="004862D7" w:rsidRPr="00A00EE4" w:rsidRDefault="004862D7" w:rsidP="00A00EE4">
      <w:pPr>
        <w:contextualSpacing/>
        <w:jc w:val="both"/>
        <w:rPr>
          <w:rFonts w:ascii="Arial Narrow" w:hAnsi="Arial Narrow" w:cs="Arial"/>
          <w:b/>
          <w:sz w:val="22"/>
          <w:szCs w:val="22"/>
          <w:lang w:eastAsia="es-CO"/>
        </w:rPr>
      </w:pPr>
    </w:p>
    <w:bookmarkEnd w:id="1"/>
    <w:bookmarkEnd w:id="2"/>
    <w:bookmarkEnd w:id="3"/>
    <w:p w14:paraId="23F0591B" w14:textId="77777777" w:rsidR="004862D7" w:rsidRPr="00A00EE4" w:rsidRDefault="004862D7" w:rsidP="00A00EE4">
      <w:pPr>
        <w:spacing w:after="160"/>
        <w:jc w:val="both"/>
        <w:rPr>
          <w:rFonts w:ascii="Arial Narrow" w:hAnsi="Arial Narrow"/>
          <w:sz w:val="22"/>
          <w:szCs w:val="22"/>
          <w:lang w:eastAsia="es-CO"/>
        </w:rPr>
      </w:pPr>
      <w:r w:rsidRPr="00A00EE4">
        <w:rPr>
          <w:rFonts w:ascii="Arial Narrow" w:hAnsi="Arial Narrow"/>
          <w:sz w:val="22"/>
          <w:szCs w:val="22"/>
          <w:lang w:eastAsia="es-CO"/>
        </w:rPr>
        <w:t>El presente proyecto se enfoca en la atención de los sitios críticos ubicados en los PR 50+600, PR 53+950 y PR 55+050 de la vía 1901 en el departamento del Valle del Cauca; lo que contribuye a optimizar la transitabilidad y seguridad de la vía. Dada la importancia de esta vía el objetivo fundamental consiste en fortalecer la infraestructura vial para impulsar la competitividad, fomentar el crecimiento económico y reducir los costos de operación vehicular. Este proyecto integral también busca dinamizar la comercialización de productos regionales, promover el turismo y contribuir al desarrollo socioeconómico a nivel local y regional.</w:t>
      </w:r>
    </w:p>
    <w:p w14:paraId="56972E49" w14:textId="77777777" w:rsidR="004862D7" w:rsidRPr="00A00EE4" w:rsidRDefault="004862D7" w:rsidP="00A00EE4">
      <w:pPr>
        <w:spacing w:after="160"/>
        <w:jc w:val="both"/>
        <w:rPr>
          <w:rFonts w:ascii="Arial Narrow" w:hAnsi="Arial Narrow"/>
          <w:sz w:val="22"/>
          <w:szCs w:val="22"/>
          <w:lang w:eastAsia="es-CO"/>
        </w:rPr>
      </w:pPr>
      <w:r w:rsidRPr="00A00EE4">
        <w:rPr>
          <w:rFonts w:ascii="Arial Narrow" w:hAnsi="Arial Narrow"/>
          <w:sz w:val="22"/>
          <w:szCs w:val="22"/>
          <w:lang w:eastAsia="es-CO"/>
        </w:rPr>
        <w:t>La iniciativa, al abordar los sitios críticos, procura asegurar la continuidad operativa de la vía, como un medio para catalizar el desarrollo integral de la región. La visión global del proyecto va más allá de la restauración física de la infraestructura; representa un compromiso con el progreso sostenible, la conectividad efectiva y el bienestar general de la comunidad. La mejora de la calidad de vida de los habitantes y usuarios de la vía es un objetivo central, colocando al proyecto como un motor clave para el crecimiento económico y el desarrollo integral de la región del Valle del Cauca.</w:t>
      </w:r>
    </w:p>
    <w:p w14:paraId="00D77952" w14:textId="77777777" w:rsidR="004862D7" w:rsidRPr="00A00EE4" w:rsidRDefault="004862D7" w:rsidP="00A00EE4">
      <w:pPr>
        <w:jc w:val="both"/>
        <w:rPr>
          <w:rFonts w:ascii="Arial Narrow" w:hAnsi="Arial Narrow" w:cs="Arial"/>
          <w:sz w:val="22"/>
          <w:szCs w:val="22"/>
          <w:lang w:eastAsia="es-MX"/>
        </w:rPr>
      </w:pPr>
    </w:p>
    <w:p w14:paraId="6555E740" w14:textId="77777777" w:rsidR="004862D7" w:rsidRPr="00A00EE4" w:rsidRDefault="004862D7" w:rsidP="00A00EE4">
      <w:pPr>
        <w:spacing w:after="160"/>
        <w:jc w:val="both"/>
        <w:rPr>
          <w:rFonts w:ascii="Arial Narrow" w:hAnsi="Arial Narrow" w:cs="Arial"/>
          <w:noProof/>
          <w:sz w:val="22"/>
          <w:szCs w:val="22"/>
          <w:lang w:val="es-ES" w:eastAsia="es-CO"/>
        </w:rPr>
      </w:pPr>
      <w:r w:rsidRPr="00A00EE4">
        <w:rPr>
          <w:rFonts w:ascii="Arial Narrow" w:hAnsi="Arial Narrow" w:cs="Arial"/>
          <w:sz w:val="22"/>
          <w:szCs w:val="22"/>
          <w:lang w:eastAsia="es-CO"/>
        </w:rPr>
        <w:t xml:space="preserve">El Instituto Nacional de Vías en el ejercicio de sus funciones y facultades constitucionales y legales toma las medidas adecuada y necesarias  para realizar intervenciones en las distintas regiones del departamento de la Guajira, buscando mejorar la transitabilidad de la red vial y así, dar cumplimiento a lo dispuesto en </w:t>
      </w:r>
      <w:r w:rsidRPr="00A00EE4">
        <w:rPr>
          <w:rFonts w:ascii="Arial Narrow" w:hAnsi="Arial Narrow" w:cs="Arial"/>
          <w:noProof/>
          <w:sz w:val="22"/>
          <w:szCs w:val="22"/>
          <w:lang w:val="es-ES" w:eastAsia="es-CO"/>
        </w:rPr>
        <w:t>la Sentencia antes referida, para mejorar la movilidad  de las comunidades wayúu que residen en zonas rurales dispersas.</w:t>
      </w:r>
    </w:p>
    <w:p w14:paraId="2B955F63" w14:textId="77777777" w:rsidR="004862D7" w:rsidRPr="00A00EE4" w:rsidRDefault="004862D7" w:rsidP="00A00EE4">
      <w:pPr>
        <w:spacing w:after="160"/>
        <w:jc w:val="both"/>
        <w:rPr>
          <w:rFonts w:ascii="Arial Narrow" w:hAnsi="Arial Narrow" w:cs="Arial"/>
          <w:noProof/>
          <w:sz w:val="22"/>
          <w:szCs w:val="22"/>
          <w:lang w:val="es-ES" w:eastAsia="es-CO"/>
        </w:rPr>
      </w:pPr>
      <w:r w:rsidRPr="00A00EE4">
        <w:rPr>
          <w:rFonts w:ascii="Arial Narrow" w:hAnsi="Arial Narrow" w:cs="Arial"/>
          <w:noProof/>
          <w:sz w:val="22"/>
          <w:szCs w:val="22"/>
          <w:lang w:val="es-ES" w:eastAsia="es-CO"/>
        </w:rPr>
        <w:t>Adicionalmente con este proyecto se pretende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w:t>
      </w:r>
    </w:p>
    <w:p w14:paraId="7111D555" w14:textId="77777777" w:rsidR="004862D7" w:rsidRPr="00A00EE4" w:rsidRDefault="004862D7" w:rsidP="00A00EE4">
      <w:pPr>
        <w:spacing w:after="160"/>
        <w:jc w:val="both"/>
        <w:rPr>
          <w:rFonts w:ascii="Arial Narrow" w:hAnsi="Arial Narrow" w:cs="Arial"/>
          <w:noProof/>
          <w:sz w:val="22"/>
          <w:szCs w:val="22"/>
          <w:lang w:eastAsia="es-CO"/>
        </w:rPr>
      </w:pPr>
      <w:r w:rsidRPr="00A00EE4">
        <w:rPr>
          <w:rFonts w:ascii="Arial Narrow" w:hAnsi="Arial Narrow" w:cs="Arial"/>
          <w:color w:val="000000"/>
          <w:sz w:val="22"/>
          <w:szCs w:val="22"/>
          <w:lang w:val="es-ES" w:eastAsia="es-CO"/>
        </w:rPr>
        <w:t xml:space="preserve">Así las cosas, el INSTITUTO NACIONAL DE VIAS, de conformidad con los compromisos adquiridos con la Comunidad, requiere adelantar obras de: </w:t>
      </w:r>
      <w:r w:rsidRPr="00A00EE4">
        <w:rPr>
          <w:rFonts w:ascii="Arial Narrow" w:hAnsi="Arial Narrow" w:cs="Arial"/>
          <w:b/>
          <w:bCs/>
          <w:color w:val="000000"/>
          <w:sz w:val="22"/>
          <w:szCs w:val="22"/>
          <w:lang w:eastAsia="es-CO"/>
        </w:rPr>
        <w:t>“</w:t>
      </w:r>
      <w:bookmarkStart w:id="4" w:name="_Hlk159977443"/>
      <w:r w:rsidRPr="00A00EE4">
        <w:rPr>
          <w:rFonts w:ascii="Arial Narrow" w:hAnsi="Arial Narrow"/>
          <w:sz w:val="22"/>
          <w:szCs w:val="22"/>
          <w:lang w:eastAsia="es-CO"/>
        </w:rPr>
        <w:t>“</w:t>
      </w:r>
      <w:r w:rsidRPr="00A00EE4">
        <w:rPr>
          <w:rFonts w:ascii="Arial Narrow" w:hAnsi="Arial Narrow"/>
          <w:b/>
          <w:bCs/>
          <w:sz w:val="22"/>
          <w:szCs w:val="22"/>
          <w:lang w:eastAsia="es-CO"/>
        </w:rPr>
        <w:t xml:space="preserve">ATENCION DE </w:t>
      </w:r>
      <w:proofErr w:type="gramStart"/>
      <w:r w:rsidRPr="00A00EE4">
        <w:rPr>
          <w:rFonts w:ascii="Arial Narrow" w:hAnsi="Arial Narrow"/>
          <w:b/>
          <w:bCs/>
          <w:sz w:val="22"/>
          <w:szCs w:val="22"/>
          <w:lang w:eastAsia="es-CO"/>
        </w:rPr>
        <w:t>EMERGENCIAS  EN</w:t>
      </w:r>
      <w:proofErr w:type="gramEnd"/>
      <w:r w:rsidRPr="00A00EE4">
        <w:rPr>
          <w:rFonts w:ascii="Arial Narrow" w:hAnsi="Arial Narrow"/>
          <w:b/>
          <w:bCs/>
          <w:sz w:val="22"/>
          <w:szCs w:val="22"/>
          <w:lang w:eastAsia="es-CO"/>
        </w:rPr>
        <w:t xml:space="preserve"> EL CORREDOR 1901 CALI- CRUCE RUTA 40 (LOBOGUERRERO) EN EL DEPARTAMENTO DEL VALLE DEL CAUCA</w:t>
      </w:r>
      <w:r w:rsidRPr="00A00EE4">
        <w:rPr>
          <w:rFonts w:ascii="Arial Narrow" w:hAnsi="Arial Narrow"/>
          <w:sz w:val="22"/>
          <w:szCs w:val="22"/>
          <w:lang w:eastAsia="es-CO"/>
        </w:rPr>
        <w:t>.”</w:t>
      </w:r>
      <w:r w:rsidRPr="00A00EE4">
        <w:rPr>
          <w:rFonts w:ascii="Arial Narrow" w:hAnsi="Arial Narrow" w:cs="Arial"/>
          <w:color w:val="000000"/>
          <w:sz w:val="22"/>
          <w:szCs w:val="22"/>
          <w:lang w:val="es-ES" w:eastAsia="es-CO"/>
        </w:rPr>
        <w:t xml:space="preserve"> </w:t>
      </w:r>
      <w:bookmarkEnd w:id="4"/>
    </w:p>
    <w:p w14:paraId="5432123E" w14:textId="77777777" w:rsidR="004862D7" w:rsidRPr="00A00EE4" w:rsidRDefault="004862D7" w:rsidP="00A00EE4">
      <w:pPr>
        <w:jc w:val="both"/>
        <w:rPr>
          <w:rFonts w:ascii="Arial Narrow" w:hAnsi="Arial Narrow" w:cs="Arial"/>
          <w:sz w:val="22"/>
          <w:szCs w:val="22"/>
          <w:lang w:eastAsia="es-CO"/>
        </w:rPr>
      </w:pPr>
    </w:p>
    <w:p w14:paraId="1FF2B1D0" w14:textId="77777777" w:rsidR="004862D7" w:rsidRPr="00A00EE4" w:rsidRDefault="004862D7" w:rsidP="00A00EE4">
      <w:pPr>
        <w:jc w:val="both"/>
        <w:rPr>
          <w:rFonts w:ascii="Arial Narrow" w:hAnsi="Arial Narrow" w:cs="Arial"/>
          <w:sz w:val="22"/>
          <w:szCs w:val="22"/>
          <w:lang w:eastAsia="es-CO"/>
        </w:rPr>
      </w:pPr>
    </w:p>
    <w:p w14:paraId="3C9C3182" w14:textId="77777777" w:rsidR="004862D7" w:rsidRPr="00A00EE4" w:rsidRDefault="004862D7" w:rsidP="00A00EE4">
      <w:pPr>
        <w:contextualSpacing/>
        <w:jc w:val="both"/>
        <w:rPr>
          <w:rFonts w:ascii="Arial Narrow" w:hAnsi="Arial Narrow" w:cs="Arial"/>
          <w:sz w:val="22"/>
          <w:szCs w:val="22"/>
          <w:lang w:val="es-ES" w:eastAsia="es-CO"/>
        </w:rPr>
      </w:pPr>
      <w:r w:rsidRPr="00A00EE4">
        <w:rPr>
          <w:rFonts w:ascii="Arial Narrow" w:hAnsi="Arial Narrow" w:cs="Arial"/>
          <w:sz w:val="22"/>
          <w:szCs w:val="22"/>
          <w:lang w:val="es-ES" w:eastAsia="es-CO"/>
        </w:rPr>
        <w:t>Ahora bien, en atención al inciso segundo del numeral 1º del artículo 32 de la Ley 80 de 1993 impone:</w:t>
      </w:r>
    </w:p>
    <w:p w14:paraId="4F2423DD" w14:textId="77777777" w:rsidR="004862D7" w:rsidRPr="00A00EE4" w:rsidRDefault="004862D7" w:rsidP="00A00EE4">
      <w:pPr>
        <w:contextualSpacing/>
        <w:jc w:val="both"/>
        <w:rPr>
          <w:rFonts w:ascii="Arial Narrow" w:hAnsi="Arial Narrow" w:cs="Arial"/>
          <w:sz w:val="22"/>
          <w:szCs w:val="22"/>
          <w:lang w:val="es-ES" w:eastAsia="es-CO"/>
        </w:rPr>
      </w:pPr>
    </w:p>
    <w:p w14:paraId="3880B4BF" w14:textId="77777777" w:rsidR="004862D7" w:rsidRPr="00A00EE4" w:rsidRDefault="004862D7" w:rsidP="00A00EE4">
      <w:pPr>
        <w:contextualSpacing/>
        <w:jc w:val="both"/>
        <w:rPr>
          <w:rFonts w:ascii="Arial Narrow" w:hAnsi="Arial Narrow" w:cs="Arial"/>
          <w:sz w:val="22"/>
          <w:szCs w:val="22"/>
          <w:lang w:val="es-ES" w:eastAsia="es-CO"/>
        </w:rPr>
      </w:pPr>
      <w:r w:rsidRPr="00A00EE4">
        <w:rPr>
          <w:rFonts w:ascii="Arial Narrow" w:hAnsi="Arial Narrow" w:cs="Arial"/>
          <w:i/>
          <w:iCs/>
          <w:sz w:val="22"/>
          <w:szCs w:val="22"/>
          <w:lang w:val="es-ES" w:eastAsia="es-CO"/>
        </w:rPr>
        <w:t>“(…) 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w:t>
      </w:r>
      <w:r w:rsidRPr="00A00EE4">
        <w:rPr>
          <w:rFonts w:ascii="Arial Narrow" w:hAnsi="Arial Narrow" w:cs="Arial"/>
          <w:sz w:val="22"/>
          <w:szCs w:val="22"/>
          <w:lang w:val="es-ES" w:eastAsia="es-CO"/>
        </w:rPr>
        <w:t xml:space="preserve"> (La subraya no es del texto)</w:t>
      </w:r>
    </w:p>
    <w:p w14:paraId="3CA2C699" w14:textId="77777777" w:rsidR="004862D7" w:rsidRPr="00A00EE4" w:rsidRDefault="004862D7" w:rsidP="00A00EE4">
      <w:pPr>
        <w:jc w:val="both"/>
        <w:rPr>
          <w:rFonts w:ascii="Arial Narrow" w:hAnsi="Arial Narrow" w:cs="Arial"/>
          <w:sz w:val="22"/>
          <w:szCs w:val="22"/>
          <w:lang w:eastAsia="es-CO"/>
        </w:rPr>
      </w:pPr>
    </w:p>
    <w:p w14:paraId="4BA9B2CC" w14:textId="6A857EEF" w:rsidR="004862D7" w:rsidRPr="00A00EE4" w:rsidRDefault="004862D7" w:rsidP="00A00EE4">
      <w:pPr>
        <w:contextualSpacing/>
        <w:jc w:val="both"/>
        <w:rPr>
          <w:rFonts w:ascii="Arial Narrow" w:hAnsi="Arial Narrow" w:cs="Arial"/>
          <w:sz w:val="22"/>
          <w:szCs w:val="22"/>
          <w:lang w:eastAsia="es-CO"/>
        </w:rPr>
      </w:pPr>
      <w:r w:rsidRPr="00A00EE4">
        <w:rPr>
          <w:rFonts w:ascii="Arial Narrow" w:hAnsi="Arial Narrow" w:cs="Arial"/>
          <w:sz w:val="22"/>
          <w:szCs w:val="22"/>
          <w:lang w:eastAsia="es-CO"/>
        </w:rPr>
        <w:t xml:space="preserve">Así las cosas, el INSTITUTO NACIONAL DE VIAS, de conformidad con las obligaciones consignadas, requiere adelantar la contratación de la Interventoría que tiene por objeto: </w:t>
      </w:r>
      <w:bookmarkStart w:id="5" w:name="_Hlk163867130"/>
      <w:r w:rsidRPr="00A00EE4">
        <w:rPr>
          <w:rFonts w:ascii="Arial Narrow" w:hAnsi="Arial Narrow" w:cs="Arial"/>
          <w:b/>
          <w:sz w:val="22"/>
          <w:szCs w:val="22"/>
          <w:lang w:eastAsia="es-CO"/>
        </w:rPr>
        <w:t xml:space="preserve">“INTERVENTORÍA TÉCNICA, ADMINISTRATIVA, FINANCIERA, </w:t>
      </w:r>
      <w:r w:rsidR="000A7906" w:rsidRPr="00A00EE4">
        <w:rPr>
          <w:rFonts w:ascii="Arial Narrow" w:hAnsi="Arial Narrow" w:cs="Arial"/>
          <w:b/>
          <w:sz w:val="22"/>
          <w:szCs w:val="22"/>
          <w:lang w:eastAsia="es-CO"/>
        </w:rPr>
        <w:t>JURIDICA</w:t>
      </w:r>
      <w:r w:rsidRPr="00A00EE4">
        <w:rPr>
          <w:rFonts w:ascii="Arial Narrow" w:hAnsi="Arial Narrow" w:cs="Arial"/>
          <w:b/>
          <w:sz w:val="22"/>
          <w:szCs w:val="22"/>
          <w:lang w:eastAsia="es-CO"/>
        </w:rPr>
        <w:t xml:space="preserve"> Y AMBIENTAL PARA LA ATENCION DE MERGENCIAS EN EL CORREDOR 1901 CALI – CRUCE RUTA 40 (LOBOGUERRERO) EN EL DEPARTAMENTO DEL VALLE DEL CAUCA.”</w:t>
      </w:r>
      <w:r w:rsidRPr="00A00EE4">
        <w:rPr>
          <w:rFonts w:ascii="Arial Narrow" w:hAnsi="Arial Narrow" w:cs="Arial"/>
          <w:color w:val="000000"/>
          <w:sz w:val="22"/>
          <w:szCs w:val="22"/>
          <w:lang w:val="es-ES" w:eastAsia="es-CO"/>
        </w:rPr>
        <w:t xml:space="preserve">  </w:t>
      </w:r>
      <w:bookmarkEnd w:id="5"/>
    </w:p>
    <w:p w14:paraId="7F121CFD" w14:textId="77777777" w:rsidR="007C5F2E" w:rsidRPr="00A00EE4" w:rsidRDefault="007C5F2E" w:rsidP="00A00EE4">
      <w:pPr>
        <w:contextualSpacing/>
        <w:jc w:val="both"/>
        <w:rPr>
          <w:rFonts w:ascii="Arial Narrow" w:hAnsi="Arial Narrow" w:cs="Arial"/>
          <w:noProof/>
          <w:sz w:val="22"/>
          <w:szCs w:val="22"/>
        </w:rPr>
      </w:pPr>
    </w:p>
    <w:p w14:paraId="35382523" w14:textId="77777777" w:rsidR="00C64C07" w:rsidRPr="00A00EE4" w:rsidRDefault="00C64C07" w:rsidP="00A00EE4">
      <w:pPr>
        <w:numPr>
          <w:ilvl w:val="1"/>
          <w:numId w:val="20"/>
        </w:numPr>
        <w:autoSpaceDE w:val="0"/>
        <w:autoSpaceDN w:val="0"/>
        <w:adjustRightInd w:val="0"/>
        <w:jc w:val="both"/>
        <w:rPr>
          <w:rFonts w:ascii="Arial Narrow" w:eastAsia="Calibri" w:hAnsi="Arial Narrow" w:cs="Arial"/>
          <w:b/>
          <w:bCs/>
          <w:sz w:val="22"/>
          <w:szCs w:val="22"/>
          <w:lang w:val="es-ES"/>
        </w:rPr>
      </w:pPr>
      <w:r w:rsidRPr="00A00EE4">
        <w:rPr>
          <w:rFonts w:ascii="Arial Narrow" w:eastAsia="Calibri" w:hAnsi="Arial Narrow" w:cs="Arial"/>
          <w:b/>
          <w:bCs/>
          <w:sz w:val="22"/>
          <w:szCs w:val="22"/>
          <w:lang w:val="es-ES"/>
        </w:rPr>
        <w:t>OBJETIVO</w:t>
      </w:r>
    </w:p>
    <w:p w14:paraId="45F58C2D" w14:textId="77777777" w:rsidR="00C64C07" w:rsidRPr="00A00EE4" w:rsidRDefault="00C64C07" w:rsidP="00A00EE4">
      <w:pPr>
        <w:autoSpaceDE w:val="0"/>
        <w:autoSpaceDN w:val="0"/>
        <w:adjustRightInd w:val="0"/>
        <w:jc w:val="both"/>
        <w:rPr>
          <w:rFonts w:ascii="Arial Narrow" w:eastAsia="Calibri" w:hAnsi="Arial Narrow" w:cs="Arial"/>
          <w:bCs/>
          <w:sz w:val="22"/>
          <w:szCs w:val="22"/>
          <w:lang w:val="es-ES"/>
        </w:rPr>
      </w:pPr>
    </w:p>
    <w:p w14:paraId="780F79BA" w14:textId="7CF50764" w:rsidR="00F14A80" w:rsidRPr="00A00EE4" w:rsidRDefault="00F14A80" w:rsidP="00A00EE4">
      <w:pPr>
        <w:jc w:val="both"/>
        <w:rPr>
          <w:rFonts w:ascii="Arial Narrow" w:eastAsia="Calibri" w:hAnsi="Arial Narrow" w:cs="Arial"/>
          <w:sz w:val="22"/>
          <w:szCs w:val="22"/>
          <w:lang w:val="es-ES_tradnl" w:eastAsia="es-CO"/>
        </w:rPr>
      </w:pPr>
      <w:r w:rsidRPr="00A00EE4">
        <w:rPr>
          <w:rFonts w:ascii="Arial Narrow" w:eastAsia="Calibri" w:hAnsi="Arial Narrow" w:cs="Arial"/>
          <w:sz w:val="22"/>
          <w:szCs w:val="22"/>
          <w:lang w:val="es-ES_tradnl" w:eastAsia="es-CO"/>
        </w:rPr>
        <w:t xml:space="preserve">Lograr la adecuada vigilancia y control de las actividades </w:t>
      </w:r>
      <w:r w:rsidR="00947AEC" w:rsidRPr="00A00EE4">
        <w:rPr>
          <w:rFonts w:ascii="Arial Narrow" w:eastAsia="Calibri" w:hAnsi="Arial Narrow" w:cs="Arial"/>
          <w:sz w:val="22"/>
          <w:szCs w:val="22"/>
          <w:lang w:val="es-ES_tradnl" w:eastAsia="es-CO"/>
        </w:rPr>
        <w:t xml:space="preserve">derivadas del </w:t>
      </w:r>
      <w:r w:rsidR="00AB4E84" w:rsidRPr="00A00EE4">
        <w:rPr>
          <w:rFonts w:ascii="Arial Narrow" w:eastAsia="Calibri" w:hAnsi="Arial Narrow" w:cs="Arial"/>
          <w:sz w:val="22"/>
          <w:szCs w:val="22"/>
          <w:lang w:val="es-ES_tradnl" w:eastAsia="es-CO"/>
        </w:rPr>
        <w:t>procesos No LP-</w:t>
      </w:r>
      <w:r w:rsidR="002B2A26" w:rsidRPr="00A00EE4">
        <w:rPr>
          <w:rFonts w:ascii="Arial Narrow" w:eastAsia="Calibri" w:hAnsi="Arial Narrow" w:cs="Arial"/>
          <w:sz w:val="22"/>
          <w:szCs w:val="22"/>
          <w:lang w:val="es-ES_tradnl" w:eastAsia="es-CO"/>
        </w:rPr>
        <w:t>XXX</w:t>
      </w:r>
      <w:r w:rsidR="00AB4E84" w:rsidRPr="00A00EE4">
        <w:rPr>
          <w:rFonts w:ascii="Arial Narrow" w:eastAsia="Calibri" w:hAnsi="Arial Narrow" w:cs="Arial"/>
          <w:sz w:val="22"/>
          <w:szCs w:val="22"/>
          <w:lang w:val="es-ES_tradnl" w:eastAsia="es-CO"/>
        </w:rPr>
        <w:t>O-</w:t>
      </w:r>
      <w:r w:rsidR="002B2A26" w:rsidRPr="00A00EE4">
        <w:rPr>
          <w:rFonts w:ascii="Arial Narrow" w:eastAsia="Calibri" w:hAnsi="Arial Narrow" w:cs="Arial"/>
          <w:sz w:val="22"/>
          <w:szCs w:val="22"/>
          <w:lang w:val="es-ES_tradnl" w:eastAsia="es-CO"/>
        </w:rPr>
        <w:t>XX</w:t>
      </w:r>
      <w:r w:rsidR="00AB4E84" w:rsidRPr="00A00EE4">
        <w:rPr>
          <w:rFonts w:ascii="Arial Narrow" w:eastAsia="Calibri" w:hAnsi="Arial Narrow" w:cs="Arial"/>
          <w:sz w:val="22"/>
          <w:szCs w:val="22"/>
          <w:lang w:val="es-ES_tradnl" w:eastAsia="es-CO"/>
        </w:rPr>
        <w:t>-XXX-2024 cuyo objeto corresponde a</w:t>
      </w:r>
      <w:r w:rsidR="006A1941" w:rsidRPr="00A00EE4">
        <w:rPr>
          <w:rFonts w:ascii="Arial Narrow" w:eastAsia="Calibri" w:hAnsi="Arial Narrow" w:cs="Arial"/>
          <w:sz w:val="22"/>
          <w:szCs w:val="22"/>
          <w:lang w:val="es-ES_tradnl" w:eastAsia="es-CO"/>
        </w:rPr>
        <w:t xml:space="preserve">l </w:t>
      </w:r>
      <w:r w:rsidR="002B2A26" w:rsidRPr="00A00EE4">
        <w:rPr>
          <w:rFonts w:ascii="Arial Narrow" w:hAnsi="Arial Narrow" w:cs="Arial"/>
          <w:b/>
          <w:sz w:val="22"/>
          <w:szCs w:val="22"/>
        </w:rPr>
        <w:t xml:space="preserve">“INTERVENTORÍA TÉCNICA, ADMINISTRATIVA, FINANCIERA, </w:t>
      </w:r>
      <w:r w:rsidR="000A7906" w:rsidRPr="00A00EE4">
        <w:rPr>
          <w:rFonts w:ascii="Arial Narrow" w:hAnsi="Arial Narrow" w:cs="Arial"/>
          <w:b/>
          <w:sz w:val="22"/>
          <w:szCs w:val="22"/>
        </w:rPr>
        <w:t>JURIDICA</w:t>
      </w:r>
      <w:r w:rsidR="002B2A26" w:rsidRPr="00A00EE4">
        <w:rPr>
          <w:rFonts w:ascii="Arial Narrow" w:hAnsi="Arial Narrow" w:cs="Arial"/>
          <w:b/>
          <w:sz w:val="22"/>
          <w:szCs w:val="22"/>
        </w:rPr>
        <w:t xml:space="preserve"> Y AMBIENTAL PARA LA ATENCION DE MERGENCIAS EN EL CORREDOR 1901 CALI – CRUCE RUTA 40 (LOBOGUERRERO) EN EL DEPARTAMENTO DEL VALLE DEL CAUCA.”</w:t>
      </w:r>
      <w:r w:rsidR="002B2A26" w:rsidRPr="00A00EE4">
        <w:rPr>
          <w:rFonts w:ascii="Arial Narrow" w:hAnsi="Arial Narrow" w:cs="Arial"/>
          <w:color w:val="000000"/>
          <w:sz w:val="22"/>
          <w:szCs w:val="22"/>
          <w:lang w:val="es-ES"/>
        </w:rPr>
        <w:t xml:space="preserve">  </w:t>
      </w:r>
      <w:r w:rsidR="006A1941" w:rsidRPr="00A00EE4">
        <w:rPr>
          <w:rFonts w:ascii="Arial Narrow" w:eastAsia="Calibri" w:hAnsi="Arial Narrow" w:cs="Arial"/>
          <w:sz w:val="22"/>
          <w:szCs w:val="22"/>
          <w:lang w:eastAsia="en-US"/>
        </w:rPr>
        <w:t xml:space="preserve"> </w:t>
      </w:r>
      <w:r w:rsidRPr="00A00EE4">
        <w:rPr>
          <w:rFonts w:ascii="Arial Narrow" w:eastAsia="Calibri" w:hAnsi="Arial Narrow" w:cs="Arial"/>
          <w:sz w:val="22"/>
          <w:szCs w:val="22"/>
          <w:lang w:val="es-ES_tradnl" w:eastAsia="es-CO"/>
        </w:rPr>
        <w:t xml:space="preserve">para asegurar la transitabilidad a los usuarios en condiciones aceptables, para lo cual es necesario contratar la respectiva interventoría.  </w:t>
      </w:r>
    </w:p>
    <w:p w14:paraId="3ED1E329" w14:textId="77777777" w:rsidR="000E00FA" w:rsidRPr="00A00EE4" w:rsidRDefault="000E00FA" w:rsidP="00A00EE4">
      <w:pPr>
        <w:jc w:val="both"/>
        <w:rPr>
          <w:rFonts w:ascii="Arial Narrow" w:eastAsia="Calibri" w:hAnsi="Arial Narrow" w:cs="Arial"/>
          <w:sz w:val="22"/>
          <w:szCs w:val="22"/>
          <w:lang w:val="es-ES_tradnl" w:eastAsia="es-CO"/>
        </w:rPr>
      </w:pPr>
    </w:p>
    <w:p w14:paraId="02E8D279" w14:textId="77777777" w:rsidR="00C64C07" w:rsidRPr="00A00EE4" w:rsidRDefault="00C64C07" w:rsidP="00A00EE4">
      <w:pPr>
        <w:numPr>
          <w:ilvl w:val="1"/>
          <w:numId w:val="20"/>
        </w:numPr>
        <w:autoSpaceDE w:val="0"/>
        <w:autoSpaceDN w:val="0"/>
        <w:adjustRightInd w:val="0"/>
        <w:jc w:val="both"/>
        <w:rPr>
          <w:rFonts w:ascii="Arial Narrow" w:eastAsia="Calibri" w:hAnsi="Arial Narrow" w:cs="Arial"/>
          <w:b/>
          <w:bCs/>
          <w:sz w:val="22"/>
          <w:szCs w:val="22"/>
          <w:lang w:val="es-ES"/>
        </w:rPr>
      </w:pPr>
      <w:r w:rsidRPr="00A00EE4">
        <w:rPr>
          <w:rFonts w:ascii="Arial Narrow" w:eastAsia="Calibri" w:hAnsi="Arial Narrow" w:cs="Arial"/>
          <w:b/>
          <w:bCs/>
          <w:sz w:val="22"/>
          <w:szCs w:val="22"/>
          <w:lang w:val="es-ES"/>
        </w:rPr>
        <w:t>PLAN PROYECTO O GESTION</w:t>
      </w:r>
    </w:p>
    <w:p w14:paraId="38DF2F8B" w14:textId="77777777" w:rsidR="00C64C07" w:rsidRPr="00A00EE4" w:rsidRDefault="00C64C07" w:rsidP="00A00EE4">
      <w:pPr>
        <w:autoSpaceDE w:val="0"/>
        <w:autoSpaceDN w:val="0"/>
        <w:adjustRightInd w:val="0"/>
        <w:jc w:val="both"/>
        <w:rPr>
          <w:rFonts w:ascii="Arial Narrow" w:eastAsia="Calibri" w:hAnsi="Arial Narrow" w:cs="Arial"/>
          <w:bCs/>
          <w:sz w:val="22"/>
          <w:szCs w:val="22"/>
          <w:lang w:val="es-ES"/>
        </w:rPr>
      </w:pPr>
    </w:p>
    <w:p w14:paraId="652FBB31" w14:textId="77777777" w:rsidR="00C64C07" w:rsidRPr="00A00EE4" w:rsidRDefault="00C64C07" w:rsidP="00A00EE4">
      <w:pPr>
        <w:pStyle w:val="Default"/>
        <w:jc w:val="both"/>
        <w:rPr>
          <w:rFonts w:ascii="Arial Narrow" w:hAnsi="Arial Narrow"/>
          <w:bCs/>
          <w:color w:val="auto"/>
          <w:sz w:val="22"/>
          <w:szCs w:val="22"/>
          <w:lang w:val="es-ES"/>
        </w:rPr>
      </w:pPr>
      <w:r w:rsidRPr="00A00EE4">
        <w:rPr>
          <w:rFonts w:ascii="Arial Narrow" w:hAnsi="Arial Narrow"/>
          <w:bCs/>
          <w:color w:val="auto"/>
          <w:sz w:val="22"/>
          <w:szCs w:val="22"/>
          <w:lang w:val="es-ES"/>
        </w:rPr>
        <w:t xml:space="preserve">Para el Gobierno Nacional, el mejoramiento de la capacidad de la infraestructura física de transporte es factor clave para la competitividad del país. </w:t>
      </w:r>
    </w:p>
    <w:p w14:paraId="5992C46A" w14:textId="77777777" w:rsidR="00640277" w:rsidRPr="00A00EE4" w:rsidRDefault="00640277" w:rsidP="00A00EE4">
      <w:pPr>
        <w:pStyle w:val="Default"/>
        <w:jc w:val="both"/>
        <w:rPr>
          <w:rFonts w:ascii="Arial Narrow" w:hAnsi="Arial Narrow"/>
          <w:bCs/>
          <w:color w:val="auto"/>
          <w:sz w:val="22"/>
          <w:szCs w:val="22"/>
          <w:lang w:val="es-ES"/>
        </w:rPr>
      </w:pPr>
    </w:p>
    <w:p w14:paraId="31087E3D" w14:textId="533771C4" w:rsidR="0090132B" w:rsidRPr="00A00EE4" w:rsidRDefault="00C64C07" w:rsidP="00A00EE4">
      <w:pPr>
        <w:numPr>
          <w:ilvl w:val="1"/>
          <w:numId w:val="20"/>
        </w:numPr>
        <w:autoSpaceDE w:val="0"/>
        <w:autoSpaceDN w:val="0"/>
        <w:adjustRightInd w:val="0"/>
        <w:jc w:val="both"/>
        <w:rPr>
          <w:rFonts w:ascii="Arial Narrow" w:eastAsia="Calibri" w:hAnsi="Arial Narrow" w:cs="Arial"/>
          <w:b/>
          <w:bCs/>
          <w:sz w:val="22"/>
          <w:szCs w:val="22"/>
          <w:lang w:val="es-ES"/>
        </w:rPr>
      </w:pPr>
      <w:r w:rsidRPr="00A00EE4">
        <w:rPr>
          <w:rFonts w:ascii="Arial Narrow" w:eastAsia="Calibri" w:hAnsi="Arial Narrow" w:cs="Arial"/>
          <w:b/>
          <w:bCs/>
          <w:sz w:val="22"/>
          <w:szCs w:val="22"/>
          <w:lang w:val="es-ES"/>
        </w:rPr>
        <w:t>POLITICA</w:t>
      </w:r>
    </w:p>
    <w:p w14:paraId="3083CB1E" w14:textId="77777777" w:rsidR="00A00EE4" w:rsidRPr="00A00EE4" w:rsidRDefault="00A00EE4" w:rsidP="00A00EE4">
      <w:pPr>
        <w:autoSpaceDE w:val="0"/>
        <w:autoSpaceDN w:val="0"/>
        <w:adjustRightInd w:val="0"/>
        <w:jc w:val="both"/>
        <w:rPr>
          <w:rFonts w:ascii="Arial Narrow" w:eastAsia="Calibri" w:hAnsi="Arial Narrow" w:cs="Arial"/>
          <w:b/>
          <w:bCs/>
          <w:sz w:val="22"/>
          <w:szCs w:val="22"/>
          <w:lang w:val="es-ES"/>
        </w:rPr>
      </w:pPr>
    </w:p>
    <w:p w14:paraId="25074ADB" w14:textId="27EACFC2" w:rsidR="00A00EE4" w:rsidRPr="00A00EE4" w:rsidRDefault="00A00EE4" w:rsidP="00A00EE4">
      <w:pPr>
        <w:autoSpaceDE w:val="0"/>
        <w:autoSpaceDN w:val="0"/>
        <w:adjustRightInd w:val="0"/>
        <w:jc w:val="both"/>
        <w:rPr>
          <w:rFonts w:ascii="Arial Narrow" w:eastAsia="Calibri" w:hAnsi="Arial Narrow" w:cs="Arial"/>
          <w:b/>
          <w:bCs/>
          <w:sz w:val="22"/>
          <w:szCs w:val="22"/>
          <w:lang w:val="es-ES"/>
        </w:rPr>
      </w:pPr>
      <w:r w:rsidRPr="00A00EE4">
        <w:rPr>
          <w:rFonts w:ascii="Arial Narrow" w:hAnsi="Arial Narrow"/>
          <w:sz w:val="22"/>
          <w:szCs w:val="22"/>
        </w:rPr>
        <w:t>Por medio de la Ley 2294 de 2023 “Por el cual se expide el Plan Nacional de Desarrollo 2022-2026 “Colombia Potencia Mundial de la Vida” tiene como objetivo sentar las bases para que el país se convierta en un líder de la protección de la vida a partir de la construcción de un nuevo contrato social que propicie la superación de injusticias y exclusiones históricas, la no repetición del conflicto, el cambio de nuestro relacionamiento con el ambiente y una transformación productiva sustentada en el conocimiento y en armonía con la naturaleza. Este proceso debe desembocar en la paz total, entendida como la búsqueda de una oportunidad para que todos podamos vivir una vida digna, basada en la justicia; es decir, en una cultura de la paz que reconoce el valor excelso de la vida en todas sus formas y que garantiza el cuidado de la casa común.</w:t>
      </w:r>
    </w:p>
    <w:p w14:paraId="79AEC55A" w14:textId="77777777" w:rsidR="00F14A80" w:rsidRPr="00A00EE4" w:rsidRDefault="00F14A80" w:rsidP="00A00EE4">
      <w:pPr>
        <w:pStyle w:val="Default"/>
        <w:jc w:val="both"/>
        <w:rPr>
          <w:rFonts w:ascii="Arial Narrow" w:hAnsi="Arial Narrow"/>
          <w:color w:val="auto"/>
          <w:sz w:val="22"/>
          <w:szCs w:val="22"/>
        </w:rPr>
      </w:pPr>
    </w:p>
    <w:p w14:paraId="40D619A9" w14:textId="77777777" w:rsidR="00F14A80" w:rsidRPr="00A00EE4" w:rsidRDefault="00F14A80" w:rsidP="00A00EE4">
      <w:pPr>
        <w:pStyle w:val="Default"/>
        <w:jc w:val="both"/>
        <w:rPr>
          <w:rFonts w:ascii="Arial Narrow" w:hAnsi="Arial Narrow"/>
          <w:b/>
          <w:color w:val="auto"/>
          <w:sz w:val="22"/>
          <w:szCs w:val="22"/>
        </w:rPr>
      </w:pPr>
      <w:r w:rsidRPr="00A00EE4">
        <w:rPr>
          <w:rFonts w:ascii="Arial Narrow" w:hAnsi="Arial Narrow"/>
          <w:color w:val="auto"/>
          <w:sz w:val="22"/>
          <w:szCs w:val="22"/>
        </w:rPr>
        <w:t xml:space="preserve">El desarrollo, mantenimiento y fortalecimiento de los </w:t>
      </w:r>
      <w:r w:rsidR="006F6CEA" w:rsidRPr="00A00EE4">
        <w:rPr>
          <w:rFonts w:ascii="Arial Narrow" w:hAnsi="Arial Narrow"/>
          <w:color w:val="auto"/>
          <w:sz w:val="22"/>
          <w:szCs w:val="22"/>
        </w:rPr>
        <w:t>corredores de</w:t>
      </w:r>
      <w:r w:rsidRPr="00A00EE4">
        <w:rPr>
          <w:rFonts w:ascii="Arial Narrow" w:hAnsi="Arial Narrow"/>
          <w:color w:val="auto"/>
          <w:sz w:val="22"/>
          <w:szCs w:val="22"/>
        </w:rPr>
        <w:t xml:space="preserve"> transporte del comercio exterior se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70A34DEB" w14:textId="77777777" w:rsidR="00F14A80" w:rsidRPr="00A00EE4" w:rsidRDefault="00F14A80" w:rsidP="00A00EE4">
      <w:pPr>
        <w:pStyle w:val="Default"/>
        <w:jc w:val="both"/>
        <w:rPr>
          <w:rFonts w:ascii="Arial Narrow" w:hAnsi="Arial Narrow"/>
          <w:sz w:val="22"/>
          <w:szCs w:val="22"/>
        </w:rPr>
      </w:pPr>
    </w:p>
    <w:p w14:paraId="43F1354B" w14:textId="52ABF950" w:rsidR="00F14A80" w:rsidRPr="00A00EE4" w:rsidRDefault="00F14A80" w:rsidP="00A00EE4">
      <w:pPr>
        <w:pStyle w:val="Default"/>
        <w:jc w:val="both"/>
        <w:rPr>
          <w:rFonts w:ascii="Arial Narrow" w:hAnsi="Arial Narrow"/>
          <w:sz w:val="22"/>
          <w:szCs w:val="22"/>
        </w:rPr>
      </w:pPr>
      <w:r w:rsidRPr="00A00EE4">
        <w:rPr>
          <w:rFonts w:ascii="Arial Narrow" w:hAnsi="Arial Narrow"/>
          <w:sz w:val="22"/>
          <w:szCs w:val="22"/>
        </w:rPr>
        <w:lastRenderedPageBreak/>
        <w:t>Los objetivos del INVIAS están estrechamente unidos con los de este proyecto, en el sentido de mantener la infraestructura vial a su cargo en buenas condiciones de transitabilidad.</w:t>
      </w:r>
    </w:p>
    <w:p w14:paraId="17966114" w14:textId="77777777" w:rsidR="00276027" w:rsidRPr="00A00EE4" w:rsidRDefault="00276027" w:rsidP="00A00EE4">
      <w:pPr>
        <w:pStyle w:val="Default"/>
        <w:jc w:val="both"/>
        <w:rPr>
          <w:rFonts w:ascii="Arial Narrow" w:hAnsi="Arial Narrow"/>
          <w:color w:val="auto"/>
          <w:sz w:val="22"/>
          <w:szCs w:val="22"/>
        </w:rPr>
      </w:pPr>
    </w:p>
    <w:p w14:paraId="7F170624" w14:textId="37017050" w:rsidR="00C64C07" w:rsidRPr="00A00EE4" w:rsidRDefault="00C64C07" w:rsidP="00A00EE4">
      <w:pPr>
        <w:pStyle w:val="Listavistosa-nfasis11"/>
        <w:numPr>
          <w:ilvl w:val="0"/>
          <w:numId w:val="2"/>
        </w:numPr>
        <w:jc w:val="both"/>
        <w:rPr>
          <w:rFonts w:ascii="Arial Narrow" w:hAnsi="Arial Narrow" w:cs="Arial"/>
          <w:b/>
          <w:sz w:val="22"/>
          <w:szCs w:val="22"/>
        </w:rPr>
      </w:pPr>
      <w:r w:rsidRPr="00A00EE4">
        <w:rPr>
          <w:rFonts w:ascii="Arial Narrow" w:hAnsi="Arial Narrow" w:cs="Arial"/>
          <w:b/>
          <w:sz w:val="22"/>
          <w:szCs w:val="22"/>
        </w:rPr>
        <w:t xml:space="preserve">   OBJETO Y ALCANCE DEL CONTRATO</w:t>
      </w:r>
    </w:p>
    <w:p w14:paraId="4D3E82EE" w14:textId="77777777" w:rsidR="009835E2" w:rsidRPr="00A00EE4" w:rsidRDefault="009835E2" w:rsidP="00A00EE4">
      <w:pPr>
        <w:pStyle w:val="Listavistosa-nfasis11"/>
        <w:jc w:val="both"/>
        <w:rPr>
          <w:rFonts w:ascii="Arial Narrow" w:hAnsi="Arial Narrow" w:cs="Arial"/>
          <w:b/>
          <w:sz w:val="22"/>
          <w:szCs w:val="22"/>
        </w:rPr>
      </w:pPr>
    </w:p>
    <w:p w14:paraId="31539707" w14:textId="77777777" w:rsidR="00C64C07" w:rsidRPr="00A00EE4" w:rsidRDefault="00276027" w:rsidP="00A00EE4">
      <w:pPr>
        <w:pStyle w:val="Textoindependiente3"/>
        <w:spacing w:after="0"/>
        <w:ind w:right="49"/>
        <w:jc w:val="both"/>
        <w:rPr>
          <w:rFonts w:ascii="Arial Narrow" w:hAnsi="Arial Narrow" w:cs="Arial"/>
          <w:b/>
          <w:bCs/>
          <w:noProof/>
          <w:sz w:val="22"/>
          <w:szCs w:val="22"/>
          <w:lang w:val="es-ES"/>
        </w:rPr>
      </w:pPr>
      <w:r w:rsidRPr="00A00EE4">
        <w:rPr>
          <w:rFonts w:ascii="Arial Narrow" w:hAnsi="Arial Narrow" w:cs="Arial"/>
          <w:b/>
          <w:bCs/>
          <w:noProof/>
          <w:sz w:val="22"/>
          <w:szCs w:val="22"/>
          <w:lang w:val="es-ES"/>
        </w:rPr>
        <w:t xml:space="preserve">2.1. </w:t>
      </w:r>
      <w:r w:rsidR="00C64C07" w:rsidRPr="00A00EE4">
        <w:rPr>
          <w:rFonts w:ascii="Arial Narrow" w:hAnsi="Arial Narrow" w:cs="Arial"/>
          <w:b/>
          <w:bCs/>
          <w:noProof/>
          <w:sz w:val="22"/>
          <w:szCs w:val="22"/>
          <w:lang w:val="es-ES"/>
        </w:rPr>
        <w:t>OBJETO</w:t>
      </w:r>
    </w:p>
    <w:p w14:paraId="6ED5BC6F" w14:textId="77777777" w:rsidR="00C64C07" w:rsidRPr="00A00EE4" w:rsidRDefault="00C64C07" w:rsidP="00A00EE4">
      <w:pPr>
        <w:pStyle w:val="Textoindependiente3"/>
        <w:spacing w:after="0"/>
        <w:ind w:right="49"/>
        <w:jc w:val="both"/>
        <w:rPr>
          <w:rFonts w:ascii="Arial Narrow" w:hAnsi="Arial Narrow" w:cs="Arial"/>
          <w:b/>
          <w:bCs/>
          <w:noProof/>
          <w:sz w:val="22"/>
          <w:szCs w:val="22"/>
          <w:lang w:val="es-ES"/>
        </w:rPr>
      </w:pPr>
    </w:p>
    <w:p w14:paraId="6F657008" w14:textId="1F18F135" w:rsidR="000B35B3" w:rsidRPr="00A00EE4" w:rsidRDefault="00F14A80" w:rsidP="00A00EE4">
      <w:pPr>
        <w:contextualSpacing/>
        <w:jc w:val="both"/>
        <w:rPr>
          <w:rFonts w:ascii="Arial Narrow" w:eastAsia="Calibri" w:hAnsi="Arial Narrow" w:cs="Arial"/>
          <w:b/>
          <w:bCs/>
          <w:sz w:val="22"/>
          <w:szCs w:val="22"/>
          <w:lang w:val="es-ES_tradnl" w:eastAsia="es-CO"/>
        </w:rPr>
      </w:pPr>
      <w:r w:rsidRPr="00A00EE4">
        <w:rPr>
          <w:rFonts w:ascii="Arial Narrow" w:hAnsi="Arial Narrow" w:cs="Arial"/>
          <w:sz w:val="22"/>
          <w:szCs w:val="22"/>
        </w:rPr>
        <w:t>El Proyecto a contratar tiene por objeto</w:t>
      </w:r>
      <w:r w:rsidR="006A1941" w:rsidRPr="00A00EE4">
        <w:rPr>
          <w:rFonts w:ascii="Arial Narrow" w:hAnsi="Arial Narrow" w:cs="Arial"/>
          <w:sz w:val="22"/>
          <w:szCs w:val="22"/>
        </w:rPr>
        <w:t xml:space="preserve"> la</w:t>
      </w:r>
      <w:r w:rsidRPr="00A00EE4">
        <w:rPr>
          <w:rFonts w:ascii="Arial Narrow" w:hAnsi="Arial Narrow" w:cs="Arial"/>
          <w:sz w:val="22"/>
          <w:szCs w:val="22"/>
        </w:rPr>
        <w:t xml:space="preserve">: </w:t>
      </w:r>
      <w:r w:rsidR="002B2A26" w:rsidRPr="00A00EE4">
        <w:rPr>
          <w:rFonts w:ascii="Arial Narrow" w:hAnsi="Arial Narrow" w:cs="Arial"/>
          <w:b/>
          <w:sz w:val="22"/>
          <w:szCs w:val="22"/>
          <w:lang w:eastAsia="es-CO"/>
        </w:rPr>
        <w:t xml:space="preserve">“INTERVENTORÍA TÉCNICA, ADMINISTRATIVA, FINANCIERA, </w:t>
      </w:r>
      <w:r w:rsidR="000A7906" w:rsidRPr="00A00EE4">
        <w:rPr>
          <w:rFonts w:ascii="Arial Narrow" w:hAnsi="Arial Narrow" w:cs="Arial"/>
          <w:b/>
          <w:sz w:val="22"/>
          <w:szCs w:val="22"/>
          <w:lang w:eastAsia="es-CO"/>
        </w:rPr>
        <w:t>JURIDICA</w:t>
      </w:r>
      <w:r w:rsidR="002B2A26" w:rsidRPr="00A00EE4">
        <w:rPr>
          <w:rFonts w:ascii="Arial Narrow" w:hAnsi="Arial Narrow" w:cs="Arial"/>
          <w:b/>
          <w:sz w:val="22"/>
          <w:szCs w:val="22"/>
          <w:lang w:eastAsia="es-CO"/>
        </w:rPr>
        <w:t xml:space="preserve"> Y AMBIENTAL PARA LA ATENCION DE MERGENCIAS EN EL CORREDOR 1901 CALI – CRUCE RUTA 40 (LOBOGUERRERO) EN EL DEPARTAMENTO DEL VALLE DEL CAUCA.”</w:t>
      </w:r>
      <w:r w:rsidR="002B2A26" w:rsidRPr="00A00EE4">
        <w:rPr>
          <w:rFonts w:ascii="Arial Narrow" w:hAnsi="Arial Narrow" w:cs="Arial"/>
          <w:color w:val="000000"/>
          <w:sz w:val="22"/>
          <w:szCs w:val="22"/>
          <w:lang w:val="es-ES" w:eastAsia="es-CO"/>
        </w:rPr>
        <w:t xml:space="preserve">  </w:t>
      </w:r>
    </w:p>
    <w:p w14:paraId="672BF9DB" w14:textId="77777777" w:rsidR="00D55FB6" w:rsidRPr="00A00EE4" w:rsidRDefault="00D55FB6" w:rsidP="00A00EE4">
      <w:pPr>
        <w:contextualSpacing/>
        <w:jc w:val="both"/>
        <w:rPr>
          <w:rFonts w:ascii="Arial Narrow" w:eastAsia="Calibri" w:hAnsi="Arial Narrow" w:cs="Arial"/>
          <w:b/>
          <w:bCs/>
          <w:sz w:val="22"/>
          <w:szCs w:val="22"/>
          <w:lang w:val="es-ES_tradnl" w:eastAsia="es-CO"/>
        </w:rPr>
      </w:pPr>
    </w:p>
    <w:p w14:paraId="2187E522" w14:textId="77777777" w:rsidR="00C64C07" w:rsidRPr="00A00EE4" w:rsidRDefault="00276027" w:rsidP="00A00EE4">
      <w:pPr>
        <w:autoSpaceDE w:val="0"/>
        <w:autoSpaceDN w:val="0"/>
        <w:adjustRightInd w:val="0"/>
        <w:jc w:val="both"/>
        <w:outlineLvl w:val="0"/>
        <w:rPr>
          <w:rFonts w:ascii="Arial Narrow" w:hAnsi="Arial Narrow" w:cs="Arial"/>
          <w:b/>
          <w:sz w:val="22"/>
          <w:szCs w:val="22"/>
        </w:rPr>
      </w:pPr>
      <w:r w:rsidRPr="00A00EE4">
        <w:rPr>
          <w:rFonts w:ascii="Arial Narrow" w:hAnsi="Arial Narrow" w:cs="Arial"/>
          <w:b/>
          <w:sz w:val="22"/>
          <w:szCs w:val="22"/>
        </w:rPr>
        <w:t>2</w:t>
      </w:r>
      <w:r w:rsidR="006357E5" w:rsidRPr="00A00EE4">
        <w:rPr>
          <w:rFonts w:ascii="Arial Narrow" w:hAnsi="Arial Narrow" w:cs="Arial"/>
          <w:b/>
          <w:sz w:val="22"/>
          <w:szCs w:val="22"/>
        </w:rPr>
        <w:t>.</w:t>
      </w:r>
      <w:r w:rsidRPr="00A00EE4">
        <w:rPr>
          <w:rFonts w:ascii="Arial Narrow" w:hAnsi="Arial Narrow" w:cs="Arial"/>
          <w:b/>
          <w:sz w:val="22"/>
          <w:szCs w:val="22"/>
        </w:rPr>
        <w:t xml:space="preserve">.2. </w:t>
      </w:r>
      <w:r w:rsidR="00C64C07" w:rsidRPr="00A00EE4">
        <w:rPr>
          <w:rFonts w:ascii="Arial Narrow" w:hAnsi="Arial Narrow" w:cs="Arial"/>
          <w:b/>
          <w:sz w:val="22"/>
          <w:szCs w:val="22"/>
        </w:rPr>
        <w:t>ALCANCE</w:t>
      </w:r>
    </w:p>
    <w:p w14:paraId="670CF650" w14:textId="77777777" w:rsidR="00664FB5" w:rsidRPr="00A00EE4" w:rsidRDefault="00664FB5" w:rsidP="00A00EE4">
      <w:pPr>
        <w:autoSpaceDE w:val="0"/>
        <w:autoSpaceDN w:val="0"/>
        <w:adjustRightInd w:val="0"/>
        <w:rPr>
          <w:rFonts w:ascii="Arial Narrow" w:hAnsi="Arial Narrow" w:cs="Arial"/>
          <w:color w:val="000000"/>
          <w:sz w:val="22"/>
          <w:szCs w:val="22"/>
        </w:rPr>
      </w:pPr>
    </w:p>
    <w:p w14:paraId="570037E8" w14:textId="77777777" w:rsidR="002B2A26" w:rsidRPr="00A00EE4" w:rsidRDefault="002B2A26" w:rsidP="00A00EE4">
      <w:pPr>
        <w:spacing w:after="160"/>
        <w:jc w:val="both"/>
        <w:rPr>
          <w:rFonts w:ascii="Arial Narrow" w:hAnsi="Arial Narrow"/>
          <w:sz w:val="22"/>
          <w:szCs w:val="22"/>
          <w:lang w:eastAsia="es-CO"/>
        </w:rPr>
      </w:pPr>
      <w:r w:rsidRPr="00A00EE4">
        <w:rPr>
          <w:rFonts w:ascii="Arial Narrow" w:hAnsi="Arial Narrow"/>
          <w:sz w:val="22"/>
          <w:szCs w:val="22"/>
          <w:lang w:eastAsia="es-CO"/>
        </w:rPr>
        <w:t>Con los recursos asignados deberá adelantar obras de Estabilización y Recuperación a la vía, donde se realizará la atención de emergencias priorizando en los siguientes puntos:</w:t>
      </w:r>
    </w:p>
    <w:p w14:paraId="3E6DA868" w14:textId="77777777" w:rsidR="002B2A26" w:rsidRPr="00A00EE4" w:rsidRDefault="002B2A26" w:rsidP="00A00EE4">
      <w:pPr>
        <w:numPr>
          <w:ilvl w:val="3"/>
          <w:numId w:val="51"/>
        </w:numPr>
        <w:spacing w:after="160"/>
        <w:contextualSpacing/>
        <w:jc w:val="both"/>
        <w:rPr>
          <w:rFonts w:ascii="Arial Narrow" w:hAnsi="Arial Narrow"/>
          <w:sz w:val="22"/>
          <w:szCs w:val="22"/>
          <w:lang w:eastAsia="es-CO"/>
        </w:rPr>
      </w:pPr>
      <w:r w:rsidRPr="00A00EE4">
        <w:rPr>
          <w:rFonts w:ascii="Arial Narrow" w:hAnsi="Arial Narrow"/>
          <w:sz w:val="22"/>
          <w:szCs w:val="22"/>
          <w:lang w:eastAsia="es-CO"/>
        </w:rPr>
        <w:t>PR 53+0950</w:t>
      </w:r>
    </w:p>
    <w:p w14:paraId="0FE2718E" w14:textId="77777777" w:rsidR="002B2A26" w:rsidRPr="00A00EE4" w:rsidRDefault="002B2A26" w:rsidP="00A00EE4">
      <w:pPr>
        <w:numPr>
          <w:ilvl w:val="3"/>
          <w:numId w:val="51"/>
        </w:numPr>
        <w:spacing w:after="160"/>
        <w:contextualSpacing/>
        <w:jc w:val="both"/>
        <w:rPr>
          <w:rFonts w:ascii="Arial Narrow" w:hAnsi="Arial Narrow"/>
          <w:sz w:val="22"/>
          <w:szCs w:val="22"/>
          <w:lang w:eastAsia="es-CO"/>
        </w:rPr>
      </w:pPr>
      <w:r w:rsidRPr="00A00EE4">
        <w:rPr>
          <w:rFonts w:ascii="Arial Narrow" w:hAnsi="Arial Narrow"/>
          <w:sz w:val="22"/>
          <w:szCs w:val="22"/>
          <w:lang w:eastAsia="es-CO"/>
        </w:rPr>
        <w:t>PR 55+0050.</w:t>
      </w:r>
    </w:p>
    <w:p w14:paraId="7D2B0AE8" w14:textId="77777777" w:rsidR="002B2A26" w:rsidRPr="00A00EE4" w:rsidRDefault="002B2A26" w:rsidP="00A00EE4">
      <w:pPr>
        <w:numPr>
          <w:ilvl w:val="3"/>
          <w:numId w:val="51"/>
        </w:numPr>
        <w:spacing w:after="160"/>
        <w:contextualSpacing/>
        <w:jc w:val="both"/>
        <w:rPr>
          <w:rFonts w:ascii="Arial Narrow" w:hAnsi="Arial Narrow"/>
          <w:sz w:val="22"/>
          <w:szCs w:val="22"/>
          <w:lang w:eastAsia="es-CO"/>
        </w:rPr>
      </w:pPr>
      <w:r w:rsidRPr="00A00EE4">
        <w:rPr>
          <w:rFonts w:ascii="Arial Narrow" w:hAnsi="Arial Narrow"/>
          <w:sz w:val="22"/>
          <w:szCs w:val="22"/>
          <w:lang w:eastAsia="es-CO"/>
        </w:rPr>
        <w:t>PR 50+0600.</w:t>
      </w:r>
    </w:p>
    <w:p w14:paraId="774E5A91" w14:textId="77777777" w:rsidR="002B2A26" w:rsidRPr="00A00EE4" w:rsidRDefault="002B2A26" w:rsidP="00A00EE4">
      <w:pPr>
        <w:spacing w:after="160"/>
        <w:jc w:val="both"/>
        <w:rPr>
          <w:rFonts w:ascii="Arial Narrow" w:hAnsi="Arial Narrow"/>
          <w:sz w:val="22"/>
          <w:szCs w:val="22"/>
          <w:lang w:eastAsia="es-CO"/>
        </w:rPr>
      </w:pPr>
      <w:r w:rsidRPr="00A00EE4">
        <w:rPr>
          <w:rFonts w:ascii="Arial Narrow" w:hAnsi="Arial Narrow"/>
          <w:sz w:val="22"/>
          <w:szCs w:val="22"/>
          <w:lang w:eastAsia="es-CO"/>
        </w:rPr>
        <w:t>Las obras a realizar en estos puntos corresponden a muros de diferentes dimensiones, incluye pilotes de 1,5 de diámetro que mitiguen y den solución a estos puntos de la vía.</w:t>
      </w:r>
    </w:p>
    <w:p w14:paraId="13F56949" w14:textId="77777777" w:rsidR="002B2A26" w:rsidRPr="00A00EE4" w:rsidRDefault="002B2A26" w:rsidP="00A00EE4">
      <w:pPr>
        <w:spacing w:after="160"/>
        <w:jc w:val="both"/>
        <w:rPr>
          <w:rFonts w:ascii="Arial Narrow" w:hAnsi="Arial Narrow"/>
          <w:sz w:val="22"/>
          <w:szCs w:val="22"/>
          <w:lang w:eastAsia="es-CO"/>
        </w:rPr>
      </w:pPr>
      <w:r w:rsidRPr="00A00EE4">
        <w:rPr>
          <w:rFonts w:ascii="Arial Narrow" w:hAnsi="Arial Narrow"/>
          <w:sz w:val="22"/>
          <w:szCs w:val="22"/>
          <w:lang w:eastAsia="es-CO"/>
        </w:rPr>
        <w:t>Así como realizar el mantenimiento garantizando el adecuado tránsito vehicular en el corredor vial, de acuerdo a las priorizaciones aprobadas por la interventoría y la supervisión del contrato, estas actividades no limitan al contratista de obra para el cumplimiento del alcance del contrato.</w:t>
      </w:r>
    </w:p>
    <w:p w14:paraId="48D4CBB1" w14:textId="77777777" w:rsidR="002B2A26" w:rsidRPr="00A00EE4" w:rsidRDefault="002B2A26" w:rsidP="00A00EE4">
      <w:pPr>
        <w:spacing w:after="160"/>
        <w:jc w:val="both"/>
        <w:rPr>
          <w:rFonts w:ascii="Arial Narrow" w:hAnsi="Arial Narrow"/>
          <w:sz w:val="22"/>
          <w:szCs w:val="22"/>
          <w:lang w:eastAsia="es-CO"/>
        </w:rPr>
      </w:pPr>
      <w:r w:rsidRPr="00A00EE4">
        <w:rPr>
          <w:rFonts w:ascii="Arial Narrow" w:hAnsi="Arial Narrow"/>
          <w:sz w:val="22"/>
          <w:szCs w:val="22"/>
          <w:lang w:eastAsia="es-CO"/>
        </w:rPr>
        <w:t>Dicho alcance incluye todas las actividades que correspondan a la gestión predial, social y ambiental que se requiera para garantizar su ejecución.</w:t>
      </w:r>
    </w:p>
    <w:p w14:paraId="26972BA8" w14:textId="77777777" w:rsidR="002B2A26" w:rsidRPr="00A00EE4" w:rsidRDefault="002B2A26" w:rsidP="00A00EE4">
      <w:pPr>
        <w:widowControl w:val="0"/>
        <w:jc w:val="both"/>
        <w:rPr>
          <w:rFonts w:ascii="Arial Narrow" w:hAnsi="Arial Narrow" w:cs="Arial"/>
          <w:sz w:val="22"/>
          <w:szCs w:val="22"/>
          <w:lang w:eastAsia="es-CO"/>
        </w:rPr>
      </w:pPr>
      <w:bookmarkStart w:id="6" w:name="_Hlk146703711"/>
      <w:r w:rsidRPr="00A00EE4">
        <w:rPr>
          <w:rFonts w:ascii="Arial Narrow" w:hAnsi="Arial Narrow" w:cs="Arial"/>
          <w:sz w:val="22"/>
          <w:szCs w:val="22"/>
          <w:lang w:eastAsia="es-CO"/>
        </w:rPr>
        <w:t>Además, el alcance del proyecto incluye el ítem de REVISIÓN, AJUSTES Y/O ACTUALIZACIÓN Y/O MODIFICACIÓN Y/O COMPLEMENTACIÓN Y/O ELABORACIÓN DE ESTUDIOS Y DISEÑOS Y DISEÑOS DEL CÁLCULO DE LA ESTRUCTURA DEL PAVIMENTO Y/O CÁLCULOS ESTRUCTURALES Y/O DE OBRAS REQUERIDAS PARA GARANTIZAR LA ESTABILIDAD DE LA INFRAESTRUCTURA VIAL. Así como también según el tipo de obras revisar la aplicabilidad de la cartilla de obras menores de la entidad.</w:t>
      </w:r>
    </w:p>
    <w:p w14:paraId="10728428" w14:textId="77777777" w:rsidR="002B2A26" w:rsidRPr="00A00EE4" w:rsidRDefault="002B2A26" w:rsidP="00A00EE4">
      <w:pPr>
        <w:widowControl w:val="0"/>
        <w:jc w:val="both"/>
        <w:rPr>
          <w:rFonts w:ascii="Arial Narrow" w:hAnsi="Arial Narrow" w:cs="Arial"/>
          <w:sz w:val="22"/>
          <w:szCs w:val="22"/>
          <w:lang w:eastAsia="es-CO"/>
        </w:rPr>
      </w:pPr>
    </w:p>
    <w:p w14:paraId="1444A7E2" w14:textId="77777777" w:rsidR="002B2A26" w:rsidRPr="00A00EE4" w:rsidRDefault="002B2A26" w:rsidP="00A00EE4">
      <w:pPr>
        <w:widowControl w:val="0"/>
        <w:jc w:val="both"/>
        <w:rPr>
          <w:rFonts w:ascii="Arial Narrow" w:hAnsi="Arial Narrow" w:cs="Arial"/>
          <w:sz w:val="22"/>
          <w:szCs w:val="22"/>
          <w:lang w:eastAsia="es-CO"/>
        </w:rPr>
      </w:pPr>
      <w:r w:rsidRPr="00A00EE4">
        <w:rPr>
          <w:rFonts w:ascii="Arial Narrow" w:hAnsi="Arial Narrow"/>
          <w:noProof/>
          <w:sz w:val="22"/>
          <w:szCs w:val="22"/>
          <w:lang w:val="es-ES" w:eastAsia="es-CO"/>
        </w:rPr>
        <w:t>En todos los casos, el alcance y los sectores a intervenir en forma definitiva se acordarán en su momento en coordinación con la Interventoría, el Supervisor del Contrato de Interventoría de la Territorial INVIAS</w:t>
      </w:r>
    </w:p>
    <w:p w14:paraId="28E9492B" w14:textId="77777777" w:rsidR="002B2A26" w:rsidRPr="00A00EE4" w:rsidRDefault="002B2A26" w:rsidP="00A00EE4">
      <w:pPr>
        <w:tabs>
          <w:tab w:val="left" w:pos="1113"/>
        </w:tabs>
        <w:jc w:val="both"/>
        <w:rPr>
          <w:rFonts w:ascii="Arial Narrow" w:hAnsi="Arial Narrow" w:cs="Arial"/>
          <w:sz w:val="22"/>
          <w:szCs w:val="22"/>
          <w:lang w:eastAsia="es-CO"/>
        </w:rPr>
      </w:pPr>
      <w:bookmarkStart w:id="7" w:name="_Hlk161228100"/>
    </w:p>
    <w:p w14:paraId="18A8B5B7" w14:textId="77777777" w:rsidR="002B2A26" w:rsidRPr="00A00EE4" w:rsidRDefault="002B2A26" w:rsidP="00A00EE4">
      <w:pPr>
        <w:widowControl w:val="0"/>
        <w:jc w:val="both"/>
        <w:rPr>
          <w:rFonts w:ascii="Arial Narrow" w:hAnsi="Arial Narrow" w:cs="Arial"/>
          <w:sz w:val="22"/>
          <w:szCs w:val="22"/>
          <w:lang w:eastAsia="es-CO"/>
        </w:rPr>
      </w:pPr>
      <w:r w:rsidRPr="00A00EE4">
        <w:rPr>
          <w:rFonts w:ascii="Arial Narrow" w:hAnsi="Arial Narrow" w:cs="Arial"/>
          <w:sz w:val="22"/>
          <w:szCs w:val="22"/>
          <w:lang w:eastAsia="es-CO"/>
        </w:rPr>
        <w:t xml:space="preserve">El concepto “ACTUALIZACIÓN DE DISEÑOS” no se ajusta sólo a esta definición, sino que abarca la revisión y/o ajuste y/o actualización y/o modificación y/o incorporación y/u optimización y/o complementación y/o unificación y/o adaptación y/o adecuaciones necesarias y suficientes sobre los diseños y/o documentos existentes, para llevar a cabo el objeto del contrato y para garantizar la continuidad de la transitabilidad por el corredor vial. La definición del alcance final de las obras se determinará, entre otras, con fundamento en los resultados que arroje la REVISIÓN, AJUSTES Y/O ACTUALIZACIÓN Y/O MODIFICACIÓN Y/O COMPLEMENTACIÓN Y/O ELABORACIÓN DE ESTUDIOS Y DISEÑOS Y DISEÑOS DEL CÁLCULO DE LA ESTRUCTURA DEL PAVIMENTO Y/O CÁLCULOS ESTRUCTURALES Y/O DE </w:t>
      </w:r>
      <w:r w:rsidRPr="00A00EE4">
        <w:rPr>
          <w:rFonts w:ascii="Arial Narrow" w:hAnsi="Arial Narrow" w:cs="Arial"/>
          <w:sz w:val="22"/>
          <w:szCs w:val="22"/>
          <w:lang w:eastAsia="es-CO"/>
        </w:rPr>
        <w:lastRenderedPageBreak/>
        <w:t>OBRAS REQUERIDAS PARA GARANTIZAR LA ESTABILIDAD DE LA INFRAESTRUCTURA VIAL que realice el contratista de obra en el marco del desarrollo del contrato y de la disponibilidad de los recursos presupuestales.</w:t>
      </w:r>
    </w:p>
    <w:bookmarkEnd w:id="7"/>
    <w:p w14:paraId="1B4FDEB6" w14:textId="77777777" w:rsidR="002B2A26" w:rsidRPr="00A00EE4" w:rsidRDefault="002B2A26" w:rsidP="00A00EE4">
      <w:pPr>
        <w:widowControl w:val="0"/>
        <w:jc w:val="both"/>
        <w:rPr>
          <w:rFonts w:ascii="Arial Narrow" w:hAnsi="Arial Narrow" w:cs="Arial"/>
          <w:sz w:val="22"/>
          <w:szCs w:val="22"/>
          <w:lang w:eastAsia="es-CO"/>
        </w:rPr>
      </w:pPr>
    </w:p>
    <w:p w14:paraId="621FAC8E" w14:textId="77777777" w:rsidR="002B2A26" w:rsidRPr="00A00EE4" w:rsidRDefault="002B2A26" w:rsidP="00A00EE4">
      <w:pPr>
        <w:spacing w:after="160"/>
        <w:jc w:val="both"/>
        <w:rPr>
          <w:rFonts w:ascii="Arial Narrow" w:hAnsi="Arial Narrow" w:cs="Arial"/>
          <w:bCs/>
          <w:sz w:val="22"/>
          <w:szCs w:val="22"/>
          <w:lang w:eastAsia="es-CO"/>
        </w:rPr>
      </w:pPr>
      <w:r w:rsidRPr="00A00EE4">
        <w:rPr>
          <w:rFonts w:ascii="Arial Narrow" w:hAnsi="Arial Narrow" w:cs="Arial"/>
          <w:bCs/>
          <w:sz w:val="22"/>
          <w:szCs w:val="22"/>
          <w:lang w:eastAsia="es-CO"/>
        </w:rPr>
        <w:t>Realizar las Intervenciones necesarias y suficientes para llevar a fase III (EN CASO QUE APLIQUE) los estudios y diseños existentes para poder construir las obras objeto del contrato, teniendo en cuenta las condiciones establecidas en el APÉNDICE B.</w:t>
      </w:r>
    </w:p>
    <w:p w14:paraId="742BA584" w14:textId="77777777" w:rsidR="002B2A26" w:rsidRPr="00A00EE4" w:rsidRDefault="002B2A26" w:rsidP="00A00EE4">
      <w:pPr>
        <w:spacing w:after="120"/>
        <w:jc w:val="both"/>
        <w:rPr>
          <w:rFonts w:ascii="Arial Narrow" w:hAnsi="Arial Narrow" w:cs="Arial"/>
          <w:sz w:val="22"/>
          <w:szCs w:val="22"/>
          <w:lang w:eastAsia="es-CO"/>
        </w:rPr>
      </w:pPr>
      <w:r w:rsidRPr="00A00EE4">
        <w:rPr>
          <w:rFonts w:ascii="Arial Narrow" w:hAnsi="Arial Narrow" w:cs="Arial"/>
          <w:sz w:val="22"/>
          <w:szCs w:val="22"/>
          <w:lang w:eastAsia="es-CO"/>
        </w:rPr>
        <w:t>De igual manera, el INSTITUTO podrá ordenar, en caso de requerirse, la ejecución de obras para la intervención de un tramo y/o sector que se encuentre incluido en el corredor aquí descrito, quien ejecutará las actividades conforme a los precios establecidos en la propuesta económica. En caso de no corresponder a un ítem pactado, se efectuará bajo el procedimiento de OBRAS COMPLEMENTARIAS.</w:t>
      </w:r>
    </w:p>
    <w:p w14:paraId="4979A24D" w14:textId="77777777" w:rsidR="002B2A26" w:rsidRPr="00A00EE4" w:rsidRDefault="002B2A26" w:rsidP="00A00EE4">
      <w:pPr>
        <w:spacing w:after="160"/>
        <w:jc w:val="both"/>
        <w:rPr>
          <w:rFonts w:ascii="Arial Narrow" w:hAnsi="Arial Narrow" w:cs="Arial"/>
          <w:sz w:val="22"/>
          <w:szCs w:val="22"/>
          <w:lang w:eastAsia="es-CO"/>
        </w:rPr>
      </w:pPr>
      <w:r w:rsidRPr="00A00EE4">
        <w:rPr>
          <w:rFonts w:ascii="Arial Narrow" w:hAnsi="Arial Narrow" w:cs="Arial"/>
          <w:sz w:val="22"/>
          <w:szCs w:val="22"/>
          <w:lang w:eastAsia="es-CO"/>
        </w:rPr>
        <w:t>Es probable que en el corredor vial alcance del presente contrato, concurran Contratistas del Instituto o de otra Entidad que se encuentre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5A544CCC" w14:textId="77777777" w:rsidR="002B2A26" w:rsidRPr="00A00EE4" w:rsidRDefault="002B2A26" w:rsidP="00A00EE4">
      <w:pPr>
        <w:spacing w:after="160"/>
        <w:jc w:val="both"/>
        <w:rPr>
          <w:rFonts w:ascii="Arial Narrow" w:hAnsi="Arial Narrow" w:cs="Arial"/>
          <w:sz w:val="22"/>
          <w:szCs w:val="22"/>
          <w:lang w:eastAsia="es-CO"/>
        </w:rPr>
      </w:pPr>
      <w:r w:rsidRPr="00A00EE4">
        <w:rPr>
          <w:rFonts w:ascii="Arial Narrow" w:hAnsi="Arial Narrow" w:cs="Arial"/>
          <w:sz w:val="22"/>
          <w:szCs w:val="22"/>
          <w:lang w:eastAsia="es-CO"/>
        </w:rPr>
        <w:t>En los casos que resultare aplicable, previo a la construcción de las obras, el contratista,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6F130C5E" w14:textId="77777777" w:rsidR="002B2A26" w:rsidRPr="00A00EE4" w:rsidRDefault="002B2A26" w:rsidP="00A00EE4">
      <w:pPr>
        <w:spacing w:after="160"/>
        <w:jc w:val="both"/>
        <w:rPr>
          <w:rFonts w:ascii="Arial Narrow" w:hAnsi="Arial Narrow" w:cs="Arial"/>
          <w:sz w:val="22"/>
          <w:szCs w:val="22"/>
          <w:lang w:eastAsia="es-CO"/>
        </w:rPr>
      </w:pPr>
      <w:r w:rsidRPr="00A00EE4">
        <w:rPr>
          <w:rFonts w:ascii="Arial Narrow" w:hAnsi="Arial Narrow" w:cs="Arial"/>
          <w:sz w:val="22"/>
          <w:szCs w:val="22"/>
          <w:lang w:eastAsia="es-CO"/>
        </w:rPr>
        <w:t>El alcance del contrato son todas y cada una de las obras y actividades del alcance del proyecto que ofertan los proponentes y que su Valor no supera el Presupuesto Oficial</w:t>
      </w:r>
    </w:p>
    <w:p w14:paraId="48CE5F52" w14:textId="77777777" w:rsidR="002B2A26" w:rsidRPr="00A00EE4" w:rsidRDefault="002B2A26" w:rsidP="00A00EE4">
      <w:pPr>
        <w:spacing w:after="160"/>
        <w:jc w:val="both"/>
        <w:rPr>
          <w:rFonts w:ascii="Arial Narrow" w:hAnsi="Arial Narrow" w:cs="Arial"/>
          <w:sz w:val="22"/>
          <w:szCs w:val="22"/>
          <w:lang w:eastAsia="es-CO"/>
        </w:rPr>
      </w:pPr>
      <w:r w:rsidRPr="00A00EE4">
        <w:rPr>
          <w:rFonts w:ascii="Arial Narrow" w:hAnsi="Arial Narrow" w:cs="Arial"/>
          <w:sz w:val="22"/>
          <w:szCs w:val="22"/>
          <w:lang w:eastAsia="es-CO"/>
        </w:rPr>
        <w:t xml:space="preserve">Durante el plazo del contrato, el contratista será responsable por la transitabilidad, así mismo deberá tomar todas </w:t>
      </w:r>
      <w:bookmarkEnd w:id="6"/>
      <w:r w:rsidRPr="00A00EE4">
        <w:rPr>
          <w:rFonts w:ascii="Arial Narrow" w:hAnsi="Arial Narrow" w:cs="Arial"/>
          <w:sz w:val="22"/>
          <w:szCs w:val="22"/>
          <w:lang w:eastAsia="es-CO"/>
        </w:rPr>
        <w:t xml:space="preserve">las medidas necesarias a fin de garantizar la seguridad vial del usuario en el corredor a cargo de INVIAS. </w:t>
      </w:r>
    </w:p>
    <w:p w14:paraId="302B994B" w14:textId="77777777" w:rsidR="002B2A26" w:rsidRPr="00A00EE4" w:rsidRDefault="002B2A26" w:rsidP="00A00EE4">
      <w:pPr>
        <w:tabs>
          <w:tab w:val="left" w:pos="-142"/>
        </w:tabs>
        <w:autoSpaceDE w:val="0"/>
        <w:autoSpaceDN w:val="0"/>
        <w:adjustRightInd w:val="0"/>
        <w:jc w:val="both"/>
        <w:rPr>
          <w:rFonts w:ascii="Arial Narrow" w:hAnsi="Arial Narrow"/>
          <w:b/>
          <w:bCs/>
          <w:sz w:val="22"/>
          <w:szCs w:val="22"/>
        </w:rPr>
      </w:pPr>
      <w:r w:rsidRPr="00A00EE4">
        <w:rPr>
          <w:rFonts w:ascii="Arial Narrow" w:hAnsi="Arial Narrow"/>
          <w:b/>
          <w:bCs/>
          <w:sz w:val="22"/>
          <w:szCs w:val="22"/>
        </w:rPr>
        <w:t>Principales Ítems de Pago</w:t>
      </w:r>
    </w:p>
    <w:p w14:paraId="13A4972F" w14:textId="77777777" w:rsidR="002B2A26" w:rsidRPr="00A00EE4" w:rsidRDefault="002B2A26" w:rsidP="00A00EE4">
      <w:pPr>
        <w:tabs>
          <w:tab w:val="left" w:pos="-142"/>
        </w:tabs>
        <w:autoSpaceDE w:val="0"/>
        <w:autoSpaceDN w:val="0"/>
        <w:adjustRightInd w:val="0"/>
        <w:jc w:val="both"/>
        <w:rPr>
          <w:rFonts w:ascii="Arial Narrow" w:hAnsi="Arial Narrow"/>
          <w:sz w:val="22"/>
          <w:szCs w:val="22"/>
        </w:rPr>
      </w:pPr>
    </w:p>
    <w:p w14:paraId="2C489DBF" w14:textId="77777777" w:rsidR="002B2A26" w:rsidRPr="00A00EE4" w:rsidRDefault="002B2A26" w:rsidP="00A00EE4">
      <w:pPr>
        <w:numPr>
          <w:ilvl w:val="0"/>
          <w:numId w:val="52"/>
        </w:numPr>
        <w:tabs>
          <w:tab w:val="left" w:pos="-142"/>
        </w:tabs>
        <w:autoSpaceDE w:val="0"/>
        <w:autoSpaceDN w:val="0"/>
        <w:adjustRightInd w:val="0"/>
        <w:spacing w:before="120" w:after="160"/>
        <w:jc w:val="both"/>
        <w:rPr>
          <w:rFonts w:ascii="Arial Narrow" w:hAnsi="Arial Narrow"/>
          <w:sz w:val="22"/>
          <w:szCs w:val="22"/>
        </w:rPr>
      </w:pPr>
      <w:r w:rsidRPr="00A00EE4">
        <w:rPr>
          <w:rFonts w:ascii="Arial Narrow" w:hAnsi="Arial Narrow"/>
          <w:sz w:val="22"/>
          <w:szCs w:val="22"/>
        </w:rPr>
        <w:t>SUBBASE GRANULAR CLASE A</w:t>
      </w:r>
    </w:p>
    <w:p w14:paraId="78D880A6" w14:textId="77777777" w:rsidR="002B2A26" w:rsidRPr="00A00EE4" w:rsidRDefault="002B2A26" w:rsidP="00A00EE4">
      <w:pPr>
        <w:numPr>
          <w:ilvl w:val="0"/>
          <w:numId w:val="52"/>
        </w:numPr>
        <w:tabs>
          <w:tab w:val="left" w:pos="-142"/>
        </w:tabs>
        <w:autoSpaceDE w:val="0"/>
        <w:autoSpaceDN w:val="0"/>
        <w:adjustRightInd w:val="0"/>
        <w:spacing w:before="120" w:after="160"/>
        <w:jc w:val="both"/>
        <w:rPr>
          <w:rFonts w:ascii="Arial Narrow" w:hAnsi="Arial Narrow"/>
          <w:sz w:val="22"/>
          <w:szCs w:val="22"/>
        </w:rPr>
      </w:pPr>
      <w:r w:rsidRPr="00A00EE4">
        <w:rPr>
          <w:rFonts w:ascii="Arial Narrow" w:hAnsi="Arial Narrow"/>
          <w:sz w:val="22"/>
          <w:szCs w:val="22"/>
        </w:rPr>
        <w:t>BASE GRANULAR CLASE A</w:t>
      </w:r>
    </w:p>
    <w:p w14:paraId="24CC5F76" w14:textId="77777777" w:rsidR="002B2A26" w:rsidRPr="00A00EE4" w:rsidRDefault="002B2A26" w:rsidP="00A00EE4">
      <w:pPr>
        <w:numPr>
          <w:ilvl w:val="0"/>
          <w:numId w:val="52"/>
        </w:numPr>
        <w:tabs>
          <w:tab w:val="left" w:pos="-142"/>
        </w:tabs>
        <w:autoSpaceDE w:val="0"/>
        <w:autoSpaceDN w:val="0"/>
        <w:adjustRightInd w:val="0"/>
        <w:spacing w:before="120" w:after="160"/>
        <w:jc w:val="both"/>
        <w:rPr>
          <w:rFonts w:ascii="Arial Narrow" w:hAnsi="Arial Narrow"/>
          <w:sz w:val="22"/>
          <w:szCs w:val="22"/>
        </w:rPr>
      </w:pPr>
      <w:r w:rsidRPr="00A00EE4">
        <w:rPr>
          <w:rFonts w:ascii="Arial Narrow" w:hAnsi="Arial Narrow"/>
          <w:sz w:val="22"/>
          <w:szCs w:val="22"/>
        </w:rPr>
        <w:t>MEZCLA DENSA EN CALIENTE MDC-19</w:t>
      </w:r>
    </w:p>
    <w:p w14:paraId="4F76EEC9" w14:textId="77777777" w:rsidR="002B2A26" w:rsidRPr="00A00EE4" w:rsidRDefault="002B2A26" w:rsidP="00A00EE4">
      <w:pPr>
        <w:numPr>
          <w:ilvl w:val="0"/>
          <w:numId w:val="52"/>
        </w:numPr>
        <w:tabs>
          <w:tab w:val="left" w:pos="-142"/>
        </w:tabs>
        <w:autoSpaceDE w:val="0"/>
        <w:autoSpaceDN w:val="0"/>
        <w:adjustRightInd w:val="0"/>
        <w:spacing w:before="120" w:after="160"/>
        <w:jc w:val="both"/>
        <w:rPr>
          <w:rFonts w:ascii="Arial Narrow" w:hAnsi="Arial Narrow"/>
          <w:sz w:val="22"/>
          <w:szCs w:val="22"/>
        </w:rPr>
      </w:pPr>
      <w:r w:rsidRPr="00A00EE4">
        <w:rPr>
          <w:rFonts w:ascii="Arial Narrow" w:hAnsi="Arial Narrow"/>
          <w:sz w:val="22"/>
          <w:szCs w:val="22"/>
        </w:rPr>
        <w:t>EXCAVACIONES VARIAS EN MATERIAL COMÚN BAJO AGUA</w:t>
      </w:r>
    </w:p>
    <w:p w14:paraId="20B36259" w14:textId="77777777" w:rsidR="002B2A26" w:rsidRPr="00A00EE4" w:rsidRDefault="002B2A26" w:rsidP="00A00EE4">
      <w:pPr>
        <w:numPr>
          <w:ilvl w:val="0"/>
          <w:numId w:val="52"/>
        </w:numPr>
        <w:tabs>
          <w:tab w:val="left" w:pos="-142"/>
        </w:tabs>
        <w:autoSpaceDE w:val="0"/>
        <w:autoSpaceDN w:val="0"/>
        <w:adjustRightInd w:val="0"/>
        <w:spacing w:before="120" w:after="160"/>
        <w:jc w:val="both"/>
        <w:rPr>
          <w:rFonts w:ascii="Arial Narrow" w:hAnsi="Arial Narrow"/>
          <w:sz w:val="22"/>
          <w:szCs w:val="22"/>
        </w:rPr>
      </w:pPr>
      <w:r w:rsidRPr="00A00EE4">
        <w:rPr>
          <w:rFonts w:ascii="Arial Narrow" w:hAnsi="Arial Narrow"/>
          <w:sz w:val="22"/>
          <w:szCs w:val="22"/>
        </w:rPr>
        <w:t>PILOTE TIPO CAISSON PREEXCAVADOS EN CONCRETO VACIADO 'IN SITU' DE RESISTENCIA f’c =28 MPA, DIÁMETRO 1.50 M, INCLUYE LA EXCAVACIÓN EN MATERIAL COMÚN, NO INCLUYE ACERO DE REFUERZO</w:t>
      </w:r>
    </w:p>
    <w:p w14:paraId="1CD0B532" w14:textId="77777777" w:rsidR="002B2A26" w:rsidRPr="00A00EE4" w:rsidRDefault="002B2A26" w:rsidP="00A00EE4">
      <w:pPr>
        <w:numPr>
          <w:ilvl w:val="0"/>
          <w:numId w:val="52"/>
        </w:numPr>
        <w:tabs>
          <w:tab w:val="left" w:pos="-142"/>
        </w:tabs>
        <w:autoSpaceDE w:val="0"/>
        <w:autoSpaceDN w:val="0"/>
        <w:adjustRightInd w:val="0"/>
        <w:spacing w:before="120" w:after="160"/>
        <w:jc w:val="both"/>
        <w:rPr>
          <w:rFonts w:ascii="Arial Narrow" w:hAnsi="Arial Narrow"/>
          <w:sz w:val="22"/>
          <w:szCs w:val="22"/>
        </w:rPr>
      </w:pPr>
      <w:r w:rsidRPr="00A00EE4">
        <w:rPr>
          <w:rFonts w:ascii="Arial Narrow" w:hAnsi="Arial Narrow"/>
          <w:sz w:val="22"/>
          <w:szCs w:val="22"/>
        </w:rPr>
        <w:lastRenderedPageBreak/>
        <w:t>PILOTE TIPO CAISSON PREEXCAVADOS EN CONCRETO VACIADO 'IN SITU' DE RESISTENCIA f'c =28 MPA, DIÁMETRO 1.50 M, INCLUYE LA EXCAVACIÓN EN ROCA, NO INCLUYE ACERO DE REFUERZO</w:t>
      </w:r>
    </w:p>
    <w:p w14:paraId="0DC3EFDF" w14:textId="77777777" w:rsidR="002B2A26" w:rsidRPr="00A00EE4" w:rsidRDefault="002B2A26" w:rsidP="00A00EE4">
      <w:pPr>
        <w:numPr>
          <w:ilvl w:val="0"/>
          <w:numId w:val="52"/>
        </w:numPr>
        <w:tabs>
          <w:tab w:val="left" w:pos="-142"/>
        </w:tabs>
        <w:autoSpaceDE w:val="0"/>
        <w:autoSpaceDN w:val="0"/>
        <w:adjustRightInd w:val="0"/>
        <w:spacing w:before="120" w:after="160"/>
        <w:jc w:val="both"/>
        <w:rPr>
          <w:rFonts w:ascii="Arial Narrow" w:hAnsi="Arial Narrow"/>
          <w:sz w:val="22"/>
          <w:szCs w:val="22"/>
        </w:rPr>
      </w:pPr>
      <w:r w:rsidRPr="00A00EE4">
        <w:rPr>
          <w:rFonts w:ascii="Arial Narrow" w:hAnsi="Arial Narrow"/>
          <w:sz w:val="22"/>
          <w:szCs w:val="22"/>
        </w:rPr>
        <w:t>ACERO DE REFUERZO Fy = 420 MPa.</w:t>
      </w:r>
    </w:p>
    <w:p w14:paraId="30D5F409" w14:textId="77777777" w:rsidR="002B2A26" w:rsidRPr="00A00EE4" w:rsidRDefault="002B2A26" w:rsidP="00A00EE4">
      <w:pPr>
        <w:numPr>
          <w:ilvl w:val="0"/>
          <w:numId w:val="52"/>
        </w:numPr>
        <w:tabs>
          <w:tab w:val="left" w:pos="-142"/>
        </w:tabs>
        <w:autoSpaceDE w:val="0"/>
        <w:autoSpaceDN w:val="0"/>
        <w:adjustRightInd w:val="0"/>
        <w:spacing w:before="120" w:after="160"/>
        <w:jc w:val="both"/>
        <w:rPr>
          <w:rFonts w:ascii="Arial Narrow" w:hAnsi="Arial Narrow"/>
          <w:sz w:val="22"/>
          <w:szCs w:val="22"/>
        </w:rPr>
      </w:pPr>
      <w:r w:rsidRPr="00A00EE4">
        <w:rPr>
          <w:rFonts w:ascii="Arial Narrow" w:hAnsi="Arial Narrow"/>
          <w:sz w:val="22"/>
          <w:szCs w:val="22"/>
        </w:rPr>
        <w:t>LÍNEA DE DEMARCACIÓN CON PINTURA EN FRÍO</w:t>
      </w:r>
    </w:p>
    <w:p w14:paraId="63B5814D" w14:textId="77777777" w:rsidR="002B2A26" w:rsidRPr="00A00EE4" w:rsidRDefault="002B2A26" w:rsidP="00A00EE4">
      <w:pPr>
        <w:spacing w:after="160"/>
        <w:jc w:val="both"/>
        <w:rPr>
          <w:rFonts w:ascii="Arial Narrow" w:hAnsi="Arial Narrow" w:cs="Arial"/>
          <w:sz w:val="22"/>
          <w:szCs w:val="22"/>
          <w:lang w:eastAsia="es-CO"/>
        </w:rPr>
      </w:pPr>
      <w:r w:rsidRPr="00A00EE4">
        <w:rPr>
          <w:rFonts w:ascii="Arial Narrow" w:hAnsi="Arial Narrow" w:cs="Arial"/>
          <w:sz w:val="22"/>
          <w:szCs w:val="22"/>
          <w:lang w:eastAsia="es-CO"/>
        </w:rPr>
        <w:t>El alcance del contrato son todas y cada una de las obras y actividades del alcance del proyecto que ofertan los proponentes y que su Valor no supera el Presupuesto Oficial. De manera general se señalan algunas de las actividades a ejecutar en el contrato y que se especifican a continuación:</w:t>
      </w:r>
    </w:p>
    <w:p w14:paraId="452E41F0" w14:textId="77777777" w:rsidR="002B2A26" w:rsidRPr="00A00EE4" w:rsidRDefault="002B2A26" w:rsidP="00A00EE4">
      <w:pPr>
        <w:rPr>
          <w:rFonts w:ascii="Arial Narrow" w:hAnsi="Arial Narrow" w:cs="Arial"/>
          <w:sz w:val="22"/>
          <w:szCs w:val="22"/>
          <w:lang w:eastAsia="es-CO"/>
        </w:rPr>
      </w:pPr>
      <w:bookmarkStart w:id="8" w:name="_Hlk126883680"/>
      <w:r w:rsidRPr="00A00EE4">
        <w:rPr>
          <w:rFonts w:ascii="Arial Narrow" w:hAnsi="Arial Narrow" w:cs="Segoe UI"/>
          <w:sz w:val="22"/>
          <w:szCs w:val="22"/>
          <w:lang w:eastAsia="es-CO"/>
        </w:rPr>
        <w:t xml:space="preserve">REVISIÓN, AJUSTE Y/O ACTUALIZACIÓN Y/O MODIFICACIÓN Y/O COMPLEMENTACIÓN DE LOS ESTUDIOS Y DISEÑOS Y/O ELABORACION DEL CÁLCULO DE LA ESTRUCTURA DEL PAVIMENTO Y/O CÁLCULOS ESTRUCTURALES Y/O DE OBRAS REQUERIDAS PARA GARANTIZAR LA ESTABILIDAD DE LA INFRAESTRUCTURA VIAL </w:t>
      </w:r>
      <w:r w:rsidRPr="00A00EE4">
        <w:rPr>
          <w:rFonts w:ascii="Arial Narrow" w:hAnsi="Arial Narrow" w:cs="Arial"/>
          <w:noProof/>
          <w:sz w:val="22"/>
          <w:szCs w:val="22"/>
          <w:lang w:eastAsia="es-CO"/>
        </w:rPr>
        <w:t>de obras requeridas para garantizar la estabilidad de la infraestructura vial</w:t>
      </w:r>
      <w:bookmarkEnd w:id="8"/>
      <w:r w:rsidRPr="00A00EE4">
        <w:rPr>
          <w:rFonts w:ascii="Arial Narrow" w:hAnsi="Arial Narrow" w:cs="Arial"/>
          <w:sz w:val="22"/>
          <w:szCs w:val="22"/>
          <w:lang w:eastAsia="es-CO"/>
        </w:rPr>
        <w:t xml:space="preserve"> debidamente aprobados del corredor objeto del presente proceso.</w:t>
      </w:r>
    </w:p>
    <w:p w14:paraId="1AA45B4C" w14:textId="77777777" w:rsidR="002B2A26" w:rsidRPr="00A00EE4" w:rsidRDefault="002B2A26" w:rsidP="00A00EE4">
      <w:pPr>
        <w:widowControl w:val="0"/>
        <w:autoSpaceDE w:val="0"/>
        <w:autoSpaceDN w:val="0"/>
        <w:adjustRightInd w:val="0"/>
        <w:ind w:right="-20"/>
        <w:jc w:val="both"/>
        <w:rPr>
          <w:rFonts w:ascii="Arial Narrow" w:hAnsi="Arial Narrow" w:cs="Arial"/>
          <w:sz w:val="22"/>
          <w:szCs w:val="22"/>
          <w:u w:val="single"/>
          <w:lang w:eastAsia="es-CO"/>
        </w:rPr>
      </w:pPr>
    </w:p>
    <w:p w14:paraId="2E4F348C" w14:textId="77777777" w:rsidR="002B2A26" w:rsidRPr="00A00EE4" w:rsidRDefault="002B2A26" w:rsidP="00A00EE4">
      <w:pPr>
        <w:numPr>
          <w:ilvl w:val="0"/>
          <w:numId w:val="53"/>
        </w:numPr>
        <w:spacing w:after="160"/>
        <w:contextualSpacing/>
        <w:jc w:val="both"/>
        <w:rPr>
          <w:rFonts w:ascii="Arial Narrow" w:hAnsi="Arial Narrow" w:cs="Arial"/>
          <w:sz w:val="22"/>
          <w:szCs w:val="22"/>
          <w:lang w:eastAsia="es-CO"/>
        </w:rPr>
      </w:pPr>
      <w:r w:rsidRPr="00A00EE4">
        <w:rPr>
          <w:rFonts w:ascii="Arial Narrow" w:hAnsi="Arial Narrow" w:cs="Arial"/>
          <w:sz w:val="22"/>
          <w:szCs w:val="22"/>
          <w:lang w:eastAsia="es-CO"/>
        </w:rPr>
        <w:t>Gestión social, ambiental sostenible de conformidad con los estudios y diseños aprobados para dicho corredor vial.</w:t>
      </w:r>
    </w:p>
    <w:p w14:paraId="2F9FB2B5" w14:textId="77777777" w:rsidR="002B2A26" w:rsidRPr="00A00EE4" w:rsidRDefault="002B2A26" w:rsidP="00A00EE4">
      <w:pPr>
        <w:numPr>
          <w:ilvl w:val="0"/>
          <w:numId w:val="53"/>
        </w:numPr>
        <w:spacing w:after="160"/>
        <w:contextualSpacing/>
        <w:jc w:val="both"/>
        <w:rPr>
          <w:rFonts w:ascii="Arial Narrow" w:hAnsi="Arial Narrow"/>
          <w:noProof/>
          <w:sz w:val="22"/>
          <w:szCs w:val="22"/>
          <w:lang w:eastAsia="es-CO"/>
        </w:rPr>
      </w:pPr>
      <w:r w:rsidRPr="00A00EE4">
        <w:rPr>
          <w:rFonts w:ascii="Arial Narrow" w:hAnsi="Arial Narrow"/>
          <w:noProof/>
          <w:sz w:val="22"/>
          <w:szCs w:val="22"/>
          <w:lang w:eastAsia="es-CO"/>
        </w:rPr>
        <w:t xml:space="preserve">Construcción de estructuras de  drenaje vial, correspondiente a obras  o estructuras de proteccion a  la entrada y salida, </w:t>
      </w:r>
      <w:r w:rsidRPr="00A00EE4">
        <w:rPr>
          <w:rFonts w:ascii="Arial Narrow" w:hAnsi="Arial Narrow"/>
          <w:color w:val="000000"/>
          <w:sz w:val="22"/>
          <w:szCs w:val="22"/>
          <w:lang w:eastAsia="es-CO"/>
        </w:rPr>
        <w:t xml:space="preserve">cunetas y filtros, alcantarillas y box culverts, </w:t>
      </w:r>
      <w:r w:rsidRPr="00A00EE4">
        <w:rPr>
          <w:rFonts w:ascii="Arial Narrow" w:hAnsi="Arial Narrow"/>
          <w:noProof/>
          <w:sz w:val="22"/>
          <w:szCs w:val="22"/>
          <w:lang w:eastAsia="es-CO"/>
        </w:rPr>
        <w:t>mejorando las condiciones actuales de de la via.</w:t>
      </w:r>
    </w:p>
    <w:p w14:paraId="1C97870C" w14:textId="77777777" w:rsidR="002B2A26" w:rsidRPr="00A00EE4" w:rsidRDefault="002B2A26" w:rsidP="00A00EE4">
      <w:pPr>
        <w:spacing w:after="160"/>
        <w:jc w:val="both"/>
        <w:rPr>
          <w:rFonts w:ascii="Arial Narrow" w:hAnsi="Arial Narrow" w:cs="Arial"/>
          <w:sz w:val="22"/>
          <w:szCs w:val="22"/>
          <w:lang w:eastAsia="es-CO"/>
        </w:rPr>
      </w:pPr>
      <w:r w:rsidRPr="00A00EE4">
        <w:rPr>
          <w:rFonts w:ascii="Arial Narrow" w:hAnsi="Arial Narrow" w:cs="Arial"/>
          <w:sz w:val="22"/>
          <w:szCs w:val="22"/>
          <w:lang w:eastAsia="es-CO"/>
        </w:rPr>
        <w:t>De este último se deberán considerar lo indicado en los estudios y diseños suministrados por la entidad y la aplicabilidad Cartilla de Obras Menores y Estructuras Viales del Instituto Nacional de Vías – INVIAS</w:t>
      </w:r>
    </w:p>
    <w:p w14:paraId="7C24A129" w14:textId="77777777" w:rsidR="002B2A26" w:rsidRPr="00A00EE4" w:rsidRDefault="002B2A26" w:rsidP="00A00EE4">
      <w:pPr>
        <w:spacing w:after="160"/>
        <w:jc w:val="both"/>
        <w:rPr>
          <w:rFonts w:ascii="Arial Narrow" w:hAnsi="Arial Narrow" w:cs="Arial"/>
          <w:sz w:val="22"/>
          <w:szCs w:val="22"/>
          <w:lang w:eastAsia="es-CO"/>
        </w:rPr>
      </w:pPr>
      <w:r w:rsidRPr="00A00EE4">
        <w:rPr>
          <w:rFonts w:ascii="Arial Narrow" w:hAnsi="Arial Narrow" w:cs="Arial"/>
          <w:sz w:val="22"/>
          <w:szCs w:val="22"/>
          <w:lang w:eastAsia="es-CO"/>
        </w:rPr>
        <w:t xml:space="preserve">Durante el plazo del contrato, el contratista será responsable por la transitabilidad, así mismo deberá tomar todas las medidas necesarias a fin de garantizar la seguridad vial del usuario en el corredor a cargo de INVIAS. </w:t>
      </w:r>
    </w:p>
    <w:p w14:paraId="24479EE0" w14:textId="77777777" w:rsidR="002B2A26" w:rsidRPr="00A00EE4" w:rsidRDefault="002B2A26" w:rsidP="00A00EE4">
      <w:pPr>
        <w:spacing w:after="160"/>
        <w:jc w:val="both"/>
        <w:rPr>
          <w:rFonts w:ascii="Arial Narrow" w:hAnsi="Arial Narrow" w:cs="Arial"/>
          <w:sz w:val="22"/>
          <w:szCs w:val="22"/>
          <w:lang w:eastAsia="es-CO"/>
        </w:rPr>
      </w:pPr>
      <w:r w:rsidRPr="00A00EE4">
        <w:rPr>
          <w:rFonts w:ascii="Arial Narrow" w:hAnsi="Arial Narrow" w:cs="Arial"/>
          <w:sz w:val="22"/>
          <w:szCs w:val="22"/>
          <w:lang w:eastAsia="es-CO"/>
        </w:rPr>
        <w:t>Dichas actividades serán ofertadas a precios unitarios y el valor total del Alcance se deberá distribuir de acuerdo con las disponibilidades presupuestales, tal como se describe en el Pliego de Condiciones.</w:t>
      </w:r>
    </w:p>
    <w:p w14:paraId="775CEB27" w14:textId="6AA6D050" w:rsidR="00D55FB6" w:rsidRPr="00A00EE4" w:rsidRDefault="002B2A26" w:rsidP="00A00EE4">
      <w:pPr>
        <w:rPr>
          <w:rFonts w:ascii="Arial Narrow" w:hAnsi="Arial Narrow"/>
          <w:sz w:val="22"/>
          <w:szCs w:val="22"/>
        </w:rPr>
      </w:pPr>
      <w:r w:rsidRPr="00A00EE4">
        <w:rPr>
          <w:rFonts w:ascii="Arial Narrow" w:hAnsi="Arial Narrow" w:cs="Arial"/>
          <w:sz w:val="22"/>
          <w:szCs w:val="22"/>
          <w:lang w:eastAsia="es-CO"/>
        </w:rPr>
        <w:t>Acorde a la disponibilidad presupuestal, el contratista deberá programar los frentes de intervención necesarios para atender el alcance del contrato</w:t>
      </w:r>
    </w:p>
    <w:p w14:paraId="1EC7D70A" w14:textId="77777777" w:rsidR="00664FB5" w:rsidRPr="00A00EE4" w:rsidRDefault="00664FB5" w:rsidP="00A00EE4">
      <w:pPr>
        <w:jc w:val="both"/>
        <w:rPr>
          <w:rFonts w:ascii="Arial Narrow" w:hAnsi="Arial Narrow" w:cs="Arial"/>
          <w:sz w:val="22"/>
          <w:szCs w:val="22"/>
        </w:rPr>
      </w:pPr>
    </w:p>
    <w:p w14:paraId="77504C86" w14:textId="77777777" w:rsidR="00C64C07" w:rsidRPr="00A00EE4" w:rsidRDefault="00276027" w:rsidP="00A00EE4">
      <w:pPr>
        <w:autoSpaceDE w:val="0"/>
        <w:autoSpaceDN w:val="0"/>
        <w:adjustRightInd w:val="0"/>
        <w:jc w:val="both"/>
        <w:outlineLvl w:val="0"/>
        <w:rPr>
          <w:rFonts w:ascii="Arial Narrow" w:hAnsi="Arial Narrow" w:cs="Arial"/>
          <w:b/>
          <w:bCs/>
          <w:sz w:val="22"/>
          <w:szCs w:val="22"/>
        </w:rPr>
      </w:pPr>
      <w:r w:rsidRPr="00A00EE4">
        <w:rPr>
          <w:rFonts w:ascii="Arial Narrow" w:hAnsi="Arial Narrow" w:cs="Arial"/>
          <w:b/>
          <w:bCs/>
          <w:sz w:val="22"/>
          <w:szCs w:val="22"/>
        </w:rPr>
        <w:t xml:space="preserve">2.3. </w:t>
      </w:r>
      <w:r w:rsidR="00C64C07" w:rsidRPr="00A00EE4">
        <w:rPr>
          <w:rFonts w:ascii="Arial Narrow" w:hAnsi="Arial Narrow" w:cs="Arial"/>
          <w:b/>
          <w:bCs/>
          <w:sz w:val="22"/>
          <w:szCs w:val="22"/>
        </w:rPr>
        <w:t>TIPO DE CONTRATO:</w:t>
      </w:r>
    </w:p>
    <w:p w14:paraId="5E949648" w14:textId="77777777" w:rsidR="00C64C07" w:rsidRPr="00A00EE4" w:rsidRDefault="00C64C07" w:rsidP="00A00EE4">
      <w:pPr>
        <w:autoSpaceDE w:val="0"/>
        <w:autoSpaceDN w:val="0"/>
        <w:adjustRightInd w:val="0"/>
        <w:jc w:val="both"/>
        <w:rPr>
          <w:rFonts w:ascii="Arial Narrow" w:eastAsia="Arial Unicode MS" w:hAnsi="Arial Narrow" w:cs="Arial"/>
          <w:bCs/>
          <w:sz w:val="22"/>
          <w:szCs w:val="22"/>
        </w:rPr>
      </w:pPr>
    </w:p>
    <w:p w14:paraId="05562DB0" w14:textId="77777777" w:rsidR="00C64C07" w:rsidRPr="00A00EE4" w:rsidRDefault="00C64C07" w:rsidP="00A00EE4">
      <w:pPr>
        <w:autoSpaceDE w:val="0"/>
        <w:autoSpaceDN w:val="0"/>
        <w:adjustRightInd w:val="0"/>
        <w:jc w:val="both"/>
        <w:rPr>
          <w:rFonts w:ascii="Arial Narrow" w:hAnsi="Arial Narrow" w:cs="Arial"/>
          <w:sz w:val="22"/>
          <w:szCs w:val="22"/>
        </w:rPr>
      </w:pPr>
      <w:r w:rsidRPr="00A00EE4">
        <w:rPr>
          <w:rFonts w:ascii="Arial Narrow" w:eastAsia="Arial Unicode MS" w:hAnsi="Arial Narrow" w:cs="Arial"/>
          <w:bCs/>
          <w:sz w:val="22"/>
          <w:szCs w:val="22"/>
        </w:rPr>
        <w:t>El Contrato que se pretende celebrar será de INTERVENTORÍA, ya que, según lo dispone el inciso segundo del numeral 2 del artículo 32 de la Ley 80 de 1993, “</w:t>
      </w:r>
      <w:r w:rsidRPr="00A00EE4">
        <w:rPr>
          <w:rFonts w:ascii="Arial Narrow" w:hAnsi="Arial Narrow" w:cs="Arial"/>
          <w:i/>
          <w:sz w:val="22"/>
          <w:szCs w:val="22"/>
        </w:rPr>
        <w:t>Son también contratos de consultoría los que tienen por objeto la interventoría…</w:t>
      </w:r>
      <w:r w:rsidRPr="00A00EE4">
        <w:rPr>
          <w:rFonts w:ascii="Arial Narrow" w:hAnsi="Arial Narrow" w:cs="Arial"/>
          <w:sz w:val="22"/>
          <w:szCs w:val="22"/>
        </w:rPr>
        <w:t>”</w:t>
      </w:r>
    </w:p>
    <w:p w14:paraId="399005B2" w14:textId="77777777" w:rsidR="009475ED" w:rsidRPr="00A00EE4" w:rsidRDefault="009475ED" w:rsidP="00A00EE4">
      <w:pPr>
        <w:autoSpaceDE w:val="0"/>
        <w:autoSpaceDN w:val="0"/>
        <w:adjustRightInd w:val="0"/>
        <w:jc w:val="both"/>
        <w:rPr>
          <w:rFonts w:ascii="Arial Narrow" w:hAnsi="Arial Narrow" w:cs="Arial"/>
          <w:sz w:val="22"/>
          <w:szCs w:val="22"/>
        </w:rPr>
      </w:pPr>
    </w:p>
    <w:p w14:paraId="28B80809" w14:textId="77777777" w:rsidR="00490246" w:rsidRPr="00A00EE4" w:rsidRDefault="003F1DEE" w:rsidP="00A00EE4">
      <w:pPr>
        <w:autoSpaceDE w:val="0"/>
        <w:autoSpaceDN w:val="0"/>
        <w:adjustRightInd w:val="0"/>
        <w:jc w:val="both"/>
        <w:rPr>
          <w:rFonts w:ascii="Arial Narrow" w:hAnsi="Arial Narrow" w:cs="Arial"/>
          <w:b/>
          <w:sz w:val="22"/>
          <w:szCs w:val="22"/>
        </w:rPr>
      </w:pPr>
      <w:r w:rsidRPr="00A00EE4">
        <w:rPr>
          <w:rFonts w:ascii="Arial Narrow" w:hAnsi="Arial Narrow" w:cs="Arial"/>
          <w:b/>
          <w:sz w:val="22"/>
          <w:szCs w:val="22"/>
        </w:rPr>
        <w:t>2.4 VERIFICACIÓN</w:t>
      </w:r>
      <w:r w:rsidR="00490246" w:rsidRPr="00A00EE4">
        <w:rPr>
          <w:rFonts w:ascii="Arial Narrow" w:hAnsi="Arial Narrow" w:cs="Arial"/>
          <w:b/>
          <w:sz w:val="22"/>
          <w:szCs w:val="22"/>
        </w:rPr>
        <w:t xml:space="preserve"> DE LA VIA</w:t>
      </w:r>
    </w:p>
    <w:p w14:paraId="3718FD37" w14:textId="77777777" w:rsidR="00490246" w:rsidRPr="00A00EE4" w:rsidRDefault="00490246" w:rsidP="00A00EE4">
      <w:pPr>
        <w:autoSpaceDE w:val="0"/>
        <w:autoSpaceDN w:val="0"/>
        <w:adjustRightInd w:val="0"/>
        <w:jc w:val="both"/>
        <w:rPr>
          <w:rFonts w:ascii="Arial Narrow" w:hAnsi="Arial Narrow" w:cs="Arial"/>
          <w:b/>
          <w:sz w:val="22"/>
          <w:szCs w:val="22"/>
        </w:rPr>
      </w:pPr>
    </w:p>
    <w:p w14:paraId="54B6E672" w14:textId="49558892" w:rsidR="00490246" w:rsidRPr="00A00EE4" w:rsidRDefault="00490246" w:rsidP="00A00EE4">
      <w:pPr>
        <w:autoSpaceDE w:val="0"/>
        <w:autoSpaceDN w:val="0"/>
        <w:adjustRightInd w:val="0"/>
        <w:jc w:val="both"/>
        <w:rPr>
          <w:rFonts w:ascii="Arial Narrow" w:hAnsi="Arial Narrow" w:cs="Arial"/>
          <w:b/>
          <w:sz w:val="22"/>
          <w:szCs w:val="22"/>
        </w:rPr>
      </w:pPr>
      <w:r w:rsidRPr="00A00EE4">
        <w:rPr>
          <w:rFonts w:ascii="Arial Narrow" w:hAnsi="Arial Narrow" w:cs="Arial"/>
          <w:b/>
          <w:sz w:val="22"/>
          <w:szCs w:val="22"/>
        </w:rPr>
        <w:t>TIPO</w:t>
      </w:r>
      <w:r w:rsidR="0087332C" w:rsidRPr="00A00EE4">
        <w:rPr>
          <w:rFonts w:ascii="Arial Narrow" w:hAnsi="Arial Narrow" w:cs="Arial"/>
          <w:b/>
          <w:sz w:val="22"/>
          <w:szCs w:val="22"/>
        </w:rPr>
        <w:t>S</w:t>
      </w:r>
      <w:r w:rsidRPr="00A00EE4">
        <w:rPr>
          <w:rFonts w:ascii="Arial Narrow" w:hAnsi="Arial Narrow" w:cs="Arial"/>
          <w:b/>
          <w:sz w:val="22"/>
          <w:szCs w:val="22"/>
        </w:rPr>
        <w:t xml:space="preserve"> DE VIA</w:t>
      </w:r>
      <w:r w:rsidR="00AA7219" w:rsidRPr="00A00EE4">
        <w:rPr>
          <w:rFonts w:ascii="Arial Narrow" w:hAnsi="Arial Narrow" w:cs="Arial"/>
          <w:b/>
          <w:sz w:val="22"/>
          <w:szCs w:val="22"/>
        </w:rPr>
        <w:t>S</w:t>
      </w:r>
      <w:r w:rsidRPr="00A00EE4">
        <w:rPr>
          <w:rFonts w:ascii="Arial Narrow" w:hAnsi="Arial Narrow" w:cs="Arial"/>
          <w:b/>
          <w:sz w:val="22"/>
          <w:szCs w:val="22"/>
        </w:rPr>
        <w:t xml:space="preserve">: </w:t>
      </w:r>
      <w:r w:rsidR="00664FB5" w:rsidRPr="00A00EE4">
        <w:rPr>
          <w:rFonts w:ascii="Arial Narrow" w:hAnsi="Arial Narrow" w:cs="Arial"/>
          <w:bCs/>
          <w:sz w:val="22"/>
          <w:szCs w:val="22"/>
        </w:rPr>
        <w:t xml:space="preserve">VIA DE </w:t>
      </w:r>
      <w:r w:rsidR="002B2A26" w:rsidRPr="00A00EE4">
        <w:rPr>
          <w:rFonts w:ascii="Arial Narrow" w:hAnsi="Arial Narrow" w:cs="Arial"/>
          <w:bCs/>
          <w:sz w:val="22"/>
          <w:szCs w:val="22"/>
        </w:rPr>
        <w:t xml:space="preserve">PRIMER </w:t>
      </w:r>
      <w:r w:rsidR="00D55FB6" w:rsidRPr="00A00EE4">
        <w:rPr>
          <w:rFonts w:ascii="Arial Narrow" w:hAnsi="Arial Narrow" w:cs="Arial"/>
          <w:bCs/>
          <w:sz w:val="22"/>
          <w:szCs w:val="22"/>
        </w:rPr>
        <w:t xml:space="preserve"> ORDEN</w:t>
      </w:r>
    </w:p>
    <w:p w14:paraId="07B3777D" w14:textId="455212E6" w:rsidR="00490246" w:rsidRPr="00A00EE4" w:rsidRDefault="00490246" w:rsidP="00A00EE4">
      <w:pPr>
        <w:autoSpaceDE w:val="0"/>
        <w:autoSpaceDN w:val="0"/>
        <w:adjustRightInd w:val="0"/>
        <w:jc w:val="both"/>
        <w:rPr>
          <w:rFonts w:ascii="Arial Narrow" w:hAnsi="Arial Narrow" w:cs="Arial"/>
          <w:color w:val="000000"/>
          <w:sz w:val="22"/>
          <w:szCs w:val="22"/>
        </w:rPr>
      </w:pPr>
      <w:r w:rsidRPr="00A00EE4">
        <w:rPr>
          <w:rFonts w:ascii="Arial Narrow" w:hAnsi="Arial Narrow" w:cs="Arial"/>
          <w:b/>
          <w:sz w:val="22"/>
          <w:szCs w:val="22"/>
        </w:rPr>
        <w:t>RESPONSABLE DE LA VIA:</w:t>
      </w:r>
      <w:r w:rsidR="0037148B" w:rsidRPr="00A00EE4">
        <w:rPr>
          <w:rFonts w:ascii="Arial Narrow" w:hAnsi="Arial Narrow" w:cs="Arial"/>
          <w:bCs/>
          <w:sz w:val="22"/>
          <w:szCs w:val="22"/>
        </w:rPr>
        <w:t xml:space="preserve"> </w:t>
      </w:r>
      <w:r w:rsidR="002B2A26" w:rsidRPr="00A00EE4">
        <w:rPr>
          <w:rFonts w:ascii="Arial Narrow" w:hAnsi="Arial Narrow" w:cs="Arial"/>
          <w:color w:val="000000"/>
          <w:sz w:val="22"/>
          <w:szCs w:val="22"/>
        </w:rPr>
        <w:t xml:space="preserve">INSTITUTO NACIONAL DE VIAS </w:t>
      </w:r>
      <w:r w:rsidR="00D55FB6" w:rsidRPr="00A00EE4">
        <w:rPr>
          <w:rFonts w:ascii="Arial Narrow" w:hAnsi="Arial Narrow" w:cs="Arial"/>
          <w:color w:val="000000"/>
          <w:sz w:val="22"/>
          <w:szCs w:val="22"/>
        </w:rPr>
        <w:t>.</w:t>
      </w:r>
      <w:r w:rsidR="009835E2" w:rsidRPr="00A00EE4">
        <w:rPr>
          <w:rFonts w:ascii="Arial Narrow" w:hAnsi="Arial Narrow" w:cs="Arial"/>
          <w:color w:val="000000"/>
          <w:sz w:val="22"/>
          <w:szCs w:val="22"/>
        </w:rPr>
        <w:t xml:space="preserve"> </w:t>
      </w:r>
    </w:p>
    <w:p w14:paraId="5BBD267E" w14:textId="533E7BCE" w:rsidR="00D777A0" w:rsidRDefault="006946F3" w:rsidP="00A00EE4">
      <w:pPr>
        <w:autoSpaceDE w:val="0"/>
        <w:autoSpaceDN w:val="0"/>
        <w:adjustRightInd w:val="0"/>
        <w:jc w:val="both"/>
        <w:rPr>
          <w:rFonts w:ascii="Arial Narrow" w:hAnsi="Arial Narrow" w:cs="Arial"/>
          <w:bCs/>
          <w:sz w:val="22"/>
          <w:szCs w:val="22"/>
        </w:rPr>
      </w:pPr>
      <w:r w:rsidRPr="00A00EE4">
        <w:rPr>
          <w:rFonts w:ascii="Arial Narrow" w:hAnsi="Arial Narrow" w:cs="Arial"/>
          <w:b/>
          <w:sz w:val="22"/>
          <w:szCs w:val="22"/>
        </w:rPr>
        <w:t>SECTOR</w:t>
      </w:r>
      <w:r w:rsidR="00B136D0" w:rsidRPr="00A00EE4">
        <w:rPr>
          <w:rFonts w:ascii="Arial Narrow" w:hAnsi="Arial Narrow" w:cs="Arial"/>
          <w:b/>
          <w:sz w:val="22"/>
          <w:szCs w:val="22"/>
        </w:rPr>
        <w:t xml:space="preserve"> O TRAMOS</w:t>
      </w:r>
      <w:r w:rsidRPr="00A00EE4">
        <w:rPr>
          <w:rFonts w:ascii="Arial Narrow" w:hAnsi="Arial Narrow" w:cs="Arial"/>
          <w:b/>
          <w:sz w:val="22"/>
          <w:szCs w:val="22"/>
        </w:rPr>
        <w:t>:</w:t>
      </w:r>
      <w:r w:rsidR="002B2A26" w:rsidRPr="00A00EE4">
        <w:rPr>
          <w:rFonts w:ascii="Arial Narrow" w:hAnsi="Arial Narrow" w:cs="Arial"/>
          <w:b/>
          <w:sz w:val="22"/>
          <w:szCs w:val="22"/>
        </w:rPr>
        <w:t xml:space="preserve"> </w:t>
      </w:r>
      <w:r w:rsidR="002B2A26" w:rsidRPr="00A00EE4">
        <w:rPr>
          <w:rFonts w:ascii="Arial Narrow" w:hAnsi="Arial Narrow" w:cs="Arial"/>
          <w:bCs/>
          <w:sz w:val="22"/>
          <w:szCs w:val="22"/>
        </w:rPr>
        <w:t>CORREDOR 1901 CALI- CRUCE RUTA 40 (LOBOGUERRERO) EN EL DEPARTAMENTO DEL VALLE DEL CAUCA</w:t>
      </w:r>
      <w:r w:rsidR="00543235">
        <w:rPr>
          <w:rFonts w:ascii="Arial Narrow" w:hAnsi="Arial Narrow" w:cs="Arial"/>
          <w:bCs/>
          <w:sz w:val="22"/>
          <w:szCs w:val="22"/>
        </w:rPr>
        <w:t>.</w:t>
      </w:r>
    </w:p>
    <w:p w14:paraId="3C16086A" w14:textId="77777777" w:rsidR="00543235" w:rsidRPr="00A00EE4" w:rsidRDefault="00543235" w:rsidP="00A00EE4">
      <w:pPr>
        <w:autoSpaceDE w:val="0"/>
        <w:autoSpaceDN w:val="0"/>
        <w:adjustRightInd w:val="0"/>
        <w:jc w:val="both"/>
        <w:rPr>
          <w:rFonts w:ascii="Arial Narrow" w:hAnsi="Arial Narrow" w:cs="Arial"/>
          <w:bCs/>
          <w:sz w:val="22"/>
          <w:szCs w:val="22"/>
        </w:rPr>
      </w:pPr>
    </w:p>
    <w:p w14:paraId="0381F06E" w14:textId="77777777" w:rsidR="00490246" w:rsidRPr="00A00EE4" w:rsidRDefault="00490246" w:rsidP="00A00EE4">
      <w:pPr>
        <w:autoSpaceDE w:val="0"/>
        <w:autoSpaceDN w:val="0"/>
        <w:adjustRightInd w:val="0"/>
        <w:jc w:val="both"/>
        <w:rPr>
          <w:rFonts w:ascii="Arial Narrow" w:hAnsi="Arial Narrow" w:cs="Arial"/>
          <w:sz w:val="22"/>
          <w:szCs w:val="22"/>
        </w:rPr>
      </w:pPr>
    </w:p>
    <w:p w14:paraId="2AF16642" w14:textId="77777777" w:rsidR="00C64C07" w:rsidRPr="00A00EE4" w:rsidRDefault="00C64C07" w:rsidP="00A00EE4">
      <w:pPr>
        <w:numPr>
          <w:ilvl w:val="0"/>
          <w:numId w:val="2"/>
        </w:numPr>
        <w:contextualSpacing/>
        <w:jc w:val="both"/>
        <w:rPr>
          <w:rFonts w:ascii="Arial Narrow" w:eastAsia="Cambria" w:hAnsi="Arial Narrow" w:cs="Arial"/>
          <w:b/>
          <w:sz w:val="22"/>
          <w:szCs w:val="22"/>
          <w:lang w:val="es-ES_tradnl" w:eastAsia="en-US"/>
        </w:rPr>
      </w:pPr>
      <w:r w:rsidRPr="00A00EE4">
        <w:rPr>
          <w:rFonts w:ascii="Arial Narrow" w:eastAsia="Cambria" w:hAnsi="Arial Narrow" w:cs="Arial"/>
          <w:b/>
          <w:sz w:val="22"/>
          <w:szCs w:val="22"/>
          <w:lang w:val="es-ES_tradnl" w:eastAsia="en-US"/>
        </w:rPr>
        <w:lastRenderedPageBreak/>
        <w:t xml:space="preserve">   ANALISIS DEL SECTOR.</w:t>
      </w:r>
    </w:p>
    <w:p w14:paraId="09ECBD17" w14:textId="77777777" w:rsidR="00980DCD" w:rsidRPr="00A00EE4" w:rsidRDefault="00980DCD" w:rsidP="00A00EE4">
      <w:pPr>
        <w:contextualSpacing/>
        <w:jc w:val="both"/>
        <w:rPr>
          <w:rFonts w:ascii="Arial Narrow" w:eastAsia="Cambria" w:hAnsi="Arial Narrow" w:cs="Arial"/>
          <w:b/>
          <w:sz w:val="22"/>
          <w:szCs w:val="22"/>
          <w:lang w:val="es-ES_tradnl" w:eastAsia="en-US"/>
        </w:rPr>
      </w:pPr>
    </w:p>
    <w:p w14:paraId="5A1EDE01" w14:textId="77777777" w:rsidR="007722AC" w:rsidRPr="00A00EE4" w:rsidRDefault="00705EAE" w:rsidP="00A00EE4">
      <w:pPr>
        <w:jc w:val="both"/>
        <w:rPr>
          <w:rFonts w:ascii="Arial Narrow" w:hAnsi="Arial Narrow" w:cs="Arial"/>
          <w:b/>
          <w:sz w:val="22"/>
          <w:szCs w:val="22"/>
        </w:rPr>
      </w:pPr>
      <w:r w:rsidRPr="00A00EE4">
        <w:rPr>
          <w:rFonts w:ascii="Arial Narrow" w:hAnsi="Arial Narrow" w:cs="Arial"/>
          <w:b/>
          <w:sz w:val="22"/>
          <w:szCs w:val="22"/>
        </w:rPr>
        <w:t>3.1. ASPECTOS</w:t>
      </w:r>
      <w:r w:rsidR="007722AC" w:rsidRPr="00A00EE4">
        <w:rPr>
          <w:rFonts w:ascii="Arial Narrow" w:hAnsi="Arial Narrow" w:cs="Arial"/>
          <w:b/>
          <w:sz w:val="22"/>
          <w:szCs w:val="22"/>
        </w:rPr>
        <w:t xml:space="preserve"> GENERALES</w:t>
      </w:r>
    </w:p>
    <w:p w14:paraId="6D37A8DC" w14:textId="77777777" w:rsidR="0060748C" w:rsidRPr="00A00EE4" w:rsidRDefault="0060748C" w:rsidP="00A00EE4">
      <w:pPr>
        <w:jc w:val="both"/>
        <w:rPr>
          <w:rFonts w:ascii="Arial Narrow" w:hAnsi="Arial Narrow" w:cs="Arial"/>
          <w:b/>
          <w:color w:val="FF0000"/>
          <w:sz w:val="22"/>
          <w:szCs w:val="22"/>
        </w:rPr>
      </w:pPr>
    </w:p>
    <w:p w14:paraId="0B55F603" w14:textId="77777777" w:rsidR="00EE02B6" w:rsidRPr="00A00EE4" w:rsidRDefault="00EE02B6" w:rsidP="00A00EE4">
      <w:pPr>
        <w:jc w:val="both"/>
        <w:rPr>
          <w:rFonts w:ascii="Arial Narrow" w:hAnsi="Arial Narrow" w:cs="Arial"/>
          <w:i/>
          <w:sz w:val="22"/>
          <w:szCs w:val="22"/>
        </w:rPr>
      </w:pPr>
      <w:r w:rsidRPr="00A00EE4">
        <w:rPr>
          <w:rFonts w:ascii="Arial Narrow" w:hAnsi="Arial Narrow" w:cs="Arial"/>
          <w:sz w:val="22"/>
          <w:szCs w:val="22"/>
        </w:rPr>
        <w:t xml:space="preserve">De conformidad con lo establecido en el numeral 2 del Artículo 32 en la Ley 80 de 1993, son contratos de consultoría </w:t>
      </w:r>
      <w:r w:rsidRPr="00A00EE4">
        <w:rPr>
          <w:rFonts w:ascii="Arial Narrow" w:hAnsi="Arial Narrow" w:cs="Arial"/>
          <w:i/>
          <w:sz w:val="22"/>
          <w:szCs w:val="22"/>
        </w:rPr>
        <w:t>“Son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y la ejecución de diseños, planos, anteproyectos y proyectos…</w:t>
      </w:r>
      <w:r w:rsidR="00970F79" w:rsidRPr="00A00EE4">
        <w:rPr>
          <w:rFonts w:ascii="Arial Narrow" w:hAnsi="Arial Narrow" w:cs="Arial"/>
          <w:i/>
          <w:sz w:val="22"/>
          <w:szCs w:val="22"/>
        </w:rPr>
        <w:t>”</w:t>
      </w:r>
    </w:p>
    <w:p w14:paraId="7BCB8EC1" w14:textId="77777777" w:rsidR="00EE02B6" w:rsidRPr="00A00EE4" w:rsidRDefault="00EE02B6" w:rsidP="00A00EE4">
      <w:pPr>
        <w:jc w:val="both"/>
        <w:rPr>
          <w:rFonts w:ascii="Arial Narrow" w:hAnsi="Arial Narrow" w:cs="Arial"/>
          <w:i/>
          <w:sz w:val="22"/>
          <w:szCs w:val="22"/>
        </w:rPr>
      </w:pPr>
    </w:p>
    <w:p w14:paraId="4B306EC2" w14:textId="77777777" w:rsidR="00EE02B6" w:rsidRPr="00A00EE4" w:rsidRDefault="00EE02B6" w:rsidP="00A00EE4">
      <w:pPr>
        <w:jc w:val="both"/>
        <w:rPr>
          <w:rFonts w:ascii="Arial Narrow" w:hAnsi="Arial Narrow" w:cs="Arial"/>
          <w:sz w:val="22"/>
          <w:szCs w:val="22"/>
        </w:rPr>
      </w:pPr>
      <w:r w:rsidRPr="00A00EE4">
        <w:rPr>
          <w:rFonts w:ascii="Arial Narrow" w:hAnsi="Arial Narrow" w:cs="Arial"/>
          <w:i/>
          <w:sz w:val="22"/>
          <w:szCs w:val="22"/>
        </w:rPr>
        <w:t xml:space="preserve">La </w:t>
      </w:r>
      <w:r w:rsidRPr="00A00EE4">
        <w:rPr>
          <w:rFonts w:ascii="Arial Narrow" w:hAnsi="Arial Narrow" w:cs="Arial"/>
          <w:sz w:val="22"/>
          <w:szCs w:val="22"/>
        </w:rPr>
        <w:t>Cámara Colombiana de Infraestructura, identifica como consultores a las diferentes empresas dedicadas a la actividad de la consultoría, las cuales son fundamentales en la realización de las obras de ingeniería, toda vez que son los que ofrecen el conocimiento profesional especializado y técnico, de la mano del juicio independiente y de experiencia que permite garantizar objetividad en el análisis y la toma de decisión.</w:t>
      </w:r>
    </w:p>
    <w:p w14:paraId="1C15F101" w14:textId="77777777" w:rsidR="0060748C" w:rsidRPr="00A00EE4" w:rsidRDefault="0060748C" w:rsidP="00A00EE4">
      <w:pPr>
        <w:jc w:val="both"/>
        <w:rPr>
          <w:rFonts w:ascii="Arial Narrow" w:hAnsi="Arial Narrow" w:cs="Arial"/>
          <w:color w:val="FF0000"/>
          <w:sz w:val="22"/>
          <w:szCs w:val="22"/>
        </w:rPr>
      </w:pPr>
    </w:p>
    <w:p w14:paraId="10CB75C1"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Es así, que una de las características fundamentales de estas empresas es que cumplen sus funciones en pro del bienestar de la obra, alejados de factores ajenos, comerciales, políticos o institucionales, que puedan interferir en su independencia; los consultores son responsables de apoyar en la toma de decisiones para realizar una adecuada ejecución del proyecto, lo que lo cataloga como el garante de la calidad de una obra de ingeniería. </w:t>
      </w:r>
    </w:p>
    <w:p w14:paraId="68711E0A" w14:textId="77777777" w:rsidR="0060748C" w:rsidRPr="00A00EE4" w:rsidRDefault="0060748C" w:rsidP="00A00EE4">
      <w:pPr>
        <w:jc w:val="both"/>
        <w:rPr>
          <w:rFonts w:ascii="Arial Narrow" w:hAnsi="Arial Narrow" w:cs="Arial"/>
          <w:color w:val="000000"/>
          <w:sz w:val="22"/>
          <w:szCs w:val="22"/>
        </w:rPr>
      </w:pPr>
    </w:p>
    <w:p w14:paraId="569A56EC"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“La Consultoría es un servicio de alto valor agregado, que no cuesta mucho con respecto al costo total de la obra, y que ayuda a ahorrar recursos, problemas, demoras, sobrecostos e incertidumbres.” según la Cámara Colombiana de Infraestructura.</w:t>
      </w:r>
    </w:p>
    <w:p w14:paraId="0A78CD79" w14:textId="77777777" w:rsidR="000E00FA" w:rsidRPr="00A00EE4" w:rsidRDefault="000E00FA" w:rsidP="00A00EE4">
      <w:pPr>
        <w:jc w:val="both"/>
        <w:rPr>
          <w:rFonts w:ascii="Arial Narrow" w:hAnsi="Arial Narrow" w:cs="Arial"/>
          <w:color w:val="000000"/>
          <w:sz w:val="22"/>
          <w:szCs w:val="22"/>
        </w:rPr>
      </w:pPr>
    </w:p>
    <w:p w14:paraId="422B2FA8"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Para adelantar el respectivo estudio, se efectuó las consultas pertinentes en las siguientes páginas web:</w:t>
      </w:r>
    </w:p>
    <w:p w14:paraId="66A78CE5" w14:textId="77777777" w:rsidR="000E00FA" w:rsidRPr="00A00EE4" w:rsidRDefault="000E00FA" w:rsidP="00A00EE4">
      <w:pPr>
        <w:jc w:val="both"/>
        <w:rPr>
          <w:rFonts w:ascii="Arial Narrow" w:hAnsi="Arial Narrow" w:cs="Arial"/>
          <w:color w:val="000000"/>
          <w:sz w:val="22"/>
          <w:szCs w:val="22"/>
        </w:rPr>
      </w:pPr>
    </w:p>
    <w:p w14:paraId="0218E1B9" w14:textId="77777777" w:rsidR="0060748C" w:rsidRPr="00A00EE4" w:rsidRDefault="0060748C" w:rsidP="00A00EE4">
      <w:pPr>
        <w:numPr>
          <w:ilvl w:val="0"/>
          <w:numId w:val="17"/>
        </w:numPr>
        <w:contextualSpacing/>
        <w:jc w:val="both"/>
        <w:rPr>
          <w:rFonts w:ascii="Arial Narrow" w:eastAsia="Cambria" w:hAnsi="Arial Narrow" w:cs="Arial"/>
          <w:color w:val="000000"/>
          <w:sz w:val="22"/>
          <w:szCs w:val="22"/>
          <w:lang w:val="es-ES_tradnl" w:eastAsia="en-US"/>
        </w:rPr>
      </w:pPr>
      <w:r w:rsidRPr="00A00EE4">
        <w:rPr>
          <w:rFonts w:ascii="Arial Narrow" w:eastAsia="Cambria" w:hAnsi="Arial Narrow" w:cs="Arial"/>
          <w:color w:val="000000"/>
          <w:sz w:val="22"/>
          <w:szCs w:val="22"/>
          <w:lang w:val="es-ES_tradnl" w:eastAsia="en-US"/>
        </w:rPr>
        <w:t>Portal Colombia compra eficiente SECOP II (</w:t>
      </w:r>
      <w:hyperlink r:id="rId8" w:history="1">
        <w:r w:rsidRPr="00A00EE4">
          <w:rPr>
            <w:rFonts w:ascii="Arial Narrow" w:eastAsia="Cambria" w:hAnsi="Arial Narrow" w:cs="Arial"/>
            <w:color w:val="000000"/>
            <w:sz w:val="22"/>
            <w:szCs w:val="22"/>
            <w:u w:val="single"/>
            <w:lang w:val="es-ES_tradnl" w:eastAsia="en-US"/>
          </w:rPr>
          <w:t>www.colombiacompra.gov.co</w:t>
        </w:r>
      </w:hyperlink>
      <w:r w:rsidRPr="00A00EE4">
        <w:rPr>
          <w:rFonts w:ascii="Arial Narrow" w:eastAsia="Cambria" w:hAnsi="Arial Narrow" w:cs="Arial"/>
          <w:color w:val="000000"/>
          <w:sz w:val="22"/>
          <w:szCs w:val="22"/>
          <w:lang w:val="es-ES_tradnl" w:eastAsia="en-US"/>
        </w:rPr>
        <w:t>)</w:t>
      </w:r>
    </w:p>
    <w:p w14:paraId="0F983586" w14:textId="77777777" w:rsidR="00202D68" w:rsidRPr="00A00EE4" w:rsidRDefault="0060748C" w:rsidP="00A00EE4">
      <w:pPr>
        <w:numPr>
          <w:ilvl w:val="0"/>
          <w:numId w:val="17"/>
        </w:numPr>
        <w:contextualSpacing/>
        <w:jc w:val="both"/>
        <w:rPr>
          <w:rFonts w:ascii="Arial Narrow" w:eastAsia="Cambria" w:hAnsi="Arial Narrow" w:cs="Arial"/>
          <w:color w:val="000000"/>
          <w:sz w:val="22"/>
          <w:szCs w:val="22"/>
          <w:lang w:val="es-ES_tradnl" w:eastAsia="en-US"/>
        </w:rPr>
      </w:pPr>
      <w:r w:rsidRPr="00A00EE4">
        <w:rPr>
          <w:rFonts w:ascii="Arial Narrow" w:eastAsia="Cambria" w:hAnsi="Arial Narrow" w:cs="Arial"/>
          <w:color w:val="000000"/>
          <w:sz w:val="22"/>
          <w:szCs w:val="22"/>
          <w:lang w:val="es-ES_tradnl" w:eastAsia="en-US"/>
        </w:rPr>
        <w:t>Departamento Administrativo Nacional de Estadística DANE (</w:t>
      </w:r>
      <w:hyperlink r:id="rId9" w:history="1">
        <w:r w:rsidRPr="00A00EE4">
          <w:rPr>
            <w:rFonts w:ascii="Arial Narrow" w:eastAsia="Cambria" w:hAnsi="Arial Narrow" w:cs="Arial"/>
            <w:color w:val="000000"/>
            <w:sz w:val="22"/>
            <w:szCs w:val="22"/>
            <w:u w:val="single"/>
            <w:lang w:val="es-ES_tradnl" w:eastAsia="en-US"/>
          </w:rPr>
          <w:t>www.dane.gov.co</w:t>
        </w:r>
      </w:hyperlink>
      <w:r w:rsidRPr="00A00EE4">
        <w:rPr>
          <w:rFonts w:ascii="Arial Narrow" w:eastAsia="Cambria" w:hAnsi="Arial Narrow" w:cs="Arial"/>
          <w:color w:val="000000"/>
          <w:sz w:val="22"/>
          <w:szCs w:val="22"/>
          <w:lang w:val="es-ES_tradnl" w:eastAsia="en-US"/>
        </w:rPr>
        <w:t>)</w:t>
      </w:r>
    </w:p>
    <w:p w14:paraId="5D4A1BD0" w14:textId="77777777" w:rsidR="00202D68" w:rsidRPr="00A00EE4" w:rsidRDefault="00202D68" w:rsidP="00A00EE4">
      <w:pPr>
        <w:numPr>
          <w:ilvl w:val="0"/>
          <w:numId w:val="17"/>
        </w:numPr>
        <w:contextualSpacing/>
        <w:jc w:val="both"/>
        <w:rPr>
          <w:rFonts w:ascii="Arial Narrow" w:eastAsia="Cambria" w:hAnsi="Arial Narrow" w:cs="Arial"/>
          <w:color w:val="000000"/>
          <w:sz w:val="22"/>
          <w:szCs w:val="22"/>
          <w:lang w:val="es-ES_tradnl" w:eastAsia="en-US"/>
        </w:rPr>
      </w:pPr>
      <w:r w:rsidRPr="00A00EE4">
        <w:rPr>
          <w:rFonts w:ascii="Arial Narrow" w:eastAsia="Cambria" w:hAnsi="Arial Narrow" w:cs="Arial"/>
          <w:color w:val="000000"/>
          <w:sz w:val="22"/>
          <w:szCs w:val="22"/>
          <w:lang w:val="es-ES_tradnl" w:eastAsia="en-US"/>
        </w:rPr>
        <w:t>PIE de la Superintendencia de Sociedades (</w:t>
      </w:r>
      <w:hyperlink r:id="rId10" w:history="1">
        <w:r w:rsidRPr="00A00EE4">
          <w:rPr>
            <w:rFonts w:ascii="Arial Narrow" w:eastAsia="Cambria" w:hAnsi="Arial Narrow" w:cs="Arial"/>
            <w:color w:val="000000"/>
            <w:sz w:val="22"/>
            <w:szCs w:val="22"/>
            <w:u w:val="single"/>
            <w:lang w:val="es-ES_tradnl" w:eastAsia="en-US"/>
          </w:rPr>
          <w:t>www.supersociedades.gov.co</w:t>
        </w:r>
      </w:hyperlink>
      <w:r w:rsidRPr="00A00EE4">
        <w:rPr>
          <w:rFonts w:ascii="Arial Narrow" w:eastAsia="Cambria" w:hAnsi="Arial Narrow" w:cs="Arial"/>
          <w:color w:val="000000"/>
          <w:sz w:val="22"/>
          <w:szCs w:val="22"/>
          <w:lang w:val="es-ES_tradnl" w:eastAsia="en-US"/>
        </w:rPr>
        <w:t>)</w:t>
      </w:r>
    </w:p>
    <w:p w14:paraId="7F19EC00" w14:textId="77777777" w:rsidR="0060748C" w:rsidRPr="00A00EE4" w:rsidRDefault="0060748C" w:rsidP="00A00EE4">
      <w:pPr>
        <w:numPr>
          <w:ilvl w:val="0"/>
          <w:numId w:val="17"/>
        </w:numPr>
        <w:contextualSpacing/>
        <w:jc w:val="both"/>
        <w:rPr>
          <w:rFonts w:ascii="Arial Narrow" w:eastAsia="Cambria" w:hAnsi="Arial Narrow" w:cs="Arial"/>
          <w:color w:val="000000"/>
          <w:sz w:val="22"/>
          <w:szCs w:val="22"/>
          <w:lang w:val="es-ES_tradnl" w:eastAsia="en-US"/>
        </w:rPr>
      </w:pPr>
      <w:r w:rsidRPr="00A00EE4">
        <w:rPr>
          <w:rFonts w:ascii="Arial Narrow" w:eastAsia="Cambria" w:hAnsi="Arial Narrow" w:cs="Arial"/>
          <w:color w:val="000000"/>
          <w:sz w:val="22"/>
          <w:szCs w:val="22"/>
          <w:lang w:val="es-ES_tradnl" w:eastAsia="en-US"/>
        </w:rPr>
        <w:t>Cámara Colombiana de Infraestructura (</w:t>
      </w:r>
      <w:hyperlink r:id="rId11" w:history="1">
        <w:r w:rsidR="00202D68" w:rsidRPr="00A00EE4">
          <w:rPr>
            <w:rStyle w:val="Hipervnculo"/>
            <w:rFonts w:ascii="Arial Narrow" w:eastAsia="Cambria" w:hAnsi="Arial Narrow" w:cs="Arial"/>
            <w:color w:val="000000"/>
            <w:sz w:val="22"/>
            <w:szCs w:val="22"/>
            <w:lang w:val="es-ES_tradnl" w:eastAsia="en-US"/>
          </w:rPr>
          <w:t>www.infraestructura.org.co</w:t>
        </w:r>
      </w:hyperlink>
      <w:r w:rsidRPr="00A00EE4">
        <w:rPr>
          <w:rFonts w:ascii="Arial Narrow" w:eastAsia="Cambria" w:hAnsi="Arial Narrow" w:cs="Arial"/>
          <w:color w:val="000000"/>
          <w:sz w:val="22"/>
          <w:szCs w:val="22"/>
          <w:lang w:val="es-ES_tradnl" w:eastAsia="en-US"/>
        </w:rPr>
        <w:t>)</w:t>
      </w:r>
    </w:p>
    <w:p w14:paraId="2D53E3B8" w14:textId="77777777" w:rsidR="000E00FA" w:rsidRPr="00A00EE4" w:rsidRDefault="000E00FA" w:rsidP="00A00EE4">
      <w:pPr>
        <w:contextualSpacing/>
        <w:jc w:val="both"/>
        <w:rPr>
          <w:rFonts w:ascii="Arial Narrow" w:eastAsia="Cambria" w:hAnsi="Arial Narrow" w:cs="Arial"/>
          <w:color w:val="000000"/>
          <w:sz w:val="22"/>
          <w:szCs w:val="22"/>
          <w:lang w:val="es-ES_tradnl" w:eastAsia="en-US"/>
        </w:rPr>
      </w:pPr>
    </w:p>
    <w:p w14:paraId="5F69A861" w14:textId="77777777" w:rsidR="0060748C" w:rsidRPr="00A00EE4" w:rsidRDefault="0060748C" w:rsidP="00A00EE4">
      <w:pPr>
        <w:jc w:val="both"/>
        <w:rPr>
          <w:rFonts w:ascii="Arial Narrow" w:hAnsi="Arial Narrow" w:cs="Arial"/>
          <w:b/>
          <w:color w:val="000000"/>
          <w:sz w:val="22"/>
          <w:szCs w:val="22"/>
        </w:rPr>
      </w:pPr>
      <w:r w:rsidRPr="00A00EE4">
        <w:rPr>
          <w:rFonts w:ascii="Arial Narrow" w:hAnsi="Arial Narrow" w:cs="Arial"/>
          <w:b/>
          <w:color w:val="000000"/>
          <w:sz w:val="22"/>
          <w:szCs w:val="22"/>
        </w:rPr>
        <w:t>3.1.1 Aspectos económicos</w:t>
      </w:r>
    </w:p>
    <w:p w14:paraId="736D695A" w14:textId="77777777" w:rsidR="0060748C" w:rsidRPr="00A00EE4" w:rsidRDefault="0060748C" w:rsidP="00A00EE4">
      <w:pPr>
        <w:jc w:val="both"/>
        <w:rPr>
          <w:rFonts w:ascii="Arial Narrow" w:hAnsi="Arial Narrow" w:cs="Arial"/>
          <w:b/>
          <w:color w:val="000000"/>
          <w:sz w:val="22"/>
          <w:szCs w:val="22"/>
        </w:rPr>
      </w:pPr>
    </w:p>
    <w:p w14:paraId="476F92E9" w14:textId="77777777" w:rsidR="0060748C" w:rsidRPr="00A00EE4" w:rsidRDefault="0060748C" w:rsidP="00A00EE4">
      <w:pPr>
        <w:jc w:val="both"/>
        <w:rPr>
          <w:rFonts w:ascii="Arial Narrow" w:hAnsi="Arial Narrow" w:cs="Arial"/>
          <w:b/>
          <w:color w:val="000000"/>
          <w:sz w:val="22"/>
          <w:szCs w:val="22"/>
        </w:rPr>
      </w:pPr>
      <w:r w:rsidRPr="00A00EE4">
        <w:rPr>
          <w:rFonts w:ascii="Arial Narrow" w:hAnsi="Arial Narrow" w:cs="Arial"/>
          <w:b/>
          <w:color w:val="000000"/>
          <w:sz w:val="22"/>
          <w:szCs w:val="22"/>
        </w:rPr>
        <w:t>3.1.1.1 Productos del sector de consultoría</w:t>
      </w:r>
    </w:p>
    <w:p w14:paraId="1E63E02B" w14:textId="77777777" w:rsidR="0060748C" w:rsidRPr="00A00EE4" w:rsidRDefault="0060748C" w:rsidP="00A00EE4">
      <w:pPr>
        <w:jc w:val="both"/>
        <w:rPr>
          <w:rFonts w:ascii="Arial Narrow" w:hAnsi="Arial Narrow" w:cs="Arial"/>
          <w:b/>
          <w:color w:val="000000"/>
          <w:sz w:val="22"/>
          <w:szCs w:val="22"/>
        </w:rPr>
      </w:pPr>
    </w:p>
    <w:p w14:paraId="789B9E32"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La consultoría se dirige a todas las áreas de gestión de una empresa, este aspecto determina el segmento de actividad de las empresas del sector. Se consideran los segmentos de mayor influencia en el mercado:</w:t>
      </w:r>
    </w:p>
    <w:p w14:paraId="0510D66F" w14:textId="77777777" w:rsidR="002C764B" w:rsidRPr="00A00EE4" w:rsidRDefault="002C764B" w:rsidP="00A00EE4">
      <w:pPr>
        <w:jc w:val="both"/>
        <w:rPr>
          <w:rFonts w:ascii="Arial Narrow" w:hAnsi="Arial Narrow" w:cs="Arial"/>
          <w:color w:val="000000"/>
          <w:sz w:val="22"/>
          <w:szCs w:val="22"/>
        </w:rPr>
      </w:pPr>
    </w:p>
    <w:p w14:paraId="71FF13F2" w14:textId="77777777" w:rsidR="0060748C" w:rsidRPr="00A00EE4" w:rsidRDefault="0060748C" w:rsidP="00A00EE4">
      <w:pPr>
        <w:numPr>
          <w:ilvl w:val="0"/>
          <w:numId w:val="16"/>
        </w:numPr>
        <w:contextualSpacing/>
        <w:jc w:val="both"/>
        <w:rPr>
          <w:rFonts w:ascii="Arial Narrow" w:hAnsi="Arial Narrow" w:cs="Arial"/>
          <w:color w:val="000000"/>
          <w:sz w:val="22"/>
          <w:szCs w:val="22"/>
        </w:rPr>
      </w:pPr>
      <w:r w:rsidRPr="00A00EE4">
        <w:rPr>
          <w:rFonts w:ascii="Arial Narrow" w:hAnsi="Arial Narrow" w:cs="Arial"/>
          <w:color w:val="000000"/>
          <w:sz w:val="22"/>
          <w:szCs w:val="22"/>
        </w:rPr>
        <w:t>Consultoría integral, que reúne todas las áreas de gestión (estrategia, finanzas, producción, mercadeo, recursos humanos, tecnologías de información).</w:t>
      </w:r>
    </w:p>
    <w:p w14:paraId="61AD30E2" w14:textId="77777777" w:rsidR="0060748C" w:rsidRPr="00A00EE4" w:rsidRDefault="0060748C" w:rsidP="00A00EE4">
      <w:pPr>
        <w:numPr>
          <w:ilvl w:val="0"/>
          <w:numId w:val="16"/>
        </w:numPr>
        <w:contextualSpacing/>
        <w:jc w:val="both"/>
        <w:rPr>
          <w:rFonts w:ascii="Arial Narrow" w:hAnsi="Arial Narrow" w:cs="Arial"/>
          <w:color w:val="000000"/>
          <w:sz w:val="22"/>
          <w:szCs w:val="22"/>
        </w:rPr>
      </w:pPr>
      <w:r w:rsidRPr="00A00EE4">
        <w:rPr>
          <w:rFonts w:ascii="Arial Narrow" w:hAnsi="Arial Narrow" w:cs="Arial"/>
          <w:color w:val="000000"/>
          <w:sz w:val="22"/>
          <w:szCs w:val="22"/>
        </w:rPr>
        <w:t>Consultoría en mercadeo, que reúne mercadeo y ventas.</w:t>
      </w:r>
    </w:p>
    <w:p w14:paraId="4C39459D" w14:textId="77777777" w:rsidR="0060748C" w:rsidRPr="00A00EE4" w:rsidRDefault="0060748C" w:rsidP="00A00EE4">
      <w:pPr>
        <w:numPr>
          <w:ilvl w:val="0"/>
          <w:numId w:val="16"/>
        </w:numPr>
        <w:contextualSpacing/>
        <w:jc w:val="both"/>
        <w:rPr>
          <w:rFonts w:ascii="Arial Narrow" w:hAnsi="Arial Narrow" w:cs="Arial"/>
          <w:color w:val="000000"/>
          <w:sz w:val="22"/>
          <w:szCs w:val="22"/>
        </w:rPr>
      </w:pPr>
      <w:r w:rsidRPr="00A00EE4">
        <w:rPr>
          <w:rFonts w:ascii="Arial Narrow" w:hAnsi="Arial Narrow" w:cs="Arial"/>
          <w:color w:val="000000"/>
          <w:sz w:val="22"/>
          <w:szCs w:val="22"/>
        </w:rPr>
        <w:t>Consultoría en tecnologías de la información (software, hardware, servicios conexos).</w:t>
      </w:r>
    </w:p>
    <w:p w14:paraId="4C306702" w14:textId="77777777" w:rsidR="0060748C" w:rsidRPr="00A00EE4" w:rsidRDefault="0060748C" w:rsidP="00A00EE4">
      <w:pPr>
        <w:numPr>
          <w:ilvl w:val="0"/>
          <w:numId w:val="16"/>
        </w:numPr>
        <w:contextualSpacing/>
        <w:jc w:val="both"/>
        <w:rPr>
          <w:rFonts w:ascii="Arial Narrow" w:hAnsi="Arial Narrow" w:cs="Arial"/>
          <w:color w:val="000000"/>
          <w:sz w:val="22"/>
          <w:szCs w:val="22"/>
        </w:rPr>
      </w:pPr>
      <w:r w:rsidRPr="00A00EE4">
        <w:rPr>
          <w:rFonts w:ascii="Arial Narrow" w:hAnsi="Arial Narrow" w:cs="Arial"/>
          <w:color w:val="000000"/>
          <w:sz w:val="22"/>
          <w:szCs w:val="22"/>
        </w:rPr>
        <w:lastRenderedPageBreak/>
        <w:t>Consultoría en sistemas de gestión, dirigida a formalizar procesos para cumplir estándares internacionales con miras a obtener certificaciones.</w:t>
      </w:r>
    </w:p>
    <w:p w14:paraId="77ECA2CC" w14:textId="77777777" w:rsidR="0060748C" w:rsidRPr="00A00EE4" w:rsidRDefault="0060748C" w:rsidP="00A00EE4">
      <w:pPr>
        <w:numPr>
          <w:ilvl w:val="0"/>
          <w:numId w:val="16"/>
        </w:numPr>
        <w:contextualSpacing/>
        <w:jc w:val="both"/>
        <w:rPr>
          <w:rFonts w:ascii="Arial Narrow" w:hAnsi="Arial Narrow" w:cs="Arial"/>
          <w:color w:val="000000"/>
          <w:sz w:val="22"/>
          <w:szCs w:val="22"/>
        </w:rPr>
      </w:pPr>
      <w:r w:rsidRPr="00A00EE4">
        <w:rPr>
          <w:rFonts w:ascii="Arial Narrow" w:hAnsi="Arial Narrow" w:cs="Arial"/>
          <w:color w:val="000000"/>
          <w:sz w:val="22"/>
          <w:szCs w:val="22"/>
        </w:rPr>
        <w:t>Consultoría en recursos humanos</w:t>
      </w:r>
    </w:p>
    <w:p w14:paraId="4C2E5B9A" w14:textId="77777777" w:rsidR="0060748C" w:rsidRPr="00A00EE4" w:rsidRDefault="0060748C" w:rsidP="00A00EE4">
      <w:pPr>
        <w:numPr>
          <w:ilvl w:val="0"/>
          <w:numId w:val="16"/>
        </w:numPr>
        <w:contextualSpacing/>
        <w:jc w:val="both"/>
        <w:rPr>
          <w:rFonts w:ascii="Arial Narrow" w:hAnsi="Arial Narrow" w:cs="Arial"/>
          <w:color w:val="000000"/>
          <w:sz w:val="22"/>
          <w:szCs w:val="22"/>
        </w:rPr>
      </w:pPr>
      <w:r w:rsidRPr="00A00EE4">
        <w:rPr>
          <w:rFonts w:ascii="Arial Narrow" w:hAnsi="Arial Narrow" w:cs="Arial"/>
          <w:color w:val="000000"/>
          <w:sz w:val="22"/>
          <w:szCs w:val="22"/>
        </w:rPr>
        <w:t>Consultoría legal y tributaria, asesoría en aspectos jurídicos y pagos de impuestos.</w:t>
      </w:r>
    </w:p>
    <w:p w14:paraId="297D0793" w14:textId="77777777" w:rsidR="0060748C" w:rsidRPr="00A00EE4" w:rsidRDefault="0060748C" w:rsidP="00A00EE4">
      <w:pPr>
        <w:ind w:left="720"/>
        <w:contextualSpacing/>
        <w:jc w:val="both"/>
        <w:rPr>
          <w:rFonts w:ascii="Arial Narrow" w:hAnsi="Arial Narrow" w:cs="Arial"/>
          <w:color w:val="000000"/>
          <w:sz w:val="22"/>
          <w:szCs w:val="22"/>
        </w:rPr>
      </w:pPr>
    </w:p>
    <w:p w14:paraId="3C986A12" w14:textId="77777777" w:rsidR="0060748C" w:rsidRPr="00A00EE4" w:rsidRDefault="0060748C" w:rsidP="00A00EE4">
      <w:pPr>
        <w:jc w:val="both"/>
        <w:rPr>
          <w:rFonts w:ascii="Arial Narrow" w:hAnsi="Arial Narrow" w:cs="Arial"/>
          <w:b/>
          <w:color w:val="000000"/>
          <w:sz w:val="22"/>
          <w:szCs w:val="22"/>
        </w:rPr>
      </w:pPr>
      <w:r w:rsidRPr="00A00EE4">
        <w:rPr>
          <w:rFonts w:ascii="Arial Narrow" w:hAnsi="Arial Narrow" w:cs="Arial"/>
          <w:b/>
          <w:color w:val="000000"/>
          <w:sz w:val="22"/>
          <w:szCs w:val="22"/>
        </w:rPr>
        <w:t>3.1.1.2 Agentes del sector</w:t>
      </w:r>
    </w:p>
    <w:p w14:paraId="3E29FBF2" w14:textId="77777777" w:rsidR="0060748C" w:rsidRPr="00A00EE4" w:rsidRDefault="0060748C" w:rsidP="00A00EE4">
      <w:pPr>
        <w:jc w:val="both"/>
        <w:rPr>
          <w:rFonts w:ascii="Arial Narrow" w:hAnsi="Arial Narrow" w:cs="Arial"/>
          <w:b/>
          <w:color w:val="000000"/>
          <w:sz w:val="22"/>
          <w:szCs w:val="22"/>
        </w:rPr>
      </w:pPr>
    </w:p>
    <w:p w14:paraId="6BB350B9"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Por parte del Estado</w:t>
      </w:r>
    </w:p>
    <w:p w14:paraId="592CB2EE"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Ministerio de transporte</w:t>
      </w:r>
    </w:p>
    <w:p w14:paraId="22D939B1" w14:textId="77777777" w:rsidR="0060748C" w:rsidRPr="00A00EE4" w:rsidRDefault="0060748C" w:rsidP="00A00EE4">
      <w:pPr>
        <w:jc w:val="both"/>
        <w:rPr>
          <w:rFonts w:ascii="Arial Narrow" w:hAnsi="Arial Narrow" w:cs="Arial"/>
          <w:color w:val="000000"/>
          <w:sz w:val="22"/>
          <w:szCs w:val="22"/>
          <w:shd w:val="clear" w:color="auto" w:fill="FFFFFF"/>
        </w:rPr>
      </w:pPr>
      <w:r w:rsidRPr="00A00EE4">
        <w:rPr>
          <w:rFonts w:ascii="Arial Narrow" w:hAnsi="Arial Narrow" w:cs="Arial"/>
          <w:color w:val="000000"/>
          <w:sz w:val="22"/>
          <w:szCs w:val="22"/>
          <w:shd w:val="clear" w:color="auto" w:fill="FFFFFF"/>
        </w:rPr>
        <w:t>Agencia Nacional de Infraestructura – ANI</w:t>
      </w:r>
    </w:p>
    <w:p w14:paraId="0286FDFE" w14:textId="77777777" w:rsidR="0060748C" w:rsidRPr="00A00EE4" w:rsidRDefault="0060748C" w:rsidP="00A00EE4">
      <w:pPr>
        <w:jc w:val="both"/>
        <w:rPr>
          <w:rFonts w:ascii="Arial Narrow" w:hAnsi="Arial Narrow" w:cs="Arial"/>
          <w:color w:val="000000"/>
          <w:sz w:val="22"/>
          <w:szCs w:val="22"/>
          <w:shd w:val="clear" w:color="auto" w:fill="FFFFFF"/>
        </w:rPr>
      </w:pPr>
      <w:r w:rsidRPr="00A00EE4">
        <w:rPr>
          <w:rFonts w:ascii="Arial Narrow" w:hAnsi="Arial Narrow" w:cs="Arial"/>
          <w:color w:val="000000"/>
          <w:sz w:val="22"/>
          <w:szCs w:val="22"/>
          <w:shd w:val="clear" w:color="auto" w:fill="FFFFFF"/>
        </w:rPr>
        <w:t>Entidades públicas departamentales y municipales (Gobernaciones, Alcaldías)</w:t>
      </w:r>
    </w:p>
    <w:p w14:paraId="0FCA9FB7"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Instituto Geográfico Agustín Codazzi – IGAC</w:t>
      </w:r>
    </w:p>
    <w:p w14:paraId="6B5DE9ED"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Departamento Nacional De Planeación – DNP</w:t>
      </w:r>
    </w:p>
    <w:p w14:paraId="0CE40DA8" w14:textId="59CC1F60"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Superintendencia de Puertos</w:t>
      </w:r>
      <w:r w:rsidR="009475ED" w:rsidRPr="00A00EE4">
        <w:rPr>
          <w:rFonts w:ascii="Arial Narrow" w:hAnsi="Arial Narrow" w:cs="Arial"/>
          <w:color w:val="000000"/>
          <w:sz w:val="22"/>
          <w:szCs w:val="22"/>
        </w:rPr>
        <w:t xml:space="preserve"> </w:t>
      </w:r>
      <w:r w:rsidRPr="00A00EE4">
        <w:rPr>
          <w:rFonts w:ascii="Arial Narrow" w:hAnsi="Arial Narrow" w:cs="Arial"/>
          <w:color w:val="000000"/>
          <w:sz w:val="22"/>
          <w:szCs w:val="22"/>
        </w:rPr>
        <w:t>y Transportes</w:t>
      </w:r>
    </w:p>
    <w:p w14:paraId="23EC9085"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Instituto Nacional de Vías-INVIAS</w:t>
      </w:r>
    </w:p>
    <w:p w14:paraId="4570F16B"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Agencia Nacional de Licencias Ambientales</w:t>
      </w:r>
    </w:p>
    <w:p w14:paraId="18EA6B11"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Corporaciones Autónomas Regionales</w:t>
      </w:r>
    </w:p>
    <w:p w14:paraId="741A32CE"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Departamento Nacional de Planeación</w:t>
      </w:r>
    </w:p>
    <w:p w14:paraId="2C1BFB8D"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Auditoría General de la República</w:t>
      </w:r>
    </w:p>
    <w:p w14:paraId="488E2DA8"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Contraloría General de la República</w:t>
      </w:r>
    </w:p>
    <w:p w14:paraId="117A7348" w14:textId="77777777" w:rsidR="0060748C" w:rsidRPr="00A00EE4" w:rsidRDefault="0060748C" w:rsidP="00A00EE4">
      <w:pPr>
        <w:jc w:val="both"/>
        <w:rPr>
          <w:rFonts w:ascii="Arial Narrow" w:hAnsi="Arial Narrow" w:cs="Arial"/>
          <w:color w:val="000000"/>
          <w:sz w:val="22"/>
          <w:szCs w:val="22"/>
        </w:rPr>
      </w:pPr>
    </w:p>
    <w:p w14:paraId="21A53E31"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Por parte de la Sociedad Civil</w:t>
      </w:r>
    </w:p>
    <w:p w14:paraId="5B4F97A5"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Empresas dedicadas a la auditoria, consultoría e interventoría</w:t>
      </w:r>
    </w:p>
    <w:p w14:paraId="1779777A"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Usuarios</w:t>
      </w:r>
    </w:p>
    <w:p w14:paraId="29E93154" w14:textId="77777777" w:rsidR="0060748C" w:rsidRPr="00A00EE4" w:rsidRDefault="0060748C" w:rsidP="00A00EE4">
      <w:pPr>
        <w:ind w:firstLine="708"/>
        <w:jc w:val="both"/>
        <w:rPr>
          <w:rFonts w:ascii="Arial Narrow" w:hAnsi="Arial Narrow" w:cs="Arial"/>
          <w:color w:val="000000"/>
          <w:sz w:val="22"/>
          <w:szCs w:val="22"/>
        </w:rPr>
      </w:pPr>
    </w:p>
    <w:p w14:paraId="72162B38" w14:textId="77777777" w:rsidR="0060748C" w:rsidRPr="00A00EE4" w:rsidRDefault="0060748C" w:rsidP="00A00EE4">
      <w:pPr>
        <w:jc w:val="both"/>
        <w:rPr>
          <w:rFonts w:ascii="Arial Narrow" w:hAnsi="Arial Narrow" w:cs="Arial"/>
          <w:b/>
          <w:color w:val="000000"/>
          <w:sz w:val="22"/>
          <w:szCs w:val="22"/>
        </w:rPr>
      </w:pPr>
      <w:r w:rsidRPr="00A00EE4">
        <w:rPr>
          <w:rFonts w:ascii="Arial Narrow" w:hAnsi="Arial Narrow" w:cs="Arial"/>
          <w:b/>
          <w:color w:val="000000"/>
          <w:sz w:val="22"/>
          <w:szCs w:val="22"/>
        </w:rPr>
        <w:t xml:space="preserve">3.1.1.3 Gremios y asociaciones </w:t>
      </w:r>
    </w:p>
    <w:p w14:paraId="5784FD07" w14:textId="77777777" w:rsidR="0060748C" w:rsidRPr="00A00EE4" w:rsidRDefault="0060748C" w:rsidP="00A00EE4">
      <w:pPr>
        <w:jc w:val="both"/>
        <w:rPr>
          <w:rFonts w:ascii="Arial Narrow" w:hAnsi="Arial Narrow" w:cs="Arial"/>
          <w:b/>
          <w:color w:val="000000"/>
          <w:sz w:val="22"/>
          <w:szCs w:val="22"/>
        </w:rPr>
      </w:pPr>
    </w:p>
    <w:p w14:paraId="23EBCEC9"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Los gremios y asociaciones del sector servicios a las empresas podemos anotar: </w:t>
      </w:r>
    </w:p>
    <w:p w14:paraId="2868B54F"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Cámaras de Comercios</w:t>
      </w:r>
    </w:p>
    <w:p w14:paraId="54006BB1"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Camacol </w:t>
      </w:r>
    </w:p>
    <w:p w14:paraId="2F3056E5"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Fedesarrollo,  </w:t>
      </w:r>
    </w:p>
    <w:p w14:paraId="6C8250C0"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Fescol</w:t>
      </w:r>
    </w:p>
    <w:p w14:paraId="5E60D37A"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Asociación Colombiana de Consultores Empresariales – ACOLCEM</w:t>
      </w:r>
    </w:p>
    <w:p w14:paraId="439DE7BB"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Sociedad Colombiana de Consultoría</w:t>
      </w:r>
    </w:p>
    <w:p w14:paraId="1BCFC6CE"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Mesa Sectorial de Consultoría Empresarial del servicio nacional de aprendizaje (SENA) – MSCE</w:t>
      </w:r>
    </w:p>
    <w:p w14:paraId="0D0A8676" w14:textId="77777777" w:rsidR="00BD234D" w:rsidRPr="00A00EE4" w:rsidRDefault="00BD234D" w:rsidP="00A00EE4">
      <w:pPr>
        <w:jc w:val="both"/>
        <w:rPr>
          <w:rFonts w:ascii="Arial Narrow" w:hAnsi="Arial Narrow" w:cs="Arial"/>
          <w:color w:val="000000"/>
          <w:sz w:val="22"/>
          <w:szCs w:val="22"/>
        </w:rPr>
      </w:pPr>
    </w:p>
    <w:p w14:paraId="67D50421" w14:textId="77777777" w:rsidR="0060748C" w:rsidRPr="00A00EE4" w:rsidRDefault="0060748C" w:rsidP="00A00EE4">
      <w:pPr>
        <w:jc w:val="both"/>
        <w:rPr>
          <w:rFonts w:ascii="Arial Narrow" w:hAnsi="Arial Narrow" w:cs="Arial"/>
          <w:b/>
          <w:color w:val="000000"/>
          <w:sz w:val="22"/>
          <w:szCs w:val="22"/>
        </w:rPr>
      </w:pPr>
      <w:r w:rsidRPr="00A00EE4">
        <w:rPr>
          <w:rFonts w:ascii="Arial Narrow" w:hAnsi="Arial Narrow" w:cs="Arial"/>
          <w:b/>
          <w:color w:val="000000"/>
          <w:sz w:val="22"/>
          <w:szCs w:val="22"/>
        </w:rPr>
        <w:t>3.1.1.4 Cifras sector consultoría</w:t>
      </w:r>
    </w:p>
    <w:p w14:paraId="720C46B8" w14:textId="77777777" w:rsidR="0060748C" w:rsidRPr="00A00EE4" w:rsidRDefault="0060748C" w:rsidP="00A00EE4">
      <w:pPr>
        <w:jc w:val="both"/>
        <w:rPr>
          <w:rFonts w:ascii="Arial Narrow" w:hAnsi="Arial Narrow" w:cs="Arial"/>
          <w:b/>
          <w:color w:val="000000"/>
          <w:sz w:val="22"/>
          <w:szCs w:val="22"/>
        </w:rPr>
      </w:pPr>
    </w:p>
    <w:p w14:paraId="01469B8C" w14:textId="77777777" w:rsidR="00A044DB" w:rsidRPr="00A00EE4" w:rsidRDefault="00A044DB" w:rsidP="00A00EE4">
      <w:pPr>
        <w:jc w:val="both"/>
        <w:rPr>
          <w:rFonts w:ascii="Arial Narrow" w:eastAsia="Calibri" w:hAnsi="Arial Narrow" w:cs="Arial"/>
          <w:b/>
          <w:bCs/>
          <w:sz w:val="22"/>
          <w:szCs w:val="22"/>
          <w:lang w:eastAsia="es-CO"/>
        </w:rPr>
      </w:pPr>
      <w:bookmarkStart w:id="9" w:name="_Hlk161497441"/>
      <w:r w:rsidRPr="00A00EE4">
        <w:rPr>
          <w:rFonts w:ascii="Arial Narrow" w:eastAsia="Calibri" w:hAnsi="Arial Narrow" w:cs="Arial"/>
          <w:b/>
          <w:bCs/>
          <w:sz w:val="22"/>
          <w:szCs w:val="22"/>
          <w:lang w:eastAsia="es-CO"/>
        </w:rPr>
        <w:t>Variación anual de los ingresos nominales y contribución por tipo de ingresos, según subsector de servicios (enero 2024 / enero 2023)</w:t>
      </w:r>
    </w:p>
    <w:p w14:paraId="0CC9F146" w14:textId="77777777" w:rsidR="00A044DB" w:rsidRPr="00A00EE4" w:rsidRDefault="00A044DB" w:rsidP="00A00EE4">
      <w:pPr>
        <w:jc w:val="both"/>
        <w:rPr>
          <w:rFonts w:ascii="Arial Narrow" w:eastAsia="Calibri" w:hAnsi="Arial Narrow" w:cs="Arial"/>
          <w:b/>
          <w:bCs/>
          <w:sz w:val="22"/>
          <w:szCs w:val="22"/>
          <w:lang w:eastAsia="es-CO"/>
        </w:rPr>
      </w:pPr>
    </w:p>
    <w:p w14:paraId="3A39D2BD" w14:textId="77777777" w:rsidR="00A044DB" w:rsidRPr="00A00EE4" w:rsidRDefault="00A044DB" w:rsidP="00A00EE4">
      <w:pPr>
        <w:jc w:val="both"/>
        <w:rPr>
          <w:rFonts w:ascii="Arial Narrow" w:hAnsi="Arial Narrow" w:cs="Arial"/>
          <w:noProof/>
          <w:sz w:val="22"/>
          <w:szCs w:val="22"/>
          <w:lang w:eastAsia="es-CO"/>
        </w:rPr>
      </w:pPr>
      <w:r w:rsidRPr="00A00EE4">
        <w:rPr>
          <w:rFonts w:ascii="Arial Narrow" w:hAnsi="Arial Narrow" w:cs="Arial"/>
          <w:noProof/>
          <w:sz w:val="22"/>
          <w:szCs w:val="22"/>
          <w:lang w:eastAsia="es-CO"/>
        </w:rPr>
        <w:t>En enero de 2024, catorce de los dieciocho subsectores de servicios presentaron variación positiva en los ingresos totales, en comparación con enero de 2023.</w:t>
      </w:r>
    </w:p>
    <w:p w14:paraId="7ECEC7D0" w14:textId="77777777" w:rsidR="00A044DB" w:rsidRPr="00A00EE4" w:rsidRDefault="00A044DB" w:rsidP="00A00EE4">
      <w:pPr>
        <w:jc w:val="both"/>
        <w:rPr>
          <w:rFonts w:ascii="Arial Narrow" w:hAnsi="Arial Narrow" w:cs="Arial"/>
          <w:color w:val="000000"/>
          <w:sz w:val="22"/>
          <w:szCs w:val="22"/>
        </w:rPr>
      </w:pPr>
      <w:r w:rsidRPr="00A00EE4">
        <w:rPr>
          <w:rFonts w:ascii="Arial Narrow" w:hAnsi="Arial Narrow"/>
          <w:noProof/>
          <w:sz w:val="22"/>
          <w:szCs w:val="22"/>
        </w:rPr>
        <w:lastRenderedPageBreak/>
        <w:drawing>
          <wp:inline distT="0" distB="0" distL="0" distR="0" wp14:anchorId="7CA921F4" wp14:editId="7F8898A1">
            <wp:extent cx="5486400" cy="5619750"/>
            <wp:effectExtent l="0" t="0" r="0" b="0"/>
            <wp:docPr id="16822633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263345" name=""/>
                    <pic:cNvPicPr/>
                  </pic:nvPicPr>
                  <pic:blipFill rotWithShape="1">
                    <a:blip r:embed="rId12"/>
                    <a:srcRect l="21478" t="17687" r="23089" b="13040"/>
                    <a:stretch/>
                  </pic:blipFill>
                  <pic:spPr bwMode="auto">
                    <a:xfrm>
                      <a:off x="0" y="0"/>
                      <a:ext cx="5486400" cy="5619750"/>
                    </a:xfrm>
                    <a:prstGeom prst="rect">
                      <a:avLst/>
                    </a:prstGeom>
                    <a:ln>
                      <a:noFill/>
                    </a:ln>
                    <a:extLst>
                      <a:ext uri="{53640926-AAD7-44D8-BBD7-CCE9431645EC}">
                        <a14:shadowObscured xmlns:a14="http://schemas.microsoft.com/office/drawing/2010/main"/>
                      </a:ext>
                    </a:extLst>
                  </pic:spPr>
                </pic:pic>
              </a:graphicData>
            </a:graphic>
          </wp:inline>
        </w:drawing>
      </w:r>
    </w:p>
    <w:p w14:paraId="5DD4714B" w14:textId="77777777" w:rsidR="00A044DB" w:rsidRPr="00A00EE4" w:rsidRDefault="00A044DB" w:rsidP="00A00EE4">
      <w:pPr>
        <w:jc w:val="center"/>
        <w:rPr>
          <w:rFonts w:ascii="Arial Narrow" w:hAnsi="Arial Narrow" w:cs="Arial"/>
          <w:color w:val="000000"/>
          <w:sz w:val="22"/>
          <w:szCs w:val="22"/>
        </w:rPr>
      </w:pPr>
    </w:p>
    <w:p w14:paraId="5B820E7C" w14:textId="77777777" w:rsidR="00A044DB" w:rsidRPr="00A00EE4" w:rsidRDefault="00A044DB" w:rsidP="00A00EE4">
      <w:pPr>
        <w:jc w:val="both"/>
        <w:rPr>
          <w:rFonts w:ascii="Arial Narrow" w:hAnsi="Arial Narrow" w:cs="Arial"/>
          <w:b/>
          <w:bCs/>
          <w:color w:val="000000"/>
          <w:sz w:val="22"/>
          <w:szCs w:val="22"/>
        </w:rPr>
      </w:pPr>
      <w:r w:rsidRPr="00A00EE4">
        <w:rPr>
          <w:rFonts w:ascii="Arial Narrow" w:hAnsi="Arial Narrow" w:cs="Arial"/>
          <w:b/>
          <w:bCs/>
          <w:color w:val="000000"/>
          <w:sz w:val="22"/>
          <w:szCs w:val="22"/>
        </w:rPr>
        <w:t>Variación anual del personal ocupado total y contribución por tipo de contratación, según subsector de servicios (enero 2024 / enero 2023)</w:t>
      </w:r>
    </w:p>
    <w:p w14:paraId="2772A269" w14:textId="77777777" w:rsidR="00A044DB" w:rsidRPr="00A00EE4" w:rsidRDefault="00A044DB" w:rsidP="00A00EE4">
      <w:pPr>
        <w:jc w:val="both"/>
        <w:rPr>
          <w:rFonts w:ascii="Arial Narrow" w:hAnsi="Arial Narrow" w:cs="Arial"/>
          <w:b/>
          <w:bCs/>
          <w:color w:val="000000"/>
          <w:sz w:val="22"/>
          <w:szCs w:val="22"/>
        </w:rPr>
      </w:pPr>
    </w:p>
    <w:p w14:paraId="73CD572E" w14:textId="77777777" w:rsidR="00A044DB" w:rsidRPr="00A00EE4" w:rsidRDefault="00A044DB" w:rsidP="00A00EE4">
      <w:pPr>
        <w:jc w:val="both"/>
        <w:rPr>
          <w:rFonts w:ascii="Arial Narrow" w:hAnsi="Arial Narrow" w:cs="Arial"/>
          <w:color w:val="000000"/>
          <w:sz w:val="22"/>
          <w:szCs w:val="22"/>
        </w:rPr>
      </w:pPr>
      <w:r w:rsidRPr="00A00EE4">
        <w:rPr>
          <w:rFonts w:ascii="Arial Narrow" w:hAnsi="Arial Narrow" w:cs="Arial"/>
          <w:color w:val="000000"/>
          <w:sz w:val="22"/>
          <w:szCs w:val="22"/>
        </w:rPr>
        <w:t>En enero de 2024, todos los subsectores de servicios presentaron variación positiva en los salarios, en comparación con enero de 2023.</w:t>
      </w:r>
      <w:r w:rsidRPr="00A00EE4">
        <w:rPr>
          <w:rFonts w:ascii="Arial Narrow" w:hAnsi="Arial Narrow" w:cs="Arial"/>
          <w:color w:val="000000"/>
          <w:sz w:val="22"/>
          <w:szCs w:val="22"/>
        </w:rPr>
        <w:cr/>
      </w:r>
    </w:p>
    <w:p w14:paraId="27967307" w14:textId="77777777" w:rsidR="00A044DB" w:rsidRPr="00A00EE4" w:rsidRDefault="00A044DB" w:rsidP="00A00EE4">
      <w:pPr>
        <w:jc w:val="center"/>
        <w:rPr>
          <w:rFonts w:ascii="Arial Narrow" w:hAnsi="Arial Narrow" w:cs="Arial"/>
          <w:color w:val="000000"/>
          <w:sz w:val="22"/>
          <w:szCs w:val="22"/>
        </w:rPr>
      </w:pPr>
      <w:r w:rsidRPr="00A00EE4">
        <w:rPr>
          <w:rFonts w:ascii="Arial Narrow" w:hAnsi="Arial Narrow"/>
          <w:noProof/>
          <w:sz w:val="22"/>
          <w:szCs w:val="22"/>
        </w:rPr>
        <w:lastRenderedPageBreak/>
        <w:drawing>
          <wp:inline distT="0" distB="0" distL="0" distR="0" wp14:anchorId="36545698" wp14:editId="5C8AD3AB">
            <wp:extent cx="5958205" cy="5495925"/>
            <wp:effectExtent l="0" t="0" r="4445" b="9525"/>
            <wp:docPr id="3499947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94792" name=""/>
                    <pic:cNvPicPr/>
                  </pic:nvPicPr>
                  <pic:blipFill rotWithShape="1">
                    <a:blip r:embed="rId13"/>
                    <a:srcRect l="21163" t="17687" r="21352" b="5249"/>
                    <a:stretch/>
                  </pic:blipFill>
                  <pic:spPr bwMode="auto">
                    <a:xfrm>
                      <a:off x="0" y="0"/>
                      <a:ext cx="5975244" cy="5511642"/>
                    </a:xfrm>
                    <a:prstGeom prst="rect">
                      <a:avLst/>
                    </a:prstGeom>
                    <a:ln>
                      <a:noFill/>
                    </a:ln>
                    <a:extLst>
                      <a:ext uri="{53640926-AAD7-44D8-BBD7-CCE9431645EC}">
                        <a14:shadowObscured xmlns:a14="http://schemas.microsoft.com/office/drawing/2010/main"/>
                      </a:ext>
                    </a:extLst>
                  </pic:spPr>
                </pic:pic>
              </a:graphicData>
            </a:graphic>
          </wp:inline>
        </w:drawing>
      </w:r>
      <w:r w:rsidRPr="00A00EE4">
        <w:rPr>
          <w:rFonts w:ascii="Arial Narrow" w:hAnsi="Arial Narrow" w:cs="Arial"/>
          <w:color w:val="000000"/>
          <w:sz w:val="22"/>
          <w:szCs w:val="22"/>
        </w:rPr>
        <w:cr/>
      </w:r>
    </w:p>
    <w:p w14:paraId="51C79BFF" w14:textId="77777777" w:rsidR="00A044DB" w:rsidRPr="00A00EE4" w:rsidRDefault="00A044DB" w:rsidP="00A00EE4">
      <w:pPr>
        <w:jc w:val="both"/>
        <w:rPr>
          <w:rFonts w:ascii="Arial Narrow" w:hAnsi="Arial Narrow" w:cs="Arial"/>
          <w:b/>
          <w:bCs/>
          <w:color w:val="000000"/>
          <w:sz w:val="22"/>
          <w:szCs w:val="22"/>
        </w:rPr>
      </w:pPr>
      <w:r w:rsidRPr="00A00EE4">
        <w:rPr>
          <w:rFonts w:ascii="Arial Narrow" w:hAnsi="Arial Narrow" w:cs="Arial"/>
          <w:b/>
          <w:bCs/>
          <w:color w:val="000000"/>
          <w:sz w:val="22"/>
          <w:szCs w:val="22"/>
        </w:rPr>
        <w:t>Variación anual de los salarios y contribución por tipo de contratación, según subsector de servicios (enero 2024 / enero 2023)</w:t>
      </w:r>
    </w:p>
    <w:p w14:paraId="71B87846" w14:textId="77777777" w:rsidR="00A044DB" w:rsidRPr="00A00EE4" w:rsidRDefault="00A044DB" w:rsidP="00A00EE4">
      <w:pPr>
        <w:jc w:val="both"/>
        <w:rPr>
          <w:rFonts w:ascii="Arial Narrow" w:hAnsi="Arial Narrow" w:cs="Arial"/>
          <w:b/>
          <w:bCs/>
          <w:color w:val="000000"/>
          <w:sz w:val="22"/>
          <w:szCs w:val="22"/>
        </w:rPr>
      </w:pPr>
    </w:p>
    <w:p w14:paraId="4CEB122F" w14:textId="77777777" w:rsidR="00A044DB" w:rsidRPr="00A00EE4" w:rsidRDefault="00A044DB" w:rsidP="00A00EE4">
      <w:pPr>
        <w:jc w:val="both"/>
        <w:rPr>
          <w:rFonts w:ascii="Arial Narrow" w:hAnsi="Arial Narrow" w:cs="Arial"/>
          <w:color w:val="000000"/>
          <w:sz w:val="22"/>
          <w:szCs w:val="22"/>
        </w:rPr>
      </w:pPr>
      <w:r w:rsidRPr="00A00EE4">
        <w:rPr>
          <w:rFonts w:ascii="Arial Narrow" w:hAnsi="Arial Narrow" w:cs="Arial"/>
          <w:color w:val="000000"/>
          <w:sz w:val="22"/>
          <w:szCs w:val="22"/>
        </w:rPr>
        <w:t>En enero de 2024, todos los subsectores de servicios presentaron variación positiva en los salarios, en comparación con enero de 2023.</w:t>
      </w:r>
      <w:r w:rsidRPr="00A00EE4">
        <w:rPr>
          <w:rFonts w:ascii="Arial Narrow" w:hAnsi="Arial Narrow" w:cs="Arial"/>
          <w:color w:val="000000"/>
          <w:sz w:val="22"/>
          <w:szCs w:val="22"/>
        </w:rPr>
        <w:cr/>
      </w:r>
    </w:p>
    <w:p w14:paraId="71257F8B" w14:textId="77777777" w:rsidR="00A044DB" w:rsidRPr="00A00EE4" w:rsidRDefault="00A044DB" w:rsidP="00A00EE4">
      <w:pPr>
        <w:jc w:val="center"/>
        <w:rPr>
          <w:rFonts w:ascii="Arial Narrow" w:hAnsi="Arial Narrow" w:cs="Arial"/>
          <w:color w:val="000000"/>
          <w:sz w:val="22"/>
          <w:szCs w:val="22"/>
        </w:rPr>
      </w:pPr>
      <w:r w:rsidRPr="00A00EE4">
        <w:rPr>
          <w:rFonts w:ascii="Arial Narrow" w:hAnsi="Arial Narrow"/>
          <w:noProof/>
          <w:sz w:val="22"/>
          <w:szCs w:val="22"/>
        </w:rPr>
        <w:lastRenderedPageBreak/>
        <w:drawing>
          <wp:inline distT="0" distB="0" distL="0" distR="0" wp14:anchorId="54E727C7" wp14:editId="42EDE345">
            <wp:extent cx="5235575" cy="5838825"/>
            <wp:effectExtent l="0" t="0" r="3175" b="9525"/>
            <wp:docPr id="10061368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36859" name=""/>
                    <pic:cNvPicPr/>
                  </pic:nvPicPr>
                  <pic:blipFill rotWithShape="1">
                    <a:blip r:embed="rId14"/>
                    <a:srcRect l="28269" t="35795" r="29406" b="6512"/>
                    <a:stretch/>
                  </pic:blipFill>
                  <pic:spPr bwMode="auto">
                    <a:xfrm>
                      <a:off x="0" y="0"/>
                      <a:ext cx="5259195" cy="5865167"/>
                    </a:xfrm>
                    <a:prstGeom prst="rect">
                      <a:avLst/>
                    </a:prstGeom>
                    <a:ln>
                      <a:noFill/>
                    </a:ln>
                    <a:extLst>
                      <a:ext uri="{53640926-AAD7-44D8-BBD7-CCE9431645EC}">
                        <a14:shadowObscured xmlns:a14="http://schemas.microsoft.com/office/drawing/2010/main"/>
                      </a:ext>
                    </a:extLst>
                  </pic:spPr>
                </pic:pic>
              </a:graphicData>
            </a:graphic>
          </wp:inline>
        </w:drawing>
      </w:r>
    </w:p>
    <w:p w14:paraId="469AFBF8" w14:textId="77777777" w:rsidR="00A044DB" w:rsidRPr="00A00EE4" w:rsidRDefault="00A044DB" w:rsidP="00A00EE4">
      <w:pPr>
        <w:jc w:val="both"/>
        <w:rPr>
          <w:rFonts w:ascii="Arial Narrow" w:hAnsi="Arial Narrow" w:cs="Arial"/>
          <w:color w:val="000000"/>
          <w:sz w:val="22"/>
          <w:szCs w:val="22"/>
        </w:rPr>
      </w:pPr>
    </w:p>
    <w:p w14:paraId="42C13854" w14:textId="77777777" w:rsidR="00A044DB" w:rsidRPr="00A00EE4" w:rsidRDefault="00A044DB" w:rsidP="00A00EE4">
      <w:pPr>
        <w:jc w:val="both"/>
        <w:rPr>
          <w:rFonts w:ascii="Arial Narrow" w:eastAsia="Calibri" w:hAnsi="Arial Narrow" w:cs="Arial"/>
          <w:b/>
          <w:bCs/>
          <w:sz w:val="22"/>
          <w:szCs w:val="22"/>
          <w:lang w:eastAsia="es-CO"/>
        </w:rPr>
      </w:pPr>
      <w:r w:rsidRPr="00A00EE4">
        <w:rPr>
          <w:rFonts w:ascii="Arial Narrow" w:eastAsia="Calibri" w:hAnsi="Arial Narrow" w:cs="Arial"/>
          <w:b/>
          <w:bCs/>
          <w:sz w:val="22"/>
          <w:szCs w:val="22"/>
          <w:lang w:eastAsia="es-CO"/>
        </w:rPr>
        <w:t>4 Variación doce meses de los ingresos nominales, personal ocupado total y salarios, según subsector de servicios</w:t>
      </w:r>
    </w:p>
    <w:p w14:paraId="099AC330" w14:textId="77777777" w:rsidR="00A044DB" w:rsidRPr="00A00EE4" w:rsidRDefault="00A044DB" w:rsidP="00A00EE4">
      <w:pPr>
        <w:jc w:val="both"/>
        <w:rPr>
          <w:rFonts w:ascii="Arial Narrow" w:eastAsia="Calibri" w:hAnsi="Arial Narrow" w:cs="Arial"/>
          <w:sz w:val="22"/>
          <w:szCs w:val="22"/>
          <w:highlight w:val="yellow"/>
          <w:lang w:eastAsia="es-CO"/>
        </w:rPr>
      </w:pPr>
    </w:p>
    <w:p w14:paraId="113EC5A8" w14:textId="77777777" w:rsidR="00A044DB" w:rsidRPr="00A00EE4" w:rsidRDefault="00A044DB" w:rsidP="00A00EE4">
      <w:pPr>
        <w:jc w:val="both"/>
        <w:rPr>
          <w:rFonts w:ascii="Arial Narrow" w:eastAsia="Calibri" w:hAnsi="Arial Narrow" w:cs="Arial"/>
          <w:sz w:val="22"/>
          <w:szCs w:val="22"/>
          <w:lang w:eastAsia="es-CO"/>
        </w:rPr>
      </w:pPr>
      <w:r w:rsidRPr="00A00EE4">
        <w:rPr>
          <w:rFonts w:ascii="Arial Narrow" w:eastAsia="Calibri" w:hAnsi="Arial Narrow" w:cs="Arial"/>
          <w:sz w:val="22"/>
          <w:szCs w:val="22"/>
          <w:lang w:eastAsia="es-CO"/>
        </w:rPr>
        <w:t>En el año móvil hasta enero de 2024, quince de los dieciocho subsectores de servicios presentaron variación positiva en los ingresos, trece presentaron variación positiva en el personal ocupado total y todos los subsectores presentaron variación positiva en los salarios, en comparación con el mismo periodo comprendido hasta enero de 2023.</w:t>
      </w:r>
    </w:p>
    <w:p w14:paraId="303180DE" w14:textId="77777777" w:rsidR="00A044DB" w:rsidRPr="00A00EE4" w:rsidRDefault="00A044DB" w:rsidP="00A00EE4">
      <w:pPr>
        <w:jc w:val="center"/>
        <w:rPr>
          <w:rFonts w:ascii="Arial Narrow" w:eastAsia="Calibri" w:hAnsi="Arial Narrow" w:cs="Arial"/>
          <w:sz w:val="22"/>
          <w:szCs w:val="22"/>
          <w:highlight w:val="yellow"/>
          <w:lang w:eastAsia="es-CO"/>
        </w:rPr>
      </w:pPr>
      <w:r w:rsidRPr="00A00EE4">
        <w:rPr>
          <w:rFonts w:ascii="Arial Narrow" w:hAnsi="Arial Narrow"/>
          <w:noProof/>
          <w:sz w:val="22"/>
          <w:szCs w:val="22"/>
        </w:rPr>
        <w:lastRenderedPageBreak/>
        <w:drawing>
          <wp:inline distT="0" distB="0" distL="0" distR="0" wp14:anchorId="3B34B013" wp14:editId="6F5392DB">
            <wp:extent cx="4875530" cy="4629150"/>
            <wp:effectExtent l="0" t="0" r="1270" b="0"/>
            <wp:docPr id="1646411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1141" name=""/>
                    <pic:cNvPicPr/>
                  </pic:nvPicPr>
                  <pic:blipFill rotWithShape="1">
                    <a:blip r:embed="rId15"/>
                    <a:srcRect l="28427" t="17055" r="29407" b="26937"/>
                    <a:stretch/>
                  </pic:blipFill>
                  <pic:spPr bwMode="auto">
                    <a:xfrm>
                      <a:off x="0" y="0"/>
                      <a:ext cx="4891245" cy="4644071"/>
                    </a:xfrm>
                    <a:prstGeom prst="rect">
                      <a:avLst/>
                    </a:prstGeom>
                    <a:ln>
                      <a:noFill/>
                    </a:ln>
                    <a:extLst>
                      <a:ext uri="{53640926-AAD7-44D8-BBD7-CCE9431645EC}">
                        <a14:shadowObscured xmlns:a14="http://schemas.microsoft.com/office/drawing/2010/main"/>
                      </a:ext>
                    </a:extLst>
                  </pic:spPr>
                </pic:pic>
              </a:graphicData>
            </a:graphic>
          </wp:inline>
        </w:drawing>
      </w:r>
    </w:p>
    <w:p w14:paraId="76299F62" w14:textId="77777777" w:rsidR="00A044DB" w:rsidRPr="00A00EE4" w:rsidRDefault="00A044DB" w:rsidP="00A00EE4">
      <w:pPr>
        <w:jc w:val="both"/>
        <w:rPr>
          <w:rFonts w:ascii="Arial Narrow" w:eastAsia="Calibri" w:hAnsi="Arial Narrow" w:cs="Arial"/>
          <w:sz w:val="22"/>
          <w:szCs w:val="22"/>
          <w:highlight w:val="yellow"/>
          <w:lang w:eastAsia="es-CO"/>
        </w:rPr>
      </w:pPr>
    </w:p>
    <w:p w14:paraId="35D47188" w14:textId="77777777" w:rsidR="00A044DB" w:rsidRPr="00A00EE4" w:rsidRDefault="00A044DB" w:rsidP="00A00EE4">
      <w:pPr>
        <w:jc w:val="both"/>
        <w:rPr>
          <w:rFonts w:ascii="Arial Narrow" w:hAnsi="Arial Narrow"/>
          <w:b/>
          <w:bCs/>
          <w:sz w:val="22"/>
          <w:szCs w:val="22"/>
        </w:rPr>
      </w:pPr>
      <w:r w:rsidRPr="00A00EE4">
        <w:rPr>
          <w:rFonts w:ascii="Arial Narrow" w:hAnsi="Arial Narrow"/>
          <w:b/>
          <w:bCs/>
          <w:sz w:val="22"/>
          <w:szCs w:val="22"/>
        </w:rPr>
        <w:t>EVOLUCIÓN POR SUBSECTOR DE SERVICIOS</w:t>
      </w:r>
    </w:p>
    <w:p w14:paraId="32143CDB" w14:textId="77777777" w:rsidR="00A044DB" w:rsidRPr="00A00EE4" w:rsidRDefault="00A044DB" w:rsidP="00A00EE4">
      <w:pPr>
        <w:jc w:val="both"/>
        <w:rPr>
          <w:rFonts w:ascii="Arial Narrow" w:hAnsi="Arial Narrow" w:cs="Arial"/>
          <w:color w:val="000000"/>
          <w:sz w:val="22"/>
          <w:szCs w:val="22"/>
        </w:rPr>
      </w:pPr>
    </w:p>
    <w:p w14:paraId="4D6F7E37" w14:textId="77777777" w:rsidR="00A044DB" w:rsidRPr="00A00EE4" w:rsidRDefault="00A044DB" w:rsidP="00A00EE4">
      <w:pPr>
        <w:jc w:val="both"/>
        <w:rPr>
          <w:rFonts w:ascii="Arial Narrow" w:eastAsia="Calibri" w:hAnsi="Arial Narrow" w:cs="Arial"/>
          <w:sz w:val="22"/>
          <w:szCs w:val="22"/>
          <w:lang w:eastAsia="es-CO"/>
        </w:rPr>
      </w:pPr>
      <w:r w:rsidRPr="00A00EE4">
        <w:rPr>
          <w:rFonts w:ascii="Arial Narrow" w:eastAsia="Calibri" w:hAnsi="Arial Narrow" w:cs="Arial"/>
          <w:sz w:val="22"/>
          <w:szCs w:val="22"/>
          <w:lang w:eastAsia="es-CO"/>
        </w:rPr>
        <w:t>A continuación, se presentan los tres subsectores de servicios con las variaciones de ingresos nominales positivas más altas y los tres con las variaciones negativas más representativas.</w:t>
      </w:r>
    </w:p>
    <w:p w14:paraId="4949E9F5" w14:textId="77777777" w:rsidR="00A044DB" w:rsidRPr="00A00EE4" w:rsidRDefault="00A044DB" w:rsidP="00A00EE4">
      <w:pPr>
        <w:jc w:val="both"/>
        <w:rPr>
          <w:rFonts w:ascii="Arial Narrow" w:eastAsia="Calibri" w:hAnsi="Arial Narrow" w:cs="Arial"/>
          <w:sz w:val="22"/>
          <w:szCs w:val="22"/>
          <w:highlight w:val="yellow"/>
          <w:lang w:eastAsia="es-CO"/>
        </w:rPr>
      </w:pPr>
    </w:p>
    <w:p w14:paraId="33A13E03" w14:textId="77777777" w:rsidR="00A044DB" w:rsidRPr="00A00EE4" w:rsidRDefault="00A044DB" w:rsidP="00A00EE4">
      <w:pPr>
        <w:jc w:val="both"/>
        <w:rPr>
          <w:rFonts w:ascii="Arial Narrow" w:hAnsi="Arial Narrow"/>
          <w:b/>
          <w:bCs/>
          <w:sz w:val="22"/>
          <w:szCs w:val="22"/>
        </w:rPr>
      </w:pPr>
      <w:r w:rsidRPr="00A00EE4">
        <w:rPr>
          <w:rFonts w:ascii="Arial Narrow" w:hAnsi="Arial Narrow"/>
          <w:b/>
          <w:bCs/>
          <w:sz w:val="22"/>
          <w:szCs w:val="22"/>
        </w:rPr>
        <w:t>Subsectores de servicios con las tres variaciones positivas más representativas</w:t>
      </w:r>
    </w:p>
    <w:p w14:paraId="4BD4C30B" w14:textId="77777777" w:rsidR="00A044DB" w:rsidRPr="00A00EE4" w:rsidRDefault="00A044DB" w:rsidP="00A00EE4">
      <w:pPr>
        <w:jc w:val="both"/>
        <w:rPr>
          <w:rFonts w:ascii="Arial Narrow" w:hAnsi="Arial Narrow"/>
          <w:b/>
          <w:bCs/>
          <w:sz w:val="22"/>
          <w:szCs w:val="22"/>
        </w:rPr>
      </w:pPr>
      <w:r w:rsidRPr="00A00EE4">
        <w:rPr>
          <w:rFonts w:ascii="Arial Narrow" w:hAnsi="Arial Narrow"/>
          <w:b/>
          <w:bCs/>
          <w:sz w:val="22"/>
          <w:szCs w:val="22"/>
        </w:rPr>
        <w:t>Publicidad</w:t>
      </w:r>
    </w:p>
    <w:p w14:paraId="3C4B618D" w14:textId="77777777" w:rsidR="00A044DB" w:rsidRPr="00A00EE4" w:rsidRDefault="00A044DB" w:rsidP="00A00EE4">
      <w:pPr>
        <w:jc w:val="both"/>
        <w:rPr>
          <w:rFonts w:ascii="Arial Narrow" w:hAnsi="Arial Narrow"/>
          <w:b/>
          <w:bCs/>
          <w:sz w:val="22"/>
          <w:szCs w:val="22"/>
        </w:rPr>
      </w:pPr>
      <w:r w:rsidRPr="00A00EE4">
        <w:rPr>
          <w:rFonts w:ascii="Arial Narrow" w:hAnsi="Arial Narrow"/>
          <w:b/>
          <w:bCs/>
          <w:sz w:val="22"/>
          <w:szCs w:val="22"/>
        </w:rPr>
        <w:t>Variación anual: enero 2024 / enero 2023</w:t>
      </w:r>
      <w:r w:rsidRPr="00A00EE4">
        <w:rPr>
          <w:rFonts w:ascii="Arial Narrow" w:hAnsi="Arial Narrow"/>
          <w:b/>
          <w:bCs/>
          <w:sz w:val="22"/>
          <w:szCs w:val="22"/>
        </w:rPr>
        <w:cr/>
      </w:r>
    </w:p>
    <w:p w14:paraId="32EA2EEC" w14:textId="77777777" w:rsidR="00A044DB" w:rsidRPr="00A00EE4" w:rsidRDefault="00A044DB" w:rsidP="00A00EE4">
      <w:pPr>
        <w:jc w:val="both"/>
        <w:rPr>
          <w:rFonts w:ascii="Arial Narrow" w:hAnsi="Arial Narrow"/>
          <w:sz w:val="22"/>
          <w:szCs w:val="22"/>
        </w:rPr>
      </w:pPr>
      <w:r w:rsidRPr="00A00EE4">
        <w:rPr>
          <w:rFonts w:ascii="Arial Narrow" w:hAnsi="Arial Narrow"/>
          <w:sz w:val="22"/>
          <w:szCs w:val="22"/>
        </w:rPr>
        <w:t>En enero de 2024, los servicios de publicidad registraron un crecimiento de 19,7% en los ingresos nominales, el personal ocupado total presentó un aumento de 4,2% y los salarios registraron un crecimiento de 13,0%, en comparación con enero de 2023.</w:t>
      </w:r>
      <w:r w:rsidRPr="00A00EE4">
        <w:rPr>
          <w:rFonts w:ascii="Arial Narrow" w:hAnsi="Arial Narrow"/>
          <w:sz w:val="22"/>
          <w:szCs w:val="22"/>
        </w:rPr>
        <w:cr/>
      </w:r>
    </w:p>
    <w:p w14:paraId="5D16DF43" w14:textId="77777777" w:rsidR="00A044DB" w:rsidRPr="00A00EE4" w:rsidRDefault="00A044DB" w:rsidP="00A00EE4">
      <w:pPr>
        <w:jc w:val="both"/>
        <w:rPr>
          <w:rFonts w:ascii="Arial Narrow" w:hAnsi="Arial Narrow"/>
          <w:b/>
          <w:bCs/>
          <w:sz w:val="22"/>
          <w:szCs w:val="22"/>
        </w:rPr>
      </w:pPr>
      <w:r w:rsidRPr="00A00EE4">
        <w:rPr>
          <w:rFonts w:ascii="Arial Narrow" w:hAnsi="Arial Narrow"/>
          <w:noProof/>
          <w:sz w:val="22"/>
          <w:szCs w:val="22"/>
        </w:rPr>
        <w:lastRenderedPageBreak/>
        <w:drawing>
          <wp:inline distT="0" distB="0" distL="0" distR="0" wp14:anchorId="7435C01C" wp14:editId="4D17E962">
            <wp:extent cx="5875810" cy="3048000"/>
            <wp:effectExtent l="0" t="0" r="0" b="0"/>
            <wp:docPr id="15366141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14153" name=""/>
                    <pic:cNvPicPr/>
                  </pic:nvPicPr>
                  <pic:blipFill rotWithShape="1">
                    <a:blip r:embed="rId16"/>
                    <a:srcRect l="17056" t="25477" r="17878" b="30517"/>
                    <a:stretch/>
                  </pic:blipFill>
                  <pic:spPr bwMode="auto">
                    <a:xfrm>
                      <a:off x="0" y="0"/>
                      <a:ext cx="5892179" cy="3056491"/>
                    </a:xfrm>
                    <a:prstGeom prst="rect">
                      <a:avLst/>
                    </a:prstGeom>
                    <a:ln>
                      <a:noFill/>
                    </a:ln>
                    <a:extLst>
                      <a:ext uri="{53640926-AAD7-44D8-BBD7-CCE9431645EC}">
                        <a14:shadowObscured xmlns:a14="http://schemas.microsoft.com/office/drawing/2010/main"/>
                      </a:ext>
                    </a:extLst>
                  </pic:spPr>
                </pic:pic>
              </a:graphicData>
            </a:graphic>
          </wp:inline>
        </w:drawing>
      </w:r>
    </w:p>
    <w:p w14:paraId="517FEAC6" w14:textId="77777777" w:rsidR="00A044DB" w:rsidRPr="00A00EE4" w:rsidRDefault="00A044DB" w:rsidP="00A00EE4">
      <w:pPr>
        <w:jc w:val="both"/>
        <w:rPr>
          <w:rFonts w:ascii="Arial Narrow" w:hAnsi="Arial Narrow"/>
          <w:b/>
          <w:bCs/>
          <w:sz w:val="22"/>
          <w:szCs w:val="22"/>
        </w:rPr>
      </w:pPr>
      <w:r w:rsidRPr="00A00EE4">
        <w:rPr>
          <w:rFonts w:ascii="Arial Narrow" w:hAnsi="Arial Narrow"/>
          <w:noProof/>
          <w:sz w:val="22"/>
          <w:szCs w:val="22"/>
        </w:rPr>
        <w:drawing>
          <wp:inline distT="0" distB="0" distL="0" distR="0" wp14:anchorId="29612E24" wp14:editId="1033F73E">
            <wp:extent cx="5848350" cy="3219546"/>
            <wp:effectExtent l="0" t="0" r="0" b="0"/>
            <wp:docPr id="17155744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574498" name=""/>
                    <pic:cNvPicPr/>
                  </pic:nvPicPr>
                  <pic:blipFill rotWithShape="1">
                    <a:blip r:embed="rId17"/>
                    <a:srcRect l="16740" t="24635" r="20720" b="29464"/>
                    <a:stretch/>
                  </pic:blipFill>
                  <pic:spPr bwMode="auto">
                    <a:xfrm>
                      <a:off x="0" y="0"/>
                      <a:ext cx="5853878" cy="3222589"/>
                    </a:xfrm>
                    <a:prstGeom prst="rect">
                      <a:avLst/>
                    </a:prstGeom>
                    <a:ln>
                      <a:noFill/>
                    </a:ln>
                    <a:extLst>
                      <a:ext uri="{53640926-AAD7-44D8-BBD7-CCE9431645EC}">
                        <a14:shadowObscured xmlns:a14="http://schemas.microsoft.com/office/drawing/2010/main"/>
                      </a:ext>
                    </a:extLst>
                  </pic:spPr>
                </pic:pic>
              </a:graphicData>
            </a:graphic>
          </wp:inline>
        </w:drawing>
      </w:r>
    </w:p>
    <w:p w14:paraId="335E9B2D" w14:textId="77777777" w:rsidR="00A044DB" w:rsidRPr="00A00EE4" w:rsidRDefault="00A044DB" w:rsidP="00A00EE4">
      <w:pPr>
        <w:jc w:val="both"/>
        <w:rPr>
          <w:rFonts w:ascii="Arial Narrow" w:eastAsia="Calibri" w:hAnsi="Arial Narrow" w:cs="Arial"/>
          <w:sz w:val="22"/>
          <w:szCs w:val="22"/>
          <w:highlight w:val="yellow"/>
          <w:lang w:eastAsia="es-CO"/>
        </w:rPr>
      </w:pPr>
    </w:p>
    <w:p w14:paraId="4F73E0BE" w14:textId="77777777" w:rsidR="00A044DB" w:rsidRPr="00A00EE4" w:rsidRDefault="00A044DB" w:rsidP="00A00EE4">
      <w:pPr>
        <w:jc w:val="both"/>
        <w:rPr>
          <w:rFonts w:ascii="Arial Narrow" w:eastAsia="Calibri" w:hAnsi="Arial Narrow" w:cs="Arial"/>
          <w:sz w:val="22"/>
          <w:szCs w:val="22"/>
          <w:highlight w:val="yellow"/>
          <w:lang w:eastAsia="es-CO"/>
        </w:rPr>
      </w:pPr>
    </w:p>
    <w:p w14:paraId="2B81B93C" w14:textId="77777777" w:rsidR="00A044DB" w:rsidRPr="00A00EE4" w:rsidRDefault="00A044DB" w:rsidP="00A00EE4">
      <w:pPr>
        <w:jc w:val="both"/>
        <w:rPr>
          <w:rFonts w:ascii="Arial Narrow" w:eastAsia="Calibri" w:hAnsi="Arial Narrow" w:cs="Arial"/>
          <w:sz w:val="22"/>
          <w:szCs w:val="22"/>
          <w:highlight w:val="yellow"/>
          <w:lang w:eastAsia="es-CO"/>
        </w:rPr>
      </w:pPr>
    </w:p>
    <w:p w14:paraId="2AABEEF7" w14:textId="77777777" w:rsidR="00A044DB" w:rsidRPr="00A00EE4" w:rsidRDefault="00A044DB" w:rsidP="00A00EE4">
      <w:pPr>
        <w:jc w:val="center"/>
        <w:rPr>
          <w:rFonts w:ascii="Arial Narrow" w:eastAsia="Calibri" w:hAnsi="Arial Narrow" w:cs="Arial"/>
          <w:sz w:val="22"/>
          <w:szCs w:val="22"/>
          <w:highlight w:val="yellow"/>
          <w:lang w:eastAsia="es-CO"/>
        </w:rPr>
      </w:pPr>
    </w:p>
    <w:p w14:paraId="20FB4E1A" w14:textId="77777777" w:rsidR="00A044DB" w:rsidRPr="00A00EE4" w:rsidRDefault="00A044DB" w:rsidP="00A00EE4">
      <w:pPr>
        <w:jc w:val="both"/>
        <w:rPr>
          <w:rFonts w:ascii="Arial Narrow" w:eastAsia="Calibri" w:hAnsi="Arial Narrow" w:cs="Arial"/>
          <w:sz w:val="22"/>
          <w:szCs w:val="22"/>
          <w:lang w:eastAsia="es-CO"/>
        </w:rPr>
      </w:pPr>
      <w:r w:rsidRPr="00A00EE4">
        <w:rPr>
          <w:rFonts w:ascii="Arial Narrow" w:eastAsia="Calibri" w:hAnsi="Arial Narrow" w:cs="Arial"/>
          <w:sz w:val="22"/>
          <w:szCs w:val="22"/>
          <w:lang w:eastAsia="es-CO"/>
        </w:rPr>
        <w:lastRenderedPageBreak/>
        <w:t>En comparación con el mismo mes de 2023, en enero de 2024 los ingresos totales presentaron un aumento de 19,7%, que se explica por el incremento de 19,7% en los ingresos por servicios y de 43,8% en otros ingresos operacionales. Por su parte, la venta de mercancías registró una disminución de 4,4%.</w:t>
      </w:r>
    </w:p>
    <w:p w14:paraId="63F00326" w14:textId="77777777" w:rsidR="00A044DB" w:rsidRPr="00A00EE4" w:rsidRDefault="00A044DB" w:rsidP="00A00EE4">
      <w:pPr>
        <w:jc w:val="both"/>
        <w:rPr>
          <w:rFonts w:ascii="Arial Narrow" w:eastAsia="Calibri" w:hAnsi="Arial Narrow" w:cs="Arial"/>
          <w:sz w:val="22"/>
          <w:szCs w:val="22"/>
          <w:lang w:eastAsia="es-CO"/>
        </w:rPr>
      </w:pPr>
    </w:p>
    <w:p w14:paraId="09B5C27E" w14:textId="77777777" w:rsidR="00A044DB" w:rsidRPr="00A00EE4" w:rsidRDefault="00A044DB" w:rsidP="00A00EE4">
      <w:pPr>
        <w:jc w:val="both"/>
        <w:rPr>
          <w:rFonts w:ascii="Arial Narrow" w:eastAsia="Calibri" w:hAnsi="Arial Narrow" w:cs="Arial"/>
          <w:sz w:val="22"/>
          <w:szCs w:val="22"/>
          <w:lang w:eastAsia="es-CO"/>
        </w:rPr>
      </w:pPr>
      <w:r w:rsidRPr="00A00EE4">
        <w:rPr>
          <w:rFonts w:ascii="Arial Narrow" w:eastAsia="Calibri" w:hAnsi="Arial Narrow" w:cs="Arial"/>
          <w:sz w:val="22"/>
          <w:szCs w:val="22"/>
          <w:lang w:eastAsia="es-CO"/>
        </w:rPr>
        <w:t>En enero de 2024 el personal ocupado total presentó una variación positiva de 4,2%, en comparación con enero de 2023, que se explica por el incremento de 9,9% en el personal permanente y de 2,7% en el personal temporal directo. Por su parte, el personal contratado a través de agencias presentó una disminución de 26,1%.</w:t>
      </w:r>
    </w:p>
    <w:p w14:paraId="1CF30EA7" w14:textId="77777777" w:rsidR="00A044DB" w:rsidRPr="00A00EE4" w:rsidRDefault="00A044DB" w:rsidP="00A00EE4">
      <w:pPr>
        <w:jc w:val="both"/>
        <w:rPr>
          <w:rFonts w:ascii="Arial Narrow" w:eastAsia="Calibri" w:hAnsi="Arial Narrow" w:cs="Arial"/>
          <w:sz w:val="22"/>
          <w:szCs w:val="22"/>
          <w:lang w:eastAsia="es-CO"/>
        </w:rPr>
      </w:pPr>
    </w:p>
    <w:p w14:paraId="3385DCF5" w14:textId="77777777" w:rsidR="00A044DB" w:rsidRPr="00A00EE4" w:rsidRDefault="00A044DB" w:rsidP="00A00EE4">
      <w:pPr>
        <w:jc w:val="both"/>
        <w:rPr>
          <w:rFonts w:ascii="Arial Narrow" w:eastAsia="Calibri" w:hAnsi="Arial Narrow" w:cs="Arial"/>
          <w:sz w:val="22"/>
          <w:szCs w:val="22"/>
          <w:lang w:eastAsia="es-CO"/>
        </w:rPr>
      </w:pPr>
      <w:r w:rsidRPr="00A00EE4">
        <w:rPr>
          <w:rFonts w:ascii="Arial Narrow" w:eastAsia="Calibri" w:hAnsi="Arial Narrow" w:cs="Arial"/>
          <w:sz w:val="22"/>
          <w:szCs w:val="22"/>
          <w:lang w:eastAsia="es-CO"/>
        </w:rPr>
        <w:t>Mientras que los salarios en enero de 2024 presentaron un aumento de 13,0%, en comparación con enero de 2023, que se explica por el incremento de 9,3% en los salarios del personal permanente y de 14,0% en los salarios del personal temporal directo.</w:t>
      </w:r>
      <w:r w:rsidRPr="00A00EE4">
        <w:rPr>
          <w:rFonts w:ascii="Arial Narrow" w:eastAsia="Calibri" w:hAnsi="Arial Narrow" w:cs="Arial"/>
          <w:sz w:val="22"/>
          <w:szCs w:val="22"/>
          <w:lang w:eastAsia="es-CO"/>
        </w:rPr>
        <w:cr/>
      </w:r>
      <w:bookmarkEnd w:id="9"/>
    </w:p>
    <w:p w14:paraId="317A7700" w14:textId="77777777" w:rsidR="00A044DB" w:rsidRPr="00A00EE4" w:rsidRDefault="00A044DB" w:rsidP="00A00EE4">
      <w:pPr>
        <w:jc w:val="both"/>
        <w:rPr>
          <w:rFonts w:ascii="Arial Narrow" w:hAnsi="Arial Narrow" w:cs="Arial"/>
          <w:b/>
          <w:color w:val="000000"/>
          <w:sz w:val="22"/>
          <w:szCs w:val="22"/>
        </w:rPr>
      </w:pPr>
      <w:r w:rsidRPr="00A00EE4">
        <w:rPr>
          <w:rFonts w:ascii="Arial Narrow" w:hAnsi="Arial Narrow" w:cs="Arial"/>
          <w:b/>
          <w:color w:val="000000"/>
          <w:sz w:val="22"/>
          <w:szCs w:val="22"/>
        </w:rPr>
        <w:t xml:space="preserve">3.1.1.5 Perspectivas de crecimiento </w:t>
      </w:r>
    </w:p>
    <w:p w14:paraId="4234063A" w14:textId="77777777" w:rsidR="00A044DB" w:rsidRPr="00A00EE4" w:rsidRDefault="00A044DB" w:rsidP="00A00EE4">
      <w:pPr>
        <w:autoSpaceDE w:val="0"/>
        <w:autoSpaceDN w:val="0"/>
        <w:adjustRightInd w:val="0"/>
        <w:jc w:val="both"/>
        <w:rPr>
          <w:rFonts w:ascii="Arial Narrow" w:hAnsi="Arial Narrow" w:cs="Arial"/>
          <w:color w:val="000000"/>
          <w:sz w:val="22"/>
          <w:szCs w:val="22"/>
        </w:rPr>
      </w:pPr>
    </w:p>
    <w:p w14:paraId="60DFC6FF"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La Andi presentó un balance del escenario macroeconómico y expuso las acciones a tener en cuenta para trazar una ruta hacia la reactivación.</w:t>
      </w:r>
    </w:p>
    <w:p w14:paraId="03E1FC02"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0F8D8443"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De acuerdo con el reporte, entre los desafíos económicos que enfrenta el país se incluyen: la desaceleración de la economía, la contracción que registró la industria y el comercio, la caída en la inversión, la inflación y los impactos de la reforma tributaria. </w:t>
      </w:r>
    </w:p>
    <w:p w14:paraId="4317C645"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021E2D4C"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En materia de crecimiento económico, el gremio señala que el ritmo lento que presenta la actividad económica se puso de manifiesto con el decrecimiento observado en el tercer trimestre del año, periodo en el que el PIB entró en terreno negativo al registrar una variación anual de -0,3 %. </w:t>
      </w:r>
    </w:p>
    <w:p w14:paraId="5ABC631F"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0833840B"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Por el lado de la inversión, el informe menciona que la contracción en este indicador se explica, entre motivos, por "la baja dinámica de la economía, el ambiente de incertidumbre, la inseguridad jurídica, la incertidumbre alrededor de la política pública, las múltiples reformas que se están discutiendo en el Congreso y los problemas de inseguridad que afectan a la sociedad en general y ya empiezan a afectar la actividad empresarial". </w:t>
      </w:r>
    </w:p>
    <w:p w14:paraId="3B5D5411"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066EE141"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La agremiación también hizo énfasis el bajo desempeño que han registrado algunas actividades como la industria, el comercio y el sector constructor. En el caso particular de la industria manufacturera, el sector ha acumulado diez meses de baja producción y un rezago en las ventas. </w:t>
      </w:r>
    </w:p>
    <w:p w14:paraId="66C41C41"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0C7CD8CF"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En lo referente a la inflación, la Andi señala que, si bien este indicador en los últimos meses ha mantenido una tendencia a la baja que lo llevó a retornar a un dígito (9,28 % al cierre de diciembre del 2023), el ritmo de desaceleración en comparación con países similares ha sido más lento. </w:t>
      </w:r>
    </w:p>
    <w:p w14:paraId="2C9645F5"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1C0689CB"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Con respecto a las tasas de interés, luego de que el Banco de la República bajara sus tipos del 13,25 % al 13 % actual, el gremio espera que se continúen con los recortes en 2024.</w:t>
      </w:r>
    </w:p>
    <w:p w14:paraId="41E0F6A8"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6E635090"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lastRenderedPageBreak/>
        <w:t>El Dane reportó este martes 9 de enero de 2024 que la inflación en Colombia regresó a un dígito después de casi año y medio, en gran medida como resultado de la caída en los precios de los alimentos y pese a que los combustibles siguen presionando.</w:t>
      </w:r>
    </w:p>
    <w:p w14:paraId="731693BA"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442E4AAB"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Según los reportes de la autoridad estadística del país, el Índice de Precios al Consumidor quedó en el 9,28 % en su variación anual para diciembre, lo cual se traduce en una contracción de 3,84 puntos porcentuales respecto al mismo mes del 2022, cuando había quedado en 13,12 %.</w:t>
      </w:r>
    </w:p>
    <w:p w14:paraId="3EF364F4"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1A74AE86"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Andrea Ramírez Pisco, directora técnica de la Dirección de Metodología y Producción Estadística del Dane, resaltó que los resultados quedaron por debajo de las estimaciones de algunos centros de análisis y proyecciones e, incluso, del mismo Gobierno.</w:t>
      </w:r>
    </w:p>
    <w:p w14:paraId="095801E8"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104DCFBD"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w:t>
      </w:r>
      <w:r w:rsidRPr="00A00EE4">
        <w:rPr>
          <w:rFonts w:ascii="Arial Narrow" w:eastAsia="Calibri" w:hAnsi="Arial Narrow" w:cs="Arial"/>
          <w:i/>
          <w:iCs/>
          <w:sz w:val="22"/>
          <w:szCs w:val="22"/>
          <w:lang w:eastAsia="en-US"/>
        </w:rPr>
        <w:t>Los expertos tenían una expectativa que iba entre un mínimo del 0,35 % y un máximo del 0,91 % (variación mensual), mientras que el rango de variación anual apuntaba a un piso de 9,15 % y a un máximo de 9,80 %”,</w:t>
      </w:r>
      <w:r w:rsidRPr="00A00EE4">
        <w:rPr>
          <w:rFonts w:ascii="Arial Narrow" w:eastAsia="Calibri" w:hAnsi="Arial Narrow" w:cs="Arial"/>
          <w:sz w:val="22"/>
          <w:szCs w:val="22"/>
          <w:lang w:eastAsia="en-US"/>
        </w:rPr>
        <w:t xml:space="preserve"> dijo Ramírez.</w:t>
      </w:r>
    </w:p>
    <w:p w14:paraId="142750D1"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43541C85"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Nuevamente las mayores presiones al costo de vida en Colombia corrieron por cuenta de divisiones como Alojamiento, agua, electricidad y gas; Transporte, Restaurantes y hoteles, y Alimentos y bebidas no alcohólicas; que contribuyeron con 2,84; 1,96; 1,38; y 0,99 puntos porcentuales, respectivamente.</w:t>
      </w:r>
    </w:p>
    <w:p w14:paraId="0CD6F5CF"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2DA0B15C" w14:textId="77777777" w:rsidR="00A044DB" w:rsidRPr="00A00EE4" w:rsidRDefault="00000000" w:rsidP="00A00EE4">
      <w:pPr>
        <w:jc w:val="both"/>
        <w:textAlignment w:val="baseline"/>
        <w:rPr>
          <w:rFonts w:ascii="Arial Narrow" w:eastAsia="Calibri" w:hAnsi="Arial Narrow" w:cs="Arial"/>
          <w:sz w:val="22"/>
          <w:szCs w:val="22"/>
          <w:lang w:eastAsia="en-US"/>
        </w:rPr>
      </w:pPr>
      <w:hyperlink r:id="rId18" w:history="1">
        <w:r w:rsidR="00A044DB" w:rsidRPr="00A00EE4">
          <w:rPr>
            <w:rStyle w:val="Hipervnculo"/>
            <w:rFonts w:ascii="Arial Narrow" w:eastAsia="Calibri" w:hAnsi="Arial Narrow" w:cs="Arial"/>
            <w:sz w:val="22"/>
            <w:szCs w:val="22"/>
            <w:lang w:eastAsia="en-US"/>
          </w:rPr>
          <w:t>https://www.portafolio.co/economia/crecimiento/andi-balance-de-la-economia-colombiana-en-2023-y-perspectivas-para-2024</w:t>
        </w:r>
      </w:hyperlink>
      <w:r w:rsidR="00A044DB" w:rsidRPr="00A00EE4">
        <w:rPr>
          <w:rFonts w:ascii="Arial Narrow" w:eastAsia="Calibri" w:hAnsi="Arial Narrow" w:cs="Arial"/>
          <w:sz w:val="22"/>
          <w:szCs w:val="22"/>
          <w:lang w:eastAsia="en-US"/>
        </w:rPr>
        <w:t>: actualización martes 16 de enero de 2024</w:t>
      </w:r>
    </w:p>
    <w:p w14:paraId="08C0E1E1"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6AA624D7"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Fedesarrollo prevé un crecimiento real de 1,8% y una inflación de 6% para este año, La entidad prevé un crecimiento real del Producto Interno Bruto, PIB, de 1,8%; así como el crecimiento del déficit en balanza comercial hasta 2,7% del PIB e inflación de 6,0%.</w:t>
      </w:r>
    </w:p>
    <w:p w14:paraId="02E03D7A"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6FA31DFA" w14:textId="77777777" w:rsidR="00A044DB" w:rsidRPr="00A00EE4" w:rsidRDefault="00A044DB" w:rsidP="00A00EE4">
      <w:pPr>
        <w:pStyle w:val="NormalWeb"/>
        <w:shd w:val="clear" w:color="auto" w:fill="FFFFFF"/>
        <w:spacing w:before="0" w:beforeAutospacing="0"/>
        <w:jc w:val="both"/>
        <w:rPr>
          <w:rFonts w:ascii="Arial Narrow" w:eastAsia="Calibri" w:hAnsi="Arial Narrow" w:cs="Arial"/>
          <w:sz w:val="22"/>
          <w:szCs w:val="22"/>
          <w:lang w:val="es-CO" w:eastAsia="en-US"/>
        </w:rPr>
      </w:pPr>
      <w:r w:rsidRPr="00A00EE4">
        <w:rPr>
          <w:rFonts w:ascii="Arial Narrow" w:eastAsia="Calibri" w:hAnsi="Arial Narrow" w:cs="Arial"/>
          <w:sz w:val="22"/>
          <w:szCs w:val="22"/>
          <w:lang w:val="es-CO" w:eastAsia="en-US"/>
        </w:rPr>
        <w:t>En su más reciente actualización del documento Prospectiva Económica, este centro de estudios </w:t>
      </w:r>
      <w:r w:rsidRPr="00A00EE4">
        <w:rPr>
          <w:rFonts w:ascii="Arial Narrow" w:eastAsia="Calibri" w:hAnsi="Arial Narrow" w:cs="Arial"/>
          <w:b/>
          <w:bCs/>
          <w:sz w:val="22"/>
          <w:szCs w:val="22"/>
          <w:lang w:val="es-CO" w:eastAsia="en-US"/>
        </w:rPr>
        <w:t>prevé un crecimiento real del Producto Interno Bruto, PIB, de 1,8%; así como el crecimiento del déficit en balanza comercial hasta 2,7% del PIB e inflación de 6,0%,</w:t>
      </w:r>
      <w:r w:rsidRPr="00A00EE4">
        <w:rPr>
          <w:rFonts w:ascii="Arial Narrow" w:eastAsia="Calibri" w:hAnsi="Arial Narrow" w:cs="Arial"/>
          <w:sz w:val="22"/>
          <w:szCs w:val="22"/>
          <w:lang w:val="es-CO" w:eastAsia="en-US"/>
        </w:rPr>
        <w:t> tras un año que calificó de retador en su análisis.</w:t>
      </w:r>
    </w:p>
    <w:p w14:paraId="5FC1E38D" w14:textId="77777777" w:rsidR="00A044DB" w:rsidRPr="00A00EE4" w:rsidRDefault="00A044DB" w:rsidP="00A00EE4">
      <w:pPr>
        <w:pStyle w:val="NormalWeb"/>
        <w:shd w:val="clear" w:color="auto" w:fill="FFFFFF"/>
        <w:spacing w:before="0" w:beforeAutospacing="0"/>
        <w:jc w:val="both"/>
        <w:rPr>
          <w:rFonts w:ascii="Arial Narrow" w:eastAsia="Calibri" w:hAnsi="Arial Narrow" w:cs="Arial"/>
          <w:b/>
          <w:bCs/>
          <w:sz w:val="22"/>
          <w:szCs w:val="22"/>
          <w:lang w:val="es-CO" w:eastAsia="en-US"/>
        </w:rPr>
      </w:pPr>
      <w:r w:rsidRPr="00A00EE4">
        <w:rPr>
          <w:rFonts w:ascii="Arial Narrow" w:eastAsia="Calibri" w:hAnsi="Arial Narrow" w:cs="Arial"/>
          <w:sz w:val="22"/>
          <w:szCs w:val="22"/>
          <w:lang w:val="es-CO" w:eastAsia="en-US"/>
        </w:rPr>
        <w:t>La entidad consideró el contexto de desaceleración económica actual al estimar el crecimiento real del PIB para este año que comienza. Fedesarrollo confirmó que el actual proceso de ajuste económico se encuentra en línea con sus previsiones de crecimiento de 1,0% para 2023. </w:t>
      </w:r>
      <w:r w:rsidRPr="00A00EE4">
        <w:rPr>
          <w:rFonts w:ascii="Arial Narrow" w:eastAsia="Calibri" w:hAnsi="Arial Narrow" w:cs="Arial"/>
          <w:b/>
          <w:bCs/>
          <w:sz w:val="22"/>
          <w:szCs w:val="22"/>
          <w:lang w:val="es-CO" w:eastAsia="en-US"/>
        </w:rPr>
        <w:t>“Para el año 2024, pronosticamos un crecimiento económico de 1,8%. Es crucial enfocarse en una agenda de desarrollo económico que priorice la inversión, especialmente en infraestructura,</w:t>
      </w:r>
      <w:r w:rsidRPr="00A00EE4">
        <w:rPr>
          <w:rFonts w:ascii="Arial Narrow" w:eastAsia="Calibri" w:hAnsi="Arial Narrow" w:cs="Arial"/>
          <w:sz w:val="22"/>
          <w:szCs w:val="22"/>
          <w:lang w:val="es-CO" w:eastAsia="en-US"/>
        </w:rPr>
        <w:t> con el objetivo de mejorar la competitividad, impulsar la actividad productiva y promover el bienestar social, especialmente en un contexto de desaceleración económica. </w:t>
      </w:r>
      <w:r w:rsidRPr="00A00EE4">
        <w:rPr>
          <w:rFonts w:ascii="Arial Narrow" w:eastAsia="Calibri" w:hAnsi="Arial Narrow" w:cs="Arial"/>
          <w:b/>
          <w:bCs/>
          <w:sz w:val="22"/>
          <w:szCs w:val="22"/>
          <w:lang w:val="es-CO" w:eastAsia="en-US"/>
        </w:rPr>
        <w:t>A mediano plazo, nuestras proyecciones indican un crecimiento sostenible de 3,1%”, planteó.</w:t>
      </w:r>
    </w:p>
    <w:p w14:paraId="2C438000" w14:textId="77777777" w:rsidR="00A044DB" w:rsidRPr="00A00EE4" w:rsidRDefault="00A044DB" w:rsidP="00A00EE4">
      <w:pPr>
        <w:pStyle w:val="NormalWeb"/>
        <w:shd w:val="clear" w:color="auto" w:fill="FFFFFF"/>
        <w:spacing w:before="0" w:beforeAutospacing="0"/>
        <w:jc w:val="center"/>
        <w:rPr>
          <w:rFonts w:ascii="Arial Narrow" w:eastAsia="Calibri" w:hAnsi="Arial Narrow" w:cs="Arial"/>
          <w:sz w:val="22"/>
          <w:szCs w:val="22"/>
          <w:lang w:val="es-CO" w:eastAsia="en-US"/>
        </w:rPr>
      </w:pPr>
    </w:p>
    <w:p w14:paraId="3492496E" w14:textId="77777777" w:rsidR="00A044DB" w:rsidRPr="00A00EE4" w:rsidRDefault="00A044DB" w:rsidP="00A00EE4">
      <w:pPr>
        <w:pStyle w:val="NormalWeb"/>
        <w:shd w:val="clear" w:color="auto" w:fill="FFFFFF"/>
        <w:spacing w:before="0" w:beforeAutospacing="0"/>
        <w:jc w:val="center"/>
        <w:rPr>
          <w:rFonts w:ascii="Arial Narrow" w:eastAsia="Calibri" w:hAnsi="Arial Narrow" w:cs="Arial"/>
          <w:sz w:val="22"/>
          <w:szCs w:val="22"/>
          <w:lang w:val="es-CO" w:eastAsia="en-US"/>
        </w:rPr>
      </w:pPr>
    </w:p>
    <w:p w14:paraId="6B17DB19" w14:textId="77777777" w:rsidR="00A044DB" w:rsidRPr="00A00EE4" w:rsidRDefault="00A044DB" w:rsidP="00A00EE4">
      <w:pPr>
        <w:pStyle w:val="NormalWeb"/>
        <w:shd w:val="clear" w:color="auto" w:fill="FFFFFF"/>
        <w:spacing w:before="0" w:beforeAutospacing="0"/>
        <w:jc w:val="center"/>
        <w:rPr>
          <w:rFonts w:ascii="Arial Narrow" w:eastAsia="Calibri" w:hAnsi="Arial Narrow" w:cs="Arial"/>
          <w:sz w:val="22"/>
          <w:szCs w:val="22"/>
          <w:lang w:eastAsia="en-US"/>
        </w:rPr>
      </w:pPr>
      <w:r w:rsidRPr="00A00EE4">
        <w:rPr>
          <w:rFonts w:ascii="Arial Narrow" w:hAnsi="Arial Narrow"/>
          <w:noProof/>
          <w:sz w:val="22"/>
          <w:szCs w:val="22"/>
        </w:rPr>
        <w:lastRenderedPageBreak/>
        <w:drawing>
          <wp:anchor distT="0" distB="0" distL="114300" distR="114300" simplePos="0" relativeHeight="251659264" behindDoc="0" locked="0" layoutInCell="1" allowOverlap="1" wp14:anchorId="34A0C909" wp14:editId="174D2B00">
            <wp:simplePos x="0" y="0"/>
            <wp:positionH relativeFrom="column">
              <wp:posOffset>653415</wp:posOffset>
            </wp:positionH>
            <wp:positionV relativeFrom="paragraph">
              <wp:posOffset>0</wp:posOffset>
            </wp:positionV>
            <wp:extent cx="3970655" cy="2724150"/>
            <wp:effectExtent l="0" t="0" r="0" b="0"/>
            <wp:wrapSquare wrapText="bothSides"/>
            <wp:docPr id="16413988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398868" name=""/>
                    <pic:cNvPicPr/>
                  </pic:nvPicPr>
                  <pic:blipFill rotWithShape="1">
                    <a:blip r:embed="rId19">
                      <a:extLst>
                        <a:ext uri="{28A0092B-C50C-407E-A947-70E740481C1C}">
                          <a14:useLocalDpi xmlns:a14="http://schemas.microsoft.com/office/drawing/2010/main" val="0"/>
                        </a:ext>
                      </a:extLst>
                    </a:blip>
                    <a:srcRect l="25655" t="22365" r="18266" b="12513"/>
                    <a:stretch/>
                  </pic:blipFill>
                  <pic:spPr bwMode="auto">
                    <a:xfrm>
                      <a:off x="0" y="0"/>
                      <a:ext cx="3970655" cy="27241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00EE4">
        <w:rPr>
          <w:rFonts w:ascii="Arial Narrow" w:eastAsia="Calibri" w:hAnsi="Arial Narrow" w:cs="Arial"/>
          <w:sz w:val="22"/>
          <w:szCs w:val="22"/>
          <w:lang w:val="es-CO" w:eastAsia="en-US"/>
        </w:rPr>
        <w:br w:type="textWrapping" w:clear="all"/>
      </w:r>
    </w:p>
    <w:p w14:paraId="0D3D3BA1" w14:textId="77777777" w:rsidR="00A044DB" w:rsidRPr="00A00EE4" w:rsidRDefault="00A044DB" w:rsidP="00A00EE4">
      <w:pPr>
        <w:pStyle w:val="NormalWeb"/>
        <w:shd w:val="clear" w:color="auto" w:fill="FFFFFF"/>
        <w:spacing w:before="0" w:beforeAutospacing="0"/>
        <w:jc w:val="both"/>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El centro de estudios prevé que durante 2024 se incremente el déficit en la balanza comercial. “Para 2024, esperamos que el déficit tenga un incremento de 0,3 puntos porcentuales, ubicándose en 2,7% del PIB, impulsado principalmente por la paulatina normalización de la inversión nacional, lo que incrementaría las importaciones de insumos de producción”, advirtió.</w:t>
      </w:r>
    </w:p>
    <w:p w14:paraId="0125588C"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Fedesarrollo sostuvo además que este año deberá darse un ajuste del gasto para cumplir con la regla fiscal. “Desde Fedesarrollo proyectamos un déficit fiscal de 4,6% del PIB en 2024. Sin embargo, nuestras estimaciones están condicionadas a que el Gobierno realice un ajuste en el gasto por $22,6 billones, necesario dada la programación de un muy elevado gasto público y la incertidumbre en torno a su financiamiento por la inclusión de ingresos que no solo son inciertos, sino que también son de naturaleza no estructural”.</w:t>
      </w:r>
    </w:p>
    <w:p w14:paraId="10C2AA29"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17069C53"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Acorde con la tendencia de decrecimiento en la inflación del país, que ubicó este indicador en 9,28% al cierre de 2023, el análisis de Fedesarrollo apunta a una disminución de la tasa de intervención del Banco de la República hasta 7,75% para diciembre de 2024.</w:t>
      </w:r>
    </w:p>
    <w:p w14:paraId="73A7C852"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06BCE1C6" w14:textId="77777777" w:rsidR="00A044DB" w:rsidRPr="00A00EE4" w:rsidRDefault="00000000" w:rsidP="00A00EE4">
      <w:pPr>
        <w:jc w:val="both"/>
        <w:textAlignment w:val="baseline"/>
        <w:rPr>
          <w:rFonts w:ascii="Arial Narrow" w:eastAsia="Calibri" w:hAnsi="Arial Narrow" w:cs="Arial"/>
          <w:sz w:val="22"/>
          <w:szCs w:val="22"/>
          <w:lang w:eastAsia="en-US"/>
        </w:rPr>
      </w:pPr>
      <w:hyperlink r:id="rId20" w:history="1">
        <w:r w:rsidR="00A044DB" w:rsidRPr="00A00EE4">
          <w:rPr>
            <w:rStyle w:val="Hipervnculo"/>
            <w:rFonts w:ascii="Arial Narrow" w:eastAsia="Calibri" w:hAnsi="Arial Narrow" w:cs="Arial"/>
            <w:sz w:val="22"/>
            <w:szCs w:val="22"/>
            <w:lang w:eastAsia="en-US"/>
          </w:rPr>
          <w:t>https://www.larepublica.co/economia/estas-son-las-proyecciones-de-fedesarrollo-para-la-economia-colombiana-en-2024</w:t>
        </w:r>
      </w:hyperlink>
      <w:r w:rsidR="00A044DB" w:rsidRPr="00A00EE4">
        <w:rPr>
          <w:rFonts w:ascii="Arial Narrow" w:eastAsia="Calibri" w:hAnsi="Arial Narrow" w:cs="Arial"/>
          <w:sz w:val="22"/>
          <w:szCs w:val="22"/>
          <w:lang w:eastAsia="en-US"/>
        </w:rPr>
        <w:t>: actualización 10 enero de 2024</w:t>
      </w:r>
    </w:p>
    <w:p w14:paraId="172E1B0F"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5ED0D5C8" w14:textId="77777777" w:rsidR="00A044DB" w:rsidRPr="00A00EE4" w:rsidRDefault="00A044DB" w:rsidP="00A00EE4">
      <w:pPr>
        <w:pStyle w:val="Ttulo1"/>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Dólar en Colombia: así le fue en 2023 y estas son las proyecciones para 2024</w:t>
      </w:r>
    </w:p>
    <w:p w14:paraId="0CA63080" w14:textId="77777777" w:rsidR="00A044DB" w:rsidRPr="00A00EE4" w:rsidRDefault="00A044DB" w:rsidP="00A00EE4">
      <w:pPr>
        <w:rPr>
          <w:rFonts w:ascii="Arial Narrow" w:hAnsi="Arial Narrow"/>
          <w:sz w:val="22"/>
          <w:szCs w:val="22"/>
          <w:lang w:eastAsia="en-US"/>
        </w:rPr>
      </w:pPr>
    </w:p>
    <w:p w14:paraId="5E9F65FB" w14:textId="77777777" w:rsidR="00A044DB" w:rsidRPr="00A00EE4" w:rsidRDefault="00A044DB" w:rsidP="00A00EE4">
      <w:pPr>
        <w:jc w:val="both"/>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Le contamos qué dicen los analistas sobre el futuro de la tasa de cambio y los factores que podrían afectar el comportamiento de la moneda.</w:t>
      </w:r>
    </w:p>
    <w:p w14:paraId="241832F7" w14:textId="77777777" w:rsidR="00A044DB" w:rsidRPr="00A00EE4" w:rsidRDefault="00A044DB" w:rsidP="00A00EE4">
      <w:pPr>
        <w:jc w:val="both"/>
        <w:rPr>
          <w:rFonts w:ascii="Arial Narrow" w:eastAsia="Calibri" w:hAnsi="Arial Narrow" w:cs="Arial"/>
          <w:sz w:val="22"/>
          <w:szCs w:val="22"/>
          <w:lang w:eastAsia="en-US"/>
        </w:rPr>
      </w:pPr>
    </w:p>
    <w:p w14:paraId="4F67ECF8" w14:textId="0F31C23C" w:rsidR="00A044DB" w:rsidRPr="00A00EE4" w:rsidRDefault="00A044DB" w:rsidP="00A00EE4">
      <w:pPr>
        <w:jc w:val="both"/>
        <w:rPr>
          <w:rFonts w:ascii="Arial Narrow" w:eastAsia="Calibri" w:hAnsi="Arial Narrow" w:cs="Arial"/>
          <w:sz w:val="22"/>
          <w:szCs w:val="22"/>
          <w:lang w:eastAsia="en-US"/>
        </w:rPr>
      </w:pPr>
      <w:r w:rsidRPr="00A00EE4">
        <w:rPr>
          <w:rFonts w:ascii="Arial Narrow" w:eastAsia="Calibri" w:hAnsi="Arial Narrow" w:cs="Arial"/>
          <w:sz w:val="22"/>
          <w:szCs w:val="22"/>
          <w:lang w:eastAsia="en-US"/>
        </w:rPr>
        <w:lastRenderedPageBreak/>
        <w:t>Como explica ANIF, la tasa de cambio sigue siendo una de las variables de mayor protagonismo para la macroeconomía, teniendo en cuenta sus efectos en el bolsillo de los colombianos, en las industrias, en la inversión y en las decisiones del Gobierno y del Banco de la República.</w:t>
      </w:r>
    </w:p>
    <w:p w14:paraId="60FACB9F" w14:textId="77777777" w:rsidR="00A044DB" w:rsidRPr="00A00EE4" w:rsidRDefault="00A044DB" w:rsidP="00A00EE4">
      <w:pPr>
        <w:jc w:val="both"/>
        <w:rPr>
          <w:rFonts w:ascii="Arial Narrow" w:eastAsia="Calibri" w:hAnsi="Arial Narrow" w:cs="Arial"/>
          <w:sz w:val="22"/>
          <w:szCs w:val="22"/>
          <w:lang w:eastAsia="en-US"/>
        </w:rPr>
      </w:pPr>
    </w:p>
    <w:p w14:paraId="10627153" w14:textId="58791C6A" w:rsidR="00A044DB" w:rsidRPr="00A00EE4" w:rsidRDefault="00ED2755" w:rsidP="00A00EE4">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E</w:t>
      </w:r>
      <w:r w:rsidR="00A044DB" w:rsidRPr="00A00EE4">
        <w:rPr>
          <w:rFonts w:ascii="Arial Narrow" w:eastAsia="Calibri" w:hAnsi="Arial Narrow" w:cs="Arial"/>
          <w:sz w:val="22"/>
          <w:szCs w:val="22"/>
          <w:lang w:eastAsia="en-US"/>
        </w:rPr>
        <w:t>xplica Adrián Garlati, director de la carrera de Economía de la Javeriana, el comportamiento de la tasa de cambio estuvo marcado por factores externos, como las guerras y su efecto en el precio del petróleo, y en menor medida por situaciones internas, entre las que se incluyen las reformas del gobierno del presidente Gustavo Petro.</w:t>
      </w:r>
    </w:p>
    <w:p w14:paraId="2BA23979" w14:textId="77777777" w:rsidR="00A044DB" w:rsidRPr="00A00EE4" w:rsidRDefault="00A044DB" w:rsidP="00A00EE4">
      <w:pPr>
        <w:jc w:val="both"/>
        <w:rPr>
          <w:rFonts w:ascii="Arial Narrow" w:eastAsia="Calibri" w:hAnsi="Arial Narrow" w:cs="Arial"/>
          <w:sz w:val="22"/>
          <w:szCs w:val="22"/>
          <w:lang w:eastAsia="en-US"/>
        </w:rPr>
      </w:pPr>
    </w:p>
    <w:p w14:paraId="098392E7" w14:textId="77777777" w:rsidR="00A044DB" w:rsidRPr="00A00EE4" w:rsidRDefault="00A044DB" w:rsidP="00A00EE4">
      <w:pPr>
        <w:jc w:val="both"/>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En el siguiente gráfico puede ver cómo se ha comportado la TRM entre enero y diciembre de 2023.</w:t>
      </w:r>
    </w:p>
    <w:p w14:paraId="17A76763" w14:textId="77777777" w:rsidR="00A044DB" w:rsidRPr="00A00EE4" w:rsidRDefault="00A044DB" w:rsidP="00A00EE4">
      <w:pPr>
        <w:jc w:val="both"/>
        <w:rPr>
          <w:rFonts w:ascii="Arial Narrow" w:eastAsia="Calibri" w:hAnsi="Arial Narrow" w:cs="Arial"/>
          <w:sz w:val="22"/>
          <w:szCs w:val="22"/>
          <w:lang w:eastAsia="en-US"/>
        </w:rPr>
      </w:pPr>
    </w:p>
    <w:p w14:paraId="0C35EEAD" w14:textId="77777777" w:rsidR="00A044DB" w:rsidRPr="00A00EE4" w:rsidRDefault="00A044DB" w:rsidP="00A00EE4">
      <w:pPr>
        <w:jc w:val="both"/>
        <w:rPr>
          <w:rFonts w:ascii="Arial Narrow" w:eastAsia="Calibri" w:hAnsi="Arial Narrow" w:cs="Arial"/>
          <w:sz w:val="22"/>
          <w:szCs w:val="22"/>
          <w:lang w:eastAsia="en-US"/>
        </w:rPr>
      </w:pPr>
      <w:r w:rsidRPr="00A00EE4">
        <w:rPr>
          <w:rFonts w:ascii="Arial Narrow" w:hAnsi="Arial Narrow"/>
          <w:noProof/>
          <w:sz w:val="22"/>
          <w:szCs w:val="22"/>
        </w:rPr>
        <w:drawing>
          <wp:inline distT="0" distB="0" distL="0" distR="0" wp14:anchorId="0677527B" wp14:editId="2AA3E3FE">
            <wp:extent cx="5848349" cy="2352675"/>
            <wp:effectExtent l="0" t="0" r="635" b="0"/>
            <wp:docPr id="17215687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568727" name=""/>
                    <pic:cNvPicPr/>
                  </pic:nvPicPr>
                  <pic:blipFill rotWithShape="1">
                    <a:blip r:embed="rId21"/>
                    <a:srcRect l="1645" t="21707" r="2313" b="33562"/>
                    <a:stretch/>
                  </pic:blipFill>
                  <pic:spPr bwMode="auto">
                    <a:xfrm>
                      <a:off x="0" y="0"/>
                      <a:ext cx="5856369" cy="2355901"/>
                    </a:xfrm>
                    <a:prstGeom prst="rect">
                      <a:avLst/>
                    </a:prstGeom>
                    <a:ln>
                      <a:noFill/>
                    </a:ln>
                    <a:extLst>
                      <a:ext uri="{53640926-AAD7-44D8-BBD7-CCE9431645EC}">
                        <a14:shadowObscured xmlns:a14="http://schemas.microsoft.com/office/drawing/2010/main"/>
                      </a:ext>
                    </a:extLst>
                  </pic:spPr>
                </pic:pic>
              </a:graphicData>
            </a:graphic>
          </wp:inline>
        </w:drawing>
      </w:r>
    </w:p>
    <w:p w14:paraId="0C120EAF"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2BCA0D04" w14:textId="77777777" w:rsidR="00A044DB" w:rsidRPr="00A00EE4" w:rsidRDefault="00A044DB" w:rsidP="00A00EE4">
      <w:pPr>
        <w:jc w:val="both"/>
        <w:textAlignment w:val="baseline"/>
        <w:rPr>
          <w:rFonts w:ascii="Arial Narrow" w:eastAsia="Calibri" w:hAnsi="Arial Narrow" w:cs="Arial"/>
          <w:b/>
          <w:bCs/>
          <w:sz w:val="22"/>
          <w:szCs w:val="22"/>
          <w:lang w:eastAsia="en-US"/>
        </w:rPr>
      </w:pPr>
      <w:r w:rsidRPr="00A00EE4">
        <w:rPr>
          <w:rFonts w:ascii="Arial Narrow" w:eastAsia="Calibri" w:hAnsi="Arial Narrow" w:cs="Arial"/>
          <w:b/>
          <w:bCs/>
          <w:sz w:val="22"/>
          <w:szCs w:val="22"/>
          <w:lang w:eastAsia="en-US"/>
        </w:rPr>
        <w:t>Lo que viene para el dólar en Colombia</w:t>
      </w:r>
    </w:p>
    <w:p w14:paraId="01622A33"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2DF98E8A"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Por ahora, el dólar sigue con la tendencia a la baja que ha reportado en las últimas semanas. Según los expertos, este comportamiento tiene que ver, principalmente, con las decisiones sobre tasas de interés: este mes, la Reserva Federal mantuvo los tipos de interés estables por tercera vez consecutiva, pero además dio la señal más clara hasta el momento de que su agresiva campaña de alzas ha terminado (al menos por ahora) al pronosticar una serie de recortes el próximo año.</w:t>
      </w:r>
    </w:p>
    <w:p w14:paraId="59DE1DD2"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392AF6E4" w14:textId="77777777" w:rsidR="00A044DB" w:rsidRPr="00A00EE4" w:rsidRDefault="00A044DB" w:rsidP="00A00EE4">
      <w:pPr>
        <w:jc w:val="both"/>
        <w:textAlignment w:val="baseline"/>
        <w:rPr>
          <w:rFonts w:ascii="Arial Narrow" w:eastAsia="Calibri" w:hAnsi="Arial Narrow" w:cs="Arial"/>
          <w:b/>
          <w:bCs/>
          <w:sz w:val="22"/>
          <w:szCs w:val="22"/>
          <w:lang w:eastAsia="en-US"/>
        </w:rPr>
      </w:pPr>
      <w:r w:rsidRPr="00A00EE4">
        <w:rPr>
          <w:rFonts w:ascii="Arial Narrow" w:eastAsia="Calibri" w:hAnsi="Arial Narrow" w:cs="Arial"/>
          <w:b/>
          <w:bCs/>
          <w:sz w:val="22"/>
          <w:szCs w:val="22"/>
          <w:lang w:eastAsia="en-US"/>
        </w:rPr>
        <w:t>Las proyecciones</w:t>
      </w:r>
    </w:p>
    <w:p w14:paraId="404E52B5"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17C7C758"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Segoe UI Emoji" w:eastAsia="Calibri" w:hAnsi="Segoe UI Emoji" w:cs="Segoe UI Emoji"/>
          <w:sz w:val="22"/>
          <w:szCs w:val="22"/>
          <w:lang w:eastAsia="en-US"/>
        </w:rPr>
        <w:t>▶️</w:t>
      </w:r>
      <w:r w:rsidRPr="00A00EE4">
        <w:rPr>
          <w:rFonts w:ascii="Arial Narrow" w:eastAsia="Calibri" w:hAnsi="Arial Narrow" w:cs="Arial"/>
          <w:sz w:val="22"/>
          <w:szCs w:val="22"/>
          <w:lang w:eastAsia="en-US"/>
        </w:rPr>
        <w:t xml:space="preserve"> Para cierre de 2024, esperan que el dólar se ubique en $4.150, una mejora frente al pronóstico del mes anterior ($4.183).</w:t>
      </w:r>
    </w:p>
    <w:p w14:paraId="6637296C"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6D3D05C0"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Segoe UI Emoji" w:eastAsia="Calibri" w:hAnsi="Segoe UI Emoji" w:cs="Segoe UI Emoji"/>
          <w:sz w:val="22"/>
          <w:szCs w:val="22"/>
          <w:lang w:eastAsia="en-US"/>
        </w:rPr>
        <w:t>▶️</w:t>
      </w:r>
      <w:r w:rsidRPr="00A00EE4">
        <w:rPr>
          <w:rFonts w:ascii="Arial Narrow" w:eastAsia="Calibri" w:hAnsi="Arial Narrow" w:cs="Arial"/>
          <w:sz w:val="22"/>
          <w:szCs w:val="22"/>
          <w:lang w:eastAsia="en-US"/>
        </w:rPr>
        <w:t xml:space="preserve"> Para diciembre de 2024, en promedio, los analistas esperan que la tasa de cambio cierre en $4.080.</w:t>
      </w:r>
    </w:p>
    <w:p w14:paraId="591277B5"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34873664"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Segoe UI Emoji" w:eastAsia="Calibri" w:hAnsi="Segoe UI Emoji" w:cs="Segoe UI Emoji"/>
          <w:sz w:val="22"/>
          <w:szCs w:val="22"/>
          <w:lang w:eastAsia="en-US"/>
        </w:rPr>
        <w:t>▶️</w:t>
      </w:r>
      <w:r w:rsidRPr="00A00EE4">
        <w:rPr>
          <w:rFonts w:ascii="Arial Narrow" w:eastAsia="Calibri" w:hAnsi="Arial Narrow" w:cs="Arial"/>
          <w:sz w:val="22"/>
          <w:szCs w:val="22"/>
          <w:lang w:eastAsia="en-US"/>
        </w:rPr>
        <w:t xml:space="preserve"> ANIF proyecta que la TRM para el año 2024 cierre en $4.110.</w:t>
      </w:r>
    </w:p>
    <w:p w14:paraId="423E79C9"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71D2FD97"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lastRenderedPageBreak/>
        <w:t>Para el próximo año, según los analistas, será clave, entre otras cosas, el comportamiento de la inflación, las decisiones sobre tasas de interés, lo que venga para la guerra entre Ucrania y Rusia y la guerra en Gaza y el futuro de las reformas que están en curso en Colombia.</w:t>
      </w:r>
    </w:p>
    <w:p w14:paraId="4657876F"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26F397A6" w14:textId="77777777" w:rsidR="00A044DB" w:rsidRPr="00A00EE4" w:rsidRDefault="00000000" w:rsidP="00A00EE4">
      <w:pPr>
        <w:jc w:val="both"/>
        <w:textAlignment w:val="baseline"/>
        <w:rPr>
          <w:rFonts w:ascii="Arial Narrow" w:eastAsia="Calibri" w:hAnsi="Arial Narrow" w:cs="Arial"/>
          <w:sz w:val="22"/>
          <w:szCs w:val="22"/>
          <w:lang w:eastAsia="en-US"/>
        </w:rPr>
      </w:pPr>
      <w:hyperlink r:id="rId22" w:history="1">
        <w:r w:rsidR="00A044DB" w:rsidRPr="00A00EE4">
          <w:rPr>
            <w:rStyle w:val="Hipervnculo"/>
            <w:rFonts w:ascii="Arial Narrow" w:eastAsia="Calibri" w:hAnsi="Arial Narrow" w:cs="Arial"/>
            <w:sz w:val="22"/>
            <w:szCs w:val="22"/>
            <w:lang w:eastAsia="en-US"/>
          </w:rPr>
          <w:t>https://www.elespectador.com/economia/precio-del-dolar-en-colombia-asi-le-fue-en-2023-y-estas-son-las-proyecciones-para-2024</w:t>
        </w:r>
      </w:hyperlink>
      <w:r w:rsidR="00A044DB" w:rsidRPr="00A00EE4">
        <w:rPr>
          <w:rFonts w:ascii="Arial Narrow" w:eastAsia="Calibri" w:hAnsi="Arial Narrow" w:cs="Arial"/>
          <w:sz w:val="22"/>
          <w:szCs w:val="22"/>
          <w:lang w:eastAsia="en-US"/>
        </w:rPr>
        <w:t>: 24 de diciembre de 2023</w:t>
      </w:r>
    </w:p>
    <w:p w14:paraId="6A0D8B7A"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24ACAECC"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De acuerdo con la Superintendencia Financiera de Colombia (SFC), el precio del dólar en este país cerró el 2023 en $3.822,05, misma cifra con la que inició el 2024. Con esto, la moneda estadounidense volvió a alejarse de la línea de los $4.000 y el peso colombiano, la moneda que más se fortaleció en 2023 frente esta, se realineó con otras monedas de la región.</w:t>
      </w:r>
    </w:p>
    <w:p w14:paraId="0FBA9C08"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0500A32B"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De igual manera, aclaró la posible relación que tiene el dólar con el aumento del 12% del salario mínimo para 2024, lo que llevó a la remuneración al $1.300.000.</w:t>
      </w:r>
    </w:p>
    <w:p w14:paraId="04806E4F"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4E147D54"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“La conexión con salario mínimo en el corto plazo es bien débil. Además, lo que lo suban tiene que ser mayor al 16% del año pasado para que los precios no bajen”, indicó.</w:t>
      </w:r>
    </w:p>
    <w:p w14:paraId="0318D4F0"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6AADB15C"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Asimismo, ante la dinámica de la tasa de interés de los bancos centrales y una caída más acentuada del dólar frente a otros países, apuntó que la región tiene tasas más altas, pero disminuye más porque se recupera la confianza en cambios moderados y consensuados en el país.</w:t>
      </w:r>
    </w:p>
    <w:p w14:paraId="2479FCC7"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76E32D6A"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De igual forma, Campos recordó que esta realineación se dio pese a que en lo que va del Gobierno Petro se habló de control de capitales y de precios, además de las virtudes de imprimir, así como se dio falsa información en documentos de reservas y se pidió apoyo en las calles. Asimismo, que hubo mensajes que aunque hoy se sabe que no eran “en serio” en su momento generaron miedo.</w:t>
      </w:r>
    </w:p>
    <w:p w14:paraId="04523485" w14:textId="77777777" w:rsidR="00A044DB" w:rsidRPr="00A00EE4" w:rsidRDefault="00000000" w:rsidP="00A00EE4">
      <w:pPr>
        <w:jc w:val="both"/>
        <w:textAlignment w:val="baseline"/>
        <w:rPr>
          <w:rFonts w:ascii="Arial Narrow" w:eastAsia="Calibri" w:hAnsi="Arial Narrow" w:cs="Arial"/>
          <w:sz w:val="22"/>
          <w:szCs w:val="22"/>
          <w:lang w:eastAsia="en-US"/>
        </w:rPr>
      </w:pPr>
      <w:hyperlink r:id="rId23" w:history="1">
        <w:r w:rsidR="00A044DB" w:rsidRPr="00A00EE4">
          <w:rPr>
            <w:rStyle w:val="Hipervnculo"/>
            <w:rFonts w:ascii="Arial Narrow" w:eastAsia="Calibri" w:hAnsi="Arial Narrow" w:cs="Arial"/>
            <w:sz w:val="22"/>
            <w:szCs w:val="22"/>
            <w:lang w:eastAsia="en-US"/>
          </w:rPr>
          <w:t>https://www.infobae.com/colombia/2024/01/01/dolar-en-colombia-se-alineo-en-2023-con-otros-paises</w:t>
        </w:r>
      </w:hyperlink>
    </w:p>
    <w:p w14:paraId="60B59347"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30DFF724" w14:textId="77777777" w:rsidR="00A044DB" w:rsidRPr="00A00EE4" w:rsidRDefault="00A044DB" w:rsidP="00A00EE4">
      <w:pPr>
        <w:shd w:val="clear" w:color="auto" w:fill="FFFFFF"/>
        <w:spacing w:before="168" w:after="168"/>
        <w:jc w:val="both"/>
        <w:rPr>
          <w:rFonts w:ascii="Arial Narrow" w:hAnsi="Arial Narrow" w:cs="Arial"/>
          <w:b/>
          <w:sz w:val="22"/>
          <w:szCs w:val="22"/>
        </w:rPr>
      </w:pPr>
      <w:r w:rsidRPr="00A00EE4">
        <w:rPr>
          <w:rFonts w:ascii="Arial Narrow" w:hAnsi="Arial Narrow" w:cs="Arial"/>
          <w:b/>
          <w:sz w:val="22"/>
          <w:szCs w:val="22"/>
        </w:rPr>
        <w:t>ECONOMIA INTERNACIONAL</w:t>
      </w:r>
    </w:p>
    <w:p w14:paraId="1B18EC95"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El pronóstico de base es que el crecimiento mundial se modere de 3,5% en 2022 a 3,0% en 2023 y 2,9% en 2024, muy por debajo del promedio histórico (2000–19) de 3,8%. Se prevé que, en las economías avanzadas, la desaceleración sea de 2,6% en 2022 a 1,5% en 2023 y 1,4% en 2024, conforme el endurecimiento de las políticas empiece a surtir efecto. Para las economías de mercados emergentes y en desarrollo, se proyecta una disminución moderada de 4,1% en 2022 a 4,0% en 2023 y 2024. Se pronostica que la inflación mundial se reduzca a un ritmo constante, de 8,7% en 2022 a 6,9% en 2023 y 5,8% en 2024, debido al endurecimiento de la política monetaria y con la ayuda de los menores precios internacionales de las materias primas. Se proyecta que, en general, la inflación subyacente descienda más gradualmente, mientras que, en la mayoría de los casos, no se prevé que la inflación retorne al nivel fijado como meta hasta 2025.</w:t>
      </w:r>
    </w:p>
    <w:p w14:paraId="2638D511"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6D52A4D8" w14:textId="77777777" w:rsidR="00A044DB" w:rsidRPr="00A00EE4" w:rsidRDefault="00A044DB"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Las medidas y los marcos de política monetaria son cruciales en la coyuntura actual para mantener ancladas las expectativas de inflación. En el capítulo 2, se documentan las tendencias recientes de las expectativas inflacionarias a corto y mediano plazo y entre diferentes agentes económicos. Se hace hincapié en el papel complementario que </w:t>
      </w:r>
      <w:r w:rsidRPr="00A00EE4">
        <w:rPr>
          <w:rFonts w:ascii="Arial Narrow" w:eastAsia="Calibri" w:hAnsi="Arial Narrow" w:cs="Arial"/>
          <w:sz w:val="22"/>
          <w:szCs w:val="22"/>
          <w:lang w:eastAsia="en-US"/>
        </w:rPr>
        <w:lastRenderedPageBreak/>
        <w:t>desempeñan los marcos de política monetaria, incluidas las estrategias de comunicación, a la hora de gestionar las expectativas inflacionarias de los agentes para facilitar la desinflación con menor perjuicio del producto. Dadas las crecientes inquietudes acerca de la fragmentación geoeconómica, en el capítulo 3 se analiza la forma en que las perturbaciones en el comercio mundial de materias primas pueden incidir en los precios de esos productos, en la actividad económica y en la transición a la energía verde.</w:t>
      </w:r>
      <w:r w:rsidRPr="00A00EE4">
        <w:rPr>
          <w:rFonts w:ascii="Arial Narrow" w:hAnsi="Arial Narrow"/>
          <w:sz w:val="22"/>
          <w:szCs w:val="22"/>
        </w:rPr>
        <w:t xml:space="preserve"> </w:t>
      </w:r>
      <w:hyperlink r:id="rId24" w:history="1">
        <w:r w:rsidRPr="00A00EE4">
          <w:rPr>
            <w:rStyle w:val="Hipervnculo"/>
            <w:rFonts w:ascii="Arial Narrow" w:eastAsia="Calibri" w:hAnsi="Arial Narrow" w:cs="Arial"/>
            <w:sz w:val="22"/>
            <w:szCs w:val="22"/>
            <w:lang w:eastAsia="en-US"/>
          </w:rPr>
          <w:t>https://www.imf.org/es/Publications/WEO/Issues/2023</w:t>
        </w:r>
      </w:hyperlink>
    </w:p>
    <w:p w14:paraId="168AF11A" w14:textId="77777777" w:rsidR="00A044DB" w:rsidRPr="00A00EE4" w:rsidRDefault="00A044DB" w:rsidP="00A00EE4">
      <w:pPr>
        <w:jc w:val="both"/>
        <w:textAlignment w:val="baseline"/>
        <w:rPr>
          <w:rFonts w:ascii="Arial Narrow" w:eastAsia="Calibri" w:hAnsi="Arial Narrow" w:cs="Arial"/>
          <w:sz w:val="22"/>
          <w:szCs w:val="22"/>
          <w:lang w:eastAsia="en-US"/>
        </w:rPr>
      </w:pPr>
    </w:p>
    <w:p w14:paraId="6B502505" w14:textId="77777777" w:rsidR="00A044DB" w:rsidRPr="00A00EE4" w:rsidRDefault="00A044DB" w:rsidP="00A00EE4">
      <w:pPr>
        <w:rPr>
          <w:rFonts w:ascii="Arial Narrow" w:hAnsi="Arial Narrow" w:cs="Arial"/>
          <w:b/>
          <w:color w:val="000000"/>
          <w:sz w:val="22"/>
          <w:szCs w:val="22"/>
        </w:rPr>
      </w:pPr>
    </w:p>
    <w:p w14:paraId="3305F907" w14:textId="77777777" w:rsidR="0060748C" w:rsidRPr="00A00EE4" w:rsidRDefault="0060748C" w:rsidP="00A00EE4">
      <w:pPr>
        <w:jc w:val="both"/>
        <w:rPr>
          <w:rFonts w:ascii="Arial Narrow" w:hAnsi="Arial Narrow" w:cs="Arial"/>
          <w:b/>
          <w:color w:val="000000"/>
          <w:sz w:val="22"/>
          <w:szCs w:val="22"/>
        </w:rPr>
      </w:pPr>
      <w:r w:rsidRPr="00A00EE4">
        <w:rPr>
          <w:rFonts w:ascii="Arial Narrow" w:hAnsi="Arial Narrow" w:cs="Arial"/>
          <w:b/>
          <w:color w:val="000000"/>
          <w:sz w:val="22"/>
          <w:szCs w:val="22"/>
        </w:rPr>
        <w:t>3.1.1.7 Cadena de producción y distribución</w:t>
      </w:r>
    </w:p>
    <w:p w14:paraId="072F5445" w14:textId="77777777" w:rsidR="0060748C" w:rsidRPr="00A00EE4" w:rsidRDefault="0060748C" w:rsidP="00A00EE4">
      <w:pPr>
        <w:jc w:val="both"/>
        <w:rPr>
          <w:rFonts w:ascii="Arial Narrow" w:hAnsi="Arial Narrow" w:cs="Arial"/>
          <w:b/>
          <w:color w:val="000000"/>
          <w:sz w:val="22"/>
          <w:szCs w:val="22"/>
        </w:rPr>
      </w:pPr>
    </w:p>
    <w:p w14:paraId="3DC07C8F" w14:textId="77777777"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El procedimiento de prestación de servicios se resume en el siguiente diagrama:</w:t>
      </w:r>
    </w:p>
    <w:p w14:paraId="1C775B35" w14:textId="2ACACF1D" w:rsidR="0060748C" w:rsidRPr="00A00EE4" w:rsidRDefault="00DC457C" w:rsidP="00A00EE4">
      <w:pPr>
        <w:jc w:val="center"/>
        <w:rPr>
          <w:rFonts w:ascii="Arial Narrow" w:hAnsi="Arial Narrow" w:cs="Arial"/>
          <w:color w:val="000000"/>
          <w:sz w:val="22"/>
          <w:szCs w:val="22"/>
        </w:rPr>
      </w:pPr>
      <w:r w:rsidRPr="00A00EE4">
        <w:rPr>
          <w:rFonts w:ascii="Arial Narrow" w:hAnsi="Arial Narrow" w:cs="Arial"/>
          <w:noProof/>
          <w:color w:val="000000"/>
          <w:sz w:val="22"/>
          <w:szCs w:val="22"/>
          <w:lang w:eastAsia="es-CO"/>
        </w:rPr>
        <w:drawing>
          <wp:inline distT="0" distB="0" distL="0" distR="0" wp14:anchorId="76CBF0C5" wp14:editId="5BDD625A">
            <wp:extent cx="4391025" cy="2072640"/>
            <wp:effectExtent l="0" t="0" r="9525" b="3810"/>
            <wp:docPr id="27"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91025" cy="2072640"/>
                    </a:xfrm>
                    <a:prstGeom prst="rect">
                      <a:avLst/>
                    </a:prstGeom>
                    <a:noFill/>
                    <a:ln>
                      <a:noFill/>
                    </a:ln>
                  </pic:spPr>
                </pic:pic>
              </a:graphicData>
            </a:graphic>
          </wp:inline>
        </w:drawing>
      </w:r>
    </w:p>
    <w:p w14:paraId="0FA206EA" w14:textId="77777777" w:rsidR="00744D12" w:rsidRPr="00A00EE4" w:rsidRDefault="00744D12" w:rsidP="00A00EE4">
      <w:pPr>
        <w:jc w:val="both"/>
        <w:rPr>
          <w:rFonts w:ascii="Arial Narrow" w:hAnsi="Arial Narrow" w:cs="Arial"/>
          <w:color w:val="000000"/>
          <w:sz w:val="22"/>
          <w:szCs w:val="22"/>
        </w:rPr>
      </w:pPr>
    </w:p>
    <w:p w14:paraId="29F2D141" w14:textId="699DF485" w:rsidR="0060748C" w:rsidRPr="00A00EE4" w:rsidRDefault="0060748C"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Fuente: </w:t>
      </w:r>
      <w:hyperlink r:id="rId26" w:history="1">
        <w:r w:rsidR="00744D12" w:rsidRPr="00A00EE4">
          <w:rPr>
            <w:rStyle w:val="Hipervnculo"/>
            <w:rFonts w:ascii="Arial Narrow" w:hAnsi="Arial Narrow" w:cs="Arial"/>
            <w:sz w:val="22"/>
            <w:szCs w:val="22"/>
          </w:rPr>
          <w:t>https://repository.eafit.edu.co/bitstream/handle/10784/621/JorgeMario_RiveraIllera_2012.pdf?sequence=3</w:t>
        </w:r>
      </w:hyperlink>
    </w:p>
    <w:p w14:paraId="63526BA6" w14:textId="77777777" w:rsidR="00DB65DA" w:rsidRPr="00A00EE4" w:rsidRDefault="00DB65DA" w:rsidP="00A00EE4">
      <w:pPr>
        <w:jc w:val="both"/>
        <w:rPr>
          <w:rFonts w:ascii="Arial Narrow" w:hAnsi="Arial Narrow" w:cs="Arial"/>
          <w:color w:val="000000"/>
          <w:sz w:val="22"/>
          <w:szCs w:val="22"/>
        </w:rPr>
      </w:pPr>
    </w:p>
    <w:p w14:paraId="6BF8B29E" w14:textId="77777777" w:rsidR="007722AC" w:rsidRPr="00A00EE4" w:rsidRDefault="007722AC" w:rsidP="00A00EE4">
      <w:pPr>
        <w:pStyle w:val="Listavistosa-nfasis11"/>
        <w:numPr>
          <w:ilvl w:val="2"/>
          <w:numId w:val="1"/>
        </w:numPr>
        <w:ind w:left="1416" w:hanging="1416"/>
        <w:jc w:val="both"/>
        <w:rPr>
          <w:rFonts w:ascii="Arial Narrow" w:hAnsi="Arial Narrow" w:cs="Arial"/>
          <w:color w:val="000000"/>
          <w:sz w:val="22"/>
          <w:szCs w:val="22"/>
          <w:lang w:val="es-ES"/>
        </w:rPr>
      </w:pPr>
      <w:r w:rsidRPr="00A00EE4">
        <w:rPr>
          <w:rFonts w:ascii="Arial Narrow" w:hAnsi="Arial Narrow" w:cs="Arial"/>
          <w:b/>
          <w:color w:val="000000"/>
          <w:sz w:val="22"/>
          <w:szCs w:val="22"/>
          <w:lang w:val="es-ES"/>
        </w:rPr>
        <w:t>ASPECTOS TECNICOS</w:t>
      </w:r>
    </w:p>
    <w:p w14:paraId="3EE94625" w14:textId="77777777" w:rsidR="007722AC" w:rsidRPr="00A00EE4" w:rsidRDefault="007722AC" w:rsidP="00A00EE4">
      <w:pPr>
        <w:autoSpaceDE w:val="0"/>
        <w:autoSpaceDN w:val="0"/>
        <w:jc w:val="both"/>
        <w:rPr>
          <w:rFonts w:ascii="Arial Narrow" w:hAnsi="Arial Narrow" w:cs="Arial"/>
          <w:color w:val="000000"/>
          <w:sz w:val="22"/>
          <w:szCs w:val="22"/>
          <w:lang w:val="es-ES"/>
        </w:rPr>
      </w:pPr>
    </w:p>
    <w:p w14:paraId="1634BEE7" w14:textId="77777777" w:rsidR="007722AC" w:rsidRPr="00A00EE4" w:rsidRDefault="007722AC" w:rsidP="00A00EE4">
      <w:pPr>
        <w:jc w:val="both"/>
        <w:rPr>
          <w:rFonts w:ascii="Arial Narrow" w:hAnsi="Arial Narrow" w:cs="Arial"/>
          <w:color w:val="000000"/>
          <w:sz w:val="22"/>
          <w:szCs w:val="22"/>
          <w:lang w:val="es-ES"/>
        </w:rPr>
      </w:pPr>
      <w:r w:rsidRPr="00A00EE4">
        <w:rPr>
          <w:rFonts w:ascii="Arial Narrow" w:hAnsi="Arial Narrow" w:cs="Arial"/>
          <w:color w:val="000000"/>
          <w:sz w:val="22"/>
          <w:szCs w:val="22"/>
          <w:lang w:val="es-ES"/>
        </w:rPr>
        <w:t xml:space="preserve">Las condiciones técnicas de las obras a las cuales se les realizará la interventoría objeto de la presente modalidad de contratación se encuentran sujetas a la </w:t>
      </w:r>
      <w:r w:rsidR="00803D6B" w:rsidRPr="00A00EE4">
        <w:rPr>
          <w:rFonts w:ascii="Arial Narrow" w:hAnsi="Arial Narrow" w:cs="Arial"/>
          <w:color w:val="000000"/>
          <w:sz w:val="22"/>
          <w:szCs w:val="22"/>
          <w:lang w:val="es-ES"/>
        </w:rPr>
        <w:t>resolución 1376</w:t>
      </w:r>
      <w:r w:rsidRPr="00A00EE4">
        <w:rPr>
          <w:rFonts w:ascii="Arial Narrow" w:hAnsi="Arial Narrow" w:cs="Arial"/>
          <w:color w:val="000000"/>
          <w:sz w:val="22"/>
          <w:szCs w:val="22"/>
          <w:lang w:val="es-ES"/>
        </w:rPr>
        <w:t xml:space="preserve"> del 26 de mayo de 2014 “por la cual se actualizan las especificaciones generales de construcción de carreteras para los contratos de obra celebrados por el Instituto Nacional de Vías”. </w:t>
      </w:r>
    </w:p>
    <w:p w14:paraId="008C6602" w14:textId="77777777" w:rsidR="007722AC" w:rsidRPr="00A00EE4" w:rsidRDefault="007722AC" w:rsidP="00A00EE4">
      <w:pPr>
        <w:jc w:val="both"/>
        <w:rPr>
          <w:rFonts w:ascii="Arial Narrow" w:hAnsi="Arial Narrow" w:cs="Arial"/>
          <w:color w:val="000000"/>
          <w:sz w:val="22"/>
          <w:szCs w:val="22"/>
          <w:lang w:val="es-ES"/>
        </w:rPr>
      </w:pPr>
    </w:p>
    <w:p w14:paraId="25321626" w14:textId="77777777" w:rsidR="007722AC" w:rsidRPr="00A00EE4" w:rsidRDefault="007722AC" w:rsidP="00A00EE4">
      <w:pPr>
        <w:autoSpaceDE w:val="0"/>
        <w:autoSpaceDN w:val="0"/>
        <w:adjustRightInd w:val="0"/>
        <w:jc w:val="both"/>
        <w:rPr>
          <w:rStyle w:val="Hipervnculo"/>
          <w:rFonts w:ascii="Arial Narrow" w:hAnsi="Arial Narrow" w:cs="Arial"/>
          <w:bCs/>
          <w:color w:val="000000"/>
          <w:sz w:val="22"/>
          <w:szCs w:val="22"/>
        </w:rPr>
      </w:pPr>
      <w:r w:rsidRPr="00A00EE4">
        <w:rPr>
          <w:rFonts w:ascii="Arial Narrow" w:hAnsi="Arial Narrow" w:cs="Arial"/>
          <w:color w:val="000000"/>
          <w:sz w:val="22"/>
          <w:szCs w:val="22"/>
        </w:rPr>
        <w:t xml:space="preserve">Para cumplir con el objetivo contractual el interventor deberá realizar el control de la construcción de las obras, dando estricto cumplimiento a lo establecido en las Especificaciones Generales de Construcción de Carreteras, última actualización (2013), en las Especificaciones particulares para este proyecto y en las Normas de Ensayo de Materiales para Carreteras del Instituto Nacional de Vías, que </w:t>
      </w:r>
      <w:r w:rsidRPr="00A00EE4">
        <w:rPr>
          <w:rFonts w:ascii="Arial Narrow" w:hAnsi="Arial Narrow" w:cs="Arial"/>
          <w:bCs/>
          <w:color w:val="000000"/>
          <w:sz w:val="22"/>
          <w:szCs w:val="22"/>
        </w:rPr>
        <w:t>puede ser consultado en el vínculo de documentos técnico de la página http://www.invias.gov.co/</w:t>
      </w:r>
      <w:r w:rsidRPr="00A00EE4">
        <w:rPr>
          <w:rStyle w:val="Hipervnculo"/>
          <w:rFonts w:ascii="Arial Narrow" w:hAnsi="Arial Narrow" w:cs="Arial"/>
          <w:bCs/>
          <w:color w:val="000000"/>
          <w:sz w:val="22"/>
          <w:szCs w:val="22"/>
        </w:rPr>
        <w:t>.</w:t>
      </w:r>
    </w:p>
    <w:p w14:paraId="0D8864DC" w14:textId="77777777" w:rsidR="007722AC" w:rsidRPr="00A00EE4" w:rsidRDefault="007722AC" w:rsidP="00A00EE4">
      <w:pPr>
        <w:jc w:val="both"/>
        <w:rPr>
          <w:rFonts w:ascii="Arial Narrow" w:hAnsi="Arial Narrow" w:cs="Arial"/>
          <w:color w:val="000000"/>
          <w:sz w:val="22"/>
          <w:szCs w:val="22"/>
        </w:rPr>
      </w:pPr>
    </w:p>
    <w:p w14:paraId="4491FB9D" w14:textId="77777777" w:rsidR="007722AC" w:rsidRPr="00A00EE4" w:rsidRDefault="007722AC" w:rsidP="00A00EE4">
      <w:pPr>
        <w:jc w:val="both"/>
        <w:rPr>
          <w:rFonts w:ascii="Arial Narrow" w:hAnsi="Arial Narrow" w:cs="Arial"/>
          <w:color w:val="000000"/>
          <w:sz w:val="22"/>
          <w:szCs w:val="22"/>
        </w:rPr>
      </w:pPr>
      <w:r w:rsidRPr="00A00EE4">
        <w:rPr>
          <w:rFonts w:ascii="Arial Narrow" w:hAnsi="Arial Narrow" w:cs="Arial"/>
          <w:color w:val="000000"/>
          <w:sz w:val="22"/>
          <w:szCs w:val="22"/>
        </w:rPr>
        <w:t>Las condiciones técnicas particulares referentes a la ejecución del contrato que se pretende celebrar, se encuentran discriminadas de manera clara y precisa en los documentos anexos, en especial en el documento “ANEXO TÉCNICO” que forma parte del presente proceso de selección.</w:t>
      </w:r>
    </w:p>
    <w:p w14:paraId="67F786BA" w14:textId="77777777" w:rsidR="007842E2" w:rsidRPr="00A00EE4" w:rsidRDefault="007842E2" w:rsidP="00A00EE4">
      <w:pPr>
        <w:jc w:val="both"/>
        <w:rPr>
          <w:rFonts w:ascii="Arial Narrow" w:hAnsi="Arial Narrow" w:cs="Arial"/>
          <w:color w:val="000000"/>
          <w:sz w:val="22"/>
          <w:szCs w:val="22"/>
        </w:rPr>
      </w:pPr>
    </w:p>
    <w:p w14:paraId="403A7E72" w14:textId="77777777" w:rsidR="007722AC" w:rsidRPr="00A00EE4" w:rsidRDefault="007722AC" w:rsidP="00A00EE4">
      <w:pPr>
        <w:jc w:val="both"/>
        <w:rPr>
          <w:rFonts w:ascii="Arial Narrow" w:hAnsi="Arial Narrow" w:cs="Arial"/>
          <w:b/>
          <w:color w:val="000000"/>
          <w:sz w:val="22"/>
          <w:szCs w:val="22"/>
        </w:rPr>
      </w:pPr>
      <w:r w:rsidRPr="00A00EE4">
        <w:rPr>
          <w:rFonts w:ascii="Arial Narrow" w:hAnsi="Arial Narrow" w:cs="Arial"/>
          <w:b/>
          <w:color w:val="000000"/>
          <w:sz w:val="22"/>
          <w:szCs w:val="22"/>
        </w:rPr>
        <w:lastRenderedPageBreak/>
        <w:t>3.1.1.</w:t>
      </w:r>
      <w:r w:rsidRPr="00A00EE4">
        <w:rPr>
          <w:rFonts w:ascii="Arial Narrow" w:hAnsi="Arial Narrow" w:cs="Arial"/>
          <w:b/>
          <w:color w:val="000000"/>
          <w:sz w:val="22"/>
          <w:szCs w:val="22"/>
        </w:rPr>
        <w:tab/>
        <w:t>ASPECTOS REGULATORIOS</w:t>
      </w:r>
    </w:p>
    <w:p w14:paraId="1F11A66B" w14:textId="77777777" w:rsidR="002259A1" w:rsidRPr="00A00EE4" w:rsidRDefault="002259A1" w:rsidP="00A00EE4">
      <w:pPr>
        <w:jc w:val="both"/>
        <w:rPr>
          <w:rFonts w:ascii="Arial Narrow" w:hAnsi="Arial Narrow" w:cs="Arial"/>
          <w:b/>
          <w:color w:val="000000"/>
          <w:sz w:val="22"/>
          <w:szCs w:val="22"/>
        </w:rPr>
      </w:pPr>
    </w:p>
    <w:p w14:paraId="032A29E5" w14:textId="77777777" w:rsidR="002259A1" w:rsidRPr="00A00EE4" w:rsidRDefault="002259A1" w:rsidP="00A00EE4">
      <w:pPr>
        <w:jc w:val="both"/>
        <w:rPr>
          <w:rFonts w:ascii="Arial Narrow" w:hAnsi="Arial Narrow" w:cs="Arial"/>
          <w:color w:val="000000"/>
          <w:sz w:val="22"/>
          <w:szCs w:val="22"/>
        </w:rPr>
      </w:pPr>
      <w:r w:rsidRPr="00A00EE4">
        <w:rPr>
          <w:rFonts w:ascii="Arial Narrow" w:hAnsi="Arial Narrow" w:cs="Arial"/>
          <w:color w:val="000000"/>
          <w:sz w:val="22"/>
          <w:szCs w:val="22"/>
        </w:rPr>
        <w:t>El marco legal del proceso de selección que se adelanta, está conformado por la Constitución Política, la Ley 80 de 1993, Ley 1150 de 2007, Ley 1474 de 2011, Decreto 1082 de 2015, Ley 1437 de 2011 o Código de Procedimiento Administrativo y de lo Contencioso Administrativo, Ley 1564 de 2012 ó Código General del Proceso, los Códigos Civil y de Comercio, la Ley 1882 del 15 de enero de 2018</w:t>
      </w:r>
      <w:r w:rsidR="00F14A80" w:rsidRPr="00A00EE4">
        <w:rPr>
          <w:rFonts w:ascii="Arial Narrow" w:hAnsi="Arial Narrow" w:cs="Arial"/>
          <w:color w:val="000000"/>
          <w:sz w:val="22"/>
          <w:szCs w:val="22"/>
        </w:rPr>
        <w:t>, Decreto 392 de 2018</w:t>
      </w:r>
      <w:r w:rsidRPr="00A00EE4">
        <w:rPr>
          <w:rFonts w:ascii="Arial Narrow" w:hAnsi="Arial Narrow" w:cs="Arial"/>
          <w:color w:val="000000"/>
          <w:sz w:val="22"/>
          <w:szCs w:val="22"/>
        </w:rPr>
        <w:t xml:space="preserve">   y demás normas concordantes.</w:t>
      </w:r>
    </w:p>
    <w:p w14:paraId="0395F390" w14:textId="77777777" w:rsidR="002259A1" w:rsidRPr="00A00EE4" w:rsidRDefault="002259A1" w:rsidP="00A00EE4">
      <w:pPr>
        <w:jc w:val="both"/>
        <w:rPr>
          <w:rFonts w:ascii="Arial Narrow" w:hAnsi="Arial Narrow" w:cs="Arial"/>
          <w:color w:val="000000"/>
          <w:sz w:val="22"/>
          <w:szCs w:val="22"/>
        </w:rPr>
      </w:pPr>
    </w:p>
    <w:p w14:paraId="2AAD85BA" w14:textId="77777777" w:rsidR="002259A1" w:rsidRPr="00A00EE4" w:rsidRDefault="002259A1"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También hay que tener en cuenta la Ley 1682 de 2013, Ley 99 de 1993 y su Decreto reglamentario 2041 de 2014, Ley 105 de 1993, Ley 388 de 1997; Ley 1182 de 2008, Ley 1228 de 2008. </w:t>
      </w:r>
    </w:p>
    <w:p w14:paraId="5DEFF3B2" w14:textId="77777777" w:rsidR="002259A1" w:rsidRPr="00A00EE4" w:rsidRDefault="002259A1" w:rsidP="00A00EE4">
      <w:pPr>
        <w:jc w:val="both"/>
        <w:rPr>
          <w:rFonts w:ascii="Arial Narrow" w:hAnsi="Arial Narrow" w:cs="Arial"/>
          <w:color w:val="000000"/>
          <w:sz w:val="22"/>
          <w:szCs w:val="22"/>
        </w:rPr>
      </w:pPr>
    </w:p>
    <w:p w14:paraId="5964DB07" w14:textId="77777777" w:rsidR="002259A1" w:rsidRPr="00A00EE4" w:rsidRDefault="002259A1" w:rsidP="00A00EE4">
      <w:pPr>
        <w:jc w:val="both"/>
        <w:rPr>
          <w:rFonts w:ascii="Arial Narrow" w:hAnsi="Arial Narrow" w:cs="Arial"/>
          <w:color w:val="000000"/>
          <w:sz w:val="22"/>
          <w:szCs w:val="22"/>
        </w:rPr>
      </w:pPr>
      <w:r w:rsidRPr="00A00EE4">
        <w:rPr>
          <w:rFonts w:ascii="Arial Narrow" w:hAnsi="Arial Narrow" w:cs="Arial"/>
          <w:color w:val="000000"/>
          <w:sz w:val="22"/>
          <w:szCs w:val="22"/>
        </w:rPr>
        <w:t>Adicionalmente las normas técnicas para la presente modalidad de contratación están sujetas a la Resolución 1375 del 26 de mayo de 2014,</w:t>
      </w:r>
      <w:r w:rsidRPr="00A00EE4">
        <w:rPr>
          <w:rFonts w:ascii="Arial Narrow" w:hAnsi="Arial Narrow" w:cs="Arial"/>
          <w:color w:val="000000"/>
          <w:sz w:val="22"/>
          <w:szCs w:val="22"/>
          <w:lang w:val="es-ES"/>
        </w:rPr>
        <w:t xml:space="preserve"> 1376 del 26 de mayo de 2014 </w:t>
      </w:r>
      <w:r w:rsidRPr="00A00EE4">
        <w:rPr>
          <w:rFonts w:ascii="Arial Narrow" w:hAnsi="Arial Narrow" w:cs="Arial"/>
          <w:color w:val="000000"/>
          <w:sz w:val="22"/>
          <w:szCs w:val="22"/>
        </w:rPr>
        <w:t>y el desarrollo de las actividades de Interventoría, están sujetas a las disposiciones contenidas en el Manual de Contratación y el Manual de Interventoría del Instituto Nacional de Vías, adoptado mediante resolución 9337 del 30 de diciembre de 2016.</w:t>
      </w:r>
    </w:p>
    <w:p w14:paraId="0D337828" w14:textId="77777777" w:rsidR="00090DFA" w:rsidRPr="00A00EE4" w:rsidRDefault="00090DFA" w:rsidP="00A00EE4">
      <w:pPr>
        <w:jc w:val="both"/>
        <w:rPr>
          <w:rFonts w:ascii="Arial Narrow" w:hAnsi="Arial Narrow" w:cs="Arial"/>
          <w:color w:val="000000"/>
          <w:sz w:val="22"/>
          <w:szCs w:val="22"/>
        </w:rPr>
      </w:pPr>
    </w:p>
    <w:p w14:paraId="0A955D7E" w14:textId="77777777" w:rsidR="007722AC" w:rsidRPr="00A00EE4" w:rsidRDefault="007722AC" w:rsidP="00A00EE4">
      <w:pPr>
        <w:numPr>
          <w:ilvl w:val="1"/>
          <w:numId w:val="1"/>
        </w:numPr>
        <w:ind w:left="567" w:hanging="567"/>
        <w:contextualSpacing/>
        <w:jc w:val="both"/>
        <w:rPr>
          <w:rFonts w:ascii="Arial Narrow" w:hAnsi="Arial Narrow" w:cs="Arial"/>
          <w:b/>
          <w:color w:val="000000"/>
          <w:sz w:val="22"/>
          <w:szCs w:val="22"/>
        </w:rPr>
      </w:pPr>
      <w:r w:rsidRPr="00A00EE4">
        <w:rPr>
          <w:rFonts w:ascii="Arial Narrow" w:hAnsi="Arial Narrow" w:cs="Arial"/>
          <w:b/>
          <w:color w:val="000000"/>
          <w:sz w:val="22"/>
          <w:szCs w:val="22"/>
        </w:rPr>
        <w:t>ESTUDIO DE LA OFERTA</w:t>
      </w:r>
    </w:p>
    <w:p w14:paraId="1F305EC7" w14:textId="77777777" w:rsidR="002259A1" w:rsidRPr="00A00EE4" w:rsidRDefault="002259A1" w:rsidP="00A00EE4">
      <w:pPr>
        <w:contextualSpacing/>
        <w:jc w:val="both"/>
        <w:rPr>
          <w:rFonts w:ascii="Arial Narrow" w:hAnsi="Arial Narrow" w:cs="Arial"/>
          <w:b/>
          <w:color w:val="000000"/>
          <w:sz w:val="22"/>
          <w:szCs w:val="22"/>
        </w:rPr>
      </w:pPr>
    </w:p>
    <w:p w14:paraId="1DB0AE05" w14:textId="77777777" w:rsidR="002259A1" w:rsidRPr="00A00EE4" w:rsidRDefault="002259A1" w:rsidP="00A00EE4">
      <w:pPr>
        <w:jc w:val="both"/>
        <w:rPr>
          <w:rFonts w:ascii="Arial Narrow" w:hAnsi="Arial Narrow" w:cs="Arial"/>
          <w:color w:val="000000"/>
          <w:sz w:val="22"/>
          <w:szCs w:val="22"/>
        </w:rPr>
      </w:pPr>
      <w:r w:rsidRPr="00A00EE4">
        <w:rPr>
          <w:rFonts w:ascii="Arial Narrow" w:hAnsi="Arial Narrow" w:cs="Arial"/>
          <w:color w:val="000000"/>
          <w:sz w:val="22"/>
          <w:szCs w:val="22"/>
        </w:rPr>
        <w:t>La oferta a la cual se hace referencia en el presente análisis corresponde a las empresas que desarrollan sus actividades en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industria del conocimiento dentro del sector.</w:t>
      </w:r>
    </w:p>
    <w:p w14:paraId="1E10B25C" w14:textId="77777777" w:rsidR="002259A1" w:rsidRPr="00A00EE4" w:rsidRDefault="002259A1" w:rsidP="00A00EE4">
      <w:pPr>
        <w:jc w:val="both"/>
        <w:rPr>
          <w:rFonts w:ascii="Arial Narrow" w:hAnsi="Arial Narrow" w:cs="Arial"/>
          <w:color w:val="000000"/>
          <w:sz w:val="22"/>
          <w:szCs w:val="22"/>
        </w:rPr>
      </w:pPr>
    </w:p>
    <w:p w14:paraId="01974446" w14:textId="77777777" w:rsidR="002259A1" w:rsidRPr="00A00EE4" w:rsidRDefault="002259A1" w:rsidP="00A00EE4">
      <w:pPr>
        <w:widowControl w:val="0"/>
        <w:autoSpaceDE w:val="0"/>
        <w:autoSpaceDN w:val="0"/>
        <w:adjustRightInd w:val="0"/>
        <w:jc w:val="both"/>
        <w:rPr>
          <w:rFonts w:ascii="Arial Narrow" w:hAnsi="Arial Narrow" w:cs="Arial"/>
          <w:color w:val="000000"/>
          <w:sz w:val="22"/>
          <w:szCs w:val="22"/>
          <w:lang w:eastAsia="es-CO"/>
        </w:rPr>
      </w:pPr>
      <w:r w:rsidRPr="00A00EE4">
        <w:rPr>
          <w:rFonts w:ascii="Arial Narrow" w:hAnsi="Arial Narrow" w:cs="Arial"/>
          <w:color w:val="000000"/>
          <w:sz w:val="22"/>
          <w:szCs w:val="22"/>
          <w:lang w:eastAsia="es-CO"/>
        </w:rPr>
        <w:t xml:space="preserve">Según la Cámara Colombiana de Infraestructura quienes se identifican como </w:t>
      </w:r>
      <w:r w:rsidRPr="00A00EE4">
        <w:rPr>
          <w:rFonts w:ascii="Arial Narrow" w:hAnsi="Arial Narrow" w:cs="Arial"/>
          <w:b/>
          <w:bCs/>
          <w:i/>
          <w:iCs/>
          <w:color w:val="000000"/>
          <w:sz w:val="22"/>
          <w:szCs w:val="22"/>
          <w:lang w:eastAsia="es-CO"/>
        </w:rPr>
        <w:t>CONSULTORES- INTERVENTORES</w:t>
      </w:r>
      <w:r w:rsidRPr="00A00EE4">
        <w:rPr>
          <w:rFonts w:ascii="Arial Narrow" w:hAnsi="Arial Narrow" w:cs="Arial"/>
          <w:color w:val="000000"/>
          <w:sz w:val="22"/>
          <w:szCs w:val="22"/>
          <w:lang w:eastAsia="es-CO"/>
        </w:rPr>
        <w:t xml:space="preserve">, son diferentes empresas dedicadas a la actividad de la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w:t>
      </w:r>
      <w:r w:rsidRPr="00A00EE4">
        <w:rPr>
          <w:rFonts w:ascii="Arial Narrow" w:hAnsi="Arial Narrow" w:cs="Arial"/>
          <w:b/>
          <w:bCs/>
          <w:i/>
          <w:iCs/>
          <w:color w:val="000000"/>
          <w:sz w:val="22"/>
          <w:szCs w:val="22"/>
          <w:lang w:eastAsia="es-CO"/>
        </w:rPr>
        <w:t xml:space="preserve">industria del conocimiento </w:t>
      </w:r>
      <w:r w:rsidRPr="00A00EE4">
        <w:rPr>
          <w:rFonts w:ascii="Arial Narrow" w:hAnsi="Arial Narrow" w:cs="Arial"/>
          <w:color w:val="000000"/>
          <w:sz w:val="22"/>
          <w:szCs w:val="22"/>
          <w:lang w:eastAsia="es-CO"/>
        </w:rPr>
        <w:t xml:space="preserve">dentro del sector. </w:t>
      </w:r>
    </w:p>
    <w:p w14:paraId="2322E488" w14:textId="77777777" w:rsidR="002259A1" w:rsidRPr="00A00EE4" w:rsidRDefault="002259A1" w:rsidP="00A00EE4">
      <w:pPr>
        <w:autoSpaceDE w:val="0"/>
        <w:autoSpaceDN w:val="0"/>
        <w:adjustRightInd w:val="0"/>
        <w:jc w:val="both"/>
        <w:rPr>
          <w:rFonts w:ascii="Arial Narrow" w:eastAsia="Calibri" w:hAnsi="Arial Narrow" w:cs="Arial"/>
          <w:color w:val="000000"/>
          <w:sz w:val="22"/>
          <w:szCs w:val="22"/>
          <w:lang w:eastAsia="es-CO"/>
        </w:rPr>
      </w:pPr>
    </w:p>
    <w:p w14:paraId="0CA60A9B" w14:textId="77777777" w:rsidR="002259A1" w:rsidRPr="00A00EE4" w:rsidRDefault="002259A1" w:rsidP="00A00EE4">
      <w:pPr>
        <w:autoSpaceDE w:val="0"/>
        <w:autoSpaceDN w:val="0"/>
        <w:adjustRightInd w:val="0"/>
        <w:jc w:val="both"/>
        <w:rPr>
          <w:rFonts w:ascii="Arial Narrow" w:eastAsia="Calibri" w:hAnsi="Arial Narrow" w:cs="Arial"/>
          <w:color w:val="000000"/>
          <w:sz w:val="22"/>
          <w:szCs w:val="22"/>
          <w:lang w:eastAsia="es-CO"/>
        </w:rPr>
      </w:pPr>
      <w:r w:rsidRPr="00A00EE4">
        <w:rPr>
          <w:rFonts w:ascii="Arial Narrow" w:eastAsia="Calibri" w:hAnsi="Arial Narrow" w:cs="Arial"/>
          <w:color w:val="000000"/>
          <w:sz w:val="22"/>
          <w:szCs w:val="22"/>
          <w:lang w:eastAsia="es-CO"/>
        </w:rPr>
        <w:t xml:space="preserve">Es así, que una de las características fundamentales de estas empresas es que cumplen sus funciones en pro del bienestar de la obra, alejados de factores ajenos, comerciales, políticos o institucionales, que puedan interferir en su independencia; los </w:t>
      </w:r>
      <w:r w:rsidRPr="00A00EE4">
        <w:rPr>
          <w:rFonts w:ascii="Arial Narrow" w:eastAsia="Calibri" w:hAnsi="Arial Narrow" w:cs="Arial"/>
          <w:b/>
          <w:bCs/>
          <w:i/>
          <w:iCs/>
          <w:color w:val="000000"/>
          <w:sz w:val="22"/>
          <w:szCs w:val="22"/>
          <w:lang w:eastAsia="es-CO"/>
        </w:rPr>
        <w:t xml:space="preserve">CONSULTORES </w:t>
      </w:r>
      <w:r w:rsidRPr="00A00EE4">
        <w:rPr>
          <w:rFonts w:ascii="Arial Narrow" w:eastAsia="Calibri" w:hAnsi="Arial Narrow" w:cs="Arial"/>
          <w:color w:val="000000"/>
          <w:sz w:val="22"/>
          <w:szCs w:val="22"/>
          <w:lang w:eastAsia="es-CO"/>
        </w:rPr>
        <w:t xml:space="preserve">son responsables de apoyar en la toma de decisiones para realizar una adecuada ejecución del proyecto, lo que lo cataloga como el garante de la calidad de una obra de ingeniería. </w:t>
      </w:r>
    </w:p>
    <w:p w14:paraId="58F18914" w14:textId="77777777" w:rsidR="002259A1" w:rsidRPr="00A00EE4" w:rsidRDefault="002259A1" w:rsidP="00A00EE4">
      <w:pPr>
        <w:contextualSpacing/>
        <w:jc w:val="both"/>
        <w:rPr>
          <w:rFonts w:ascii="Arial Narrow" w:eastAsia="Calibri" w:hAnsi="Arial Narrow" w:cs="Arial"/>
          <w:color w:val="000000"/>
          <w:sz w:val="22"/>
          <w:szCs w:val="22"/>
          <w:lang w:eastAsia="es-CO"/>
        </w:rPr>
      </w:pPr>
    </w:p>
    <w:p w14:paraId="45249F44" w14:textId="77777777" w:rsidR="002259A1" w:rsidRPr="00A00EE4" w:rsidRDefault="002259A1" w:rsidP="00A00EE4">
      <w:pPr>
        <w:contextualSpacing/>
        <w:jc w:val="both"/>
        <w:rPr>
          <w:rFonts w:ascii="Arial Narrow" w:eastAsia="Calibri" w:hAnsi="Arial Narrow" w:cs="Arial"/>
          <w:color w:val="000000"/>
          <w:sz w:val="22"/>
          <w:szCs w:val="22"/>
          <w:lang w:eastAsia="es-CO"/>
        </w:rPr>
      </w:pPr>
      <w:r w:rsidRPr="00A00EE4">
        <w:rPr>
          <w:rFonts w:ascii="Arial Narrow" w:eastAsia="Calibri" w:hAnsi="Arial Narrow" w:cs="Arial"/>
          <w:color w:val="000000"/>
          <w:sz w:val="22"/>
          <w:szCs w:val="22"/>
          <w:lang w:eastAsia="es-CO"/>
        </w:rPr>
        <w:t>“La Consultoría es un servicio de alto valor agregado, que no cuesta mucho con respecto al costo total de la obra, y que ayuda a ahorrar recursos, problemas, demoras, sobrecostos e incertidumbres.” (Cámara Colombiana de Infraestructura 2015).</w:t>
      </w:r>
    </w:p>
    <w:p w14:paraId="28FED184" w14:textId="77777777" w:rsidR="002259A1" w:rsidRPr="00A00EE4" w:rsidRDefault="002259A1" w:rsidP="00A00EE4">
      <w:pPr>
        <w:contextualSpacing/>
        <w:jc w:val="both"/>
        <w:rPr>
          <w:rFonts w:ascii="Arial Narrow" w:eastAsia="Calibri" w:hAnsi="Arial Narrow" w:cs="Arial"/>
          <w:color w:val="000000"/>
          <w:sz w:val="22"/>
          <w:szCs w:val="22"/>
          <w:lang w:eastAsia="es-CO"/>
        </w:rPr>
      </w:pPr>
    </w:p>
    <w:p w14:paraId="52B87850" w14:textId="77777777" w:rsidR="002259A1" w:rsidRPr="00A00EE4" w:rsidRDefault="002259A1" w:rsidP="00A00EE4">
      <w:pPr>
        <w:contextualSpacing/>
        <w:jc w:val="both"/>
        <w:rPr>
          <w:rFonts w:ascii="Arial Narrow" w:eastAsia="Calibri" w:hAnsi="Arial Narrow" w:cs="Arial"/>
          <w:color w:val="000000"/>
          <w:sz w:val="22"/>
          <w:szCs w:val="22"/>
          <w:lang w:eastAsia="es-CO"/>
        </w:rPr>
      </w:pPr>
      <w:r w:rsidRPr="00A00EE4">
        <w:rPr>
          <w:rFonts w:ascii="Arial Narrow" w:eastAsia="Calibri" w:hAnsi="Arial Narrow" w:cs="Arial"/>
          <w:color w:val="000000"/>
          <w:sz w:val="22"/>
          <w:szCs w:val="22"/>
          <w:lang w:eastAsia="es-CO"/>
        </w:rPr>
        <w:t>Para mayor precisión, para efectos de este informe los Consultores son aquellas empresas que ofrecen el conocimiento profesional especializado y técnico, juicio independiente y experiencia, para garantizar objetividad en el análisis y la toma de decisiones en la realización de las obras de ingeniería civil.</w:t>
      </w:r>
    </w:p>
    <w:p w14:paraId="09EC7A38" w14:textId="77777777" w:rsidR="002259A1" w:rsidRPr="00A00EE4" w:rsidRDefault="002259A1" w:rsidP="00A00EE4">
      <w:pPr>
        <w:contextualSpacing/>
        <w:jc w:val="both"/>
        <w:rPr>
          <w:rFonts w:ascii="Arial Narrow" w:eastAsia="Calibri" w:hAnsi="Arial Narrow" w:cs="Arial"/>
          <w:color w:val="000000"/>
          <w:sz w:val="22"/>
          <w:szCs w:val="22"/>
          <w:lang w:eastAsia="es-CO"/>
        </w:rPr>
      </w:pPr>
    </w:p>
    <w:p w14:paraId="50197210" w14:textId="3BA0FE4E" w:rsidR="008B1932" w:rsidRPr="00A00EE4" w:rsidRDefault="002259A1" w:rsidP="00A00EE4">
      <w:pPr>
        <w:contextualSpacing/>
        <w:jc w:val="both"/>
        <w:rPr>
          <w:rFonts w:ascii="Arial Narrow" w:hAnsi="Arial Narrow" w:cs="Arial"/>
          <w:color w:val="000000"/>
          <w:sz w:val="22"/>
          <w:szCs w:val="22"/>
        </w:rPr>
      </w:pPr>
      <w:r w:rsidRPr="00A00EE4">
        <w:rPr>
          <w:rFonts w:ascii="Arial Narrow" w:hAnsi="Arial Narrow" w:cs="Arial"/>
          <w:color w:val="000000"/>
          <w:sz w:val="22"/>
          <w:szCs w:val="22"/>
        </w:rPr>
        <w:lastRenderedPageBreak/>
        <w:t>En lo que se refiere a la oferta nacional se toma como base, sin limitarse a ella, el número de empresas clasificadas en el sector de SERVICIOS “</w:t>
      </w:r>
      <w:r w:rsidRPr="00A00EE4">
        <w:rPr>
          <w:rFonts w:ascii="Arial Narrow" w:hAnsi="Arial Narrow" w:cs="Arial"/>
          <w:b/>
          <w:color w:val="000000"/>
          <w:sz w:val="22"/>
          <w:szCs w:val="22"/>
        </w:rPr>
        <w:t>Actividades de Arquitectura e Ingeniería y actividades de consultoría</w:t>
      </w:r>
      <w:r w:rsidRPr="00A00EE4">
        <w:rPr>
          <w:rFonts w:ascii="Arial Narrow" w:hAnsi="Arial Narrow" w:cs="Arial"/>
          <w:color w:val="000000"/>
          <w:sz w:val="22"/>
          <w:szCs w:val="22"/>
        </w:rPr>
        <w:t xml:space="preserve">” y que se encuentran registradas en el </w:t>
      </w:r>
      <w:r w:rsidR="008B1932" w:rsidRPr="00A00EE4">
        <w:rPr>
          <w:rFonts w:ascii="Arial Narrow" w:hAnsi="Arial Narrow" w:cs="Arial"/>
          <w:color w:val="000000"/>
          <w:sz w:val="22"/>
          <w:szCs w:val="22"/>
        </w:rPr>
        <w:t xml:space="preserve">portal de Información Empresarial, </w:t>
      </w:r>
      <w:r w:rsidR="00AD7EAE" w:rsidRPr="00A00EE4">
        <w:rPr>
          <w:rFonts w:ascii="Arial Narrow" w:hAnsi="Arial Narrow" w:cs="Arial"/>
          <w:color w:val="000000"/>
          <w:sz w:val="22"/>
          <w:szCs w:val="22"/>
        </w:rPr>
        <w:t>SIIS</w:t>
      </w:r>
      <w:r w:rsidR="008B1932" w:rsidRPr="00A00EE4">
        <w:rPr>
          <w:rFonts w:ascii="Arial Narrow" w:hAnsi="Arial Narrow" w:cs="Arial"/>
          <w:color w:val="000000"/>
          <w:sz w:val="22"/>
          <w:szCs w:val="22"/>
        </w:rPr>
        <w:t xml:space="preserve"> de Supersociedades, el cual presenta los estados financieros con corte a 31 de diciembre de cada año que son suministrados por las empresas que se encuentran sometidas a vigilancia, control e inspección por la.</w:t>
      </w:r>
      <w:r w:rsidR="003C6186" w:rsidRPr="00A00EE4">
        <w:rPr>
          <w:rFonts w:ascii="Arial Narrow" w:hAnsi="Arial Narrow" w:cs="Arial"/>
          <w:color w:val="FF0000"/>
          <w:sz w:val="22"/>
          <w:szCs w:val="22"/>
        </w:rPr>
        <w:t xml:space="preserve"> </w:t>
      </w:r>
      <w:r w:rsidR="003C6186" w:rsidRPr="00A00EE4">
        <w:rPr>
          <w:rFonts w:ascii="Arial Narrow" w:hAnsi="Arial Narrow" w:cs="Arial"/>
          <w:sz w:val="22"/>
          <w:szCs w:val="22"/>
        </w:rPr>
        <w:t>Superintendencia de Sociedades y que pertenecen al sector real de la economía con estados financieros reportados a 31 de diciembre de 202</w:t>
      </w:r>
      <w:r w:rsidR="00F61139" w:rsidRPr="00A00EE4">
        <w:rPr>
          <w:rFonts w:ascii="Arial Narrow" w:hAnsi="Arial Narrow" w:cs="Arial"/>
          <w:sz w:val="22"/>
          <w:szCs w:val="22"/>
        </w:rPr>
        <w:t>2</w:t>
      </w:r>
      <w:r w:rsidR="003C6186" w:rsidRPr="00A00EE4">
        <w:rPr>
          <w:rFonts w:ascii="Arial Narrow" w:hAnsi="Arial Narrow" w:cs="Arial"/>
          <w:sz w:val="22"/>
          <w:szCs w:val="22"/>
        </w:rPr>
        <w:t>.</w:t>
      </w:r>
    </w:p>
    <w:p w14:paraId="7B39A0BB" w14:textId="77777777" w:rsidR="002259A1" w:rsidRPr="00A00EE4" w:rsidRDefault="002259A1" w:rsidP="00A00EE4">
      <w:pPr>
        <w:contextualSpacing/>
        <w:jc w:val="both"/>
        <w:rPr>
          <w:rFonts w:ascii="Arial Narrow" w:hAnsi="Arial Narrow" w:cs="Arial"/>
          <w:color w:val="000000"/>
          <w:sz w:val="22"/>
          <w:szCs w:val="22"/>
        </w:rPr>
      </w:pPr>
    </w:p>
    <w:p w14:paraId="6CD82CBA" w14:textId="77777777" w:rsidR="002259A1" w:rsidRPr="00A00EE4" w:rsidRDefault="002259A1" w:rsidP="00A00EE4">
      <w:pPr>
        <w:numPr>
          <w:ilvl w:val="2"/>
          <w:numId w:val="1"/>
        </w:numPr>
        <w:ind w:left="567" w:hanging="567"/>
        <w:contextualSpacing/>
        <w:jc w:val="both"/>
        <w:rPr>
          <w:rFonts w:ascii="Arial Narrow" w:hAnsi="Arial Narrow" w:cs="Arial"/>
          <w:b/>
          <w:color w:val="000000"/>
          <w:sz w:val="22"/>
          <w:szCs w:val="22"/>
        </w:rPr>
      </w:pPr>
      <w:r w:rsidRPr="00A00EE4">
        <w:rPr>
          <w:rFonts w:ascii="Arial Narrow" w:hAnsi="Arial Narrow" w:cs="Arial"/>
          <w:b/>
          <w:color w:val="000000"/>
          <w:sz w:val="22"/>
          <w:szCs w:val="22"/>
        </w:rPr>
        <w:t>ANALISIS DEL SECTOR DE LAS CARACTERISTICAS DE LAS EMPRESAS QUE PUEDEN OFRECER SUS SERVICIOS PARA DESARROLLAR EL CONTRATO QUE SE PRETENDE CELEBRAR</w:t>
      </w:r>
    </w:p>
    <w:p w14:paraId="3C38D315" w14:textId="77777777" w:rsidR="002259A1" w:rsidRPr="00A00EE4" w:rsidRDefault="002259A1" w:rsidP="00A00EE4">
      <w:pPr>
        <w:tabs>
          <w:tab w:val="left" w:pos="6379"/>
        </w:tabs>
        <w:contextualSpacing/>
        <w:jc w:val="both"/>
        <w:rPr>
          <w:rFonts w:ascii="Arial Narrow" w:hAnsi="Arial Narrow" w:cs="Arial"/>
          <w:color w:val="000000"/>
          <w:sz w:val="22"/>
          <w:szCs w:val="22"/>
        </w:rPr>
      </w:pPr>
    </w:p>
    <w:p w14:paraId="6B069BAD" w14:textId="17687507" w:rsidR="008B1932" w:rsidRPr="00A00EE4" w:rsidRDefault="008B1932" w:rsidP="00A00EE4">
      <w:pPr>
        <w:tabs>
          <w:tab w:val="left" w:pos="6379"/>
        </w:tabs>
        <w:contextualSpacing/>
        <w:jc w:val="both"/>
        <w:rPr>
          <w:rFonts w:ascii="Arial Narrow" w:hAnsi="Arial Narrow" w:cs="Arial"/>
          <w:color w:val="000000"/>
          <w:sz w:val="22"/>
          <w:szCs w:val="22"/>
        </w:rPr>
      </w:pPr>
      <w:r w:rsidRPr="00A00EE4">
        <w:rPr>
          <w:rFonts w:ascii="Arial Narrow" w:hAnsi="Arial Narrow" w:cs="Arial"/>
          <w:color w:val="000000"/>
          <w:sz w:val="22"/>
          <w:szCs w:val="22"/>
        </w:rPr>
        <w:t>De acuerdo con el análisis del sector adelantado por la Superintendencia de Sociedades, contenido en el Documento “</w:t>
      </w:r>
      <w:r w:rsidRPr="00A00EE4">
        <w:rPr>
          <w:rFonts w:ascii="Arial Narrow" w:hAnsi="Arial Narrow" w:cs="Arial"/>
          <w:b/>
          <w:color w:val="000000"/>
          <w:sz w:val="22"/>
          <w:szCs w:val="22"/>
        </w:rPr>
        <w:t>DESEMPEÑO DEL SECTOR INFRAESTRUCTURA DE TRANSPORTE</w:t>
      </w:r>
      <w:r w:rsidRPr="00A00EE4">
        <w:rPr>
          <w:rFonts w:ascii="Arial Narrow" w:hAnsi="Arial Narrow" w:cs="Arial"/>
          <w:color w:val="000000"/>
          <w:sz w:val="22"/>
          <w:szCs w:val="22"/>
        </w:rPr>
        <w:t>”, de autoría de la Superintendencia de Sociedades, se tiene que en relación con las empresas que se catalogan como consultores en el sector de la Infraestructura, a quienes va dirigido el presente proceso de selección, presentan el siguiente desarrollo financiero durante los últimos años.</w:t>
      </w:r>
    </w:p>
    <w:p w14:paraId="778F2DE3" w14:textId="77777777" w:rsidR="008B1932" w:rsidRPr="00A00EE4" w:rsidRDefault="008B1932" w:rsidP="00A00EE4">
      <w:pPr>
        <w:tabs>
          <w:tab w:val="left" w:pos="6379"/>
        </w:tabs>
        <w:contextualSpacing/>
        <w:jc w:val="both"/>
        <w:rPr>
          <w:rFonts w:ascii="Arial Narrow" w:hAnsi="Arial Narrow" w:cs="Arial"/>
          <w:color w:val="000000"/>
          <w:sz w:val="22"/>
          <w:szCs w:val="22"/>
        </w:rPr>
      </w:pPr>
    </w:p>
    <w:p w14:paraId="4AE048FD" w14:textId="77777777" w:rsidR="002259A1" w:rsidRPr="00A00EE4" w:rsidRDefault="002259A1" w:rsidP="00A00EE4">
      <w:pPr>
        <w:numPr>
          <w:ilvl w:val="3"/>
          <w:numId w:val="1"/>
        </w:numPr>
        <w:ind w:left="851" w:hanging="851"/>
        <w:contextualSpacing/>
        <w:jc w:val="both"/>
        <w:rPr>
          <w:rFonts w:ascii="Arial Narrow" w:hAnsi="Arial Narrow" w:cs="Arial"/>
          <w:b/>
          <w:sz w:val="22"/>
          <w:szCs w:val="22"/>
        </w:rPr>
      </w:pPr>
      <w:r w:rsidRPr="00A00EE4">
        <w:rPr>
          <w:rFonts w:ascii="Arial Narrow" w:hAnsi="Arial Narrow" w:cs="Arial"/>
          <w:b/>
          <w:sz w:val="22"/>
          <w:szCs w:val="22"/>
        </w:rPr>
        <w:t>ANÁLISIS OPERATIVO</w:t>
      </w:r>
    </w:p>
    <w:p w14:paraId="195CDE91" w14:textId="77777777" w:rsidR="002259A1" w:rsidRPr="00A00EE4" w:rsidRDefault="002259A1" w:rsidP="00A00EE4">
      <w:pPr>
        <w:jc w:val="both"/>
        <w:rPr>
          <w:rFonts w:ascii="Arial Narrow" w:eastAsia="Calibri" w:hAnsi="Arial Narrow" w:cs="Arial"/>
          <w:color w:val="000000"/>
          <w:sz w:val="22"/>
          <w:szCs w:val="22"/>
          <w:lang w:eastAsia="es-CO"/>
        </w:rPr>
      </w:pPr>
    </w:p>
    <w:p w14:paraId="1AD30D30" w14:textId="399F3CD1" w:rsidR="00CB48BC" w:rsidRPr="00A00EE4" w:rsidRDefault="00CB48BC"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El comportamiento de las empresas que se clasificaron como CONSULTORES permite observar que </w:t>
      </w:r>
      <w:r w:rsidR="00AC29C2" w:rsidRPr="00A00EE4">
        <w:rPr>
          <w:rFonts w:ascii="Arial Narrow" w:hAnsi="Arial Narrow" w:cs="Arial"/>
          <w:color w:val="000000"/>
          <w:sz w:val="22"/>
          <w:szCs w:val="22"/>
        </w:rPr>
        <w:t xml:space="preserve">representó </w:t>
      </w:r>
      <w:r w:rsidR="00285705" w:rsidRPr="00A00EE4">
        <w:rPr>
          <w:rFonts w:ascii="Arial Narrow" w:hAnsi="Arial Narrow" w:cs="Arial"/>
          <w:color w:val="000000"/>
          <w:sz w:val="22"/>
          <w:szCs w:val="22"/>
        </w:rPr>
        <w:t>un aumento en el año 20</w:t>
      </w:r>
      <w:r w:rsidR="008919D1" w:rsidRPr="00A00EE4">
        <w:rPr>
          <w:rFonts w:ascii="Arial Narrow" w:hAnsi="Arial Narrow" w:cs="Arial"/>
          <w:color w:val="000000"/>
          <w:sz w:val="22"/>
          <w:szCs w:val="22"/>
        </w:rPr>
        <w:t>2</w:t>
      </w:r>
      <w:r w:rsidR="00760B3C" w:rsidRPr="00A00EE4">
        <w:rPr>
          <w:rFonts w:ascii="Arial Narrow" w:hAnsi="Arial Narrow" w:cs="Arial"/>
          <w:color w:val="000000"/>
          <w:sz w:val="22"/>
          <w:szCs w:val="22"/>
        </w:rPr>
        <w:t>2</w:t>
      </w:r>
      <w:r w:rsidR="006043AF" w:rsidRPr="00A00EE4">
        <w:rPr>
          <w:rFonts w:ascii="Arial Narrow" w:hAnsi="Arial Narrow" w:cs="Arial"/>
          <w:color w:val="000000"/>
          <w:sz w:val="22"/>
          <w:szCs w:val="22"/>
        </w:rPr>
        <w:t xml:space="preserve"> </w:t>
      </w:r>
      <w:r w:rsidR="000201F2" w:rsidRPr="00A00EE4">
        <w:rPr>
          <w:rFonts w:ascii="Arial Narrow" w:hAnsi="Arial Narrow" w:cs="Arial"/>
          <w:color w:val="000000"/>
          <w:sz w:val="22"/>
          <w:szCs w:val="22"/>
        </w:rPr>
        <w:t xml:space="preserve">frente </w:t>
      </w:r>
      <w:r w:rsidRPr="00A00EE4">
        <w:rPr>
          <w:rFonts w:ascii="Arial Narrow" w:hAnsi="Arial Narrow" w:cs="Arial"/>
          <w:color w:val="000000"/>
          <w:sz w:val="22"/>
          <w:szCs w:val="22"/>
        </w:rPr>
        <w:t xml:space="preserve">al periodo </w:t>
      </w:r>
      <w:r w:rsidR="006043AF" w:rsidRPr="00A00EE4">
        <w:rPr>
          <w:rFonts w:ascii="Arial Narrow" w:hAnsi="Arial Narrow" w:cs="Arial"/>
          <w:color w:val="000000"/>
          <w:sz w:val="22"/>
          <w:szCs w:val="22"/>
        </w:rPr>
        <w:t xml:space="preserve">de </w:t>
      </w:r>
      <w:r w:rsidRPr="00A00EE4">
        <w:rPr>
          <w:rFonts w:ascii="Arial Narrow" w:hAnsi="Arial Narrow" w:cs="Arial"/>
          <w:color w:val="000000"/>
          <w:sz w:val="22"/>
          <w:szCs w:val="22"/>
        </w:rPr>
        <w:t>2</w:t>
      </w:r>
      <w:r w:rsidR="007C0DDF" w:rsidRPr="00A00EE4">
        <w:rPr>
          <w:rFonts w:ascii="Arial Narrow" w:hAnsi="Arial Narrow" w:cs="Arial"/>
          <w:color w:val="000000"/>
          <w:sz w:val="22"/>
          <w:szCs w:val="22"/>
        </w:rPr>
        <w:t>02</w:t>
      </w:r>
      <w:r w:rsidR="00760B3C" w:rsidRPr="00A00EE4">
        <w:rPr>
          <w:rFonts w:ascii="Arial Narrow" w:hAnsi="Arial Narrow" w:cs="Arial"/>
          <w:color w:val="000000"/>
          <w:sz w:val="22"/>
          <w:szCs w:val="22"/>
        </w:rPr>
        <w:t>1</w:t>
      </w:r>
      <w:r w:rsidRPr="00A00EE4">
        <w:rPr>
          <w:rFonts w:ascii="Arial Narrow" w:hAnsi="Arial Narrow" w:cs="Arial"/>
          <w:color w:val="000000"/>
          <w:sz w:val="22"/>
          <w:szCs w:val="22"/>
        </w:rPr>
        <w:t>.</w:t>
      </w:r>
    </w:p>
    <w:p w14:paraId="2DAD99DE" w14:textId="77777777" w:rsidR="007C617E" w:rsidRPr="00A00EE4" w:rsidRDefault="007C617E" w:rsidP="00A00EE4">
      <w:pPr>
        <w:jc w:val="both"/>
        <w:rPr>
          <w:rFonts w:ascii="Arial Narrow" w:hAnsi="Arial Narrow" w:cs="Arial"/>
          <w:b/>
          <w:color w:val="000000"/>
          <w:sz w:val="22"/>
          <w:szCs w:val="22"/>
        </w:rPr>
      </w:pPr>
    </w:p>
    <w:p w14:paraId="30B2C9DC" w14:textId="77777777" w:rsidR="00760B3C" w:rsidRPr="00A00EE4" w:rsidRDefault="00760B3C" w:rsidP="00A00EE4">
      <w:pPr>
        <w:autoSpaceDE w:val="0"/>
        <w:autoSpaceDN w:val="0"/>
        <w:adjustRightInd w:val="0"/>
        <w:jc w:val="both"/>
        <w:rPr>
          <w:rFonts w:ascii="Arial Narrow" w:hAnsi="Arial Narrow" w:cs="Arial"/>
          <w:b/>
          <w:color w:val="000000"/>
          <w:sz w:val="22"/>
          <w:szCs w:val="22"/>
        </w:rPr>
      </w:pPr>
      <w:r w:rsidRPr="00A00EE4">
        <w:rPr>
          <w:rFonts w:ascii="Arial Narrow" w:hAnsi="Arial Narrow" w:cs="Arial"/>
          <w:b/>
          <w:color w:val="000000"/>
          <w:sz w:val="22"/>
          <w:szCs w:val="22"/>
        </w:rPr>
        <w:t>CONCLUSIONES</w:t>
      </w:r>
    </w:p>
    <w:p w14:paraId="55F6D988" w14:textId="77777777" w:rsidR="00760B3C" w:rsidRPr="00A00EE4" w:rsidRDefault="00760B3C" w:rsidP="00A00EE4">
      <w:pPr>
        <w:autoSpaceDE w:val="0"/>
        <w:autoSpaceDN w:val="0"/>
        <w:adjustRightInd w:val="0"/>
        <w:jc w:val="both"/>
        <w:rPr>
          <w:rFonts w:ascii="Arial Narrow" w:hAnsi="Arial Narrow" w:cs="Arial"/>
          <w:b/>
          <w:color w:val="000000"/>
          <w:sz w:val="22"/>
          <w:szCs w:val="22"/>
        </w:rPr>
      </w:pPr>
    </w:p>
    <w:p w14:paraId="7A0423B9" w14:textId="77777777" w:rsidR="00760B3C" w:rsidRPr="00A00EE4" w:rsidRDefault="00760B3C" w:rsidP="00A00EE4">
      <w:pPr>
        <w:autoSpaceDE w:val="0"/>
        <w:autoSpaceDN w:val="0"/>
        <w:adjustRightInd w:val="0"/>
        <w:jc w:val="both"/>
        <w:rPr>
          <w:rFonts w:ascii="Arial Narrow" w:hAnsi="Arial Narrow" w:cs="Arial"/>
          <w:b/>
          <w:color w:val="000000"/>
          <w:sz w:val="22"/>
          <w:szCs w:val="22"/>
        </w:rPr>
      </w:pPr>
      <w:r w:rsidRPr="00A00EE4">
        <w:rPr>
          <w:rFonts w:ascii="Arial Narrow" w:hAnsi="Arial Narrow" w:cs="Arial"/>
          <w:b/>
          <w:color w:val="000000"/>
          <w:sz w:val="22"/>
          <w:szCs w:val="22"/>
        </w:rPr>
        <w:t>Conclusiones de Estado de Situación Financiera:</w:t>
      </w:r>
    </w:p>
    <w:p w14:paraId="0BDB70F0" w14:textId="4F3D9268"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
          <w:color w:val="000000"/>
          <w:sz w:val="22"/>
          <w:szCs w:val="22"/>
        </w:rPr>
        <w:t xml:space="preserve">•  </w:t>
      </w:r>
      <w:r w:rsidRPr="00A00EE4">
        <w:rPr>
          <w:rFonts w:ascii="Arial Narrow" w:hAnsi="Arial Narrow" w:cs="Arial"/>
          <w:bCs/>
          <w:color w:val="000000"/>
          <w:sz w:val="22"/>
          <w:szCs w:val="22"/>
        </w:rPr>
        <w:t>La tasa de crecimiento promedio (5 años) del patrimonio ha sido 7.79 %. En 2022 fue de 11.63 %.</w:t>
      </w:r>
    </w:p>
    <w:p w14:paraId="7C885D0F" w14:textId="496DC9AA"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La tasa de crecimiento promedio (5 años) del activo ha sido 10.49 %. En 2022 fue de 19.08 %.</w:t>
      </w:r>
    </w:p>
    <w:p w14:paraId="1666F94B" w14:textId="770388B7"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La tasa de crecimiento promedio (5 años) del pasivo ha sido 13.56 %. En 2022 fue de 27.18 %.</w:t>
      </w:r>
    </w:p>
    <w:p w14:paraId="07767B01" w14:textId="2AC20B2E"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La razón de apalancamiento se encuentra en 0.9 en promedio, lo que sugiere que las sociedades están       usando más patrimonio (52 %) que pasivo (48 %), para solventar sus activos.</w:t>
      </w:r>
    </w:p>
    <w:p w14:paraId="67599726" w14:textId="77777777" w:rsidR="00760B3C" w:rsidRPr="00A00EE4" w:rsidRDefault="00760B3C" w:rsidP="00A00EE4">
      <w:pPr>
        <w:autoSpaceDE w:val="0"/>
        <w:autoSpaceDN w:val="0"/>
        <w:adjustRightInd w:val="0"/>
        <w:jc w:val="both"/>
        <w:rPr>
          <w:rFonts w:ascii="Arial Narrow" w:hAnsi="Arial Narrow" w:cs="Arial"/>
          <w:bCs/>
          <w:color w:val="000000"/>
          <w:sz w:val="22"/>
          <w:szCs w:val="22"/>
        </w:rPr>
      </w:pPr>
    </w:p>
    <w:p w14:paraId="2719B9CD" w14:textId="6680AEB2" w:rsidR="00760B3C" w:rsidRPr="00A00EE4" w:rsidRDefault="00760B3C" w:rsidP="00A00EE4">
      <w:pPr>
        <w:autoSpaceDE w:val="0"/>
        <w:autoSpaceDN w:val="0"/>
        <w:adjustRightInd w:val="0"/>
        <w:jc w:val="both"/>
        <w:rPr>
          <w:rFonts w:ascii="Arial Narrow" w:hAnsi="Arial Narrow" w:cs="Arial"/>
          <w:b/>
          <w:color w:val="000000"/>
          <w:sz w:val="22"/>
          <w:szCs w:val="22"/>
        </w:rPr>
      </w:pPr>
      <w:r w:rsidRPr="00A00EE4">
        <w:rPr>
          <w:rFonts w:ascii="Arial Narrow" w:hAnsi="Arial Narrow" w:cs="Arial"/>
          <w:b/>
          <w:color w:val="000000"/>
          <w:sz w:val="22"/>
          <w:szCs w:val="22"/>
        </w:rPr>
        <w:t>Conclusiones de Estado de Resultado Integral:</w:t>
      </w:r>
    </w:p>
    <w:p w14:paraId="55310600" w14:textId="1E538968" w:rsidR="000D7F0B"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
          <w:color w:val="000000"/>
          <w:sz w:val="22"/>
          <w:szCs w:val="22"/>
        </w:rPr>
        <w:t xml:space="preserve">•  </w:t>
      </w:r>
      <w:r w:rsidRPr="00A00EE4">
        <w:rPr>
          <w:rFonts w:ascii="Arial Narrow" w:hAnsi="Arial Narrow" w:cs="Arial"/>
          <w:bCs/>
          <w:color w:val="000000"/>
          <w:sz w:val="22"/>
          <w:szCs w:val="22"/>
        </w:rPr>
        <w:t>Los ingresos operacionales presentaron una variación de 34 % en 2022; así mismo, la utilidad (Ganancia/Pérdida) varió en 40.8 % en el mismo periodo.</w:t>
      </w:r>
    </w:p>
    <w:p w14:paraId="26DC36B5" w14:textId="77777777" w:rsidR="00760B3C" w:rsidRPr="00A00EE4" w:rsidRDefault="00760B3C" w:rsidP="00A00EE4">
      <w:pPr>
        <w:autoSpaceDE w:val="0"/>
        <w:autoSpaceDN w:val="0"/>
        <w:adjustRightInd w:val="0"/>
        <w:jc w:val="both"/>
        <w:rPr>
          <w:rFonts w:ascii="Arial Narrow" w:hAnsi="Arial Narrow" w:cs="Arial"/>
          <w:bCs/>
          <w:color w:val="000000"/>
          <w:sz w:val="22"/>
          <w:szCs w:val="22"/>
        </w:rPr>
      </w:pPr>
    </w:p>
    <w:p w14:paraId="08271C36" w14:textId="54C00B5C" w:rsidR="00892865" w:rsidRPr="00A00EE4" w:rsidRDefault="00760B3C" w:rsidP="00A00EE4">
      <w:pPr>
        <w:autoSpaceDE w:val="0"/>
        <w:autoSpaceDN w:val="0"/>
        <w:adjustRightInd w:val="0"/>
        <w:jc w:val="both"/>
        <w:rPr>
          <w:rFonts w:ascii="Arial Narrow" w:hAnsi="Arial Narrow" w:cs="Arial"/>
          <w:b/>
          <w:color w:val="000000"/>
          <w:sz w:val="22"/>
          <w:szCs w:val="22"/>
        </w:rPr>
      </w:pPr>
      <w:r w:rsidRPr="00A00EE4">
        <w:rPr>
          <w:rFonts w:ascii="Arial Narrow" w:hAnsi="Arial Narrow" w:cs="Arial"/>
          <w:b/>
          <w:color w:val="000000"/>
          <w:sz w:val="22"/>
          <w:szCs w:val="22"/>
        </w:rPr>
        <w:t xml:space="preserve">Conclusiones de Rentabilidad: </w:t>
      </w:r>
    </w:p>
    <w:p w14:paraId="42EE72BE" w14:textId="70716BCC"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
          <w:color w:val="000000"/>
          <w:sz w:val="22"/>
          <w:szCs w:val="22"/>
        </w:rPr>
        <w:t xml:space="preserve">•  </w:t>
      </w:r>
      <w:r w:rsidRPr="00A00EE4">
        <w:rPr>
          <w:rFonts w:ascii="Arial Narrow" w:hAnsi="Arial Narrow" w:cs="Arial"/>
          <w:bCs/>
          <w:color w:val="000000"/>
          <w:sz w:val="22"/>
          <w:szCs w:val="22"/>
        </w:rPr>
        <w:t xml:space="preserve">La rentabilidad del patrimonio, ROE, ha sido 13 % en promedio en los últimos cinco años y cerró 2022 en 18.1 %. </w:t>
      </w:r>
    </w:p>
    <w:p w14:paraId="50B4C45B" w14:textId="0E91748F"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xml:space="preserve">•  La rentabilidad del activo, ROA, ha sido 6.7 % en promedio en los últimos cinco años y cerró 2022 en 8.8 %.  </w:t>
      </w:r>
    </w:p>
    <w:p w14:paraId="41DDAF06" w14:textId="06297371"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xml:space="preserve">•  El margen neto ha sido 9.5 % en promedio en los últimos cinco años y cerró 2022 en 11.3 %. Esto significa que, en consolidado, por cada $100 de ingresos se obtienen $11.3 de ganancia. </w:t>
      </w:r>
    </w:p>
    <w:p w14:paraId="70905C75" w14:textId="38AE34BC"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Las pérdidas reportadas se ubicaron en $10.5 billones en 2022, lo cual significó un incremento de $0.7 billones entre 2021 y 2022. Además, se incrementó en 19 el número de sociedades que las declaran, pues pasó de 120 en 2021 a 139 en 2022.</w:t>
      </w:r>
    </w:p>
    <w:p w14:paraId="6D37E831" w14:textId="77777777" w:rsidR="00760B3C" w:rsidRPr="00A00EE4" w:rsidRDefault="00760B3C" w:rsidP="00A00EE4">
      <w:pPr>
        <w:autoSpaceDE w:val="0"/>
        <w:autoSpaceDN w:val="0"/>
        <w:adjustRightInd w:val="0"/>
        <w:jc w:val="both"/>
        <w:rPr>
          <w:rFonts w:ascii="Arial Narrow" w:hAnsi="Arial Narrow" w:cs="Arial"/>
          <w:b/>
          <w:color w:val="000000"/>
          <w:sz w:val="22"/>
          <w:szCs w:val="22"/>
        </w:rPr>
      </w:pPr>
    </w:p>
    <w:p w14:paraId="14D38B07" w14:textId="77777777" w:rsidR="00760B3C" w:rsidRPr="00A00EE4" w:rsidRDefault="00760B3C" w:rsidP="00A00EE4">
      <w:pPr>
        <w:autoSpaceDE w:val="0"/>
        <w:autoSpaceDN w:val="0"/>
        <w:adjustRightInd w:val="0"/>
        <w:jc w:val="both"/>
        <w:rPr>
          <w:rFonts w:ascii="Arial Narrow" w:hAnsi="Arial Narrow" w:cs="Arial"/>
          <w:b/>
          <w:color w:val="000000"/>
          <w:sz w:val="22"/>
          <w:szCs w:val="22"/>
        </w:rPr>
      </w:pPr>
      <w:r w:rsidRPr="00A00EE4">
        <w:rPr>
          <w:rFonts w:ascii="Arial Narrow" w:hAnsi="Arial Narrow" w:cs="Arial"/>
          <w:b/>
          <w:color w:val="000000"/>
          <w:sz w:val="22"/>
          <w:szCs w:val="22"/>
        </w:rPr>
        <w:lastRenderedPageBreak/>
        <w:t xml:space="preserve">Conclusiones sobre el PIB: </w:t>
      </w:r>
    </w:p>
    <w:p w14:paraId="12893C53" w14:textId="79ABEB03"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
          <w:color w:val="000000"/>
          <w:sz w:val="22"/>
          <w:szCs w:val="22"/>
        </w:rPr>
        <w:t xml:space="preserve">• </w:t>
      </w:r>
      <w:r w:rsidRPr="00A00EE4">
        <w:rPr>
          <w:rFonts w:ascii="Arial Narrow" w:hAnsi="Arial Narrow" w:cs="Arial"/>
          <w:bCs/>
          <w:color w:val="000000"/>
          <w:sz w:val="22"/>
          <w:szCs w:val="22"/>
        </w:rPr>
        <w:t>El crecimiento de los ingresos operacionales de las 1.000 sociedades fueron superlativos (30.3 %), representando casi 2 veces el crecimiento nominal de la economía (17.8 %) en 2021.</w:t>
      </w:r>
    </w:p>
    <w:p w14:paraId="35DBF925" w14:textId="36C101FE"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xml:space="preserve">• Los activos de las 1.000 sociedades más grandes totalizaron $1552 billones, $88 más que el PIB de 2022 que se ubicó en $1464 billones. </w:t>
      </w:r>
    </w:p>
    <w:p w14:paraId="52F1D4BC" w14:textId="443724DB"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xml:space="preserve">• En total se reportaron $1217 billones en ingresos operacionales, lo que equivale a 83 % del PIB, mientras que las ganancias alcanzaron $137 billones (9 % del PIB). </w:t>
      </w:r>
    </w:p>
    <w:p w14:paraId="227B1766" w14:textId="77777777" w:rsidR="00760B3C" w:rsidRPr="00A00EE4" w:rsidRDefault="00760B3C" w:rsidP="00A00EE4">
      <w:pPr>
        <w:autoSpaceDE w:val="0"/>
        <w:autoSpaceDN w:val="0"/>
        <w:adjustRightInd w:val="0"/>
        <w:jc w:val="both"/>
        <w:rPr>
          <w:rFonts w:ascii="Arial Narrow" w:hAnsi="Arial Narrow" w:cs="Arial"/>
          <w:b/>
          <w:color w:val="000000"/>
          <w:sz w:val="22"/>
          <w:szCs w:val="22"/>
        </w:rPr>
      </w:pPr>
    </w:p>
    <w:p w14:paraId="2F3E915F" w14:textId="71BAE08A" w:rsidR="00544634" w:rsidRPr="00A00EE4" w:rsidRDefault="00760B3C" w:rsidP="00A00EE4">
      <w:pPr>
        <w:autoSpaceDE w:val="0"/>
        <w:autoSpaceDN w:val="0"/>
        <w:adjustRightInd w:val="0"/>
        <w:jc w:val="both"/>
        <w:rPr>
          <w:rFonts w:ascii="Arial Narrow" w:hAnsi="Arial Narrow" w:cs="Arial"/>
          <w:b/>
          <w:color w:val="000000"/>
          <w:sz w:val="22"/>
          <w:szCs w:val="22"/>
        </w:rPr>
      </w:pPr>
      <w:r w:rsidRPr="00A00EE4">
        <w:rPr>
          <w:rFonts w:ascii="Arial Narrow" w:hAnsi="Arial Narrow" w:cs="Arial"/>
          <w:b/>
          <w:color w:val="000000"/>
          <w:sz w:val="22"/>
          <w:szCs w:val="22"/>
        </w:rPr>
        <w:t xml:space="preserve">Conclusiones regionales: </w:t>
      </w:r>
    </w:p>
    <w:p w14:paraId="3CB79001" w14:textId="25AD3A17"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
          <w:color w:val="000000"/>
          <w:sz w:val="22"/>
          <w:szCs w:val="22"/>
        </w:rPr>
        <w:t xml:space="preserve">•  </w:t>
      </w:r>
      <w:r w:rsidRPr="00A00EE4">
        <w:rPr>
          <w:rFonts w:ascii="Arial Narrow" w:hAnsi="Arial Narrow" w:cs="Arial"/>
          <w:bCs/>
          <w:color w:val="000000"/>
          <w:sz w:val="22"/>
          <w:szCs w:val="22"/>
        </w:rPr>
        <w:t xml:space="preserve">En la región Bogotá - Cundinamarca se domicilian 535 sociedades, estas aportan 65.5 % ($797 Billones) del total de ingresos operacionales. En Antioquia se domicilian 185 sociedades que aportan 15 % ($182.1 Billones) de ingresos operacionales. </w:t>
      </w:r>
    </w:p>
    <w:p w14:paraId="691C3A2C" w14:textId="4F69B763"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Los activos de las sociedades de Bogotá - Cundinamarca y Antioquia suman $1303 billones y su patrimonio $636 Billones.</w:t>
      </w:r>
    </w:p>
    <w:p w14:paraId="7AF09295" w14:textId="77777777" w:rsidR="00760B3C" w:rsidRPr="00A00EE4" w:rsidRDefault="00760B3C" w:rsidP="00A00EE4">
      <w:pPr>
        <w:autoSpaceDE w:val="0"/>
        <w:autoSpaceDN w:val="0"/>
        <w:adjustRightInd w:val="0"/>
        <w:jc w:val="both"/>
        <w:rPr>
          <w:rFonts w:ascii="Arial Narrow" w:hAnsi="Arial Narrow" w:cs="Arial"/>
          <w:b/>
          <w:color w:val="000000"/>
          <w:sz w:val="22"/>
          <w:szCs w:val="22"/>
        </w:rPr>
      </w:pPr>
    </w:p>
    <w:p w14:paraId="7A344DD8" w14:textId="77777777" w:rsidR="00760B3C" w:rsidRPr="00A00EE4" w:rsidRDefault="00760B3C" w:rsidP="00A00EE4">
      <w:pPr>
        <w:autoSpaceDE w:val="0"/>
        <w:autoSpaceDN w:val="0"/>
        <w:adjustRightInd w:val="0"/>
        <w:jc w:val="both"/>
        <w:rPr>
          <w:rFonts w:ascii="Arial Narrow" w:hAnsi="Arial Narrow" w:cs="Arial"/>
          <w:b/>
          <w:color w:val="000000"/>
          <w:sz w:val="22"/>
          <w:szCs w:val="22"/>
        </w:rPr>
      </w:pPr>
      <w:r w:rsidRPr="00A00EE4">
        <w:rPr>
          <w:rFonts w:ascii="Arial Narrow" w:hAnsi="Arial Narrow" w:cs="Arial"/>
          <w:b/>
          <w:color w:val="000000"/>
          <w:sz w:val="22"/>
          <w:szCs w:val="22"/>
        </w:rPr>
        <w:t xml:space="preserve">Conclusiones sectoriales: </w:t>
      </w:r>
    </w:p>
    <w:p w14:paraId="439B5114" w14:textId="6C99EAFD"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
          <w:color w:val="000000"/>
          <w:sz w:val="22"/>
          <w:szCs w:val="22"/>
        </w:rPr>
        <w:t xml:space="preserve">•  </w:t>
      </w:r>
      <w:r w:rsidRPr="00A00EE4">
        <w:rPr>
          <w:rFonts w:ascii="Arial Narrow" w:hAnsi="Arial Narrow" w:cs="Arial"/>
          <w:bCs/>
          <w:color w:val="000000"/>
          <w:sz w:val="22"/>
          <w:szCs w:val="22"/>
        </w:rPr>
        <w:t xml:space="preserve">Los macrosectores comercio y servicios aportan la mayoría de los ingresos operacionales $339 y $301 billones, respectivamente, un total de 27.9 % comercio y 24.7 % servicios. </w:t>
      </w:r>
    </w:p>
    <w:p w14:paraId="38823E9D" w14:textId="254F83E6"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xml:space="preserve">•  La mayor rentabilidad por patrimonio y activos se presenta en el sector minero-hidrocarburos con 39.6 % y 17.9 %, respectivamente. </w:t>
      </w:r>
    </w:p>
    <w:p w14:paraId="77A8D869" w14:textId="3AD9DD70"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El sector servicios es el más grande por activos con $620 billones y minero-hidrocarburos presenta el margen más alto, por cada $100 de ingresos obtiene $25.2 en ganancias.</w:t>
      </w:r>
    </w:p>
    <w:p w14:paraId="23832A02" w14:textId="77777777" w:rsidR="00760B3C" w:rsidRPr="00A00EE4" w:rsidRDefault="00760B3C" w:rsidP="00A00EE4">
      <w:pPr>
        <w:autoSpaceDE w:val="0"/>
        <w:autoSpaceDN w:val="0"/>
        <w:adjustRightInd w:val="0"/>
        <w:jc w:val="both"/>
        <w:rPr>
          <w:rFonts w:ascii="Arial Narrow" w:hAnsi="Arial Narrow" w:cs="Arial"/>
          <w:bCs/>
          <w:color w:val="000000"/>
          <w:sz w:val="22"/>
          <w:szCs w:val="22"/>
        </w:rPr>
      </w:pPr>
    </w:p>
    <w:p w14:paraId="79EF5DEC" w14:textId="77777777" w:rsidR="00760B3C" w:rsidRPr="00A00EE4" w:rsidRDefault="00760B3C" w:rsidP="00A00EE4">
      <w:pPr>
        <w:autoSpaceDE w:val="0"/>
        <w:autoSpaceDN w:val="0"/>
        <w:adjustRightInd w:val="0"/>
        <w:jc w:val="both"/>
        <w:rPr>
          <w:rFonts w:ascii="Arial Narrow" w:hAnsi="Arial Narrow" w:cs="Arial"/>
          <w:b/>
          <w:color w:val="000000"/>
          <w:sz w:val="22"/>
          <w:szCs w:val="22"/>
        </w:rPr>
      </w:pPr>
      <w:r w:rsidRPr="00A00EE4">
        <w:rPr>
          <w:rFonts w:ascii="Arial Narrow" w:hAnsi="Arial Narrow" w:cs="Arial"/>
          <w:b/>
          <w:color w:val="000000"/>
          <w:sz w:val="22"/>
          <w:szCs w:val="22"/>
        </w:rPr>
        <w:t xml:space="preserve">Conclusiones sobre el PIB: </w:t>
      </w:r>
    </w:p>
    <w:p w14:paraId="6EF326B6" w14:textId="5ED9593A"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
          <w:color w:val="000000"/>
          <w:sz w:val="22"/>
          <w:szCs w:val="22"/>
        </w:rPr>
        <w:t xml:space="preserve">•  </w:t>
      </w:r>
      <w:r w:rsidRPr="00A00EE4">
        <w:rPr>
          <w:rFonts w:ascii="Arial Narrow" w:hAnsi="Arial Narrow" w:cs="Arial"/>
          <w:bCs/>
          <w:color w:val="000000"/>
          <w:sz w:val="22"/>
          <w:szCs w:val="22"/>
        </w:rPr>
        <w:t>El crecimiento de los ingresos operacionales de las 1.000 sociedades fueron superlativos (30.3 %), representando casi 2 veces el crecimiento nominal de la economía (17.8 %) en 2021.</w:t>
      </w:r>
    </w:p>
    <w:p w14:paraId="0120F740" w14:textId="4BBD1095"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xml:space="preserve">•  Los activos de las 1.000 sociedades más grandes totalizaron $1552 billones, $88 más que el PIB de 2022 que se ubicó en $1464 billones. </w:t>
      </w:r>
    </w:p>
    <w:p w14:paraId="68BA11B6" w14:textId="090FAD30"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xml:space="preserve">•  En total se reportaron $1217 billones en ingresos operacionales, lo que equivale a 83 % del PIB, mientras que las ganancias alcanzaron $137 billones (9 % del PIB). </w:t>
      </w:r>
    </w:p>
    <w:p w14:paraId="45466D8D" w14:textId="77777777" w:rsidR="00760B3C" w:rsidRPr="00A00EE4" w:rsidRDefault="00760B3C" w:rsidP="00A00EE4">
      <w:pPr>
        <w:autoSpaceDE w:val="0"/>
        <w:autoSpaceDN w:val="0"/>
        <w:adjustRightInd w:val="0"/>
        <w:jc w:val="both"/>
        <w:rPr>
          <w:rFonts w:ascii="Arial Narrow" w:hAnsi="Arial Narrow" w:cs="Arial"/>
          <w:b/>
          <w:color w:val="000000"/>
          <w:sz w:val="22"/>
          <w:szCs w:val="22"/>
        </w:rPr>
      </w:pPr>
    </w:p>
    <w:p w14:paraId="39E597E2" w14:textId="77777777" w:rsidR="00760B3C" w:rsidRPr="00A00EE4" w:rsidRDefault="00760B3C" w:rsidP="00A00EE4">
      <w:pPr>
        <w:autoSpaceDE w:val="0"/>
        <w:autoSpaceDN w:val="0"/>
        <w:adjustRightInd w:val="0"/>
        <w:jc w:val="both"/>
        <w:rPr>
          <w:rFonts w:ascii="Arial Narrow" w:hAnsi="Arial Narrow" w:cs="Arial"/>
          <w:b/>
          <w:color w:val="000000"/>
          <w:sz w:val="22"/>
          <w:szCs w:val="22"/>
        </w:rPr>
      </w:pPr>
      <w:r w:rsidRPr="00A00EE4">
        <w:rPr>
          <w:rFonts w:ascii="Arial Narrow" w:hAnsi="Arial Narrow" w:cs="Arial"/>
          <w:b/>
          <w:color w:val="000000"/>
          <w:sz w:val="22"/>
          <w:szCs w:val="22"/>
        </w:rPr>
        <w:t xml:space="preserve">Conclusiones regionales: </w:t>
      </w:r>
    </w:p>
    <w:p w14:paraId="380094E4" w14:textId="7AEF3986"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
          <w:color w:val="000000"/>
          <w:sz w:val="22"/>
          <w:szCs w:val="22"/>
        </w:rPr>
        <w:t xml:space="preserve">•  </w:t>
      </w:r>
      <w:r w:rsidRPr="00A00EE4">
        <w:rPr>
          <w:rFonts w:ascii="Arial Narrow" w:hAnsi="Arial Narrow" w:cs="Arial"/>
          <w:bCs/>
          <w:color w:val="000000"/>
          <w:sz w:val="22"/>
          <w:szCs w:val="22"/>
        </w:rPr>
        <w:t xml:space="preserve">En la región Bogotá - Cundinamarca se domicilian 535 sociedades, estas aportan 65.5 % ($797 Billones) del total de ingresos operacionales. En Antioquia se domicilian 185 sociedades que aportan 15 % ($182.1 Billones) de ingresos operacionales. </w:t>
      </w:r>
    </w:p>
    <w:p w14:paraId="095CB5DD" w14:textId="1EC1E9C2"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Los activos de las sociedades de Bogotá - Cundinamarca y Antioquia suman $1303 billones y su patrimonio $636 Billones.</w:t>
      </w:r>
    </w:p>
    <w:p w14:paraId="44B99A41" w14:textId="77777777" w:rsidR="00760B3C" w:rsidRPr="00A00EE4" w:rsidRDefault="00760B3C" w:rsidP="00A00EE4">
      <w:pPr>
        <w:autoSpaceDE w:val="0"/>
        <w:autoSpaceDN w:val="0"/>
        <w:adjustRightInd w:val="0"/>
        <w:jc w:val="both"/>
        <w:rPr>
          <w:rFonts w:ascii="Arial Narrow" w:hAnsi="Arial Narrow" w:cs="Arial"/>
          <w:bCs/>
          <w:color w:val="000000"/>
          <w:sz w:val="22"/>
          <w:szCs w:val="22"/>
        </w:rPr>
      </w:pPr>
    </w:p>
    <w:p w14:paraId="2EE11C0C" w14:textId="77777777" w:rsidR="00760B3C" w:rsidRPr="00A00EE4" w:rsidRDefault="00760B3C" w:rsidP="00A00EE4">
      <w:pPr>
        <w:autoSpaceDE w:val="0"/>
        <w:autoSpaceDN w:val="0"/>
        <w:adjustRightInd w:val="0"/>
        <w:jc w:val="both"/>
        <w:rPr>
          <w:rFonts w:ascii="Arial Narrow" w:hAnsi="Arial Narrow" w:cs="Arial"/>
          <w:b/>
          <w:color w:val="000000"/>
          <w:sz w:val="22"/>
          <w:szCs w:val="22"/>
        </w:rPr>
      </w:pPr>
      <w:r w:rsidRPr="00A00EE4">
        <w:rPr>
          <w:rFonts w:ascii="Arial Narrow" w:hAnsi="Arial Narrow" w:cs="Arial"/>
          <w:b/>
          <w:color w:val="000000"/>
          <w:sz w:val="22"/>
          <w:szCs w:val="22"/>
        </w:rPr>
        <w:t xml:space="preserve">Conclusiones sectoriales: </w:t>
      </w:r>
    </w:p>
    <w:p w14:paraId="0CFDC5B0" w14:textId="1865703E"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
          <w:color w:val="000000"/>
          <w:sz w:val="22"/>
          <w:szCs w:val="22"/>
        </w:rPr>
        <w:t xml:space="preserve">•  </w:t>
      </w:r>
      <w:r w:rsidRPr="00A00EE4">
        <w:rPr>
          <w:rFonts w:ascii="Arial Narrow" w:hAnsi="Arial Narrow" w:cs="Arial"/>
          <w:bCs/>
          <w:color w:val="000000"/>
          <w:sz w:val="22"/>
          <w:szCs w:val="22"/>
        </w:rPr>
        <w:t xml:space="preserve">Los macrosectores comercio y servicios aportan la mayoría de los ingresos operacionales $339 y $301 billones, respectivamente, un total de 27.9 % comercio y 24.7 % servicios. </w:t>
      </w:r>
    </w:p>
    <w:p w14:paraId="69FD8694" w14:textId="77777777" w:rsidR="00714A1D" w:rsidRPr="00A00EE4" w:rsidRDefault="00714A1D" w:rsidP="00A00EE4">
      <w:pPr>
        <w:autoSpaceDE w:val="0"/>
        <w:autoSpaceDN w:val="0"/>
        <w:adjustRightInd w:val="0"/>
        <w:jc w:val="both"/>
        <w:rPr>
          <w:rFonts w:ascii="Arial Narrow" w:hAnsi="Arial Narrow" w:cs="Arial"/>
          <w:bCs/>
          <w:color w:val="000000"/>
          <w:sz w:val="22"/>
          <w:szCs w:val="22"/>
        </w:rPr>
      </w:pPr>
    </w:p>
    <w:p w14:paraId="7E95B5CB" w14:textId="0F6D22BC"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lastRenderedPageBreak/>
        <w:t xml:space="preserve">•  La mayor rentabilidad por patrimonio y activos se presenta en el sector minero-hidrocarburos con 39.6 % y 17.9 %, respectivamente. </w:t>
      </w:r>
    </w:p>
    <w:p w14:paraId="0B1FA7BD" w14:textId="77777777" w:rsidR="00714A1D" w:rsidRPr="00A00EE4" w:rsidRDefault="00714A1D" w:rsidP="00A00EE4">
      <w:pPr>
        <w:autoSpaceDE w:val="0"/>
        <w:autoSpaceDN w:val="0"/>
        <w:adjustRightInd w:val="0"/>
        <w:jc w:val="both"/>
        <w:rPr>
          <w:rFonts w:ascii="Arial Narrow" w:hAnsi="Arial Narrow" w:cs="Arial"/>
          <w:bCs/>
          <w:color w:val="000000"/>
          <w:sz w:val="22"/>
          <w:szCs w:val="22"/>
        </w:rPr>
      </w:pPr>
    </w:p>
    <w:p w14:paraId="506C2A2D" w14:textId="695D9998" w:rsidR="00760B3C" w:rsidRPr="00A00EE4" w:rsidRDefault="00760B3C" w:rsidP="00A00EE4">
      <w:pPr>
        <w:autoSpaceDE w:val="0"/>
        <w:autoSpaceDN w:val="0"/>
        <w:adjustRightInd w:val="0"/>
        <w:jc w:val="both"/>
        <w:rPr>
          <w:rFonts w:ascii="Arial Narrow" w:hAnsi="Arial Narrow" w:cs="Arial"/>
          <w:bCs/>
          <w:color w:val="000000"/>
          <w:sz w:val="22"/>
          <w:szCs w:val="22"/>
        </w:rPr>
      </w:pPr>
      <w:r w:rsidRPr="00A00EE4">
        <w:rPr>
          <w:rFonts w:ascii="Arial Narrow" w:hAnsi="Arial Narrow" w:cs="Arial"/>
          <w:bCs/>
          <w:color w:val="000000"/>
          <w:sz w:val="22"/>
          <w:szCs w:val="22"/>
        </w:rPr>
        <w:t>•  El sector servicios es el más grande por activos con $620 billones y minero-hidrocarburos presenta el margen más alto, por cada $100 de ingresos obtiene $25.2 en ganancias.</w:t>
      </w:r>
    </w:p>
    <w:p w14:paraId="27F74567" w14:textId="77777777" w:rsidR="003F62B7" w:rsidRPr="00A00EE4" w:rsidRDefault="003F62B7" w:rsidP="00A00EE4">
      <w:pPr>
        <w:autoSpaceDE w:val="0"/>
        <w:autoSpaceDN w:val="0"/>
        <w:adjustRightInd w:val="0"/>
        <w:jc w:val="both"/>
        <w:rPr>
          <w:rFonts w:ascii="Arial Narrow" w:eastAsia="Calibri" w:hAnsi="Arial Narrow" w:cs="Arial"/>
          <w:bCs/>
          <w:color w:val="000000"/>
          <w:sz w:val="22"/>
          <w:szCs w:val="22"/>
          <w:highlight w:val="yellow"/>
          <w:lang w:eastAsia="es-CO"/>
        </w:rPr>
      </w:pPr>
    </w:p>
    <w:p w14:paraId="37144D14" w14:textId="4E94E4D7" w:rsidR="00CD429F" w:rsidRPr="00A00EE4" w:rsidRDefault="00CD429F" w:rsidP="00A00EE4">
      <w:pPr>
        <w:jc w:val="both"/>
        <w:rPr>
          <w:rFonts w:ascii="Arial Narrow" w:eastAsia="Calibri" w:hAnsi="Arial Narrow" w:cs="Arial"/>
          <w:color w:val="000000"/>
          <w:sz w:val="22"/>
          <w:szCs w:val="22"/>
          <w:highlight w:val="yellow"/>
          <w:lang w:eastAsia="es-CO"/>
        </w:rPr>
      </w:pPr>
      <w:bookmarkStart w:id="10" w:name="_Hlk139612747"/>
      <w:bookmarkStart w:id="11" w:name="_Hlk148964204"/>
      <w:r w:rsidRPr="00A00EE4">
        <w:rPr>
          <w:rFonts w:ascii="Arial Narrow" w:hAnsi="Arial Narrow" w:cs="Arial"/>
          <w:color w:val="000000"/>
          <w:sz w:val="22"/>
          <w:szCs w:val="22"/>
        </w:rPr>
        <w:t>Para generar los promedios de los indicadores financieros abajo mencionados se tuvo en cuenta la información financiera obtenida de los RUES de los años 2020-2021-2022 de diez (10) empresas como son</w:t>
      </w:r>
      <w:r w:rsidRPr="00A00EE4">
        <w:rPr>
          <w:rFonts w:ascii="Arial Narrow" w:hAnsi="Arial Narrow" w:cs="Arial"/>
          <w:sz w:val="22"/>
          <w:szCs w:val="22"/>
        </w:rPr>
        <w:t>:</w:t>
      </w:r>
      <w:bookmarkEnd w:id="10"/>
      <w:bookmarkEnd w:id="11"/>
    </w:p>
    <w:p w14:paraId="20DDD7BA" w14:textId="77777777" w:rsidR="00CD429F" w:rsidRPr="00A00EE4" w:rsidRDefault="00CD429F" w:rsidP="00A00EE4">
      <w:pPr>
        <w:jc w:val="both"/>
        <w:rPr>
          <w:rFonts w:ascii="Arial Narrow" w:hAnsi="Arial Narrow" w:cs="Arial"/>
          <w:b/>
          <w:color w:val="000000"/>
          <w:sz w:val="22"/>
          <w:szCs w:val="22"/>
        </w:rPr>
      </w:pPr>
    </w:p>
    <w:tbl>
      <w:tblPr>
        <w:tblW w:w="6941" w:type="dxa"/>
        <w:jc w:val="center"/>
        <w:tblCellMar>
          <w:left w:w="70" w:type="dxa"/>
          <w:right w:w="70" w:type="dxa"/>
        </w:tblCellMar>
        <w:tblLook w:val="04A0" w:firstRow="1" w:lastRow="0" w:firstColumn="1" w:lastColumn="0" w:noHBand="0" w:noVBand="1"/>
      </w:tblPr>
      <w:tblGrid>
        <w:gridCol w:w="771"/>
        <w:gridCol w:w="4611"/>
        <w:gridCol w:w="1559"/>
      </w:tblGrid>
      <w:tr w:rsidR="00CD429F" w:rsidRPr="00A00EE4" w14:paraId="1055C5DC" w14:textId="77777777" w:rsidTr="00973788">
        <w:trPr>
          <w:trHeight w:val="607"/>
          <w:jc w:val="center"/>
        </w:trPr>
        <w:tc>
          <w:tcPr>
            <w:tcW w:w="7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9BDC7" w14:textId="77777777" w:rsidR="00CD429F" w:rsidRPr="00A00EE4" w:rsidRDefault="00CD429F" w:rsidP="00A00EE4">
            <w:pPr>
              <w:jc w:val="center"/>
              <w:rPr>
                <w:rFonts w:ascii="Arial Narrow" w:hAnsi="Arial Narrow" w:cs="Calibri"/>
                <w:b/>
                <w:bCs/>
                <w:color w:val="000000"/>
                <w:sz w:val="22"/>
                <w:szCs w:val="22"/>
                <w:lang w:eastAsia="es-CO"/>
              </w:rPr>
            </w:pPr>
            <w:bookmarkStart w:id="12" w:name="_Hlk148964220"/>
            <w:r w:rsidRPr="00A00EE4">
              <w:rPr>
                <w:rFonts w:ascii="Arial Narrow" w:hAnsi="Arial Narrow" w:cs="Calibri"/>
                <w:b/>
                <w:bCs/>
                <w:color w:val="000000"/>
                <w:sz w:val="22"/>
                <w:szCs w:val="22"/>
              </w:rPr>
              <w:t>ITEM</w:t>
            </w:r>
          </w:p>
        </w:tc>
        <w:tc>
          <w:tcPr>
            <w:tcW w:w="4611" w:type="dxa"/>
            <w:tcBorders>
              <w:top w:val="single" w:sz="4" w:space="0" w:color="auto"/>
              <w:left w:val="nil"/>
              <w:bottom w:val="single" w:sz="4" w:space="0" w:color="auto"/>
              <w:right w:val="single" w:sz="4" w:space="0" w:color="auto"/>
            </w:tcBorders>
            <w:shd w:val="clear" w:color="auto" w:fill="auto"/>
            <w:noWrap/>
            <w:vAlign w:val="center"/>
            <w:hideMark/>
          </w:tcPr>
          <w:p w14:paraId="7FE278DF" w14:textId="77777777" w:rsidR="00CD429F" w:rsidRPr="00A00EE4" w:rsidRDefault="00CD429F" w:rsidP="00A00EE4">
            <w:pPr>
              <w:jc w:val="center"/>
              <w:rPr>
                <w:rFonts w:ascii="Arial Narrow" w:hAnsi="Arial Narrow" w:cs="Calibri"/>
                <w:b/>
                <w:bCs/>
                <w:color w:val="000000"/>
                <w:sz w:val="22"/>
                <w:szCs w:val="22"/>
              </w:rPr>
            </w:pPr>
            <w:r w:rsidRPr="00A00EE4">
              <w:rPr>
                <w:rFonts w:ascii="Arial Narrow" w:hAnsi="Arial Narrow" w:cs="Calibri"/>
                <w:b/>
                <w:bCs/>
                <w:color w:val="000000"/>
                <w:sz w:val="22"/>
                <w:szCs w:val="22"/>
              </w:rPr>
              <w:t>NOMBRE EMPRESA</w:t>
            </w:r>
          </w:p>
        </w:tc>
        <w:tc>
          <w:tcPr>
            <w:tcW w:w="1559" w:type="dxa"/>
            <w:tcBorders>
              <w:top w:val="single" w:sz="4" w:space="0" w:color="auto"/>
              <w:left w:val="nil"/>
              <w:bottom w:val="single" w:sz="4" w:space="0" w:color="auto"/>
              <w:right w:val="single" w:sz="4" w:space="0" w:color="auto"/>
            </w:tcBorders>
          </w:tcPr>
          <w:p w14:paraId="2E43ED56" w14:textId="77777777" w:rsidR="00CD429F" w:rsidRPr="00A00EE4" w:rsidRDefault="00CD429F" w:rsidP="00A00EE4">
            <w:pPr>
              <w:jc w:val="center"/>
              <w:rPr>
                <w:rFonts w:ascii="Arial Narrow" w:hAnsi="Arial Narrow" w:cs="Calibri"/>
                <w:b/>
                <w:bCs/>
                <w:color w:val="000000"/>
                <w:sz w:val="22"/>
                <w:szCs w:val="22"/>
              </w:rPr>
            </w:pPr>
          </w:p>
          <w:p w14:paraId="7EF4CC7D" w14:textId="77777777" w:rsidR="00CD429F" w:rsidRPr="00A00EE4" w:rsidRDefault="00CD429F" w:rsidP="00A00EE4">
            <w:pPr>
              <w:jc w:val="center"/>
              <w:rPr>
                <w:rFonts w:ascii="Arial Narrow" w:hAnsi="Arial Narrow" w:cs="Calibri"/>
                <w:b/>
                <w:bCs/>
                <w:color w:val="000000"/>
                <w:sz w:val="22"/>
                <w:szCs w:val="22"/>
              </w:rPr>
            </w:pPr>
            <w:r w:rsidRPr="00A00EE4">
              <w:rPr>
                <w:rFonts w:ascii="Arial Narrow" w:hAnsi="Arial Narrow" w:cs="Calibri"/>
                <w:b/>
                <w:bCs/>
                <w:color w:val="000000"/>
                <w:sz w:val="22"/>
                <w:szCs w:val="22"/>
              </w:rPr>
              <w:t xml:space="preserve">N IT /C.C. </w:t>
            </w:r>
          </w:p>
        </w:tc>
      </w:tr>
      <w:tr w:rsidR="00CD429F" w:rsidRPr="00A00EE4" w14:paraId="77779B43" w14:textId="77777777" w:rsidTr="00973788">
        <w:trPr>
          <w:trHeight w:val="518"/>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45943282"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1</w:t>
            </w:r>
          </w:p>
        </w:tc>
        <w:tc>
          <w:tcPr>
            <w:tcW w:w="4611" w:type="dxa"/>
            <w:tcBorders>
              <w:top w:val="nil"/>
              <w:left w:val="nil"/>
              <w:bottom w:val="single" w:sz="4" w:space="0" w:color="auto"/>
              <w:right w:val="single" w:sz="4" w:space="0" w:color="auto"/>
            </w:tcBorders>
            <w:shd w:val="clear" w:color="auto" w:fill="auto"/>
            <w:vAlign w:val="center"/>
            <w:hideMark/>
          </w:tcPr>
          <w:p w14:paraId="616277CC" w14:textId="77777777" w:rsidR="00CD429F" w:rsidRPr="00A00EE4" w:rsidRDefault="00CD429F" w:rsidP="00A00EE4">
            <w:pPr>
              <w:rPr>
                <w:rFonts w:ascii="Arial Narrow" w:hAnsi="Arial Narrow" w:cs="Calibri"/>
                <w:color w:val="000000"/>
                <w:sz w:val="22"/>
                <w:szCs w:val="22"/>
              </w:rPr>
            </w:pPr>
            <w:r w:rsidRPr="00A00EE4">
              <w:rPr>
                <w:rFonts w:ascii="Arial Narrow" w:hAnsi="Arial Narrow" w:cs="Calibri"/>
                <w:color w:val="000000"/>
                <w:sz w:val="22"/>
                <w:szCs w:val="22"/>
              </w:rPr>
              <w:t>ARQUICIVILES CONSTRUCTORA S.A.S.</w:t>
            </w:r>
          </w:p>
        </w:tc>
        <w:tc>
          <w:tcPr>
            <w:tcW w:w="1559" w:type="dxa"/>
            <w:tcBorders>
              <w:top w:val="nil"/>
              <w:left w:val="nil"/>
              <w:bottom w:val="single" w:sz="4" w:space="0" w:color="auto"/>
              <w:right w:val="single" w:sz="4" w:space="0" w:color="auto"/>
            </w:tcBorders>
          </w:tcPr>
          <w:p w14:paraId="199AAD65" w14:textId="77777777" w:rsidR="00CD429F" w:rsidRPr="00A00EE4" w:rsidRDefault="00CD429F" w:rsidP="00A00EE4">
            <w:pPr>
              <w:jc w:val="center"/>
              <w:rPr>
                <w:rFonts w:ascii="Arial Narrow" w:hAnsi="Arial Narrow" w:cs="Calibri"/>
                <w:color w:val="000000"/>
                <w:sz w:val="22"/>
                <w:szCs w:val="22"/>
              </w:rPr>
            </w:pPr>
          </w:p>
          <w:p w14:paraId="5DFABED3"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900.453.672-8</w:t>
            </w:r>
          </w:p>
        </w:tc>
      </w:tr>
      <w:tr w:rsidR="00CD429F" w:rsidRPr="00A00EE4" w14:paraId="4F819422" w14:textId="77777777" w:rsidTr="00973788">
        <w:trPr>
          <w:trHeight w:val="270"/>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428C47C9"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2</w:t>
            </w:r>
          </w:p>
        </w:tc>
        <w:tc>
          <w:tcPr>
            <w:tcW w:w="4611" w:type="dxa"/>
            <w:tcBorders>
              <w:top w:val="nil"/>
              <w:left w:val="nil"/>
              <w:bottom w:val="single" w:sz="4" w:space="0" w:color="auto"/>
              <w:right w:val="single" w:sz="4" w:space="0" w:color="auto"/>
            </w:tcBorders>
            <w:shd w:val="clear" w:color="auto" w:fill="auto"/>
            <w:vAlign w:val="center"/>
            <w:hideMark/>
          </w:tcPr>
          <w:p w14:paraId="1AAAB9F8" w14:textId="77777777" w:rsidR="00CD429F" w:rsidRPr="00A00EE4" w:rsidRDefault="00CD429F" w:rsidP="00A00EE4">
            <w:pPr>
              <w:rPr>
                <w:rFonts w:ascii="Arial Narrow" w:hAnsi="Arial Narrow" w:cs="Calibri"/>
                <w:color w:val="000000"/>
                <w:sz w:val="22"/>
                <w:szCs w:val="22"/>
              </w:rPr>
            </w:pPr>
            <w:r w:rsidRPr="00A00EE4">
              <w:rPr>
                <w:rFonts w:ascii="Arial Narrow" w:hAnsi="Arial Narrow" w:cs="Calibri"/>
                <w:color w:val="000000"/>
                <w:sz w:val="22"/>
                <w:szCs w:val="22"/>
              </w:rPr>
              <w:t>COPEBA S.A.S.</w:t>
            </w:r>
          </w:p>
        </w:tc>
        <w:tc>
          <w:tcPr>
            <w:tcW w:w="1559" w:type="dxa"/>
            <w:tcBorders>
              <w:top w:val="nil"/>
              <w:left w:val="nil"/>
              <w:bottom w:val="single" w:sz="4" w:space="0" w:color="auto"/>
              <w:right w:val="single" w:sz="4" w:space="0" w:color="auto"/>
            </w:tcBorders>
          </w:tcPr>
          <w:p w14:paraId="22AD31AB" w14:textId="77777777" w:rsidR="00CD429F" w:rsidRPr="00A00EE4" w:rsidRDefault="00CD429F" w:rsidP="00A00EE4">
            <w:pPr>
              <w:jc w:val="center"/>
              <w:rPr>
                <w:rFonts w:ascii="Arial Narrow" w:hAnsi="Arial Narrow" w:cs="Calibri"/>
                <w:color w:val="000000"/>
                <w:sz w:val="22"/>
                <w:szCs w:val="22"/>
              </w:rPr>
            </w:pPr>
          </w:p>
          <w:p w14:paraId="6957270A" w14:textId="77777777" w:rsidR="00CD429F" w:rsidRPr="00A00EE4" w:rsidRDefault="00CD429F" w:rsidP="00A00EE4">
            <w:pPr>
              <w:jc w:val="center"/>
              <w:rPr>
                <w:rFonts w:ascii="Arial Narrow" w:hAnsi="Arial Narrow" w:cs="Calibri"/>
                <w:sz w:val="22"/>
                <w:szCs w:val="22"/>
              </w:rPr>
            </w:pPr>
            <w:r w:rsidRPr="00A00EE4">
              <w:rPr>
                <w:rFonts w:ascii="Arial Narrow" w:hAnsi="Arial Narrow" w:cs="Calibri"/>
                <w:sz w:val="22"/>
                <w:szCs w:val="22"/>
              </w:rPr>
              <w:t>830.011.122-9</w:t>
            </w:r>
          </w:p>
        </w:tc>
      </w:tr>
      <w:tr w:rsidR="00CD429F" w:rsidRPr="00A00EE4" w14:paraId="74471478" w14:textId="77777777" w:rsidTr="00973788">
        <w:trPr>
          <w:trHeight w:val="40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391CAC9A"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3</w:t>
            </w:r>
          </w:p>
        </w:tc>
        <w:tc>
          <w:tcPr>
            <w:tcW w:w="4611" w:type="dxa"/>
            <w:tcBorders>
              <w:top w:val="nil"/>
              <w:left w:val="nil"/>
              <w:bottom w:val="single" w:sz="4" w:space="0" w:color="auto"/>
              <w:right w:val="single" w:sz="4" w:space="0" w:color="auto"/>
            </w:tcBorders>
            <w:shd w:val="clear" w:color="auto" w:fill="auto"/>
            <w:noWrap/>
            <w:vAlign w:val="center"/>
            <w:hideMark/>
          </w:tcPr>
          <w:p w14:paraId="1C165807" w14:textId="77777777" w:rsidR="00CD429F" w:rsidRPr="00A00EE4" w:rsidRDefault="00CD429F" w:rsidP="00A00EE4">
            <w:pPr>
              <w:rPr>
                <w:rFonts w:ascii="Arial Narrow" w:hAnsi="Arial Narrow" w:cs="Calibri"/>
                <w:color w:val="000000"/>
                <w:sz w:val="22"/>
                <w:szCs w:val="22"/>
              </w:rPr>
            </w:pPr>
            <w:r w:rsidRPr="00A00EE4">
              <w:rPr>
                <w:rFonts w:ascii="Arial Narrow" w:hAnsi="Arial Narrow" w:cs="Calibri"/>
                <w:color w:val="000000"/>
                <w:sz w:val="22"/>
                <w:szCs w:val="22"/>
              </w:rPr>
              <w:t>CONSULTORES SOLANO NAVAS LTDA</w:t>
            </w:r>
          </w:p>
        </w:tc>
        <w:tc>
          <w:tcPr>
            <w:tcW w:w="1559" w:type="dxa"/>
            <w:tcBorders>
              <w:top w:val="nil"/>
              <w:left w:val="nil"/>
              <w:bottom w:val="single" w:sz="4" w:space="0" w:color="auto"/>
              <w:right w:val="single" w:sz="4" w:space="0" w:color="auto"/>
            </w:tcBorders>
          </w:tcPr>
          <w:p w14:paraId="203BD458" w14:textId="77777777" w:rsidR="00CD429F" w:rsidRPr="00A00EE4" w:rsidRDefault="00CD429F" w:rsidP="00A00EE4">
            <w:pPr>
              <w:rPr>
                <w:rFonts w:ascii="Arial Narrow" w:hAnsi="Arial Narrow" w:cs="Calibri"/>
                <w:color w:val="000000"/>
                <w:sz w:val="22"/>
                <w:szCs w:val="22"/>
              </w:rPr>
            </w:pPr>
          </w:p>
          <w:p w14:paraId="324DF89B" w14:textId="77777777" w:rsidR="00CD429F" w:rsidRPr="00A00EE4" w:rsidRDefault="00CD429F" w:rsidP="00A00EE4">
            <w:pPr>
              <w:jc w:val="center"/>
              <w:rPr>
                <w:rFonts w:ascii="Arial Narrow" w:hAnsi="Arial Narrow" w:cs="Calibri"/>
                <w:sz w:val="22"/>
                <w:szCs w:val="22"/>
              </w:rPr>
            </w:pPr>
            <w:r w:rsidRPr="00A00EE4">
              <w:rPr>
                <w:rFonts w:ascii="Arial Narrow" w:hAnsi="Arial Narrow" w:cs="Calibri"/>
                <w:sz w:val="22"/>
                <w:szCs w:val="22"/>
              </w:rPr>
              <w:t>804.002.667-8</w:t>
            </w:r>
          </w:p>
        </w:tc>
      </w:tr>
      <w:tr w:rsidR="00CD429F" w:rsidRPr="00A00EE4" w14:paraId="17DDC628" w14:textId="77777777" w:rsidTr="00973788">
        <w:trPr>
          <w:trHeight w:val="341"/>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65E92857"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4</w:t>
            </w:r>
          </w:p>
        </w:tc>
        <w:tc>
          <w:tcPr>
            <w:tcW w:w="4611" w:type="dxa"/>
            <w:tcBorders>
              <w:top w:val="nil"/>
              <w:left w:val="nil"/>
              <w:bottom w:val="single" w:sz="4" w:space="0" w:color="auto"/>
              <w:right w:val="single" w:sz="4" w:space="0" w:color="auto"/>
            </w:tcBorders>
            <w:shd w:val="clear" w:color="auto" w:fill="auto"/>
            <w:noWrap/>
            <w:vAlign w:val="center"/>
            <w:hideMark/>
          </w:tcPr>
          <w:p w14:paraId="3CBD8F69" w14:textId="77777777" w:rsidR="00CD429F" w:rsidRPr="00A00EE4" w:rsidRDefault="00CD429F" w:rsidP="00A00EE4">
            <w:pPr>
              <w:rPr>
                <w:rFonts w:ascii="Arial Narrow" w:hAnsi="Arial Narrow" w:cs="Calibri"/>
                <w:color w:val="000000"/>
                <w:sz w:val="22"/>
                <w:szCs w:val="22"/>
              </w:rPr>
            </w:pPr>
            <w:r w:rsidRPr="00A00EE4">
              <w:rPr>
                <w:rFonts w:ascii="Arial Narrow" w:hAnsi="Arial Narrow" w:cs="Calibri"/>
                <w:color w:val="000000"/>
                <w:sz w:val="22"/>
                <w:szCs w:val="22"/>
              </w:rPr>
              <w:t>RJ&amp;P INGENIERÍA SAS</w:t>
            </w:r>
          </w:p>
        </w:tc>
        <w:tc>
          <w:tcPr>
            <w:tcW w:w="1559" w:type="dxa"/>
            <w:tcBorders>
              <w:top w:val="nil"/>
              <w:left w:val="single" w:sz="4" w:space="0" w:color="auto"/>
              <w:bottom w:val="single" w:sz="4" w:space="0" w:color="auto"/>
              <w:right w:val="single" w:sz="4" w:space="0" w:color="auto"/>
            </w:tcBorders>
          </w:tcPr>
          <w:p w14:paraId="4F338802" w14:textId="77777777" w:rsidR="00CD429F" w:rsidRPr="00A00EE4" w:rsidRDefault="00CD429F" w:rsidP="00A00EE4">
            <w:pPr>
              <w:rPr>
                <w:rFonts w:ascii="Arial Narrow" w:hAnsi="Arial Narrow" w:cs="Calibri"/>
                <w:color w:val="000000"/>
                <w:sz w:val="22"/>
                <w:szCs w:val="22"/>
              </w:rPr>
            </w:pPr>
            <w:r w:rsidRPr="00A00EE4">
              <w:rPr>
                <w:rFonts w:ascii="Arial Narrow" w:hAnsi="Arial Narrow" w:cs="Calibri"/>
                <w:color w:val="000000"/>
                <w:sz w:val="22"/>
                <w:szCs w:val="22"/>
              </w:rPr>
              <w:tab/>
            </w:r>
          </w:p>
          <w:p w14:paraId="06F59EE7"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901.336.686-3</w:t>
            </w:r>
          </w:p>
        </w:tc>
      </w:tr>
      <w:tr w:rsidR="00CD429F" w:rsidRPr="00A00EE4" w14:paraId="4AA74606" w14:textId="77777777" w:rsidTr="007E7A52">
        <w:trPr>
          <w:trHeight w:val="575"/>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3207B5E3"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5</w:t>
            </w:r>
          </w:p>
        </w:tc>
        <w:tc>
          <w:tcPr>
            <w:tcW w:w="4611" w:type="dxa"/>
            <w:tcBorders>
              <w:top w:val="single" w:sz="4" w:space="0" w:color="auto"/>
              <w:left w:val="nil"/>
              <w:bottom w:val="single" w:sz="4" w:space="0" w:color="auto"/>
              <w:right w:val="single" w:sz="4" w:space="0" w:color="auto"/>
            </w:tcBorders>
            <w:shd w:val="clear" w:color="auto" w:fill="auto"/>
            <w:vAlign w:val="center"/>
            <w:hideMark/>
          </w:tcPr>
          <w:p w14:paraId="6CD998A2" w14:textId="77777777" w:rsidR="00CD429F" w:rsidRPr="00A00EE4" w:rsidRDefault="00CD429F" w:rsidP="00A00EE4">
            <w:pPr>
              <w:rPr>
                <w:rFonts w:ascii="Arial Narrow" w:hAnsi="Arial Narrow" w:cs="Calibri"/>
                <w:color w:val="000000"/>
                <w:sz w:val="22"/>
                <w:szCs w:val="22"/>
              </w:rPr>
            </w:pPr>
            <w:r w:rsidRPr="00A00EE4">
              <w:rPr>
                <w:rFonts w:ascii="Arial Narrow" w:hAnsi="Arial Narrow" w:cs="Calibri"/>
                <w:color w:val="000000"/>
                <w:sz w:val="22"/>
                <w:szCs w:val="22"/>
              </w:rPr>
              <w:t>INGENIEROS CIVILES ESPECIALISTAS S.A.S - ICE S.A.S.</w:t>
            </w:r>
          </w:p>
        </w:tc>
        <w:tc>
          <w:tcPr>
            <w:tcW w:w="1559" w:type="dxa"/>
            <w:tcBorders>
              <w:top w:val="nil"/>
              <w:left w:val="nil"/>
              <w:bottom w:val="single" w:sz="4" w:space="0" w:color="auto"/>
              <w:right w:val="single" w:sz="4" w:space="0" w:color="auto"/>
            </w:tcBorders>
          </w:tcPr>
          <w:p w14:paraId="72C17084" w14:textId="77777777" w:rsidR="00CD429F" w:rsidRPr="00A00EE4" w:rsidRDefault="00CD429F" w:rsidP="00A00EE4">
            <w:pPr>
              <w:jc w:val="center"/>
              <w:rPr>
                <w:rFonts w:ascii="Arial Narrow" w:hAnsi="Arial Narrow" w:cs="Calibri"/>
                <w:color w:val="000000"/>
                <w:sz w:val="22"/>
                <w:szCs w:val="22"/>
              </w:rPr>
            </w:pPr>
          </w:p>
          <w:p w14:paraId="020666ED"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802.008.390-3</w:t>
            </w:r>
          </w:p>
        </w:tc>
      </w:tr>
      <w:tr w:rsidR="00CD429F" w:rsidRPr="00A00EE4" w14:paraId="152311C9" w14:textId="77777777" w:rsidTr="007E7A52">
        <w:trPr>
          <w:trHeight w:val="41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0E36294E"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6</w:t>
            </w:r>
          </w:p>
        </w:tc>
        <w:tc>
          <w:tcPr>
            <w:tcW w:w="4611" w:type="dxa"/>
            <w:tcBorders>
              <w:top w:val="nil"/>
              <w:left w:val="nil"/>
              <w:bottom w:val="single" w:sz="4" w:space="0" w:color="auto"/>
              <w:right w:val="single" w:sz="4" w:space="0" w:color="auto"/>
            </w:tcBorders>
            <w:shd w:val="clear" w:color="auto" w:fill="auto"/>
            <w:vAlign w:val="center"/>
            <w:hideMark/>
          </w:tcPr>
          <w:p w14:paraId="4EDB46A3" w14:textId="77777777" w:rsidR="00CD429F" w:rsidRPr="00A00EE4" w:rsidRDefault="00CD429F" w:rsidP="00A00EE4">
            <w:pPr>
              <w:rPr>
                <w:rFonts w:ascii="Arial Narrow" w:hAnsi="Arial Narrow" w:cs="Calibri"/>
                <w:color w:val="000000"/>
                <w:sz w:val="22"/>
                <w:szCs w:val="22"/>
              </w:rPr>
            </w:pPr>
            <w:r w:rsidRPr="00A00EE4">
              <w:rPr>
                <w:rFonts w:ascii="Arial Narrow" w:hAnsi="Arial Narrow" w:cs="Calibri"/>
                <w:color w:val="000000"/>
                <w:sz w:val="22"/>
                <w:szCs w:val="22"/>
              </w:rPr>
              <w:t xml:space="preserve">TRIACOL CONSULTORES SAS </w:t>
            </w:r>
          </w:p>
        </w:tc>
        <w:tc>
          <w:tcPr>
            <w:tcW w:w="1559" w:type="dxa"/>
            <w:tcBorders>
              <w:top w:val="nil"/>
              <w:left w:val="nil"/>
              <w:bottom w:val="single" w:sz="4" w:space="0" w:color="auto"/>
              <w:right w:val="single" w:sz="4" w:space="0" w:color="auto"/>
            </w:tcBorders>
          </w:tcPr>
          <w:p w14:paraId="4D31C8FC" w14:textId="77777777" w:rsidR="00CD429F" w:rsidRPr="00A00EE4" w:rsidRDefault="00CD429F" w:rsidP="00A00EE4">
            <w:pPr>
              <w:jc w:val="center"/>
              <w:rPr>
                <w:rFonts w:ascii="Arial Narrow" w:hAnsi="Arial Narrow" w:cs="Calibri"/>
                <w:color w:val="000000"/>
                <w:sz w:val="22"/>
                <w:szCs w:val="22"/>
              </w:rPr>
            </w:pPr>
          </w:p>
          <w:p w14:paraId="09F8495C"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901.041.924-4</w:t>
            </w:r>
          </w:p>
        </w:tc>
      </w:tr>
      <w:tr w:rsidR="00CD429F" w:rsidRPr="00A00EE4" w14:paraId="37737C7E" w14:textId="77777777" w:rsidTr="007E7A52">
        <w:trPr>
          <w:trHeight w:val="406"/>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7D6E0ACE"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7</w:t>
            </w:r>
          </w:p>
        </w:tc>
        <w:tc>
          <w:tcPr>
            <w:tcW w:w="4611" w:type="dxa"/>
            <w:tcBorders>
              <w:top w:val="nil"/>
              <w:left w:val="nil"/>
              <w:bottom w:val="single" w:sz="4" w:space="0" w:color="auto"/>
              <w:right w:val="single" w:sz="4" w:space="0" w:color="auto"/>
            </w:tcBorders>
            <w:shd w:val="clear" w:color="auto" w:fill="auto"/>
            <w:vAlign w:val="center"/>
            <w:hideMark/>
          </w:tcPr>
          <w:p w14:paraId="01A18949" w14:textId="77777777" w:rsidR="00CD429F" w:rsidRPr="00A00EE4" w:rsidRDefault="00CD429F" w:rsidP="00A00EE4">
            <w:pPr>
              <w:rPr>
                <w:rFonts w:ascii="Arial Narrow" w:hAnsi="Arial Narrow" w:cs="Calibri"/>
                <w:color w:val="000000"/>
                <w:sz w:val="22"/>
                <w:szCs w:val="22"/>
              </w:rPr>
            </w:pPr>
            <w:r w:rsidRPr="00A00EE4">
              <w:rPr>
                <w:rFonts w:ascii="Arial Narrow" w:hAnsi="Arial Narrow" w:cs="Calibri"/>
                <w:color w:val="000000"/>
                <w:sz w:val="22"/>
                <w:szCs w:val="22"/>
              </w:rPr>
              <w:t>CONSORCIO CAFETERO</w:t>
            </w:r>
            <w:r w:rsidRPr="00A00EE4">
              <w:rPr>
                <w:rFonts w:ascii="Arial Narrow" w:hAnsi="Arial Narrow" w:cs="Calibri"/>
                <w:color w:val="000000"/>
                <w:sz w:val="22"/>
                <w:szCs w:val="22"/>
              </w:rPr>
              <w:br/>
            </w:r>
          </w:p>
        </w:tc>
        <w:tc>
          <w:tcPr>
            <w:tcW w:w="1559" w:type="dxa"/>
            <w:tcBorders>
              <w:top w:val="nil"/>
              <w:left w:val="nil"/>
              <w:bottom w:val="single" w:sz="4" w:space="0" w:color="auto"/>
              <w:right w:val="single" w:sz="4" w:space="0" w:color="auto"/>
            </w:tcBorders>
          </w:tcPr>
          <w:p w14:paraId="2D1C6028" w14:textId="77777777" w:rsidR="00CD429F" w:rsidRPr="00A00EE4" w:rsidRDefault="00CD429F" w:rsidP="00A00EE4">
            <w:pPr>
              <w:jc w:val="center"/>
              <w:rPr>
                <w:rFonts w:ascii="Arial Narrow" w:hAnsi="Arial Narrow" w:cs="Calibri"/>
                <w:color w:val="000000"/>
                <w:sz w:val="22"/>
                <w:szCs w:val="22"/>
              </w:rPr>
            </w:pPr>
          </w:p>
          <w:p w14:paraId="34A19F92"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824.004.441-2</w:t>
            </w:r>
          </w:p>
        </w:tc>
      </w:tr>
      <w:tr w:rsidR="00CD429F" w:rsidRPr="00A00EE4" w14:paraId="369F9C62" w14:textId="77777777" w:rsidTr="007E7A52">
        <w:trPr>
          <w:trHeight w:val="533"/>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647BC4CD"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8</w:t>
            </w:r>
          </w:p>
        </w:tc>
        <w:tc>
          <w:tcPr>
            <w:tcW w:w="4611" w:type="dxa"/>
            <w:tcBorders>
              <w:top w:val="nil"/>
              <w:left w:val="nil"/>
              <w:bottom w:val="single" w:sz="4" w:space="0" w:color="auto"/>
              <w:right w:val="single" w:sz="4" w:space="0" w:color="auto"/>
            </w:tcBorders>
            <w:shd w:val="clear" w:color="auto" w:fill="auto"/>
            <w:vAlign w:val="center"/>
            <w:hideMark/>
          </w:tcPr>
          <w:p w14:paraId="7B39D884" w14:textId="77777777" w:rsidR="00CD429F" w:rsidRPr="00A00EE4" w:rsidRDefault="00CD429F" w:rsidP="00A00EE4">
            <w:pPr>
              <w:rPr>
                <w:rFonts w:ascii="Arial Narrow" w:hAnsi="Arial Narrow" w:cs="Calibri"/>
                <w:color w:val="000000"/>
                <w:sz w:val="22"/>
                <w:szCs w:val="22"/>
              </w:rPr>
            </w:pPr>
            <w:r w:rsidRPr="00A00EE4">
              <w:rPr>
                <w:rFonts w:ascii="Arial Narrow" w:hAnsi="Arial Narrow" w:cs="Calibri"/>
                <w:color w:val="000000"/>
                <w:sz w:val="22"/>
                <w:szCs w:val="22"/>
              </w:rPr>
              <w:t>COMPAÑÍA DE PROYECTOS TÉCNICOS CPT S.A.</w:t>
            </w:r>
          </w:p>
        </w:tc>
        <w:tc>
          <w:tcPr>
            <w:tcW w:w="1559" w:type="dxa"/>
            <w:tcBorders>
              <w:top w:val="nil"/>
              <w:left w:val="nil"/>
              <w:bottom w:val="single" w:sz="4" w:space="0" w:color="auto"/>
              <w:right w:val="single" w:sz="4" w:space="0" w:color="auto"/>
            </w:tcBorders>
          </w:tcPr>
          <w:p w14:paraId="75343D4E" w14:textId="77777777" w:rsidR="00CD429F" w:rsidRPr="00A00EE4" w:rsidRDefault="00CD429F" w:rsidP="00A00EE4">
            <w:pPr>
              <w:jc w:val="center"/>
              <w:rPr>
                <w:rFonts w:ascii="Arial Narrow" w:hAnsi="Arial Narrow" w:cs="Calibri"/>
                <w:color w:val="000000"/>
                <w:sz w:val="22"/>
                <w:szCs w:val="22"/>
              </w:rPr>
            </w:pPr>
          </w:p>
          <w:p w14:paraId="7020D531"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860.041.968-1</w:t>
            </w:r>
          </w:p>
        </w:tc>
      </w:tr>
      <w:tr w:rsidR="00CD429F" w:rsidRPr="00A00EE4" w14:paraId="38CDF80A" w14:textId="77777777" w:rsidTr="007E7A52">
        <w:trPr>
          <w:trHeight w:val="595"/>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243F1E84"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9</w:t>
            </w:r>
          </w:p>
        </w:tc>
        <w:tc>
          <w:tcPr>
            <w:tcW w:w="4611" w:type="dxa"/>
            <w:tcBorders>
              <w:top w:val="nil"/>
              <w:left w:val="nil"/>
              <w:bottom w:val="single" w:sz="4" w:space="0" w:color="auto"/>
              <w:right w:val="single" w:sz="4" w:space="0" w:color="auto"/>
            </w:tcBorders>
            <w:shd w:val="clear" w:color="auto" w:fill="auto"/>
            <w:vAlign w:val="center"/>
            <w:hideMark/>
          </w:tcPr>
          <w:p w14:paraId="2482694C" w14:textId="77777777" w:rsidR="00CD429F" w:rsidRPr="00A00EE4" w:rsidRDefault="00CD429F" w:rsidP="00A00EE4">
            <w:pPr>
              <w:rPr>
                <w:rFonts w:ascii="Arial Narrow" w:hAnsi="Arial Narrow" w:cs="Calibri"/>
                <w:color w:val="000000"/>
                <w:sz w:val="22"/>
                <w:szCs w:val="22"/>
              </w:rPr>
            </w:pPr>
            <w:r w:rsidRPr="00A00EE4">
              <w:rPr>
                <w:rFonts w:ascii="Arial Narrow" w:hAnsi="Arial Narrow" w:cs="Calibri"/>
                <w:color w:val="000000"/>
                <w:sz w:val="22"/>
                <w:szCs w:val="22"/>
              </w:rPr>
              <w:t>S&amp;M INGENIERIA Y ARQUITECTURA DE COLOMBIA S.A.S</w:t>
            </w:r>
          </w:p>
        </w:tc>
        <w:tc>
          <w:tcPr>
            <w:tcW w:w="1559" w:type="dxa"/>
            <w:tcBorders>
              <w:top w:val="nil"/>
              <w:left w:val="nil"/>
              <w:bottom w:val="single" w:sz="4" w:space="0" w:color="auto"/>
              <w:right w:val="single" w:sz="4" w:space="0" w:color="auto"/>
            </w:tcBorders>
          </w:tcPr>
          <w:p w14:paraId="3A0E5D0E" w14:textId="77777777" w:rsidR="00CD429F" w:rsidRPr="00A00EE4" w:rsidRDefault="00CD429F" w:rsidP="00A00EE4">
            <w:pPr>
              <w:jc w:val="center"/>
              <w:rPr>
                <w:rFonts w:ascii="Arial Narrow" w:hAnsi="Arial Narrow" w:cs="Calibri"/>
                <w:color w:val="000000"/>
                <w:sz w:val="22"/>
                <w:szCs w:val="22"/>
              </w:rPr>
            </w:pPr>
          </w:p>
          <w:p w14:paraId="5414B0C2"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900.311.008-8</w:t>
            </w:r>
          </w:p>
        </w:tc>
      </w:tr>
      <w:tr w:rsidR="00CD429F" w:rsidRPr="00A00EE4" w14:paraId="15971B74" w14:textId="77777777" w:rsidTr="007E7A52">
        <w:trPr>
          <w:trHeight w:val="382"/>
          <w:jc w:val="center"/>
        </w:trPr>
        <w:tc>
          <w:tcPr>
            <w:tcW w:w="771" w:type="dxa"/>
            <w:tcBorders>
              <w:top w:val="nil"/>
              <w:left w:val="single" w:sz="4" w:space="0" w:color="auto"/>
              <w:bottom w:val="single" w:sz="4" w:space="0" w:color="auto"/>
              <w:right w:val="single" w:sz="4" w:space="0" w:color="auto"/>
            </w:tcBorders>
            <w:shd w:val="clear" w:color="auto" w:fill="auto"/>
            <w:noWrap/>
            <w:vAlign w:val="center"/>
            <w:hideMark/>
          </w:tcPr>
          <w:p w14:paraId="50B1713F"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10</w:t>
            </w:r>
          </w:p>
        </w:tc>
        <w:tc>
          <w:tcPr>
            <w:tcW w:w="4611" w:type="dxa"/>
            <w:tcBorders>
              <w:top w:val="nil"/>
              <w:left w:val="nil"/>
              <w:bottom w:val="single" w:sz="4" w:space="0" w:color="auto"/>
              <w:right w:val="single" w:sz="4" w:space="0" w:color="auto"/>
            </w:tcBorders>
            <w:shd w:val="clear" w:color="auto" w:fill="auto"/>
            <w:noWrap/>
            <w:vAlign w:val="center"/>
            <w:hideMark/>
          </w:tcPr>
          <w:p w14:paraId="42526104" w14:textId="77777777" w:rsidR="00CD429F" w:rsidRPr="00A00EE4" w:rsidRDefault="00CD429F" w:rsidP="00A00EE4">
            <w:pPr>
              <w:rPr>
                <w:rFonts w:ascii="Arial Narrow" w:hAnsi="Arial Narrow" w:cs="Calibri"/>
                <w:color w:val="000000"/>
                <w:sz w:val="22"/>
                <w:szCs w:val="22"/>
              </w:rPr>
            </w:pPr>
            <w:r w:rsidRPr="00A00EE4">
              <w:rPr>
                <w:rFonts w:ascii="Arial Narrow" w:hAnsi="Arial Narrow" w:cs="Calibri"/>
                <w:color w:val="000000"/>
                <w:sz w:val="22"/>
                <w:szCs w:val="22"/>
              </w:rPr>
              <w:t>GAVINCO INGENIEROS CONSULTORES SAS</w:t>
            </w:r>
          </w:p>
        </w:tc>
        <w:tc>
          <w:tcPr>
            <w:tcW w:w="1559" w:type="dxa"/>
            <w:tcBorders>
              <w:top w:val="nil"/>
              <w:left w:val="nil"/>
              <w:bottom w:val="single" w:sz="4" w:space="0" w:color="auto"/>
              <w:right w:val="single" w:sz="4" w:space="0" w:color="auto"/>
            </w:tcBorders>
          </w:tcPr>
          <w:p w14:paraId="6D60BC34" w14:textId="77777777" w:rsidR="00CD429F" w:rsidRPr="00A00EE4" w:rsidRDefault="00CD429F" w:rsidP="00A00EE4">
            <w:pPr>
              <w:jc w:val="center"/>
              <w:rPr>
                <w:rFonts w:ascii="Arial Narrow" w:hAnsi="Arial Narrow" w:cs="Calibri"/>
                <w:color w:val="000000"/>
                <w:sz w:val="22"/>
                <w:szCs w:val="22"/>
              </w:rPr>
            </w:pPr>
          </w:p>
          <w:p w14:paraId="33210A5B" w14:textId="77777777" w:rsidR="00CD429F" w:rsidRPr="00A00EE4" w:rsidRDefault="00CD429F" w:rsidP="00A00EE4">
            <w:pPr>
              <w:jc w:val="center"/>
              <w:rPr>
                <w:rFonts w:ascii="Arial Narrow" w:hAnsi="Arial Narrow" w:cs="Calibri"/>
                <w:color w:val="000000"/>
                <w:sz w:val="22"/>
                <w:szCs w:val="22"/>
              </w:rPr>
            </w:pPr>
            <w:r w:rsidRPr="00A00EE4">
              <w:rPr>
                <w:rFonts w:ascii="Arial Narrow" w:hAnsi="Arial Narrow" w:cs="Calibri"/>
                <w:color w:val="000000"/>
                <w:sz w:val="22"/>
                <w:szCs w:val="22"/>
              </w:rPr>
              <w:t>900.916.608-4</w:t>
            </w:r>
          </w:p>
        </w:tc>
      </w:tr>
      <w:bookmarkEnd w:id="12"/>
    </w:tbl>
    <w:p w14:paraId="6E39FAE4" w14:textId="77777777" w:rsidR="00973788" w:rsidRPr="00A00EE4" w:rsidRDefault="00973788" w:rsidP="00A00EE4">
      <w:pPr>
        <w:jc w:val="both"/>
        <w:rPr>
          <w:rFonts w:ascii="Arial Narrow" w:hAnsi="Arial Narrow" w:cs="Arial"/>
          <w:b/>
          <w:color w:val="000000"/>
          <w:sz w:val="22"/>
          <w:szCs w:val="22"/>
        </w:rPr>
      </w:pPr>
    </w:p>
    <w:p w14:paraId="7A201CC3" w14:textId="2F9E7D4F" w:rsidR="00CD429F" w:rsidRPr="00A00EE4" w:rsidRDefault="00CD429F" w:rsidP="00A00EE4">
      <w:pPr>
        <w:jc w:val="both"/>
        <w:rPr>
          <w:rFonts w:ascii="Arial Narrow" w:hAnsi="Arial Narrow" w:cs="Arial"/>
          <w:b/>
          <w:color w:val="000000"/>
          <w:sz w:val="22"/>
          <w:szCs w:val="22"/>
        </w:rPr>
      </w:pPr>
      <w:r w:rsidRPr="00A00EE4">
        <w:rPr>
          <w:rFonts w:ascii="Arial Narrow" w:hAnsi="Arial Narrow" w:cs="Arial"/>
          <w:b/>
          <w:color w:val="000000"/>
          <w:sz w:val="22"/>
          <w:szCs w:val="22"/>
        </w:rPr>
        <w:t>CAPITAL DE TRABAJO (CT):</w:t>
      </w:r>
    </w:p>
    <w:p w14:paraId="3CFC5F7F" w14:textId="77777777" w:rsidR="00CD429F" w:rsidRPr="00A00EE4" w:rsidRDefault="00CD429F" w:rsidP="00A00EE4">
      <w:pPr>
        <w:jc w:val="both"/>
        <w:rPr>
          <w:rFonts w:ascii="Arial Narrow" w:hAnsi="Arial Narrow" w:cs="Arial"/>
          <w:color w:val="000000"/>
          <w:sz w:val="22"/>
          <w:szCs w:val="22"/>
        </w:rPr>
      </w:pPr>
    </w:p>
    <w:p w14:paraId="38E87250"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48764579" w14:textId="77777777" w:rsidR="00CD429F" w:rsidRPr="00A00EE4" w:rsidRDefault="00CD429F" w:rsidP="00A00EE4">
      <w:pPr>
        <w:jc w:val="both"/>
        <w:rPr>
          <w:rFonts w:ascii="Arial Narrow" w:hAnsi="Arial Narrow" w:cs="Arial"/>
          <w:color w:val="000000"/>
          <w:sz w:val="22"/>
          <w:szCs w:val="22"/>
        </w:rPr>
      </w:pPr>
    </w:p>
    <w:p w14:paraId="7C5407B3"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La Entidad dentro de la Capacidad Financiera en los Pliegos de Condiciones, ha venido utilizando el Capital de Trabajo Demandado, el cual condiciona a los Proponentes a tener una Solvencia por encima a una proporción del Presupuesto Oficial (PO) del proceso que se está evaluando.  </w:t>
      </w:r>
    </w:p>
    <w:p w14:paraId="3EB84893" w14:textId="77777777" w:rsidR="00CD429F" w:rsidRPr="00A00EE4" w:rsidRDefault="00CD429F" w:rsidP="00A00EE4">
      <w:pPr>
        <w:jc w:val="both"/>
        <w:rPr>
          <w:rFonts w:ascii="Arial Narrow" w:hAnsi="Arial Narrow" w:cs="Arial"/>
          <w:b/>
          <w:color w:val="000000"/>
          <w:sz w:val="22"/>
          <w:szCs w:val="22"/>
        </w:rPr>
      </w:pPr>
    </w:p>
    <w:p w14:paraId="29B54D8A" w14:textId="7C4295A5"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lastRenderedPageBreak/>
        <w:t>Es el Capital que según las condiciones del proceso solicita la entidad, según el plazo de su ejecución, con el fin de garantizar un Capital de Trabajo del oferente acorde y adecuado para el proyecto.</w:t>
      </w:r>
    </w:p>
    <w:p w14:paraId="7AA878A1" w14:textId="77777777" w:rsidR="00CD429F" w:rsidRPr="00A00EE4" w:rsidRDefault="00CD429F" w:rsidP="00A00EE4">
      <w:pPr>
        <w:jc w:val="both"/>
        <w:rPr>
          <w:rFonts w:ascii="Arial Narrow" w:hAnsi="Arial Narrow" w:cs="Arial"/>
          <w:b/>
          <w:color w:val="000000"/>
          <w:sz w:val="22"/>
          <w:szCs w:val="22"/>
          <w:u w:val="single"/>
        </w:rPr>
      </w:pPr>
      <w:bookmarkStart w:id="13" w:name="_Hlk148964702"/>
      <w:r w:rsidRPr="00A00EE4">
        <w:rPr>
          <w:rFonts w:ascii="Arial Narrow" w:hAnsi="Arial Narrow" w:cs="Arial"/>
          <w:b/>
          <w:color w:val="000000"/>
          <w:sz w:val="22"/>
          <w:szCs w:val="22"/>
          <w:u w:val="single"/>
        </w:rPr>
        <w:t>ÍNDICE DE CAPITAL DE TRABAJO</w:t>
      </w:r>
    </w:p>
    <w:p w14:paraId="2C28AC67" w14:textId="77777777" w:rsidR="00CD429F" w:rsidRPr="00A00EE4" w:rsidRDefault="00CD429F" w:rsidP="00A00EE4">
      <w:pPr>
        <w:jc w:val="both"/>
        <w:rPr>
          <w:rFonts w:ascii="Arial Narrow" w:hAnsi="Arial Narrow" w:cs="Arial"/>
          <w:b/>
          <w:color w:val="000000"/>
          <w:sz w:val="22"/>
          <w:szCs w:val="22"/>
          <w:u w:val="single"/>
        </w:rPr>
      </w:pPr>
      <w:r w:rsidRPr="00A00EE4">
        <w:rPr>
          <w:rFonts w:ascii="Arial Narrow" w:hAnsi="Arial Narrow" w:cs="Arial"/>
          <w:b/>
          <w:color w:val="000000"/>
          <w:sz w:val="22"/>
          <w:szCs w:val="22"/>
          <w:u w:val="single"/>
        </w:rPr>
        <w:t xml:space="preserve"> </w:t>
      </w:r>
    </w:p>
    <w:p w14:paraId="2F6AC542" w14:textId="77777777" w:rsidR="00CD429F" w:rsidRPr="00A00EE4" w:rsidRDefault="00CD429F" w:rsidP="00A00EE4">
      <w:pPr>
        <w:jc w:val="both"/>
        <w:rPr>
          <w:rFonts w:ascii="Arial Narrow" w:hAnsi="Arial Narrow" w:cs="Arial"/>
          <w:color w:val="000000"/>
          <w:sz w:val="22"/>
          <w:szCs w:val="22"/>
        </w:rPr>
      </w:pPr>
      <w:bookmarkStart w:id="14" w:name="_Hlk139613019"/>
      <w:r w:rsidRPr="00A00EE4">
        <w:rPr>
          <w:rFonts w:ascii="Arial Narrow" w:hAnsi="Arial Narrow" w:cs="Arial"/>
          <w:color w:val="000000"/>
          <w:sz w:val="22"/>
          <w:szCs w:val="22"/>
        </w:rPr>
        <w:t>Los datos consultados al 07 de Junio de 2023, arrojan la siguiente información:</w:t>
      </w:r>
    </w:p>
    <w:bookmarkEnd w:id="14"/>
    <w:p w14:paraId="2E1E46A6" w14:textId="77777777" w:rsidR="00CD429F" w:rsidRPr="00A00EE4" w:rsidRDefault="00CD429F" w:rsidP="00A00EE4">
      <w:pPr>
        <w:jc w:val="both"/>
        <w:rPr>
          <w:rFonts w:ascii="Arial Narrow" w:hAnsi="Arial Narrow"/>
          <w:sz w:val="22"/>
          <w:szCs w:val="22"/>
        </w:rPr>
      </w:pPr>
    </w:p>
    <w:p w14:paraId="5A8927B1"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noProof/>
          <w:sz w:val="22"/>
          <w:szCs w:val="22"/>
          <w:lang w:eastAsia="es-CO"/>
        </w:rPr>
        <w:drawing>
          <wp:inline distT="0" distB="0" distL="0" distR="0" wp14:anchorId="23CAEEC4" wp14:editId="3B36A886">
            <wp:extent cx="6029325" cy="657225"/>
            <wp:effectExtent l="0" t="0" r="9525" b="9525"/>
            <wp:docPr id="1387936703"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29325" cy="657225"/>
                    </a:xfrm>
                    <a:prstGeom prst="rect">
                      <a:avLst/>
                    </a:prstGeom>
                    <a:noFill/>
                    <a:ln>
                      <a:noFill/>
                    </a:ln>
                  </pic:spPr>
                </pic:pic>
              </a:graphicData>
            </a:graphic>
          </wp:inline>
        </w:drawing>
      </w:r>
    </w:p>
    <w:p w14:paraId="5AC4A5E3" w14:textId="77777777" w:rsidR="00CD429F" w:rsidRPr="00A00EE4" w:rsidRDefault="00CD429F" w:rsidP="00A00EE4">
      <w:pPr>
        <w:jc w:val="both"/>
        <w:rPr>
          <w:rFonts w:ascii="Arial Narrow" w:hAnsi="Arial Narrow" w:cs="Arial"/>
          <w:color w:val="000000"/>
          <w:sz w:val="22"/>
          <w:szCs w:val="22"/>
        </w:rPr>
      </w:pPr>
    </w:p>
    <w:p w14:paraId="451CE795"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De la información reportada de los últimos tres (3) años (2020-2022), se observa que el promedio de dicho índice es de  $ 3.734.866.068,70</w:t>
      </w:r>
    </w:p>
    <w:p w14:paraId="00ED0B1C" w14:textId="77777777" w:rsidR="00CD429F" w:rsidRPr="00A00EE4" w:rsidRDefault="00CD429F" w:rsidP="00A00EE4">
      <w:pPr>
        <w:jc w:val="both"/>
        <w:rPr>
          <w:rFonts w:ascii="Arial Narrow" w:hAnsi="Arial Narrow" w:cs="Arial"/>
          <w:color w:val="000000"/>
          <w:sz w:val="22"/>
          <w:szCs w:val="22"/>
        </w:rPr>
      </w:pPr>
    </w:p>
    <w:p w14:paraId="20CFEBB1" w14:textId="77777777" w:rsidR="00CD429F" w:rsidRPr="00A00EE4" w:rsidRDefault="00CD429F" w:rsidP="00A00EE4">
      <w:pPr>
        <w:jc w:val="both"/>
        <w:rPr>
          <w:rFonts w:ascii="Arial Narrow" w:hAnsi="Arial Narrow" w:cs="Arial"/>
          <w:b/>
          <w:color w:val="000000"/>
          <w:sz w:val="22"/>
          <w:szCs w:val="22"/>
          <w:u w:val="single"/>
        </w:rPr>
      </w:pPr>
      <w:bookmarkStart w:id="15" w:name="_Hlk139613177"/>
      <w:r w:rsidRPr="00A00EE4">
        <w:rPr>
          <w:rFonts w:ascii="Arial Narrow" w:hAnsi="Arial Narrow" w:cs="Arial"/>
          <w:b/>
          <w:color w:val="000000"/>
          <w:sz w:val="22"/>
          <w:szCs w:val="22"/>
          <w:u w:val="single"/>
        </w:rPr>
        <w:t>ANALISIS</w:t>
      </w:r>
    </w:p>
    <w:p w14:paraId="512E30A4" w14:textId="77777777" w:rsidR="006D2812" w:rsidRPr="00A00EE4" w:rsidRDefault="006D2812" w:rsidP="00A00EE4">
      <w:pPr>
        <w:jc w:val="both"/>
        <w:rPr>
          <w:rFonts w:ascii="Arial Narrow" w:hAnsi="Arial Narrow" w:cs="Arial"/>
          <w:color w:val="000000"/>
          <w:sz w:val="22"/>
          <w:szCs w:val="22"/>
        </w:rPr>
      </w:pPr>
    </w:p>
    <w:p w14:paraId="6391B9D2" w14:textId="77777777" w:rsidR="00CD429F" w:rsidRPr="00A00EE4" w:rsidRDefault="00CD429F" w:rsidP="00A00EE4">
      <w:pPr>
        <w:jc w:val="both"/>
        <w:rPr>
          <w:rFonts w:ascii="Arial Narrow" w:hAnsi="Arial Narrow" w:cs="Arial"/>
          <w:color w:val="000000"/>
          <w:sz w:val="22"/>
          <w:szCs w:val="22"/>
          <w:lang w:val="es-ES"/>
        </w:rPr>
      </w:pPr>
      <w:r w:rsidRPr="00A00EE4">
        <w:rPr>
          <w:rFonts w:ascii="Arial Narrow" w:hAnsi="Arial Narrow" w:cs="Arial"/>
          <w:color w:val="000000"/>
          <w:sz w:val="22"/>
          <w:szCs w:val="22"/>
        </w:rPr>
        <w:t xml:space="preserve">Partiendo del hecho que el </w:t>
      </w:r>
      <w:r w:rsidRPr="00A00EE4">
        <w:rPr>
          <w:rFonts w:ascii="Arial Narrow" w:hAnsi="Arial Narrow" w:cs="Arial"/>
          <w:color w:val="000000"/>
          <w:sz w:val="22"/>
          <w:szCs w:val="22"/>
          <w:lang w:val="es-ES"/>
        </w:rPr>
        <w:t>indicador de Capital de trabajo Demandado miden la capacidad que tiene una empresa para afrontar sus obligaciones a corto plazo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el indicador de capital de trabajo ha venido estable a lo largo de los últimos tres años.</w:t>
      </w:r>
    </w:p>
    <w:bookmarkEnd w:id="13"/>
    <w:p w14:paraId="68928E6E" w14:textId="77777777" w:rsidR="00CD429F" w:rsidRPr="00A00EE4" w:rsidRDefault="00CD429F" w:rsidP="00A00EE4">
      <w:pPr>
        <w:jc w:val="both"/>
        <w:rPr>
          <w:rFonts w:ascii="Arial Narrow" w:hAnsi="Arial Narrow" w:cs="Arial"/>
          <w:color w:val="000000"/>
          <w:sz w:val="22"/>
          <w:szCs w:val="22"/>
          <w:lang w:val="es-ES"/>
        </w:rPr>
      </w:pPr>
    </w:p>
    <w:p w14:paraId="596F1216" w14:textId="77777777" w:rsidR="00CD429F" w:rsidRPr="00A00EE4" w:rsidRDefault="00CD429F" w:rsidP="00A00EE4">
      <w:pPr>
        <w:numPr>
          <w:ilvl w:val="0"/>
          <w:numId w:val="7"/>
        </w:numPr>
        <w:contextualSpacing/>
        <w:jc w:val="both"/>
        <w:rPr>
          <w:rFonts w:ascii="Arial Narrow" w:hAnsi="Arial Narrow" w:cs="Arial"/>
          <w:b/>
          <w:color w:val="000000"/>
          <w:sz w:val="22"/>
          <w:szCs w:val="22"/>
        </w:rPr>
      </w:pPr>
      <w:bookmarkStart w:id="16" w:name="_Hlk139613324"/>
      <w:bookmarkStart w:id="17" w:name="_Hlk148964751"/>
      <w:bookmarkEnd w:id="15"/>
      <w:r w:rsidRPr="00A00EE4">
        <w:rPr>
          <w:rFonts w:ascii="Arial Narrow" w:hAnsi="Arial Narrow" w:cs="Arial"/>
          <w:b/>
          <w:color w:val="000000"/>
          <w:sz w:val="22"/>
          <w:szCs w:val="22"/>
        </w:rPr>
        <w:t>ÍNDICE DE LIQUIDEZ (RAZÓN CORRIENTE)</w:t>
      </w:r>
    </w:p>
    <w:bookmarkEnd w:id="16"/>
    <w:p w14:paraId="1515C710" w14:textId="77777777" w:rsidR="00CD429F" w:rsidRPr="00A00EE4" w:rsidRDefault="00CD429F" w:rsidP="00A00EE4">
      <w:pPr>
        <w:jc w:val="both"/>
        <w:rPr>
          <w:rFonts w:ascii="Arial Narrow" w:hAnsi="Arial Narrow" w:cs="Arial"/>
          <w:color w:val="000000"/>
          <w:sz w:val="22"/>
          <w:szCs w:val="22"/>
        </w:rPr>
      </w:pPr>
    </w:p>
    <w:p w14:paraId="7F8267F5"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Los datos consultados al 07 de junio de 2023, arrojan la siguiente información:</w:t>
      </w:r>
    </w:p>
    <w:p w14:paraId="48DB1638" w14:textId="77777777" w:rsidR="00CD429F" w:rsidRPr="00A00EE4" w:rsidRDefault="00CD429F" w:rsidP="00A00EE4">
      <w:pPr>
        <w:jc w:val="both"/>
        <w:rPr>
          <w:rFonts w:ascii="Arial Narrow" w:hAnsi="Arial Narrow" w:cs="Arial"/>
          <w:color w:val="000000"/>
          <w:sz w:val="22"/>
          <w:szCs w:val="22"/>
        </w:rPr>
      </w:pPr>
    </w:p>
    <w:p w14:paraId="17F031B2" w14:textId="77777777" w:rsidR="00CD429F" w:rsidRPr="00A00EE4" w:rsidRDefault="00CD429F" w:rsidP="00A00EE4">
      <w:pPr>
        <w:jc w:val="both"/>
        <w:rPr>
          <w:rFonts w:ascii="Arial Narrow" w:hAnsi="Arial Narrow"/>
          <w:sz w:val="22"/>
          <w:szCs w:val="22"/>
        </w:rPr>
      </w:pPr>
      <w:r w:rsidRPr="00A00EE4">
        <w:rPr>
          <w:rFonts w:ascii="Arial Narrow" w:hAnsi="Arial Narrow"/>
          <w:noProof/>
          <w:sz w:val="22"/>
          <w:szCs w:val="22"/>
          <w:lang w:eastAsia="es-CO"/>
        </w:rPr>
        <w:drawing>
          <wp:inline distT="0" distB="0" distL="0" distR="0" wp14:anchorId="3AEBF5EB" wp14:editId="09461F07">
            <wp:extent cx="6029325" cy="723900"/>
            <wp:effectExtent l="0" t="0" r="9525" b="0"/>
            <wp:docPr id="1040543627"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29325" cy="723900"/>
                    </a:xfrm>
                    <a:prstGeom prst="rect">
                      <a:avLst/>
                    </a:prstGeom>
                    <a:noFill/>
                    <a:ln>
                      <a:noFill/>
                    </a:ln>
                  </pic:spPr>
                </pic:pic>
              </a:graphicData>
            </a:graphic>
          </wp:inline>
        </w:drawing>
      </w:r>
    </w:p>
    <w:p w14:paraId="74AF3AD9" w14:textId="77777777" w:rsidR="00CD429F" w:rsidRPr="00A00EE4" w:rsidRDefault="00CD429F" w:rsidP="00A00EE4">
      <w:pPr>
        <w:jc w:val="both"/>
        <w:rPr>
          <w:rFonts w:ascii="Arial Narrow" w:hAnsi="Arial Narrow" w:cs="Arial"/>
          <w:color w:val="000000"/>
          <w:sz w:val="22"/>
          <w:szCs w:val="22"/>
        </w:rPr>
      </w:pPr>
    </w:p>
    <w:p w14:paraId="01719816"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De la información reportada de los últimos tres (3) años (2020-2022), se observa que el promedio de dicho índice es de 69,37 veces</w:t>
      </w:r>
    </w:p>
    <w:p w14:paraId="7DE44434" w14:textId="77777777" w:rsidR="00CD429F" w:rsidRPr="00A00EE4" w:rsidRDefault="00CD429F" w:rsidP="00A00EE4">
      <w:pPr>
        <w:jc w:val="both"/>
        <w:rPr>
          <w:rFonts w:ascii="Arial Narrow" w:hAnsi="Arial Narrow" w:cs="Arial"/>
          <w:color w:val="000000"/>
          <w:sz w:val="22"/>
          <w:szCs w:val="22"/>
        </w:rPr>
      </w:pPr>
    </w:p>
    <w:p w14:paraId="39197248" w14:textId="77777777" w:rsidR="00CD429F" w:rsidRPr="00A00EE4" w:rsidRDefault="00CD429F" w:rsidP="00A00EE4">
      <w:pPr>
        <w:jc w:val="both"/>
        <w:rPr>
          <w:rFonts w:ascii="Arial Narrow" w:hAnsi="Arial Narrow" w:cs="Arial"/>
          <w:b/>
          <w:color w:val="000000"/>
          <w:sz w:val="22"/>
          <w:szCs w:val="22"/>
          <w:u w:val="single"/>
        </w:rPr>
      </w:pPr>
      <w:bookmarkStart w:id="18" w:name="_Hlk139613457"/>
      <w:r w:rsidRPr="00A00EE4">
        <w:rPr>
          <w:rFonts w:ascii="Arial Narrow" w:hAnsi="Arial Narrow" w:cs="Arial"/>
          <w:b/>
          <w:color w:val="000000"/>
          <w:sz w:val="22"/>
          <w:szCs w:val="22"/>
          <w:u w:val="single"/>
        </w:rPr>
        <w:t>ANALISIS</w:t>
      </w:r>
    </w:p>
    <w:p w14:paraId="20420F0C" w14:textId="77777777" w:rsidR="00CD429F" w:rsidRPr="00A00EE4" w:rsidRDefault="00CD429F" w:rsidP="00A00EE4">
      <w:pPr>
        <w:jc w:val="both"/>
        <w:rPr>
          <w:rFonts w:ascii="Arial Narrow" w:hAnsi="Arial Narrow" w:cs="Arial"/>
          <w:color w:val="000000"/>
          <w:sz w:val="22"/>
          <w:szCs w:val="22"/>
        </w:rPr>
      </w:pPr>
    </w:p>
    <w:p w14:paraId="2147FF80" w14:textId="77777777" w:rsidR="00CD429F" w:rsidRPr="00A00EE4" w:rsidRDefault="00CD429F" w:rsidP="00A00EE4">
      <w:pPr>
        <w:jc w:val="both"/>
        <w:rPr>
          <w:rFonts w:ascii="Arial Narrow" w:hAnsi="Arial Narrow" w:cs="Arial"/>
          <w:color w:val="000000"/>
          <w:sz w:val="22"/>
          <w:szCs w:val="22"/>
          <w:lang w:val="es-ES"/>
        </w:rPr>
      </w:pPr>
      <w:r w:rsidRPr="00A00EE4">
        <w:rPr>
          <w:rFonts w:ascii="Arial Narrow" w:hAnsi="Arial Narrow" w:cs="Arial"/>
          <w:color w:val="000000"/>
          <w:sz w:val="22"/>
          <w:szCs w:val="22"/>
        </w:rPr>
        <w:t>Partiendo del hecho que l</w:t>
      </w:r>
      <w:r w:rsidRPr="00A00EE4">
        <w:rPr>
          <w:rFonts w:ascii="Arial Narrow" w:hAnsi="Arial Narrow" w:cs="Arial"/>
          <w:color w:val="000000"/>
          <w:sz w:val="22"/>
          <w:szCs w:val="22"/>
          <w:lang w:val="es-ES"/>
        </w:rPr>
        <w:t xml:space="preserve">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w:t>
      </w:r>
      <w:r w:rsidRPr="00A00EE4">
        <w:rPr>
          <w:rFonts w:ascii="Arial Narrow" w:hAnsi="Arial Narrow" w:cs="Arial"/>
          <w:color w:val="000000"/>
          <w:sz w:val="22"/>
          <w:szCs w:val="22"/>
          <w:lang w:val="es-ES"/>
        </w:rPr>
        <w:lastRenderedPageBreak/>
        <w:t>plazo; se observa que el sector de la consultoría ofrece resultados favorables en el sector de la economía, por cuanto la razón corriente es mayor a 1 y ha venido estable a lo largo de los últimos tres años.</w:t>
      </w:r>
    </w:p>
    <w:p w14:paraId="3DC01C6B" w14:textId="77777777" w:rsidR="00CD429F" w:rsidRPr="00A00EE4" w:rsidRDefault="00CD429F" w:rsidP="00A00EE4">
      <w:pPr>
        <w:numPr>
          <w:ilvl w:val="0"/>
          <w:numId w:val="7"/>
        </w:numPr>
        <w:jc w:val="both"/>
        <w:rPr>
          <w:rFonts w:ascii="Arial Narrow" w:hAnsi="Arial Narrow" w:cs="Arial"/>
          <w:b/>
          <w:color w:val="000000"/>
          <w:sz w:val="22"/>
          <w:szCs w:val="22"/>
          <w:lang w:val="es-ES"/>
        </w:rPr>
      </w:pPr>
      <w:bookmarkStart w:id="19" w:name="_Hlk139613538"/>
      <w:bookmarkStart w:id="20" w:name="_Hlk148964825"/>
      <w:bookmarkEnd w:id="17"/>
      <w:bookmarkEnd w:id="18"/>
      <w:r w:rsidRPr="00A00EE4">
        <w:rPr>
          <w:rFonts w:ascii="Arial Narrow" w:hAnsi="Arial Narrow" w:cs="Arial"/>
          <w:b/>
          <w:color w:val="000000"/>
          <w:sz w:val="22"/>
          <w:szCs w:val="22"/>
          <w:lang w:val="es-ES"/>
        </w:rPr>
        <w:t>ÍNDICE DE ENDEUDAMIENTO (RAZÓN DE ENDEUDAMIENTO)</w:t>
      </w:r>
    </w:p>
    <w:bookmarkEnd w:id="19"/>
    <w:p w14:paraId="0E0F1C0D" w14:textId="77777777" w:rsidR="00CD429F" w:rsidRPr="00A00EE4" w:rsidRDefault="00CD429F" w:rsidP="00A00EE4">
      <w:pPr>
        <w:jc w:val="both"/>
        <w:rPr>
          <w:rFonts w:ascii="Arial Narrow" w:hAnsi="Arial Narrow" w:cs="Arial"/>
          <w:b/>
          <w:color w:val="000000"/>
          <w:sz w:val="22"/>
          <w:szCs w:val="22"/>
          <w:u w:val="single"/>
        </w:rPr>
      </w:pPr>
    </w:p>
    <w:p w14:paraId="74B3D6C4"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Los datos consultados al 07 de Junio de 2023, arrojan la siguiente información:</w:t>
      </w:r>
    </w:p>
    <w:p w14:paraId="32431850" w14:textId="77777777" w:rsidR="00CD429F" w:rsidRPr="00A00EE4" w:rsidRDefault="00CD429F" w:rsidP="00A00EE4">
      <w:pPr>
        <w:jc w:val="both"/>
        <w:rPr>
          <w:rFonts w:ascii="Arial Narrow" w:hAnsi="Arial Narrow"/>
          <w:sz w:val="22"/>
          <w:szCs w:val="22"/>
        </w:rPr>
      </w:pPr>
    </w:p>
    <w:p w14:paraId="53087952"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noProof/>
          <w:sz w:val="22"/>
          <w:szCs w:val="22"/>
          <w:lang w:eastAsia="es-CO"/>
        </w:rPr>
        <w:drawing>
          <wp:inline distT="0" distB="0" distL="0" distR="0" wp14:anchorId="6220FD2C" wp14:editId="269D7294">
            <wp:extent cx="6031230" cy="829310"/>
            <wp:effectExtent l="0" t="0" r="7620" b="8890"/>
            <wp:docPr id="1778784300"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31230" cy="829310"/>
                    </a:xfrm>
                    <a:prstGeom prst="rect">
                      <a:avLst/>
                    </a:prstGeom>
                    <a:noFill/>
                    <a:ln>
                      <a:noFill/>
                    </a:ln>
                  </pic:spPr>
                </pic:pic>
              </a:graphicData>
            </a:graphic>
          </wp:inline>
        </w:drawing>
      </w:r>
    </w:p>
    <w:p w14:paraId="07232AD7" w14:textId="77777777" w:rsidR="00CD429F" w:rsidRPr="00A00EE4" w:rsidRDefault="00CD429F" w:rsidP="00A00EE4">
      <w:pPr>
        <w:jc w:val="both"/>
        <w:rPr>
          <w:rFonts w:ascii="Arial Narrow" w:hAnsi="Arial Narrow" w:cs="Arial"/>
          <w:color w:val="000000"/>
          <w:sz w:val="22"/>
          <w:szCs w:val="22"/>
        </w:rPr>
      </w:pPr>
    </w:p>
    <w:p w14:paraId="6B2F2ABB"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De la información reportada de los últimos tres (3) años (2020-2022), se observa que el promedio de dicho índice es de 34%</w:t>
      </w:r>
    </w:p>
    <w:p w14:paraId="0B8743B8" w14:textId="77777777" w:rsidR="00CD429F" w:rsidRPr="00A00EE4" w:rsidRDefault="00CD429F" w:rsidP="00A00EE4">
      <w:pPr>
        <w:jc w:val="center"/>
        <w:rPr>
          <w:rFonts w:ascii="Arial Narrow" w:hAnsi="Arial Narrow" w:cs="Arial"/>
          <w:noProof/>
          <w:color w:val="000000"/>
          <w:sz w:val="22"/>
          <w:szCs w:val="22"/>
          <w:lang w:eastAsia="es-CO"/>
        </w:rPr>
      </w:pPr>
    </w:p>
    <w:p w14:paraId="5F3DA004" w14:textId="77777777" w:rsidR="00CD429F" w:rsidRPr="00A00EE4" w:rsidRDefault="00CD429F" w:rsidP="00A00EE4">
      <w:pPr>
        <w:jc w:val="both"/>
        <w:rPr>
          <w:rFonts w:ascii="Arial Narrow" w:hAnsi="Arial Narrow" w:cs="Arial"/>
          <w:b/>
          <w:color w:val="000000"/>
          <w:sz w:val="22"/>
          <w:szCs w:val="22"/>
          <w:u w:val="single"/>
          <w:lang w:val="es-ES"/>
        </w:rPr>
      </w:pPr>
      <w:bookmarkStart w:id="21" w:name="_Hlk139613726"/>
      <w:r w:rsidRPr="00A00EE4">
        <w:rPr>
          <w:rFonts w:ascii="Arial Narrow" w:hAnsi="Arial Narrow" w:cs="Arial"/>
          <w:b/>
          <w:color w:val="000000"/>
          <w:sz w:val="22"/>
          <w:szCs w:val="22"/>
          <w:u w:val="single"/>
          <w:lang w:val="es-ES"/>
        </w:rPr>
        <w:t>ANALISIS</w:t>
      </w:r>
    </w:p>
    <w:p w14:paraId="5A309FCE" w14:textId="77777777" w:rsidR="00CD429F" w:rsidRPr="00A00EE4" w:rsidRDefault="00CD429F" w:rsidP="00A00EE4">
      <w:pPr>
        <w:jc w:val="both"/>
        <w:rPr>
          <w:rFonts w:ascii="Arial Narrow" w:hAnsi="Arial Narrow" w:cs="Arial"/>
          <w:color w:val="000000"/>
          <w:sz w:val="22"/>
          <w:szCs w:val="22"/>
        </w:rPr>
      </w:pPr>
    </w:p>
    <w:p w14:paraId="4E9AA580" w14:textId="02D95AD4"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Teniendo en cuenta que la razón de endeudamiento mide la intensidad de toda la deuda a largo plazo del proponente con relación a sus fondos totales, adicionalmente muestra la proporción en que el proponente este financiado por terceros, a mayor índice mayor cantidad de dinero prestada por terceros y nos da como resultado el porcentaje en que se comprometen los activos de un proponente con terceros. Se puede observar que en relación con el sector de la consultoría, el grado de endeudamiento refleja una estabilidad de las empresas que conforman dicho sector, indicando de esta manera que no existe alto grado de dependencia por parte de las empresas consultoras, en cuanto a los recursos de terceros para financiarse.</w:t>
      </w:r>
      <w:bookmarkStart w:id="22" w:name="_Hlk148964892"/>
    </w:p>
    <w:bookmarkEnd w:id="20"/>
    <w:p w14:paraId="1DCC05EE" w14:textId="77777777" w:rsidR="00CD429F" w:rsidRPr="00A00EE4" w:rsidRDefault="00CD429F" w:rsidP="00A00EE4">
      <w:pPr>
        <w:jc w:val="both"/>
        <w:rPr>
          <w:rFonts w:ascii="Arial Narrow" w:hAnsi="Arial Narrow" w:cs="Arial"/>
          <w:color w:val="000000"/>
          <w:sz w:val="22"/>
          <w:szCs w:val="22"/>
        </w:rPr>
      </w:pPr>
    </w:p>
    <w:p w14:paraId="370C3A8D" w14:textId="77777777" w:rsidR="00CD429F" w:rsidRPr="00A00EE4" w:rsidRDefault="00CD429F" w:rsidP="00A00EE4">
      <w:pPr>
        <w:numPr>
          <w:ilvl w:val="0"/>
          <w:numId w:val="7"/>
        </w:numPr>
        <w:jc w:val="both"/>
        <w:rPr>
          <w:rFonts w:ascii="Arial Narrow" w:hAnsi="Arial Narrow" w:cs="Arial"/>
          <w:b/>
          <w:color w:val="000000"/>
          <w:sz w:val="22"/>
          <w:szCs w:val="22"/>
          <w:lang w:val="es-ES"/>
        </w:rPr>
      </w:pPr>
      <w:bookmarkStart w:id="23" w:name="_Hlk139613794"/>
      <w:bookmarkEnd w:id="21"/>
      <w:r w:rsidRPr="00A00EE4">
        <w:rPr>
          <w:rFonts w:ascii="Arial Narrow" w:hAnsi="Arial Narrow" w:cs="Arial"/>
          <w:b/>
          <w:color w:val="000000"/>
          <w:sz w:val="22"/>
          <w:szCs w:val="22"/>
          <w:lang w:val="es-ES"/>
        </w:rPr>
        <w:t>RAZÓN DE COBERTURA DE INTERESES</w:t>
      </w:r>
    </w:p>
    <w:bookmarkEnd w:id="23"/>
    <w:p w14:paraId="6B2F0AD0" w14:textId="77777777" w:rsidR="00CD429F" w:rsidRPr="00A00EE4" w:rsidRDefault="00CD429F" w:rsidP="00A00EE4">
      <w:pPr>
        <w:jc w:val="both"/>
        <w:rPr>
          <w:rFonts w:ascii="Arial Narrow" w:hAnsi="Arial Narrow" w:cs="Arial"/>
          <w:b/>
          <w:color w:val="000000"/>
          <w:sz w:val="22"/>
          <w:szCs w:val="22"/>
          <w:u w:val="single"/>
        </w:rPr>
      </w:pPr>
    </w:p>
    <w:p w14:paraId="06BEB45E"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Los datos consultados al 07 de Junio de 2023, arrojan la siguiente información:</w:t>
      </w:r>
    </w:p>
    <w:p w14:paraId="5D1A35B7" w14:textId="77777777" w:rsidR="00CD429F" w:rsidRPr="00A00EE4" w:rsidRDefault="00CD429F" w:rsidP="00A00EE4">
      <w:pPr>
        <w:jc w:val="both"/>
        <w:rPr>
          <w:rFonts w:ascii="Arial Narrow" w:hAnsi="Arial Narrow" w:cs="Arial"/>
          <w:color w:val="000000"/>
          <w:sz w:val="22"/>
          <w:szCs w:val="22"/>
        </w:rPr>
      </w:pPr>
    </w:p>
    <w:p w14:paraId="518B96D4"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noProof/>
          <w:sz w:val="22"/>
          <w:szCs w:val="22"/>
          <w:lang w:eastAsia="es-CO"/>
        </w:rPr>
        <w:drawing>
          <wp:inline distT="0" distB="0" distL="0" distR="0" wp14:anchorId="01415955" wp14:editId="430CC2E2">
            <wp:extent cx="6029325" cy="800100"/>
            <wp:effectExtent l="0" t="0" r="9525" b="0"/>
            <wp:docPr id="908031514"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29325" cy="800100"/>
                    </a:xfrm>
                    <a:prstGeom prst="rect">
                      <a:avLst/>
                    </a:prstGeom>
                    <a:noFill/>
                    <a:ln>
                      <a:noFill/>
                    </a:ln>
                  </pic:spPr>
                </pic:pic>
              </a:graphicData>
            </a:graphic>
          </wp:inline>
        </w:drawing>
      </w:r>
    </w:p>
    <w:p w14:paraId="73262BB0" w14:textId="77777777" w:rsidR="00CD429F" w:rsidRPr="00A00EE4" w:rsidRDefault="00CD429F" w:rsidP="00A00EE4">
      <w:pPr>
        <w:jc w:val="both"/>
        <w:rPr>
          <w:rFonts w:ascii="Arial Narrow" w:hAnsi="Arial Narrow" w:cs="Arial"/>
          <w:color w:val="000000"/>
          <w:sz w:val="22"/>
          <w:szCs w:val="22"/>
        </w:rPr>
      </w:pPr>
    </w:p>
    <w:p w14:paraId="1A66F5A0"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De la información reportada de los últimos tres (3) años (2020-2022), se observa que el promedio de dicho índice es de 4.378.24 veces</w:t>
      </w:r>
    </w:p>
    <w:p w14:paraId="7AE9CA2C" w14:textId="77777777" w:rsidR="00CD429F" w:rsidRPr="00A00EE4" w:rsidRDefault="00CD429F" w:rsidP="00A00EE4">
      <w:pPr>
        <w:jc w:val="both"/>
        <w:rPr>
          <w:rFonts w:ascii="Arial Narrow" w:hAnsi="Arial Narrow" w:cs="Arial"/>
          <w:color w:val="000000"/>
          <w:sz w:val="22"/>
          <w:szCs w:val="22"/>
        </w:rPr>
      </w:pPr>
    </w:p>
    <w:p w14:paraId="75FDEC06" w14:textId="77777777" w:rsidR="00CD429F" w:rsidRPr="00A00EE4" w:rsidRDefault="00CD429F" w:rsidP="00A00EE4">
      <w:pPr>
        <w:widowControl w:val="0"/>
        <w:autoSpaceDE w:val="0"/>
        <w:autoSpaceDN w:val="0"/>
        <w:adjustRightInd w:val="0"/>
        <w:jc w:val="both"/>
        <w:rPr>
          <w:rFonts w:ascii="Arial Narrow" w:hAnsi="Arial Narrow" w:cs="Arial"/>
          <w:b/>
          <w:color w:val="000000"/>
          <w:sz w:val="22"/>
          <w:szCs w:val="22"/>
          <w:u w:val="single"/>
          <w:lang w:eastAsia="es-CO"/>
        </w:rPr>
      </w:pPr>
      <w:bookmarkStart w:id="24" w:name="_Hlk139614016"/>
      <w:r w:rsidRPr="00A00EE4">
        <w:rPr>
          <w:rFonts w:ascii="Arial Narrow" w:hAnsi="Arial Narrow" w:cs="Arial"/>
          <w:b/>
          <w:color w:val="000000"/>
          <w:sz w:val="22"/>
          <w:szCs w:val="22"/>
          <w:u w:val="single"/>
          <w:lang w:eastAsia="es-CO"/>
        </w:rPr>
        <w:t>ANÁLISIS</w:t>
      </w:r>
    </w:p>
    <w:p w14:paraId="2BCCFF0B" w14:textId="43CD3736"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Los datos arrojados por parte de las empresas del sector de la </w:t>
      </w:r>
      <w:r w:rsidR="00063A4B" w:rsidRPr="00A00EE4">
        <w:rPr>
          <w:rFonts w:ascii="Arial Narrow" w:hAnsi="Arial Narrow" w:cs="Arial"/>
          <w:color w:val="000000"/>
          <w:sz w:val="22"/>
          <w:szCs w:val="22"/>
        </w:rPr>
        <w:t>consultoría</w:t>
      </w:r>
      <w:r w:rsidRPr="00A00EE4">
        <w:rPr>
          <w:rFonts w:ascii="Arial Narrow" w:hAnsi="Arial Narrow" w:cs="Arial"/>
          <w:color w:val="000000"/>
          <w:sz w:val="22"/>
          <w:szCs w:val="22"/>
        </w:rPr>
        <w:t xml:space="preserve">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r w:rsidR="00D92740" w:rsidRPr="00A00EE4">
        <w:rPr>
          <w:rFonts w:ascii="Arial Narrow" w:hAnsi="Arial Narrow" w:cs="Arial"/>
          <w:color w:val="000000"/>
          <w:sz w:val="22"/>
          <w:szCs w:val="22"/>
        </w:rPr>
        <w:t>.</w:t>
      </w:r>
    </w:p>
    <w:p w14:paraId="1276E972" w14:textId="77777777" w:rsidR="00CD429F" w:rsidRPr="00A00EE4" w:rsidRDefault="00CD429F" w:rsidP="00A00EE4">
      <w:pPr>
        <w:numPr>
          <w:ilvl w:val="3"/>
          <w:numId w:val="1"/>
        </w:numPr>
        <w:ind w:left="851" w:hanging="851"/>
        <w:contextualSpacing/>
        <w:jc w:val="both"/>
        <w:rPr>
          <w:rFonts w:ascii="Arial Narrow" w:hAnsi="Arial Narrow" w:cs="Arial"/>
          <w:b/>
          <w:color w:val="000000"/>
          <w:sz w:val="22"/>
          <w:szCs w:val="22"/>
        </w:rPr>
      </w:pPr>
      <w:bookmarkStart w:id="25" w:name="_Hlk143077231"/>
      <w:bookmarkEnd w:id="24"/>
      <w:r w:rsidRPr="00A00EE4">
        <w:rPr>
          <w:rFonts w:ascii="Arial Narrow" w:hAnsi="Arial Narrow" w:cs="Arial"/>
          <w:b/>
          <w:color w:val="000000"/>
          <w:sz w:val="22"/>
          <w:szCs w:val="22"/>
        </w:rPr>
        <w:lastRenderedPageBreak/>
        <w:t>ANÁLISIS DE LA CAPACIDAD ORGANIZACIONAL</w:t>
      </w:r>
    </w:p>
    <w:bookmarkEnd w:id="25"/>
    <w:p w14:paraId="76E66D23" w14:textId="77777777" w:rsidR="00CD429F" w:rsidRPr="00A00EE4" w:rsidRDefault="00CD429F" w:rsidP="00A00EE4">
      <w:pPr>
        <w:tabs>
          <w:tab w:val="left" w:pos="5445"/>
        </w:tabs>
        <w:jc w:val="both"/>
        <w:rPr>
          <w:rFonts w:ascii="Arial Narrow" w:hAnsi="Arial Narrow" w:cs="Arial"/>
          <w:color w:val="000000"/>
          <w:sz w:val="22"/>
          <w:szCs w:val="22"/>
        </w:rPr>
      </w:pPr>
      <w:r w:rsidRPr="00A00EE4">
        <w:rPr>
          <w:rFonts w:ascii="Arial Narrow" w:hAnsi="Arial Narrow" w:cs="Arial"/>
          <w:color w:val="000000"/>
          <w:sz w:val="22"/>
          <w:szCs w:val="22"/>
        </w:rPr>
        <w:tab/>
      </w:r>
    </w:p>
    <w:p w14:paraId="00F5D6CC" w14:textId="77777777" w:rsidR="00CD429F" w:rsidRPr="00A00EE4" w:rsidRDefault="00CD429F" w:rsidP="00A00EE4">
      <w:pPr>
        <w:jc w:val="both"/>
        <w:rPr>
          <w:rFonts w:ascii="Arial Narrow" w:hAnsi="Arial Narrow" w:cs="Arial"/>
          <w:color w:val="000000"/>
          <w:sz w:val="22"/>
          <w:szCs w:val="22"/>
        </w:rPr>
      </w:pPr>
      <w:bookmarkStart w:id="26" w:name="_Hlk143077424"/>
      <w:bookmarkStart w:id="27" w:name="_Hlk139614201"/>
      <w:r w:rsidRPr="00A00EE4">
        <w:rPr>
          <w:rFonts w:ascii="Arial Narrow" w:hAnsi="Arial Narrow" w:cs="Arial"/>
          <w:color w:val="000000"/>
          <w:sz w:val="22"/>
          <w:szCs w:val="22"/>
        </w:rPr>
        <w:t>Una vez analizado el comportamiento macro-económico del sector de la consultoría y teniendo en cuenta que para el presente proceso de 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consultoría en estos aspectos y de esta manera poder determinar los requisitos necesarios en relación con este aspecto.</w:t>
      </w:r>
    </w:p>
    <w:p w14:paraId="723E05FB" w14:textId="77777777" w:rsidR="00CD429F" w:rsidRPr="00A00EE4" w:rsidRDefault="00CD429F" w:rsidP="00A00EE4">
      <w:pPr>
        <w:jc w:val="both"/>
        <w:rPr>
          <w:rFonts w:ascii="Arial Narrow" w:hAnsi="Arial Narrow" w:cs="Arial"/>
          <w:color w:val="000000"/>
          <w:sz w:val="22"/>
          <w:szCs w:val="22"/>
        </w:rPr>
      </w:pPr>
    </w:p>
    <w:p w14:paraId="509D3521" w14:textId="77777777" w:rsidR="00CD429F" w:rsidRPr="00A00EE4" w:rsidRDefault="00CD429F" w:rsidP="00A00EE4">
      <w:pPr>
        <w:numPr>
          <w:ilvl w:val="0"/>
          <w:numId w:val="7"/>
        </w:numPr>
        <w:jc w:val="both"/>
        <w:rPr>
          <w:rFonts w:ascii="Arial Narrow" w:hAnsi="Arial Narrow" w:cs="Arial"/>
          <w:b/>
          <w:color w:val="000000"/>
          <w:sz w:val="22"/>
          <w:szCs w:val="22"/>
          <w:lang w:val="es-ES"/>
        </w:rPr>
      </w:pPr>
      <w:bookmarkStart w:id="28" w:name="_Hlk139614313"/>
      <w:bookmarkEnd w:id="22"/>
      <w:bookmarkEnd w:id="26"/>
      <w:bookmarkEnd w:id="27"/>
      <w:r w:rsidRPr="00A00EE4">
        <w:rPr>
          <w:rFonts w:ascii="Arial Narrow" w:hAnsi="Arial Narrow" w:cs="Arial"/>
          <w:b/>
          <w:color w:val="000000"/>
          <w:sz w:val="22"/>
          <w:szCs w:val="22"/>
          <w:lang w:val="es-ES"/>
        </w:rPr>
        <w:t>RENTABILIDAD DEL PATRIMONIO (ROE)</w:t>
      </w:r>
    </w:p>
    <w:bookmarkEnd w:id="28"/>
    <w:p w14:paraId="3A0C0B2E" w14:textId="77777777" w:rsidR="00CD429F" w:rsidRPr="00A00EE4" w:rsidRDefault="00CD429F" w:rsidP="00A00EE4">
      <w:pPr>
        <w:jc w:val="both"/>
        <w:rPr>
          <w:rFonts w:ascii="Arial Narrow" w:hAnsi="Arial Narrow" w:cs="Arial"/>
          <w:color w:val="000000"/>
          <w:sz w:val="22"/>
          <w:szCs w:val="22"/>
          <w:lang w:val="es-ES"/>
        </w:rPr>
      </w:pPr>
    </w:p>
    <w:p w14:paraId="7B15B588"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Los datos consultados al 07 de junio de 2023, arrojan la siguiente información:</w:t>
      </w:r>
    </w:p>
    <w:p w14:paraId="0AE209BC" w14:textId="77777777" w:rsidR="00CD429F" w:rsidRPr="00A00EE4" w:rsidRDefault="00CD429F" w:rsidP="00A00EE4">
      <w:pPr>
        <w:jc w:val="both"/>
        <w:rPr>
          <w:rFonts w:ascii="Arial Narrow" w:hAnsi="Arial Narrow"/>
          <w:sz w:val="22"/>
          <w:szCs w:val="22"/>
        </w:rPr>
      </w:pPr>
    </w:p>
    <w:p w14:paraId="1C9C375B"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noProof/>
          <w:sz w:val="22"/>
          <w:szCs w:val="22"/>
          <w:lang w:eastAsia="es-CO"/>
        </w:rPr>
        <w:drawing>
          <wp:inline distT="0" distB="0" distL="0" distR="0" wp14:anchorId="5B9D29FF" wp14:editId="37611565">
            <wp:extent cx="6029325" cy="800100"/>
            <wp:effectExtent l="0" t="0" r="9525" b="0"/>
            <wp:docPr id="314116672"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9325" cy="800100"/>
                    </a:xfrm>
                    <a:prstGeom prst="rect">
                      <a:avLst/>
                    </a:prstGeom>
                    <a:noFill/>
                    <a:ln>
                      <a:noFill/>
                    </a:ln>
                  </pic:spPr>
                </pic:pic>
              </a:graphicData>
            </a:graphic>
          </wp:inline>
        </w:drawing>
      </w:r>
    </w:p>
    <w:p w14:paraId="30047188" w14:textId="77777777" w:rsidR="00CD429F" w:rsidRPr="00A00EE4" w:rsidRDefault="00CD429F" w:rsidP="00A00EE4">
      <w:pPr>
        <w:jc w:val="both"/>
        <w:rPr>
          <w:rFonts w:ascii="Arial Narrow" w:hAnsi="Arial Narrow" w:cs="Arial"/>
          <w:color w:val="000000"/>
          <w:sz w:val="22"/>
          <w:szCs w:val="22"/>
        </w:rPr>
      </w:pPr>
    </w:p>
    <w:p w14:paraId="35842F38"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De la información reportada de los últimos tres (3) años (2020-2022), se observa que el promedio de dicho índice es de 17%</w:t>
      </w:r>
    </w:p>
    <w:p w14:paraId="2B1455C1" w14:textId="77777777" w:rsidR="00CD429F" w:rsidRPr="00A00EE4" w:rsidRDefault="00CD429F" w:rsidP="00A00EE4">
      <w:pPr>
        <w:jc w:val="both"/>
        <w:rPr>
          <w:rFonts w:ascii="Arial Narrow" w:hAnsi="Arial Narrow" w:cs="Arial"/>
          <w:color w:val="000000"/>
          <w:sz w:val="22"/>
          <w:szCs w:val="22"/>
        </w:rPr>
      </w:pPr>
    </w:p>
    <w:p w14:paraId="462AA1DB" w14:textId="77777777" w:rsidR="00CD429F" w:rsidRPr="00A00EE4" w:rsidRDefault="00CD429F" w:rsidP="00A00EE4">
      <w:pPr>
        <w:jc w:val="both"/>
        <w:rPr>
          <w:rFonts w:ascii="Arial Narrow" w:hAnsi="Arial Narrow" w:cs="Arial"/>
          <w:b/>
          <w:color w:val="000000"/>
          <w:sz w:val="22"/>
          <w:szCs w:val="22"/>
          <w:u w:val="single"/>
        </w:rPr>
      </w:pPr>
      <w:r w:rsidRPr="00A00EE4">
        <w:rPr>
          <w:rFonts w:ascii="Arial Narrow" w:hAnsi="Arial Narrow" w:cs="Arial"/>
          <w:color w:val="000000"/>
          <w:sz w:val="22"/>
          <w:szCs w:val="22"/>
        </w:rPr>
        <w:t xml:space="preserve">      </w:t>
      </w:r>
      <w:bookmarkStart w:id="29" w:name="_Hlk139614457"/>
      <w:r w:rsidRPr="00A00EE4">
        <w:rPr>
          <w:rFonts w:ascii="Arial Narrow" w:hAnsi="Arial Narrow" w:cs="Arial"/>
          <w:b/>
          <w:color w:val="000000"/>
          <w:sz w:val="22"/>
          <w:szCs w:val="22"/>
          <w:u w:val="single"/>
        </w:rPr>
        <w:t>ANÁLISIS</w:t>
      </w:r>
    </w:p>
    <w:p w14:paraId="6C90391B" w14:textId="77777777" w:rsidR="00CD429F" w:rsidRPr="00A00EE4" w:rsidRDefault="00CD429F" w:rsidP="00A00EE4">
      <w:pPr>
        <w:jc w:val="both"/>
        <w:rPr>
          <w:rFonts w:ascii="Arial Narrow" w:hAnsi="Arial Narrow" w:cs="Arial"/>
          <w:color w:val="000000"/>
          <w:sz w:val="22"/>
          <w:szCs w:val="22"/>
          <w:lang w:val="es-ES"/>
        </w:rPr>
      </w:pPr>
    </w:p>
    <w:p w14:paraId="73EBA5E2" w14:textId="77777777" w:rsidR="00CD429F" w:rsidRPr="00A00EE4" w:rsidRDefault="00CD429F" w:rsidP="00A00EE4">
      <w:pPr>
        <w:jc w:val="both"/>
        <w:rPr>
          <w:rFonts w:ascii="Arial Narrow" w:hAnsi="Arial Narrow" w:cs="Arial"/>
          <w:color w:val="000000"/>
          <w:sz w:val="22"/>
          <w:szCs w:val="22"/>
        </w:rPr>
      </w:pPr>
      <w:bookmarkStart w:id="30" w:name="_Hlk143077578"/>
      <w:r w:rsidRPr="00A00EE4">
        <w:rPr>
          <w:rFonts w:ascii="Arial Narrow" w:hAnsi="Arial Narrow" w:cs="Arial"/>
          <w:color w:val="000000"/>
          <w:sz w:val="22"/>
          <w:szCs w:val="22"/>
        </w:rPr>
        <w:t>Teniendo en cuenta que este indicador mide la capacidad de generación de Utilidad Operacional por cada peso invertido en el Patrimonio. A mayor rentabilidad sobre el Patrimonio, mayor es la rentabilidad de los accionistas y por ende, mejor es la Capacidad Organizacional.</w:t>
      </w:r>
    </w:p>
    <w:p w14:paraId="3247D0A7" w14:textId="77777777" w:rsidR="00CD429F" w:rsidRPr="00A00EE4" w:rsidRDefault="00CD429F" w:rsidP="00A00EE4">
      <w:pPr>
        <w:jc w:val="both"/>
        <w:rPr>
          <w:rFonts w:ascii="Arial Narrow" w:hAnsi="Arial Narrow" w:cs="Arial"/>
          <w:color w:val="000000"/>
          <w:sz w:val="22"/>
          <w:szCs w:val="22"/>
        </w:rPr>
      </w:pPr>
    </w:p>
    <w:p w14:paraId="081C72C2"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En ese orden de ideas, de la información reportada, se tiene que el sector de la consultoría presenta un buen rendimiento de su patrimonio, generando de esta manera estabilidad y confianza en la adecuada ejecución de los proyectos que adelantan las empresas que pertenecen a este sector.</w:t>
      </w:r>
    </w:p>
    <w:bookmarkEnd w:id="29"/>
    <w:bookmarkEnd w:id="30"/>
    <w:p w14:paraId="466B3905" w14:textId="77777777" w:rsidR="00CD429F" w:rsidRPr="00A00EE4" w:rsidRDefault="00CD429F" w:rsidP="00A00EE4">
      <w:pPr>
        <w:jc w:val="both"/>
        <w:rPr>
          <w:rFonts w:ascii="Arial Narrow" w:hAnsi="Arial Narrow" w:cs="Arial"/>
          <w:color w:val="000000"/>
          <w:sz w:val="22"/>
          <w:szCs w:val="22"/>
        </w:rPr>
      </w:pPr>
    </w:p>
    <w:p w14:paraId="1A7745AB" w14:textId="77777777" w:rsidR="00CD429F" w:rsidRPr="00A00EE4" w:rsidRDefault="00CD429F" w:rsidP="00A00EE4">
      <w:pPr>
        <w:numPr>
          <w:ilvl w:val="0"/>
          <w:numId w:val="7"/>
        </w:numPr>
        <w:jc w:val="both"/>
        <w:rPr>
          <w:rFonts w:ascii="Arial Narrow" w:hAnsi="Arial Narrow" w:cs="Arial"/>
          <w:b/>
          <w:color w:val="000000"/>
          <w:sz w:val="22"/>
          <w:szCs w:val="22"/>
          <w:lang w:val="es-ES"/>
        </w:rPr>
      </w:pPr>
      <w:bookmarkStart w:id="31" w:name="_Hlk139614520"/>
      <w:r w:rsidRPr="00A00EE4">
        <w:rPr>
          <w:rFonts w:ascii="Arial Narrow" w:hAnsi="Arial Narrow" w:cs="Arial"/>
          <w:b/>
          <w:color w:val="000000"/>
          <w:sz w:val="22"/>
          <w:szCs w:val="22"/>
          <w:lang w:val="es-ES"/>
        </w:rPr>
        <w:t>RENTABILIDAD DEL ACTIVO (ROA)</w:t>
      </w:r>
    </w:p>
    <w:bookmarkEnd w:id="31"/>
    <w:p w14:paraId="6CB86438" w14:textId="77777777" w:rsidR="00CD429F" w:rsidRPr="00A00EE4" w:rsidRDefault="00CD429F" w:rsidP="00A00EE4">
      <w:pPr>
        <w:ind w:left="360"/>
        <w:jc w:val="both"/>
        <w:rPr>
          <w:rFonts w:ascii="Arial Narrow" w:hAnsi="Arial Narrow" w:cs="Arial"/>
          <w:b/>
          <w:color w:val="000000"/>
          <w:sz w:val="22"/>
          <w:szCs w:val="22"/>
          <w:lang w:val="es-ES"/>
        </w:rPr>
      </w:pPr>
    </w:p>
    <w:p w14:paraId="78E9B3E6"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Los datos consultados al 07 de junio de 2023, arrojan la siguiente información:</w:t>
      </w:r>
    </w:p>
    <w:p w14:paraId="38A76CA0" w14:textId="77777777" w:rsidR="00CD429F" w:rsidRPr="00A00EE4" w:rsidRDefault="00CD429F" w:rsidP="00A00EE4">
      <w:pPr>
        <w:jc w:val="both"/>
        <w:rPr>
          <w:rFonts w:ascii="Arial Narrow" w:hAnsi="Arial Narrow" w:cs="Arial"/>
          <w:color w:val="000000"/>
          <w:sz w:val="22"/>
          <w:szCs w:val="22"/>
        </w:rPr>
      </w:pPr>
    </w:p>
    <w:p w14:paraId="09FF0986"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noProof/>
          <w:sz w:val="22"/>
          <w:szCs w:val="22"/>
          <w:lang w:eastAsia="es-CO"/>
        </w:rPr>
        <w:drawing>
          <wp:inline distT="0" distB="0" distL="0" distR="0" wp14:anchorId="227EA3E7" wp14:editId="6F629115">
            <wp:extent cx="6029325" cy="657225"/>
            <wp:effectExtent l="0" t="0" r="9525" b="9525"/>
            <wp:docPr id="1610668049"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9325" cy="657225"/>
                    </a:xfrm>
                    <a:prstGeom prst="rect">
                      <a:avLst/>
                    </a:prstGeom>
                    <a:noFill/>
                    <a:ln>
                      <a:noFill/>
                    </a:ln>
                  </pic:spPr>
                </pic:pic>
              </a:graphicData>
            </a:graphic>
          </wp:inline>
        </w:drawing>
      </w:r>
    </w:p>
    <w:p w14:paraId="2E82DE36"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De la información reportada de los últimos tres (3) años (2020-2022), se observa que el promedio de dicho índice es de 9%</w:t>
      </w:r>
    </w:p>
    <w:p w14:paraId="6D9391FC" w14:textId="77777777" w:rsidR="00CD429F" w:rsidRPr="00A00EE4" w:rsidRDefault="00CD429F" w:rsidP="00A00EE4">
      <w:pPr>
        <w:jc w:val="both"/>
        <w:rPr>
          <w:rFonts w:ascii="Arial Narrow" w:hAnsi="Arial Narrow" w:cs="Arial"/>
          <w:color w:val="000000"/>
          <w:sz w:val="22"/>
          <w:szCs w:val="22"/>
        </w:rPr>
      </w:pPr>
    </w:p>
    <w:p w14:paraId="51545E9E" w14:textId="77777777" w:rsidR="00CD429F" w:rsidRPr="00A00EE4" w:rsidRDefault="00CD429F" w:rsidP="00A00EE4">
      <w:pPr>
        <w:jc w:val="both"/>
        <w:rPr>
          <w:rFonts w:ascii="Arial Narrow" w:hAnsi="Arial Narrow" w:cs="Arial"/>
          <w:b/>
          <w:color w:val="000000"/>
          <w:sz w:val="22"/>
          <w:szCs w:val="22"/>
          <w:u w:val="single"/>
        </w:rPr>
      </w:pPr>
      <w:bookmarkStart w:id="32" w:name="_Hlk139614645"/>
      <w:r w:rsidRPr="00A00EE4">
        <w:rPr>
          <w:rFonts w:ascii="Arial Narrow" w:hAnsi="Arial Narrow" w:cs="Arial"/>
          <w:b/>
          <w:color w:val="000000"/>
          <w:sz w:val="22"/>
          <w:szCs w:val="22"/>
          <w:u w:val="single"/>
        </w:rPr>
        <w:lastRenderedPageBreak/>
        <w:t>ANÁLISIS</w:t>
      </w:r>
    </w:p>
    <w:p w14:paraId="2CBEA6CC" w14:textId="77777777" w:rsidR="00CD429F" w:rsidRPr="00A00EE4" w:rsidRDefault="00CD429F" w:rsidP="00A00EE4">
      <w:pPr>
        <w:jc w:val="both"/>
        <w:rPr>
          <w:rFonts w:ascii="Arial Narrow" w:hAnsi="Arial Narrow" w:cs="Arial"/>
          <w:color w:val="000000"/>
          <w:sz w:val="22"/>
          <w:szCs w:val="22"/>
          <w:lang w:val="es-ES"/>
        </w:rPr>
      </w:pPr>
    </w:p>
    <w:p w14:paraId="291199F5"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Teniendo en cuenta que este indicador mide la capacidad de generación de utilidad Operacional por cada peso invertido en el Activo, a mayor rentabilidad sobre los Activos, mayor es la rentabilidad de los accionistas y por ende, mejor es la Capacidad Organizacional.</w:t>
      </w:r>
    </w:p>
    <w:p w14:paraId="234C082C" w14:textId="77777777" w:rsidR="00CD429F" w:rsidRPr="00A00EE4" w:rsidRDefault="00CD429F" w:rsidP="00A00EE4">
      <w:pPr>
        <w:jc w:val="both"/>
        <w:rPr>
          <w:rFonts w:ascii="Arial Narrow" w:hAnsi="Arial Narrow" w:cs="Arial"/>
          <w:color w:val="000000"/>
          <w:sz w:val="22"/>
          <w:szCs w:val="22"/>
        </w:rPr>
      </w:pPr>
    </w:p>
    <w:p w14:paraId="36E2545B" w14:textId="77777777" w:rsidR="00CD429F" w:rsidRPr="00A00EE4" w:rsidRDefault="00CD429F" w:rsidP="00A00EE4">
      <w:pPr>
        <w:jc w:val="both"/>
        <w:rPr>
          <w:rFonts w:ascii="Arial Narrow" w:hAnsi="Arial Narrow" w:cs="Arial"/>
          <w:color w:val="000000"/>
          <w:sz w:val="22"/>
          <w:szCs w:val="22"/>
        </w:rPr>
      </w:pPr>
      <w:r w:rsidRPr="00A00EE4">
        <w:rPr>
          <w:rFonts w:ascii="Arial Narrow" w:hAnsi="Arial Narrow" w:cs="Arial"/>
          <w:color w:val="000000"/>
          <w:sz w:val="22"/>
          <w:szCs w:val="22"/>
        </w:rPr>
        <w:t>En ese orden de ideas, de la información reportada, se tiene que el sector de la consultoría presenta un buen rendimiento de su activo, generando de esta manera estabilidad y confianza en la adecuada ejecución de los proyectos que adelantan las empresas que pertenecen a este sector.</w:t>
      </w:r>
    </w:p>
    <w:bookmarkEnd w:id="32"/>
    <w:p w14:paraId="72F8032D" w14:textId="77777777" w:rsidR="00A85D1B" w:rsidRPr="00A00EE4" w:rsidRDefault="00A85D1B" w:rsidP="00A00EE4">
      <w:pPr>
        <w:jc w:val="both"/>
        <w:rPr>
          <w:rFonts w:ascii="Arial Narrow" w:hAnsi="Arial Narrow" w:cs="Arial"/>
          <w:color w:val="000000"/>
          <w:sz w:val="22"/>
          <w:szCs w:val="22"/>
          <w:lang w:val="es-ES"/>
        </w:rPr>
      </w:pPr>
    </w:p>
    <w:p w14:paraId="2F9ECD03" w14:textId="77777777" w:rsidR="00C64C07" w:rsidRPr="00A00EE4" w:rsidRDefault="00C64C07" w:rsidP="00A00EE4">
      <w:pPr>
        <w:numPr>
          <w:ilvl w:val="2"/>
          <w:numId w:val="1"/>
        </w:numPr>
        <w:ind w:left="709" w:hanging="709"/>
        <w:jc w:val="both"/>
        <w:rPr>
          <w:rFonts w:ascii="Arial Narrow" w:hAnsi="Arial Narrow" w:cs="Arial"/>
          <w:b/>
          <w:color w:val="000000"/>
          <w:sz w:val="22"/>
          <w:szCs w:val="22"/>
        </w:rPr>
      </w:pPr>
      <w:r w:rsidRPr="00A00EE4">
        <w:rPr>
          <w:rFonts w:ascii="Arial Narrow" w:hAnsi="Arial Narrow" w:cs="Arial"/>
          <w:b/>
          <w:color w:val="000000"/>
          <w:sz w:val="22"/>
          <w:szCs w:val="22"/>
        </w:rPr>
        <w:t>CRONOGRAMAS DE EJECUCIÓN</w:t>
      </w:r>
    </w:p>
    <w:p w14:paraId="7A2BAE40" w14:textId="77777777" w:rsidR="00C64C07" w:rsidRPr="00A00EE4" w:rsidRDefault="00C64C07" w:rsidP="00A00EE4">
      <w:pPr>
        <w:jc w:val="both"/>
        <w:rPr>
          <w:rFonts w:ascii="Arial Narrow" w:hAnsi="Arial Narrow" w:cs="Arial"/>
          <w:color w:val="000000"/>
          <w:sz w:val="22"/>
          <w:szCs w:val="22"/>
        </w:rPr>
      </w:pPr>
    </w:p>
    <w:p w14:paraId="78C8B5FF" w14:textId="77777777" w:rsidR="00C64C07" w:rsidRPr="00A00EE4" w:rsidRDefault="00C64C07" w:rsidP="00A00EE4">
      <w:pPr>
        <w:pStyle w:val="Default"/>
        <w:jc w:val="both"/>
        <w:rPr>
          <w:rFonts w:ascii="Arial Narrow" w:hAnsi="Arial Narrow"/>
          <w:sz w:val="22"/>
          <w:szCs w:val="22"/>
        </w:rPr>
      </w:pPr>
      <w:r w:rsidRPr="00A00EE4">
        <w:rPr>
          <w:rFonts w:ascii="Arial Narrow" w:hAnsi="Arial Narrow"/>
          <w:sz w:val="22"/>
          <w:szCs w:val="22"/>
        </w:rPr>
        <w:t>Teniendo en cuenta los trabajos que se pretenden ejecutar bajo el Contrato de Obra se prevé,  que para este tipo de trabajos las entregas se realizan parcialmente, de acuerdo al avance de las obras que conforman el Contrato de Obra y que serán supervisados por el Contrato de Interventoría objeto de este proceso.</w:t>
      </w:r>
    </w:p>
    <w:p w14:paraId="46FAF571" w14:textId="77777777" w:rsidR="00954A32" w:rsidRPr="00A00EE4" w:rsidRDefault="00954A32" w:rsidP="00A00EE4">
      <w:pPr>
        <w:pStyle w:val="Default"/>
        <w:jc w:val="both"/>
        <w:rPr>
          <w:rFonts w:ascii="Arial Narrow" w:hAnsi="Arial Narrow"/>
          <w:sz w:val="22"/>
          <w:szCs w:val="22"/>
        </w:rPr>
      </w:pPr>
    </w:p>
    <w:p w14:paraId="24A6C8FE" w14:textId="77777777" w:rsidR="00C64C07" w:rsidRPr="00A00EE4" w:rsidRDefault="00C64C07" w:rsidP="00A00EE4">
      <w:pPr>
        <w:numPr>
          <w:ilvl w:val="2"/>
          <w:numId w:val="1"/>
        </w:numPr>
        <w:ind w:left="709" w:hanging="709"/>
        <w:jc w:val="both"/>
        <w:rPr>
          <w:rFonts w:ascii="Arial Narrow" w:eastAsia="Calibri" w:hAnsi="Arial Narrow" w:cs="Arial"/>
          <w:color w:val="000000"/>
          <w:sz w:val="22"/>
          <w:szCs w:val="22"/>
        </w:rPr>
      </w:pPr>
      <w:r w:rsidRPr="00A00EE4">
        <w:rPr>
          <w:rFonts w:ascii="Arial Narrow" w:hAnsi="Arial Narrow" w:cs="Arial"/>
          <w:b/>
          <w:color w:val="000000"/>
          <w:sz w:val="22"/>
          <w:szCs w:val="22"/>
        </w:rPr>
        <w:t>DETERMINACION DEL VALOR DEL CONTRATO</w:t>
      </w:r>
    </w:p>
    <w:p w14:paraId="2D79830E" w14:textId="77777777" w:rsidR="00C64C07" w:rsidRPr="00A00EE4" w:rsidRDefault="00C64C07" w:rsidP="00A00EE4">
      <w:pPr>
        <w:pStyle w:val="Default"/>
        <w:jc w:val="both"/>
        <w:rPr>
          <w:rFonts w:ascii="Arial Narrow" w:hAnsi="Arial Narrow"/>
          <w:sz w:val="22"/>
          <w:szCs w:val="22"/>
        </w:rPr>
      </w:pPr>
    </w:p>
    <w:p w14:paraId="29A56E34" w14:textId="77777777" w:rsidR="009A5D32" w:rsidRPr="00A00EE4" w:rsidRDefault="00C64C07" w:rsidP="00A00EE4">
      <w:pPr>
        <w:pStyle w:val="Default"/>
        <w:jc w:val="both"/>
        <w:rPr>
          <w:rFonts w:ascii="Arial Narrow" w:hAnsi="Arial Narrow"/>
          <w:sz w:val="22"/>
          <w:szCs w:val="22"/>
        </w:rPr>
      </w:pPr>
      <w:r w:rsidRPr="00A00EE4">
        <w:rPr>
          <w:rFonts w:ascii="Arial Narrow" w:hAnsi="Arial Narrow"/>
          <w:sz w:val="22"/>
          <w:szCs w:val="22"/>
        </w:rPr>
        <w:t>Teniendo en cuenta que se entiende por consultoría aquella actividad que, por especializada, solo puede ser realizada por personas que tienen un gran conocimiento y experiencia sobre una materia o asunto específico, en cuya ejecución prevalece el ejercicio del intelecto y toda vez que la consultoría traduce una actividad intelectual y autónoma, ejecutada por una persona natural o jurídica, que se presenta, entre otras formas en la emisión de conceptos, estudios, recomendaciones y opiniones, relacionadas con una determinada área, actividad o asunto, basadas en un conocimiento especializado y/o una experiencia que permiten dar respuestas y ofrecer soluciones óptimas a problemas específicos; para este tipo de contratos, el mercado en la mayoría de los casos, para el reconocimiento de las actividades desarrolladas, adopta la metodología de reembolso de costos de personal reales, afectados por un factor multiplicador aplicable sobre los costos de personal, más costos directos.</w:t>
      </w:r>
    </w:p>
    <w:p w14:paraId="4A818A9F" w14:textId="77777777" w:rsidR="00B510DE" w:rsidRPr="00A00EE4" w:rsidRDefault="00B510DE" w:rsidP="00A00EE4">
      <w:pPr>
        <w:pStyle w:val="Default"/>
        <w:jc w:val="both"/>
        <w:rPr>
          <w:rFonts w:ascii="Arial Narrow" w:hAnsi="Arial Narrow"/>
          <w:sz w:val="22"/>
          <w:szCs w:val="22"/>
        </w:rPr>
      </w:pPr>
    </w:p>
    <w:p w14:paraId="66AFC569" w14:textId="77777777" w:rsidR="00A349E3" w:rsidRPr="00A00EE4" w:rsidRDefault="00A349E3" w:rsidP="00A00EE4">
      <w:pPr>
        <w:keepNext/>
        <w:numPr>
          <w:ilvl w:val="0"/>
          <w:numId w:val="42"/>
        </w:numPr>
        <w:jc w:val="both"/>
        <w:outlineLvl w:val="0"/>
        <w:rPr>
          <w:rFonts w:ascii="Arial Narrow" w:hAnsi="Arial Narrow" w:cs="Arial"/>
          <w:b/>
          <w:bCs/>
          <w:sz w:val="22"/>
          <w:szCs w:val="22"/>
        </w:rPr>
      </w:pPr>
      <w:bookmarkStart w:id="33" w:name="_Toc126067969"/>
      <w:r w:rsidRPr="00A00EE4">
        <w:rPr>
          <w:rFonts w:ascii="Arial Narrow" w:hAnsi="Arial Narrow" w:cs="Arial"/>
          <w:b/>
          <w:bCs/>
          <w:sz w:val="22"/>
          <w:szCs w:val="22"/>
        </w:rPr>
        <w:t>CRITERIOS DIFERENCIALES PARA MIPYME Y EMPRENDIMIENTOS Y EMPRESAS DE MUJERES</w:t>
      </w:r>
      <w:bookmarkEnd w:id="33"/>
    </w:p>
    <w:p w14:paraId="00352A36" w14:textId="77777777" w:rsidR="00A349E3" w:rsidRPr="00A00EE4" w:rsidRDefault="00A349E3" w:rsidP="00A00EE4">
      <w:pPr>
        <w:jc w:val="both"/>
        <w:rPr>
          <w:rFonts w:ascii="Arial Narrow" w:hAnsi="Arial Narrow" w:cs="Arial"/>
          <w:sz w:val="22"/>
          <w:szCs w:val="22"/>
          <w:lang w:val="es-ES_tradnl" w:eastAsia="en-US"/>
        </w:rPr>
      </w:pPr>
    </w:p>
    <w:p w14:paraId="6AC46CED" w14:textId="77777777" w:rsidR="00A30B2E" w:rsidRPr="00A00EE4" w:rsidRDefault="00A30B2E" w:rsidP="00A00EE4">
      <w:pPr>
        <w:jc w:val="both"/>
        <w:rPr>
          <w:rFonts w:ascii="Arial Narrow" w:eastAsia="Calibri" w:hAnsi="Arial Narrow" w:cs="Arial"/>
          <w:b/>
          <w:sz w:val="22"/>
          <w:szCs w:val="22"/>
          <w:lang w:val="es-ES_tradnl" w:eastAsia="en-US"/>
        </w:rPr>
      </w:pPr>
      <w:r w:rsidRPr="00A00EE4">
        <w:rPr>
          <w:rFonts w:ascii="Arial Narrow" w:eastAsia="Calibri" w:hAnsi="Arial Narrow" w:cs="Arial"/>
          <w:b/>
          <w:sz w:val="22"/>
          <w:szCs w:val="22"/>
          <w:lang w:val="es-ES_tradnl" w:eastAsia="en-US"/>
        </w:rPr>
        <w:t xml:space="preserve">LEY DE EMPRENDIMIENTO – Finalidad </w:t>
      </w:r>
    </w:p>
    <w:p w14:paraId="6E2E8EAB" w14:textId="77777777" w:rsidR="005016BF" w:rsidRPr="00A00EE4" w:rsidRDefault="005016BF" w:rsidP="00A00EE4">
      <w:pPr>
        <w:jc w:val="both"/>
        <w:rPr>
          <w:rFonts w:ascii="Arial Narrow" w:eastAsia="Calibri" w:hAnsi="Arial Narrow" w:cs="Arial"/>
          <w:b/>
          <w:sz w:val="22"/>
          <w:szCs w:val="22"/>
          <w:lang w:val="es-ES_tradnl" w:eastAsia="en-US"/>
        </w:rPr>
      </w:pPr>
    </w:p>
    <w:p w14:paraId="0C93AFE5" w14:textId="77777777" w:rsidR="00A30B2E" w:rsidRPr="00A00EE4" w:rsidRDefault="00A30B2E" w:rsidP="00A00EE4">
      <w:pPr>
        <w:autoSpaceDE w:val="0"/>
        <w:autoSpaceDN w:val="0"/>
        <w:adjustRightInd w:val="0"/>
        <w:jc w:val="both"/>
        <w:rPr>
          <w:rFonts w:ascii="Arial Narrow" w:eastAsia="Calibri" w:hAnsi="Arial Narrow" w:cs="Arial"/>
          <w:sz w:val="22"/>
          <w:szCs w:val="22"/>
          <w:lang w:val="es-ES_tradnl" w:eastAsia="en-US"/>
        </w:rPr>
      </w:pPr>
      <w:r w:rsidRPr="00A00EE4">
        <w:rPr>
          <w:rFonts w:ascii="Arial Narrow" w:eastAsia="Calibri" w:hAnsi="Arial Narrow" w:cs="Arial"/>
          <w:sz w:val="22"/>
          <w:szCs w:val="22"/>
          <w:lang w:val="es-ES_tradnl" w:eastAsia="en-US"/>
        </w:rPr>
        <w:t>La Ley 2069 de 2022, reglamentada mediante el Decreto No. 1860 de 2021, tiene por objeto establecer un marco regulatorio que propicie el emprendimiento y el crecimiento, consolidación y sostenibilidad de las empresas, con el fin de aumentar el bienestar social y generar equidad, de igual forma la citada Ley tiene entre otros los siguientes objetivos: Reducir las cargas para emprendedores y generar gradualidad para empresas de menor escala. Ampliar las oportunidades de acceso a mercados, a través de compras públicas, diversificar y ampliar esquemas de financiamiento para todo tipo de emprendimiento.</w:t>
      </w:r>
    </w:p>
    <w:p w14:paraId="0417646D" w14:textId="77777777" w:rsidR="005016BF" w:rsidRPr="00A00EE4" w:rsidRDefault="005016BF" w:rsidP="00A00EE4">
      <w:pPr>
        <w:autoSpaceDE w:val="0"/>
        <w:autoSpaceDN w:val="0"/>
        <w:adjustRightInd w:val="0"/>
        <w:jc w:val="both"/>
        <w:rPr>
          <w:rFonts w:ascii="Arial Narrow" w:eastAsia="Calibri" w:hAnsi="Arial Narrow" w:cs="Arial"/>
          <w:sz w:val="22"/>
          <w:szCs w:val="22"/>
          <w:lang w:val="es-ES_tradnl" w:eastAsia="en-US"/>
        </w:rPr>
      </w:pPr>
    </w:p>
    <w:p w14:paraId="18CF97F8" w14:textId="77777777" w:rsidR="00A30B2E" w:rsidRPr="00A00EE4" w:rsidRDefault="00A30B2E" w:rsidP="00A00EE4">
      <w:pPr>
        <w:autoSpaceDE w:val="0"/>
        <w:autoSpaceDN w:val="0"/>
        <w:adjustRightInd w:val="0"/>
        <w:jc w:val="both"/>
        <w:rPr>
          <w:rFonts w:ascii="Arial Narrow" w:eastAsia="Calibri" w:hAnsi="Arial Narrow" w:cs="Arial"/>
          <w:sz w:val="22"/>
          <w:szCs w:val="22"/>
          <w:lang w:val="es-ES_tradnl" w:eastAsia="en-US"/>
        </w:rPr>
      </w:pPr>
      <w:r w:rsidRPr="00A00EE4">
        <w:rPr>
          <w:rFonts w:ascii="Arial Narrow" w:eastAsia="Calibri" w:hAnsi="Arial Narrow" w:cs="Arial"/>
          <w:sz w:val="22"/>
          <w:szCs w:val="22"/>
          <w:lang w:val="es-ES_tradnl" w:eastAsia="en-US"/>
        </w:rPr>
        <w:t>Por otra parte, la importancia del emprendimiento en Colombia radica en la capacidad que tienen las PYMES para generar empleo y ser un motor para la economía nacional, prueba de ello es que el 80% del empleo nuevo en Colombia es generado por el 10% de los nuevos proyectos de emprendimiento, en muchos de los casos PYMES, tal como se muestra a continuación:</w:t>
      </w:r>
    </w:p>
    <w:p w14:paraId="0D242E4E" w14:textId="77777777" w:rsidR="005016BF" w:rsidRPr="00A00EE4" w:rsidRDefault="005016BF" w:rsidP="00A00EE4">
      <w:pPr>
        <w:autoSpaceDE w:val="0"/>
        <w:autoSpaceDN w:val="0"/>
        <w:adjustRightInd w:val="0"/>
        <w:jc w:val="both"/>
        <w:rPr>
          <w:rFonts w:ascii="Arial Narrow" w:eastAsia="Calibri" w:hAnsi="Arial Narrow" w:cs="Arial"/>
          <w:sz w:val="22"/>
          <w:szCs w:val="22"/>
          <w:lang w:val="es-ES_tradnl" w:eastAsia="en-US"/>
        </w:rPr>
      </w:pPr>
    </w:p>
    <w:p w14:paraId="6F05CC46" w14:textId="77777777" w:rsidR="00A30B2E" w:rsidRPr="00A00EE4" w:rsidRDefault="00A30B2E" w:rsidP="00A00EE4">
      <w:pPr>
        <w:autoSpaceDE w:val="0"/>
        <w:autoSpaceDN w:val="0"/>
        <w:adjustRightInd w:val="0"/>
        <w:jc w:val="center"/>
        <w:rPr>
          <w:rFonts w:ascii="Arial Narrow" w:eastAsia="Calibri" w:hAnsi="Arial Narrow" w:cs="Arial"/>
          <w:sz w:val="22"/>
          <w:szCs w:val="22"/>
          <w:lang w:val="es-ES_tradnl" w:eastAsia="en-US"/>
        </w:rPr>
      </w:pPr>
      <w:r w:rsidRPr="00A00EE4">
        <w:rPr>
          <w:rFonts w:ascii="Arial Narrow" w:hAnsi="Arial Narrow"/>
          <w:noProof/>
          <w:sz w:val="22"/>
          <w:szCs w:val="22"/>
        </w:rPr>
        <w:drawing>
          <wp:inline distT="0" distB="0" distL="0" distR="0" wp14:anchorId="7EE26453" wp14:editId="4E2FCCBF">
            <wp:extent cx="4038600" cy="2752725"/>
            <wp:effectExtent l="0" t="0" r="0" b="9525"/>
            <wp:docPr id="1396492752" name="Imagen 1" descr="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492752" name="Imagen 1396492752" descr="Escala de tiempo&#10;&#10;Descripción generada automáticamente"/>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038600" cy="2752725"/>
                    </a:xfrm>
                    <a:prstGeom prst="rect">
                      <a:avLst/>
                    </a:prstGeom>
                    <a:noFill/>
                    <a:ln>
                      <a:noFill/>
                    </a:ln>
                  </pic:spPr>
                </pic:pic>
              </a:graphicData>
            </a:graphic>
          </wp:inline>
        </w:drawing>
      </w:r>
    </w:p>
    <w:p w14:paraId="4C7A88B3" w14:textId="77777777" w:rsidR="00A30B2E" w:rsidRPr="00A00EE4" w:rsidRDefault="00A30B2E" w:rsidP="00A00EE4">
      <w:pPr>
        <w:autoSpaceDE w:val="0"/>
        <w:autoSpaceDN w:val="0"/>
        <w:adjustRightInd w:val="0"/>
        <w:jc w:val="both"/>
        <w:rPr>
          <w:rFonts w:ascii="Arial Narrow" w:eastAsia="Calibri" w:hAnsi="Arial Narrow" w:cs="Arial"/>
          <w:sz w:val="22"/>
          <w:szCs w:val="22"/>
          <w:lang w:val="es-ES_tradnl" w:eastAsia="en-US"/>
        </w:rPr>
      </w:pPr>
    </w:p>
    <w:p w14:paraId="13DB0AD4" w14:textId="77777777" w:rsidR="00A30B2E" w:rsidRPr="00A00EE4" w:rsidRDefault="00A30B2E" w:rsidP="00A00EE4">
      <w:pPr>
        <w:jc w:val="center"/>
        <w:textAlignment w:val="baseline"/>
        <w:rPr>
          <w:rFonts w:ascii="Arial Narrow" w:eastAsia="Calibri" w:hAnsi="Arial Narrow" w:cs="Arial"/>
          <w:b/>
          <w:sz w:val="22"/>
          <w:szCs w:val="22"/>
          <w:lang w:val="es-ES_tradnl" w:eastAsia="en-US"/>
        </w:rPr>
      </w:pPr>
      <w:r w:rsidRPr="00A00EE4">
        <w:rPr>
          <w:rFonts w:ascii="Arial Narrow" w:eastAsia="Calibri" w:hAnsi="Arial Narrow" w:cs="Arial"/>
          <w:b/>
          <w:sz w:val="22"/>
          <w:szCs w:val="22"/>
          <w:lang w:val="es-ES_tradnl" w:eastAsia="en-US"/>
        </w:rPr>
        <w:t>ANÁLISIS CON RELACIÓN A LA MIPYMES</w:t>
      </w:r>
    </w:p>
    <w:p w14:paraId="5D5F79D6" w14:textId="77777777" w:rsidR="005016BF" w:rsidRPr="00A00EE4" w:rsidRDefault="005016BF" w:rsidP="00A00EE4">
      <w:pPr>
        <w:jc w:val="center"/>
        <w:textAlignment w:val="baseline"/>
        <w:rPr>
          <w:rFonts w:ascii="Arial Narrow" w:eastAsia="Calibri" w:hAnsi="Arial Narrow" w:cs="Arial"/>
          <w:b/>
          <w:sz w:val="22"/>
          <w:szCs w:val="22"/>
          <w:lang w:val="es-ES_tradnl" w:eastAsia="en-US"/>
        </w:rPr>
      </w:pPr>
    </w:p>
    <w:p w14:paraId="553B2BA6" w14:textId="77777777" w:rsidR="00A30B2E" w:rsidRPr="00A00EE4" w:rsidRDefault="00A30B2E"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De conformidad con las previsiones contenidas en los artículos 30, 31, 32, 33, 34, 35 y 36 de la Ley 2069 de 2020, se generaron incentivos para las MIPYMES con el propósito de incrementar la participación de dichas empresas en las compras públicas permitiendo la inclusión de criterios diferenciales y de ponderación en las distintas modalidades de contratación. </w:t>
      </w:r>
    </w:p>
    <w:p w14:paraId="3C253D53" w14:textId="77777777" w:rsidR="005016BF" w:rsidRPr="00A00EE4" w:rsidRDefault="005016BF" w:rsidP="00A00EE4">
      <w:pPr>
        <w:jc w:val="both"/>
        <w:textAlignment w:val="baseline"/>
        <w:rPr>
          <w:rFonts w:ascii="Arial Narrow" w:eastAsia="Calibri" w:hAnsi="Arial Narrow" w:cs="Arial"/>
          <w:sz w:val="22"/>
          <w:szCs w:val="22"/>
          <w:lang w:eastAsia="en-US"/>
        </w:rPr>
      </w:pPr>
    </w:p>
    <w:p w14:paraId="5A0667D4" w14:textId="77777777" w:rsidR="00A30B2E" w:rsidRPr="00A00EE4" w:rsidRDefault="00A30B2E"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En este sentido mediante el Decreto No. 1860 de 2021 “</w:t>
      </w:r>
      <w:r w:rsidRPr="00A00EE4">
        <w:rPr>
          <w:rFonts w:ascii="Arial Narrow" w:eastAsia="Calibri" w:hAnsi="Arial Narrow" w:cs="Arial"/>
          <w:i/>
          <w:iCs/>
          <w:sz w:val="22"/>
          <w:szCs w:val="22"/>
          <w:lang w:eastAsia="en-US"/>
        </w:rPr>
        <w:t>Por el cual se modifica y adiciona el Decreto </w:t>
      </w:r>
      <w:hyperlink r:id="rId34" w:anchor="0" w:history="1">
        <w:r w:rsidRPr="00A00EE4">
          <w:rPr>
            <w:rFonts w:ascii="Arial Narrow" w:eastAsia="Calibri" w:hAnsi="Arial Narrow" w:cs="Arial"/>
            <w:i/>
            <w:iCs/>
            <w:sz w:val="22"/>
            <w:szCs w:val="22"/>
            <w:lang w:eastAsia="en-US"/>
          </w:rPr>
          <w:t>1082 </w:t>
        </w:r>
      </w:hyperlink>
      <w:r w:rsidRPr="00A00EE4">
        <w:rPr>
          <w:rFonts w:ascii="Arial Narrow" w:eastAsia="Calibri" w:hAnsi="Arial Narrow" w:cs="Arial"/>
          <w:i/>
          <w:iCs/>
          <w:sz w:val="22"/>
          <w:szCs w:val="22"/>
          <w:lang w:eastAsia="en-US"/>
        </w:rPr>
        <w:t>de 2015, Único Reglamentario del Sector Administrativo de Planeación Nacional, con el fin reglamentar los artículos </w:t>
      </w:r>
      <w:hyperlink r:id="rId35" w:anchor="30" w:history="1">
        <w:r w:rsidRPr="00A00EE4">
          <w:rPr>
            <w:rFonts w:ascii="Arial Narrow" w:eastAsia="Calibri" w:hAnsi="Arial Narrow" w:cs="Arial"/>
            <w:i/>
            <w:iCs/>
            <w:sz w:val="22"/>
            <w:szCs w:val="22"/>
            <w:lang w:eastAsia="en-US"/>
          </w:rPr>
          <w:t>30</w:t>
        </w:r>
      </w:hyperlink>
      <w:r w:rsidRPr="00A00EE4">
        <w:rPr>
          <w:rFonts w:ascii="Arial Narrow" w:eastAsia="Calibri" w:hAnsi="Arial Narrow" w:cs="Arial"/>
          <w:i/>
          <w:iCs/>
          <w:sz w:val="22"/>
          <w:szCs w:val="22"/>
          <w:lang w:eastAsia="en-US"/>
        </w:rPr>
        <w:t>, </w:t>
      </w:r>
      <w:hyperlink r:id="rId36" w:anchor="31" w:history="1">
        <w:r w:rsidRPr="00A00EE4">
          <w:rPr>
            <w:rFonts w:ascii="Arial Narrow" w:eastAsia="Calibri" w:hAnsi="Arial Narrow" w:cs="Arial"/>
            <w:i/>
            <w:iCs/>
            <w:sz w:val="22"/>
            <w:szCs w:val="22"/>
            <w:lang w:eastAsia="en-US"/>
          </w:rPr>
          <w:t>31</w:t>
        </w:r>
      </w:hyperlink>
      <w:r w:rsidRPr="00A00EE4">
        <w:rPr>
          <w:rFonts w:ascii="Arial Narrow" w:eastAsia="Calibri" w:hAnsi="Arial Narrow" w:cs="Arial"/>
          <w:i/>
          <w:iCs/>
          <w:sz w:val="22"/>
          <w:szCs w:val="22"/>
          <w:lang w:eastAsia="en-US"/>
        </w:rPr>
        <w:t>, </w:t>
      </w:r>
      <w:hyperlink r:id="rId37" w:anchor="32" w:history="1">
        <w:r w:rsidRPr="00A00EE4">
          <w:rPr>
            <w:rFonts w:ascii="Arial Narrow" w:eastAsia="Calibri" w:hAnsi="Arial Narrow" w:cs="Arial"/>
            <w:i/>
            <w:iCs/>
            <w:sz w:val="22"/>
            <w:szCs w:val="22"/>
            <w:lang w:eastAsia="en-US"/>
          </w:rPr>
          <w:t>32</w:t>
        </w:r>
      </w:hyperlink>
      <w:r w:rsidRPr="00A00EE4">
        <w:rPr>
          <w:rFonts w:ascii="Arial Narrow" w:eastAsia="Calibri" w:hAnsi="Arial Narrow" w:cs="Arial"/>
          <w:i/>
          <w:iCs/>
          <w:sz w:val="22"/>
          <w:szCs w:val="22"/>
          <w:lang w:eastAsia="en-US"/>
        </w:rPr>
        <w:t>, </w:t>
      </w:r>
      <w:hyperlink r:id="rId38" w:anchor="34" w:history="1">
        <w:r w:rsidRPr="00A00EE4">
          <w:rPr>
            <w:rFonts w:ascii="Arial Narrow" w:eastAsia="Calibri" w:hAnsi="Arial Narrow" w:cs="Arial"/>
            <w:i/>
            <w:iCs/>
            <w:sz w:val="22"/>
            <w:szCs w:val="22"/>
            <w:lang w:eastAsia="en-US"/>
          </w:rPr>
          <w:t>34 </w:t>
        </w:r>
      </w:hyperlink>
      <w:r w:rsidRPr="00A00EE4">
        <w:rPr>
          <w:rFonts w:ascii="Arial Narrow" w:eastAsia="Calibri" w:hAnsi="Arial Narrow" w:cs="Arial"/>
          <w:i/>
          <w:iCs/>
          <w:sz w:val="22"/>
          <w:szCs w:val="22"/>
          <w:lang w:eastAsia="en-US"/>
        </w:rPr>
        <w:t>y </w:t>
      </w:r>
      <w:hyperlink r:id="rId39" w:anchor="35" w:history="1">
        <w:r w:rsidRPr="00A00EE4">
          <w:rPr>
            <w:rFonts w:ascii="Arial Narrow" w:eastAsia="Calibri" w:hAnsi="Arial Narrow" w:cs="Arial"/>
            <w:i/>
            <w:iCs/>
            <w:sz w:val="22"/>
            <w:szCs w:val="22"/>
            <w:lang w:eastAsia="en-US"/>
          </w:rPr>
          <w:t>35 </w:t>
        </w:r>
      </w:hyperlink>
      <w:r w:rsidRPr="00A00EE4">
        <w:rPr>
          <w:rFonts w:ascii="Arial Narrow" w:eastAsia="Calibri" w:hAnsi="Arial Narrow" w:cs="Arial"/>
          <w:i/>
          <w:iCs/>
          <w:sz w:val="22"/>
          <w:szCs w:val="22"/>
          <w:lang w:eastAsia="en-US"/>
        </w:rPr>
        <w:t>de la Ley 2069 de 2020, en lo relativo al sistema de compras públicas y se dictan otras disposiciones</w:t>
      </w:r>
      <w:r w:rsidRPr="00A00EE4">
        <w:rPr>
          <w:rFonts w:ascii="Arial Narrow" w:eastAsia="Calibri" w:hAnsi="Arial Narrow" w:cs="Arial"/>
          <w:sz w:val="22"/>
          <w:szCs w:val="22"/>
          <w:lang w:eastAsia="en-US"/>
        </w:rPr>
        <w:t>", se incluyeron disposiciones particulares en el procedimiento de selección de mínima cuantía referidas a la contratación con Mipymes y grandes almacenes; se definieron y fijaron los criterios diferenciales para Mipymes y emprendimientos y empresas de mujeres; se profirió la reglamentación para las convocatorias limitadas a Mipymes, la ejecución de contratos estatales por parte de población en pobreza extrema, desplazados por la violencia, personas en proceso de reintegración o reincorporación y, sujetos de especial protección constitucional; así como la acreditación de los factores de desempate previstos en la Ley de Emprendimiento.</w:t>
      </w:r>
    </w:p>
    <w:p w14:paraId="09E6F89C" w14:textId="77777777" w:rsidR="005016BF" w:rsidRPr="00A00EE4" w:rsidRDefault="005016BF" w:rsidP="00A00EE4">
      <w:pPr>
        <w:jc w:val="both"/>
        <w:textAlignment w:val="baseline"/>
        <w:rPr>
          <w:rFonts w:ascii="Arial Narrow" w:eastAsia="Calibri" w:hAnsi="Arial Narrow" w:cs="Arial"/>
          <w:sz w:val="22"/>
          <w:szCs w:val="22"/>
          <w:lang w:eastAsia="en-US"/>
        </w:rPr>
      </w:pPr>
    </w:p>
    <w:p w14:paraId="42CA18C4" w14:textId="77777777" w:rsidR="00A30B2E" w:rsidRPr="00A00EE4" w:rsidRDefault="00A30B2E" w:rsidP="00A00EE4">
      <w:pPr>
        <w:jc w:val="both"/>
        <w:textAlignment w:val="baseline"/>
        <w:rPr>
          <w:rFonts w:ascii="Arial Narrow" w:eastAsia="Calibri" w:hAnsi="Arial Narrow" w:cs="Arial"/>
          <w:b/>
          <w:sz w:val="22"/>
          <w:szCs w:val="22"/>
          <w:lang w:eastAsia="en-US"/>
        </w:rPr>
      </w:pPr>
      <w:r w:rsidRPr="00A00EE4">
        <w:rPr>
          <w:rFonts w:ascii="Arial Narrow" w:eastAsia="Calibri" w:hAnsi="Arial Narrow" w:cs="Arial"/>
          <w:b/>
          <w:sz w:val="22"/>
          <w:szCs w:val="22"/>
          <w:lang w:eastAsia="en-US"/>
        </w:rPr>
        <w:t xml:space="preserve">Criterios diferenciales para </w:t>
      </w:r>
      <w:proofErr w:type="spellStart"/>
      <w:r w:rsidRPr="00A00EE4">
        <w:rPr>
          <w:rFonts w:ascii="Arial Narrow" w:eastAsia="Calibri" w:hAnsi="Arial Narrow" w:cs="Arial"/>
          <w:b/>
          <w:sz w:val="22"/>
          <w:szCs w:val="22"/>
          <w:lang w:eastAsia="en-US"/>
        </w:rPr>
        <w:t>Mipymes</w:t>
      </w:r>
      <w:proofErr w:type="spellEnd"/>
      <w:r w:rsidRPr="00A00EE4">
        <w:rPr>
          <w:rFonts w:ascii="Arial Narrow" w:eastAsia="Calibri" w:hAnsi="Arial Narrow" w:cs="Arial"/>
          <w:b/>
          <w:sz w:val="22"/>
          <w:szCs w:val="22"/>
          <w:lang w:eastAsia="en-US"/>
        </w:rPr>
        <w:t xml:space="preserve"> en el sistema de compras públicas</w:t>
      </w:r>
    </w:p>
    <w:p w14:paraId="24BD651F" w14:textId="77777777" w:rsidR="005016BF" w:rsidRPr="00A00EE4" w:rsidRDefault="005016BF" w:rsidP="00A00EE4">
      <w:pPr>
        <w:jc w:val="both"/>
        <w:textAlignment w:val="baseline"/>
        <w:rPr>
          <w:rFonts w:ascii="Arial Narrow" w:eastAsia="Calibri" w:hAnsi="Arial Narrow" w:cs="Arial"/>
          <w:b/>
          <w:sz w:val="22"/>
          <w:szCs w:val="22"/>
          <w:lang w:eastAsia="en-US"/>
        </w:rPr>
      </w:pPr>
    </w:p>
    <w:p w14:paraId="5E24EE7E" w14:textId="77777777" w:rsidR="00A30B2E" w:rsidRPr="00A00EE4" w:rsidRDefault="00A30B2E"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El artículo 31 de la Ley 2069 de 2020 introdujo criterios diferenciales para el acceso de las Mipymes al sistema de compras y contratación pública. Para estos efectos, el inciso primero señala que «Las Entidades Estatales de acuerdo con el análisis de Sector podrán incluir, en los Documentos del Proceso, requisitos diferenciales y puntajes adicionales, en función del tamaño empresarial para la promoción del acceso de las MIPYMES al mercado de Compras Públicas», estos criterios diferenciales aplican para todos los procesos de selección.</w:t>
      </w:r>
    </w:p>
    <w:p w14:paraId="49DE4911" w14:textId="77777777" w:rsidR="00A30B2E" w:rsidRPr="00A00EE4" w:rsidRDefault="00A30B2E"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lastRenderedPageBreak/>
        <w:t>En este sentido, en el Decreto 1860 del 24 de diciembre de 2021 se dispone que las entidades estatales deben fijar los requisitos habilitantes con alguno o algunos de los siguientes criterios diferenciales “</w:t>
      </w:r>
      <w:r w:rsidRPr="00A00EE4">
        <w:rPr>
          <w:rFonts w:ascii="Arial Narrow" w:eastAsia="Calibri" w:hAnsi="Arial Narrow" w:cs="Arial"/>
          <w:i/>
          <w:iCs/>
          <w:sz w:val="22"/>
          <w:szCs w:val="22"/>
          <w:lang w:eastAsia="en-US"/>
        </w:rPr>
        <w:t>que promuevan y faciliten la participación en los procedimientos de selección</w:t>
      </w:r>
      <w:r w:rsidRPr="00A00EE4">
        <w:rPr>
          <w:rFonts w:ascii="Arial Narrow" w:eastAsia="Calibri" w:hAnsi="Arial Narrow" w:cs="Arial"/>
          <w:sz w:val="22"/>
          <w:szCs w:val="22"/>
          <w:lang w:eastAsia="en-US"/>
        </w:rPr>
        <w:t>” a las MIPYMES (artículo 2.2.1.2.4.2.18 del Decreto 1082 de 2015), d</w:t>
      </w:r>
      <w:r w:rsidRPr="00A00EE4">
        <w:rPr>
          <w:rFonts w:ascii="Arial Narrow" w:eastAsia="Calibri" w:hAnsi="Arial Narrow" w:cs="Arial"/>
          <w:sz w:val="22"/>
          <w:szCs w:val="22"/>
        </w:rPr>
        <w:t>e manera que en alguno o algunos de los criterios que se indican, se establezcan condiciones más exigentes para aquellos participantes en el procedimiento de selección que no tengan la calidad de MIPYME</w:t>
      </w:r>
      <w:r w:rsidRPr="00A00EE4">
        <w:rPr>
          <w:rFonts w:ascii="Arial Narrow" w:eastAsia="Calibri" w:hAnsi="Arial Narrow" w:cs="Arial"/>
          <w:sz w:val="22"/>
          <w:szCs w:val="22"/>
          <w:lang w:eastAsia="en-US"/>
        </w:rPr>
        <w:t>:</w:t>
      </w:r>
    </w:p>
    <w:p w14:paraId="7DE9D117" w14:textId="77777777" w:rsidR="005016BF" w:rsidRPr="00A00EE4" w:rsidRDefault="005016BF" w:rsidP="00A00EE4">
      <w:pPr>
        <w:jc w:val="both"/>
        <w:textAlignment w:val="baseline"/>
        <w:rPr>
          <w:rFonts w:ascii="Arial Narrow" w:eastAsia="Calibri" w:hAnsi="Arial Narrow" w:cs="Arial"/>
          <w:sz w:val="22"/>
          <w:szCs w:val="22"/>
          <w:lang w:eastAsia="en-US"/>
        </w:rPr>
      </w:pPr>
    </w:p>
    <w:p w14:paraId="6FA5DD3A" w14:textId="77777777" w:rsidR="00A30B2E" w:rsidRPr="00A00EE4" w:rsidRDefault="00A30B2E" w:rsidP="00A00EE4">
      <w:pPr>
        <w:numPr>
          <w:ilvl w:val="0"/>
          <w:numId w:val="49"/>
        </w:numPr>
        <w:spacing w:after="160"/>
        <w:jc w:val="both"/>
        <w:textAlignment w:val="baseline"/>
        <w:rPr>
          <w:rFonts w:ascii="Arial Narrow" w:eastAsia="Calibri" w:hAnsi="Arial Narrow" w:cs="Arial"/>
          <w:sz w:val="22"/>
          <w:szCs w:val="22"/>
        </w:rPr>
      </w:pPr>
      <w:r w:rsidRPr="00A00EE4">
        <w:rPr>
          <w:rFonts w:ascii="Arial Narrow" w:eastAsia="Calibri" w:hAnsi="Arial Narrow" w:cs="Arial"/>
          <w:sz w:val="22"/>
          <w:szCs w:val="22"/>
        </w:rPr>
        <w:t xml:space="preserve">Tiempo de Experiencia: para quienes no son MIPYME se podrá establecer un tiempo de experiencia mayor respecto del requerido para quienes son MIPYME. </w:t>
      </w:r>
    </w:p>
    <w:p w14:paraId="4924E1EC" w14:textId="77777777" w:rsidR="00A30B2E" w:rsidRPr="00A00EE4" w:rsidRDefault="00A30B2E" w:rsidP="00A00EE4">
      <w:pPr>
        <w:numPr>
          <w:ilvl w:val="0"/>
          <w:numId w:val="49"/>
        </w:numPr>
        <w:spacing w:after="160"/>
        <w:jc w:val="both"/>
        <w:textAlignment w:val="baseline"/>
        <w:rPr>
          <w:rFonts w:ascii="Arial Narrow" w:eastAsia="Calibri" w:hAnsi="Arial Narrow" w:cs="Arial"/>
          <w:sz w:val="22"/>
          <w:szCs w:val="22"/>
        </w:rPr>
      </w:pPr>
      <w:r w:rsidRPr="00A00EE4">
        <w:rPr>
          <w:rFonts w:ascii="Arial Narrow" w:eastAsia="Calibri" w:hAnsi="Arial Narrow" w:cs="Arial"/>
          <w:sz w:val="22"/>
          <w:szCs w:val="22"/>
        </w:rPr>
        <w:t>Número de contratos para la acreditación de la experiencia: exigir una mayor cantidad de contratos para acreditar la experiencia a quienes no son MIPYME, de manera que las MIPYMES puedan demostrar la experiencia habilitante con menor número de contratos.</w:t>
      </w:r>
    </w:p>
    <w:p w14:paraId="26FBEB49" w14:textId="77777777" w:rsidR="00A30B2E" w:rsidRPr="00A00EE4" w:rsidRDefault="00A30B2E" w:rsidP="00A00EE4">
      <w:pPr>
        <w:numPr>
          <w:ilvl w:val="0"/>
          <w:numId w:val="49"/>
        </w:numPr>
        <w:spacing w:after="160"/>
        <w:jc w:val="both"/>
        <w:textAlignment w:val="baseline"/>
        <w:rPr>
          <w:rFonts w:ascii="Arial Narrow" w:eastAsia="Calibri" w:hAnsi="Arial Narrow" w:cs="Arial"/>
          <w:sz w:val="22"/>
          <w:szCs w:val="22"/>
        </w:rPr>
      </w:pPr>
      <w:r w:rsidRPr="00A00EE4">
        <w:rPr>
          <w:rFonts w:ascii="Arial Narrow" w:eastAsia="Calibri" w:hAnsi="Arial Narrow" w:cs="Arial"/>
          <w:sz w:val="22"/>
          <w:szCs w:val="22"/>
        </w:rPr>
        <w:t>Índices de capacidad financiera: formular estos índices de manera más exigente para quienes no tienen la calidad de MIPYME.</w:t>
      </w:r>
    </w:p>
    <w:p w14:paraId="297E0D1D" w14:textId="77777777" w:rsidR="00A30B2E" w:rsidRPr="00A00EE4" w:rsidRDefault="00A30B2E" w:rsidP="00A00EE4">
      <w:pPr>
        <w:numPr>
          <w:ilvl w:val="0"/>
          <w:numId w:val="49"/>
        </w:numPr>
        <w:spacing w:after="160"/>
        <w:jc w:val="both"/>
        <w:textAlignment w:val="baseline"/>
        <w:rPr>
          <w:rFonts w:ascii="Arial Narrow" w:eastAsia="Calibri" w:hAnsi="Arial Narrow" w:cs="Arial"/>
          <w:sz w:val="22"/>
          <w:szCs w:val="22"/>
        </w:rPr>
      </w:pPr>
      <w:r w:rsidRPr="00A00EE4">
        <w:rPr>
          <w:rFonts w:ascii="Arial Narrow" w:eastAsia="Calibri" w:hAnsi="Arial Narrow" w:cs="Arial"/>
          <w:sz w:val="22"/>
          <w:szCs w:val="22"/>
        </w:rPr>
        <w:t>Índices de capacidad organizacional: exigir un mayor índice de capacidad organizacional para los participantes que no son MIPYME.</w:t>
      </w:r>
    </w:p>
    <w:p w14:paraId="63C9D0D9" w14:textId="77777777" w:rsidR="00A30B2E" w:rsidRPr="00A00EE4" w:rsidRDefault="00A30B2E" w:rsidP="00A00EE4">
      <w:pPr>
        <w:numPr>
          <w:ilvl w:val="0"/>
          <w:numId w:val="49"/>
        </w:numPr>
        <w:spacing w:after="160"/>
        <w:jc w:val="both"/>
        <w:textAlignment w:val="baseline"/>
        <w:rPr>
          <w:rFonts w:ascii="Arial Narrow" w:eastAsia="Calibri" w:hAnsi="Arial Narrow" w:cs="Arial"/>
          <w:sz w:val="22"/>
          <w:szCs w:val="22"/>
        </w:rPr>
      </w:pPr>
      <w:r w:rsidRPr="00A00EE4">
        <w:rPr>
          <w:rFonts w:ascii="Arial Narrow" w:eastAsia="Calibri" w:hAnsi="Arial Narrow" w:cs="Arial"/>
          <w:sz w:val="22"/>
          <w:szCs w:val="22"/>
        </w:rPr>
        <w:t>Valor de la garantía de seriedad de la oferta: exigir un mayor valor asegurado para quienes no son MIPYME.</w:t>
      </w:r>
    </w:p>
    <w:p w14:paraId="505E0154" w14:textId="77777777" w:rsidR="00A30B2E" w:rsidRPr="00A00EE4" w:rsidRDefault="00A30B2E" w:rsidP="00A00EE4">
      <w:pPr>
        <w:jc w:val="both"/>
        <w:textAlignment w:val="baseline"/>
        <w:rPr>
          <w:rFonts w:ascii="Arial Narrow" w:eastAsia="Calibri" w:hAnsi="Arial Narrow" w:cs="Arial"/>
          <w:b/>
          <w:sz w:val="22"/>
          <w:szCs w:val="22"/>
          <w:lang w:eastAsia="en-US"/>
        </w:rPr>
      </w:pPr>
      <w:r w:rsidRPr="00A00EE4">
        <w:rPr>
          <w:rFonts w:ascii="Arial Narrow" w:eastAsia="Calibri" w:hAnsi="Arial Narrow" w:cs="Arial"/>
          <w:b/>
          <w:sz w:val="22"/>
          <w:szCs w:val="22"/>
          <w:lang w:eastAsia="en-US"/>
        </w:rPr>
        <w:t>Criterios diferenciales para emprendimientos y empresas de mujeres en el sistema de compras públicas</w:t>
      </w:r>
    </w:p>
    <w:p w14:paraId="6C69ACBA" w14:textId="77777777" w:rsidR="005016BF" w:rsidRPr="00A00EE4" w:rsidRDefault="005016BF" w:rsidP="00A00EE4">
      <w:pPr>
        <w:jc w:val="both"/>
        <w:textAlignment w:val="baseline"/>
        <w:rPr>
          <w:rFonts w:ascii="Arial Narrow" w:eastAsia="Calibri" w:hAnsi="Arial Narrow" w:cs="Arial"/>
          <w:b/>
          <w:sz w:val="22"/>
          <w:szCs w:val="22"/>
          <w:lang w:eastAsia="en-US"/>
        </w:rPr>
      </w:pPr>
    </w:p>
    <w:p w14:paraId="4165CDF4" w14:textId="77777777" w:rsidR="00A30B2E" w:rsidRPr="00A00EE4" w:rsidRDefault="00A30B2E"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El artículo 32 de la Ley 2069 de 2020 ordenó a las entidades establecer criterios diferenciales para los «emprendimientos y empresas de mujeres» en el sistema de compras y contratación pública en los procesos de selección de Licitación Pública, Selección Abreviada de Menor y Cuantía y Concurso de Méritos y en el mismo sentido indicado anteriormente para las MIPYMES, el Decreto 1860 del 24 de diciembre de 2021 dispuso que </w:t>
      </w:r>
      <w:r w:rsidRPr="00A00EE4">
        <w:rPr>
          <w:rFonts w:ascii="Arial Narrow" w:eastAsia="Calibri" w:hAnsi="Arial Narrow" w:cs="Arial"/>
          <w:sz w:val="22"/>
          <w:szCs w:val="22"/>
        </w:rPr>
        <w:t>en alguno o algunos de los mismos criterios antes señalados para las MIPYMES, se deben fijar condiciones más exigentes para aquellos participantes en los 3 procedimientos de selección mencionados, que no tengan la calidad de emprendimiento o empresas de mujeres</w:t>
      </w:r>
      <w:r w:rsidRPr="00A00EE4">
        <w:rPr>
          <w:rFonts w:ascii="Arial Narrow" w:eastAsia="Calibri" w:hAnsi="Arial Narrow" w:cs="Arial"/>
          <w:sz w:val="22"/>
          <w:szCs w:val="22"/>
          <w:lang w:eastAsia="en-US"/>
        </w:rPr>
        <w:t>.</w:t>
      </w:r>
    </w:p>
    <w:p w14:paraId="799AECB1" w14:textId="77777777" w:rsidR="00A30B2E" w:rsidRPr="00A00EE4" w:rsidRDefault="00A30B2E" w:rsidP="00A00EE4">
      <w:pPr>
        <w:jc w:val="both"/>
        <w:textAlignment w:val="baseline"/>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Igualmente, se define a los emprendimientos y a las empresas de mujeres como aquellos que cumplan con las siguientes calidades:</w:t>
      </w:r>
    </w:p>
    <w:p w14:paraId="7AEE6161" w14:textId="77777777" w:rsidR="005016BF" w:rsidRPr="00A00EE4" w:rsidRDefault="005016BF" w:rsidP="00A00EE4">
      <w:pPr>
        <w:jc w:val="both"/>
        <w:textAlignment w:val="baseline"/>
        <w:rPr>
          <w:rFonts w:ascii="Arial Narrow" w:eastAsia="Calibri" w:hAnsi="Arial Narrow" w:cs="Arial"/>
          <w:sz w:val="22"/>
          <w:szCs w:val="22"/>
          <w:lang w:eastAsia="en-US"/>
        </w:rPr>
      </w:pPr>
    </w:p>
    <w:p w14:paraId="47774773" w14:textId="77777777" w:rsidR="00A30B2E" w:rsidRPr="00A00EE4" w:rsidRDefault="00A30B2E" w:rsidP="00A00EE4">
      <w:pPr>
        <w:numPr>
          <w:ilvl w:val="0"/>
          <w:numId w:val="50"/>
        </w:numPr>
        <w:spacing w:after="160"/>
        <w:jc w:val="both"/>
        <w:textAlignment w:val="baseline"/>
        <w:rPr>
          <w:rFonts w:ascii="Arial Narrow" w:eastAsia="Calibri" w:hAnsi="Arial Narrow" w:cs="Arial"/>
          <w:sz w:val="22"/>
          <w:szCs w:val="22"/>
        </w:rPr>
      </w:pPr>
      <w:r w:rsidRPr="00A00EE4">
        <w:rPr>
          <w:rFonts w:ascii="Arial Narrow" w:eastAsia="Calibri" w:hAnsi="Arial Narrow" w:cs="Arial"/>
          <w:sz w:val="22"/>
          <w:szCs w:val="22"/>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circunstancia que se acredita mediante certificación en la que conste la distribución de los derechos en la sociedad y el tiempo en el que las mujeres han mantenido su participación, expedida por el representante legal y el revisor fiscal, cuando exista de acuerdo con los requerimientos de ley, o el contador.</w:t>
      </w:r>
    </w:p>
    <w:p w14:paraId="45FCD813" w14:textId="77777777" w:rsidR="00A30B2E" w:rsidRPr="00A00EE4" w:rsidRDefault="00A30B2E" w:rsidP="00A00EE4">
      <w:pPr>
        <w:numPr>
          <w:ilvl w:val="0"/>
          <w:numId w:val="50"/>
        </w:numPr>
        <w:spacing w:after="160"/>
        <w:jc w:val="both"/>
        <w:textAlignment w:val="baseline"/>
        <w:rPr>
          <w:rFonts w:ascii="Arial Narrow" w:eastAsia="Calibri" w:hAnsi="Arial Narrow" w:cs="Arial"/>
          <w:sz w:val="22"/>
          <w:szCs w:val="22"/>
        </w:rPr>
      </w:pPr>
      <w:r w:rsidRPr="00A00EE4">
        <w:rPr>
          <w:rFonts w:ascii="Arial Narrow" w:eastAsia="Calibri" w:hAnsi="Arial Narrow" w:cs="Arial"/>
          <w:sz w:val="22"/>
          <w:szCs w:val="22"/>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define en este numeral que los empleos del nivel directivo son aquellos cuyas funciones están relacionadas con la dirección de áreas misionales de la empresa y la toma de decisiones a nivel estratégico, de manera que son cargos de nivel directivo, los que dentro de la organización de la empresa se encuentran ubicados en un </w:t>
      </w:r>
      <w:r w:rsidRPr="00A00EE4">
        <w:rPr>
          <w:rFonts w:ascii="Arial Narrow" w:eastAsia="Calibri" w:hAnsi="Arial Narrow" w:cs="Arial"/>
          <w:sz w:val="22"/>
          <w:szCs w:val="22"/>
        </w:rPr>
        <w:lastRenderedPageBreak/>
        <w:t>nivel de mando o los que por su jerarquía desempeñan cargos encaminados al cumplimiento de funciones orientadas a representar al empleador. Esta circunstancia se acredita mediante certificación en la que se señalen, de manera detallada, todas las personas que conforman los cargos de nivel directivo del proponente, el número de mujeres y el tiempo de vinculación, expedida por el representante legal y el revisor fiscal o el contador. Igualmente deben ser aportadas copias de los respectivos documentos de identidad, de los contratos de trabajo o de las certificaciones laborales con las funciones, y los certificados de aportes a seguridad social del último año en el que se demuestren los pagos realizados por el empleador.</w:t>
      </w:r>
    </w:p>
    <w:p w14:paraId="0FFA2DD1" w14:textId="77777777" w:rsidR="00A30B2E" w:rsidRPr="00A00EE4" w:rsidRDefault="00A30B2E" w:rsidP="00A00EE4">
      <w:pPr>
        <w:numPr>
          <w:ilvl w:val="0"/>
          <w:numId w:val="50"/>
        </w:numPr>
        <w:spacing w:after="160"/>
        <w:jc w:val="both"/>
        <w:textAlignment w:val="baseline"/>
        <w:rPr>
          <w:rFonts w:ascii="Arial Narrow" w:eastAsia="Calibri" w:hAnsi="Arial Narrow" w:cs="Arial"/>
          <w:sz w:val="22"/>
          <w:szCs w:val="22"/>
        </w:rPr>
      </w:pPr>
      <w:r w:rsidRPr="00A00EE4">
        <w:rPr>
          <w:rFonts w:ascii="Arial Narrow" w:eastAsia="Calibri" w:hAnsi="Arial Narrow" w:cs="Arial"/>
          <w:sz w:val="22"/>
          <w:szCs w:val="22"/>
        </w:rPr>
        <w:t>Cuando la persona natural sea una mujer y haya ejercido actividades comerciales a través de un establecimiento de comercio durante al menos el último año anterior a la fecha de cierre del proceso de selección, circunstancia que se acredita mediante la copia del documento de identidad y la copia del registro mercantil.</w:t>
      </w:r>
    </w:p>
    <w:p w14:paraId="0BBC6765" w14:textId="77777777" w:rsidR="00A30B2E" w:rsidRPr="00A00EE4" w:rsidRDefault="00A30B2E" w:rsidP="00A00EE4">
      <w:pPr>
        <w:jc w:val="both"/>
        <w:textAlignment w:val="baseline"/>
        <w:rPr>
          <w:rFonts w:ascii="Arial Narrow" w:eastAsia="Calibri" w:hAnsi="Arial Narrow" w:cs="Arial"/>
          <w:sz w:val="22"/>
          <w:szCs w:val="22"/>
        </w:rPr>
      </w:pPr>
    </w:p>
    <w:p w14:paraId="28B59B87" w14:textId="7D812BC1" w:rsidR="005016BF" w:rsidRPr="004A069B" w:rsidRDefault="00A30B2E" w:rsidP="004A069B">
      <w:pPr>
        <w:numPr>
          <w:ilvl w:val="0"/>
          <w:numId w:val="50"/>
        </w:numPr>
        <w:spacing w:after="160"/>
        <w:jc w:val="both"/>
        <w:textAlignment w:val="baseline"/>
        <w:rPr>
          <w:rFonts w:ascii="Arial Narrow" w:eastAsia="Calibri" w:hAnsi="Arial Narrow" w:cs="Arial"/>
          <w:sz w:val="22"/>
          <w:szCs w:val="22"/>
        </w:rPr>
      </w:pPr>
      <w:r w:rsidRPr="00A00EE4">
        <w:rPr>
          <w:rFonts w:ascii="Arial Narrow" w:eastAsia="Calibri" w:hAnsi="Arial Narrow" w:cs="Arial"/>
          <w:sz w:val="22"/>
          <w:szCs w:val="22"/>
        </w:rPr>
        <w:t>Respecto de asociaciones y cooperativas, cuando más del cincuenta por ciento (50%) de los asociados sean mujeres y la participación haya correspondido a estas durante al menos el último año anterior a la fecha de cierre del Proceso de Selección, lo cual se acredita mediante certificación expedida por el representante legal.</w:t>
      </w:r>
    </w:p>
    <w:p w14:paraId="414759A0" w14:textId="77777777" w:rsidR="00A30B2E" w:rsidRPr="00A00EE4" w:rsidRDefault="00A30B2E" w:rsidP="00A00EE4">
      <w:pPr>
        <w:jc w:val="both"/>
        <w:textAlignment w:val="baseline"/>
        <w:rPr>
          <w:rFonts w:ascii="Arial Narrow" w:eastAsia="Calibri" w:hAnsi="Arial Narrow" w:cs="Arial"/>
          <w:b/>
          <w:bCs/>
          <w:sz w:val="22"/>
          <w:szCs w:val="22"/>
          <w:lang w:val="es-ES_tradnl" w:eastAsia="en-US"/>
        </w:rPr>
      </w:pPr>
      <w:r w:rsidRPr="00A00EE4">
        <w:rPr>
          <w:rFonts w:ascii="Arial Narrow" w:eastAsia="Calibri" w:hAnsi="Arial Narrow" w:cs="Arial"/>
          <w:b/>
          <w:bCs/>
          <w:sz w:val="22"/>
          <w:szCs w:val="22"/>
          <w:lang w:val="es-ES_tradnl" w:eastAsia="en-US"/>
        </w:rPr>
        <w:t>Impacto de la Ley 2069 de 2020 en la contratación estatal.</w:t>
      </w:r>
    </w:p>
    <w:p w14:paraId="46D0C76C" w14:textId="77777777" w:rsidR="005016BF" w:rsidRPr="00A00EE4" w:rsidRDefault="005016BF" w:rsidP="00A00EE4">
      <w:pPr>
        <w:jc w:val="both"/>
        <w:textAlignment w:val="baseline"/>
        <w:rPr>
          <w:rFonts w:ascii="Arial Narrow" w:eastAsia="Calibri" w:hAnsi="Arial Narrow" w:cs="Arial"/>
          <w:b/>
          <w:bCs/>
          <w:sz w:val="22"/>
          <w:szCs w:val="22"/>
          <w:lang w:val="es-ES_tradnl" w:eastAsia="en-US"/>
        </w:rPr>
      </w:pPr>
    </w:p>
    <w:p w14:paraId="694623F1" w14:textId="77777777" w:rsidR="00A30B2E" w:rsidRPr="00A00EE4" w:rsidRDefault="00A30B2E" w:rsidP="00A00EE4">
      <w:pPr>
        <w:jc w:val="both"/>
        <w:textAlignment w:val="baseline"/>
        <w:rPr>
          <w:rFonts w:ascii="Arial Narrow" w:hAnsi="Arial Narrow"/>
          <w:sz w:val="22"/>
          <w:szCs w:val="22"/>
          <w:lang w:val="es-MX"/>
        </w:rPr>
      </w:pPr>
      <w:r w:rsidRPr="00A00EE4">
        <w:rPr>
          <w:rFonts w:ascii="Arial Narrow" w:hAnsi="Arial Narrow"/>
          <w:sz w:val="22"/>
          <w:szCs w:val="22"/>
          <w:lang w:val="es-MX"/>
        </w:rPr>
        <w:t>Organismos, como la OIT con la colaboración de ACOPI, la ANDI, entre otras Entidades, realizaron un documento de trabajo titulado “Impacto de la Covid-19 en las Mipyme colombianas”, en el que expresan que desde el lado de la demanda se identifica la caí</w:t>
      </w:r>
      <w:r w:rsidRPr="00A00EE4">
        <w:rPr>
          <w:rFonts w:ascii="Arial Narrow" w:hAnsi="Arial Narrow"/>
          <w:sz w:val="22"/>
          <w:szCs w:val="22"/>
          <w:lang w:val="es-MX"/>
        </w:rPr>
        <w:softHyphen/>
        <w:t>da en las ventas en los sectores más sensibles a la crisis -restaurantes, hoteles, aerolí</w:t>
      </w:r>
      <w:r w:rsidRPr="00A00EE4">
        <w:rPr>
          <w:rFonts w:ascii="Arial Narrow" w:hAnsi="Arial Narrow"/>
          <w:sz w:val="22"/>
          <w:szCs w:val="22"/>
          <w:lang w:val="es-MX"/>
        </w:rPr>
        <w:softHyphen/>
        <w:t>neas y eventos-, actividades productivas que debido a la interacción social debieron cerrar de forma parcial o completa. De igual forma, se presenta la reducción del consumo local y las exportaciones, que tiene implicaciones sobre la demanda de bienes y servicios por parte de las pequeñas y medianas empresas. Esto se suma a los problemas asociados con la falta de liquidez y flujo de caja, cuyo manejo se dificulta por las restricciones al crédito que tiene este segmento empresarial. Desde el lado de la oferta, se expone dentro del documento como un efecto de la pandemia, la reducción de la oferta de trabajo, explicada por factores como la enfermedad, las medidas de confinamiento, las restricciones de movilidad, las nuevas dinámicas asociadas al hogar, como es el caso del cuidado de los hijos, entre otros. También, se identifica en este grupo la disminuciÃ³n de la productividad de las empresas, toda vez que se adaptan sus procesos a las nuevas formas de trabajo, los ajustes en los procesos de producción y distribución y la interrupción en la cadena de suministros y materias primas.</w:t>
      </w:r>
    </w:p>
    <w:p w14:paraId="2178E2E6" w14:textId="77777777" w:rsidR="005016BF" w:rsidRPr="00A00EE4" w:rsidRDefault="005016BF" w:rsidP="00A00EE4">
      <w:pPr>
        <w:jc w:val="both"/>
        <w:textAlignment w:val="baseline"/>
        <w:rPr>
          <w:rFonts w:ascii="Arial Narrow" w:eastAsia="Calibri" w:hAnsi="Arial Narrow" w:cs="Arial"/>
          <w:sz w:val="22"/>
          <w:szCs w:val="22"/>
          <w:lang w:eastAsia="en-US"/>
        </w:rPr>
      </w:pPr>
    </w:p>
    <w:p w14:paraId="42DDC611" w14:textId="77777777" w:rsidR="00A30B2E" w:rsidRPr="00A00EE4" w:rsidRDefault="00A30B2E" w:rsidP="00A00EE4">
      <w:pPr>
        <w:jc w:val="both"/>
        <w:textAlignment w:val="baseline"/>
        <w:rPr>
          <w:rFonts w:ascii="Arial Narrow" w:hAnsi="Arial Narrow"/>
          <w:sz w:val="22"/>
          <w:szCs w:val="22"/>
          <w:lang w:val="es-MX"/>
        </w:rPr>
      </w:pPr>
      <w:r w:rsidRPr="00A00EE4">
        <w:rPr>
          <w:rFonts w:ascii="Arial Narrow" w:hAnsi="Arial Narrow"/>
          <w:sz w:val="22"/>
          <w:szCs w:val="22"/>
          <w:lang w:val="es-MX"/>
        </w:rPr>
        <w:t>Recoge información registral de las cámaras de comercio del país y permite seguir la demografí</w:t>
      </w:r>
      <w:r w:rsidRPr="00A00EE4">
        <w:rPr>
          <w:rFonts w:ascii="Arial Narrow" w:hAnsi="Arial Narrow"/>
          <w:sz w:val="22"/>
          <w:szCs w:val="22"/>
          <w:lang w:val="es-MX"/>
        </w:rPr>
        <w:softHyphen/>
        <w:t>a de las empresas por organización jurí</w:t>
      </w:r>
      <w:r w:rsidRPr="00A00EE4">
        <w:rPr>
          <w:rFonts w:ascii="Arial Narrow" w:hAnsi="Arial Narrow"/>
          <w:sz w:val="22"/>
          <w:szCs w:val="22"/>
          <w:lang w:val="es-MX"/>
        </w:rPr>
        <w:softHyphen/>
        <w:t>dica, sectores y tamaño en esta lí</w:t>
      </w:r>
      <w:r w:rsidRPr="00A00EE4">
        <w:rPr>
          <w:rFonts w:ascii="Arial Narrow" w:hAnsi="Arial Narrow"/>
          <w:sz w:val="22"/>
          <w:szCs w:val="22"/>
          <w:lang w:val="es-MX"/>
        </w:rPr>
        <w:softHyphen/>
        <w:t>nea, entre enero y diciembre del 2021 se crearon trecientos siete mil seiscientos setenta y nueve [307.679] unidades productivas o empresas, diez coma seis por ciento [10,6%] más que en el mismo periodo de 2020, cuando se ubicaron en doscientos setenta y ocho mil trecientos dos [278.302]. del total de unidades registradas, el setenta y cuatro coma cuatro por ciento [74,4 94%] corresponden a personas naturales y el veinte cinco coma seis por ciento [25,6%] a sociedades.</w:t>
      </w:r>
    </w:p>
    <w:p w14:paraId="2404EB29" w14:textId="77777777" w:rsidR="005016BF" w:rsidRPr="00A00EE4" w:rsidRDefault="005016BF" w:rsidP="00A00EE4">
      <w:pPr>
        <w:jc w:val="both"/>
        <w:textAlignment w:val="baseline"/>
        <w:rPr>
          <w:rFonts w:ascii="Arial Narrow" w:hAnsi="Arial Narrow"/>
          <w:sz w:val="22"/>
          <w:szCs w:val="22"/>
          <w:lang w:val="es-MX"/>
        </w:rPr>
      </w:pPr>
    </w:p>
    <w:p w14:paraId="51045B22"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 xml:space="preserve">Esta misma organización señaló que de acuerdo con el tamaño de la empresa, medido por el valor de sus activos, se evidencia que el conjunto de nuevas unidades productivas está conformado principalmente por microempresas en un porcentaje del noventa y nueve coma cinco por ciento [99,5 2%], seguido por las pequeñas empresas que representan </w:t>
      </w:r>
      <w:r w:rsidRPr="00A00EE4">
        <w:rPr>
          <w:rFonts w:ascii="Arial Narrow" w:hAnsi="Arial Narrow"/>
          <w:sz w:val="22"/>
          <w:szCs w:val="22"/>
          <w:lang w:val="es-MX"/>
        </w:rPr>
        <w:lastRenderedPageBreak/>
        <w:t>el cero coma cuatro por ciento [0,4 25%) y el restante se encuentra en las medianas y grandes empresas cuyo valor es el cero coma cero tres por ciento [0,03%] la distribución por tamaño permanece invariable en contraste con el mismo período en 2020.</w:t>
      </w:r>
    </w:p>
    <w:p w14:paraId="2F2902D7" w14:textId="77777777" w:rsidR="00A30B2E" w:rsidRPr="00A00EE4" w:rsidRDefault="00A30B2E" w:rsidP="00A00EE4">
      <w:pPr>
        <w:autoSpaceDE w:val="0"/>
        <w:autoSpaceDN w:val="0"/>
        <w:adjustRightInd w:val="0"/>
        <w:jc w:val="both"/>
        <w:rPr>
          <w:rFonts w:ascii="Arial Narrow" w:hAnsi="Arial Narrow"/>
          <w:sz w:val="22"/>
          <w:szCs w:val="22"/>
          <w:lang w:val="es-MX"/>
        </w:rPr>
      </w:pPr>
    </w:p>
    <w:p w14:paraId="535EC3A0" w14:textId="77777777" w:rsidR="00A30B2E" w:rsidRPr="00A00EE4" w:rsidRDefault="00A30B2E" w:rsidP="00A00EE4">
      <w:pPr>
        <w:jc w:val="center"/>
        <w:textAlignment w:val="baseline"/>
        <w:rPr>
          <w:rFonts w:ascii="Arial Narrow" w:eastAsia="Calibri" w:hAnsi="Arial Narrow" w:cs="Arial"/>
          <w:sz w:val="22"/>
          <w:szCs w:val="22"/>
          <w:lang w:eastAsia="en-US"/>
        </w:rPr>
      </w:pPr>
      <w:r w:rsidRPr="00A00EE4">
        <w:rPr>
          <w:rFonts w:ascii="Arial Narrow" w:hAnsi="Arial Narrow"/>
          <w:noProof/>
          <w:sz w:val="22"/>
          <w:szCs w:val="22"/>
        </w:rPr>
        <w:drawing>
          <wp:inline distT="0" distB="0" distL="0" distR="0" wp14:anchorId="1ACE9A53" wp14:editId="03031AF4">
            <wp:extent cx="5612130" cy="1333500"/>
            <wp:effectExtent l="0" t="0" r="7620" b="0"/>
            <wp:docPr id="594893634" name="Imagen 1"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893634" name="Imagen 594893634" descr="Tabla&#10;&#10;Descripción generada automáticamente con confianza media"/>
                    <pic:cNvPicPr>
                      <a:picLocks noChangeAspect="1"/>
                    </pic:cNvPicPr>
                  </pic:nvPicPr>
                  <pic:blipFill>
                    <a:blip r:embed="rId40">
                      <a:extLst>
                        <a:ext uri="{28A0092B-C50C-407E-A947-70E740481C1C}">
                          <a14:useLocalDpi xmlns:a14="http://schemas.microsoft.com/office/drawing/2010/main" val="0"/>
                        </a:ext>
                      </a:extLst>
                    </a:blip>
                    <a:srcRect l="191" t="37169" b="36580"/>
                    <a:stretch>
                      <a:fillRect/>
                    </a:stretch>
                  </pic:blipFill>
                  <pic:spPr bwMode="auto">
                    <a:xfrm>
                      <a:off x="0" y="0"/>
                      <a:ext cx="5612130" cy="1333500"/>
                    </a:xfrm>
                    <a:prstGeom prst="rect">
                      <a:avLst/>
                    </a:prstGeom>
                    <a:noFill/>
                    <a:ln>
                      <a:noFill/>
                    </a:ln>
                  </pic:spPr>
                </pic:pic>
              </a:graphicData>
            </a:graphic>
          </wp:inline>
        </w:drawing>
      </w:r>
    </w:p>
    <w:p w14:paraId="7583C2F0"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Con respecto a la dinámica por el tamaño de las empresas durante el periodo de enero a diciembre del 2021, la creación de microempresas creció en un diez coma seis por ciento [10,6%] respecto al año 2020. Las medianas empresas evidenciaron un crecimiento del uno coma cinco por ciento (1,5%) al pasar de sesenta y ocho (68] a sesenta y nueve [69] unidades productivas en 2021.</w:t>
      </w:r>
    </w:p>
    <w:p w14:paraId="5ADA6E04" w14:textId="77777777" w:rsidR="00A30B2E" w:rsidRPr="00A00EE4" w:rsidRDefault="00A30B2E" w:rsidP="00A00EE4">
      <w:pPr>
        <w:jc w:val="both"/>
        <w:textAlignment w:val="baseline"/>
        <w:rPr>
          <w:rFonts w:ascii="Arial Narrow" w:hAnsi="Arial Narrow"/>
          <w:sz w:val="22"/>
          <w:szCs w:val="22"/>
          <w:lang w:val="es-MX"/>
        </w:rPr>
      </w:pPr>
      <w:r w:rsidRPr="00A00EE4">
        <w:rPr>
          <w:rFonts w:ascii="Arial Narrow" w:hAnsi="Arial Narrow"/>
          <w:sz w:val="22"/>
          <w:szCs w:val="22"/>
          <w:lang w:val="es-MX"/>
        </w:rPr>
        <w:t>Por otro lado, las grandes empresas experimentaron una variación positiva, en razón a que incrementó el número de negocios constituidos en el paí</w:t>
      </w:r>
      <w:r w:rsidRPr="00A00EE4">
        <w:rPr>
          <w:rFonts w:ascii="Arial Narrow" w:hAnsi="Arial Narrow"/>
          <w:sz w:val="22"/>
          <w:szCs w:val="22"/>
          <w:lang w:val="es-MX"/>
        </w:rPr>
        <w:softHyphen/>
        <w:t>s, durante el periodo comprendido entre enero y diciembre del 2021, al presentar un crecimiento del cuarenta coma cero por ciento [40,0%] en las nuevas unidades productivas.</w:t>
      </w:r>
    </w:p>
    <w:p w14:paraId="7FB49743" w14:textId="77777777" w:rsidR="005016BF" w:rsidRPr="00A00EE4" w:rsidRDefault="005016BF" w:rsidP="00A00EE4">
      <w:pPr>
        <w:jc w:val="both"/>
        <w:textAlignment w:val="baseline"/>
        <w:rPr>
          <w:rFonts w:ascii="Arial Narrow" w:hAnsi="Arial Narrow"/>
          <w:sz w:val="22"/>
          <w:szCs w:val="22"/>
          <w:lang w:val="es-MX"/>
        </w:rPr>
      </w:pPr>
    </w:p>
    <w:p w14:paraId="08BB80F9" w14:textId="77777777" w:rsidR="00A30B2E" w:rsidRPr="00A00EE4" w:rsidRDefault="00A30B2E" w:rsidP="00A00EE4">
      <w:pPr>
        <w:jc w:val="both"/>
        <w:textAlignment w:val="baseline"/>
        <w:rPr>
          <w:rFonts w:ascii="Arial Narrow" w:hAnsi="Arial Narrow"/>
          <w:noProof/>
          <w:sz w:val="22"/>
          <w:szCs w:val="22"/>
        </w:rPr>
      </w:pPr>
      <w:r w:rsidRPr="00A00EE4">
        <w:rPr>
          <w:rFonts w:ascii="Arial Narrow" w:hAnsi="Arial Narrow"/>
          <w:noProof/>
          <w:sz w:val="22"/>
          <w:szCs w:val="22"/>
        </w:rPr>
        <w:drawing>
          <wp:inline distT="0" distB="0" distL="0" distR="0" wp14:anchorId="292DA9FB" wp14:editId="57DEC386">
            <wp:extent cx="5612130" cy="1285240"/>
            <wp:effectExtent l="0" t="0" r="7620" b="0"/>
            <wp:docPr id="2115108017" name="Imagen 1" descr="Tabl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08017" name="Imagen 2115108017" descr="Tabla&#10;&#10;Descripción generada automáticamente con confianza baja"/>
                    <pic:cNvPicPr>
                      <a:picLocks noChangeAspect="1"/>
                    </pic:cNvPicPr>
                  </pic:nvPicPr>
                  <pic:blipFill>
                    <a:blip r:embed="rId41">
                      <a:extLst>
                        <a:ext uri="{28A0092B-C50C-407E-A947-70E740481C1C}">
                          <a14:useLocalDpi xmlns:a14="http://schemas.microsoft.com/office/drawing/2010/main" val="0"/>
                        </a:ext>
                      </a:extLst>
                    </a:blip>
                    <a:srcRect t="3282" r="2963" b="69078"/>
                    <a:stretch>
                      <a:fillRect/>
                    </a:stretch>
                  </pic:blipFill>
                  <pic:spPr bwMode="auto">
                    <a:xfrm>
                      <a:off x="0" y="0"/>
                      <a:ext cx="5612130" cy="1285240"/>
                    </a:xfrm>
                    <a:prstGeom prst="rect">
                      <a:avLst/>
                    </a:prstGeom>
                    <a:noFill/>
                    <a:ln>
                      <a:noFill/>
                    </a:ln>
                  </pic:spPr>
                </pic:pic>
              </a:graphicData>
            </a:graphic>
          </wp:inline>
        </w:drawing>
      </w:r>
    </w:p>
    <w:p w14:paraId="1C8476CD"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1C4F8B0E" w14:textId="4E1BD342"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De acuerdo con las gráficas presentadas por Confecámaras se establece que la constitución de microempresas y pequeñas empresas se fortaleció en el paí</w:t>
      </w:r>
      <w:r w:rsidRPr="00A00EE4">
        <w:rPr>
          <w:rFonts w:ascii="Arial Narrow" w:hAnsi="Arial Narrow"/>
          <w:sz w:val="22"/>
          <w:szCs w:val="22"/>
          <w:lang w:val="es-MX"/>
        </w:rPr>
        <w:softHyphen/>
        <w:t>s en el último año. Esto significa que aumentó el número de microempresas y pequeñas empresas creadas y, por tanto, resulta necesario establecer medidas que promuevan su participación en el sistema de compras públicas, mercado poco explorado para este tipo de organizaciones, para así incentivar su creación y contribuir con su fortalecimiento.</w:t>
      </w:r>
    </w:p>
    <w:p w14:paraId="32964D36"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Por su parte, es necesario destacar que las micro, pequeñas y medianas empresas, según el centro de estudios económicos de la Anif, juegan un papel esencial en la economí</w:t>
      </w:r>
      <w:r w:rsidRPr="00A00EE4">
        <w:rPr>
          <w:rFonts w:ascii="Arial Narrow" w:hAnsi="Arial Narrow"/>
          <w:sz w:val="22"/>
          <w:szCs w:val="22"/>
          <w:lang w:val="es-MX"/>
        </w:rPr>
        <w:softHyphen/>
        <w:t>a colombiana en tal sentido, las mipyme representan más del noventa y nueve por ciento [99 %5] de las empresas del país, las cuales generan aproximadamente el setenta y nueve por ciento [79 25] del empleo y aportan el cuarenta por ciento [40%] del producto interno bruto PIB. no obstante, según la Anif, un problema para este tipo de empresas es que si bien fomentan el empleo en Colombia, aún les falta crecimiento para ser más competitivas con las grandes empresas" por lo que es necesario promover su consolidación, entre otras medidas, mediante su inserción en el mercado de la compra pública, pues le facilitaría tener acceso a clientes como las entidades públicas, que tendría como consecuencia fortalecer su desempeño en el mercado como prestador de bienes y servicios.</w:t>
      </w:r>
    </w:p>
    <w:p w14:paraId="4B1CE224" w14:textId="77777777" w:rsidR="00A30B2E" w:rsidRPr="00A00EE4" w:rsidRDefault="00A30B2E" w:rsidP="00A00EE4">
      <w:pPr>
        <w:jc w:val="both"/>
        <w:textAlignment w:val="baseline"/>
        <w:rPr>
          <w:rFonts w:ascii="Arial Narrow" w:hAnsi="Arial Narrow"/>
          <w:noProof/>
          <w:sz w:val="22"/>
          <w:szCs w:val="22"/>
        </w:rPr>
      </w:pPr>
    </w:p>
    <w:p w14:paraId="2E1C4A88" w14:textId="77777777" w:rsidR="00A30B2E" w:rsidRPr="00A00EE4" w:rsidRDefault="00A30B2E" w:rsidP="00A00EE4">
      <w:pPr>
        <w:jc w:val="both"/>
        <w:textAlignment w:val="baseline"/>
        <w:rPr>
          <w:rFonts w:ascii="Arial Narrow" w:hAnsi="Arial Narrow"/>
          <w:noProof/>
          <w:sz w:val="22"/>
          <w:szCs w:val="22"/>
        </w:rPr>
      </w:pPr>
      <w:r w:rsidRPr="00A00EE4">
        <w:rPr>
          <w:rFonts w:ascii="Arial Narrow" w:hAnsi="Arial Narrow"/>
          <w:sz w:val="22"/>
          <w:szCs w:val="22"/>
          <w:lang w:val="es-MX"/>
        </w:rPr>
        <w:t>Por otro lado, el departamento nacional de estadí</w:t>
      </w:r>
      <w:r w:rsidRPr="00A00EE4">
        <w:rPr>
          <w:rFonts w:ascii="Arial Narrow" w:hAnsi="Arial Narrow"/>
          <w:sz w:val="22"/>
          <w:szCs w:val="22"/>
          <w:lang w:val="es-MX"/>
        </w:rPr>
        <w:softHyphen/>
        <w:t>stica DANE en la encuesta de micronegocios hace una distinción de dos tipos de unidades económicas, derivadas de la situación en el empleo del propietario: los micronegocios de patronos [as] o empleadores [as] y los micronegocios de personas trabajadoras por cuenta propia. Los resultados obtenidos en 2021 indican que el noventa coma dos por ciento [90,2%] de los propietarios [as] de micronegocios eran trabajadores [as] por cuenta propia y solo el nueve coma ocho por ciento [9,8%] fueron patronos[as] o empleadores[as].</w:t>
      </w:r>
    </w:p>
    <w:p w14:paraId="0E6419E0" w14:textId="77777777" w:rsidR="00A30B2E" w:rsidRPr="00A00EE4" w:rsidRDefault="00A30B2E" w:rsidP="00A00EE4">
      <w:pPr>
        <w:jc w:val="both"/>
        <w:textAlignment w:val="baseline"/>
        <w:rPr>
          <w:rFonts w:ascii="Arial Narrow" w:hAnsi="Arial Narrow"/>
          <w:noProof/>
          <w:sz w:val="22"/>
          <w:szCs w:val="22"/>
        </w:rPr>
      </w:pPr>
      <w:r w:rsidRPr="00A00EE4">
        <w:rPr>
          <w:rFonts w:ascii="Arial Narrow" w:hAnsi="Arial Narrow"/>
          <w:noProof/>
          <w:sz w:val="22"/>
          <w:szCs w:val="22"/>
        </w:rPr>
        <w:drawing>
          <wp:inline distT="0" distB="0" distL="0" distR="0" wp14:anchorId="17FFC526" wp14:editId="4A3AF1A2">
            <wp:extent cx="5612130" cy="2204085"/>
            <wp:effectExtent l="0" t="0" r="7620" b="5715"/>
            <wp:docPr id="83269707" name="Imagen 1" descr="Gráfico,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69707" name="Imagen 83269707" descr="Gráfico, Texto&#10;&#10;Descripción generada automáticamente"/>
                    <pic:cNvPicPr>
                      <a:picLocks noChangeAspect="1"/>
                    </pic:cNvPicPr>
                  </pic:nvPicPr>
                  <pic:blipFill>
                    <a:blip r:embed="rId42">
                      <a:extLst>
                        <a:ext uri="{28A0092B-C50C-407E-A947-70E740481C1C}">
                          <a14:useLocalDpi xmlns:a14="http://schemas.microsoft.com/office/drawing/2010/main" val="0"/>
                        </a:ext>
                      </a:extLst>
                    </a:blip>
                    <a:srcRect l="2005" t="18703" r="5101" b="37483"/>
                    <a:stretch>
                      <a:fillRect/>
                    </a:stretch>
                  </pic:blipFill>
                  <pic:spPr bwMode="auto">
                    <a:xfrm>
                      <a:off x="0" y="0"/>
                      <a:ext cx="5612130" cy="2204085"/>
                    </a:xfrm>
                    <a:prstGeom prst="rect">
                      <a:avLst/>
                    </a:prstGeom>
                    <a:noFill/>
                    <a:ln>
                      <a:noFill/>
                    </a:ln>
                  </pic:spPr>
                </pic:pic>
              </a:graphicData>
            </a:graphic>
          </wp:inline>
        </w:drawing>
      </w:r>
    </w:p>
    <w:p w14:paraId="31417161" w14:textId="77777777" w:rsidR="00A30B2E" w:rsidRPr="00A00EE4" w:rsidRDefault="00A30B2E" w:rsidP="00A00EE4">
      <w:pPr>
        <w:ind w:left="-426"/>
        <w:jc w:val="both"/>
        <w:rPr>
          <w:rFonts w:ascii="Arial Narrow" w:hAnsi="Arial Narrow"/>
          <w:noProof/>
          <w:sz w:val="22"/>
          <w:szCs w:val="22"/>
        </w:rPr>
      </w:pPr>
    </w:p>
    <w:p w14:paraId="36A76942" w14:textId="77777777" w:rsidR="00A30B2E" w:rsidRPr="00A00EE4" w:rsidRDefault="00A30B2E" w:rsidP="00A00EE4">
      <w:pPr>
        <w:jc w:val="both"/>
        <w:rPr>
          <w:rFonts w:ascii="Arial Narrow" w:hAnsi="Arial Narrow"/>
          <w:sz w:val="22"/>
          <w:szCs w:val="22"/>
          <w:lang w:val="es-MX"/>
        </w:rPr>
      </w:pPr>
      <w:r w:rsidRPr="00A00EE4">
        <w:rPr>
          <w:rFonts w:ascii="Arial Narrow" w:hAnsi="Arial Narrow"/>
          <w:sz w:val="22"/>
          <w:szCs w:val="22"/>
          <w:lang w:val="es-MX"/>
        </w:rPr>
        <w:t>En esta misma encuesta, se evidenció que, en el total nacional, los micro negocios de trabajadores [as] por cuenta propia aumentaron el dos coma siete por ciento [2,7%] y los micronegocios de patronos (as] o empleadores [as] se incrementaron dos coma seis por ciento [2,6%] entre 2020 y 2021. Sin embargo, la cantidad de micronegocios presentó una variación negativa de cuatro coma uno por ciento [4,12%] entre 2019 y 2021, los micronegocios de trabajadores(as) por cuenta propia disminuyeron menos uno coma dos por ciento [-1,2%] y los [as] patronos [las] o empleadores [as] en -un veinticuatro coma cuatro por ciento [24,4]%.</w:t>
      </w:r>
    </w:p>
    <w:p w14:paraId="272847BC" w14:textId="77777777" w:rsidR="005016BF" w:rsidRPr="00A00EE4" w:rsidRDefault="005016BF" w:rsidP="00A00EE4">
      <w:pPr>
        <w:jc w:val="both"/>
        <w:rPr>
          <w:rFonts w:ascii="Arial Narrow" w:hAnsi="Arial Narrow"/>
          <w:noProof/>
          <w:sz w:val="22"/>
          <w:szCs w:val="22"/>
        </w:rPr>
      </w:pPr>
    </w:p>
    <w:p w14:paraId="4F7DECB5" w14:textId="77777777" w:rsidR="00A30B2E" w:rsidRPr="00A00EE4" w:rsidRDefault="00A30B2E" w:rsidP="00A00EE4">
      <w:pPr>
        <w:ind w:left="-426"/>
        <w:jc w:val="center"/>
        <w:rPr>
          <w:rFonts w:ascii="Arial Narrow" w:hAnsi="Arial Narrow"/>
          <w:noProof/>
          <w:sz w:val="22"/>
          <w:szCs w:val="22"/>
        </w:rPr>
      </w:pPr>
      <w:r w:rsidRPr="00A00EE4">
        <w:rPr>
          <w:rFonts w:ascii="Arial Narrow" w:hAnsi="Arial Narrow"/>
          <w:noProof/>
          <w:sz w:val="22"/>
          <w:szCs w:val="22"/>
        </w:rPr>
        <w:drawing>
          <wp:inline distT="0" distB="0" distL="0" distR="0" wp14:anchorId="5254C1D8" wp14:editId="189D6E30">
            <wp:extent cx="5400675" cy="1914525"/>
            <wp:effectExtent l="0" t="0" r="9525" b="9525"/>
            <wp:docPr id="549936333"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936333" name="Imagen 549936333" descr="Interfaz de usuario gráfica, Texto, Aplicación&#10;&#10;Descripción generada automáticamente"/>
                    <pic:cNvPicPr>
                      <a:picLocks noChangeAspect="1"/>
                    </pic:cNvPicPr>
                  </pic:nvPicPr>
                  <pic:blipFill>
                    <a:blip r:embed="rId43">
                      <a:extLst>
                        <a:ext uri="{28A0092B-C50C-407E-A947-70E740481C1C}">
                          <a14:useLocalDpi xmlns:a14="http://schemas.microsoft.com/office/drawing/2010/main" val="0"/>
                        </a:ext>
                      </a:extLst>
                    </a:blip>
                    <a:srcRect r="9810" b="64761"/>
                    <a:stretch>
                      <a:fillRect/>
                    </a:stretch>
                  </pic:blipFill>
                  <pic:spPr bwMode="auto">
                    <a:xfrm>
                      <a:off x="0" y="0"/>
                      <a:ext cx="5400675" cy="1914525"/>
                    </a:xfrm>
                    <a:prstGeom prst="rect">
                      <a:avLst/>
                    </a:prstGeom>
                    <a:noFill/>
                    <a:ln>
                      <a:noFill/>
                    </a:ln>
                  </pic:spPr>
                </pic:pic>
              </a:graphicData>
            </a:graphic>
          </wp:inline>
        </w:drawing>
      </w:r>
    </w:p>
    <w:p w14:paraId="2CEEAC87" w14:textId="77777777" w:rsidR="00A30B2E" w:rsidRPr="00A00EE4" w:rsidRDefault="00A30B2E" w:rsidP="00A00EE4">
      <w:pPr>
        <w:ind w:left="-426"/>
        <w:jc w:val="both"/>
        <w:rPr>
          <w:rFonts w:ascii="Arial Narrow" w:hAnsi="Arial Narrow"/>
          <w:noProof/>
          <w:sz w:val="22"/>
          <w:szCs w:val="22"/>
        </w:rPr>
      </w:pPr>
    </w:p>
    <w:p w14:paraId="5B5D898A"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 xml:space="preserve">Conforme con lo anterior, los datos presentados demuestran que en el año 2021, si bien existió un fortalecimiento de los micronegocios de patronos (las) o empleadores(as) y los micronegocios de trabajadores (las) por cuenta propia </w:t>
      </w:r>
      <w:r w:rsidRPr="00A00EE4">
        <w:rPr>
          <w:rFonts w:ascii="Arial Narrow" w:hAnsi="Arial Narrow"/>
          <w:sz w:val="22"/>
          <w:szCs w:val="22"/>
          <w:lang w:val="es-MX"/>
        </w:rPr>
        <w:lastRenderedPageBreak/>
        <w:t>respecto al 2020, en comparación con el número de micronegocios constituidos para el año 2019, aun todaví</w:t>
      </w:r>
      <w:r w:rsidRPr="00A00EE4">
        <w:rPr>
          <w:rFonts w:ascii="Arial Narrow" w:hAnsi="Arial Narrow"/>
          <w:sz w:val="22"/>
          <w:szCs w:val="22"/>
          <w:lang w:val="es-MX"/>
        </w:rPr>
        <w:softHyphen/>
        <w:t>a se muestra una disminución significativa del número de micronegocios constituidos hasta la fecha. Esto significa que si se adoptarán criterios diferenciales en favor de las micro, pequeñas y medianas empresas -mipyme para promover la participación de estas en el sistema de compras públicas, se podría suscitar un aumentó en la constitución y el fortalecimiento de los micronegocios en el paí</w:t>
      </w:r>
      <w:r w:rsidRPr="00A00EE4">
        <w:rPr>
          <w:rFonts w:ascii="Arial Narrow" w:hAnsi="Arial Narrow"/>
          <w:sz w:val="22"/>
          <w:szCs w:val="22"/>
          <w:lang w:val="es-MX"/>
        </w:rPr>
        <w:softHyphen/>
        <w:t>s, y generar una reactivación económica que sea igual o superior a lo registrado en el 2019.</w:t>
      </w:r>
    </w:p>
    <w:p w14:paraId="7E649CE2"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2E724C73"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La agencia de contratación pública - Colombia compra eficiente-, desde la subdirección de estudios de mercado de abastecimiento estratégico, elaboró un estudio en el marco del cual se revisaron las empresas u organizaciones registradas en la plataforma del Secop II en este estudio se demuestra que el ochenta y cinco por ciento (85%) de los proveedores registrados son grandes empresas y un quince por ciento (15,3%) corresponde a micro, pequeñas y medianas empresas. en este sentido, se evidencia que en el mercado de las compras públicas no hay una alta participación de las micro, pequeñas y medianas empresas, a pesar de que son los mayores empleadores y generadores de crecimiento económico en el país.</w:t>
      </w:r>
    </w:p>
    <w:p w14:paraId="56B3D5E0"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71EB9F08"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Desarrollo profesional así</w:t>
      </w:r>
      <w:r w:rsidRPr="00A00EE4">
        <w:rPr>
          <w:rFonts w:ascii="Arial Narrow" w:hAnsi="Arial Narrow"/>
          <w:sz w:val="22"/>
          <w:szCs w:val="22"/>
          <w:lang w:val="es-MX"/>
        </w:rPr>
        <w:softHyphen/>
        <w:t xml:space="preserve"> mismo, en este informe se expuso: “Es obvio que queda mucho por hacer para reducir y a la larga cerrar las brechas de género en el mundo. En una encuesta realizada para este informe, los paí</w:t>
      </w:r>
      <w:r w:rsidRPr="00A00EE4">
        <w:rPr>
          <w:rFonts w:ascii="Arial Narrow" w:hAnsi="Arial Narrow"/>
          <w:sz w:val="22"/>
          <w:szCs w:val="22"/>
          <w:lang w:val="es-MX"/>
        </w:rPr>
        <w:softHyphen/>
        <w:t>ses identificaron la violencia contra la mujer, la brecha salarial de género y la desigual participación en el trabajo no remunerado como los tres problemas más importantes en la desigualdad de género en su paí</w:t>
      </w:r>
      <w:r w:rsidRPr="00A00EE4">
        <w:rPr>
          <w:rFonts w:ascii="Arial Narrow" w:hAnsi="Arial Narrow"/>
          <w:sz w:val="22"/>
          <w:szCs w:val="22"/>
          <w:lang w:val="es-MX"/>
        </w:rPr>
        <w:softHyphen/>
        <w:t>s.</w:t>
      </w:r>
    </w:p>
    <w:p w14:paraId="7740EC24"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A pesar del tratamiento inequitativo en razón del género que se presenta en los emprendimientos y formación de empresas de mujeres, el banco interamericano de desarrollo BID- expresa que américa latina y el caribe es la región con más porcentaje de emprendimiento femenino del mundo, que significa más de ochenta y seis (86) mil millones de dólares anuales de la misma manera, se trata de un grupo que, si bien invierten cincuenta por ciento (50%) menos de capital que los hombres emprendedores o empresarios, logran un veinte por ciento (20%) más de ingresos.</w:t>
      </w:r>
    </w:p>
    <w:p w14:paraId="21AEA700"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10B01332"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Colombia no es la excepción a la problemática de la inequidad de género en la economí</w:t>
      </w:r>
      <w:r w:rsidRPr="00A00EE4">
        <w:rPr>
          <w:rFonts w:ascii="Arial Narrow" w:hAnsi="Arial Narrow"/>
          <w:sz w:val="22"/>
          <w:szCs w:val="22"/>
          <w:lang w:val="es-MX"/>
        </w:rPr>
        <w:softHyphen/>
        <w:t>a y, por tanto, en la búsqueda del fortalecimiento y emprendimiento femenino se instauran soluciones mediante polí</w:t>
      </w:r>
      <w:r w:rsidRPr="00A00EE4">
        <w:rPr>
          <w:rFonts w:ascii="Arial Narrow" w:hAnsi="Arial Narrow"/>
          <w:sz w:val="22"/>
          <w:szCs w:val="22"/>
          <w:lang w:val="es-MX"/>
        </w:rPr>
        <w:softHyphen/>
        <w:t>ticas públicas que permiten una inserción cada vez más creciente de las mujeres en los diferentes mercados. en este sentido, la exposición de motivos de la ley 2125 de 2021, “Por medio de la cual se establecen incentivos para la creación, formalización y fortalecimiento de las micro, pequeñas y medianas empresas lideradas por mujeres y se dictan otras disposiciones”, señaló que en los programas de fomento al desarrollo empresarial con enfoque de género no se garantiza una participación femenina en el ámbito nacional ni territorial por ejemplo, se resalta en este documento que los emprendimientos de mujeres no son los más consolidados y fortalecidos dentro del presupuesto total de la inversión. para el 2021, el presupuesto asignado fue de uno coma setenta y dos (1,72) billones de pesos, siendo apenas el dos coma nueve por ciento (2,9%) del presupuesto de inversión de la Nación.</w:t>
      </w:r>
    </w:p>
    <w:p w14:paraId="4DDD3137" w14:textId="77777777" w:rsidR="00A30B2E" w:rsidRPr="00A00EE4" w:rsidRDefault="00A30B2E" w:rsidP="00A00EE4">
      <w:pPr>
        <w:ind w:left="-426"/>
        <w:jc w:val="both"/>
        <w:rPr>
          <w:rFonts w:ascii="Arial Narrow" w:hAnsi="Arial Narrow"/>
          <w:noProof/>
          <w:sz w:val="22"/>
          <w:szCs w:val="22"/>
        </w:rPr>
      </w:pPr>
    </w:p>
    <w:p w14:paraId="39B5F2D5"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Bajo esa misma orientación, la ley 2069 de 2020, con la que se impulsa el emprendimiento en Colombia, enfoca una serie de programas, recursos e instrumentos del emprendimiento y desarrollo empresarial desde una perspectiva de género en impulsa. En consonancia, dentro del capítulo de género, en la que se reconozcan las brechas y las dificultades existentes para que las mujeres puedan acceder a la oferta institucional y que permita a su vez, el desarrollo y reactivación económica, en un contexto ocasionado por la pandemia del coronavirus covid-19.</w:t>
      </w:r>
    </w:p>
    <w:p w14:paraId="1431A5C8"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El foro económico mundial resalta que el avance hacia la equidad de género se estanca en grandes economí</w:t>
      </w:r>
      <w:r w:rsidRPr="00A00EE4">
        <w:rPr>
          <w:rFonts w:ascii="Arial Narrow" w:hAnsi="Arial Narrow"/>
          <w:sz w:val="22"/>
          <w:szCs w:val="22"/>
          <w:lang w:val="es-MX"/>
        </w:rPr>
        <w:softHyphen/>
        <w:t xml:space="preserve">as y sectores industriales. Esta situación se debe a que las mujeres ocupan empleos en los sectores más afectados por los </w:t>
      </w:r>
      <w:r w:rsidRPr="00A00EE4">
        <w:rPr>
          <w:rFonts w:ascii="Arial Narrow" w:hAnsi="Arial Narrow"/>
          <w:sz w:val="22"/>
          <w:szCs w:val="22"/>
          <w:lang w:val="es-MX"/>
        </w:rPr>
        <w:lastRenderedPageBreak/>
        <w:t>cierres generados por la pandemia del covid 19, sumado a las presiones de sus ocupaciones asistenciales en el hogar. este organismo compara la evolución de las brechas de género en 4 áreas: participación y oportunidad económicas, logros educativos, salud y supervivencia, y empoderamiento político" la que nos interesa en este estudio es la brecha económica, donde se destaca que ha experimentado solo una mejora mí</w:t>
      </w:r>
      <w:r w:rsidRPr="00A00EE4">
        <w:rPr>
          <w:rFonts w:ascii="Arial Narrow" w:hAnsi="Arial Narrow"/>
          <w:sz w:val="22"/>
          <w:szCs w:val="22"/>
          <w:lang w:val="es-MX"/>
        </w:rPr>
        <w:softHyphen/>
        <w:t>nima desde el 2020 y se espera que tarde otros 267,6 años en eliminarse. El lento avance se debe a tendencias opuestas; si bien la proporción de mujeres entre los profesionales cualificados sigue aumentando, persisten las disparidades de ingresos y pocas mujeres ostentan puestos en equipos directivos.</w:t>
      </w:r>
    </w:p>
    <w:p w14:paraId="4FB1994F"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En una perspectiva regional, se encuentra que en américa latina ha alcanzado un nivel cercano a la igualdad de género en campos, como la salud y la educación. Sin embargo, tiene inequidades en lo relativo con la participación económica femenina, pues según datos analizados por Powers y Magnoni, en todos los sectores económicos que estudiaron, la proporción de las utilidades mensuales promedio respecto de las ventas es del doce coma seis por ciento (126 %) para las empresas de mujeres y catorce coma seis por ciento (14,6%) para hombres.</w:t>
      </w:r>
    </w:p>
    <w:p w14:paraId="4E6C77F9"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6B53599E"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En esa misma línea, según la organización para la cooperación y el desarrollo económico -OCDE-, haciendo un estudio dentro de los países miembros expresa que las mujeres tienen menos probabilidades de emprender negocios y las empresas propiedad de mujeres tienden a ganar menos que las de los hombres solo por el hecho del género.</w:t>
      </w:r>
    </w:p>
    <w:p w14:paraId="6074D08E"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77A1EE24"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Frente a lo anterior, es conveniente mencionar que si bien de acuerdo con los datos proporcionados por Confecámaras se han constituido nuevas unidades productivas que están clasificadas como microempresas, en la plataforma del Secop II se demuestra que la mayorí</w:t>
      </w:r>
      <w:r w:rsidRPr="00A00EE4">
        <w:rPr>
          <w:rFonts w:ascii="Arial Narrow" w:hAnsi="Arial Narrow"/>
          <w:sz w:val="22"/>
          <w:szCs w:val="22"/>
          <w:lang w:val="es-MX"/>
        </w:rPr>
        <w:softHyphen/>
        <w:t>a de las empresas registradas tienen la condición de grandes empresas. La poca participación de es mipyme en la contratación pública parece estar relacionada, según lo expresado en la exposición de motivos de la ley 2069 de 2020, en que contratar con entidades públicas se asocia con la corrupción, la repartición del mercado, el exceso de trámites y barreras normativas, entre otros. Es decir, hay una desconfianza por parte de las mipyme en el mercado de las compras públicas, por lo que resulta necesario establecer herramientas de estímulo, como es la configuración de criterios diferenciales en favor de estas empresas en los documentos tipo, mediante los cuales se promueva su participación.</w:t>
      </w:r>
    </w:p>
    <w:p w14:paraId="305A3827"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1A39E313"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En este sentido, se hace indispensable la creación de criterios diferenciales y su incorporación en los procesos de selección que adelantan las entidades del estado, debido a que las mipyme aportan aproximadamente el cuarenta por ciento (40 25) del producto interno bruto (PIB) y son grandes generadoras de empleo. Por tanto, resulta fundamental fortalecerlas a partir de su inclusión en el sistema de compras públicas del estado, lo cual también garantizará para las entidades públicas mayor nivel de concurrencia de oferentes o proponentes y, con ello, economí</w:t>
      </w:r>
      <w:r w:rsidRPr="00A00EE4">
        <w:rPr>
          <w:rFonts w:ascii="Arial Narrow" w:hAnsi="Arial Narrow"/>
          <w:sz w:val="22"/>
          <w:szCs w:val="22"/>
          <w:lang w:val="es-MX"/>
        </w:rPr>
        <w:softHyphen/>
        <w:t>a y eficiencia administrativa. En otras palabras, se presenta un beneficio mutuo tanto paras las mipyme, como para las entidades públicas, pues permite un mayor nivel de competitividad y crecimiento en el mercado de las compras públicas.</w:t>
      </w:r>
    </w:p>
    <w:p w14:paraId="39C91D74"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A partir de lo expuesto, se evidencia la necesidad de incorporar los criterios diferenciales previstos en el artí</w:t>
      </w:r>
      <w:r w:rsidRPr="00A00EE4">
        <w:rPr>
          <w:rFonts w:ascii="Arial Narrow" w:hAnsi="Arial Narrow"/>
          <w:sz w:val="22"/>
          <w:szCs w:val="22"/>
          <w:lang w:val="es-MX"/>
        </w:rPr>
        <w:softHyphen/>
        <w:t>culo 22.12.4218. Del decreto 1082 de 2015, relacionados con la inclusión de requisitos habilitantes diferentes y puntajes adicionales en favor de las mipyme. Lo anterior debido a que la aplicación de este tipo de incentivos establecidos en la ley 2069 de 2020 y en el decreto 1860 del 2021, permitirá ayudar y fortalecer este tipo de organizaciones mediante su vinculación al mercado de la contratación pública, y tendrá como consecuencia aumentar el crecimiento económico y el empleo. En vista que, según lo descrito en las diferentes fuentes oficiales, es indispensable seguir fortaleciendo y estimulando a través este tipo de estímulos la participación de las mipyme.</w:t>
      </w:r>
    </w:p>
    <w:p w14:paraId="0CE874A6" w14:textId="77777777" w:rsidR="005016BF" w:rsidRDefault="005016BF" w:rsidP="00A00EE4">
      <w:pPr>
        <w:autoSpaceDE w:val="0"/>
        <w:autoSpaceDN w:val="0"/>
        <w:adjustRightInd w:val="0"/>
        <w:jc w:val="both"/>
        <w:rPr>
          <w:rFonts w:ascii="Arial Narrow" w:hAnsi="Arial Narrow"/>
          <w:sz w:val="22"/>
          <w:szCs w:val="22"/>
          <w:lang w:val="es-MX"/>
        </w:rPr>
      </w:pPr>
    </w:p>
    <w:p w14:paraId="4F2E330A" w14:textId="77777777" w:rsidR="00036A89" w:rsidRPr="00A00EE4" w:rsidRDefault="00036A89" w:rsidP="00A00EE4">
      <w:pPr>
        <w:autoSpaceDE w:val="0"/>
        <w:autoSpaceDN w:val="0"/>
        <w:adjustRightInd w:val="0"/>
        <w:jc w:val="both"/>
        <w:rPr>
          <w:rFonts w:ascii="Arial Narrow" w:hAnsi="Arial Narrow"/>
          <w:sz w:val="22"/>
          <w:szCs w:val="22"/>
          <w:lang w:val="es-MX"/>
        </w:rPr>
      </w:pPr>
    </w:p>
    <w:p w14:paraId="737BC4E7" w14:textId="77777777" w:rsidR="00A30B2E" w:rsidRPr="00A00EE4" w:rsidRDefault="00A30B2E" w:rsidP="00A00EE4">
      <w:pPr>
        <w:autoSpaceDE w:val="0"/>
        <w:autoSpaceDN w:val="0"/>
        <w:adjustRightInd w:val="0"/>
        <w:jc w:val="both"/>
        <w:rPr>
          <w:rFonts w:ascii="Arial Narrow" w:hAnsi="Arial Narrow"/>
          <w:b/>
          <w:bCs/>
          <w:sz w:val="22"/>
          <w:szCs w:val="22"/>
          <w:lang w:val="es-MX"/>
        </w:rPr>
      </w:pPr>
      <w:r w:rsidRPr="00A00EE4">
        <w:rPr>
          <w:rFonts w:ascii="Arial Narrow" w:hAnsi="Arial Narrow"/>
          <w:b/>
          <w:bCs/>
          <w:sz w:val="22"/>
          <w:szCs w:val="22"/>
          <w:lang w:val="es-MX"/>
        </w:rPr>
        <w:lastRenderedPageBreak/>
        <w:t>Análisis en relación con los emprendimientos y empresas de mujeres</w:t>
      </w:r>
    </w:p>
    <w:p w14:paraId="5A036BB8" w14:textId="77777777" w:rsidR="005016BF" w:rsidRPr="00A00EE4" w:rsidRDefault="005016BF" w:rsidP="00A00EE4">
      <w:pPr>
        <w:autoSpaceDE w:val="0"/>
        <w:autoSpaceDN w:val="0"/>
        <w:adjustRightInd w:val="0"/>
        <w:jc w:val="both"/>
        <w:rPr>
          <w:rFonts w:ascii="Arial Narrow" w:hAnsi="Arial Narrow"/>
          <w:b/>
          <w:bCs/>
          <w:sz w:val="22"/>
          <w:szCs w:val="22"/>
          <w:lang w:val="es-MX"/>
        </w:rPr>
      </w:pPr>
    </w:p>
    <w:p w14:paraId="6E3DC2FB"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En los últimos dos años, se presenta una preocupación dentro del estado colombiano referente a la necesidad de formular propuestas y mecanismos en beneficio de la actividad económica liderada por mujeres que tenga en consideración el fortalecimiento empresarial desde una perspectiva compras públicas se incluyó una norma tendiente a la implementación de criterios diferenciales en favor de los emprendimientos y empresas de mujeres, dentro de los procesos de contratación competitivos adelantados por las entidades estatales-exceptuadas y no exceptuadas. Ante la persistencia de los problemas por la inequidad para la constitución y consolidación de empresas, la incorporación de estos criterios diferenciales se ofrece corno una medida útil para incentivar la creación y la consolidación los emprendimientos y empresas de mujeres.</w:t>
      </w:r>
    </w:p>
    <w:p w14:paraId="3AD0B796"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526E1B22"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Ante este panorama. Para determinar los términos en los que deben implementarse estos criterios diferenciales, es indispensable la definición de parámetros orientadores desde una perspectiva de polí</w:t>
      </w:r>
      <w:r w:rsidRPr="00A00EE4">
        <w:rPr>
          <w:rFonts w:ascii="Arial Narrow" w:hAnsi="Arial Narrow"/>
          <w:sz w:val="22"/>
          <w:szCs w:val="22"/>
          <w:lang w:val="es-MX"/>
        </w:rPr>
        <w:softHyphen/>
        <w:t>tica pública, y de tal modo, complementar la definición de emprendimiento y empresas de mujeres establecida en el decreto 1082 de 2015, modificado por el decreto 1860 de 2021.</w:t>
      </w:r>
    </w:p>
    <w:p w14:paraId="04AE1AA8"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6513BC3E"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Para entender entonces la necesidad del fomento al desarrollo empresarial y el emprendimiento femenino en Colombia, conviene analizar la posición de la mujer colombiana en la economí</w:t>
      </w:r>
      <w:r w:rsidRPr="00A00EE4">
        <w:rPr>
          <w:rFonts w:ascii="Arial Narrow" w:hAnsi="Arial Narrow"/>
          <w:sz w:val="22"/>
          <w:szCs w:val="22"/>
          <w:lang w:val="es-MX"/>
        </w:rPr>
        <w:softHyphen/>
        <w:t>a y el rol de los fondos de apoyo al emprendimiento y al desarrollo empresarial. En tal sentido, se exponen una serie de fuentes recopiladas y sistematizadas que tienen como finalidad exponer el panorama y el papel de la mujer en las empresas y en los emprendimientos de mujer, para asi determinar el apremio de establecer los criterios diferenciales.</w:t>
      </w:r>
    </w:p>
    <w:p w14:paraId="35A7B8A3"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0447B735" w14:textId="28C79DAD" w:rsidR="005016BF"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En 2021, el departamento nacional de estadí</w:t>
      </w:r>
      <w:r w:rsidRPr="00A00EE4">
        <w:rPr>
          <w:rFonts w:ascii="Arial Narrow" w:hAnsi="Arial Narrow"/>
          <w:sz w:val="22"/>
          <w:szCs w:val="22"/>
          <w:lang w:val="es-MX"/>
        </w:rPr>
        <w:softHyphen/>
        <w:t xml:space="preserve">stica DANE presentó en la encuesta de micronegocios que hay 5.760.623 propietarios(as) de micronegocios, de los cuales el sesenta y tres por ciento (63,0 %) eran hombres y treinta y siete por ciento (37,0 %) mujeres. en las cabeceras municipales, los propietarios hombres representaron el cincuenta y </w:t>
      </w:r>
      <w:proofErr w:type="gramStart"/>
      <w:r w:rsidRPr="00A00EE4">
        <w:rPr>
          <w:rFonts w:ascii="Arial Narrow" w:hAnsi="Arial Narrow"/>
          <w:sz w:val="22"/>
          <w:szCs w:val="22"/>
          <w:lang w:val="es-MX"/>
        </w:rPr>
        <w:t>nueve coma</w:t>
      </w:r>
      <w:proofErr w:type="gramEnd"/>
      <w:r w:rsidRPr="00A00EE4">
        <w:rPr>
          <w:rFonts w:ascii="Arial Narrow" w:hAnsi="Arial Narrow"/>
          <w:sz w:val="22"/>
          <w:szCs w:val="22"/>
          <w:lang w:val="es-MX"/>
        </w:rPr>
        <w:t xml:space="preserve"> siete por ciento (59,7%) del total y, en los centros poblados y ruralidad dispersa el setenta coma seis por ciento (70,6%) en contraste, las mujeres propietarias de micronegocios representaron el cuarenta coma tres por ciento (40,3%) del total en las cabeceras municipales y el veintinueve coma cuatro por ciento (29,4%) en los centros poblados y ruralidad dispersa.</w:t>
      </w:r>
    </w:p>
    <w:p w14:paraId="72601C8F" w14:textId="77777777" w:rsidR="00A30B2E" w:rsidRPr="00A00EE4" w:rsidRDefault="00A30B2E" w:rsidP="00A00EE4">
      <w:pPr>
        <w:autoSpaceDE w:val="0"/>
        <w:autoSpaceDN w:val="0"/>
        <w:adjustRightInd w:val="0"/>
        <w:jc w:val="both"/>
        <w:rPr>
          <w:rFonts w:ascii="Arial Narrow" w:hAnsi="Arial Narrow"/>
          <w:sz w:val="22"/>
          <w:szCs w:val="22"/>
          <w:lang w:val="es-MX"/>
        </w:rPr>
      </w:pPr>
    </w:p>
    <w:p w14:paraId="6C349C2C" w14:textId="77777777" w:rsidR="00A30B2E" w:rsidRPr="00A00EE4" w:rsidRDefault="00A30B2E" w:rsidP="00A00EE4">
      <w:pPr>
        <w:autoSpaceDE w:val="0"/>
        <w:autoSpaceDN w:val="0"/>
        <w:adjustRightInd w:val="0"/>
        <w:jc w:val="both"/>
        <w:rPr>
          <w:rFonts w:ascii="Arial Narrow" w:hAnsi="Arial Narrow"/>
          <w:b/>
          <w:bCs/>
          <w:sz w:val="22"/>
          <w:szCs w:val="22"/>
          <w:lang w:val="es-MX"/>
        </w:rPr>
      </w:pPr>
      <w:r w:rsidRPr="00A00EE4">
        <w:rPr>
          <w:rFonts w:ascii="Arial Narrow" w:hAnsi="Arial Narrow"/>
          <w:b/>
          <w:bCs/>
          <w:sz w:val="22"/>
          <w:szCs w:val="22"/>
          <w:lang w:val="es-MX"/>
        </w:rPr>
        <w:t>Gráfico Distribución de propietarios según sexo (porcentaje) total nacional</w:t>
      </w:r>
    </w:p>
    <w:p w14:paraId="39583880"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noProof/>
          <w:sz w:val="22"/>
          <w:szCs w:val="22"/>
        </w:rPr>
        <w:drawing>
          <wp:inline distT="0" distB="0" distL="0" distR="0" wp14:anchorId="6A98DE6F" wp14:editId="4D75532C">
            <wp:extent cx="5612130" cy="1924050"/>
            <wp:effectExtent l="0" t="0" r="7620" b="0"/>
            <wp:docPr id="1997098929" name="Imagen 1"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098929" name="Imagen 1997098929" descr="Imagen que contiene Aplicación&#10;&#10;Descripción generada automáticamente"/>
                    <pic:cNvPicPr>
                      <a:picLocks noChangeAspect="1"/>
                    </pic:cNvPicPr>
                  </pic:nvPicPr>
                  <pic:blipFill>
                    <a:blip r:embed="rId44">
                      <a:extLst>
                        <a:ext uri="{28A0092B-C50C-407E-A947-70E740481C1C}">
                          <a14:useLocalDpi xmlns:a14="http://schemas.microsoft.com/office/drawing/2010/main" val="0"/>
                        </a:ext>
                      </a:extLst>
                    </a:blip>
                    <a:srcRect b="69220"/>
                    <a:stretch>
                      <a:fillRect/>
                    </a:stretch>
                  </pic:blipFill>
                  <pic:spPr bwMode="auto">
                    <a:xfrm>
                      <a:off x="0" y="0"/>
                      <a:ext cx="5612130" cy="1924050"/>
                    </a:xfrm>
                    <a:prstGeom prst="rect">
                      <a:avLst/>
                    </a:prstGeom>
                    <a:noFill/>
                    <a:ln>
                      <a:noFill/>
                    </a:ln>
                  </pic:spPr>
                </pic:pic>
              </a:graphicData>
            </a:graphic>
          </wp:inline>
        </w:drawing>
      </w:r>
    </w:p>
    <w:p w14:paraId="087C4B5D" w14:textId="75D3B468"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lastRenderedPageBreak/>
        <w:t>En razón a la gráfica anterior es viable señalar que efectivamente la participación de las mujeres en la constitución de empresas no ha sido significativa, en comparación con las creadas por los hombres.</w:t>
      </w:r>
    </w:p>
    <w:p w14:paraId="325EB1B1"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2363DF7E"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En otras palabras, los propietarios de los micronegocios en su mayorí</w:t>
      </w:r>
      <w:r w:rsidRPr="00A00EE4">
        <w:rPr>
          <w:rFonts w:ascii="Arial Narrow" w:hAnsi="Arial Narrow"/>
          <w:sz w:val="22"/>
          <w:szCs w:val="22"/>
          <w:lang w:val="es-MX"/>
        </w:rPr>
        <w:softHyphen/>
        <w:t>a son hombres y, por lo tanto, resulta fundamental establecer criterios diferenciales en favor de los emprendimientos y empresas de mujeres que fortalezca la participación de estas en el sistema de compras públicas.</w:t>
      </w:r>
    </w:p>
    <w:p w14:paraId="272D00D8"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49819ACC"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Ahora bien, a nivel nacional, las propietarias de micronegocios aumentaron el dos coma siete por ciento (2,4%) entre el 2020 y 2021 así mismo, los propietarios hombres se incrementaron el dos coma seis por ciento (2,5%) en el mismo periodo.</w:t>
      </w:r>
    </w:p>
    <w:p w14:paraId="29FD5976"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0C1C5C87" w14:textId="77777777" w:rsidR="00A30B2E" w:rsidRPr="00A00EE4" w:rsidRDefault="00A30B2E" w:rsidP="00A00EE4">
      <w:pPr>
        <w:autoSpaceDE w:val="0"/>
        <w:autoSpaceDN w:val="0"/>
        <w:adjustRightInd w:val="0"/>
        <w:jc w:val="both"/>
        <w:rPr>
          <w:rFonts w:ascii="Arial Narrow" w:hAnsi="Arial Narrow"/>
          <w:b/>
          <w:bCs/>
          <w:sz w:val="22"/>
          <w:szCs w:val="22"/>
          <w:lang w:val="es-MX"/>
        </w:rPr>
      </w:pPr>
      <w:r w:rsidRPr="00A00EE4">
        <w:rPr>
          <w:rFonts w:ascii="Arial Narrow" w:hAnsi="Arial Narrow"/>
          <w:b/>
          <w:bCs/>
          <w:sz w:val="22"/>
          <w:szCs w:val="22"/>
          <w:lang w:val="es-MX"/>
        </w:rPr>
        <w:t>Variación anual y contribución a la variación del total de propietarios(as) de micronegocios según sexo y dominio geográfico</w:t>
      </w:r>
    </w:p>
    <w:p w14:paraId="661245CE" w14:textId="77777777" w:rsidR="005016BF" w:rsidRPr="00A00EE4" w:rsidRDefault="005016BF" w:rsidP="00A00EE4">
      <w:pPr>
        <w:autoSpaceDE w:val="0"/>
        <w:autoSpaceDN w:val="0"/>
        <w:adjustRightInd w:val="0"/>
        <w:jc w:val="both"/>
        <w:rPr>
          <w:rFonts w:ascii="Arial Narrow" w:hAnsi="Arial Narrow"/>
          <w:b/>
          <w:bCs/>
          <w:sz w:val="22"/>
          <w:szCs w:val="22"/>
          <w:lang w:val="es-MX"/>
        </w:rPr>
      </w:pPr>
    </w:p>
    <w:p w14:paraId="37166768" w14:textId="77777777" w:rsidR="00A30B2E" w:rsidRPr="00A00EE4" w:rsidRDefault="00A30B2E" w:rsidP="00A00EE4">
      <w:pPr>
        <w:ind w:left="-426"/>
        <w:jc w:val="center"/>
        <w:rPr>
          <w:rFonts w:ascii="Arial Narrow" w:hAnsi="Arial Narrow"/>
          <w:noProof/>
          <w:sz w:val="22"/>
          <w:szCs w:val="22"/>
        </w:rPr>
      </w:pPr>
      <w:r w:rsidRPr="00A00EE4">
        <w:rPr>
          <w:rFonts w:ascii="Arial Narrow" w:hAnsi="Arial Narrow"/>
          <w:noProof/>
          <w:sz w:val="22"/>
          <w:szCs w:val="22"/>
        </w:rPr>
        <w:drawing>
          <wp:inline distT="0" distB="0" distL="0" distR="0" wp14:anchorId="06FAA177" wp14:editId="0ECA4DAF">
            <wp:extent cx="5612130" cy="1438275"/>
            <wp:effectExtent l="0" t="0" r="7620" b="9525"/>
            <wp:docPr id="1105566268" name="Imagen 1"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566268" name="Imagen 1105566268" descr="Imagen que contiene Aplicación&#10;&#10;Descripción generada automáticamente"/>
                    <pic:cNvPicPr>
                      <a:picLocks noChangeAspect="1"/>
                    </pic:cNvPicPr>
                  </pic:nvPicPr>
                  <pic:blipFill>
                    <a:blip r:embed="rId44">
                      <a:extLst>
                        <a:ext uri="{28A0092B-C50C-407E-A947-70E740481C1C}">
                          <a14:useLocalDpi xmlns:a14="http://schemas.microsoft.com/office/drawing/2010/main" val="0"/>
                        </a:ext>
                      </a:extLst>
                    </a:blip>
                    <a:srcRect t="57082" b="20485"/>
                    <a:stretch>
                      <a:fillRect/>
                    </a:stretch>
                  </pic:blipFill>
                  <pic:spPr bwMode="auto">
                    <a:xfrm>
                      <a:off x="0" y="0"/>
                      <a:ext cx="5612130" cy="1438275"/>
                    </a:xfrm>
                    <a:prstGeom prst="rect">
                      <a:avLst/>
                    </a:prstGeom>
                    <a:noFill/>
                    <a:ln>
                      <a:noFill/>
                    </a:ln>
                  </pic:spPr>
                </pic:pic>
              </a:graphicData>
            </a:graphic>
          </wp:inline>
        </w:drawing>
      </w:r>
    </w:p>
    <w:p w14:paraId="16312609"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7189DBBE" w14:textId="660CDAC2"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Por su parte, la confederación colombiana de cámaras de comercio Confecámaras- presentó un informe de dinámica de creación de empresas, que analizó el comportamiento de la constitución de sociedades y matricula de personas naturales entre enero y diciembre del 2021. La fuente a partir de la cual se realizó el mencionado documento fue con base en la información que se reporta en el registro único empresarial y social (RUES), donde se recoge información registral de las cámaras de comercio del paí</w:t>
      </w:r>
      <w:r w:rsidRPr="00A00EE4">
        <w:rPr>
          <w:rFonts w:ascii="Arial Narrow" w:hAnsi="Arial Narrow"/>
          <w:sz w:val="22"/>
          <w:szCs w:val="22"/>
          <w:lang w:val="es-MX"/>
        </w:rPr>
        <w:softHyphen/>
        <w:t>s y permite hacer seguimiento a la demografí</w:t>
      </w:r>
      <w:r w:rsidRPr="00A00EE4">
        <w:rPr>
          <w:rFonts w:ascii="Arial Narrow" w:hAnsi="Arial Narrow"/>
          <w:sz w:val="22"/>
          <w:szCs w:val="22"/>
          <w:lang w:val="es-MX"/>
        </w:rPr>
        <w:softHyphen/>
        <w:t>a de empresas por organización jurídica, sectores y tamaño. cómo se señaló en el anterior acápite que realiza un estudio de las mipyme, entre enero y diciembre de 2021 se crearon trecientos siete mil seiscientos setenta y nueve (307.679) unidades productivas, diez coma seis por ciento (10,6%) más que en el mismo periodo de 2020, cuando se ubicaron en dos cientos setenta y ocho mil trecientos dos (278,302). del total de unidades registradas, setenta y cuatro coma cuatro por ciento (74,4 2) corresponden a personas naturales y veinticinco coma seis por ciento (256%) a sociedades.</w:t>
      </w:r>
    </w:p>
    <w:p w14:paraId="10AF1E11"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50BFF57E" w14:textId="77777777" w:rsidR="00A30B2E" w:rsidRPr="00A00EE4" w:rsidRDefault="00A30B2E" w:rsidP="00A00EE4">
      <w:pPr>
        <w:autoSpaceDE w:val="0"/>
        <w:autoSpaceDN w:val="0"/>
        <w:adjustRightInd w:val="0"/>
        <w:jc w:val="both"/>
        <w:rPr>
          <w:rFonts w:ascii="Arial Narrow" w:hAnsi="Arial Narrow"/>
          <w:b/>
          <w:bCs/>
          <w:sz w:val="22"/>
          <w:szCs w:val="22"/>
          <w:lang w:val="es-MX"/>
        </w:rPr>
      </w:pPr>
      <w:r w:rsidRPr="00A00EE4">
        <w:rPr>
          <w:rFonts w:ascii="Arial Narrow" w:hAnsi="Arial Narrow"/>
          <w:b/>
          <w:bCs/>
          <w:sz w:val="22"/>
          <w:szCs w:val="22"/>
          <w:lang w:val="es-MX"/>
        </w:rPr>
        <w:t>Gráfico, unidades productivas creadas según organización jurídica enero- diciembre 2021/20</w:t>
      </w:r>
    </w:p>
    <w:p w14:paraId="6F39CB25" w14:textId="77777777" w:rsidR="00A30B2E" w:rsidRPr="00A00EE4" w:rsidRDefault="00A30B2E" w:rsidP="00A00EE4">
      <w:pPr>
        <w:autoSpaceDE w:val="0"/>
        <w:autoSpaceDN w:val="0"/>
        <w:adjustRightInd w:val="0"/>
        <w:jc w:val="both"/>
        <w:rPr>
          <w:rFonts w:ascii="Arial Narrow" w:hAnsi="Arial Narrow"/>
          <w:noProof/>
          <w:sz w:val="22"/>
          <w:szCs w:val="22"/>
        </w:rPr>
      </w:pPr>
      <w:r w:rsidRPr="00A00EE4">
        <w:rPr>
          <w:rFonts w:ascii="Arial Narrow" w:hAnsi="Arial Narrow"/>
          <w:noProof/>
          <w:sz w:val="22"/>
          <w:szCs w:val="22"/>
        </w:rPr>
        <w:lastRenderedPageBreak/>
        <w:drawing>
          <wp:inline distT="0" distB="0" distL="0" distR="0" wp14:anchorId="20FAB815" wp14:editId="4D74C03D">
            <wp:extent cx="5612130" cy="1292225"/>
            <wp:effectExtent l="0" t="0" r="7620" b="3175"/>
            <wp:docPr id="175328775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87751" name="Imagen 1753287751" descr="Texto&#10;&#10;Descripción generada automáticamente"/>
                    <pic:cNvPicPr>
                      <a:picLocks noChangeAspect="1"/>
                    </pic:cNvPicPr>
                  </pic:nvPicPr>
                  <pic:blipFill>
                    <a:blip r:embed="rId45">
                      <a:extLst>
                        <a:ext uri="{28A0092B-C50C-407E-A947-70E740481C1C}">
                          <a14:useLocalDpi xmlns:a14="http://schemas.microsoft.com/office/drawing/2010/main" val="0"/>
                        </a:ext>
                      </a:extLst>
                    </a:blip>
                    <a:srcRect t="26991" b="51979"/>
                    <a:stretch>
                      <a:fillRect/>
                    </a:stretch>
                  </pic:blipFill>
                  <pic:spPr bwMode="auto">
                    <a:xfrm>
                      <a:off x="0" y="0"/>
                      <a:ext cx="5612130" cy="1292225"/>
                    </a:xfrm>
                    <a:prstGeom prst="rect">
                      <a:avLst/>
                    </a:prstGeom>
                    <a:noFill/>
                    <a:ln>
                      <a:noFill/>
                    </a:ln>
                  </pic:spPr>
                </pic:pic>
              </a:graphicData>
            </a:graphic>
          </wp:inline>
        </w:drawing>
      </w:r>
    </w:p>
    <w:p w14:paraId="2BA2C04A"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17334B9F" w14:textId="0212F08B"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De las personas naturales con vocación empresarial entre enero y diciembre del 2021, el sesenta y un coma tres por ciento (61,3 %) fueron mujeres y el treinta y ocho coma siete por ciento (38,7%) fueron hombres. por su parte, en las sociedades creadas durante el mismo periodo, el catorce por ciento (1422) tiene una participación alta de las mujeres en el capital, como se expone en el gráfico 5% es decir, hay un porcentaje mínimo de mujeres con una participación importante en el capital de constitución de las sociedades.</w:t>
      </w:r>
    </w:p>
    <w:p w14:paraId="178AC236" w14:textId="77777777" w:rsidR="005016BF" w:rsidRPr="00A00EE4" w:rsidRDefault="005016BF" w:rsidP="00A00EE4">
      <w:pPr>
        <w:autoSpaceDE w:val="0"/>
        <w:autoSpaceDN w:val="0"/>
        <w:adjustRightInd w:val="0"/>
        <w:jc w:val="both"/>
        <w:rPr>
          <w:rFonts w:ascii="Arial Narrow" w:hAnsi="Arial Narrow"/>
          <w:sz w:val="22"/>
          <w:szCs w:val="22"/>
          <w:lang w:val="es-MX"/>
        </w:rPr>
      </w:pPr>
    </w:p>
    <w:p w14:paraId="25E8CBEF" w14:textId="77777777" w:rsidR="00A30B2E" w:rsidRPr="00A00EE4" w:rsidRDefault="00A30B2E" w:rsidP="00A00EE4">
      <w:pPr>
        <w:autoSpaceDE w:val="0"/>
        <w:autoSpaceDN w:val="0"/>
        <w:adjustRightInd w:val="0"/>
        <w:jc w:val="both"/>
        <w:rPr>
          <w:rFonts w:ascii="Arial Narrow" w:hAnsi="Arial Narrow"/>
          <w:b/>
          <w:bCs/>
          <w:sz w:val="22"/>
          <w:szCs w:val="22"/>
          <w:lang w:val="es-MX"/>
        </w:rPr>
      </w:pPr>
      <w:r w:rsidRPr="00A00EE4">
        <w:rPr>
          <w:rFonts w:ascii="Arial Narrow" w:hAnsi="Arial Narrow"/>
          <w:b/>
          <w:bCs/>
          <w:sz w:val="22"/>
          <w:szCs w:val="22"/>
          <w:lang w:val="es-MX"/>
        </w:rPr>
        <w:t>Gráfico sexo de las personas naturales creadas enero- diciembre 2021</w:t>
      </w:r>
    </w:p>
    <w:p w14:paraId="6EE45A00" w14:textId="77777777" w:rsidR="00A30B2E" w:rsidRPr="00A00EE4" w:rsidRDefault="00A30B2E" w:rsidP="00A00EE4">
      <w:pPr>
        <w:autoSpaceDE w:val="0"/>
        <w:autoSpaceDN w:val="0"/>
        <w:adjustRightInd w:val="0"/>
        <w:jc w:val="both"/>
        <w:rPr>
          <w:rFonts w:ascii="Arial Narrow" w:hAnsi="Arial Narrow"/>
          <w:b/>
          <w:bCs/>
          <w:sz w:val="22"/>
          <w:szCs w:val="22"/>
          <w:lang w:val="es-MX"/>
        </w:rPr>
      </w:pPr>
    </w:p>
    <w:p w14:paraId="495DAB75" w14:textId="77777777" w:rsidR="00A30B2E" w:rsidRPr="00A00EE4" w:rsidRDefault="00A30B2E" w:rsidP="00A00EE4">
      <w:pPr>
        <w:autoSpaceDE w:val="0"/>
        <w:autoSpaceDN w:val="0"/>
        <w:adjustRightInd w:val="0"/>
        <w:jc w:val="center"/>
        <w:rPr>
          <w:rFonts w:ascii="Arial Narrow" w:hAnsi="Arial Narrow"/>
          <w:b/>
          <w:bCs/>
          <w:sz w:val="22"/>
          <w:szCs w:val="22"/>
          <w:lang w:val="es-MX"/>
        </w:rPr>
      </w:pPr>
      <w:r w:rsidRPr="00A00EE4">
        <w:rPr>
          <w:rFonts w:ascii="Arial Narrow" w:hAnsi="Arial Narrow"/>
          <w:noProof/>
          <w:sz w:val="22"/>
          <w:szCs w:val="22"/>
        </w:rPr>
        <w:drawing>
          <wp:inline distT="0" distB="0" distL="0" distR="0" wp14:anchorId="12FFD05C" wp14:editId="08B1924B">
            <wp:extent cx="2381250" cy="1819275"/>
            <wp:effectExtent l="0" t="0" r="0" b="9525"/>
            <wp:docPr id="20025422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542289" name="Imagen 2002542289"/>
                    <pic:cNvPicPr>
                      <a:picLocks noChangeAspect="1"/>
                    </pic:cNvPicPr>
                  </pic:nvPicPr>
                  <pic:blipFill>
                    <a:blip r:embed="rId46">
                      <a:extLst>
                        <a:ext uri="{28A0092B-C50C-407E-A947-70E740481C1C}">
                          <a14:useLocalDpi xmlns:a14="http://schemas.microsoft.com/office/drawing/2010/main" val="0"/>
                        </a:ext>
                      </a:extLst>
                    </a:blip>
                    <a:srcRect l="31950" t="7950" r="27048" b="67702"/>
                    <a:stretch>
                      <a:fillRect/>
                    </a:stretch>
                  </pic:blipFill>
                  <pic:spPr bwMode="auto">
                    <a:xfrm>
                      <a:off x="0" y="0"/>
                      <a:ext cx="2381250" cy="1819275"/>
                    </a:xfrm>
                    <a:prstGeom prst="rect">
                      <a:avLst/>
                    </a:prstGeom>
                    <a:noFill/>
                    <a:ln>
                      <a:noFill/>
                    </a:ln>
                  </pic:spPr>
                </pic:pic>
              </a:graphicData>
            </a:graphic>
          </wp:inline>
        </w:drawing>
      </w:r>
    </w:p>
    <w:p w14:paraId="5D31600A" w14:textId="77777777" w:rsidR="005016BF" w:rsidRPr="00A00EE4" w:rsidRDefault="005016BF" w:rsidP="00A00EE4">
      <w:pPr>
        <w:autoSpaceDE w:val="0"/>
        <w:autoSpaceDN w:val="0"/>
        <w:adjustRightInd w:val="0"/>
        <w:jc w:val="both"/>
        <w:rPr>
          <w:rFonts w:ascii="Arial Narrow" w:hAnsi="Arial Narrow"/>
          <w:b/>
          <w:bCs/>
          <w:sz w:val="22"/>
          <w:szCs w:val="22"/>
          <w:lang w:val="es-MX"/>
        </w:rPr>
      </w:pPr>
    </w:p>
    <w:p w14:paraId="5060866E" w14:textId="77777777" w:rsidR="005016BF" w:rsidRPr="00A00EE4" w:rsidRDefault="005016BF" w:rsidP="00A00EE4">
      <w:pPr>
        <w:autoSpaceDE w:val="0"/>
        <w:autoSpaceDN w:val="0"/>
        <w:adjustRightInd w:val="0"/>
        <w:jc w:val="both"/>
        <w:rPr>
          <w:rFonts w:ascii="Arial Narrow" w:hAnsi="Arial Narrow"/>
          <w:b/>
          <w:bCs/>
          <w:sz w:val="22"/>
          <w:szCs w:val="22"/>
          <w:lang w:val="es-MX"/>
        </w:rPr>
      </w:pPr>
    </w:p>
    <w:p w14:paraId="29879247" w14:textId="4A3E3ABF" w:rsidR="00A30B2E" w:rsidRPr="00A00EE4" w:rsidRDefault="00A30B2E" w:rsidP="00A00EE4">
      <w:pPr>
        <w:autoSpaceDE w:val="0"/>
        <w:autoSpaceDN w:val="0"/>
        <w:adjustRightInd w:val="0"/>
        <w:jc w:val="both"/>
        <w:rPr>
          <w:rFonts w:ascii="Arial Narrow" w:hAnsi="Arial Narrow"/>
          <w:b/>
          <w:bCs/>
          <w:sz w:val="22"/>
          <w:szCs w:val="22"/>
          <w:lang w:val="es-MX"/>
        </w:rPr>
      </w:pPr>
      <w:r w:rsidRPr="00A00EE4">
        <w:rPr>
          <w:rFonts w:ascii="Arial Narrow" w:hAnsi="Arial Narrow"/>
          <w:b/>
          <w:bCs/>
          <w:sz w:val="22"/>
          <w:szCs w:val="22"/>
          <w:lang w:val="es-MX"/>
        </w:rPr>
        <w:t>Gráfico. participación de las mujeres en el capital de las sociedades creadas enero - diciembre 2021</w:t>
      </w:r>
    </w:p>
    <w:p w14:paraId="12B494AE" w14:textId="77777777" w:rsidR="005016BF" w:rsidRPr="00A00EE4" w:rsidRDefault="005016BF" w:rsidP="00A00EE4">
      <w:pPr>
        <w:autoSpaceDE w:val="0"/>
        <w:autoSpaceDN w:val="0"/>
        <w:adjustRightInd w:val="0"/>
        <w:jc w:val="both"/>
        <w:rPr>
          <w:rFonts w:ascii="Arial Narrow" w:hAnsi="Arial Narrow"/>
          <w:b/>
          <w:bCs/>
          <w:sz w:val="22"/>
          <w:szCs w:val="22"/>
          <w:lang w:val="es-MX"/>
        </w:rPr>
      </w:pPr>
    </w:p>
    <w:p w14:paraId="5103816A" w14:textId="77777777" w:rsidR="00A30B2E" w:rsidRPr="00A00EE4" w:rsidRDefault="00A30B2E" w:rsidP="00A00EE4">
      <w:pPr>
        <w:autoSpaceDE w:val="0"/>
        <w:autoSpaceDN w:val="0"/>
        <w:adjustRightInd w:val="0"/>
        <w:jc w:val="center"/>
        <w:rPr>
          <w:rFonts w:ascii="Arial Narrow" w:hAnsi="Arial Narrow"/>
          <w:b/>
          <w:bCs/>
          <w:sz w:val="22"/>
          <w:szCs w:val="22"/>
          <w:lang w:val="es-MX"/>
        </w:rPr>
      </w:pPr>
      <w:r w:rsidRPr="00A00EE4">
        <w:rPr>
          <w:rFonts w:ascii="Arial Narrow" w:hAnsi="Arial Narrow"/>
          <w:noProof/>
          <w:sz w:val="22"/>
          <w:szCs w:val="22"/>
        </w:rPr>
        <w:drawing>
          <wp:inline distT="0" distB="0" distL="0" distR="0" wp14:anchorId="5B4A1216" wp14:editId="24D801B7">
            <wp:extent cx="2771775" cy="1685925"/>
            <wp:effectExtent l="0" t="0" r="9525" b="9525"/>
            <wp:docPr id="10687566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56672" name="Imagen 1068756672"/>
                    <pic:cNvPicPr>
                      <a:picLocks noChangeAspect="1"/>
                    </pic:cNvPicPr>
                  </pic:nvPicPr>
                  <pic:blipFill>
                    <a:blip r:embed="rId46">
                      <a:extLst>
                        <a:ext uri="{28A0092B-C50C-407E-A947-70E740481C1C}">
                          <a14:useLocalDpi xmlns:a14="http://schemas.microsoft.com/office/drawing/2010/main" val="0"/>
                        </a:ext>
                      </a:extLst>
                    </a:blip>
                    <a:srcRect l="29056" t="57208" r="23270" b="21567"/>
                    <a:stretch>
                      <a:fillRect/>
                    </a:stretch>
                  </pic:blipFill>
                  <pic:spPr bwMode="auto">
                    <a:xfrm>
                      <a:off x="0" y="0"/>
                      <a:ext cx="2771775" cy="1685925"/>
                    </a:xfrm>
                    <a:prstGeom prst="rect">
                      <a:avLst/>
                    </a:prstGeom>
                    <a:noFill/>
                    <a:ln>
                      <a:noFill/>
                    </a:ln>
                  </pic:spPr>
                </pic:pic>
              </a:graphicData>
            </a:graphic>
          </wp:inline>
        </w:drawing>
      </w:r>
    </w:p>
    <w:p w14:paraId="0E888E43" w14:textId="77777777" w:rsidR="00A30B2E" w:rsidRPr="00A00EE4" w:rsidRDefault="00A30B2E" w:rsidP="00A00EE4">
      <w:pPr>
        <w:autoSpaceDE w:val="0"/>
        <w:autoSpaceDN w:val="0"/>
        <w:adjustRightInd w:val="0"/>
        <w:jc w:val="both"/>
        <w:rPr>
          <w:rFonts w:ascii="Arial Narrow" w:hAnsi="Arial Narrow"/>
          <w:noProof/>
          <w:sz w:val="22"/>
          <w:szCs w:val="22"/>
        </w:rPr>
      </w:pPr>
      <w:r w:rsidRPr="00A00EE4">
        <w:rPr>
          <w:rFonts w:ascii="Arial Narrow" w:hAnsi="Arial Narrow"/>
          <w:noProof/>
          <w:sz w:val="22"/>
          <w:szCs w:val="22"/>
        </w:rPr>
        <w:lastRenderedPageBreak/>
        <w:t>Fuente RUES</w:t>
      </w:r>
    </w:p>
    <w:p w14:paraId="27C65025" w14:textId="77777777" w:rsidR="00A30B2E" w:rsidRPr="00A00EE4" w:rsidRDefault="00A30B2E" w:rsidP="00A00EE4">
      <w:pPr>
        <w:autoSpaceDE w:val="0"/>
        <w:autoSpaceDN w:val="0"/>
        <w:adjustRightInd w:val="0"/>
        <w:jc w:val="both"/>
        <w:rPr>
          <w:rFonts w:ascii="Arial Narrow" w:eastAsia="Calibri" w:hAnsi="Arial Narrow" w:cs="Arial"/>
          <w:sz w:val="22"/>
          <w:szCs w:val="22"/>
          <w:lang w:val="es-ES_tradnl" w:eastAsia="en-US"/>
        </w:rPr>
      </w:pPr>
    </w:p>
    <w:p w14:paraId="7DFD70EE" w14:textId="77777777" w:rsidR="00A30B2E" w:rsidRPr="00A00EE4" w:rsidRDefault="00A30B2E" w:rsidP="00A00EE4">
      <w:pPr>
        <w:autoSpaceDE w:val="0"/>
        <w:autoSpaceDN w:val="0"/>
        <w:adjustRightInd w:val="0"/>
        <w:jc w:val="both"/>
        <w:rPr>
          <w:rFonts w:ascii="Arial Narrow" w:hAnsi="Arial Narrow"/>
          <w:sz w:val="22"/>
          <w:szCs w:val="22"/>
          <w:lang w:val="es-MX"/>
        </w:rPr>
      </w:pPr>
      <w:r w:rsidRPr="00A00EE4">
        <w:rPr>
          <w:rFonts w:ascii="Arial Narrow" w:hAnsi="Arial Narrow"/>
          <w:sz w:val="22"/>
          <w:szCs w:val="22"/>
          <w:lang w:val="es-MX"/>
        </w:rPr>
        <w:t>Así mismo, Confecámaras señaló que, de acuerdo con la información del RUES, el cincuenta y dos comas dos por ciento (52 2) de las empresas creadas entre enero y diciembre de 2021 generaron al menos un empleo. de estas empresas, como se observa en el gráfico 6, el cuarenta por ciento (40%) tiene mujeres dentro de su planta de personal y, como se ve en el gráfico y el nueve por ciento (9%) tiene mujeres ocupando cargos directivos.</w:t>
      </w:r>
    </w:p>
    <w:p w14:paraId="40EBDB3C" w14:textId="77777777" w:rsidR="00A30B2E" w:rsidRPr="00A00EE4" w:rsidRDefault="00A30B2E" w:rsidP="00A00EE4">
      <w:pPr>
        <w:autoSpaceDE w:val="0"/>
        <w:autoSpaceDN w:val="0"/>
        <w:adjustRightInd w:val="0"/>
        <w:jc w:val="both"/>
        <w:rPr>
          <w:rFonts w:ascii="Arial Narrow" w:hAnsi="Arial Narrow"/>
          <w:sz w:val="22"/>
          <w:szCs w:val="22"/>
          <w:lang w:val="es-MX"/>
        </w:rPr>
      </w:pPr>
    </w:p>
    <w:p w14:paraId="1DF746CE" w14:textId="77777777" w:rsidR="007722AC" w:rsidRPr="00A00EE4" w:rsidRDefault="007722AC" w:rsidP="00A00EE4">
      <w:pPr>
        <w:numPr>
          <w:ilvl w:val="1"/>
          <w:numId w:val="1"/>
        </w:numPr>
        <w:ind w:left="567" w:hanging="567"/>
        <w:contextualSpacing/>
        <w:jc w:val="both"/>
        <w:rPr>
          <w:rFonts w:ascii="Arial Narrow" w:hAnsi="Arial Narrow" w:cs="Arial"/>
          <w:color w:val="000000"/>
          <w:sz w:val="22"/>
          <w:szCs w:val="22"/>
        </w:rPr>
      </w:pPr>
      <w:r w:rsidRPr="00A00EE4">
        <w:rPr>
          <w:rFonts w:ascii="Arial Narrow" w:hAnsi="Arial Narrow" w:cs="Arial"/>
          <w:b/>
          <w:color w:val="000000"/>
          <w:sz w:val="22"/>
          <w:szCs w:val="22"/>
        </w:rPr>
        <w:t>ANÁLISIS DE LA DEMANDA</w:t>
      </w:r>
      <w:r w:rsidRPr="00A00EE4">
        <w:rPr>
          <w:rFonts w:ascii="Arial Narrow" w:hAnsi="Arial Narrow" w:cs="Arial"/>
          <w:color w:val="000000"/>
          <w:sz w:val="22"/>
          <w:szCs w:val="22"/>
        </w:rPr>
        <w:t>.</w:t>
      </w:r>
    </w:p>
    <w:p w14:paraId="32641272" w14:textId="77777777" w:rsidR="007722AC" w:rsidRPr="00A00EE4" w:rsidRDefault="007722AC" w:rsidP="00A00EE4">
      <w:pPr>
        <w:pStyle w:val="Listavistosa-nfasis11"/>
        <w:ind w:left="567"/>
        <w:jc w:val="both"/>
        <w:rPr>
          <w:rFonts w:ascii="Arial Narrow" w:hAnsi="Arial Narrow" w:cs="Arial"/>
          <w:b/>
          <w:color w:val="000000"/>
          <w:sz w:val="22"/>
          <w:szCs w:val="22"/>
        </w:rPr>
      </w:pPr>
    </w:p>
    <w:p w14:paraId="44246F70" w14:textId="77777777" w:rsidR="007722AC" w:rsidRPr="00A00EE4" w:rsidRDefault="007722AC" w:rsidP="00A00EE4">
      <w:pPr>
        <w:numPr>
          <w:ilvl w:val="2"/>
          <w:numId w:val="1"/>
        </w:numPr>
        <w:ind w:left="709" w:hanging="709"/>
        <w:jc w:val="both"/>
        <w:rPr>
          <w:rFonts w:ascii="Arial Narrow" w:hAnsi="Arial Narrow" w:cs="Arial"/>
          <w:b/>
          <w:color w:val="000000"/>
          <w:sz w:val="22"/>
          <w:szCs w:val="22"/>
        </w:rPr>
      </w:pPr>
      <w:r w:rsidRPr="00A00EE4">
        <w:rPr>
          <w:rFonts w:ascii="Arial Narrow" w:hAnsi="Arial Narrow" w:cs="Arial"/>
          <w:b/>
          <w:color w:val="000000"/>
          <w:sz w:val="22"/>
          <w:szCs w:val="22"/>
        </w:rPr>
        <w:t>EXPERIENCIA DE LA ENTIDAD EN LA CONTRATACIÓN DE PROCESOS SIMILARES</w:t>
      </w:r>
    </w:p>
    <w:p w14:paraId="44D3F53A" w14:textId="77777777" w:rsidR="007722AC" w:rsidRPr="00A00EE4" w:rsidRDefault="007722AC" w:rsidP="00A00EE4">
      <w:pPr>
        <w:jc w:val="both"/>
        <w:rPr>
          <w:rFonts w:ascii="Arial Narrow" w:hAnsi="Arial Narrow" w:cs="Arial"/>
          <w:color w:val="000000"/>
          <w:sz w:val="22"/>
          <w:szCs w:val="22"/>
        </w:rPr>
      </w:pPr>
    </w:p>
    <w:p w14:paraId="12738E3C" w14:textId="77777777" w:rsidR="00EB5F89" w:rsidRPr="00A00EE4" w:rsidRDefault="00684E58" w:rsidP="00A00EE4">
      <w:pPr>
        <w:jc w:val="both"/>
        <w:rPr>
          <w:rFonts w:ascii="Arial Narrow" w:hAnsi="Arial Narrow" w:cs="Arial"/>
          <w:color w:val="000000"/>
          <w:sz w:val="22"/>
          <w:szCs w:val="22"/>
        </w:rPr>
      </w:pPr>
      <w:r w:rsidRPr="00A00EE4">
        <w:rPr>
          <w:rFonts w:ascii="Arial Narrow" w:hAnsi="Arial Narrow" w:cs="Arial"/>
          <w:color w:val="000000"/>
          <w:sz w:val="22"/>
          <w:szCs w:val="22"/>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w:t>
      </w:r>
    </w:p>
    <w:p w14:paraId="7624574E" w14:textId="77777777" w:rsidR="00EB5F89" w:rsidRPr="00A00EE4" w:rsidRDefault="00EB5F89" w:rsidP="00A00EE4">
      <w:pPr>
        <w:jc w:val="both"/>
        <w:rPr>
          <w:rFonts w:ascii="Arial Narrow" w:eastAsia="Cambria" w:hAnsi="Arial Narrow" w:cs="Arial"/>
          <w:sz w:val="22"/>
          <w:szCs w:val="22"/>
          <w:lang w:val="es-ES_tradnl" w:eastAsia="en-US"/>
        </w:rPr>
      </w:pPr>
    </w:p>
    <w:p w14:paraId="6B363E6C" w14:textId="17CD754A" w:rsidR="00EB5F89" w:rsidRPr="00A00EE4" w:rsidRDefault="00EB5F89" w:rsidP="00A00EE4">
      <w:pPr>
        <w:jc w:val="both"/>
        <w:rPr>
          <w:rFonts w:ascii="Arial Narrow" w:eastAsia="Cambria" w:hAnsi="Arial Narrow" w:cs="Arial"/>
          <w:sz w:val="22"/>
          <w:szCs w:val="22"/>
          <w:lang w:val="es-ES_tradnl" w:eastAsia="en-US"/>
        </w:rPr>
      </w:pPr>
      <w:r w:rsidRPr="00A00EE4">
        <w:rPr>
          <w:rFonts w:ascii="Arial Narrow" w:eastAsia="Cambria" w:hAnsi="Arial Narrow" w:cs="Arial"/>
          <w:sz w:val="22"/>
          <w:szCs w:val="22"/>
          <w:lang w:val="es-ES_tradnl" w:eastAsia="en-US"/>
        </w:rPr>
        <w:t xml:space="preserve">A </w:t>
      </w:r>
      <w:r w:rsidR="00C26E77" w:rsidRPr="00A00EE4">
        <w:rPr>
          <w:rFonts w:ascii="Arial Narrow" w:eastAsia="Cambria" w:hAnsi="Arial Narrow" w:cs="Arial"/>
          <w:sz w:val="22"/>
          <w:szCs w:val="22"/>
          <w:lang w:val="es-ES_tradnl" w:eastAsia="en-US"/>
        </w:rPr>
        <w:t>continuación,</w:t>
      </w:r>
      <w:r w:rsidRPr="00A00EE4">
        <w:rPr>
          <w:rFonts w:ascii="Arial Narrow" w:eastAsia="Cambria" w:hAnsi="Arial Narrow" w:cs="Arial"/>
          <w:sz w:val="22"/>
          <w:szCs w:val="22"/>
          <w:lang w:val="es-ES_tradnl" w:eastAsia="en-US"/>
        </w:rPr>
        <w:t xml:space="preserve"> detallamos algunos procesos de Concurso de Merito, que se </w:t>
      </w:r>
      <w:r w:rsidR="007A4BB6" w:rsidRPr="00A00EE4">
        <w:rPr>
          <w:rFonts w:ascii="Arial Narrow" w:eastAsia="Cambria" w:hAnsi="Arial Narrow" w:cs="Arial"/>
          <w:sz w:val="22"/>
          <w:szCs w:val="22"/>
          <w:lang w:val="es-ES_tradnl" w:eastAsia="en-US"/>
        </w:rPr>
        <w:t>han llevado a cabo</w:t>
      </w:r>
      <w:r w:rsidRPr="00A00EE4">
        <w:rPr>
          <w:rFonts w:ascii="Arial Narrow" w:eastAsia="Cambria" w:hAnsi="Arial Narrow" w:cs="Arial"/>
          <w:sz w:val="22"/>
          <w:szCs w:val="22"/>
          <w:lang w:val="es-ES_tradnl" w:eastAsia="en-US"/>
        </w:rPr>
        <w:t xml:space="preserve">, </w:t>
      </w:r>
      <w:r w:rsidR="00C24641" w:rsidRPr="00A00EE4">
        <w:rPr>
          <w:rFonts w:ascii="Arial Narrow" w:eastAsia="Cambria" w:hAnsi="Arial Narrow" w:cs="Arial"/>
          <w:sz w:val="22"/>
          <w:szCs w:val="22"/>
          <w:lang w:val="es-ES_tradnl" w:eastAsia="en-US"/>
        </w:rPr>
        <w:t xml:space="preserve">con objetos similares al que se pretende contratar, </w:t>
      </w:r>
      <w:r w:rsidRPr="00A00EE4">
        <w:rPr>
          <w:rFonts w:ascii="Arial Narrow" w:eastAsia="Cambria" w:hAnsi="Arial Narrow" w:cs="Arial"/>
          <w:sz w:val="22"/>
          <w:szCs w:val="22"/>
          <w:lang w:val="es-ES_tradnl" w:eastAsia="en-US"/>
        </w:rPr>
        <w:t>así:</w:t>
      </w:r>
    </w:p>
    <w:p w14:paraId="082C8FCC" w14:textId="77777777" w:rsidR="00EE39DF" w:rsidRPr="00A00EE4" w:rsidRDefault="00EE39DF" w:rsidP="00A00EE4">
      <w:pPr>
        <w:jc w:val="both"/>
        <w:rPr>
          <w:rFonts w:ascii="Arial Narrow" w:eastAsia="Cambria" w:hAnsi="Arial Narrow" w:cs="Arial"/>
          <w:sz w:val="22"/>
          <w:szCs w:val="22"/>
          <w:lang w:val="es-ES_tradnl" w:eastAsia="en-US"/>
        </w:rPr>
      </w:pPr>
    </w:p>
    <w:p w14:paraId="450E5B6F" w14:textId="77777777" w:rsidR="00EB5F89" w:rsidRPr="00A00EE4" w:rsidRDefault="00EB5F89" w:rsidP="00A00EE4">
      <w:pPr>
        <w:jc w:val="both"/>
        <w:rPr>
          <w:rFonts w:ascii="Arial Narrow" w:eastAsia="Cambria" w:hAnsi="Arial Narrow" w:cs="Arial"/>
          <w:sz w:val="22"/>
          <w:szCs w:val="22"/>
          <w:lang w:val="es-ES_tradnl" w:eastAsia="en-US"/>
        </w:rPr>
      </w:pPr>
    </w:p>
    <w:p w14:paraId="52D691AE" w14:textId="77777777" w:rsidR="00946073" w:rsidRPr="00A00EE4" w:rsidRDefault="00372D58" w:rsidP="00A00EE4">
      <w:pPr>
        <w:pStyle w:val="Listavistosa-nfasis11"/>
        <w:ind w:left="0"/>
        <w:jc w:val="both"/>
        <w:rPr>
          <w:rFonts w:ascii="Arial Narrow" w:hAnsi="Arial Narrow" w:cs="Arial"/>
          <w:b/>
          <w:color w:val="000000"/>
          <w:sz w:val="22"/>
          <w:szCs w:val="22"/>
        </w:rPr>
      </w:pPr>
      <w:r w:rsidRPr="00A00EE4">
        <w:rPr>
          <w:rFonts w:ascii="Arial Narrow" w:hAnsi="Arial Narrow" w:cs="Arial"/>
          <w:b/>
          <w:color w:val="000000"/>
          <w:sz w:val="22"/>
          <w:szCs w:val="22"/>
        </w:rPr>
        <w:t>3.3.2. OFERENTES QUE HAN PARTICIPADO EN LOS PROCESOS</w:t>
      </w:r>
    </w:p>
    <w:p w14:paraId="3F892DAD" w14:textId="77777777" w:rsidR="009771A4" w:rsidRPr="00A00EE4" w:rsidRDefault="009771A4" w:rsidP="00A00EE4">
      <w:pPr>
        <w:pStyle w:val="Listavistosa-nfasis11"/>
        <w:ind w:left="0"/>
        <w:jc w:val="both"/>
        <w:rPr>
          <w:rFonts w:ascii="Arial Narrow" w:hAnsi="Arial Narrow" w:cs="Arial"/>
          <w:color w:val="000000"/>
          <w:sz w:val="22"/>
          <w:szCs w:val="22"/>
        </w:rPr>
      </w:pPr>
    </w:p>
    <w:tbl>
      <w:tblPr>
        <w:tblW w:w="999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874"/>
        <w:gridCol w:w="1784"/>
        <w:gridCol w:w="1193"/>
        <w:gridCol w:w="3543"/>
        <w:gridCol w:w="1560"/>
      </w:tblGrid>
      <w:tr w:rsidR="009654E2" w:rsidRPr="00A00EE4" w14:paraId="4B8FD240" w14:textId="77777777" w:rsidTr="009654E2">
        <w:trPr>
          <w:trHeight w:val="333"/>
        </w:trPr>
        <w:tc>
          <w:tcPr>
            <w:tcW w:w="1045" w:type="dxa"/>
            <w:shd w:val="clear" w:color="auto" w:fill="auto"/>
            <w:noWrap/>
            <w:vAlign w:val="center"/>
            <w:hideMark/>
          </w:tcPr>
          <w:p w14:paraId="6549CF56" w14:textId="77777777" w:rsidR="009654E2" w:rsidRPr="00A00EE4" w:rsidRDefault="009654E2" w:rsidP="00A00EE4">
            <w:pPr>
              <w:jc w:val="both"/>
              <w:rPr>
                <w:rFonts w:ascii="Arial Narrow" w:hAnsi="Arial Narrow" w:cs="Arial"/>
                <w:b/>
                <w:bCs/>
                <w:color w:val="000000"/>
                <w:sz w:val="22"/>
                <w:szCs w:val="22"/>
              </w:rPr>
            </w:pPr>
            <w:r w:rsidRPr="00A00EE4">
              <w:rPr>
                <w:rFonts w:ascii="Arial Narrow" w:hAnsi="Arial Narrow" w:cs="Arial"/>
                <w:b/>
                <w:bCs/>
                <w:color w:val="000000"/>
                <w:sz w:val="22"/>
                <w:szCs w:val="22"/>
              </w:rPr>
              <w:t xml:space="preserve">No.  del proceso </w:t>
            </w:r>
          </w:p>
        </w:tc>
        <w:tc>
          <w:tcPr>
            <w:tcW w:w="874" w:type="dxa"/>
            <w:shd w:val="clear" w:color="auto" w:fill="auto"/>
            <w:noWrap/>
            <w:vAlign w:val="center"/>
            <w:hideMark/>
          </w:tcPr>
          <w:p w14:paraId="5BA4050F" w14:textId="77777777" w:rsidR="009654E2" w:rsidRPr="00A00EE4" w:rsidRDefault="009654E2" w:rsidP="00A00EE4">
            <w:pPr>
              <w:jc w:val="both"/>
              <w:rPr>
                <w:rFonts w:ascii="Arial Narrow" w:hAnsi="Arial Narrow" w:cs="Arial"/>
                <w:b/>
                <w:bCs/>
                <w:color w:val="000000"/>
                <w:sz w:val="22"/>
                <w:szCs w:val="22"/>
              </w:rPr>
            </w:pPr>
            <w:r w:rsidRPr="00A00EE4">
              <w:rPr>
                <w:rFonts w:ascii="Arial Narrow" w:hAnsi="Arial Narrow" w:cs="Arial"/>
                <w:b/>
                <w:bCs/>
                <w:color w:val="000000"/>
                <w:sz w:val="22"/>
                <w:szCs w:val="22"/>
              </w:rPr>
              <w:t xml:space="preserve">Entidad </w:t>
            </w:r>
          </w:p>
        </w:tc>
        <w:tc>
          <w:tcPr>
            <w:tcW w:w="1784" w:type="dxa"/>
            <w:shd w:val="clear" w:color="auto" w:fill="auto"/>
            <w:noWrap/>
            <w:vAlign w:val="center"/>
            <w:hideMark/>
          </w:tcPr>
          <w:p w14:paraId="3E630317" w14:textId="77777777" w:rsidR="009654E2" w:rsidRPr="00A00EE4" w:rsidRDefault="009654E2" w:rsidP="00A00EE4">
            <w:pPr>
              <w:jc w:val="both"/>
              <w:rPr>
                <w:rFonts w:ascii="Arial Narrow" w:hAnsi="Arial Narrow" w:cs="Arial"/>
                <w:b/>
                <w:bCs/>
                <w:color w:val="000000"/>
                <w:sz w:val="22"/>
                <w:szCs w:val="22"/>
              </w:rPr>
            </w:pPr>
            <w:r w:rsidRPr="00A00EE4">
              <w:rPr>
                <w:rFonts w:ascii="Arial Narrow" w:hAnsi="Arial Narrow" w:cs="Arial"/>
                <w:b/>
                <w:bCs/>
                <w:color w:val="000000"/>
                <w:sz w:val="22"/>
                <w:szCs w:val="22"/>
              </w:rPr>
              <w:t>Contratista</w:t>
            </w:r>
          </w:p>
        </w:tc>
        <w:tc>
          <w:tcPr>
            <w:tcW w:w="1193" w:type="dxa"/>
            <w:shd w:val="clear" w:color="auto" w:fill="auto"/>
            <w:vAlign w:val="center"/>
            <w:hideMark/>
          </w:tcPr>
          <w:p w14:paraId="777A5FBF" w14:textId="77777777" w:rsidR="009654E2" w:rsidRPr="00A00EE4" w:rsidRDefault="009654E2" w:rsidP="00A00EE4">
            <w:pPr>
              <w:jc w:val="both"/>
              <w:rPr>
                <w:rFonts w:ascii="Arial Narrow" w:hAnsi="Arial Narrow" w:cs="Arial"/>
                <w:b/>
                <w:bCs/>
                <w:color w:val="000000"/>
                <w:sz w:val="22"/>
                <w:szCs w:val="22"/>
              </w:rPr>
            </w:pPr>
            <w:r w:rsidRPr="00A00EE4">
              <w:rPr>
                <w:rFonts w:ascii="Arial Narrow" w:hAnsi="Arial Narrow" w:cs="Arial"/>
                <w:b/>
                <w:bCs/>
                <w:color w:val="000000"/>
                <w:sz w:val="22"/>
                <w:szCs w:val="22"/>
              </w:rPr>
              <w:t xml:space="preserve">Modalidad de Selección </w:t>
            </w:r>
          </w:p>
        </w:tc>
        <w:tc>
          <w:tcPr>
            <w:tcW w:w="3543" w:type="dxa"/>
            <w:shd w:val="clear" w:color="auto" w:fill="auto"/>
            <w:noWrap/>
            <w:vAlign w:val="center"/>
            <w:hideMark/>
          </w:tcPr>
          <w:p w14:paraId="2CB80CC9" w14:textId="77777777" w:rsidR="009654E2" w:rsidRPr="00A00EE4" w:rsidRDefault="009654E2" w:rsidP="00A00EE4">
            <w:pPr>
              <w:jc w:val="both"/>
              <w:rPr>
                <w:rFonts w:ascii="Arial Narrow" w:hAnsi="Arial Narrow" w:cs="Arial"/>
                <w:b/>
                <w:bCs/>
                <w:color w:val="000000"/>
                <w:sz w:val="22"/>
                <w:szCs w:val="22"/>
              </w:rPr>
            </w:pPr>
            <w:r w:rsidRPr="00A00EE4">
              <w:rPr>
                <w:rFonts w:ascii="Arial Narrow" w:hAnsi="Arial Narrow" w:cs="Arial"/>
                <w:b/>
                <w:bCs/>
                <w:color w:val="000000"/>
                <w:sz w:val="22"/>
                <w:szCs w:val="22"/>
              </w:rPr>
              <w:t>Objeto</w:t>
            </w:r>
          </w:p>
        </w:tc>
        <w:tc>
          <w:tcPr>
            <w:tcW w:w="1560" w:type="dxa"/>
            <w:shd w:val="clear" w:color="auto" w:fill="auto"/>
            <w:noWrap/>
            <w:vAlign w:val="center"/>
            <w:hideMark/>
          </w:tcPr>
          <w:p w14:paraId="2BCF522A" w14:textId="77777777" w:rsidR="009654E2" w:rsidRPr="00A00EE4" w:rsidRDefault="009654E2" w:rsidP="00A00EE4">
            <w:pPr>
              <w:jc w:val="both"/>
              <w:rPr>
                <w:rFonts w:ascii="Arial Narrow" w:hAnsi="Arial Narrow" w:cs="Arial"/>
                <w:b/>
                <w:bCs/>
                <w:color w:val="000000"/>
                <w:sz w:val="22"/>
                <w:szCs w:val="22"/>
              </w:rPr>
            </w:pPr>
            <w:r w:rsidRPr="00A00EE4">
              <w:rPr>
                <w:rFonts w:ascii="Arial Narrow" w:hAnsi="Arial Narrow" w:cs="Arial"/>
                <w:b/>
                <w:bCs/>
                <w:color w:val="000000"/>
                <w:sz w:val="22"/>
                <w:szCs w:val="22"/>
              </w:rPr>
              <w:t xml:space="preserve">Valor </w:t>
            </w:r>
          </w:p>
        </w:tc>
      </w:tr>
      <w:tr w:rsidR="009654E2" w:rsidRPr="00A00EE4" w14:paraId="6EEC5A4C" w14:textId="77777777" w:rsidTr="009654E2">
        <w:trPr>
          <w:trHeight w:val="670"/>
        </w:trPr>
        <w:tc>
          <w:tcPr>
            <w:tcW w:w="1045" w:type="dxa"/>
            <w:shd w:val="clear" w:color="auto" w:fill="auto"/>
            <w:vAlign w:val="center"/>
            <w:hideMark/>
          </w:tcPr>
          <w:p w14:paraId="761E7C98"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CMA-DTE-SEP-001-2022</w:t>
            </w:r>
          </w:p>
        </w:tc>
        <w:tc>
          <w:tcPr>
            <w:tcW w:w="874" w:type="dxa"/>
            <w:shd w:val="clear" w:color="auto" w:fill="auto"/>
            <w:noWrap/>
            <w:vAlign w:val="center"/>
            <w:hideMark/>
          </w:tcPr>
          <w:p w14:paraId="0A9ED107"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09C5AC20"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ARQUICIVILES CONSTRUCTORA S.A.S.</w:t>
            </w:r>
          </w:p>
        </w:tc>
        <w:tc>
          <w:tcPr>
            <w:tcW w:w="1193" w:type="dxa"/>
            <w:shd w:val="clear" w:color="auto" w:fill="auto"/>
            <w:vAlign w:val="center"/>
            <w:hideMark/>
          </w:tcPr>
          <w:p w14:paraId="7F68EC09"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7734201C"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INTERVENTORIA TECNICA, ADMINISTRATIVA, FINANCIERA Y AMBIENTAL PARA EL MEJORAMIENTO DEL CORREDOR SUR FASE V, EN EL DEPARTAMENTO DE PUTUMAYO</w:t>
            </w:r>
          </w:p>
        </w:tc>
        <w:tc>
          <w:tcPr>
            <w:tcW w:w="1560" w:type="dxa"/>
            <w:shd w:val="clear" w:color="auto" w:fill="auto"/>
            <w:noWrap/>
            <w:vAlign w:val="center"/>
            <w:hideMark/>
          </w:tcPr>
          <w:p w14:paraId="25C0C257" w14:textId="2A68D31E"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$ 932.734.745,00 </w:t>
            </w:r>
          </w:p>
        </w:tc>
      </w:tr>
      <w:tr w:rsidR="009654E2" w:rsidRPr="00A00EE4" w14:paraId="47635C8B" w14:textId="77777777" w:rsidTr="009654E2">
        <w:trPr>
          <w:trHeight w:val="293"/>
        </w:trPr>
        <w:tc>
          <w:tcPr>
            <w:tcW w:w="1045" w:type="dxa"/>
            <w:shd w:val="clear" w:color="auto" w:fill="auto"/>
            <w:vAlign w:val="center"/>
            <w:hideMark/>
          </w:tcPr>
          <w:p w14:paraId="1F686D13"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CMA-DTE-SEP-003-2022</w:t>
            </w:r>
          </w:p>
        </w:tc>
        <w:tc>
          <w:tcPr>
            <w:tcW w:w="874" w:type="dxa"/>
            <w:shd w:val="clear" w:color="auto" w:fill="auto"/>
            <w:noWrap/>
            <w:vAlign w:val="center"/>
            <w:hideMark/>
          </w:tcPr>
          <w:p w14:paraId="042D399D"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noWrap/>
            <w:vAlign w:val="center"/>
            <w:hideMark/>
          </w:tcPr>
          <w:p w14:paraId="5607E8FE"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CONSULTORES SOLANO NAVAS LTDA</w:t>
            </w:r>
          </w:p>
        </w:tc>
        <w:tc>
          <w:tcPr>
            <w:tcW w:w="1193" w:type="dxa"/>
            <w:shd w:val="clear" w:color="auto" w:fill="auto"/>
            <w:vAlign w:val="center"/>
            <w:hideMark/>
          </w:tcPr>
          <w:p w14:paraId="08823184"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05B2553F"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INTERVENTORIA PARA EL MEJORAMIENTO DEL ANILLO PERIMETRAL DEL MUNICIPIO DE ÁBREGO, DEPARTAMENTO DE NORTE DE SANTANDER</w:t>
            </w:r>
          </w:p>
        </w:tc>
        <w:tc>
          <w:tcPr>
            <w:tcW w:w="1560" w:type="dxa"/>
            <w:shd w:val="clear" w:color="auto" w:fill="auto"/>
            <w:noWrap/>
            <w:vAlign w:val="center"/>
            <w:hideMark/>
          </w:tcPr>
          <w:p w14:paraId="257CFF85" w14:textId="7A55D3EB"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$ 454.212.041,00 </w:t>
            </w:r>
          </w:p>
        </w:tc>
      </w:tr>
      <w:tr w:rsidR="009654E2" w:rsidRPr="00A00EE4" w14:paraId="401FDE01" w14:textId="77777777" w:rsidTr="009654E2">
        <w:trPr>
          <w:trHeight w:val="733"/>
        </w:trPr>
        <w:tc>
          <w:tcPr>
            <w:tcW w:w="1045" w:type="dxa"/>
            <w:shd w:val="clear" w:color="auto" w:fill="auto"/>
            <w:vAlign w:val="center"/>
            <w:hideMark/>
          </w:tcPr>
          <w:p w14:paraId="04358E9B"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CMA-DTE-SEP-005-2022</w:t>
            </w:r>
          </w:p>
        </w:tc>
        <w:tc>
          <w:tcPr>
            <w:tcW w:w="874" w:type="dxa"/>
            <w:shd w:val="clear" w:color="auto" w:fill="auto"/>
            <w:noWrap/>
            <w:vAlign w:val="center"/>
            <w:hideMark/>
          </w:tcPr>
          <w:p w14:paraId="15AC7BD8"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INVAS</w:t>
            </w:r>
          </w:p>
        </w:tc>
        <w:tc>
          <w:tcPr>
            <w:tcW w:w="1784" w:type="dxa"/>
            <w:shd w:val="clear" w:color="auto" w:fill="auto"/>
            <w:vAlign w:val="center"/>
            <w:hideMark/>
          </w:tcPr>
          <w:p w14:paraId="1517D567"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CONSORCIO QUINDIO</w:t>
            </w:r>
            <w:r w:rsidRPr="00A00EE4">
              <w:rPr>
                <w:rFonts w:ascii="Arial Narrow" w:hAnsi="Arial Narrow" w:cs="Arial"/>
                <w:color w:val="000000"/>
                <w:sz w:val="22"/>
                <w:szCs w:val="22"/>
              </w:rPr>
              <w:br/>
              <w:t>INTERPRO S.A.S. (95.00%)</w:t>
            </w:r>
            <w:r w:rsidRPr="00A00EE4">
              <w:rPr>
                <w:rFonts w:ascii="Arial Narrow" w:hAnsi="Arial Narrow" w:cs="Arial"/>
                <w:color w:val="000000"/>
                <w:sz w:val="22"/>
                <w:szCs w:val="22"/>
              </w:rPr>
              <w:br/>
              <w:t>PROCONSULTING S.A.S. (5.00%)</w:t>
            </w:r>
          </w:p>
        </w:tc>
        <w:tc>
          <w:tcPr>
            <w:tcW w:w="1193" w:type="dxa"/>
            <w:shd w:val="clear" w:color="auto" w:fill="auto"/>
            <w:vAlign w:val="center"/>
            <w:hideMark/>
          </w:tcPr>
          <w:p w14:paraId="4E629248"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3692A109"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TÉCNICA, ADMINISTRATIVA, FINANCIERA Y AMBIENTAL PARA EL MEJORAMIENTO Y CONSTRUCCIÓN DE OBRAS COMPLEMENTARIAS EN LA VÍA QUE CONDUCE AL MUNICIPIO DE SALENTO DESDE LA TRONCAL DEL EJE CAFETERO EN EL DEPARTAMENTO DEL QUINDÍO</w:t>
            </w:r>
          </w:p>
        </w:tc>
        <w:tc>
          <w:tcPr>
            <w:tcW w:w="1560" w:type="dxa"/>
            <w:shd w:val="clear" w:color="auto" w:fill="auto"/>
            <w:noWrap/>
            <w:vAlign w:val="center"/>
            <w:hideMark/>
          </w:tcPr>
          <w:p w14:paraId="323897AF" w14:textId="22568B0D"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$ 393.955.875,00 </w:t>
            </w:r>
          </w:p>
        </w:tc>
      </w:tr>
      <w:tr w:rsidR="009654E2" w:rsidRPr="00A00EE4" w14:paraId="14AA8F71" w14:textId="77777777" w:rsidTr="009654E2">
        <w:trPr>
          <w:trHeight w:val="733"/>
        </w:trPr>
        <w:tc>
          <w:tcPr>
            <w:tcW w:w="1045" w:type="dxa"/>
            <w:shd w:val="clear" w:color="auto" w:fill="auto"/>
            <w:vAlign w:val="center"/>
            <w:hideMark/>
          </w:tcPr>
          <w:p w14:paraId="5EC46A0B"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lastRenderedPageBreak/>
              <w:t>CMA-DTE-SEP-006-2022</w:t>
            </w:r>
          </w:p>
        </w:tc>
        <w:tc>
          <w:tcPr>
            <w:tcW w:w="874" w:type="dxa"/>
            <w:shd w:val="clear" w:color="auto" w:fill="auto"/>
            <w:noWrap/>
            <w:vAlign w:val="center"/>
            <w:hideMark/>
          </w:tcPr>
          <w:p w14:paraId="30251744"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noWrap/>
            <w:vAlign w:val="center"/>
            <w:hideMark/>
          </w:tcPr>
          <w:p w14:paraId="19FA5B6E"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RJ&amp;P INGENIERÍA SAS</w:t>
            </w:r>
          </w:p>
        </w:tc>
        <w:tc>
          <w:tcPr>
            <w:tcW w:w="1193" w:type="dxa"/>
            <w:shd w:val="clear" w:color="auto" w:fill="auto"/>
            <w:vAlign w:val="center"/>
            <w:hideMark/>
          </w:tcPr>
          <w:p w14:paraId="349248A1"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6AF90EC5"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INTERVENTORIA TÉCNICA, ADMINISTRATIVA, FINANCIERA Y AMBIENTAL PARA EL MEJORAMIENTO Y MANTENIMIENTO DE VÍAS TERCIARIAS EN JURISDICCIÓN DE LAS COMUNIDADES DE LOS PUEBLOS INDÍGENAS PASTOS Y QUILLACINGAS - PROGRAMA COLOMBIA RURAL A NIVEL NACIONAL</w:t>
            </w:r>
          </w:p>
        </w:tc>
        <w:tc>
          <w:tcPr>
            <w:tcW w:w="1560" w:type="dxa"/>
            <w:shd w:val="clear" w:color="auto" w:fill="auto"/>
            <w:noWrap/>
            <w:vAlign w:val="center"/>
            <w:hideMark/>
          </w:tcPr>
          <w:p w14:paraId="6FB883F0" w14:textId="067D3D22"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$ 2.629.859.580,00 </w:t>
            </w:r>
          </w:p>
        </w:tc>
      </w:tr>
      <w:tr w:rsidR="009654E2" w:rsidRPr="00A00EE4" w14:paraId="557463E6" w14:textId="77777777" w:rsidTr="009654E2">
        <w:trPr>
          <w:trHeight w:val="587"/>
        </w:trPr>
        <w:tc>
          <w:tcPr>
            <w:tcW w:w="1045" w:type="dxa"/>
            <w:shd w:val="clear" w:color="auto" w:fill="auto"/>
            <w:vAlign w:val="center"/>
            <w:hideMark/>
          </w:tcPr>
          <w:p w14:paraId="7A14922C"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CMA-DTE-SEP-10-2022</w:t>
            </w:r>
          </w:p>
        </w:tc>
        <w:tc>
          <w:tcPr>
            <w:tcW w:w="874" w:type="dxa"/>
            <w:shd w:val="clear" w:color="auto" w:fill="auto"/>
            <w:noWrap/>
            <w:vAlign w:val="center"/>
            <w:hideMark/>
          </w:tcPr>
          <w:p w14:paraId="02389959"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505FAC72"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INGENIEROS CIVILES ESPECIALISTAS S.A.S - ICE S.A.S.</w:t>
            </w:r>
          </w:p>
        </w:tc>
        <w:tc>
          <w:tcPr>
            <w:tcW w:w="1193" w:type="dxa"/>
            <w:shd w:val="clear" w:color="auto" w:fill="auto"/>
            <w:vAlign w:val="center"/>
            <w:hideMark/>
          </w:tcPr>
          <w:p w14:paraId="01676557"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76A76F80"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TÉCNICA, ADMINISTRATIVA, FINANCIERA Y AMBIENTAL PARA EL MANTENIMIENTO Y/O MEJORAMIENTO DE VÍAS TERCIARIAS EN JURISDICCIÓN DEL DEPARTAMENTO DE NARIÑO EN EL MARCO DEL CONVENIO 1607 DE 2020 - PROGRAMA COLOMBIA RURAL</w:t>
            </w:r>
          </w:p>
        </w:tc>
        <w:tc>
          <w:tcPr>
            <w:tcW w:w="1560" w:type="dxa"/>
            <w:shd w:val="clear" w:color="auto" w:fill="auto"/>
            <w:noWrap/>
            <w:vAlign w:val="center"/>
            <w:hideMark/>
          </w:tcPr>
          <w:p w14:paraId="106D8AD9" w14:textId="129F44B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$479.999.043,00 </w:t>
            </w:r>
          </w:p>
        </w:tc>
      </w:tr>
      <w:tr w:rsidR="009654E2" w:rsidRPr="00A00EE4" w14:paraId="45C020F4" w14:textId="77777777" w:rsidTr="009654E2">
        <w:trPr>
          <w:trHeight w:val="2495"/>
        </w:trPr>
        <w:tc>
          <w:tcPr>
            <w:tcW w:w="1045" w:type="dxa"/>
            <w:shd w:val="clear" w:color="auto" w:fill="auto"/>
            <w:vAlign w:val="center"/>
            <w:hideMark/>
          </w:tcPr>
          <w:p w14:paraId="6401B9E7"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CMA-DEO-SVR-11-2022</w:t>
            </w:r>
          </w:p>
        </w:tc>
        <w:tc>
          <w:tcPr>
            <w:tcW w:w="874" w:type="dxa"/>
            <w:shd w:val="clear" w:color="auto" w:fill="auto"/>
            <w:noWrap/>
            <w:vAlign w:val="center"/>
            <w:hideMark/>
          </w:tcPr>
          <w:p w14:paraId="3145D12C"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5E76614B"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Lote 1:CONSORCIO GMC</w:t>
            </w:r>
            <w:r w:rsidRPr="00A00EE4">
              <w:rPr>
                <w:rFonts w:ascii="Arial Narrow" w:hAnsi="Arial Narrow" w:cs="Arial"/>
                <w:color w:val="000000"/>
                <w:sz w:val="22"/>
                <w:szCs w:val="22"/>
              </w:rPr>
              <w:br/>
              <w:t>GRUPO METRO COLOMBIA SAS (95.00%)</w:t>
            </w:r>
            <w:r w:rsidRPr="00A00EE4">
              <w:rPr>
                <w:rFonts w:ascii="Arial Narrow" w:hAnsi="Arial Narrow" w:cs="Arial"/>
                <w:color w:val="000000"/>
                <w:sz w:val="22"/>
                <w:szCs w:val="22"/>
              </w:rPr>
              <w:br/>
              <w:t>OSCAR ALFREDO MONTOYA CASTRO (5.00%)</w:t>
            </w:r>
            <w:r w:rsidRPr="00A00EE4">
              <w:rPr>
                <w:rFonts w:ascii="Arial Narrow" w:hAnsi="Arial Narrow" w:cs="Arial"/>
                <w:color w:val="000000"/>
                <w:sz w:val="22"/>
                <w:szCs w:val="22"/>
              </w:rPr>
              <w:br/>
            </w:r>
            <w:r w:rsidRPr="00A00EE4">
              <w:rPr>
                <w:rFonts w:ascii="Arial Narrow" w:hAnsi="Arial Narrow" w:cs="Arial"/>
                <w:color w:val="000000"/>
                <w:sz w:val="22"/>
                <w:szCs w:val="22"/>
              </w:rPr>
              <w:br/>
              <w:t>Lote 2: CONSORCIO INT. GQQI</w:t>
            </w:r>
            <w:r w:rsidRPr="00A00EE4">
              <w:rPr>
                <w:rFonts w:ascii="Arial Narrow" w:hAnsi="Arial Narrow" w:cs="Arial"/>
                <w:color w:val="000000"/>
                <w:sz w:val="22"/>
                <w:szCs w:val="22"/>
              </w:rPr>
              <w:br/>
              <w:t>GRUPO QUIMBAYA INGENIEROS SAS (50.00%)</w:t>
            </w:r>
            <w:r w:rsidRPr="00A00EE4">
              <w:rPr>
                <w:rFonts w:ascii="Arial Narrow" w:hAnsi="Arial Narrow" w:cs="Arial"/>
                <w:color w:val="000000"/>
                <w:sz w:val="22"/>
                <w:szCs w:val="22"/>
              </w:rPr>
              <w:br/>
              <w:t>GRUPO QUIMBAYA SAS (50.00%)</w:t>
            </w:r>
            <w:r w:rsidRPr="00A00EE4">
              <w:rPr>
                <w:rFonts w:ascii="Arial Narrow" w:hAnsi="Arial Narrow" w:cs="Arial"/>
                <w:color w:val="000000"/>
                <w:sz w:val="22"/>
                <w:szCs w:val="22"/>
              </w:rPr>
              <w:br/>
            </w:r>
            <w:r w:rsidRPr="00A00EE4">
              <w:rPr>
                <w:rFonts w:ascii="Arial Narrow" w:hAnsi="Arial Narrow" w:cs="Arial"/>
                <w:color w:val="000000"/>
                <w:sz w:val="22"/>
                <w:szCs w:val="22"/>
              </w:rPr>
              <w:br/>
              <w:t>Lote 3: INGENIERIA Y CONSULTORIA INGECON SAS</w:t>
            </w:r>
            <w:r w:rsidRPr="00A00EE4">
              <w:rPr>
                <w:rFonts w:ascii="Arial Narrow" w:hAnsi="Arial Narrow" w:cs="Arial"/>
                <w:color w:val="000000"/>
                <w:sz w:val="22"/>
                <w:szCs w:val="22"/>
              </w:rPr>
              <w:br/>
            </w:r>
            <w:r w:rsidRPr="00A00EE4">
              <w:rPr>
                <w:rFonts w:ascii="Arial Narrow" w:hAnsi="Arial Narrow" w:cs="Arial"/>
                <w:color w:val="000000"/>
                <w:sz w:val="22"/>
                <w:szCs w:val="22"/>
              </w:rPr>
              <w:br/>
              <w:t xml:space="preserve">Lote 4: </w:t>
            </w:r>
            <w:r w:rsidRPr="00A00EE4">
              <w:rPr>
                <w:rFonts w:ascii="Arial Narrow" w:hAnsi="Arial Narrow" w:cs="Arial"/>
                <w:color w:val="000000"/>
                <w:sz w:val="22"/>
                <w:szCs w:val="22"/>
              </w:rPr>
              <w:lastRenderedPageBreak/>
              <w:t>CONSORCIO BH INTERVENTORES</w:t>
            </w:r>
          </w:p>
        </w:tc>
        <w:tc>
          <w:tcPr>
            <w:tcW w:w="1193" w:type="dxa"/>
            <w:shd w:val="clear" w:color="auto" w:fill="auto"/>
            <w:vAlign w:val="center"/>
            <w:hideMark/>
          </w:tcPr>
          <w:p w14:paraId="7E7F720E"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lastRenderedPageBreak/>
              <w:t>CONCURSO DE MÉRITOS ABIERTOS</w:t>
            </w:r>
          </w:p>
        </w:tc>
        <w:tc>
          <w:tcPr>
            <w:tcW w:w="3543" w:type="dxa"/>
            <w:shd w:val="clear" w:color="auto" w:fill="auto"/>
            <w:vAlign w:val="center"/>
            <w:hideMark/>
          </w:tcPr>
          <w:p w14:paraId="7A476DEE"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TÉCNICA, LEGAL, ADMINISTRATIVA Y FINANCIERA PARA EL MEJORAMIENTO Y MANTENIMIENTO DE VÍAS TERCIARIAS EN JURISDICCIÓN DE LAS COMUNIDADES DE LOS PUEBLOS INDÍGENAS, AFROCOLOMBIANAS, RAÍZALES Y PALENQUERAS NARP - PROGRAMA COLOMBIA RURAL A NIVEL NACIONAL - LOTES 1 AL 4</w:t>
            </w:r>
          </w:p>
        </w:tc>
        <w:tc>
          <w:tcPr>
            <w:tcW w:w="1560" w:type="dxa"/>
            <w:shd w:val="clear" w:color="auto" w:fill="auto"/>
            <w:noWrap/>
            <w:vAlign w:val="center"/>
            <w:hideMark/>
          </w:tcPr>
          <w:p w14:paraId="21514491" w14:textId="234F615F"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$ 2.051.485.004,00 </w:t>
            </w:r>
          </w:p>
        </w:tc>
      </w:tr>
      <w:tr w:rsidR="009654E2" w:rsidRPr="00A00EE4" w14:paraId="321E76FC" w14:textId="77777777" w:rsidTr="009654E2">
        <w:trPr>
          <w:trHeight w:val="587"/>
        </w:trPr>
        <w:tc>
          <w:tcPr>
            <w:tcW w:w="1045" w:type="dxa"/>
            <w:shd w:val="clear" w:color="auto" w:fill="auto"/>
            <w:vAlign w:val="center"/>
            <w:hideMark/>
          </w:tcPr>
          <w:p w14:paraId="4C988A3E"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CMA-DEO-SVR-12-2022</w:t>
            </w:r>
          </w:p>
        </w:tc>
        <w:tc>
          <w:tcPr>
            <w:tcW w:w="874" w:type="dxa"/>
            <w:shd w:val="clear" w:color="auto" w:fill="auto"/>
            <w:noWrap/>
            <w:vAlign w:val="center"/>
            <w:hideMark/>
          </w:tcPr>
          <w:p w14:paraId="12FC5B32"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76434B80"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CONSORCIO INTER HUILA 12 2022</w:t>
            </w:r>
            <w:r w:rsidRPr="00A00EE4">
              <w:rPr>
                <w:rFonts w:ascii="Arial Narrow" w:hAnsi="Arial Narrow" w:cs="Arial"/>
                <w:color w:val="000000"/>
                <w:sz w:val="22"/>
                <w:szCs w:val="22"/>
              </w:rPr>
              <w:br/>
              <w:t>CARLOS HUMBERTO RUA BELTRAN (95.00%)</w:t>
            </w:r>
            <w:r w:rsidRPr="00A00EE4">
              <w:rPr>
                <w:rFonts w:ascii="Arial Narrow" w:hAnsi="Arial Narrow" w:cs="Arial"/>
                <w:color w:val="000000"/>
                <w:sz w:val="22"/>
                <w:szCs w:val="22"/>
              </w:rPr>
              <w:br/>
              <w:t>JUAN CARLOS FLOREZ DUARTE (5.00%)</w:t>
            </w:r>
          </w:p>
        </w:tc>
        <w:tc>
          <w:tcPr>
            <w:tcW w:w="1193" w:type="dxa"/>
            <w:shd w:val="clear" w:color="auto" w:fill="auto"/>
            <w:vAlign w:val="center"/>
            <w:hideMark/>
          </w:tcPr>
          <w:p w14:paraId="0EB47280"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3B995BDC"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TÉCNICA, ADMINISTRATIVA, FINANCIERA Y AMBIENTAL PARA EL MANTENIMIENTO Y MEJORAMIENTO DE VÍAS TERCIARIAS DEL PROGRAMA COLOMBIA RURAL EN LOS MUNICIPIOS DE ACEVEDO Y SALADOBLANCO DEL DEPARTAMENTO DEL HUILA</w:t>
            </w:r>
          </w:p>
        </w:tc>
        <w:tc>
          <w:tcPr>
            <w:tcW w:w="1560" w:type="dxa"/>
            <w:shd w:val="clear" w:color="auto" w:fill="auto"/>
            <w:noWrap/>
            <w:vAlign w:val="center"/>
            <w:hideMark/>
          </w:tcPr>
          <w:p w14:paraId="0565EC14" w14:textId="47CDB7C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$ 169.964.300,00 </w:t>
            </w:r>
          </w:p>
        </w:tc>
      </w:tr>
      <w:tr w:rsidR="009654E2" w:rsidRPr="00A00EE4" w14:paraId="21DA6B50" w14:textId="77777777" w:rsidTr="009654E2">
        <w:trPr>
          <w:trHeight w:val="587"/>
        </w:trPr>
        <w:tc>
          <w:tcPr>
            <w:tcW w:w="1045" w:type="dxa"/>
            <w:shd w:val="clear" w:color="auto" w:fill="auto"/>
            <w:vAlign w:val="center"/>
            <w:hideMark/>
          </w:tcPr>
          <w:p w14:paraId="391D4F71"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CMA-DTE-SEP-17-2022</w:t>
            </w:r>
          </w:p>
        </w:tc>
        <w:tc>
          <w:tcPr>
            <w:tcW w:w="874" w:type="dxa"/>
            <w:shd w:val="clear" w:color="auto" w:fill="auto"/>
            <w:noWrap/>
            <w:vAlign w:val="center"/>
            <w:hideMark/>
          </w:tcPr>
          <w:p w14:paraId="347D7FB6"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4D9944E7"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CONSORCIO GRUPO TRIADA</w:t>
            </w:r>
            <w:r w:rsidRPr="00A00EE4">
              <w:rPr>
                <w:rFonts w:ascii="Arial Narrow" w:hAnsi="Arial Narrow" w:cs="Arial"/>
                <w:color w:val="000000"/>
                <w:sz w:val="22"/>
                <w:szCs w:val="22"/>
              </w:rPr>
              <w:br/>
              <w:t>Triada Diseño, Gerencia y Construcción SA de CV (50.00%)</w:t>
            </w:r>
            <w:r w:rsidRPr="00A00EE4">
              <w:rPr>
                <w:rFonts w:ascii="Arial Narrow" w:hAnsi="Arial Narrow" w:cs="Arial"/>
                <w:color w:val="000000"/>
                <w:sz w:val="22"/>
                <w:szCs w:val="22"/>
              </w:rPr>
              <w:br/>
              <w:t>TRIACOL CONSULTORES SAS (50.00%)</w:t>
            </w:r>
          </w:p>
        </w:tc>
        <w:tc>
          <w:tcPr>
            <w:tcW w:w="1193" w:type="dxa"/>
            <w:shd w:val="clear" w:color="auto" w:fill="auto"/>
            <w:vAlign w:val="center"/>
            <w:hideMark/>
          </w:tcPr>
          <w:p w14:paraId="0BF53F51"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5A8AC165"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TÉCNICA, LEGAL, ADMINISTRATIVA Y FINANCIERA PARA LA CONSTRUCCIÓN, MEJORAMIENTO Y MANTENIMIENTO EN LA VARIANTE CALARCÁ CIRCASIA, CORREDOR ARMENIA - CLUB CAMPESTRE - AEROPUERTO, EN EL DEPARTAMENTO DEL QUINDÍO</w:t>
            </w:r>
          </w:p>
        </w:tc>
        <w:tc>
          <w:tcPr>
            <w:tcW w:w="1560" w:type="dxa"/>
            <w:shd w:val="clear" w:color="auto" w:fill="auto"/>
            <w:noWrap/>
            <w:vAlign w:val="center"/>
            <w:hideMark/>
          </w:tcPr>
          <w:p w14:paraId="182A17A9" w14:textId="3014402D"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$ 1.135.991.670,00 </w:t>
            </w:r>
          </w:p>
        </w:tc>
      </w:tr>
      <w:tr w:rsidR="009654E2" w:rsidRPr="00A00EE4" w14:paraId="00369433" w14:textId="77777777" w:rsidTr="009654E2">
        <w:trPr>
          <w:trHeight w:val="1291"/>
        </w:trPr>
        <w:tc>
          <w:tcPr>
            <w:tcW w:w="1045" w:type="dxa"/>
            <w:shd w:val="clear" w:color="auto" w:fill="auto"/>
            <w:vAlign w:val="center"/>
            <w:hideMark/>
          </w:tcPr>
          <w:p w14:paraId="4B962630"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CMA-DEO-SVR-19-2022</w:t>
            </w:r>
          </w:p>
        </w:tc>
        <w:tc>
          <w:tcPr>
            <w:tcW w:w="874" w:type="dxa"/>
            <w:shd w:val="clear" w:color="auto" w:fill="auto"/>
            <w:noWrap/>
            <w:vAlign w:val="center"/>
            <w:hideMark/>
          </w:tcPr>
          <w:p w14:paraId="5A43D681"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7788EF3F"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VELNEC S.A. (Servicios profesionales de ingeniería y arquitectura)</w:t>
            </w:r>
          </w:p>
        </w:tc>
        <w:tc>
          <w:tcPr>
            <w:tcW w:w="1193" w:type="dxa"/>
            <w:shd w:val="clear" w:color="auto" w:fill="auto"/>
            <w:vAlign w:val="center"/>
            <w:hideMark/>
          </w:tcPr>
          <w:p w14:paraId="5B4F42AA"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0ABD5A7D"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INTERVENTORIA TECNICA ADMINISTRATIVA Y FINACIERA PARA EL MEJORAMIENTO DE VIAS RURALES EN EL MUNICIPIO DE LA ARGENTINA - HUILA PROGRAMA COLOMBIA RURAL</w:t>
            </w:r>
          </w:p>
        </w:tc>
        <w:tc>
          <w:tcPr>
            <w:tcW w:w="1560" w:type="dxa"/>
            <w:shd w:val="clear" w:color="auto" w:fill="auto"/>
            <w:noWrap/>
            <w:vAlign w:val="center"/>
            <w:hideMark/>
          </w:tcPr>
          <w:p w14:paraId="1D452203" w14:textId="1492BF0F"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$ 270.000.000,00 </w:t>
            </w:r>
          </w:p>
        </w:tc>
      </w:tr>
      <w:tr w:rsidR="009654E2" w:rsidRPr="00A00EE4" w14:paraId="09FA54B0" w14:textId="77777777" w:rsidTr="009654E2">
        <w:trPr>
          <w:trHeight w:val="587"/>
        </w:trPr>
        <w:tc>
          <w:tcPr>
            <w:tcW w:w="1045" w:type="dxa"/>
            <w:shd w:val="clear" w:color="auto" w:fill="auto"/>
            <w:vAlign w:val="center"/>
            <w:hideMark/>
          </w:tcPr>
          <w:p w14:paraId="5AC9EB13"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CMA-DEO-SVR-20-2022</w:t>
            </w:r>
          </w:p>
        </w:tc>
        <w:tc>
          <w:tcPr>
            <w:tcW w:w="874" w:type="dxa"/>
            <w:shd w:val="clear" w:color="auto" w:fill="auto"/>
            <w:noWrap/>
            <w:vAlign w:val="center"/>
            <w:hideMark/>
          </w:tcPr>
          <w:p w14:paraId="0F4C29F2"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77F1EDEC"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CONSORCIO INTER OBRAS 2022 </w:t>
            </w:r>
            <w:r w:rsidRPr="00A00EE4">
              <w:rPr>
                <w:rFonts w:ascii="Arial Narrow" w:hAnsi="Arial Narrow" w:cs="Arial"/>
                <w:color w:val="000000"/>
                <w:sz w:val="22"/>
                <w:szCs w:val="22"/>
              </w:rPr>
              <w:br/>
              <w:t>CONSTRUCTORA SOLE SAS (5.00%)</w:t>
            </w:r>
            <w:r w:rsidRPr="00A00EE4">
              <w:rPr>
                <w:rFonts w:ascii="Arial Narrow" w:hAnsi="Arial Narrow" w:cs="Arial"/>
                <w:color w:val="000000"/>
                <w:sz w:val="22"/>
                <w:szCs w:val="22"/>
              </w:rPr>
              <w:br/>
              <w:t>Infraobras Ingenieria S.A.S. (95.00%)</w:t>
            </w:r>
          </w:p>
        </w:tc>
        <w:tc>
          <w:tcPr>
            <w:tcW w:w="1193" w:type="dxa"/>
            <w:shd w:val="clear" w:color="auto" w:fill="auto"/>
            <w:vAlign w:val="center"/>
            <w:hideMark/>
          </w:tcPr>
          <w:p w14:paraId="17415BBE"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416935CE"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INTERVENTORIA TÉCNICA ADMINISTRATIVA, FINANCIERA Y AMBIENTAL PARA MEJORAMIENTO Y MANTENIMIENTO VIAS RURALES EN EL MUNICIPIO DE BITUIMA EN EL DEPARTAMENTO DE CUNDINAMARCA PROGRAMA COLOMBIA RURAL</w:t>
            </w:r>
          </w:p>
        </w:tc>
        <w:tc>
          <w:tcPr>
            <w:tcW w:w="1560" w:type="dxa"/>
            <w:shd w:val="clear" w:color="auto" w:fill="auto"/>
            <w:noWrap/>
            <w:vAlign w:val="center"/>
            <w:hideMark/>
          </w:tcPr>
          <w:p w14:paraId="7C41F8FF" w14:textId="44E6E56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$ 300.000.000,00 </w:t>
            </w:r>
          </w:p>
        </w:tc>
      </w:tr>
      <w:tr w:rsidR="009654E2" w:rsidRPr="00A00EE4" w14:paraId="7E5EDCAE" w14:textId="77777777" w:rsidTr="009654E2">
        <w:trPr>
          <w:trHeight w:val="733"/>
        </w:trPr>
        <w:tc>
          <w:tcPr>
            <w:tcW w:w="1045" w:type="dxa"/>
            <w:shd w:val="clear" w:color="auto" w:fill="auto"/>
            <w:vAlign w:val="center"/>
            <w:hideMark/>
          </w:tcPr>
          <w:p w14:paraId="16715207"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CMA-DEO-SGI-22-2022</w:t>
            </w:r>
          </w:p>
        </w:tc>
        <w:tc>
          <w:tcPr>
            <w:tcW w:w="874" w:type="dxa"/>
            <w:shd w:val="clear" w:color="auto" w:fill="auto"/>
            <w:noWrap/>
            <w:vAlign w:val="center"/>
            <w:hideMark/>
          </w:tcPr>
          <w:p w14:paraId="14649782"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72151C35"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CONSORCIO CAFETERO</w:t>
            </w:r>
            <w:r w:rsidRPr="00A00EE4">
              <w:rPr>
                <w:rFonts w:ascii="Arial Narrow" w:hAnsi="Arial Narrow" w:cs="Arial"/>
                <w:color w:val="000000"/>
                <w:sz w:val="22"/>
                <w:szCs w:val="22"/>
              </w:rPr>
              <w:br/>
              <w:t xml:space="preserve">INGENOBRAS </w:t>
            </w:r>
            <w:r w:rsidRPr="00A00EE4">
              <w:rPr>
                <w:rFonts w:ascii="Arial Narrow" w:hAnsi="Arial Narrow" w:cs="Arial"/>
                <w:color w:val="000000"/>
                <w:sz w:val="22"/>
                <w:szCs w:val="22"/>
              </w:rPr>
              <w:lastRenderedPageBreak/>
              <w:t>CONSTRUCCIÓN Y CONSULTORIA SAS (95.00%)</w:t>
            </w:r>
            <w:r w:rsidRPr="00A00EE4">
              <w:rPr>
                <w:rFonts w:ascii="Arial Narrow" w:hAnsi="Arial Narrow" w:cs="Arial"/>
                <w:color w:val="000000"/>
                <w:sz w:val="22"/>
                <w:szCs w:val="22"/>
              </w:rPr>
              <w:br/>
              <w:t>INGENOBRAS SERVICIOS S.A.S (5.00%)</w:t>
            </w:r>
          </w:p>
        </w:tc>
        <w:tc>
          <w:tcPr>
            <w:tcW w:w="1193" w:type="dxa"/>
            <w:shd w:val="clear" w:color="auto" w:fill="auto"/>
            <w:vAlign w:val="center"/>
            <w:hideMark/>
          </w:tcPr>
          <w:p w14:paraId="2EE8101F"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lastRenderedPageBreak/>
              <w:t xml:space="preserve">CONCURSO DE </w:t>
            </w:r>
            <w:r w:rsidRPr="00A00EE4">
              <w:rPr>
                <w:rFonts w:ascii="Arial Narrow" w:hAnsi="Arial Narrow" w:cs="Arial"/>
                <w:color w:val="000000"/>
                <w:sz w:val="22"/>
                <w:szCs w:val="22"/>
              </w:rPr>
              <w:lastRenderedPageBreak/>
              <w:t>MÉRITOS ABIERTOS</w:t>
            </w:r>
          </w:p>
        </w:tc>
        <w:tc>
          <w:tcPr>
            <w:tcW w:w="3543" w:type="dxa"/>
            <w:shd w:val="clear" w:color="auto" w:fill="auto"/>
            <w:vAlign w:val="center"/>
            <w:hideMark/>
          </w:tcPr>
          <w:p w14:paraId="17BF3A46"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lastRenderedPageBreak/>
              <w:t xml:space="preserve">INTERVENTORÍA TÉCNICA, LEGAL, ADMINISTRATIVA Y FINANCIERA PARA EL MEJORAMIENTO MEDIANTE LA </w:t>
            </w:r>
            <w:r w:rsidRPr="00A00EE4">
              <w:rPr>
                <w:rFonts w:ascii="Arial Narrow" w:hAnsi="Arial Narrow" w:cs="Arial"/>
                <w:color w:val="000000"/>
                <w:sz w:val="22"/>
                <w:szCs w:val="22"/>
              </w:rPr>
              <w:lastRenderedPageBreak/>
              <w:t>CONSTRUCCIÓN Y OBRAS COMPLEMENTARIAS DE LA SEGUNDA CALZADA EN LA VÍA DOSQUEBRADAS - SANTA ROSA, ANTIGUA VIA ACCESO A SANTA ROSA DE CABAL, EN EL DEPARTAMENTO DE RISARALDA</w:t>
            </w:r>
          </w:p>
        </w:tc>
        <w:tc>
          <w:tcPr>
            <w:tcW w:w="1560" w:type="dxa"/>
            <w:shd w:val="clear" w:color="auto" w:fill="auto"/>
            <w:noWrap/>
            <w:vAlign w:val="center"/>
            <w:hideMark/>
          </w:tcPr>
          <w:p w14:paraId="1E2B4E12" w14:textId="35C0C1B8"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lastRenderedPageBreak/>
              <w:t xml:space="preserve"> $ 966.095.717,00 </w:t>
            </w:r>
          </w:p>
        </w:tc>
      </w:tr>
      <w:tr w:rsidR="009654E2" w:rsidRPr="00A00EE4" w14:paraId="2407431B" w14:textId="77777777" w:rsidTr="009654E2">
        <w:trPr>
          <w:trHeight w:val="587"/>
        </w:trPr>
        <w:tc>
          <w:tcPr>
            <w:tcW w:w="1045" w:type="dxa"/>
            <w:shd w:val="clear" w:color="auto" w:fill="auto"/>
            <w:vAlign w:val="center"/>
            <w:hideMark/>
          </w:tcPr>
          <w:p w14:paraId="29ED787F"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CMA-DEO-SVR-23-2022</w:t>
            </w:r>
          </w:p>
        </w:tc>
        <w:tc>
          <w:tcPr>
            <w:tcW w:w="874" w:type="dxa"/>
            <w:shd w:val="clear" w:color="auto" w:fill="auto"/>
            <w:noWrap/>
            <w:vAlign w:val="center"/>
            <w:hideMark/>
          </w:tcPr>
          <w:p w14:paraId="16345FD4"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724D0AA0"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ARM CONSULTING SAS</w:t>
            </w:r>
          </w:p>
        </w:tc>
        <w:tc>
          <w:tcPr>
            <w:tcW w:w="1193" w:type="dxa"/>
            <w:shd w:val="clear" w:color="auto" w:fill="auto"/>
            <w:vAlign w:val="center"/>
            <w:hideMark/>
          </w:tcPr>
          <w:p w14:paraId="109D8853"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068396B9"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TÉCNICA, ADMINISTRATIVA, FINANCIERA Y AMBIENTAL PARA EL MEJORAMIENTO DE VIAS RURALES EN EL MUNICIPIO DE EL PLAYON EN EL DEPARTAMENTO DE SANTANDER DEL PROGRAMA COLOMBIA RURAL</w:t>
            </w:r>
          </w:p>
        </w:tc>
        <w:tc>
          <w:tcPr>
            <w:tcW w:w="1560" w:type="dxa"/>
            <w:shd w:val="clear" w:color="auto" w:fill="auto"/>
            <w:noWrap/>
            <w:vAlign w:val="center"/>
            <w:hideMark/>
          </w:tcPr>
          <w:p w14:paraId="0139DE06" w14:textId="0194573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$ 299.966.918,00 </w:t>
            </w:r>
          </w:p>
        </w:tc>
      </w:tr>
      <w:tr w:rsidR="009654E2" w:rsidRPr="00A00EE4" w14:paraId="7F9010CF" w14:textId="77777777" w:rsidTr="009654E2">
        <w:trPr>
          <w:trHeight w:val="439"/>
        </w:trPr>
        <w:tc>
          <w:tcPr>
            <w:tcW w:w="1045" w:type="dxa"/>
            <w:shd w:val="clear" w:color="auto" w:fill="auto"/>
            <w:vAlign w:val="center"/>
            <w:hideMark/>
          </w:tcPr>
          <w:p w14:paraId="1083A241"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CMA-DEO-SVR-24-2022</w:t>
            </w:r>
          </w:p>
        </w:tc>
        <w:tc>
          <w:tcPr>
            <w:tcW w:w="874" w:type="dxa"/>
            <w:shd w:val="clear" w:color="auto" w:fill="auto"/>
            <w:noWrap/>
            <w:vAlign w:val="center"/>
            <w:hideMark/>
          </w:tcPr>
          <w:p w14:paraId="24F45F66"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4DFC7FFB"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CONSORCIO COLOMBIA RURAL</w:t>
            </w:r>
            <w:r w:rsidRPr="00A00EE4">
              <w:rPr>
                <w:rFonts w:ascii="Arial Narrow" w:hAnsi="Arial Narrow" w:cs="Arial"/>
                <w:color w:val="000000"/>
                <w:sz w:val="22"/>
                <w:szCs w:val="22"/>
              </w:rPr>
              <w:br/>
              <w:t>RINCON DAVILA &amp; CIA S. EN C. (50.00%)</w:t>
            </w:r>
            <w:r w:rsidRPr="00A00EE4">
              <w:rPr>
                <w:rFonts w:ascii="Arial Narrow" w:hAnsi="Arial Narrow" w:cs="Arial"/>
                <w:color w:val="000000"/>
                <w:sz w:val="22"/>
                <w:szCs w:val="22"/>
              </w:rPr>
              <w:br/>
              <w:t>VISI INGENIERÍA S.A.S. (50.00%)</w:t>
            </w:r>
          </w:p>
        </w:tc>
        <w:tc>
          <w:tcPr>
            <w:tcW w:w="1193" w:type="dxa"/>
            <w:shd w:val="clear" w:color="auto" w:fill="auto"/>
            <w:vAlign w:val="center"/>
            <w:hideMark/>
          </w:tcPr>
          <w:p w14:paraId="6AC6954D"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5F5A91FF"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TÉCNICA ADMINISTRATIVA, FINANCIERA Y AMBIENTAL PARA EL MEJORAMIENTO Y MANTENIMIENTO DE LA VÍA TOPAIPÍ - NARANJAL - YACOPÍ EN EL DEPARTAMENTO DE CUNDINAMARCA</w:t>
            </w:r>
          </w:p>
        </w:tc>
        <w:tc>
          <w:tcPr>
            <w:tcW w:w="1560" w:type="dxa"/>
            <w:shd w:val="clear" w:color="auto" w:fill="auto"/>
            <w:noWrap/>
            <w:vAlign w:val="center"/>
            <w:hideMark/>
          </w:tcPr>
          <w:p w14:paraId="309FDA8D" w14:textId="42F00016"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$ 1.049.993.098,00 </w:t>
            </w:r>
          </w:p>
        </w:tc>
      </w:tr>
      <w:tr w:rsidR="009654E2" w:rsidRPr="00A00EE4" w14:paraId="7C53B29F" w14:textId="77777777" w:rsidTr="009654E2">
        <w:trPr>
          <w:trHeight w:val="439"/>
        </w:trPr>
        <w:tc>
          <w:tcPr>
            <w:tcW w:w="1045" w:type="dxa"/>
            <w:shd w:val="clear" w:color="auto" w:fill="auto"/>
            <w:vAlign w:val="center"/>
            <w:hideMark/>
          </w:tcPr>
          <w:p w14:paraId="788ACDBA"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CMA-DET-SEP-25-2022</w:t>
            </w:r>
          </w:p>
        </w:tc>
        <w:tc>
          <w:tcPr>
            <w:tcW w:w="874" w:type="dxa"/>
            <w:shd w:val="clear" w:color="auto" w:fill="auto"/>
            <w:noWrap/>
            <w:vAlign w:val="center"/>
            <w:hideMark/>
          </w:tcPr>
          <w:p w14:paraId="00036058"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1C93C88B"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SRM INGENIERIASAS</w:t>
            </w:r>
          </w:p>
        </w:tc>
        <w:tc>
          <w:tcPr>
            <w:tcW w:w="1193" w:type="dxa"/>
            <w:shd w:val="clear" w:color="auto" w:fill="auto"/>
            <w:vAlign w:val="center"/>
            <w:hideMark/>
          </w:tcPr>
          <w:p w14:paraId="6C81354A"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33E659C6"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"INTERVENTORIA - ATENCIÓN SITIO CRÍTICO ENTRE EL PR 13+0500 Y PR15+0700 SECTOR: PURACÉ, TRAMO 3602 VIA CHAPARRAL-ORTEGA EN EL DEPARTAMENTO DE TOLIMA</w:t>
            </w:r>
          </w:p>
        </w:tc>
        <w:tc>
          <w:tcPr>
            <w:tcW w:w="1560" w:type="dxa"/>
            <w:shd w:val="clear" w:color="auto" w:fill="auto"/>
            <w:noWrap/>
            <w:vAlign w:val="center"/>
            <w:hideMark/>
          </w:tcPr>
          <w:p w14:paraId="270EC2CB" w14:textId="62DE876F"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$ 149.951.924,00 </w:t>
            </w:r>
          </w:p>
        </w:tc>
      </w:tr>
      <w:tr w:rsidR="009654E2" w:rsidRPr="00A00EE4" w14:paraId="11D046E5" w14:textId="77777777" w:rsidTr="009654E2">
        <w:trPr>
          <w:trHeight w:val="587"/>
        </w:trPr>
        <w:tc>
          <w:tcPr>
            <w:tcW w:w="1045" w:type="dxa"/>
            <w:shd w:val="clear" w:color="auto" w:fill="auto"/>
            <w:vAlign w:val="center"/>
            <w:hideMark/>
          </w:tcPr>
          <w:p w14:paraId="215C28A4"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CMA-DEO-SVR-26-2022</w:t>
            </w:r>
          </w:p>
        </w:tc>
        <w:tc>
          <w:tcPr>
            <w:tcW w:w="874" w:type="dxa"/>
            <w:shd w:val="clear" w:color="auto" w:fill="auto"/>
            <w:noWrap/>
            <w:vAlign w:val="center"/>
            <w:hideMark/>
          </w:tcPr>
          <w:p w14:paraId="678FD652"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141DF137"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INGENIEROS CONSTRUCTORES Y ASESORES SAS - INGCONSASAS</w:t>
            </w:r>
          </w:p>
        </w:tc>
        <w:tc>
          <w:tcPr>
            <w:tcW w:w="1193" w:type="dxa"/>
            <w:shd w:val="clear" w:color="auto" w:fill="auto"/>
            <w:vAlign w:val="center"/>
            <w:hideMark/>
          </w:tcPr>
          <w:p w14:paraId="5BBB9442"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46339A8B"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TÉCNICA, ADMINISTRATIVA, FINANCIERA Y AMBIENTAL PARA EL MANTENIMIENTO Y MEJORAMIENTO DE VÍAS TERCIARIAS DEL PROGRAMA COLOMBIA RURAL EN EL MUNICIPIO DE VILLAVICENCIO DEPARTAMENTO DE META</w:t>
            </w:r>
          </w:p>
        </w:tc>
        <w:tc>
          <w:tcPr>
            <w:tcW w:w="1560" w:type="dxa"/>
            <w:shd w:val="clear" w:color="auto" w:fill="auto"/>
            <w:noWrap/>
            <w:vAlign w:val="center"/>
            <w:hideMark/>
          </w:tcPr>
          <w:p w14:paraId="44BC95EC" w14:textId="3F6F79D0"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$ 120.000.000,00 </w:t>
            </w:r>
          </w:p>
        </w:tc>
      </w:tr>
      <w:tr w:rsidR="009654E2" w:rsidRPr="00A00EE4" w14:paraId="3AC15ADE" w14:textId="77777777" w:rsidTr="009654E2">
        <w:trPr>
          <w:trHeight w:val="293"/>
        </w:trPr>
        <w:tc>
          <w:tcPr>
            <w:tcW w:w="1045" w:type="dxa"/>
            <w:shd w:val="clear" w:color="auto" w:fill="auto"/>
            <w:vAlign w:val="center"/>
            <w:hideMark/>
          </w:tcPr>
          <w:p w14:paraId="4C48120F"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CMA-DEO-SEP-32-2022</w:t>
            </w:r>
          </w:p>
        </w:tc>
        <w:tc>
          <w:tcPr>
            <w:tcW w:w="874" w:type="dxa"/>
            <w:shd w:val="clear" w:color="auto" w:fill="auto"/>
            <w:noWrap/>
            <w:vAlign w:val="center"/>
            <w:hideMark/>
          </w:tcPr>
          <w:p w14:paraId="03E9B307"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vAlign w:val="center"/>
            <w:hideMark/>
          </w:tcPr>
          <w:p w14:paraId="3785C466"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COMPAÑÍA DE PROYECTOS TÉCNICOS CPT S.A.</w:t>
            </w:r>
          </w:p>
        </w:tc>
        <w:tc>
          <w:tcPr>
            <w:tcW w:w="1193" w:type="dxa"/>
            <w:shd w:val="clear" w:color="auto" w:fill="auto"/>
            <w:vAlign w:val="center"/>
            <w:hideMark/>
          </w:tcPr>
          <w:p w14:paraId="21CC4104"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33E706A1"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PARA EL MANTENIMIENTO Y REHABILITACION DE VÍA PLANETA RICA - LA YE, DEPARTAMENTO DE CÓRDOBA</w:t>
            </w:r>
          </w:p>
        </w:tc>
        <w:tc>
          <w:tcPr>
            <w:tcW w:w="1560" w:type="dxa"/>
            <w:shd w:val="clear" w:color="auto" w:fill="auto"/>
            <w:noWrap/>
            <w:vAlign w:val="center"/>
            <w:hideMark/>
          </w:tcPr>
          <w:p w14:paraId="40F60F9A" w14:textId="62F03B66"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$ 918.013.676,00 </w:t>
            </w:r>
          </w:p>
        </w:tc>
      </w:tr>
      <w:tr w:rsidR="009654E2" w:rsidRPr="00A00EE4" w14:paraId="038850D0" w14:textId="77777777" w:rsidTr="009654E2">
        <w:trPr>
          <w:trHeight w:val="587"/>
        </w:trPr>
        <w:tc>
          <w:tcPr>
            <w:tcW w:w="1045" w:type="dxa"/>
            <w:shd w:val="clear" w:color="auto" w:fill="auto"/>
            <w:vAlign w:val="center"/>
            <w:hideMark/>
          </w:tcPr>
          <w:p w14:paraId="575A4254"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CMA-DEO-SVR-33-2022</w:t>
            </w:r>
          </w:p>
        </w:tc>
        <w:tc>
          <w:tcPr>
            <w:tcW w:w="874" w:type="dxa"/>
            <w:shd w:val="clear" w:color="auto" w:fill="auto"/>
            <w:noWrap/>
            <w:vAlign w:val="center"/>
            <w:hideMark/>
          </w:tcPr>
          <w:p w14:paraId="3CAF6782"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noWrap/>
            <w:vAlign w:val="center"/>
            <w:hideMark/>
          </w:tcPr>
          <w:p w14:paraId="3022BBA5"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CARLOS ANDRES CHAVARRO CASTRO</w:t>
            </w:r>
          </w:p>
        </w:tc>
        <w:tc>
          <w:tcPr>
            <w:tcW w:w="1193" w:type="dxa"/>
            <w:shd w:val="clear" w:color="auto" w:fill="auto"/>
            <w:vAlign w:val="center"/>
            <w:hideMark/>
          </w:tcPr>
          <w:p w14:paraId="3F85857A"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005E7FAD"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INTERVENTORÌA TÉCNICA, ADMINISTRATIVA, FINANCIERA Y AMBIENTAL PARA EL MANTENIMIENTO Y MEJORAMIENTO DE VÍAS RURALES EN EL MUNICIPIO DE QUETAME EN EL </w:t>
            </w:r>
            <w:r w:rsidRPr="00A00EE4">
              <w:rPr>
                <w:rFonts w:ascii="Arial Narrow" w:hAnsi="Arial Narrow" w:cs="Arial"/>
                <w:color w:val="000000"/>
                <w:sz w:val="22"/>
                <w:szCs w:val="22"/>
              </w:rPr>
              <w:lastRenderedPageBreak/>
              <w:t>DEPARTAMENTO DE CUNDINAMARCA DEL PROGRAMA COLOMBIA RURAL</w:t>
            </w:r>
          </w:p>
        </w:tc>
        <w:tc>
          <w:tcPr>
            <w:tcW w:w="1560" w:type="dxa"/>
            <w:shd w:val="clear" w:color="auto" w:fill="auto"/>
            <w:noWrap/>
            <w:vAlign w:val="center"/>
            <w:hideMark/>
          </w:tcPr>
          <w:p w14:paraId="4454C7F8" w14:textId="72A144EE"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lastRenderedPageBreak/>
              <w:t xml:space="preserve"> $ 180.000.000,00 </w:t>
            </w:r>
          </w:p>
        </w:tc>
      </w:tr>
      <w:tr w:rsidR="009654E2" w:rsidRPr="00A00EE4" w14:paraId="24CF9944" w14:textId="77777777" w:rsidTr="009654E2">
        <w:trPr>
          <w:trHeight w:val="587"/>
        </w:trPr>
        <w:tc>
          <w:tcPr>
            <w:tcW w:w="1045" w:type="dxa"/>
            <w:shd w:val="clear" w:color="auto" w:fill="auto"/>
            <w:vAlign w:val="center"/>
            <w:hideMark/>
          </w:tcPr>
          <w:p w14:paraId="711F7530"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CMA-DEO-SVR-42-2022_1</w:t>
            </w:r>
          </w:p>
        </w:tc>
        <w:tc>
          <w:tcPr>
            <w:tcW w:w="874" w:type="dxa"/>
            <w:shd w:val="clear" w:color="auto" w:fill="auto"/>
            <w:noWrap/>
            <w:vAlign w:val="center"/>
            <w:hideMark/>
          </w:tcPr>
          <w:p w14:paraId="5EDF9EEF"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noWrap/>
            <w:vAlign w:val="center"/>
            <w:hideMark/>
          </w:tcPr>
          <w:p w14:paraId="43E11CCD"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GAVINCO INGENIEROS CONSULTORES SAS</w:t>
            </w:r>
          </w:p>
        </w:tc>
        <w:tc>
          <w:tcPr>
            <w:tcW w:w="1193" w:type="dxa"/>
            <w:shd w:val="clear" w:color="auto" w:fill="auto"/>
            <w:vAlign w:val="center"/>
            <w:hideMark/>
          </w:tcPr>
          <w:p w14:paraId="2E1AC67B"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543D26A3"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TÉCNICA, ADMINISTRATIVA, FINANCIERA, LEGAL Y AMBIENTAL DEL MEJORAMIENTO, MANTENIMIENTO Y ATENCIÓN DE SITIOS CRÍTICOS EN VÍAS REGIONALES Y TERCIARIAS ESTRATÉGICAS EN EL DEPARTAMENTO DEL QUINDIO</w:t>
            </w:r>
          </w:p>
        </w:tc>
        <w:tc>
          <w:tcPr>
            <w:tcW w:w="1560" w:type="dxa"/>
            <w:shd w:val="clear" w:color="auto" w:fill="auto"/>
            <w:noWrap/>
            <w:vAlign w:val="center"/>
            <w:hideMark/>
          </w:tcPr>
          <w:p w14:paraId="49001FC5" w14:textId="16EAA7EF"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$ 1.699.999.999,00 </w:t>
            </w:r>
          </w:p>
        </w:tc>
      </w:tr>
      <w:tr w:rsidR="009654E2" w:rsidRPr="00A00EE4" w14:paraId="3AD674B3" w14:textId="77777777" w:rsidTr="009654E2">
        <w:trPr>
          <w:trHeight w:val="587"/>
        </w:trPr>
        <w:tc>
          <w:tcPr>
            <w:tcW w:w="1045" w:type="dxa"/>
            <w:shd w:val="clear" w:color="auto" w:fill="auto"/>
            <w:vAlign w:val="center"/>
            <w:hideMark/>
          </w:tcPr>
          <w:p w14:paraId="2DCB61DF"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CMA-DEO-SVR-43-2022</w:t>
            </w:r>
          </w:p>
        </w:tc>
        <w:tc>
          <w:tcPr>
            <w:tcW w:w="874" w:type="dxa"/>
            <w:shd w:val="clear" w:color="auto" w:fill="auto"/>
            <w:noWrap/>
            <w:vAlign w:val="center"/>
            <w:hideMark/>
          </w:tcPr>
          <w:p w14:paraId="6E766EE4"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noWrap/>
            <w:vAlign w:val="center"/>
            <w:hideMark/>
          </w:tcPr>
          <w:p w14:paraId="50891A96"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CONSORCIO INTERVIAS RURAL 43</w:t>
            </w:r>
          </w:p>
        </w:tc>
        <w:tc>
          <w:tcPr>
            <w:tcW w:w="1193" w:type="dxa"/>
            <w:shd w:val="clear" w:color="auto" w:fill="auto"/>
            <w:vAlign w:val="center"/>
            <w:hideMark/>
          </w:tcPr>
          <w:p w14:paraId="36CDCCC7"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1035B16F"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TÉCNICA, ADMINISTRATIVA, FINANCIERA Y AMBIENTAL PARA EL MEJORAMIENTO Y MANTENIMIENTO DE VÍAS RURALES EN EL DEPARTAMENTO DE RISARALDA EN EL MARCO DEL PROGRAMA COLOMBIA RURAL - NACIONAL</w:t>
            </w:r>
          </w:p>
        </w:tc>
        <w:tc>
          <w:tcPr>
            <w:tcW w:w="1560" w:type="dxa"/>
            <w:shd w:val="clear" w:color="auto" w:fill="auto"/>
            <w:noWrap/>
            <w:vAlign w:val="center"/>
            <w:hideMark/>
          </w:tcPr>
          <w:p w14:paraId="76E49935" w14:textId="17C00A7E"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$ 1.800.000.000,00 </w:t>
            </w:r>
          </w:p>
        </w:tc>
      </w:tr>
      <w:tr w:rsidR="009654E2" w:rsidRPr="00A00EE4" w14:paraId="68D75F01" w14:textId="77777777" w:rsidTr="009654E2">
        <w:trPr>
          <w:trHeight w:val="587"/>
        </w:trPr>
        <w:tc>
          <w:tcPr>
            <w:tcW w:w="1045" w:type="dxa"/>
            <w:shd w:val="clear" w:color="auto" w:fill="auto"/>
            <w:vAlign w:val="center"/>
            <w:hideMark/>
          </w:tcPr>
          <w:p w14:paraId="6CA93764"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CMA-DEO-SVR-45-2022</w:t>
            </w:r>
          </w:p>
        </w:tc>
        <w:tc>
          <w:tcPr>
            <w:tcW w:w="874" w:type="dxa"/>
            <w:shd w:val="clear" w:color="auto" w:fill="auto"/>
            <w:noWrap/>
            <w:vAlign w:val="center"/>
            <w:hideMark/>
          </w:tcPr>
          <w:p w14:paraId="32BED79D"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noWrap/>
            <w:vAlign w:val="center"/>
            <w:hideMark/>
          </w:tcPr>
          <w:p w14:paraId="5E62653F"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CONSORCIO VT BOYACÁ</w:t>
            </w:r>
          </w:p>
        </w:tc>
        <w:tc>
          <w:tcPr>
            <w:tcW w:w="1193" w:type="dxa"/>
            <w:shd w:val="clear" w:color="auto" w:fill="auto"/>
            <w:vAlign w:val="center"/>
            <w:hideMark/>
          </w:tcPr>
          <w:p w14:paraId="7FD2F91A"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5BAB44C4"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TÉCNICA, ADMINISTRATIVA, FINANCIERA Y AMBIENTAL PARA EL MANTENIMIENTO Y MEJORAMIENTO DE VÍAS TERCIARIAS EN LOS MUNICIPIOS DE CHIQUINQUIRÁ Y MONGUA DEL DEPARTAMENTO DE BOYACÁ DEL PROGRAMA COLOMBIA RURAL</w:t>
            </w:r>
          </w:p>
        </w:tc>
        <w:tc>
          <w:tcPr>
            <w:tcW w:w="1560" w:type="dxa"/>
            <w:shd w:val="clear" w:color="auto" w:fill="auto"/>
            <w:noWrap/>
            <w:vAlign w:val="center"/>
            <w:hideMark/>
          </w:tcPr>
          <w:p w14:paraId="547A09D0" w14:textId="718BBCE5"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$ 449.999.999,00 </w:t>
            </w:r>
          </w:p>
        </w:tc>
      </w:tr>
      <w:tr w:rsidR="009654E2" w:rsidRPr="00A00EE4" w14:paraId="06D1519C" w14:textId="77777777" w:rsidTr="009654E2">
        <w:trPr>
          <w:trHeight w:val="587"/>
        </w:trPr>
        <w:tc>
          <w:tcPr>
            <w:tcW w:w="1045" w:type="dxa"/>
            <w:shd w:val="clear" w:color="auto" w:fill="auto"/>
            <w:vAlign w:val="center"/>
            <w:hideMark/>
          </w:tcPr>
          <w:p w14:paraId="1448C2AE"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CMA-DEO-SVR-48-2022</w:t>
            </w:r>
          </w:p>
        </w:tc>
        <w:tc>
          <w:tcPr>
            <w:tcW w:w="874" w:type="dxa"/>
            <w:shd w:val="clear" w:color="auto" w:fill="auto"/>
            <w:noWrap/>
            <w:vAlign w:val="center"/>
            <w:hideMark/>
          </w:tcPr>
          <w:p w14:paraId="46614F5F"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INVIAS</w:t>
            </w:r>
          </w:p>
        </w:tc>
        <w:tc>
          <w:tcPr>
            <w:tcW w:w="1784" w:type="dxa"/>
            <w:shd w:val="clear" w:color="auto" w:fill="auto"/>
            <w:noWrap/>
            <w:vAlign w:val="center"/>
            <w:hideMark/>
          </w:tcPr>
          <w:p w14:paraId="1E2ED844"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EDWIN DEL CRISTO MEZA PINEDA</w:t>
            </w:r>
          </w:p>
        </w:tc>
        <w:tc>
          <w:tcPr>
            <w:tcW w:w="1193" w:type="dxa"/>
            <w:shd w:val="clear" w:color="auto" w:fill="auto"/>
            <w:vAlign w:val="center"/>
            <w:hideMark/>
          </w:tcPr>
          <w:p w14:paraId="062B59A3"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CONCURSO DE MÉRITOS ABIERTOS</w:t>
            </w:r>
          </w:p>
        </w:tc>
        <w:tc>
          <w:tcPr>
            <w:tcW w:w="3543" w:type="dxa"/>
            <w:shd w:val="clear" w:color="auto" w:fill="auto"/>
            <w:vAlign w:val="center"/>
            <w:hideMark/>
          </w:tcPr>
          <w:p w14:paraId="481A66C8" w14:textId="77777777"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INTERVENTORÍA TÉCNICA, ADMINISTRATIVA, FINANCIERA Y AMBIENTAL PARA EL MANTENIMIENTO Y MEJORAMIENTO DE VÍAS RURALES DEL PROGRAMA "COLOMBIA RURAL" MUNICIPIO DE CANTAGALLO DEPARTAMENTO BOLÍVAR</w:t>
            </w:r>
          </w:p>
        </w:tc>
        <w:tc>
          <w:tcPr>
            <w:tcW w:w="1560" w:type="dxa"/>
            <w:shd w:val="clear" w:color="auto" w:fill="auto"/>
            <w:noWrap/>
            <w:vAlign w:val="center"/>
            <w:hideMark/>
          </w:tcPr>
          <w:p w14:paraId="37E5D2B6" w14:textId="025F45A5" w:rsidR="009654E2" w:rsidRPr="00A00EE4" w:rsidRDefault="009654E2" w:rsidP="00A00EE4">
            <w:pPr>
              <w:jc w:val="both"/>
              <w:rPr>
                <w:rFonts w:ascii="Arial Narrow" w:hAnsi="Arial Narrow" w:cs="Arial"/>
                <w:color w:val="000000"/>
                <w:sz w:val="22"/>
                <w:szCs w:val="22"/>
              </w:rPr>
            </w:pPr>
            <w:r w:rsidRPr="00A00EE4">
              <w:rPr>
                <w:rFonts w:ascii="Arial Narrow" w:hAnsi="Arial Narrow" w:cs="Arial"/>
                <w:color w:val="000000"/>
                <w:sz w:val="22"/>
                <w:szCs w:val="22"/>
              </w:rPr>
              <w:t xml:space="preserve"> $ 449.999.999,00 </w:t>
            </w:r>
          </w:p>
        </w:tc>
      </w:tr>
    </w:tbl>
    <w:p w14:paraId="273477B5" w14:textId="77777777" w:rsidR="00221DE2" w:rsidRPr="00A00EE4" w:rsidRDefault="00221DE2" w:rsidP="00A00EE4">
      <w:pPr>
        <w:contextualSpacing/>
        <w:jc w:val="both"/>
        <w:rPr>
          <w:rFonts w:ascii="Arial Narrow" w:hAnsi="Arial Narrow" w:cs="Arial"/>
          <w:sz w:val="22"/>
          <w:szCs w:val="22"/>
          <w:highlight w:val="cyan"/>
        </w:rPr>
      </w:pPr>
    </w:p>
    <w:p w14:paraId="22E130C6" w14:textId="305BF7B1" w:rsidR="00372D58" w:rsidRPr="00A00EE4" w:rsidRDefault="00372D58" w:rsidP="00A00EE4">
      <w:pPr>
        <w:contextualSpacing/>
        <w:jc w:val="both"/>
        <w:rPr>
          <w:rFonts w:ascii="Arial Narrow" w:hAnsi="Arial Narrow" w:cs="Arial"/>
          <w:color w:val="000000"/>
          <w:sz w:val="22"/>
          <w:szCs w:val="22"/>
        </w:rPr>
      </w:pPr>
      <w:r w:rsidRPr="00A00EE4">
        <w:rPr>
          <w:rFonts w:ascii="Arial Narrow" w:hAnsi="Arial Narrow" w:cs="Arial"/>
          <w:color w:val="000000"/>
          <w:sz w:val="22"/>
          <w:szCs w:val="22"/>
        </w:rPr>
        <w:t>Durante la vigencia 202</w:t>
      </w:r>
      <w:r w:rsidR="00737D0E" w:rsidRPr="00A00EE4">
        <w:rPr>
          <w:rFonts w:ascii="Arial Narrow" w:hAnsi="Arial Narrow" w:cs="Arial"/>
          <w:color w:val="000000"/>
          <w:sz w:val="22"/>
          <w:szCs w:val="22"/>
        </w:rPr>
        <w:t>3</w:t>
      </w:r>
      <w:r w:rsidRPr="00A00EE4">
        <w:rPr>
          <w:rFonts w:ascii="Arial Narrow" w:hAnsi="Arial Narrow" w:cs="Arial"/>
          <w:color w:val="000000"/>
          <w:sz w:val="22"/>
          <w:szCs w:val="22"/>
        </w:rPr>
        <w:t xml:space="preserve">, en desarrollo de los procesos de contratación del INSTITUTO a Nivel Central, se adelantaron </w:t>
      </w:r>
      <w:r w:rsidR="0014752F" w:rsidRPr="00A00EE4">
        <w:rPr>
          <w:rFonts w:ascii="Arial Narrow" w:hAnsi="Arial Narrow" w:cs="Arial"/>
          <w:color w:val="000000"/>
          <w:sz w:val="22"/>
          <w:szCs w:val="22"/>
        </w:rPr>
        <w:t>113</w:t>
      </w:r>
      <w:r w:rsidR="008C41C0" w:rsidRPr="00A00EE4">
        <w:rPr>
          <w:rFonts w:ascii="Arial Narrow" w:hAnsi="Arial Narrow" w:cs="Arial"/>
          <w:color w:val="000000"/>
          <w:sz w:val="22"/>
          <w:szCs w:val="22"/>
        </w:rPr>
        <w:t xml:space="preserve"> </w:t>
      </w:r>
      <w:r w:rsidRPr="00A00EE4">
        <w:rPr>
          <w:rFonts w:ascii="Arial Narrow" w:hAnsi="Arial Narrow" w:cs="Arial"/>
          <w:color w:val="000000"/>
          <w:sz w:val="22"/>
          <w:szCs w:val="22"/>
        </w:rPr>
        <w:t xml:space="preserve">procesos de contratación en la modalidad de Concurso de Méritos Abierto, en los cuales se presentaron aproximadamente </w:t>
      </w:r>
      <w:r w:rsidR="0014752F" w:rsidRPr="00A00EE4">
        <w:rPr>
          <w:rFonts w:ascii="Arial Narrow" w:hAnsi="Arial Narrow" w:cs="Arial"/>
          <w:color w:val="000000"/>
          <w:sz w:val="22"/>
          <w:szCs w:val="22"/>
        </w:rPr>
        <w:t>6.499</w:t>
      </w:r>
      <w:r w:rsidRPr="00A00EE4">
        <w:rPr>
          <w:rFonts w:ascii="Arial Narrow" w:hAnsi="Arial Narrow" w:cs="Arial"/>
          <w:color w:val="000000"/>
          <w:sz w:val="22"/>
          <w:szCs w:val="22"/>
        </w:rPr>
        <w:t xml:space="preserve"> propuestas, por un valor total </w:t>
      </w:r>
      <w:r w:rsidR="0014752F" w:rsidRPr="00A00EE4">
        <w:rPr>
          <w:rFonts w:ascii="Arial Narrow" w:hAnsi="Arial Narrow" w:cs="Arial"/>
          <w:color w:val="000000"/>
          <w:sz w:val="22"/>
          <w:szCs w:val="22"/>
        </w:rPr>
        <w:t>$ 132.130.288.794</w:t>
      </w:r>
    </w:p>
    <w:p w14:paraId="3418E37D" w14:textId="77777777" w:rsidR="00372D58" w:rsidRPr="00A00EE4" w:rsidRDefault="00372D58" w:rsidP="00A00EE4">
      <w:pPr>
        <w:contextualSpacing/>
        <w:jc w:val="both"/>
        <w:rPr>
          <w:rFonts w:ascii="Arial Narrow" w:hAnsi="Arial Narrow" w:cs="Arial"/>
          <w:color w:val="000000"/>
          <w:sz w:val="22"/>
          <w:szCs w:val="22"/>
          <w:highlight w:val="yellow"/>
        </w:rPr>
      </w:pPr>
    </w:p>
    <w:p w14:paraId="39DBF7CB" w14:textId="77777777" w:rsidR="00372D58" w:rsidRPr="00A00EE4" w:rsidRDefault="00372D58" w:rsidP="00A00EE4">
      <w:pPr>
        <w:contextualSpacing/>
        <w:jc w:val="both"/>
        <w:rPr>
          <w:rFonts w:ascii="Arial Narrow" w:hAnsi="Arial Narrow" w:cs="Arial"/>
          <w:color w:val="000000"/>
          <w:sz w:val="22"/>
          <w:szCs w:val="22"/>
        </w:rPr>
      </w:pPr>
      <w:r w:rsidRPr="00A00EE4">
        <w:rPr>
          <w:rFonts w:ascii="Arial Narrow" w:hAnsi="Arial Narrow" w:cs="Arial"/>
          <w:color w:val="000000"/>
          <w:sz w:val="22"/>
          <w:szCs w:val="22"/>
        </w:rPr>
        <w:t>Lo anterior señala claramente, que el sector ha encontrado en las condicio</w:t>
      </w:r>
      <w:r w:rsidR="00664EDA" w:rsidRPr="00A00EE4">
        <w:rPr>
          <w:rFonts w:ascii="Arial Narrow" w:hAnsi="Arial Narrow" w:cs="Arial"/>
          <w:color w:val="000000"/>
          <w:sz w:val="22"/>
          <w:szCs w:val="22"/>
        </w:rPr>
        <w:t>nes establecidas en los pliegos tipo</w:t>
      </w:r>
      <w:r w:rsidRPr="00A00EE4">
        <w:rPr>
          <w:rFonts w:ascii="Arial Narrow" w:hAnsi="Arial Narrow" w:cs="Arial"/>
          <w:color w:val="000000"/>
          <w:sz w:val="22"/>
          <w:szCs w:val="22"/>
        </w:rPr>
        <w:t xml:space="preserve"> parámetros objetivos, claros, justos y completos atados a la proporcionalidad de los mismos a la naturaleza del contrato y el valor del mismo; bajo ese entendido las reglas de participación deberían mantenerse siempre que no sean contrarias a la normativa vigente.</w:t>
      </w:r>
    </w:p>
    <w:p w14:paraId="46BE083A" w14:textId="77777777" w:rsidR="00372D58" w:rsidRPr="00A00EE4" w:rsidRDefault="00372D58" w:rsidP="00A00EE4">
      <w:pPr>
        <w:contextualSpacing/>
        <w:jc w:val="both"/>
        <w:rPr>
          <w:rFonts w:ascii="Arial Narrow" w:hAnsi="Arial Narrow" w:cs="Arial"/>
          <w:color w:val="000000"/>
          <w:sz w:val="22"/>
          <w:szCs w:val="22"/>
          <w:highlight w:val="yellow"/>
        </w:rPr>
      </w:pPr>
    </w:p>
    <w:p w14:paraId="034E7EFA" w14:textId="77777777" w:rsidR="00684E58" w:rsidRPr="00A00EE4" w:rsidRDefault="00664EDA" w:rsidP="00A00EE4">
      <w:pPr>
        <w:contextualSpacing/>
        <w:jc w:val="both"/>
        <w:rPr>
          <w:rFonts w:ascii="Arial Narrow" w:hAnsi="Arial Narrow" w:cs="Arial"/>
          <w:color w:val="000000"/>
          <w:sz w:val="22"/>
          <w:szCs w:val="22"/>
        </w:rPr>
      </w:pPr>
      <w:r w:rsidRPr="00A00EE4">
        <w:rPr>
          <w:rFonts w:ascii="Arial Narrow" w:hAnsi="Arial Narrow" w:cs="Arial"/>
          <w:color w:val="000000"/>
          <w:sz w:val="22"/>
          <w:szCs w:val="22"/>
        </w:rPr>
        <w:lastRenderedPageBreak/>
        <w:t>Por otra parte, la entidad consultó en la plataforma del Secop II proveedores que guardan relación con el objeto contractual del presente proceso de selección. Así mismo, verificó el tamaño de la empresa referente a la clasificación de Mipymes, como se presenta a continuación: </w:t>
      </w:r>
    </w:p>
    <w:p w14:paraId="2BCDAB8A" w14:textId="27E6D87F" w:rsidR="002B1133" w:rsidRPr="00A00EE4" w:rsidRDefault="00DC457C" w:rsidP="00A00EE4">
      <w:pPr>
        <w:jc w:val="both"/>
        <w:rPr>
          <w:rFonts w:ascii="Arial Narrow" w:hAnsi="Arial Narrow" w:cs="Arial"/>
          <w:color w:val="000000"/>
          <w:sz w:val="22"/>
          <w:szCs w:val="22"/>
        </w:rPr>
      </w:pPr>
      <w:r w:rsidRPr="00A00EE4">
        <w:rPr>
          <w:rFonts w:ascii="Arial Narrow" w:hAnsi="Arial Narrow" w:cs="Arial"/>
          <w:noProof/>
          <w:sz w:val="22"/>
          <w:szCs w:val="22"/>
          <w:lang w:eastAsia="es-CO"/>
        </w:rPr>
        <w:lastRenderedPageBreak/>
        <w:drawing>
          <wp:inline distT="0" distB="0" distL="0" distR="0" wp14:anchorId="7EAD5EED" wp14:editId="371BF69F">
            <wp:extent cx="5953125" cy="7219950"/>
            <wp:effectExtent l="0" t="0" r="9525"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53125" cy="7219950"/>
                    </a:xfrm>
                    <a:prstGeom prst="rect">
                      <a:avLst/>
                    </a:prstGeom>
                    <a:noFill/>
                    <a:ln>
                      <a:noFill/>
                    </a:ln>
                  </pic:spPr>
                </pic:pic>
              </a:graphicData>
            </a:graphic>
          </wp:inline>
        </w:drawing>
      </w:r>
    </w:p>
    <w:p w14:paraId="3BD8A892" w14:textId="77777777" w:rsidR="00E31A31" w:rsidRPr="00A00EE4" w:rsidRDefault="00372D58" w:rsidP="00A00EE4">
      <w:pPr>
        <w:contextualSpacing/>
        <w:jc w:val="both"/>
        <w:rPr>
          <w:rFonts w:ascii="Arial Narrow" w:eastAsia="Cambria" w:hAnsi="Arial Narrow" w:cs="Arial"/>
          <w:b/>
          <w:color w:val="000000"/>
          <w:sz w:val="22"/>
          <w:szCs w:val="22"/>
          <w:lang w:val="es-ES_tradnl" w:eastAsia="en-US"/>
        </w:rPr>
      </w:pPr>
      <w:r w:rsidRPr="00A00EE4">
        <w:rPr>
          <w:rFonts w:ascii="Arial Narrow" w:eastAsia="Cambria" w:hAnsi="Arial Narrow" w:cs="Arial"/>
          <w:b/>
          <w:color w:val="000000"/>
          <w:sz w:val="22"/>
          <w:szCs w:val="22"/>
          <w:lang w:val="es-ES_tradnl" w:eastAsia="en-US"/>
        </w:rPr>
        <w:lastRenderedPageBreak/>
        <w:t xml:space="preserve">3.3.3. </w:t>
      </w:r>
      <w:r w:rsidR="00E31A31" w:rsidRPr="00A00EE4">
        <w:rPr>
          <w:rFonts w:ascii="Arial Narrow" w:eastAsia="Cambria" w:hAnsi="Arial Narrow" w:cs="Arial"/>
          <w:b/>
          <w:color w:val="000000"/>
          <w:sz w:val="22"/>
          <w:szCs w:val="22"/>
          <w:lang w:val="es-ES_tradnl" w:eastAsia="en-US"/>
        </w:rPr>
        <w:t>MODALIDAD DE SELECCIÓN</w:t>
      </w:r>
    </w:p>
    <w:p w14:paraId="01C7CCD9" w14:textId="77777777" w:rsidR="00E31A31" w:rsidRPr="00A00EE4" w:rsidRDefault="00E31A31" w:rsidP="00A00EE4">
      <w:pPr>
        <w:jc w:val="both"/>
        <w:rPr>
          <w:rFonts w:ascii="Arial Narrow" w:eastAsia="Cambria" w:hAnsi="Arial Narrow" w:cs="Arial"/>
          <w:bCs/>
          <w:color w:val="000000"/>
          <w:sz w:val="22"/>
          <w:szCs w:val="22"/>
          <w:lang w:val="es-ES_tradnl" w:eastAsia="en-US"/>
        </w:rPr>
      </w:pPr>
    </w:p>
    <w:p w14:paraId="690A5235" w14:textId="77777777" w:rsidR="00E31A31" w:rsidRPr="00A00EE4" w:rsidRDefault="00372D58" w:rsidP="00A00EE4">
      <w:pPr>
        <w:jc w:val="both"/>
        <w:rPr>
          <w:rFonts w:ascii="Arial Narrow" w:hAnsi="Arial Narrow" w:cs="Arial"/>
          <w:bCs/>
          <w:color w:val="000000"/>
          <w:sz w:val="22"/>
          <w:szCs w:val="22"/>
        </w:rPr>
      </w:pPr>
      <w:r w:rsidRPr="00A00EE4">
        <w:rPr>
          <w:rFonts w:ascii="Arial Narrow" w:hAnsi="Arial Narrow" w:cs="Arial"/>
          <w:bCs/>
          <w:color w:val="000000"/>
          <w:sz w:val="22"/>
          <w:szCs w:val="22"/>
        </w:rPr>
        <w:t xml:space="preserve">Los procesos de selección adelantados por El INSTITUTO NACIONAL DE VIAS, para contrataciones similares a la que se está adelantando, se han venido desarrollando a través de Concurso de Méritos establecidos en el artículo 2 numeral 3 de la Ley 1150 de 2007 modificado por el artículo 219 del Decreto 019 de 2012, las cuales se encuentran regidas por lo dispuesto en el </w:t>
      </w:r>
      <w:r w:rsidRPr="00A00EE4">
        <w:rPr>
          <w:rFonts w:ascii="Arial Narrow" w:hAnsi="Arial Narrow" w:cs="Arial"/>
          <w:color w:val="000000"/>
          <w:sz w:val="22"/>
          <w:szCs w:val="22"/>
        </w:rPr>
        <w:t>artículos 24 ordinal 1º, lit g y h, ord. 5; art. 25 ord. 1º</w:t>
      </w:r>
      <w:r w:rsidRPr="00A00EE4">
        <w:rPr>
          <w:rFonts w:ascii="Arial Narrow" w:hAnsi="Arial Narrow" w:cs="Arial"/>
          <w:bCs/>
          <w:color w:val="000000"/>
          <w:sz w:val="22"/>
          <w:szCs w:val="22"/>
        </w:rPr>
        <w:t>, 30 Ley 80 de 1993, artículo 2.2.1.2.3.1 y ss del Decreto Reglamentario1082 de 2015 y las demás normas que las modifiquen sustituyan y/o adicionen</w:t>
      </w:r>
    </w:p>
    <w:p w14:paraId="4C00AFFE" w14:textId="77777777" w:rsidR="00372D58" w:rsidRPr="00A00EE4" w:rsidRDefault="00372D58" w:rsidP="00A00EE4">
      <w:pPr>
        <w:jc w:val="both"/>
        <w:rPr>
          <w:rFonts w:ascii="Arial Narrow" w:eastAsia="Cambria" w:hAnsi="Arial Narrow" w:cs="Arial"/>
          <w:bCs/>
          <w:color w:val="000000"/>
          <w:sz w:val="22"/>
          <w:szCs w:val="22"/>
          <w:lang w:val="es-ES_tradnl" w:eastAsia="en-US"/>
        </w:rPr>
      </w:pPr>
    </w:p>
    <w:p w14:paraId="516C93F7" w14:textId="77777777" w:rsidR="00743B20" w:rsidRPr="00A00EE4" w:rsidRDefault="00E31A31" w:rsidP="00A00EE4">
      <w:pPr>
        <w:jc w:val="both"/>
        <w:rPr>
          <w:rFonts w:ascii="Arial Narrow" w:eastAsia="Cambria" w:hAnsi="Arial Narrow" w:cs="Arial"/>
          <w:bCs/>
          <w:sz w:val="22"/>
          <w:szCs w:val="22"/>
          <w:lang w:val="es-ES_tradnl" w:eastAsia="en-US"/>
        </w:rPr>
      </w:pPr>
      <w:r w:rsidRPr="00A00EE4">
        <w:rPr>
          <w:rFonts w:ascii="Arial Narrow" w:eastAsia="Cambria" w:hAnsi="Arial Narrow" w:cs="Arial"/>
          <w:bCs/>
          <w:sz w:val="22"/>
          <w:szCs w:val="22"/>
          <w:lang w:val="es-ES_tradnl" w:eastAsia="en-US"/>
        </w:rPr>
        <w:t>Es así como por la naturaleza del contrato a celebrar, la modalidad de contratación que adopta la entidad es la de Concurso de Méritos</w:t>
      </w:r>
    </w:p>
    <w:p w14:paraId="4D754BC3" w14:textId="77777777" w:rsidR="003E2BD7" w:rsidRPr="00A00EE4" w:rsidRDefault="003E2BD7" w:rsidP="00A00EE4">
      <w:pPr>
        <w:jc w:val="both"/>
        <w:rPr>
          <w:rFonts w:ascii="Arial Narrow" w:hAnsi="Arial Narrow" w:cs="Arial"/>
          <w:bCs/>
          <w:sz w:val="22"/>
          <w:szCs w:val="22"/>
        </w:rPr>
      </w:pPr>
    </w:p>
    <w:p w14:paraId="27E85A4C" w14:textId="77777777" w:rsidR="00372D58" w:rsidRPr="00A00EE4" w:rsidRDefault="00C74DE6" w:rsidP="00A00EE4">
      <w:pPr>
        <w:pStyle w:val="Listavistosa-nfasis11"/>
        <w:ind w:left="0"/>
        <w:jc w:val="both"/>
        <w:rPr>
          <w:rFonts w:ascii="Arial Narrow" w:hAnsi="Arial Narrow" w:cs="Arial"/>
          <w:b/>
          <w:sz w:val="22"/>
          <w:szCs w:val="22"/>
        </w:rPr>
      </w:pPr>
      <w:r w:rsidRPr="00A00EE4">
        <w:rPr>
          <w:rFonts w:ascii="Arial Narrow" w:hAnsi="Arial Narrow" w:cs="Arial"/>
          <w:b/>
          <w:sz w:val="22"/>
          <w:szCs w:val="22"/>
        </w:rPr>
        <w:t>3.3.4</w:t>
      </w:r>
      <w:r w:rsidR="00DA73EF" w:rsidRPr="00A00EE4">
        <w:rPr>
          <w:rFonts w:ascii="Arial Narrow" w:hAnsi="Arial Narrow" w:cs="Arial"/>
          <w:b/>
          <w:sz w:val="22"/>
          <w:szCs w:val="22"/>
        </w:rPr>
        <w:t>. SELECCIÓN</w:t>
      </w:r>
      <w:r w:rsidR="00372D58" w:rsidRPr="00A00EE4">
        <w:rPr>
          <w:rFonts w:ascii="Arial Narrow" w:hAnsi="Arial Narrow" w:cs="Arial"/>
          <w:b/>
          <w:sz w:val="22"/>
          <w:szCs w:val="22"/>
        </w:rPr>
        <w:t xml:space="preserve"> DEL INTERVENTOR. JUSTIFICACIÓN. FUNDAMENTOS JURÍCOS.</w:t>
      </w:r>
    </w:p>
    <w:p w14:paraId="17DCE303" w14:textId="77777777" w:rsidR="00372D58" w:rsidRPr="00A00EE4" w:rsidRDefault="00372D58" w:rsidP="00A00EE4">
      <w:pPr>
        <w:adjustRightInd w:val="0"/>
        <w:jc w:val="both"/>
        <w:rPr>
          <w:rFonts w:ascii="Arial Narrow" w:hAnsi="Arial Narrow" w:cs="Arial"/>
          <w:sz w:val="22"/>
          <w:szCs w:val="22"/>
        </w:rPr>
      </w:pPr>
    </w:p>
    <w:p w14:paraId="0FFDB5EC" w14:textId="77777777" w:rsidR="00372D58" w:rsidRPr="00A00EE4" w:rsidRDefault="00372D58" w:rsidP="00A00EE4">
      <w:pPr>
        <w:adjustRightInd w:val="0"/>
        <w:jc w:val="both"/>
        <w:rPr>
          <w:rFonts w:ascii="Arial Narrow" w:hAnsi="Arial Narrow" w:cs="Arial"/>
          <w:sz w:val="22"/>
          <w:szCs w:val="22"/>
        </w:rPr>
      </w:pPr>
      <w:r w:rsidRPr="00A00EE4">
        <w:rPr>
          <w:rFonts w:ascii="Arial Narrow" w:hAnsi="Arial Narrow" w:cs="Arial"/>
          <w:sz w:val="22"/>
          <w:szCs w:val="22"/>
        </w:rPr>
        <w:t>El artículo 2º de la Ley 1150 de 2007, establece que “</w:t>
      </w:r>
      <w:r w:rsidRPr="00A00EE4">
        <w:rPr>
          <w:rFonts w:ascii="Arial Narrow" w:hAnsi="Arial Narrow" w:cs="Arial"/>
          <w:i/>
          <w:sz w:val="22"/>
          <w:szCs w:val="22"/>
        </w:rPr>
        <w:t>La escogencia del contratista se efectuará con arreglo a las modalidades de selección de licitación pública, selección abreviada, concurso de méritos y contratación directa, con base en las siguientes reglas: (…)</w:t>
      </w:r>
      <w:r w:rsidRPr="00A00EE4">
        <w:rPr>
          <w:rFonts w:ascii="Arial Narrow" w:hAnsi="Arial Narrow" w:cs="Arial"/>
          <w:sz w:val="22"/>
          <w:szCs w:val="22"/>
        </w:rPr>
        <w:t xml:space="preserve">” </w:t>
      </w:r>
    </w:p>
    <w:p w14:paraId="1338CB52" w14:textId="77777777" w:rsidR="00372D58" w:rsidRPr="00A00EE4" w:rsidRDefault="00372D58" w:rsidP="00A00EE4">
      <w:pPr>
        <w:adjustRightInd w:val="0"/>
        <w:jc w:val="both"/>
        <w:rPr>
          <w:rFonts w:ascii="Arial Narrow" w:hAnsi="Arial Narrow" w:cs="Arial"/>
          <w:sz w:val="22"/>
          <w:szCs w:val="22"/>
        </w:rPr>
      </w:pPr>
    </w:p>
    <w:p w14:paraId="04DCBF31" w14:textId="77777777" w:rsidR="00372D58" w:rsidRPr="00A00EE4" w:rsidRDefault="00372D58" w:rsidP="00A00EE4">
      <w:pPr>
        <w:jc w:val="both"/>
        <w:rPr>
          <w:rFonts w:ascii="Arial Narrow" w:hAnsi="Arial Narrow" w:cs="Arial"/>
          <w:sz w:val="22"/>
          <w:szCs w:val="22"/>
        </w:rPr>
      </w:pPr>
      <w:r w:rsidRPr="00A00EE4">
        <w:rPr>
          <w:rFonts w:ascii="Arial Narrow" w:hAnsi="Arial Narrow" w:cs="Arial"/>
          <w:sz w:val="22"/>
          <w:szCs w:val="22"/>
        </w:rPr>
        <w:t xml:space="preserve">Así mismo, el numeral 3 del artículo 2º de la Ley 1150 de 2007, modificado por el artículo 219 del decreto 19 de 2012, establece: </w:t>
      </w:r>
    </w:p>
    <w:p w14:paraId="239F6955" w14:textId="77777777" w:rsidR="00372D58" w:rsidRPr="00A00EE4" w:rsidRDefault="00372D58" w:rsidP="00A00EE4">
      <w:pPr>
        <w:jc w:val="both"/>
        <w:rPr>
          <w:rFonts w:ascii="Arial Narrow" w:hAnsi="Arial Narrow" w:cs="Arial"/>
          <w:sz w:val="22"/>
          <w:szCs w:val="22"/>
        </w:rPr>
      </w:pPr>
    </w:p>
    <w:p w14:paraId="3598B400" w14:textId="77777777" w:rsidR="00372D58" w:rsidRPr="00A00EE4" w:rsidRDefault="00372D58" w:rsidP="00A00EE4">
      <w:pPr>
        <w:pStyle w:val="NormalWeb"/>
        <w:spacing w:before="0" w:beforeAutospacing="0" w:after="0" w:afterAutospacing="0"/>
        <w:jc w:val="both"/>
        <w:rPr>
          <w:rFonts w:ascii="Arial Narrow" w:hAnsi="Arial Narrow" w:cs="Arial"/>
          <w:i/>
          <w:sz w:val="22"/>
          <w:szCs w:val="22"/>
        </w:rPr>
      </w:pPr>
      <w:r w:rsidRPr="00A00EE4">
        <w:rPr>
          <w:rFonts w:ascii="Arial Narrow" w:hAnsi="Arial Narrow" w:cs="Arial"/>
          <w:b/>
          <w:bCs/>
          <w:i/>
          <w:sz w:val="22"/>
          <w:szCs w:val="22"/>
        </w:rPr>
        <w:t>“(…) Concurso de méritos</w:t>
      </w:r>
      <w:r w:rsidRPr="00A00EE4">
        <w:rPr>
          <w:rFonts w:ascii="Arial Narrow" w:hAnsi="Arial Narrow" w:cs="Arial"/>
          <w:i/>
          <w:sz w:val="22"/>
          <w:szCs w:val="22"/>
        </w:rPr>
        <w:t>. Corresponde a la modalidad prevista para la selección de consultores o proyectos, en la que se podrán utilizar sistemas de concurso abierto o de precalificación. …..”</w:t>
      </w:r>
    </w:p>
    <w:p w14:paraId="3E3E40D6" w14:textId="77777777" w:rsidR="00372D58" w:rsidRPr="00A00EE4" w:rsidRDefault="00372D58" w:rsidP="00A00EE4">
      <w:pPr>
        <w:jc w:val="both"/>
        <w:rPr>
          <w:rFonts w:ascii="Arial Narrow" w:hAnsi="Arial Narrow" w:cs="Arial"/>
          <w:sz w:val="22"/>
          <w:szCs w:val="22"/>
        </w:rPr>
      </w:pPr>
    </w:p>
    <w:p w14:paraId="754A2D9A" w14:textId="77777777" w:rsidR="00372D58" w:rsidRPr="00A00EE4" w:rsidRDefault="00372D58" w:rsidP="00A00EE4">
      <w:pPr>
        <w:jc w:val="both"/>
        <w:rPr>
          <w:rFonts w:ascii="Arial Narrow" w:hAnsi="Arial Narrow" w:cs="Arial"/>
          <w:sz w:val="22"/>
          <w:szCs w:val="22"/>
        </w:rPr>
      </w:pPr>
      <w:r w:rsidRPr="00A00EE4">
        <w:rPr>
          <w:rFonts w:ascii="Arial Narrow" w:hAnsi="Arial Narrow" w:cs="Arial"/>
          <w:sz w:val="22"/>
          <w:szCs w:val="22"/>
        </w:rPr>
        <w:t>Por otra parte, el artículo 66 del Decreto 1082 de 2015, establece: “</w:t>
      </w:r>
      <w:r w:rsidRPr="00A00EE4">
        <w:rPr>
          <w:rFonts w:ascii="Arial Narrow" w:hAnsi="Arial Narrow" w:cs="Arial"/>
          <w:i/>
          <w:sz w:val="22"/>
          <w:szCs w:val="22"/>
        </w:rPr>
        <w:t>Las entidades estatales deben se­leccionar sus contratistas a través del concurso de méritos para la prestación de servicios de consultoría de que trata el numeral 2 del artículo 32 de la Ley 80 de 1993 y para los proyectos de arquitectura (…)</w:t>
      </w:r>
      <w:r w:rsidRPr="00A00EE4">
        <w:rPr>
          <w:rFonts w:ascii="Arial Narrow" w:hAnsi="Arial Narrow" w:cs="Arial"/>
          <w:sz w:val="22"/>
          <w:szCs w:val="22"/>
        </w:rPr>
        <w:t>”.</w:t>
      </w:r>
    </w:p>
    <w:p w14:paraId="39C4614F" w14:textId="77777777" w:rsidR="00372D58" w:rsidRPr="00A00EE4" w:rsidRDefault="00372D58" w:rsidP="00A00EE4">
      <w:pPr>
        <w:jc w:val="both"/>
        <w:rPr>
          <w:rFonts w:ascii="Arial Narrow" w:hAnsi="Arial Narrow" w:cs="Arial"/>
          <w:sz w:val="22"/>
          <w:szCs w:val="22"/>
        </w:rPr>
      </w:pPr>
    </w:p>
    <w:p w14:paraId="3DD5F0FC" w14:textId="77777777" w:rsidR="00FA5A46" w:rsidRPr="00A00EE4" w:rsidRDefault="00372D58" w:rsidP="00A00EE4">
      <w:pPr>
        <w:pStyle w:val="Listavistosa-nfasis11"/>
        <w:ind w:left="0"/>
        <w:jc w:val="both"/>
        <w:rPr>
          <w:rFonts w:ascii="Arial Narrow" w:hAnsi="Arial Narrow" w:cs="Arial"/>
          <w:b/>
          <w:sz w:val="22"/>
          <w:szCs w:val="22"/>
          <w:lang w:val="es-CO"/>
        </w:rPr>
      </w:pPr>
      <w:r w:rsidRPr="00A00EE4">
        <w:rPr>
          <w:rFonts w:ascii="Arial Narrow" w:hAnsi="Arial Narrow" w:cs="Arial"/>
          <w:sz w:val="22"/>
          <w:szCs w:val="22"/>
        </w:rPr>
        <w:t>En ese orden de ideas, teniendo en cuenta lo establecido en la citada normativa y al considerar que el proyecto cuya contratación se pretende a través del presente proceso, no contiene varias prestaciones de naturaleza e índole jurídica diferente, la modalidad de selección del consultor que la entidad adoptará será el sistema de concurso de méritos.</w:t>
      </w:r>
    </w:p>
    <w:p w14:paraId="538AD2DB" w14:textId="77777777" w:rsidR="00FA5A46" w:rsidRPr="00A00EE4" w:rsidRDefault="00FA5A46" w:rsidP="00A00EE4">
      <w:pPr>
        <w:pStyle w:val="Listavistosa-nfasis11"/>
        <w:ind w:left="0"/>
        <w:jc w:val="both"/>
        <w:rPr>
          <w:rFonts w:ascii="Arial Narrow" w:hAnsi="Arial Narrow" w:cs="Arial"/>
          <w:b/>
          <w:sz w:val="22"/>
          <w:szCs w:val="22"/>
          <w:lang w:val="es-CO"/>
        </w:rPr>
      </w:pPr>
    </w:p>
    <w:p w14:paraId="0FC7F733" w14:textId="77777777" w:rsidR="00372D58" w:rsidRPr="00A00EE4" w:rsidRDefault="00C74DE6" w:rsidP="00A00EE4">
      <w:pPr>
        <w:pStyle w:val="Listavistosa-nfasis11"/>
        <w:ind w:left="0"/>
        <w:jc w:val="both"/>
        <w:rPr>
          <w:rFonts w:ascii="Arial Narrow" w:hAnsi="Arial Narrow" w:cs="Arial"/>
          <w:b/>
          <w:sz w:val="22"/>
          <w:szCs w:val="22"/>
        </w:rPr>
      </w:pPr>
      <w:r w:rsidRPr="00A00EE4">
        <w:rPr>
          <w:rFonts w:ascii="Arial Narrow" w:hAnsi="Arial Narrow" w:cs="Arial"/>
          <w:b/>
          <w:sz w:val="22"/>
          <w:szCs w:val="22"/>
        </w:rPr>
        <w:t xml:space="preserve">3.3.5. </w:t>
      </w:r>
      <w:r w:rsidR="00372D58" w:rsidRPr="00A00EE4">
        <w:rPr>
          <w:rFonts w:ascii="Arial Narrow" w:hAnsi="Arial Narrow" w:cs="Arial"/>
          <w:b/>
          <w:sz w:val="22"/>
          <w:szCs w:val="22"/>
        </w:rPr>
        <w:t>EL VALOR ESTIMADO DEL CONTRATO. JUSTIFICACIÓN. ANÁLISIS DE LAS CONDICIONES Y PRECIOS DEL MERCADO.</w:t>
      </w:r>
    </w:p>
    <w:p w14:paraId="056318A0" w14:textId="77777777" w:rsidR="00372D58" w:rsidRPr="00A00EE4" w:rsidRDefault="00372D58" w:rsidP="00A00EE4">
      <w:pPr>
        <w:pStyle w:val="Listavistosa-nfasis11"/>
        <w:ind w:left="0"/>
        <w:jc w:val="both"/>
        <w:rPr>
          <w:rFonts w:ascii="Arial Narrow" w:hAnsi="Arial Narrow" w:cs="Arial"/>
          <w:b/>
          <w:sz w:val="22"/>
          <w:szCs w:val="22"/>
        </w:rPr>
      </w:pPr>
    </w:p>
    <w:p w14:paraId="45B47556" w14:textId="77777777" w:rsidR="00372D58" w:rsidRPr="00A00EE4" w:rsidRDefault="00372D58"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El valor del presupuesto del presente proceso de selección, se ha definido utilizando la metodología de reembolso de costos de personal, afectado por un factor multiplicador, aplicable sobre los costos de personal, más costos directos.</w:t>
      </w:r>
    </w:p>
    <w:p w14:paraId="37063B76" w14:textId="77777777" w:rsidR="00372D58" w:rsidRPr="00A00EE4" w:rsidRDefault="00372D58" w:rsidP="00A00EE4">
      <w:pPr>
        <w:pStyle w:val="Listavistosa-nfasis11"/>
        <w:ind w:left="0"/>
        <w:jc w:val="both"/>
        <w:rPr>
          <w:rFonts w:ascii="Arial Narrow" w:hAnsi="Arial Narrow" w:cs="Arial"/>
          <w:sz w:val="22"/>
          <w:szCs w:val="22"/>
        </w:rPr>
      </w:pPr>
    </w:p>
    <w:p w14:paraId="0523E1D5" w14:textId="77777777" w:rsidR="00372D58" w:rsidRPr="00A00EE4" w:rsidRDefault="00372D58"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 xml:space="preserve">En ese sentido, con base en el alcance del contrato a celebrar, se procedió a definir el personal requerido, estableciendo el perfil del personal, en cuanto a estudios realizados, experiencia profesional y porcentaje de dedicación para la ejecución del contrato. </w:t>
      </w:r>
    </w:p>
    <w:p w14:paraId="4C9B5230" w14:textId="77777777" w:rsidR="00372D58" w:rsidRPr="00A00EE4" w:rsidRDefault="00372D58" w:rsidP="00A00EE4">
      <w:pPr>
        <w:pStyle w:val="Listavistosa-nfasis11"/>
        <w:ind w:left="0"/>
        <w:jc w:val="both"/>
        <w:rPr>
          <w:rFonts w:ascii="Arial Narrow" w:hAnsi="Arial Narrow" w:cs="Arial"/>
          <w:sz w:val="22"/>
          <w:szCs w:val="22"/>
        </w:rPr>
      </w:pPr>
    </w:p>
    <w:p w14:paraId="7DACE2E9" w14:textId="77777777" w:rsidR="00372D58" w:rsidRPr="00A00EE4" w:rsidRDefault="00372D58" w:rsidP="00A00EE4">
      <w:pPr>
        <w:pStyle w:val="Listavistosa-nfasis11"/>
        <w:ind w:left="0"/>
        <w:jc w:val="both"/>
        <w:rPr>
          <w:rFonts w:ascii="Arial Narrow" w:hAnsi="Arial Narrow" w:cs="Arial"/>
          <w:sz w:val="22"/>
          <w:szCs w:val="22"/>
        </w:rPr>
      </w:pPr>
      <w:r w:rsidRPr="00A00EE4">
        <w:rPr>
          <w:rFonts w:ascii="Arial Narrow" w:hAnsi="Arial Narrow" w:cs="Arial"/>
          <w:spacing w:val="-3"/>
          <w:sz w:val="22"/>
          <w:szCs w:val="22"/>
        </w:rPr>
        <w:t xml:space="preserve">Con las necesidades de personal establecidas, se procedió a cuantificar los costos  del personal, para lo cual, se tiene como base el mercado y los valores de los costos de personal que se reconocen a personal con las características definidas para </w:t>
      </w:r>
      <w:r w:rsidRPr="00A00EE4">
        <w:rPr>
          <w:rFonts w:ascii="Arial Narrow" w:hAnsi="Arial Narrow" w:cs="Arial"/>
          <w:spacing w:val="-3"/>
          <w:sz w:val="22"/>
          <w:szCs w:val="22"/>
        </w:rPr>
        <w:lastRenderedPageBreak/>
        <w:t>la ejecución del contrato; por otra parte, se cuenta con el histórico de contratos de esta misma naturaleza, que se han ejecutado con personal de las mismas características definidas para el presente proceso y de esa información, proyectada al presente año, se determinan los costos a reconocer al personal previsto para la ejecución del contrato.</w:t>
      </w:r>
    </w:p>
    <w:p w14:paraId="6C89FEED" w14:textId="77777777" w:rsidR="00372D58" w:rsidRPr="00A00EE4" w:rsidRDefault="00372D58" w:rsidP="00A00EE4">
      <w:pPr>
        <w:pStyle w:val="Listavistosa-nfasis11"/>
        <w:ind w:left="0"/>
        <w:jc w:val="both"/>
        <w:rPr>
          <w:rFonts w:ascii="Arial Narrow" w:hAnsi="Arial Narrow" w:cs="Arial"/>
          <w:sz w:val="22"/>
          <w:szCs w:val="22"/>
        </w:rPr>
      </w:pPr>
    </w:p>
    <w:p w14:paraId="0505B4B9" w14:textId="77777777" w:rsidR="00372D58" w:rsidRPr="00A00EE4" w:rsidRDefault="00372D58"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Así mismo, se procede a establecer el Factor Multiplicador, utilizando la metodología descrita en el presente documento, en el aparte de Análisis de la Demanda, en el cual se incluyen los costos indirectos que contenga entre otros, las cargas por concepto de seguridad social y prestacional, viáticos que no estén establecidos como reembolsables, gastos generados por la adquisición de herramientas o insumos necesarios para la realización de la labor, gastos de administración, impuestos, gastos contingentes y demás costos indirectos en que él incurra por la ejecución del contrato.</w:t>
      </w:r>
    </w:p>
    <w:p w14:paraId="46F2E2F7" w14:textId="77777777" w:rsidR="00372D58" w:rsidRPr="00A00EE4" w:rsidRDefault="00372D58" w:rsidP="00A00EE4">
      <w:pPr>
        <w:pStyle w:val="Listavistosa-nfasis11"/>
        <w:ind w:left="0"/>
        <w:jc w:val="both"/>
        <w:rPr>
          <w:rFonts w:ascii="Arial Narrow" w:hAnsi="Arial Narrow" w:cs="Arial"/>
          <w:sz w:val="22"/>
          <w:szCs w:val="22"/>
        </w:rPr>
      </w:pPr>
    </w:p>
    <w:p w14:paraId="6EF9FBB0" w14:textId="77777777" w:rsidR="00372D58" w:rsidRPr="00A00EE4" w:rsidRDefault="00372D58"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Una vez determinados estos valores, se procede a afectar los costos de personal por los valores de Factor multiplicador.</w:t>
      </w:r>
    </w:p>
    <w:p w14:paraId="0739869A" w14:textId="77777777" w:rsidR="00372D58" w:rsidRPr="00A00EE4" w:rsidRDefault="00372D58" w:rsidP="00A00EE4">
      <w:pPr>
        <w:pStyle w:val="Listavistosa-nfasis11"/>
        <w:ind w:left="0"/>
        <w:jc w:val="both"/>
        <w:rPr>
          <w:rFonts w:ascii="Arial Narrow" w:hAnsi="Arial Narrow" w:cs="Arial"/>
          <w:sz w:val="22"/>
          <w:szCs w:val="22"/>
        </w:rPr>
      </w:pPr>
    </w:p>
    <w:p w14:paraId="44ED7891" w14:textId="77777777" w:rsidR="00372D58" w:rsidRPr="00A00EE4" w:rsidRDefault="00372D58"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Por último, de acuerdo con el alcance del contrato a celebrar, se determinan todos los demás costos directos requeridos para la adecuada ejecución del contrato de acuerdo con los valores del mercado y teniendo en cuenta las condiciones de la zona en la cual se va a adelantar el contrato. En este análisis se tienen en cuenta arriendos de oficina, equipos requeridos para la ejecución del contrato, muebles, papelería, servicios públicos, ensayos de laboratorio requeridos, entre otros.</w:t>
      </w:r>
    </w:p>
    <w:p w14:paraId="65373C79" w14:textId="77777777" w:rsidR="00372D58" w:rsidRPr="00A00EE4" w:rsidRDefault="00372D58" w:rsidP="00A00EE4">
      <w:pPr>
        <w:pStyle w:val="Listavistosa-nfasis11"/>
        <w:ind w:left="0"/>
        <w:jc w:val="both"/>
        <w:rPr>
          <w:rFonts w:ascii="Arial Narrow" w:hAnsi="Arial Narrow" w:cs="Arial"/>
          <w:sz w:val="22"/>
          <w:szCs w:val="22"/>
        </w:rPr>
      </w:pPr>
    </w:p>
    <w:p w14:paraId="1317DA15" w14:textId="77777777" w:rsidR="00372D58" w:rsidRPr="00A00EE4" w:rsidRDefault="00372D58"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 xml:space="preserve">Toda la información requerida para la determinación del valor del contrato se encuentra especificada de manera detallada, tanto en el Anexo Técnico, como en el Formulario No. 1, que forman parte del presente proceso de selección. </w:t>
      </w:r>
    </w:p>
    <w:p w14:paraId="15160F3B" w14:textId="77777777" w:rsidR="00372D58" w:rsidRPr="00A00EE4" w:rsidRDefault="00372D58" w:rsidP="00A00EE4">
      <w:pPr>
        <w:pStyle w:val="Listavistosa-nfasis11"/>
        <w:ind w:left="0"/>
        <w:jc w:val="both"/>
        <w:rPr>
          <w:rFonts w:ascii="Arial Narrow" w:hAnsi="Arial Narrow" w:cs="Arial"/>
          <w:sz w:val="22"/>
          <w:szCs w:val="22"/>
        </w:rPr>
      </w:pPr>
    </w:p>
    <w:p w14:paraId="2B9BF410" w14:textId="77777777" w:rsidR="00C64C07" w:rsidRPr="00A00EE4" w:rsidRDefault="00372D58" w:rsidP="00A00EE4">
      <w:pPr>
        <w:pStyle w:val="Listavistosa-nfasis11"/>
        <w:jc w:val="both"/>
        <w:rPr>
          <w:rFonts w:ascii="Arial Narrow" w:eastAsia="Calibri" w:hAnsi="Arial Narrow" w:cs="Arial"/>
          <w:sz w:val="22"/>
          <w:szCs w:val="22"/>
          <w:lang w:eastAsia="es-CO"/>
        </w:rPr>
      </w:pPr>
      <w:r w:rsidRPr="00A00EE4">
        <w:rPr>
          <w:rFonts w:ascii="Arial Narrow" w:hAnsi="Arial Narrow" w:cs="Arial"/>
          <w:b/>
          <w:sz w:val="22"/>
          <w:szCs w:val="22"/>
        </w:rPr>
        <w:t xml:space="preserve">4. </w:t>
      </w:r>
      <w:r w:rsidR="00C64C07" w:rsidRPr="00A00EE4">
        <w:rPr>
          <w:rFonts w:ascii="Arial Narrow" w:hAnsi="Arial Narrow" w:cs="Arial"/>
          <w:b/>
          <w:sz w:val="22"/>
          <w:szCs w:val="22"/>
        </w:rPr>
        <w:t>OBJETO DEL CONTRATO</w:t>
      </w:r>
    </w:p>
    <w:p w14:paraId="18EEC648" w14:textId="77777777" w:rsidR="00C64C07" w:rsidRPr="00A00EE4" w:rsidRDefault="00C64C07" w:rsidP="00A00EE4">
      <w:pPr>
        <w:jc w:val="both"/>
        <w:rPr>
          <w:rFonts w:ascii="Arial Narrow" w:hAnsi="Arial Narrow" w:cs="Arial"/>
          <w:b/>
          <w:bCs/>
          <w:sz w:val="22"/>
          <w:szCs w:val="22"/>
        </w:rPr>
      </w:pPr>
    </w:p>
    <w:p w14:paraId="5E7C5660" w14:textId="11754BC1" w:rsidR="00C64C07" w:rsidRPr="00A00EE4" w:rsidRDefault="00D626BA" w:rsidP="00A00EE4">
      <w:pPr>
        <w:contextualSpacing/>
        <w:jc w:val="both"/>
        <w:rPr>
          <w:rFonts w:ascii="Arial Narrow" w:hAnsi="Arial Narrow" w:cs="Arial"/>
          <w:bCs/>
          <w:sz w:val="22"/>
          <w:szCs w:val="22"/>
        </w:rPr>
      </w:pPr>
      <w:r w:rsidRPr="00A00EE4">
        <w:rPr>
          <w:rFonts w:ascii="Arial Narrow" w:hAnsi="Arial Narrow" w:cs="Arial"/>
          <w:b/>
          <w:bCs/>
          <w:sz w:val="22"/>
          <w:szCs w:val="22"/>
        </w:rPr>
        <w:t>OBJETO:</w:t>
      </w:r>
      <w:r w:rsidRPr="00A00EE4">
        <w:rPr>
          <w:rFonts w:ascii="Arial Narrow" w:hAnsi="Arial Narrow" w:cs="Arial"/>
          <w:b/>
          <w:bCs/>
          <w:noProof/>
          <w:sz w:val="22"/>
          <w:szCs w:val="22"/>
          <w:lang w:val="es-ES"/>
        </w:rPr>
        <w:t xml:space="preserve"> </w:t>
      </w:r>
      <w:r w:rsidR="00BA4001" w:rsidRPr="00A00EE4">
        <w:rPr>
          <w:rFonts w:ascii="Arial Narrow" w:hAnsi="Arial Narrow" w:cs="Arial"/>
          <w:b/>
          <w:bCs/>
          <w:sz w:val="22"/>
          <w:szCs w:val="22"/>
        </w:rPr>
        <w:t>“</w:t>
      </w:r>
      <w:r w:rsidR="00A20047" w:rsidRPr="00A00EE4">
        <w:rPr>
          <w:rFonts w:ascii="Arial Narrow" w:hAnsi="Arial Narrow" w:cs="Arial"/>
          <w:b/>
          <w:bCs/>
          <w:sz w:val="22"/>
          <w:szCs w:val="22"/>
        </w:rPr>
        <w:t>“</w:t>
      </w:r>
      <w:r w:rsidR="00A20047" w:rsidRPr="00A00EE4">
        <w:rPr>
          <w:rFonts w:ascii="Arial Narrow" w:hAnsi="Arial Narrow" w:cs="Arial"/>
          <w:b/>
          <w:sz w:val="22"/>
          <w:szCs w:val="22"/>
        </w:rPr>
        <w:t>INTERVENTORÍA TÉCNICA, ADMINISTRATIVA, FINANCIERA, JURIDICA Y AMBIENTAL PARA LA ATENCION DE MERGENCIAS EN EL CORREDOR 1901 CALI – CRUCE RUTA 40 (LOBOGUERRERO) EN EL DEPARTAMENTO DEL VALLE DEL CAUCA.</w:t>
      </w:r>
      <w:r w:rsidR="00A20047" w:rsidRPr="00A00EE4">
        <w:rPr>
          <w:rFonts w:ascii="Arial Narrow" w:hAnsi="Arial Narrow" w:cs="Arial"/>
          <w:b/>
          <w:bCs/>
          <w:sz w:val="22"/>
          <w:szCs w:val="22"/>
        </w:rPr>
        <w:t>”</w:t>
      </w:r>
      <w:r w:rsidR="00C64C07" w:rsidRPr="00A00EE4">
        <w:rPr>
          <w:rFonts w:ascii="Arial Narrow" w:hAnsi="Arial Narrow" w:cs="Arial"/>
          <w:bCs/>
          <w:sz w:val="22"/>
          <w:szCs w:val="22"/>
        </w:rPr>
        <w:t xml:space="preserve">A lo largo de las contrataciones adelantadas por el INVIAS, el objeto ha sido determinado de manera general, no </w:t>
      </w:r>
      <w:r w:rsidR="00705EAE" w:rsidRPr="00A00EE4">
        <w:rPr>
          <w:rFonts w:ascii="Arial Narrow" w:hAnsi="Arial Narrow" w:cs="Arial"/>
          <w:bCs/>
          <w:sz w:val="22"/>
          <w:szCs w:val="22"/>
        </w:rPr>
        <w:t>obstante,</w:t>
      </w:r>
      <w:r w:rsidR="00C64C07" w:rsidRPr="00A00EE4">
        <w:rPr>
          <w:rFonts w:ascii="Arial Narrow" w:hAnsi="Arial Narrow" w:cs="Arial"/>
          <w:bCs/>
          <w:sz w:val="22"/>
          <w:szCs w:val="22"/>
        </w:rPr>
        <w:t xml:space="preserve"> dentro del alcance del mismo se desglosa de manera clara y precisa la totalidad de actividades que deben ser de</w:t>
      </w:r>
      <w:r w:rsidR="00372D58" w:rsidRPr="00A00EE4">
        <w:rPr>
          <w:rFonts w:ascii="Arial Narrow" w:hAnsi="Arial Narrow" w:cs="Arial"/>
          <w:bCs/>
          <w:sz w:val="22"/>
          <w:szCs w:val="22"/>
        </w:rPr>
        <w:t>sarrolladas en marco del mismo.</w:t>
      </w:r>
    </w:p>
    <w:p w14:paraId="630A9264" w14:textId="77777777" w:rsidR="0061787A" w:rsidRPr="00A00EE4" w:rsidRDefault="0061787A" w:rsidP="00A00EE4">
      <w:pPr>
        <w:jc w:val="both"/>
        <w:rPr>
          <w:rFonts w:ascii="Arial Narrow" w:hAnsi="Arial Narrow" w:cs="Arial"/>
          <w:bCs/>
          <w:sz w:val="22"/>
          <w:szCs w:val="22"/>
        </w:rPr>
      </w:pPr>
    </w:p>
    <w:p w14:paraId="279EE74A" w14:textId="77777777" w:rsidR="00C64C07" w:rsidRPr="00A00EE4" w:rsidRDefault="00372D58" w:rsidP="00A00EE4">
      <w:pPr>
        <w:pStyle w:val="Listavistosa-nfasis11"/>
        <w:ind w:left="0"/>
        <w:jc w:val="both"/>
        <w:rPr>
          <w:rFonts w:ascii="Arial Narrow" w:hAnsi="Arial Narrow" w:cs="Arial"/>
          <w:b/>
          <w:sz w:val="22"/>
          <w:szCs w:val="22"/>
        </w:rPr>
      </w:pPr>
      <w:r w:rsidRPr="00A00EE4">
        <w:rPr>
          <w:rFonts w:ascii="Arial Narrow" w:hAnsi="Arial Narrow" w:cs="Arial"/>
          <w:b/>
          <w:sz w:val="22"/>
          <w:szCs w:val="22"/>
        </w:rPr>
        <w:t xml:space="preserve">4.1. </w:t>
      </w:r>
      <w:r w:rsidR="00C64C07" w:rsidRPr="00A00EE4">
        <w:rPr>
          <w:rFonts w:ascii="Arial Narrow" w:hAnsi="Arial Narrow" w:cs="Arial"/>
          <w:b/>
          <w:sz w:val="22"/>
          <w:szCs w:val="22"/>
        </w:rPr>
        <w:t>AUTORIZACIONES, PERMISOS Y LICENCIAS.</w:t>
      </w:r>
    </w:p>
    <w:p w14:paraId="161BB703" w14:textId="77777777" w:rsidR="00C64C07" w:rsidRPr="00A00EE4" w:rsidRDefault="00C64C07" w:rsidP="00A00EE4">
      <w:pPr>
        <w:jc w:val="both"/>
        <w:rPr>
          <w:rFonts w:ascii="Arial Narrow" w:hAnsi="Arial Narrow" w:cs="Arial"/>
          <w:sz w:val="22"/>
          <w:szCs w:val="22"/>
        </w:rPr>
      </w:pPr>
    </w:p>
    <w:p w14:paraId="40489940" w14:textId="77777777" w:rsidR="00C64C07" w:rsidRPr="00A00EE4" w:rsidRDefault="00C64C07" w:rsidP="00A00EE4">
      <w:pPr>
        <w:jc w:val="both"/>
        <w:rPr>
          <w:rFonts w:ascii="Arial Narrow" w:hAnsi="Arial Narrow" w:cs="Arial"/>
          <w:sz w:val="22"/>
          <w:szCs w:val="22"/>
        </w:rPr>
      </w:pPr>
      <w:r w:rsidRPr="00A00EE4">
        <w:rPr>
          <w:rFonts w:ascii="Arial Narrow" w:hAnsi="Arial Narrow" w:cs="Arial"/>
          <w:sz w:val="22"/>
          <w:szCs w:val="22"/>
        </w:rPr>
        <w:t>En cumplimiento de la normativa establecida y requerida para la ejecución de los contratos, el INVIAS, siempre ha propendido por el cumplimiento de todos los requisitos establecidos en la Ley, en cuanto a Autorizaciones, Permisos y Licencias.</w:t>
      </w:r>
    </w:p>
    <w:p w14:paraId="3C2BF7B4" w14:textId="77777777" w:rsidR="00645703" w:rsidRPr="00A00EE4" w:rsidRDefault="00645703" w:rsidP="00A00EE4">
      <w:pPr>
        <w:jc w:val="both"/>
        <w:rPr>
          <w:rFonts w:ascii="Arial Narrow" w:hAnsi="Arial Narrow" w:cs="Arial"/>
          <w:sz w:val="22"/>
          <w:szCs w:val="22"/>
        </w:rPr>
      </w:pPr>
    </w:p>
    <w:p w14:paraId="7DCA8ADB" w14:textId="77777777" w:rsidR="00D95C53" w:rsidRDefault="00C64C07" w:rsidP="00A00EE4">
      <w:pPr>
        <w:pStyle w:val="Default"/>
        <w:jc w:val="both"/>
        <w:outlineLvl w:val="0"/>
        <w:rPr>
          <w:rFonts w:ascii="Arial Narrow" w:hAnsi="Arial Narrow"/>
          <w:color w:val="auto"/>
          <w:sz w:val="22"/>
          <w:szCs w:val="22"/>
          <w:lang w:eastAsia="es-ES"/>
        </w:rPr>
      </w:pPr>
      <w:r w:rsidRPr="00A00EE4">
        <w:rPr>
          <w:rFonts w:ascii="Arial Narrow" w:hAnsi="Arial Narrow"/>
          <w:color w:val="auto"/>
          <w:sz w:val="22"/>
          <w:szCs w:val="22"/>
          <w:lang w:eastAsia="es-ES"/>
        </w:rPr>
        <w:t xml:space="preserve">Es así, como el Interventor se debe ceñir a sus obligaciones, las cuales se encuentran detalladas de manera clara y precisa en el Manual de Interventoría, adoptado mediante Resolución No. </w:t>
      </w:r>
      <w:r w:rsidR="0058000E" w:rsidRPr="00A00EE4">
        <w:rPr>
          <w:rFonts w:ascii="Arial Narrow" w:hAnsi="Arial Narrow"/>
          <w:color w:val="auto"/>
          <w:sz w:val="22"/>
          <w:szCs w:val="22"/>
          <w:lang w:eastAsia="es-ES"/>
        </w:rPr>
        <w:t>09337 DEL 30 de diciembre de 2016</w:t>
      </w:r>
      <w:r w:rsidRPr="00A00EE4">
        <w:rPr>
          <w:rFonts w:ascii="Arial Narrow" w:hAnsi="Arial Narrow"/>
          <w:color w:val="auto"/>
          <w:sz w:val="22"/>
          <w:szCs w:val="22"/>
          <w:lang w:eastAsia="es-ES"/>
        </w:rPr>
        <w:t xml:space="preserve">, y debe propender por el cumplimiento estricto de las obligaciones en materia de Autorizaciones, permisos y licencias requeridas en desarrollo de la obra a la cual va a realizar la Interventoría, para tal fin debe ajustarse a lo previsto en los aspectos  ambientales y sociales señalados en el pliego de condiciones, que forma parte del contrato objeto de la Interventoría. </w:t>
      </w:r>
    </w:p>
    <w:p w14:paraId="4079E967" w14:textId="77777777" w:rsidR="00E96C2A" w:rsidRDefault="00E96C2A" w:rsidP="00A00EE4">
      <w:pPr>
        <w:pStyle w:val="Default"/>
        <w:jc w:val="both"/>
        <w:outlineLvl w:val="0"/>
        <w:rPr>
          <w:rFonts w:ascii="Arial Narrow" w:hAnsi="Arial Narrow"/>
          <w:color w:val="auto"/>
          <w:sz w:val="22"/>
          <w:szCs w:val="22"/>
          <w:lang w:eastAsia="es-ES"/>
        </w:rPr>
      </w:pPr>
    </w:p>
    <w:p w14:paraId="207FB9AD" w14:textId="77777777" w:rsidR="00E96C2A" w:rsidRPr="00A00EE4" w:rsidRDefault="00E96C2A" w:rsidP="00A00EE4">
      <w:pPr>
        <w:pStyle w:val="Default"/>
        <w:jc w:val="both"/>
        <w:outlineLvl w:val="0"/>
        <w:rPr>
          <w:rFonts w:ascii="Arial Narrow" w:hAnsi="Arial Narrow"/>
          <w:color w:val="auto"/>
          <w:sz w:val="22"/>
          <w:szCs w:val="22"/>
          <w:lang w:eastAsia="es-ES"/>
        </w:rPr>
      </w:pPr>
    </w:p>
    <w:p w14:paraId="5E3DE4EC" w14:textId="77777777" w:rsidR="00D95C53" w:rsidRPr="00A00EE4" w:rsidRDefault="00D95C53" w:rsidP="00A00EE4">
      <w:pPr>
        <w:pStyle w:val="Default"/>
        <w:jc w:val="both"/>
        <w:outlineLvl w:val="0"/>
        <w:rPr>
          <w:rFonts w:ascii="Arial Narrow" w:hAnsi="Arial Narrow"/>
          <w:color w:val="auto"/>
          <w:sz w:val="22"/>
          <w:szCs w:val="22"/>
          <w:lang w:eastAsia="es-ES"/>
        </w:rPr>
      </w:pPr>
    </w:p>
    <w:p w14:paraId="07842B32" w14:textId="77777777" w:rsidR="00C64C07" w:rsidRPr="00A00EE4" w:rsidRDefault="00372D58" w:rsidP="00A00EE4">
      <w:pPr>
        <w:pStyle w:val="Listavistosa-nfasis11"/>
        <w:ind w:left="0"/>
        <w:jc w:val="both"/>
        <w:rPr>
          <w:rFonts w:ascii="Arial Narrow" w:hAnsi="Arial Narrow" w:cs="Arial"/>
          <w:b/>
          <w:sz w:val="22"/>
          <w:szCs w:val="22"/>
        </w:rPr>
      </w:pPr>
      <w:r w:rsidRPr="00A00EE4">
        <w:rPr>
          <w:rFonts w:ascii="Arial Narrow" w:hAnsi="Arial Narrow" w:cs="Arial"/>
          <w:b/>
          <w:sz w:val="22"/>
          <w:szCs w:val="22"/>
        </w:rPr>
        <w:lastRenderedPageBreak/>
        <w:t xml:space="preserve">4.2. </w:t>
      </w:r>
      <w:r w:rsidR="00C64C07" w:rsidRPr="00A00EE4">
        <w:rPr>
          <w:rFonts w:ascii="Arial Narrow" w:hAnsi="Arial Narrow" w:cs="Arial"/>
          <w:b/>
          <w:sz w:val="22"/>
          <w:szCs w:val="22"/>
        </w:rPr>
        <w:t>SISTEMAS DE CONTRATACIÓN PARA EL OBJETO A CONTRATAR (DETERMINACION DEL PRESUPUESTO)</w:t>
      </w:r>
    </w:p>
    <w:p w14:paraId="7479E17F" w14:textId="77777777" w:rsidR="00C64C07" w:rsidRPr="00A00EE4" w:rsidRDefault="00C64C07" w:rsidP="00A00EE4">
      <w:pPr>
        <w:pStyle w:val="Listavistosa-nfasis11"/>
        <w:jc w:val="both"/>
        <w:rPr>
          <w:rFonts w:ascii="Arial Narrow" w:hAnsi="Arial Narrow" w:cs="Arial"/>
          <w:sz w:val="22"/>
          <w:szCs w:val="22"/>
        </w:rPr>
      </w:pPr>
    </w:p>
    <w:p w14:paraId="02CCB828" w14:textId="77777777" w:rsidR="00C64C07" w:rsidRPr="00A00EE4" w:rsidRDefault="00C64C07"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 xml:space="preserve">En cuanto al tipo de contratos suscritos en la vigencia presupuestal del año </w:t>
      </w:r>
      <w:r w:rsidR="00766381" w:rsidRPr="00A00EE4">
        <w:rPr>
          <w:rFonts w:ascii="Arial Narrow" w:hAnsi="Arial Narrow" w:cs="Arial"/>
          <w:sz w:val="22"/>
          <w:szCs w:val="22"/>
        </w:rPr>
        <w:t>2017</w:t>
      </w:r>
      <w:r w:rsidRPr="00A00EE4">
        <w:rPr>
          <w:rFonts w:ascii="Arial Narrow" w:hAnsi="Arial Narrow" w:cs="Arial"/>
          <w:sz w:val="22"/>
          <w:szCs w:val="22"/>
        </w:rPr>
        <w:t xml:space="preserve"> para el seguimiento y control de los contratos de obra pública en la Infraestructura de transporte a cargo del INVIAS, los mismos corresponden a Contratos de Consultoría sujetos a actualización de costos y tarifas, ya que, según lo dispone el inciso segundo del numeral 2 del artículo 32 de la Ley 80 de 1993, “Son también contratos de consultoría los que tienen por objeto la interventoría…” </w:t>
      </w:r>
    </w:p>
    <w:p w14:paraId="02C1831E" w14:textId="77777777" w:rsidR="00C64C07" w:rsidRPr="00A00EE4" w:rsidRDefault="00C64C07"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 xml:space="preserve">Los montos de los contratos varían en función de las necesidades de atención de la infraestructura de transporte a cargo de la entidad. </w:t>
      </w:r>
    </w:p>
    <w:p w14:paraId="54CFCC4C" w14:textId="77777777" w:rsidR="00C64C07" w:rsidRPr="00A00EE4" w:rsidRDefault="00C64C07" w:rsidP="00A00EE4">
      <w:pPr>
        <w:pStyle w:val="Listavistosa-nfasis11"/>
        <w:ind w:left="0"/>
        <w:jc w:val="both"/>
        <w:rPr>
          <w:rFonts w:ascii="Arial Narrow" w:hAnsi="Arial Narrow" w:cs="Arial"/>
          <w:sz w:val="22"/>
          <w:szCs w:val="22"/>
        </w:rPr>
      </w:pPr>
    </w:p>
    <w:p w14:paraId="42DD6B80" w14:textId="77777777" w:rsidR="00C64C07" w:rsidRPr="00A00EE4" w:rsidRDefault="00C64C07"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Para la estimación de los presupuestos de las consultorías, dentro de las cuales se ubican los contratos de Interventoría, el Instituto estima el costo de los servicios de Consultoría (Interventoría), teniendo en cuenta los costos del personal requerido para la ejecución del contrato, el soporte logístico, los insumos necesarios para la ejecución de los servicios, los imprevistos y la utilidad razonable del contratista.</w:t>
      </w:r>
    </w:p>
    <w:p w14:paraId="4371F547" w14:textId="77777777" w:rsidR="00C64C07" w:rsidRPr="00A00EE4" w:rsidRDefault="00C64C07" w:rsidP="00A00EE4">
      <w:pPr>
        <w:autoSpaceDE w:val="0"/>
        <w:autoSpaceDN w:val="0"/>
        <w:adjustRightInd w:val="0"/>
        <w:contextualSpacing/>
        <w:jc w:val="both"/>
        <w:rPr>
          <w:rFonts w:ascii="Arial Narrow" w:hAnsi="Arial Narrow" w:cs="Arial"/>
          <w:sz w:val="22"/>
          <w:szCs w:val="22"/>
        </w:rPr>
      </w:pPr>
    </w:p>
    <w:p w14:paraId="05DB6E3A" w14:textId="77777777" w:rsidR="00C64C07" w:rsidRPr="00A00EE4" w:rsidRDefault="00C64C07" w:rsidP="00A00EE4">
      <w:pPr>
        <w:autoSpaceDE w:val="0"/>
        <w:autoSpaceDN w:val="0"/>
        <w:adjustRightInd w:val="0"/>
        <w:contextualSpacing/>
        <w:jc w:val="both"/>
        <w:rPr>
          <w:rFonts w:ascii="Arial Narrow" w:hAnsi="Arial Narrow" w:cs="Arial"/>
          <w:sz w:val="22"/>
          <w:szCs w:val="22"/>
        </w:rPr>
      </w:pPr>
      <w:r w:rsidRPr="00A00EE4">
        <w:rPr>
          <w:rFonts w:ascii="Arial Narrow" w:hAnsi="Arial Narrow" w:cs="Arial"/>
          <w:sz w:val="22"/>
          <w:szCs w:val="22"/>
        </w:rPr>
        <w:t>En ese orden de ideas se ha adoptado la metodología de reembolso de costos de personal reales, afectados por un factor multiplicador, aplicable sobre los costos de personal, más costos directos.</w:t>
      </w:r>
    </w:p>
    <w:p w14:paraId="4E205AD8" w14:textId="77777777" w:rsidR="00BC1956" w:rsidRPr="00A00EE4" w:rsidRDefault="00BC1956" w:rsidP="00A00EE4">
      <w:pPr>
        <w:autoSpaceDE w:val="0"/>
        <w:autoSpaceDN w:val="0"/>
        <w:adjustRightInd w:val="0"/>
        <w:contextualSpacing/>
        <w:jc w:val="both"/>
        <w:rPr>
          <w:rFonts w:ascii="Arial Narrow" w:hAnsi="Arial Narrow" w:cs="Arial"/>
          <w:sz w:val="22"/>
          <w:szCs w:val="22"/>
        </w:rPr>
      </w:pPr>
    </w:p>
    <w:p w14:paraId="4A49FE03" w14:textId="77777777" w:rsidR="00C64C07" w:rsidRPr="00A00EE4" w:rsidRDefault="00C64C07" w:rsidP="00A00EE4">
      <w:pPr>
        <w:numPr>
          <w:ilvl w:val="0"/>
          <w:numId w:val="9"/>
        </w:numPr>
        <w:autoSpaceDE w:val="0"/>
        <w:autoSpaceDN w:val="0"/>
        <w:adjustRightInd w:val="0"/>
        <w:contextualSpacing/>
        <w:jc w:val="both"/>
        <w:rPr>
          <w:rFonts w:ascii="Arial Narrow" w:hAnsi="Arial Narrow" w:cs="Arial"/>
          <w:b/>
          <w:sz w:val="22"/>
          <w:szCs w:val="22"/>
        </w:rPr>
      </w:pPr>
      <w:r w:rsidRPr="00A00EE4">
        <w:rPr>
          <w:rFonts w:ascii="Arial Narrow" w:hAnsi="Arial Narrow" w:cs="Arial"/>
          <w:b/>
          <w:sz w:val="22"/>
          <w:szCs w:val="22"/>
        </w:rPr>
        <w:t xml:space="preserve">REEMBOLSO DE COSTOS DE PERSONAL </w:t>
      </w:r>
    </w:p>
    <w:p w14:paraId="13A2A85D" w14:textId="77777777" w:rsidR="00C64C07" w:rsidRPr="00A00EE4" w:rsidRDefault="00C64C07" w:rsidP="00A00EE4">
      <w:pPr>
        <w:autoSpaceDE w:val="0"/>
        <w:autoSpaceDN w:val="0"/>
        <w:adjustRightInd w:val="0"/>
        <w:contextualSpacing/>
        <w:jc w:val="both"/>
        <w:rPr>
          <w:rFonts w:ascii="Arial Narrow" w:hAnsi="Arial Narrow" w:cs="Arial"/>
          <w:sz w:val="22"/>
          <w:szCs w:val="22"/>
        </w:rPr>
      </w:pPr>
    </w:p>
    <w:p w14:paraId="6221A125" w14:textId="77777777" w:rsidR="00C64C07" w:rsidRPr="00A00EE4" w:rsidRDefault="00C64C07" w:rsidP="00A00EE4">
      <w:pPr>
        <w:autoSpaceDE w:val="0"/>
        <w:autoSpaceDN w:val="0"/>
        <w:adjustRightInd w:val="0"/>
        <w:contextualSpacing/>
        <w:jc w:val="both"/>
        <w:rPr>
          <w:rFonts w:ascii="Arial Narrow" w:hAnsi="Arial Narrow" w:cs="Arial"/>
          <w:sz w:val="22"/>
          <w:szCs w:val="22"/>
        </w:rPr>
      </w:pPr>
      <w:r w:rsidRPr="00A00EE4">
        <w:rPr>
          <w:rFonts w:ascii="Arial Narrow" w:hAnsi="Arial Narrow" w:cs="Arial"/>
          <w:sz w:val="22"/>
          <w:szCs w:val="22"/>
        </w:rPr>
        <w:t xml:space="preserve">El reembolso se hace sobre la base de los costos de personal estimados para el personal vinculado al servicio de la Consultoría (Interventoría), afectados por un factor multiplicador, que tenga en cuenta las prestaciones sociales, los costos indirectos y honorarios del Interventor. </w:t>
      </w:r>
    </w:p>
    <w:p w14:paraId="3F2FEC79" w14:textId="77777777" w:rsidR="00C64C07" w:rsidRPr="00A00EE4" w:rsidRDefault="00C64C07" w:rsidP="00A00EE4">
      <w:pPr>
        <w:autoSpaceDE w:val="0"/>
        <w:autoSpaceDN w:val="0"/>
        <w:adjustRightInd w:val="0"/>
        <w:contextualSpacing/>
        <w:jc w:val="both"/>
        <w:rPr>
          <w:rFonts w:ascii="Arial Narrow" w:hAnsi="Arial Narrow" w:cs="Arial"/>
          <w:sz w:val="22"/>
          <w:szCs w:val="22"/>
        </w:rPr>
      </w:pPr>
    </w:p>
    <w:p w14:paraId="2C8FA43E" w14:textId="77777777" w:rsidR="00C64C07" w:rsidRPr="00A00EE4" w:rsidRDefault="00C64C07" w:rsidP="00A00EE4">
      <w:pPr>
        <w:autoSpaceDE w:val="0"/>
        <w:autoSpaceDN w:val="0"/>
        <w:adjustRightInd w:val="0"/>
        <w:contextualSpacing/>
        <w:jc w:val="both"/>
        <w:rPr>
          <w:rFonts w:ascii="Arial Narrow" w:hAnsi="Arial Narrow" w:cs="Arial"/>
          <w:sz w:val="22"/>
          <w:szCs w:val="22"/>
        </w:rPr>
      </w:pPr>
      <w:r w:rsidRPr="00A00EE4">
        <w:rPr>
          <w:rFonts w:ascii="Arial Narrow" w:hAnsi="Arial Narrow" w:cs="Arial"/>
          <w:sz w:val="22"/>
          <w:szCs w:val="22"/>
        </w:rPr>
        <w:t xml:space="preserve">En primer </w:t>
      </w:r>
      <w:r w:rsidR="00705EAE" w:rsidRPr="00A00EE4">
        <w:rPr>
          <w:rFonts w:ascii="Arial Narrow" w:hAnsi="Arial Narrow" w:cs="Arial"/>
          <w:sz w:val="22"/>
          <w:szCs w:val="22"/>
        </w:rPr>
        <w:t>lugar,</w:t>
      </w:r>
      <w:r w:rsidRPr="00A00EE4">
        <w:rPr>
          <w:rFonts w:ascii="Arial Narrow" w:hAnsi="Arial Narrow" w:cs="Arial"/>
          <w:sz w:val="22"/>
          <w:szCs w:val="22"/>
        </w:rPr>
        <w:t xml:space="preserve"> para dar cumplimiento al alcance del contrato que se pretende celebrar, INVIAS, identifica que tipo de profesionales requiere para la ejecución del contrato, en cuanto a formación académica y experiencia requerida. Así mismo, se determina el porcentaje de participación que se requiere de cada uno de los integrantes del equipo de trabajo para el cabal cumplimiento de la ejecución del contrato.</w:t>
      </w:r>
    </w:p>
    <w:p w14:paraId="1D9CA08A" w14:textId="77777777" w:rsidR="00C64C07" w:rsidRPr="00A00EE4" w:rsidRDefault="00C64C07" w:rsidP="00A00EE4">
      <w:pPr>
        <w:autoSpaceDE w:val="0"/>
        <w:autoSpaceDN w:val="0"/>
        <w:adjustRightInd w:val="0"/>
        <w:contextualSpacing/>
        <w:jc w:val="both"/>
        <w:rPr>
          <w:rFonts w:ascii="Arial Narrow" w:hAnsi="Arial Narrow" w:cs="Arial"/>
          <w:sz w:val="22"/>
          <w:szCs w:val="22"/>
        </w:rPr>
      </w:pPr>
    </w:p>
    <w:p w14:paraId="1CC78296" w14:textId="77777777" w:rsidR="0061787A" w:rsidRPr="00A00EE4" w:rsidRDefault="00C64C07" w:rsidP="00A00EE4">
      <w:pPr>
        <w:autoSpaceDE w:val="0"/>
        <w:autoSpaceDN w:val="0"/>
        <w:adjustRightInd w:val="0"/>
        <w:contextualSpacing/>
        <w:jc w:val="both"/>
        <w:rPr>
          <w:rFonts w:ascii="Arial Narrow" w:hAnsi="Arial Narrow" w:cs="Arial"/>
          <w:sz w:val="22"/>
          <w:szCs w:val="22"/>
        </w:rPr>
      </w:pPr>
      <w:r w:rsidRPr="00A00EE4">
        <w:rPr>
          <w:rFonts w:ascii="Arial Narrow" w:hAnsi="Arial Narrow" w:cs="Arial"/>
          <w:sz w:val="22"/>
          <w:szCs w:val="22"/>
        </w:rPr>
        <w:t>Una vez se determinan los requerimientos en cuanto a personal, se determinan los costos que tales profesionales deben percibir por la prestación de sus servicios en marco de los contratos que van a ser adelantados.</w:t>
      </w:r>
    </w:p>
    <w:p w14:paraId="2CE96DAA" w14:textId="77777777" w:rsidR="0061787A" w:rsidRPr="00A00EE4" w:rsidRDefault="0083020E" w:rsidP="00A00EE4">
      <w:pPr>
        <w:tabs>
          <w:tab w:val="left" w:pos="1760"/>
        </w:tabs>
        <w:autoSpaceDE w:val="0"/>
        <w:autoSpaceDN w:val="0"/>
        <w:adjustRightInd w:val="0"/>
        <w:contextualSpacing/>
        <w:jc w:val="both"/>
        <w:rPr>
          <w:rFonts w:ascii="Arial Narrow" w:hAnsi="Arial Narrow" w:cs="Arial"/>
          <w:sz w:val="22"/>
          <w:szCs w:val="22"/>
        </w:rPr>
      </w:pPr>
      <w:r w:rsidRPr="00A00EE4">
        <w:rPr>
          <w:rFonts w:ascii="Arial Narrow" w:hAnsi="Arial Narrow" w:cs="Arial"/>
          <w:sz w:val="22"/>
          <w:szCs w:val="22"/>
        </w:rPr>
        <w:tab/>
      </w:r>
    </w:p>
    <w:p w14:paraId="1220DCF1" w14:textId="77777777" w:rsidR="00C64C07" w:rsidRPr="00A00EE4" w:rsidRDefault="00C64C07" w:rsidP="00A00EE4">
      <w:pPr>
        <w:numPr>
          <w:ilvl w:val="0"/>
          <w:numId w:val="9"/>
        </w:numPr>
        <w:autoSpaceDE w:val="0"/>
        <w:autoSpaceDN w:val="0"/>
        <w:adjustRightInd w:val="0"/>
        <w:contextualSpacing/>
        <w:jc w:val="both"/>
        <w:rPr>
          <w:rFonts w:ascii="Arial Narrow" w:hAnsi="Arial Narrow" w:cs="Arial"/>
          <w:b/>
          <w:sz w:val="22"/>
          <w:szCs w:val="22"/>
        </w:rPr>
      </w:pPr>
      <w:r w:rsidRPr="00A00EE4">
        <w:rPr>
          <w:rFonts w:ascii="Arial Narrow" w:hAnsi="Arial Narrow" w:cs="Arial"/>
          <w:b/>
          <w:sz w:val="22"/>
          <w:szCs w:val="22"/>
        </w:rPr>
        <w:t>FACTOR MULTIPLICADOR</w:t>
      </w:r>
    </w:p>
    <w:p w14:paraId="11C8B649" w14:textId="77777777" w:rsidR="00C64C07" w:rsidRPr="00A00EE4" w:rsidRDefault="00C64C07" w:rsidP="00A00EE4">
      <w:pPr>
        <w:tabs>
          <w:tab w:val="left" w:pos="-142"/>
        </w:tabs>
        <w:autoSpaceDE w:val="0"/>
        <w:autoSpaceDN w:val="0"/>
        <w:adjustRightInd w:val="0"/>
        <w:jc w:val="both"/>
        <w:rPr>
          <w:rFonts w:ascii="Arial Narrow" w:hAnsi="Arial Narrow" w:cs="Arial"/>
          <w:sz w:val="22"/>
          <w:szCs w:val="22"/>
        </w:rPr>
      </w:pPr>
    </w:p>
    <w:p w14:paraId="5C05D2DA" w14:textId="77777777" w:rsidR="00BC1956" w:rsidRPr="00A00EE4" w:rsidRDefault="00BC1956" w:rsidP="00A00EE4">
      <w:pPr>
        <w:tabs>
          <w:tab w:val="left" w:pos="-142"/>
        </w:tabs>
        <w:autoSpaceDE w:val="0"/>
        <w:autoSpaceDN w:val="0"/>
        <w:adjustRightInd w:val="0"/>
        <w:jc w:val="both"/>
        <w:rPr>
          <w:rFonts w:ascii="Arial Narrow" w:hAnsi="Arial Narrow" w:cs="Arial"/>
          <w:sz w:val="22"/>
          <w:szCs w:val="22"/>
        </w:rPr>
      </w:pPr>
      <w:r w:rsidRPr="00A00EE4">
        <w:rPr>
          <w:rFonts w:ascii="Arial Narrow" w:hAnsi="Arial Narrow" w:cs="Arial"/>
          <w:sz w:val="22"/>
          <w:szCs w:val="22"/>
        </w:rPr>
        <w:t>Es el</w:t>
      </w:r>
      <w:r w:rsidRPr="00A00EE4">
        <w:rPr>
          <w:rFonts w:ascii="Arial Narrow" w:hAnsi="Arial Narrow" w:cs="Arial"/>
          <w:b/>
          <w:sz w:val="22"/>
          <w:szCs w:val="22"/>
        </w:rPr>
        <w:t xml:space="preserve"> </w:t>
      </w:r>
      <w:r w:rsidRPr="00A00EE4">
        <w:rPr>
          <w:rFonts w:ascii="Arial Narrow" w:hAnsi="Arial Narrow" w:cs="Arial"/>
          <w:sz w:val="22"/>
          <w:szCs w:val="22"/>
        </w:rPr>
        <w:t xml:space="preserve">factor que el proponente deberá calcular, contemplando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gastos contingentes, impuestos, tasas y contribución, seguros y demás costos indirectos en que él incurra por la ejecución del contrato. El factor multiplicador incluye los honorarios del Interventor y los imprevistos entre los que se encuentran el posible acompañamiento a la Entidad en la etapa pos-contractual. El factor multiplicador incluye el exceso en la causación de los costos rembolsables previstos en la propuesta del Interventor. </w:t>
      </w:r>
    </w:p>
    <w:p w14:paraId="538C9D66" w14:textId="77777777" w:rsidR="0021381D" w:rsidRPr="00A00EE4" w:rsidRDefault="0021381D" w:rsidP="00A00EE4">
      <w:pPr>
        <w:tabs>
          <w:tab w:val="left" w:pos="-142"/>
        </w:tabs>
        <w:autoSpaceDE w:val="0"/>
        <w:autoSpaceDN w:val="0"/>
        <w:adjustRightInd w:val="0"/>
        <w:jc w:val="both"/>
        <w:rPr>
          <w:rFonts w:ascii="Arial Narrow" w:hAnsi="Arial Narrow" w:cs="Arial"/>
          <w:sz w:val="22"/>
          <w:szCs w:val="22"/>
        </w:rPr>
      </w:pPr>
    </w:p>
    <w:p w14:paraId="2F2DF192" w14:textId="77777777" w:rsidR="0021381D" w:rsidRPr="00A00EE4" w:rsidRDefault="0021381D" w:rsidP="00A00EE4">
      <w:pPr>
        <w:tabs>
          <w:tab w:val="left" w:pos="-142"/>
        </w:tabs>
        <w:autoSpaceDE w:val="0"/>
        <w:autoSpaceDN w:val="0"/>
        <w:adjustRightInd w:val="0"/>
        <w:jc w:val="both"/>
        <w:rPr>
          <w:rFonts w:ascii="Arial Narrow" w:hAnsi="Arial Narrow" w:cs="Arial"/>
          <w:sz w:val="22"/>
          <w:szCs w:val="22"/>
        </w:rPr>
      </w:pPr>
    </w:p>
    <w:p w14:paraId="6676E835" w14:textId="77777777" w:rsidR="0017646A" w:rsidRPr="00A00EE4" w:rsidRDefault="0017646A" w:rsidP="00A00EE4">
      <w:pPr>
        <w:tabs>
          <w:tab w:val="left" w:pos="-142"/>
        </w:tabs>
        <w:autoSpaceDE w:val="0"/>
        <w:autoSpaceDN w:val="0"/>
        <w:adjustRightInd w:val="0"/>
        <w:jc w:val="both"/>
        <w:rPr>
          <w:rFonts w:ascii="Arial Narrow" w:hAnsi="Arial Narrow" w:cs="Arial"/>
          <w:sz w:val="22"/>
          <w:szCs w:val="22"/>
        </w:rPr>
      </w:pPr>
    </w:p>
    <w:p w14:paraId="7AB7327C" w14:textId="77777777" w:rsidR="00C64C07" w:rsidRPr="00A00EE4" w:rsidRDefault="00C64C07" w:rsidP="00A00EE4">
      <w:pPr>
        <w:tabs>
          <w:tab w:val="left" w:pos="-142"/>
        </w:tabs>
        <w:autoSpaceDE w:val="0"/>
        <w:autoSpaceDN w:val="0"/>
        <w:adjustRightInd w:val="0"/>
        <w:jc w:val="both"/>
        <w:rPr>
          <w:rFonts w:ascii="Arial Narrow" w:hAnsi="Arial Narrow" w:cs="Arial"/>
          <w:b/>
          <w:sz w:val="22"/>
          <w:szCs w:val="22"/>
        </w:rPr>
      </w:pPr>
      <w:r w:rsidRPr="00A00EE4">
        <w:rPr>
          <w:rFonts w:ascii="Arial Narrow" w:hAnsi="Arial Narrow" w:cs="Arial"/>
          <w:b/>
          <w:sz w:val="22"/>
          <w:szCs w:val="22"/>
          <w:lang w:val="x-none"/>
        </w:rPr>
        <w:lastRenderedPageBreak/>
        <w:t>En ningún caso el valor del factor multiplicador será superior al indicado</w:t>
      </w:r>
      <w:r w:rsidRPr="00A00EE4">
        <w:rPr>
          <w:rFonts w:ascii="Arial Narrow" w:hAnsi="Arial Narrow" w:cs="Arial"/>
          <w:b/>
          <w:sz w:val="22"/>
          <w:szCs w:val="22"/>
        </w:rPr>
        <w:t xml:space="preserve"> </w:t>
      </w:r>
      <w:r w:rsidRPr="00A00EE4">
        <w:rPr>
          <w:rFonts w:ascii="Arial Narrow" w:hAnsi="Arial Narrow" w:cs="Arial"/>
          <w:b/>
          <w:sz w:val="22"/>
          <w:szCs w:val="22"/>
          <w:lang w:val="x-none"/>
        </w:rPr>
        <w:t xml:space="preserve">en el </w:t>
      </w:r>
      <w:r w:rsidRPr="00A00EE4">
        <w:rPr>
          <w:rFonts w:ascii="Arial Narrow" w:hAnsi="Arial Narrow" w:cs="Arial"/>
          <w:b/>
          <w:sz w:val="22"/>
          <w:szCs w:val="22"/>
        </w:rPr>
        <w:t>A</w:t>
      </w:r>
      <w:r w:rsidRPr="00A00EE4">
        <w:rPr>
          <w:rFonts w:ascii="Arial Narrow" w:hAnsi="Arial Narrow" w:cs="Arial"/>
          <w:b/>
          <w:sz w:val="22"/>
          <w:szCs w:val="22"/>
          <w:lang w:val="x-none"/>
        </w:rPr>
        <w:t xml:space="preserve">nexo </w:t>
      </w:r>
      <w:r w:rsidRPr="00A00EE4">
        <w:rPr>
          <w:rFonts w:ascii="Arial Narrow" w:hAnsi="Arial Narrow" w:cs="Arial"/>
          <w:b/>
          <w:sz w:val="22"/>
          <w:szCs w:val="22"/>
        </w:rPr>
        <w:t>Técnico.</w:t>
      </w:r>
    </w:p>
    <w:p w14:paraId="6118BB34" w14:textId="77777777" w:rsidR="00C64C07" w:rsidRPr="00A00EE4" w:rsidRDefault="00C64C07" w:rsidP="00A00EE4">
      <w:pPr>
        <w:tabs>
          <w:tab w:val="left" w:pos="-142"/>
        </w:tabs>
        <w:autoSpaceDE w:val="0"/>
        <w:autoSpaceDN w:val="0"/>
        <w:adjustRightInd w:val="0"/>
        <w:jc w:val="both"/>
        <w:rPr>
          <w:rFonts w:ascii="Arial Narrow" w:hAnsi="Arial Narrow" w:cs="Arial"/>
          <w:sz w:val="22"/>
          <w:szCs w:val="22"/>
          <w:lang w:val="x-none"/>
        </w:rPr>
      </w:pPr>
    </w:p>
    <w:p w14:paraId="0CD292FC" w14:textId="77777777" w:rsidR="00C64C07" w:rsidRPr="00A00EE4" w:rsidRDefault="00C64C07" w:rsidP="00A00EE4">
      <w:pPr>
        <w:tabs>
          <w:tab w:val="left" w:pos="-142"/>
        </w:tabs>
        <w:autoSpaceDE w:val="0"/>
        <w:autoSpaceDN w:val="0"/>
        <w:adjustRightInd w:val="0"/>
        <w:jc w:val="both"/>
        <w:rPr>
          <w:rFonts w:ascii="Arial Narrow" w:hAnsi="Arial Narrow" w:cs="Arial"/>
          <w:sz w:val="22"/>
          <w:szCs w:val="22"/>
        </w:rPr>
      </w:pPr>
      <w:r w:rsidRPr="00A00EE4">
        <w:rPr>
          <w:rFonts w:ascii="Arial Narrow" w:hAnsi="Arial Narrow" w:cs="Arial"/>
          <w:sz w:val="22"/>
          <w:szCs w:val="22"/>
        </w:rPr>
        <w:t>El</w:t>
      </w:r>
      <w:r w:rsidRPr="00A00EE4">
        <w:rPr>
          <w:rFonts w:ascii="Arial Narrow" w:hAnsi="Arial Narrow" w:cs="Arial"/>
          <w:sz w:val="22"/>
          <w:szCs w:val="22"/>
          <w:lang w:val="x-none"/>
        </w:rPr>
        <w:t xml:space="preserve"> superar el factor multiplicador (</w:t>
      </w:r>
      <w:r w:rsidRPr="00A00EE4">
        <w:rPr>
          <w:rFonts w:ascii="Arial Narrow" w:hAnsi="Arial Narrow" w:cs="Arial"/>
          <w:b/>
          <w:sz w:val="22"/>
          <w:szCs w:val="22"/>
          <w:lang w:val="x-none"/>
        </w:rPr>
        <w:t>Establecido en el anexo técnico</w:t>
      </w:r>
      <w:r w:rsidRPr="00A00EE4">
        <w:rPr>
          <w:rFonts w:ascii="Arial Narrow" w:hAnsi="Arial Narrow" w:cs="Arial"/>
          <w:sz w:val="22"/>
          <w:szCs w:val="22"/>
          <w:lang w:val="x-none"/>
        </w:rPr>
        <w:t xml:space="preserve">) será causal de </w:t>
      </w:r>
      <w:r w:rsidRPr="00A00EE4">
        <w:rPr>
          <w:rFonts w:ascii="Arial Narrow" w:hAnsi="Arial Narrow" w:cs="Arial"/>
          <w:b/>
          <w:sz w:val="22"/>
          <w:szCs w:val="22"/>
          <w:lang w:val="x-none"/>
        </w:rPr>
        <w:t>RECHAZO</w:t>
      </w:r>
      <w:r w:rsidRPr="00A00EE4">
        <w:rPr>
          <w:rFonts w:ascii="Arial Narrow" w:hAnsi="Arial Narrow" w:cs="Arial"/>
          <w:sz w:val="22"/>
          <w:szCs w:val="22"/>
          <w:lang w:val="x-none"/>
        </w:rPr>
        <w:t>.</w:t>
      </w:r>
    </w:p>
    <w:p w14:paraId="055D7FE7" w14:textId="77777777" w:rsidR="00C64C07" w:rsidRPr="00A00EE4" w:rsidRDefault="00C64C07" w:rsidP="00A00EE4">
      <w:pPr>
        <w:contextualSpacing/>
        <w:jc w:val="both"/>
        <w:rPr>
          <w:rFonts w:ascii="Arial Narrow" w:hAnsi="Arial Narrow" w:cs="Arial"/>
          <w:sz w:val="22"/>
          <w:szCs w:val="22"/>
        </w:rPr>
      </w:pPr>
    </w:p>
    <w:p w14:paraId="6F0076CA" w14:textId="77777777" w:rsidR="00C64C07" w:rsidRPr="00A00EE4" w:rsidRDefault="00C64C07" w:rsidP="00A00EE4">
      <w:pPr>
        <w:pStyle w:val="Listavistosa-nfasis11"/>
        <w:numPr>
          <w:ilvl w:val="0"/>
          <w:numId w:val="26"/>
        </w:numPr>
        <w:jc w:val="both"/>
        <w:rPr>
          <w:rFonts w:ascii="Arial Narrow" w:hAnsi="Arial Narrow" w:cs="Arial"/>
          <w:sz w:val="22"/>
          <w:szCs w:val="22"/>
        </w:rPr>
      </w:pPr>
      <w:r w:rsidRPr="00A00EE4">
        <w:rPr>
          <w:rFonts w:ascii="Arial Narrow" w:hAnsi="Arial Narrow" w:cs="Arial"/>
          <w:b/>
          <w:sz w:val="22"/>
          <w:szCs w:val="22"/>
        </w:rPr>
        <w:t>PRESUPUESTO MEDIANTE EL QUE HAN SIDO EJECUTADOS LOS CONTRATOS</w:t>
      </w:r>
    </w:p>
    <w:p w14:paraId="7FDA1439" w14:textId="77777777" w:rsidR="00C64C07" w:rsidRPr="00A00EE4" w:rsidRDefault="00C64C07" w:rsidP="00A00EE4">
      <w:pPr>
        <w:jc w:val="both"/>
        <w:rPr>
          <w:rFonts w:ascii="Arial Narrow" w:hAnsi="Arial Narrow" w:cs="Arial"/>
          <w:sz w:val="22"/>
          <w:szCs w:val="22"/>
        </w:rPr>
      </w:pPr>
    </w:p>
    <w:p w14:paraId="6C46BDD3" w14:textId="77777777" w:rsidR="00C64C07" w:rsidRPr="00A00EE4" w:rsidRDefault="00C64C07" w:rsidP="00A00EE4">
      <w:pPr>
        <w:jc w:val="both"/>
        <w:rPr>
          <w:rFonts w:ascii="Arial Narrow" w:hAnsi="Arial Narrow" w:cs="Arial"/>
          <w:sz w:val="22"/>
          <w:szCs w:val="22"/>
        </w:rPr>
      </w:pPr>
      <w:r w:rsidRPr="00A00EE4">
        <w:rPr>
          <w:rFonts w:ascii="Arial Narrow" w:hAnsi="Arial Narrow" w:cs="Arial"/>
          <w:sz w:val="22"/>
          <w:szCs w:val="22"/>
        </w:rPr>
        <w:t xml:space="preserve">Los contratos correspondientes a la atención de la Infraestructura de transporte no concesionada a cargo del INVIAS, se ejecutan con cargo al presupuesto de Inversión de la Entidad. </w:t>
      </w:r>
    </w:p>
    <w:p w14:paraId="70ED2FE0" w14:textId="77777777" w:rsidR="00EA2CEE" w:rsidRPr="00A00EE4" w:rsidRDefault="00EA2CEE" w:rsidP="00A00EE4">
      <w:pPr>
        <w:jc w:val="both"/>
        <w:rPr>
          <w:rFonts w:ascii="Arial Narrow" w:hAnsi="Arial Narrow" w:cs="Arial"/>
          <w:sz w:val="22"/>
          <w:szCs w:val="22"/>
        </w:rPr>
      </w:pPr>
    </w:p>
    <w:p w14:paraId="565297B0" w14:textId="77777777" w:rsidR="00C64C07" w:rsidRPr="00A00EE4" w:rsidRDefault="00C64C07" w:rsidP="00A00EE4">
      <w:pPr>
        <w:pStyle w:val="Listavistosa-nfasis11"/>
        <w:numPr>
          <w:ilvl w:val="0"/>
          <w:numId w:val="26"/>
        </w:numPr>
        <w:jc w:val="both"/>
        <w:rPr>
          <w:rFonts w:ascii="Arial Narrow" w:hAnsi="Arial Narrow" w:cs="Arial"/>
          <w:b/>
          <w:sz w:val="22"/>
          <w:szCs w:val="22"/>
        </w:rPr>
      </w:pPr>
      <w:r w:rsidRPr="00A00EE4">
        <w:rPr>
          <w:rFonts w:ascii="Arial Narrow" w:hAnsi="Arial Narrow" w:cs="Arial"/>
          <w:b/>
          <w:sz w:val="22"/>
          <w:szCs w:val="22"/>
        </w:rPr>
        <w:t>CRONOGRAMA DE EJECUCIÓN DE LOS TRABAJOS Y PLAZO DE EJECUCIÓN DEL CONTRATO</w:t>
      </w:r>
    </w:p>
    <w:p w14:paraId="399229C2" w14:textId="77777777" w:rsidR="00C64C07" w:rsidRPr="00A00EE4" w:rsidRDefault="00C64C07" w:rsidP="00A00EE4">
      <w:pPr>
        <w:jc w:val="both"/>
        <w:rPr>
          <w:rFonts w:ascii="Arial Narrow" w:hAnsi="Arial Narrow" w:cs="Arial"/>
          <w:sz w:val="22"/>
          <w:szCs w:val="22"/>
        </w:rPr>
      </w:pPr>
    </w:p>
    <w:p w14:paraId="3758C3C1" w14:textId="77777777" w:rsidR="00BC1956" w:rsidRPr="00A00EE4" w:rsidRDefault="00BC1956" w:rsidP="00A00EE4">
      <w:pPr>
        <w:pStyle w:val="Default"/>
        <w:jc w:val="both"/>
        <w:rPr>
          <w:rFonts w:ascii="Arial Narrow" w:hAnsi="Arial Narrow"/>
          <w:sz w:val="22"/>
          <w:szCs w:val="22"/>
        </w:rPr>
      </w:pPr>
      <w:r w:rsidRPr="00A00EE4">
        <w:rPr>
          <w:rFonts w:ascii="Arial Narrow" w:hAnsi="Arial Narrow"/>
          <w:sz w:val="22"/>
          <w:szCs w:val="22"/>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635A9981" w14:textId="77777777" w:rsidR="00BC1956" w:rsidRPr="00A00EE4" w:rsidRDefault="00BC1956" w:rsidP="00A00EE4">
      <w:pPr>
        <w:pStyle w:val="Default"/>
        <w:jc w:val="both"/>
        <w:rPr>
          <w:rFonts w:ascii="Arial Narrow" w:hAnsi="Arial Narrow"/>
          <w:sz w:val="22"/>
          <w:szCs w:val="22"/>
        </w:rPr>
      </w:pPr>
    </w:p>
    <w:p w14:paraId="25BFD443" w14:textId="77777777" w:rsidR="00BC1956" w:rsidRPr="00A00EE4" w:rsidRDefault="00BC1956" w:rsidP="00A00EE4">
      <w:pPr>
        <w:pStyle w:val="Default"/>
        <w:jc w:val="both"/>
        <w:rPr>
          <w:rFonts w:ascii="Arial Narrow" w:hAnsi="Arial Narrow"/>
          <w:sz w:val="22"/>
          <w:szCs w:val="22"/>
        </w:rPr>
      </w:pPr>
      <w:r w:rsidRPr="00A00EE4">
        <w:rPr>
          <w:rFonts w:ascii="Arial Narrow" w:hAnsi="Arial Narrow"/>
          <w:sz w:val="22"/>
          <w:szCs w:val="22"/>
        </w:rPr>
        <w:t>Para determinar el cronograma de ejecución de los trabajos, en primer lugar se ha analizado la complejidad de las obras a realizar, es así que con el propósito de ser eficaces y efectivos, en desarrollo de la estructuración del proyecto, se han determinado los insumos requeridos (Personal y Maquinaria) para cumplir a cabalidad con la ejecución de los trabajos que se pretenden adelantar.</w:t>
      </w:r>
    </w:p>
    <w:p w14:paraId="4B3EE57B" w14:textId="77777777" w:rsidR="00BC1956" w:rsidRPr="00A00EE4" w:rsidRDefault="00BC1956" w:rsidP="00A00EE4">
      <w:pPr>
        <w:pStyle w:val="Default"/>
        <w:jc w:val="both"/>
        <w:rPr>
          <w:rFonts w:ascii="Arial Narrow" w:hAnsi="Arial Narrow"/>
          <w:sz w:val="22"/>
          <w:szCs w:val="22"/>
        </w:rPr>
      </w:pPr>
    </w:p>
    <w:p w14:paraId="46F6830A" w14:textId="77777777" w:rsidR="00BC1956" w:rsidRPr="00A00EE4" w:rsidRDefault="00BC1956" w:rsidP="00A00EE4">
      <w:pPr>
        <w:pStyle w:val="Default"/>
        <w:jc w:val="both"/>
        <w:rPr>
          <w:rFonts w:ascii="Arial Narrow" w:hAnsi="Arial Narrow"/>
          <w:sz w:val="22"/>
          <w:szCs w:val="22"/>
        </w:rPr>
      </w:pPr>
      <w:r w:rsidRPr="00A00EE4">
        <w:rPr>
          <w:rFonts w:ascii="Arial Narrow" w:hAnsi="Arial Narrow"/>
          <w:sz w:val="22"/>
          <w:szCs w:val="22"/>
        </w:rPr>
        <w:t>Se ha previsto de acuerdo con lo dispuesto en el artículo 17, contenido en la Ley 1682 de 2013, la utilización de jornadas de trabajo de 24 horas siete días a la semana, según las necesidades del proyecto</w:t>
      </w:r>
    </w:p>
    <w:p w14:paraId="7A0DEAED" w14:textId="77777777" w:rsidR="00BC1956" w:rsidRPr="00A00EE4" w:rsidRDefault="00BC1956" w:rsidP="00A00EE4">
      <w:pPr>
        <w:pStyle w:val="Default"/>
        <w:jc w:val="both"/>
        <w:rPr>
          <w:rFonts w:ascii="Arial Narrow" w:hAnsi="Arial Narrow"/>
          <w:sz w:val="22"/>
          <w:szCs w:val="22"/>
        </w:rPr>
      </w:pPr>
    </w:p>
    <w:p w14:paraId="02FA6D34" w14:textId="77777777" w:rsidR="00BC1956" w:rsidRPr="00A00EE4" w:rsidRDefault="00BC1956" w:rsidP="00A00EE4">
      <w:pPr>
        <w:pStyle w:val="Default"/>
        <w:jc w:val="both"/>
        <w:rPr>
          <w:rFonts w:ascii="Arial Narrow" w:hAnsi="Arial Narrow"/>
          <w:sz w:val="22"/>
          <w:szCs w:val="22"/>
        </w:rPr>
      </w:pPr>
      <w:r w:rsidRPr="00A00EE4">
        <w:rPr>
          <w:rFonts w:ascii="Arial Narrow" w:hAnsi="Arial Narrow"/>
          <w:sz w:val="22"/>
          <w:szCs w:val="22"/>
        </w:rPr>
        <w:t>Así mismo, con el fin de cumplir a cabalidad con los objetivos señalados en desarrollo de la ejecución del contrato, y con el fin de optimizar el tiempo de ejecución del contrato, se ha determinado un equipo mínimo de maquinaria con unas características acordes con la complejidad del proyecto a desarrollar, que debe ser dispuesto para las labores a adelantar; este equipo mínimo de maquinaria requerida se encuentra debidamente discriminado en los documentos anexos, que forman parte del presente documento, en el cual se detallan las condiciones del mismo.</w:t>
      </w:r>
    </w:p>
    <w:p w14:paraId="5C3C14F8" w14:textId="77777777" w:rsidR="00372D58" w:rsidRPr="00A00EE4" w:rsidRDefault="00372D58" w:rsidP="00A00EE4">
      <w:pPr>
        <w:pStyle w:val="Default"/>
        <w:jc w:val="both"/>
        <w:rPr>
          <w:rFonts w:ascii="Arial Narrow" w:hAnsi="Arial Narrow"/>
          <w:sz w:val="22"/>
          <w:szCs w:val="22"/>
        </w:rPr>
      </w:pPr>
    </w:p>
    <w:p w14:paraId="07FD46F7" w14:textId="668840D8" w:rsidR="00BC1956" w:rsidRPr="00A00EE4" w:rsidRDefault="00BC1956" w:rsidP="00A00EE4">
      <w:pPr>
        <w:pStyle w:val="Default"/>
        <w:jc w:val="both"/>
        <w:rPr>
          <w:rFonts w:ascii="Arial Narrow" w:hAnsi="Arial Narrow"/>
          <w:sz w:val="22"/>
          <w:szCs w:val="22"/>
        </w:rPr>
      </w:pPr>
      <w:r w:rsidRPr="00A00EE4">
        <w:rPr>
          <w:rFonts w:ascii="Arial Narrow" w:hAnsi="Arial Narrow"/>
          <w:sz w:val="22"/>
          <w:szCs w:val="22"/>
        </w:rPr>
        <w:t xml:space="preserve">En otro sentido, para efectos de determinar el cronograma de ejecución de los trabajos, se han tenido en cuenta las características de la zona en la cual se va a desarrollar el proyecto, es así como se ha analizado la facilidad de acceso a los materiales que se requieren para el desarrollo de la obra, igualmente se ha analizado las vías de acceso con las que cuenta el futuro contratista, para efectos de desarrollar la logística requerida para dar cumplimiento a la ejecución del contrato y que son de vital importancia a la hora de cumplir con las metas señaladas. Las características de la </w:t>
      </w:r>
      <w:r w:rsidR="00F84936" w:rsidRPr="00A00EE4">
        <w:rPr>
          <w:rFonts w:ascii="Arial Narrow" w:hAnsi="Arial Narrow"/>
          <w:sz w:val="22"/>
          <w:szCs w:val="22"/>
        </w:rPr>
        <w:t>zona</w:t>
      </w:r>
      <w:r w:rsidRPr="00A00EE4">
        <w:rPr>
          <w:rFonts w:ascii="Arial Narrow" w:hAnsi="Arial Narrow"/>
          <w:sz w:val="22"/>
          <w:szCs w:val="22"/>
        </w:rPr>
        <w:t xml:space="preserve"> se encuentran debidamente discriminadas en los documentos anexos (Apéndices), que forman parte del presente documento.</w:t>
      </w:r>
    </w:p>
    <w:p w14:paraId="22B19BCB" w14:textId="77777777" w:rsidR="00F84936" w:rsidRPr="00A00EE4" w:rsidRDefault="00F84936" w:rsidP="00A00EE4">
      <w:pPr>
        <w:pStyle w:val="Default"/>
        <w:jc w:val="both"/>
        <w:rPr>
          <w:rFonts w:ascii="Arial Narrow" w:hAnsi="Arial Narrow"/>
          <w:sz w:val="22"/>
          <w:szCs w:val="22"/>
        </w:rPr>
      </w:pPr>
    </w:p>
    <w:p w14:paraId="1A98262F" w14:textId="77777777" w:rsidR="00BC1956" w:rsidRPr="00A00EE4" w:rsidRDefault="00BC1956" w:rsidP="00A00EE4">
      <w:pPr>
        <w:pStyle w:val="Default"/>
        <w:jc w:val="both"/>
        <w:rPr>
          <w:rFonts w:ascii="Arial Narrow" w:hAnsi="Arial Narrow"/>
          <w:sz w:val="22"/>
          <w:szCs w:val="22"/>
        </w:rPr>
      </w:pPr>
      <w:r w:rsidRPr="00A00EE4">
        <w:rPr>
          <w:rFonts w:ascii="Arial Narrow" w:hAnsi="Arial Narrow"/>
          <w:sz w:val="22"/>
          <w:szCs w:val="22"/>
        </w:rPr>
        <w:t>Al respecto, es importante señalar que el contratista deberá ir realizando entregas parciales de las obras desarrolladas, estas deben obedecer a la programación contenida en el cronograma de ejecución aprobado por la Interventoría del contrato y por el INVIAS, garantizando de esta manera que en el plazo previsto para la ejecución del contrato se van a desarrollar la totalidad de actividades contratadas.</w:t>
      </w:r>
    </w:p>
    <w:p w14:paraId="59FD923E" w14:textId="77777777" w:rsidR="00BC1956" w:rsidRPr="00A00EE4" w:rsidRDefault="00BC1956" w:rsidP="00A00EE4">
      <w:pPr>
        <w:pStyle w:val="Default"/>
        <w:jc w:val="both"/>
        <w:rPr>
          <w:rFonts w:ascii="Arial Narrow" w:hAnsi="Arial Narrow"/>
          <w:sz w:val="22"/>
          <w:szCs w:val="22"/>
        </w:rPr>
      </w:pPr>
    </w:p>
    <w:p w14:paraId="6FE04510" w14:textId="77777777" w:rsidR="00BC1956" w:rsidRPr="00A00EE4" w:rsidRDefault="00BC1956" w:rsidP="00A00EE4">
      <w:pPr>
        <w:pStyle w:val="Default"/>
        <w:jc w:val="both"/>
        <w:rPr>
          <w:rFonts w:ascii="Arial Narrow" w:hAnsi="Arial Narrow"/>
          <w:sz w:val="22"/>
          <w:szCs w:val="22"/>
        </w:rPr>
      </w:pPr>
      <w:r w:rsidRPr="00A00EE4">
        <w:rPr>
          <w:rFonts w:ascii="Arial Narrow" w:hAnsi="Arial Narrow"/>
          <w:sz w:val="22"/>
          <w:szCs w:val="22"/>
        </w:rPr>
        <w:lastRenderedPageBreak/>
        <w:t>Producto del análisis adelantado por la entidad, se determina el plazo en el que la entidad considera que debe realizarse la ejecución del contrato de obra, teniendo en cuenta lo señalado anteriormente.</w:t>
      </w:r>
    </w:p>
    <w:p w14:paraId="09C67046" w14:textId="77777777" w:rsidR="00BC1956" w:rsidRPr="00A00EE4" w:rsidRDefault="00BC1956" w:rsidP="00A00EE4">
      <w:pPr>
        <w:pStyle w:val="Default"/>
        <w:jc w:val="both"/>
        <w:rPr>
          <w:rFonts w:ascii="Arial Narrow" w:hAnsi="Arial Narrow"/>
          <w:sz w:val="22"/>
          <w:szCs w:val="22"/>
        </w:rPr>
      </w:pPr>
    </w:p>
    <w:p w14:paraId="23C398BA" w14:textId="2AC6694C" w:rsidR="00DB448F" w:rsidRPr="00A00EE4" w:rsidRDefault="00BC1956" w:rsidP="00A00EE4">
      <w:pPr>
        <w:pStyle w:val="Default"/>
        <w:jc w:val="both"/>
        <w:rPr>
          <w:rFonts w:ascii="Arial Narrow" w:hAnsi="Arial Narrow"/>
          <w:sz w:val="22"/>
          <w:szCs w:val="22"/>
        </w:rPr>
      </w:pPr>
      <w:r w:rsidRPr="00A00EE4">
        <w:rPr>
          <w:rFonts w:ascii="Arial Narrow" w:hAnsi="Arial Narrow"/>
          <w:sz w:val="22"/>
          <w:szCs w:val="22"/>
        </w:rPr>
        <w:t xml:space="preserve">En ese orden de ideas, se ha determinado el plazo del contratista que va a ejercer la Interventoría al respectivo contrato de obra. </w:t>
      </w:r>
    </w:p>
    <w:p w14:paraId="21C6E652" w14:textId="77777777" w:rsidR="00CB18A8" w:rsidRPr="00A00EE4" w:rsidRDefault="00CB18A8" w:rsidP="00A00EE4">
      <w:pPr>
        <w:pStyle w:val="Default"/>
        <w:jc w:val="both"/>
        <w:rPr>
          <w:rFonts w:ascii="Arial Narrow" w:hAnsi="Arial Narrow"/>
          <w:sz w:val="22"/>
          <w:szCs w:val="22"/>
        </w:rPr>
      </w:pPr>
    </w:p>
    <w:p w14:paraId="667EADF4" w14:textId="77777777" w:rsidR="00C64C07" w:rsidRPr="00A00EE4" w:rsidRDefault="00372D58" w:rsidP="00A00EE4">
      <w:pPr>
        <w:pStyle w:val="Default"/>
        <w:widowControl w:val="0"/>
        <w:jc w:val="both"/>
        <w:rPr>
          <w:rFonts w:ascii="Arial Narrow" w:hAnsi="Arial Narrow"/>
          <w:b/>
          <w:color w:val="auto"/>
          <w:sz w:val="22"/>
          <w:szCs w:val="22"/>
        </w:rPr>
      </w:pPr>
      <w:r w:rsidRPr="00A00EE4">
        <w:rPr>
          <w:rFonts w:ascii="Arial Narrow" w:hAnsi="Arial Narrow"/>
          <w:b/>
          <w:color w:val="auto"/>
          <w:sz w:val="22"/>
          <w:szCs w:val="22"/>
        </w:rPr>
        <w:t xml:space="preserve">5. </w:t>
      </w:r>
      <w:r w:rsidR="00C64C07" w:rsidRPr="00A00EE4">
        <w:rPr>
          <w:rFonts w:ascii="Arial Narrow" w:hAnsi="Arial Narrow"/>
          <w:b/>
          <w:color w:val="auto"/>
          <w:sz w:val="22"/>
          <w:szCs w:val="22"/>
        </w:rPr>
        <w:t>PLAZO DEL CONTRATO DE INTERVENTORÍA</w:t>
      </w:r>
    </w:p>
    <w:p w14:paraId="24E46580" w14:textId="77777777" w:rsidR="00C64C07" w:rsidRPr="00A00EE4" w:rsidRDefault="00C64C07" w:rsidP="00A00EE4">
      <w:pPr>
        <w:pStyle w:val="Default"/>
        <w:jc w:val="both"/>
        <w:rPr>
          <w:rFonts w:ascii="Arial Narrow" w:hAnsi="Arial Narrow"/>
          <w:color w:val="auto"/>
          <w:sz w:val="22"/>
          <w:szCs w:val="22"/>
        </w:rPr>
      </w:pPr>
    </w:p>
    <w:p w14:paraId="1FE3BDAC" w14:textId="5F788AB7" w:rsidR="00700671" w:rsidRPr="00A00EE4" w:rsidRDefault="00C64C07" w:rsidP="00A00EE4">
      <w:pPr>
        <w:jc w:val="both"/>
        <w:rPr>
          <w:rFonts w:ascii="Arial Narrow" w:hAnsi="Arial Narrow" w:cs="Arial"/>
          <w:bCs/>
          <w:noProof/>
          <w:sz w:val="22"/>
          <w:szCs w:val="22"/>
          <w:lang w:val="es-ES"/>
        </w:rPr>
      </w:pPr>
      <w:r w:rsidRPr="00A00EE4">
        <w:rPr>
          <w:rFonts w:ascii="Arial Narrow" w:hAnsi="Arial Narrow" w:cs="Arial"/>
          <w:bCs/>
          <w:noProof/>
          <w:sz w:val="22"/>
          <w:szCs w:val="22"/>
          <w:lang w:val="es-ES"/>
        </w:rPr>
        <w:t xml:space="preserve">El </w:t>
      </w:r>
      <w:r w:rsidR="00CD25DD" w:rsidRPr="00A00EE4">
        <w:rPr>
          <w:rFonts w:ascii="Arial Narrow" w:hAnsi="Arial Narrow" w:cs="Arial"/>
          <w:bCs/>
          <w:noProof/>
          <w:sz w:val="22"/>
          <w:szCs w:val="22"/>
          <w:lang w:val="es-ES"/>
        </w:rPr>
        <w:t xml:space="preserve">plazo del presente contrato es </w:t>
      </w:r>
      <w:r w:rsidR="00FE7E4B" w:rsidRPr="00A00EE4">
        <w:rPr>
          <w:rFonts w:ascii="Arial Narrow" w:hAnsi="Arial Narrow" w:cs="Arial"/>
          <w:bCs/>
          <w:noProof/>
          <w:sz w:val="22"/>
          <w:szCs w:val="22"/>
          <w:lang w:val="es-ES"/>
        </w:rPr>
        <w:t xml:space="preserve">de </w:t>
      </w:r>
      <w:r w:rsidR="00F75F42" w:rsidRPr="00A00EE4">
        <w:rPr>
          <w:rFonts w:ascii="Arial Narrow" w:hAnsi="Arial Narrow" w:cs="Arial"/>
          <w:bCs/>
          <w:noProof/>
          <w:sz w:val="22"/>
          <w:szCs w:val="22"/>
          <w:lang w:val="es-ES"/>
        </w:rPr>
        <w:t>6</w:t>
      </w:r>
      <w:r w:rsidR="003A53BE" w:rsidRPr="00A00EE4">
        <w:rPr>
          <w:rFonts w:ascii="Arial Narrow" w:hAnsi="Arial Narrow" w:cs="Arial"/>
          <w:b/>
          <w:noProof/>
          <w:sz w:val="22"/>
          <w:szCs w:val="22"/>
          <w:lang w:val="es-ES"/>
        </w:rPr>
        <w:t xml:space="preserve"> </w:t>
      </w:r>
      <w:r w:rsidR="00FE7E4B" w:rsidRPr="00A00EE4">
        <w:rPr>
          <w:rFonts w:ascii="Arial Narrow" w:hAnsi="Arial Narrow" w:cs="Arial"/>
          <w:b/>
          <w:noProof/>
          <w:sz w:val="22"/>
          <w:szCs w:val="22"/>
          <w:lang w:val="es-ES"/>
        </w:rPr>
        <w:t>MESES</w:t>
      </w:r>
      <w:r w:rsidR="00FE7E4B" w:rsidRPr="00A00EE4">
        <w:rPr>
          <w:rFonts w:ascii="Arial Narrow" w:hAnsi="Arial Narrow" w:cs="Arial"/>
          <w:bCs/>
          <w:noProof/>
          <w:sz w:val="22"/>
          <w:szCs w:val="22"/>
          <w:lang w:val="es-ES"/>
        </w:rPr>
        <w:t>, a partir de la orden de inicio.</w:t>
      </w:r>
    </w:p>
    <w:p w14:paraId="5FB32F6E" w14:textId="77777777" w:rsidR="00700671" w:rsidRPr="00A00EE4" w:rsidRDefault="00700671" w:rsidP="00A00EE4">
      <w:pPr>
        <w:jc w:val="both"/>
        <w:rPr>
          <w:rFonts w:ascii="Arial Narrow" w:hAnsi="Arial Narrow" w:cs="Arial"/>
          <w:bCs/>
          <w:noProof/>
          <w:sz w:val="22"/>
          <w:szCs w:val="22"/>
          <w:lang w:val="es-ES"/>
        </w:rPr>
      </w:pPr>
    </w:p>
    <w:p w14:paraId="24316967" w14:textId="18C258B6" w:rsidR="00C64C07" w:rsidRPr="00A00EE4" w:rsidRDefault="00C74DE6" w:rsidP="00A00EE4">
      <w:pPr>
        <w:pStyle w:val="Default"/>
        <w:widowControl w:val="0"/>
        <w:jc w:val="both"/>
        <w:rPr>
          <w:rFonts w:ascii="Arial Narrow" w:hAnsi="Arial Narrow"/>
          <w:b/>
          <w:bCs/>
          <w:sz w:val="22"/>
          <w:szCs w:val="22"/>
          <w:lang w:val="es-ES"/>
        </w:rPr>
      </w:pPr>
      <w:r w:rsidRPr="00A00EE4">
        <w:rPr>
          <w:rFonts w:ascii="Arial Narrow" w:hAnsi="Arial Narrow"/>
          <w:b/>
          <w:bCs/>
          <w:sz w:val="22"/>
          <w:szCs w:val="22"/>
          <w:lang w:val="es-ES"/>
        </w:rPr>
        <w:t xml:space="preserve">6.  </w:t>
      </w:r>
      <w:r w:rsidR="00C64C07" w:rsidRPr="00A00EE4">
        <w:rPr>
          <w:rFonts w:ascii="Arial Narrow" w:hAnsi="Arial Narrow"/>
          <w:b/>
          <w:bCs/>
          <w:sz w:val="22"/>
          <w:szCs w:val="22"/>
          <w:lang w:val="es-ES"/>
        </w:rPr>
        <w:t>DISPONIBILIDAD PRESUPUESTAL</w:t>
      </w:r>
    </w:p>
    <w:p w14:paraId="4A0B84FE" w14:textId="77777777" w:rsidR="00C64C07" w:rsidRPr="00A00EE4" w:rsidRDefault="00C64C07" w:rsidP="00A00EE4">
      <w:pPr>
        <w:pStyle w:val="InviasNormal"/>
        <w:spacing w:before="0" w:after="0"/>
        <w:rPr>
          <w:rFonts w:cs="Arial"/>
          <w:b/>
          <w:sz w:val="22"/>
          <w:szCs w:val="22"/>
          <w:lang w:val="es-CO"/>
        </w:rPr>
      </w:pPr>
    </w:p>
    <w:p w14:paraId="33323255" w14:textId="77777777" w:rsidR="0069622D" w:rsidRPr="00A00EE4" w:rsidRDefault="0069622D" w:rsidP="00A00EE4">
      <w:pPr>
        <w:jc w:val="both"/>
        <w:rPr>
          <w:rFonts w:ascii="Arial Narrow" w:eastAsia="Arial" w:hAnsi="Arial Narrow" w:cs="Arial"/>
          <w:sz w:val="22"/>
          <w:szCs w:val="22"/>
        </w:rPr>
      </w:pPr>
      <w:r w:rsidRPr="00A00EE4">
        <w:rPr>
          <w:rFonts w:ascii="Arial Narrow" w:eastAsia="Arial" w:hAnsi="Arial Narrow" w:cs="Arial"/>
          <w:sz w:val="22"/>
          <w:szCs w:val="22"/>
        </w:rPr>
        <w:t>La entidad, para respaldar el compromiso derivado del presente proceso de contratación, cuenta con el siguiente certificado de disponibilidad presupuestal:</w:t>
      </w:r>
    </w:p>
    <w:p w14:paraId="4D59180B" w14:textId="77777777" w:rsidR="0069622D" w:rsidRPr="00A00EE4" w:rsidRDefault="0069622D" w:rsidP="00A00EE4">
      <w:pPr>
        <w:jc w:val="both"/>
        <w:rPr>
          <w:rFonts w:ascii="Arial Narrow" w:eastAsia="Arial" w:hAnsi="Arial Narrow"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3502"/>
        <w:gridCol w:w="2955"/>
        <w:gridCol w:w="3011"/>
      </w:tblGrid>
      <w:tr w:rsidR="0069622D" w:rsidRPr="00A00EE4" w14:paraId="7603E858" w14:textId="77777777" w:rsidTr="00157E8D">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6DFC3FDA" w14:textId="77777777" w:rsidR="0069622D" w:rsidRPr="00A00EE4" w:rsidRDefault="0069622D" w:rsidP="00A00EE4">
            <w:pPr>
              <w:jc w:val="center"/>
              <w:rPr>
                <w:rFonts w:ascii="Arial Narrow" w:eastAsia="Arial,Times New Roman" w:hAnsi="Arial Narrow" w:cs="Arial"/>
                <w:b/>
                <w:bCs/>
                <w:color w:val="FFFFFF" w:themeColor="background1"/>
                <w:sz w:val="22"/>
                <w:szCs w:val="22"/>
              </w:rPr>
            </w:pPr>
            <w:r w:rsidRPr="00A00EE4">
              <w:rPr>
                <w:rFonts w:ascii="Arial Narrow" w:hAnsi="Arial Narrow" w:cs="Arial"/>
                <w:b/>
                <w:bCs/>
                <w:color w:val="FFFFFF" w:themeColor="background1"/>
                <w:sz w:val="22"/>
                <w:szCs w:val="22"/>
              </w:rPr>
              <w:t>Número</w:t>
            </w:r>
            <w:r w:rsidRPr="00A00EE4">
              <w:rPr>
                <w:rFonts w:ascii="Arial Narrow" w:eastAsia="Arial,Times New Roman" w:hAnsi="Arial Narrow" w:cs="Arial"/>
                <w:b/>
                <w:bCs/>
                <w:color w:val="FFFFFF" w:themeColor="background1"/>
                <w:sz w:val="22"/>
                <w:szCs w:val="22"/>
              </w:rPr>
              <w:t xml:space="preserve"> </w:t>
            </w:r>
            <w:r w:rsidRPr="00A00EE4">
              <w:rPr>
                <w:rFonts w:ascii="Arial Narrow" w:hAnsi="Arial Narrow" w:cs="Arial"/>
                <w:b/>
                <w:bCs/>
                <w:color w:val="FFFFFF" w:themeColor="background1"/>
                <w:sz w:val="22"/>
                <w:szCs w:val="22"/>
              </w:rPr>
              <w:t>certificado</w:t>
            </w:r>
            <w:r w:rsidRPr="00A00EE4">
              <w:rPr>
                <w:rFonts w:ascii="Arial Narrow" w:eastAsia="Arial,Times New Roman" w:hAnsi="Arial Narrow" w:cs="Arial"/>
                <w:b/>
                <w:bCs/>
                <w:color w:val="FFFFFF" w:themeColor="background1"/>
                <w:sz w:val="22"/>
                <w:szCs w:val="22"/>
              </w:rPr>
              <w:t xml:space="preserve"> </w:t>
            </w:r>
            <w:r w:rsidRPr="00A00EE4">
              <w:rPr>
                <w:rFonts w:ascii="Arial Narrow" w:hAnsi="Arial Narrow" w:cs="Arial"/>
                <w:b/>
                <w:bCs/>
                <w:color w:val="FFFFFF" w:themeColor="background1"/>
                <w:sz w:val="22"/>
                <w:szCs w:val="22"/>
              </w:rPr>
              <w:t>disponibilidad</w:t>
            </w:r>
            <w:r w:rsidRPr="00A00EE4">
              <w:rPr>
                <w:rFonts w:ascii="Arial Narrow" w:eastAsia="Arial,Times New Roman" w:hAnsi="Arial Narrow" w:cs="Arial"/>
                <w:b/>
                <w:bCs/>
                <w:color w:val="FFFFFF" w:themeColor="background1"/>
                <w:sz w:val="22"/>
                <w:szCs w:val="22"/>
              </w:rPr>
              <w:t xml:space="preserve"> </w:t>
            </w:r>
            <w:r w:rsidRPr="00A00EE4">
              <w:rPr>
                <w:rFonts w:ascii="Arial Narrow" w:hAnsi="Arial Narrow" w:cs="Arial"/>
                <w:b/>
                <w:bCs/>
                <w:color w:val="FFFFFF" w:themeColor="background1"/>
                <w:sz w:val="22"/>
                <w:szCs w:val="22"/>
              </w:rPr>
              <w:t>presupuestal</w:t>
            </w:r>
          </w:p>
        </w:tc>
        <w:tc>
          <w:tcPr>
            <w:tcW w:w="2955" w:type="dxa"/>
            <w:tcBorders>
              <w:top w:val="double" w:sz="4" w:space="0" w:color="auto"/>
              <w:bottom w:val="single" w:sz="6" w:space="0" w:color="auto"/>
            </w:tcBorders>
            <w:shd w:val="clear" w:color="auto" w:fill="404040" w:themeFill="text1" w:themeFillTint="BF"/>
            <w:vAlign w:val="center"/>
          </w:tcPr>
          <w:p w14:paraId="012A7095" w14:textId="77777777" w:rsidR="0069622D" w:rsidRPr="00A00EE4" w:rsidRDefault="0069622D" w:rsidP="00A00EE4">
            <w:pPr>
              <w:jc w:val="center"/>
              <w:rPr>
                <w:rFonts w:ascii="Arial Narrow" w:eastAsia="Arial,Times New Roman" w:hAnsi="Arial Narrow" w:cs="Arial"/>
                <w:b/>
                <w:bCs/>
                <w:color w:val="FFFFFF" w:themeColor="background1"/>
                <w:sz w:val="22"/>
                <w:szCs w:val="22"/>
              </w:rPr>
            </w:pPr>
            <w:r w:rsidRPr="00A00EE4">
              <w:rPr>
                <w:rFonts w:ascii="Arial Narrow" w:hAnsi="Arial Narrow" w:cs="Arial"/>
                <w:b/>
                <w:bCs/>
                <w:color w:val="FFFFFF" w:themeColor="background1"/>
                <w:sz w:val="22"/>
                <w:szCs w:val="22"/>
              </w:rPr>
              <w:t>Fecha</w:t>
            </w:r>
            <w:r w:rsidRPr="00A00EE4">
              <w:rPr>
                <w:rFonts w:ascii="Arial Narrow" w:eastAsia="Arial,Times New Roman" w:hAnsi="Arial Narrow" w:cs="Arial"/>
                <w:b/>
                <w:bCs/>
                <w:color w:val="FFFFFF" w:themeColor="background1"/>
                <w:sz w:val="22"/>
                <w:szCs w:val="22"/>
              </w:rPr>
              <w:t xml:space="preserve"> </w:t>
            </w:r>
            <w:r w:rsidRPr="00A00EE4">
              <w:rPr>
                <w:rFonts w:ascii="Arial Narrow" w:hAnsi="Arial Narrow" w:cs="Arial"/>
                <w:b/>
                <w:bCs/>
                <w:color w:val="FFFFFF" w:themeColor="background1"/>
                <w:sz w:val="22"/>
                <w:szCs w:val="22"/>
              </w:rPr>
              <w:t>certificado</w:t>
            </w:r>
            <w:r w:rsidRPr="00A00EE4">
              <w:rPr>
                <w:rFonts w:ascii="Arial Narrow" w:eastAsia="Arial,Times New Roman" w:hAnsi="Arial Narrow" w:cs="Arial"/>
                <w:b/>
                <w:bCs/>
                <w:color w:val="FFFFFF" w:themeColor="background1"/>
                <w:sz w:val="22"/>
                <w:szCs w:val="22"/>
              </w:rPr>
              <w:t xml:space="preserve"> </w:t>
            </w:r>
            <w:r w:rsidRPr="00A00EE4">
              <w:rPr>
                <w:rFonts w:ascii="Arial Narrow" w:hAnsi="Arial Narrow" w:cs="Arial"/>
                <w:b/>
                <w:bCs/>
                <w:color w:val="FFFFFF" w:themeColor="background1"/>
                <w:sz w:val="22"/>
                <w:szCs w:val="22"/>
              </w:rPr>
              <w:t>disponibilidad</w:t>
            </w:r>
            <w:r w:rsidRPr="00A00EE4">
              <w:rPr>
                <w:rFonts w:ascii="Arial Narrow" w:eastAsia="Arial,Times New Roman" w:hAnsi="Arial Narrow" w:cs="Arial"/>
                <w:b/>
                <w:bCs/>
                <w:color w:val="FFFFFF" w:themeColor="background1"/>
                <w:sz w:val="22"/>
                <w:szCs w:val="22"/>
              </w:rPr>
              <w:t xml:space="preserve"> </w:t>
            </w:r>
            <w:r w:rsidRPr="00A00EE4">
              <w:rPr>
                <w:rFonts w:ascii="Arial Narrow" w:hAnsi="Arial Narrow" w:cs="Arial"/>
                <w:b/>
                <w:bCs/>
                <w:color w:val="FFFFFF" w:themeColor="background1"/>
                <w:sz w:val="22"/>
                <w:szCs w:val="22"/>
              </w:rPr>
              <w:t>presupuestal</w:t>
            </w:r>
          </w:p>
        </w:tc>
        <w:tc>
          <w:tcPr>
            <w:tcW w:w="3011" w:type="dxa"/>
            <w:tcBorders>
              <w:top w:val="double" w:sz="4" w:space="0" w:color="auto"/>
              <w:bottom w:val="single" w:sz="6" w:space="0" w:color="auto"/>
            </w:tcBorders>
            <w:shd w:val="clear" w:color="auto" w:fill="404040" w:themeFill="text1" w:themeFillTint="BF"/>
            <w:vAlign w:val="center"/>
          </w:tcPr>
          <w:p w14:paraId="542DA446" w14:textId="77777777" w:rsidR="0069622D" w:rsidRPr="00A00EE4" w:rsidRDefault="0069622D" w:rsidP="00A00EE4">
            <w:pPr>
              <w:jc w:val="center"/>
              <w:rPr>
                <w:rFonts w:ascii="Arial Narrow" w:eastAsia="Arial,Times New Roman" w:hAnsi="Arial Narrow" w:cs="Arial"/>
                <w:b/>
                <w:bCs/>
                <w:color w:val="FFFFFF" w:themeColor="background1"/>
                <w:sz w:val="22"/>
                <w:szCs w:val="22"/>
              </w:rPr>
            </w:pPr>
            <w:r w:rsidRPr="00A00EE4">
              <w:rPr>
                <w:rFonts w:ascii="Arial Narrow" w:hAnsi="Arial Narrow" w:cs="Arial"/>
                <w:b/>
                <w:bCs/>
                <w:color w:val="FFFFFF" w:themeColor="background1"/>
                <w:sz w:val="22"/>
                <w:szCs w:val="22"/>
              </w:rPr>
              <w:t>Valor</w:t>
            </w:r>
            <w:r w:rsidRPr="00A00EE4">
              <w:rPr>
                <w:rFonts w:ascii="Arial Narrow" w:eastAsia="Arial,Times New Roman" w:hAnsi="Arial Narrow" w:cs="Arial"/>
                <w:b/>
                <w:bCs/>
                <w:color w:val="FFFFFF" w:themeColor="background1"/>
                <w:sz w:val="22"/>
                <w:szCs w:val="22"/>
              </w:rPr>
              <w:t xml:space="preserve"> </w:t>
            </w:r>
            <w:r w:rsidRPr="00A00EE4">
              <w:rPr>
                <w:rFonts w:ascii="Arial Narrow" w:hAnsi="Arial Narrow" w:cs="Arial"/>
                <w:b/>
                <w:bCs/>
                <w:color w:val="FFFFFF" w:themeColor="background1"/>
                <w:sz w:val="22"/>
                <w:szCs w:val="22"/>
              </w:rPr>
              <w:t>certificado</w:t>
            </w:r>
            <w:r w:rsidRPr="00A00EE4">
              <w:rPr>
                <w:rFonts w:ascii="Arial Narrow" w:eastAsia="Arial,Times New Roman" w:hAnsi="Arial Narrow" w:cs="Arial"/>
                <w:b/>
                <w:bCs/>
                <w:color w:val="FFFFFF" w:themeColor="background1"/>
                <w:sz w:val="22"/>
                <w:szCs w:val="22"/>
              </w:rPr>
              <w:t xml:space="preserve"> </w:t>
            </w:r>
            <w:r w:rsidRPr="00A00EE4">
              <w:rPr>
                <w:rFonts w:ascii="Arial Narrow" w:hAnsi="Arial Narrow" w:cs="Arial"/>
                <w:b/>
                <w:bCs/>
                <w:color w:val="FFFFFF" w:themeColor="background1"/>
                <w:sz w:val="22"/>
                <w:szCs w:val="22"/>
              </w:rPr>
              <w:t>de</w:t>
            </w:r>
            <w:r w:rsidRPr="00A00EE4">
              <w:rPr>
                <w:rFonts w:ascii="Arial Narrow" w:eastAsia="Arial,Times New Roman" w:hAnsi="Arial Narrow" w:cs="Arial"/>
                <w:b/>
                <w:bCs/>
                <w:color w:val="FFFFFF" w:themeColor="background1"/>
                <w:sz w:val="22"/>
                <w:szCs w:val="22"/>
              </w:rPr>
              <w:t xml:space="preserve"> </w:t>
            </w:r>
            <w:r w:rsidRPr="00A00EE4">
              <w:rPr>
                <w:rFonts w:ascii="Arial Narrow" w:hAnsi="Arial Narrow" w:cs="Arial"/>
                <w:b/>
                <w:bCs/>
                <w:color w:val="FFFFFF" w:themeColor="background1"/>
                <w:sz w:val="22"/>
                <w:szCs w:val="22"/>
              </w:rPr>
              <w:t>disponibilidad</w:t>
            </w:r>
            <w:r w:rsidRPr="00A00EE4">
              <w:rPr>
                <w:rFonts w:ascii="Arial Narrow" w:eastAsia="Arial,Times New Roman" w:hAnsi="Arial Narrow" w:cs="Arial"/>
                <w:b/>
                <w:bCs/>
                <w:color w:val="FFFFFF" w:themeColor="background1"/>
                <w:sz w:val="22"/>
                <w:szCs w:val="22"/>
              </w:rPr>
              <w:t xml:space="preserve"> </w:t>
            </w:r>
            <w:r w:rsidRPr="00A00EE4">
              <w:rPr>
                <w:rFonts w:ascii="Arial Narrow" w:hAnsi="Arial Narrow" w:cs="Arial"/>
                <w:b/>
                <w:bCs/>
                <w:color w:val="FFFFFF" w:themeColor="background1"/>
                <w:sz w:val="22"/>
                <w:szCs w:val="22"/>
              </w:rPr>
              <w:t>presupuestal</w:t>
            </w:r>
          </w:p>
        </w:tc>
      </w:tr>
      <w:tr w:rsidR="0069622D" w:rsidRPr="00A00EE4" w14:paraId="79B79C6C" w14:textId="77777777" w:rsidTr="00157E8D">
        <w:trPr>
          <w:trHeight w:val="317"/>
          <w:jc w:val="center"/>
        </w:trPr>
        <w:tc>
          <w:tcPr>
            <w:tcW w:w="0" w:type="auto"/>
            <w:vMerge w:val="restart"/>
            <w:tcBorders>
              <w:top w:val="single" w:sz="6" w:space="0" w:color="auto"/>
            </w:tcBorders>
            <w:vAlign w:val="center"/>
          </w:tcPr>
          <w:p w14:paraId="0EF57840" w14:textId="77777777" w:rsidR="0069622D" w:rsidRPr="00A00EE4" w:rsidRDefault="0069622D" w:rsidP="00A00EE4">
            <w:pPr>
              <w:jc w:val="center"/>
              <w:rPr>
                <w:rFonts w:ascii="Arial Narrow" w:eastAsia="Arial,Times New Roman" w:hAnsi="Arial Narrow" w:cs="Arial"/>
                <w:b/>
                <w:bCs/>
                <w:sz w:val="22"/>
                <w:szCs w:val="22"/>
                <w:highlight w:val="yellow"/>
              </w:rPr>
            </w:pPr>
            <w:r w:rsidRPr="00A00EE4">
              <w:rPr>
                <w:rFonts w:ascii="Arial Narrow" w:hAnsi="Arial Narrow"/>
                <w:b/>
                <w:bCs/>
                <w:sz w:val="22"/>
                <w:szCs w:val="22"/>
                <w:highlight w:val="yellow"/>
              </w:rPr>
              <w:t>XXXX</w:t>
            </w:r>
          </w:p>
        </w:tc>
        <w:tc>
          <w:tcPr>
            <w:tcW w:w="2955" w:type="dxa"/>
            <w:vMerge w:val="restart"/>
            <w:tcBorders>
              <w:top w:val="single" w:sz="6" w:space="0" w:color="auto"/>
            </w:tcBorders>
            <w:vAlign w:val="center"/>
          </w:tcPr>
          <w:p w14:paraId="7A12E186" w14:textId="77777777" w:rsidR="0069622D" w:rsidRPr="00A00EE4" w:rsidRDefault="0069622D" w:rsidP="00A00EE4">
            <w:pPr>
              <w:jc w:val="center"/>
              <w:rPr>
                <w:rFonts w:ascii="Arial Narrow" w:eastAsia="Arial,Times New Roman" w:hAnsi="Arial Narrow" w:cs="Arial"/>
                <w:b/>
                <w:bCs/>
                <w:sz w:val="22"/>
                <w:szCs w:val="22"/>
                <w:highlight w:val="yellow"/>
              </w:rPr>
            </w:pPr>
            <w:r w:rsidRPr="00A00EE4">
              <w:rPr>
                <w:rFonts w:ascii="Arial Narrow" w:hAnsi="Arial Narrow"/>
                <w:b/>
                <w:bCs/>
                <w:sz w:val="22"/>
                <w:szCs w:val="22"/>
                <w:highlight w:val="yellow"/>
              </w:rPr>
              <w:t>XXXX</w:t>
            </w:r>
          </w:p>
        </w:tc>
        <w:tc>
          <w:tcPr>
            <w:tcW w:w="3011" w:type="dxa"/>
            <w:vMerge w:val="restart"/>
            <w:tcBorders>
              <w:top w:val="single" w:sz="6" w:space="0" w:color="auto"/>
            </w:tcBorders>
            <w:vAlign w:val="center"/>
          </w:tcPr>
          <w:p w14:paraId="4162CD50" w14:textId="77777777" w:rsidR="0069622D" w:rsidRPr="00A00EE4" w:rsidRDefault="0069622D" w:rsidP="00A00EE4">
            <w:pPr>
              <w:pStyle w:val="TableParagraph"/>
              <w:rPr>
                <w:rFonts w:ascii="Arial Narrow" w:eastAsia="Times New Roman" w:hAnsi="Arial Narrow" w:cs="Arial"/>
                <w:b/>
                <w:bCs/>
                <w:highlight w:val="yellow"/>
                <w:lang w:val="es-CO" w:eastAsia="es-ES"/>
              </w:rPr>
            </w:pPr>
          </w:p>
          <w:p w14:paraId="066B44D1" w14:textId="77777777" w:rsidR="0069622D" w:rsidRPr="00A00EE4" w:rsidRDefault="0069622D" w:rsidP="00A00EE4">
            <w:pPr>
              <w:jc w:val="center"/>
              <w:rPr>
                <w:rFonts w:ascii="Arial Narrow" w:hAnsi="Arial Narrow" w:cs="Calibri"/>
                <w:b/>
                <w:bCs/>
                <w:sz w:val="22"/>
                <w:szCs w:val="22"/>
                <w:highlight w:val="yellow"/>
              </w:rPr>
            </w:pPr>
            <w:r w:rsidRPr="00A00EE4">
              <w:rPr>
                <w:rFonts w:ascii="Arial Narrow" w:hAnsi="Arial Narrow" w:cs="Arial"/>
                <w:b/>
                <w:bCs/>
                <w:sz w:val="22"/>
                <w:szCs w:val="22"/>
                <w:highlight w:val="yellow"/>
                <w:lang w:val="es-ES"/>
              </w:rPr>
              <w:t xml:space="preserve">$ </w:t>
            </w:r>
            <w:r w:rsidRPr="00A00EE4">
              <w:rPr>
                <w:rFonts w:ascii="Arial Narrow" w:hAnsi="Arial Narrow" w:cs="Calibri"/>
                <w:b/>
                <w:bCs/>
                <w:sz w:val="22"/>
                <w:szCs w:val="22"/>
                <w:highlight w:val="yellow"/>
              </w:rPr>
              <w:t>XXXXX</w:t>
            </w:r>
          </w:p>
          <w:p w14:paraId="5C3BB5BB" w14:textId="77777777" w:rsidR="0069622D" w:rsidRPr="00A00EE4" w:rsidRDefault="0069622D" w:rsidP="00A00EE4">
            <w:pPr>
              <w:jc w:val="center"/>
              <w:rPr>
                <w:rFonts w:ascii="Arial Narrow" w:hAnsi="Arial Narrow" w:cs="Arial"/>
                <w:b/>
                <w:bCs/>
                <w:sz w:val="22"/>
                <w:szCs w:val="22"/>
                <w:highlight w:val="yellow"/>
              </w:rPr>
            </w:pPr>
          </w:p>
        </w:tc>
      </w:tr>
      <w:tr w:rsidR="0069622D" w:rsidRPr="00A00EE4" w14:paraId="6C3D6EF1" w14:textId="77777777" w:rsidTr="00157E8D">
        <w:trPr>
          <w:trHeight w:val="317"/>
          <w:jc w:val="center"/>
        </w:trPr>
        <w:tc>
          <w:tcPr>
            <w:tcW w:w="0" w:type="auto"/>
            <w:vMerge/>
            <w:vAlign w:val="center"/>
          </w:tcPr>
          <w:p w14:paraId="13F8E51B" w14:textId="77777777" w:rsidR="0069622D" w:rsidRPr="00A00EE4" w:rsidRDefault="0069622D" w:rsidP="00A00EE4">
            <w:pPr>
              <w:jc w:val="center"/>
              <w:rPr>
                <w:rFonts w:ascii="Arial Narrow" w:hAnsi="Arial Narrow" w:cs="Arial"/>
                <w:b/>
                <w:bCs/>
                <w:sz w:val="22"/>
                <w:szCs w:val="22"/>
              </w:rPr>
            </w:pPr>
          </w:p>
        </w:tc>
        <w:tc>
          <w:tcPr>
            <w:tcW w:w="2955" w:type="dxa"/>
            <w:vMerge/>
            <w:vAlign w:val="center"/>
          </w:tcPr>
          <w:p w14:paraId="4E79F8AD" w14:textId="77777777" w:rsidR="0069622D" w:rsidRPr="00A00EE4" w:rsidRDefault="0069622D" w:rsidP="00A00EE4">
            <w:pPr>
              <w:jc w:val="center"/>
              <w:rPr>
                <w:rFonts w:ascii="Arial Narrow" w:hAnsi="Arial Narrow" w:cs="Arial"/>
                <w:b/>
                <w:bCs/>
                <w:sz w:val="22"/>
                <w:szCs w:val="22"/>
              </w:rPr>
            </w:pPr>
          </w:p>
        </w:tc>
        <w:tc>
          <w:tcPr>
            <w:tcW w:w="3011" w:type="dxa"/>
            <w:vMerge/>
            <w:vAlign w:val="center"/>
          </w:tcPr>
          <w:p w14:paraId="3845E3B5" w14:textId="77777777" w:rsidR="0069622D" w:rsidRPr="00A00EE4" w:rsidRDefault="0069622D" w:rsidP="00A00EE4">
            <w:pPr>
              <w:jc w:val="center"/>
              <w:rPr>
                <w:rFonts w:ascii="Arial Narrow" w:hAnsi="Arial Narrow" w:cs="Arial"/>
                <w:b/>
                <w:bCs/>
                <w:sz w:val="22"/>
                <w:szCs w:val="22"/>
              </w:rPr>
            </w:pPr>
          </w:p>
        </w:tc>
      </w:tr>
    </w:tbl>
    <w:p w14:paraId="0BD60BBD" w14:textId="77777777" w:rsidR="0069622D" w:rsidRPr="00A00EE4" w:rsidRDefault="0069622D" w:rsidP="00A00EE4">
      <w:pPr>
        <w:rPr>
          <w:rFonts w:ascii="Arial Narrow" w:hAnsi="Arial Narrow"/>
          <w:sz w:val="22"/>
          <w:szCs w:val="22"/>
          <w:lang w:val="es-MX"/>
        </w:rPr>
      </w:pPr>
    </w:p>
    <w:p w14:paraId="2D8D12A0" w14:textId="77777777" w:rsidR="0069622D" w:rsidRPr="00A00EE4" w:rsidRDefault="0069622D" w:rsidP="00A00EE4">
      <w:pPr>
        <w:jc w:val="both"/>
        <w:rPr>
          <w:rFonts w:ascii="Arial Narrow" w:eastAsia="Arial" w:hAnsi="Arial Narrow" w:cs="Arial"/>
          <w:sz w:val="22"/>
          <w:szCs w:val="22"/>
        </w:rPr>
      </w:pPr>
      <w:r w:rsidRPr="00A00EE4">
        <w:rPr>
          <w:rFonts w:ascii="Arial Narrow" w:eastAsia="Arial" w:hAnsi="Arial Narrow" w:cs="Arial"/>
          <w:sz w:val="22"/>
          <w:szCs w:val="22"/>
        </w:rPr>
        <w:t>La necesidad se encuentra incluida en el Plan Anual de Adquisiciones de la entidad.</w:t>
      </w:r>
    </w:p>
    <w:p w14:paraId="4CD40A22" w14:textId="77777777" w:rsidR="00BC1956" w:rsidRPr="00A00EE4" w:rsidRDefault="00BC1956" w:rsidP="00A00EE4">
      <w:pPr>
        <w:jc w:val="both"/>
        <w:rPr>
          <w:rFonts w:ascii="Arial Narrow" w:hAnsi="Arial Narrow" w:cs="Arial"/>
          <w:sz w:val="22"/>
          <w:szCs w:val="22"/>
        </w:rPr>
      </w:pPr>
    </w:p>
    <w:p w14:paraId="714B6BF9" w14:textId="33D4355B" w:rsidR="00C64C07" w:rsidRPr="00A00EE4" w:rsidRDefault="00700671" w:rsidP="00A00EE4">
      <w:pPr>
        <w:pStyle w:val="Default"/>
        <w:widowControl w:val="0"/>
        <w:jc w:val="both"/>
        <w:rPr>
          <w:rFonts w:ascii="Arial Narrow" w:hAnsi="Arial Narrow"/>
          <w:b/>
          <w:bCs/>
          <w:sz w:val="22"/>
          <w:szCs w:val="22"/>
          <w:lang w:val="es-ES"/>
        </w:rPr>
      </w:pPr>
      <w:r w:rsidRPr="00A00EE4">
        <w:rPr>
          <w:rFonts w:ascii="Arial Narrow" w:hAnsi="Arial Narrow"/>
          <w:b/>
          <w:bCs/>
          <w:sz w:val="22"/>
          <w:szCs w:val="22"/>
          <w:lang w:val="es-ES"/>
        </w:rPr>
        <w:t xml:space="preserve">7. </w:t>
      </w:r>
      <w:r w:rsidR="00C64C07" w:rsidRPr="00A00EE4">
        <w:rPr>
          <w:rFonts w:ascii="Arial Narrow" w:hAnsi="Arial Narrow"/>
          <w:b/>
          <w:bCs/>
          <w:sz w:val="22"/>
          <w:szCs w:val="22"/>
          <w:lang w:val="es-ES"/>
        </w:rPr>
        <w:t>PRESUPUESTO OFICIAL</w:t>
      </w:r>
    </w:p>
    <w:p w14:paraId="757A361A" w14:textId="77777777" w:rsidR="00081CD3" w:rsidRPr="00A00EE4" w:rsidRDefault="00081CD3" w:rsidP="00A00EE4">
      <w:pPr>
        <w:jc w:val="both"/>
        <w:rPr>
          <w:rFonts w:ascii="Arial Narrow" w:hAnsi="Arial Narrow" w:cs="Arial"/>
          <w:bCs/>
          <w:sz w:val="22"/>
          <w:szCs w:val="22"/>
          <w:lang w:val="es-ES"/>
        </w:rPr>
      </w:pPr>
    </w:p>
    <w:p w14:paraId="6D418AFD" w14:textId="567D05CC" w:rsidR="00265EF4" w:rsidRPr="00A00EE4" w:rsidRDefault="002D67F0" w:rsidP="00A00EE4">
      <w:pPr>
        <w:jc w:val="both"/>
        <w:rPr>
          <w:rFonts w:ascii="Arial Narrow" w:hAnsi="Arial Narrow" w:cs="Arial"/>
          <w:b/>
          <w:sz w:val="22"/>
          <w:szCs w:val="22"/>
          <w:lang w:val="es-ES"/>
        </w:rPr>
      </w:pPr>
      <w:r w:rsidRPr="00A00EE4">
        <w:rPr>
          <w:rFonts w:ascii="Arial Narrow" w:hAnsi="Arial Narrow" w:cs="Arial"/>
          <w:bCs/>
          <w:sz w:val="22"/>
          <w:szCs w:val="22"/>
          <w:lang w:val="es-ES"/>
        </w:rPr>
        <w:t>El Presupuesto Oficial del presente proceso de Contratación es de</w:t>
      </w:r>
      <w:r w:rsidR="002B1133" w:rsidRPr="00A00EE4">
        <w:rPr>
          <w:rFonts w:ascii="Arial Narrow" w:hAnsi="Arial Narrow" w:cs="Arial"/>
          <w:bCs/>
          <w:sz w:val="22"/>
          <w:szCs w:val="22"/>
          <w:lang w:val="es-ES"/>
        </w:rPr>
        <w:t xml:space="preserve">: </w:t>
      </w:r>
      <w:r w:rsidR="008467FF" w:rsidRPr="00A00EE4">
        <w:rPr>
          <w:rFonts w:ascii="Arial Narrow" w:hAnsi="Arial Narrow" w:cs="Arial"/>
          <w:b/>
          <w:sz w:val="22"/>
          <w:szCs w:val="22"/>
          <w:lang w:val="es-ES"/>
        </w:rPr>
        <w:t>($</w:t>
      </w:r>
      <w:r w:rsidR="00F70280" w:rsidRPr="00A00EE4">
        <w:rPr>
          <w:rFonts w:ascii="Arial Narrow" w:hAnsi="Arial Narrow" w:cs="Arial"/>
          <w:b/>
          <w:sz w:val="22"/>
          <w:szCs w:val="22"/>
          <w:lang w:val="es-ES"/>
        </w:rPr>
        <w:t>1.100.000.000</w:t>
      </w:r>
      <w:r w:rsidR="008467FF" w:rsidRPr="00A00EE4">
        <w:rPr>
          <w:rFonts w:ascii="Arial Narrow" w:hAnsi="Arial Narrow" w:cs="Arial"/>
          <w:b/>
          <w:sz w:val="22"/>
          <w:szCs w:val="22"/>
          <w:lang w:val="es-ES"/>
        </w:rPr>
        <w:t xml:space="preserve">) </w:t>
      </w:r>
      <w:r w:rsidR="00BA4001" w:rsidRPr="00A00EE4">
        <w:rPr>
          <w:rFonts w:ascii="Arial Narrow" w:hAnsi="Arial Narrow" w:cs="Arial"/>
          <w:b/>
          <w:sz w:val="22"/>
          <w:szCs w:val="22"/>
          <w:lang w:val="es-ES"/>
        </w:rPr>
        <w:t>MIL</w:t>
      </w:r>
      <w:r w:rsidR="00F70280" w:rsidRPr="00A00EE4">
        <w:rPr>
          <w:rFonts w:ascii="Arial Narrow" w:hAnsi="Arial Narrow" w:cs="Arial"/>
          <w:b/>
          <w:sz w:val="22"/>
          <w:szCs w:val="22"/>
          <w:lang w:val="es-ES"/>
        </w:rPr>
        <w:t xml:space="preserve"> CIEN MILLONES DE PESOS</w:t>
      </w:r>
      <w:r w:rsidR="008467FF" w:rsidRPr="00A00EE4">
        <w:rPr>
          <w:rFonts w:ascii="Arial Narrow" w:hAnsi="Arial Narrow" w:cs="Arial"/>
          <w:b/>
          <w:sz w:val="22"/>
          <w:szCs w:val="22"/>
          <w:lang w:val="es-ES"/>
        </w:rPr>
        <w:t xml:space="preserve"> M/CTE, inlcuido IVA.</w:t>
      </w:r>
      <w:r w:rsidR="00BA4001" w:rsidRPr="00A00EE4">
        <w:rPr>
          <w:rFonts w:ascii="Arial Narrow" w:hAnsi="Arial Narrow" w:cs="Arial"/>
          <w:b/>
          <w:sz w:val="22"/>
          <w:szCs w:val="22"/>
          <w:lang w:val="es-ES"/>
        </w:rPr>
        <w:t xml:space="preserve"> </w:t>
      </w:r>
    </w:p>
    <w:p w14:paraId="7233896C" w14:textId="77777777" w:rsidR="00BA4001" w:rsidRPr="00A00EE4" w:rsidRDefault="00BA4001" w:rsidP="00A00EE4">
      <w:pPr>
        <w:jc w:val="both"/>
        <w:rPr>
          <w:rFonts w:ascii="Arial Narrow" w:hAnsi="Arial Narrow" w:cs="Arial"/>
          <w:b/>
          <w:sz w:val="22"/>
          <w:szCs w:val="22"/>
          <w:lang w:val="es-ES"/>
        </w:rPr>
      </w:pPr>
    </w:p>
    <w:p w14:paraId="7F802A5D" w14:textId="77777777" w:rsidR="00C64C07" w:rsidRPr="00A00EE4" w:rsidRDefault="00C74DE6" w:rsidP="00A00EE4">
      <w:pPr>
        <w:pStyle w:val="Default"/>
        <w:widowControl w:val="0"/>
        <w:jc w:val="both"/>
        <w:rPr>
          <w:rFonts w:ascii="Arial Narrow" w:hAnsi="Arial Narrow"/>
          <w:sz w:val="22"/>
          <w:szCs w:val="22"/>
        </w:rPr>
      </w:pPr>
      <w:r w:rsidRPr="00A00EE4">
        <w:rPr>
          <w:rFonts w:ascii="Arial Narrow" w:hAnsi="Arial Narrow"/>
          <w:b/>
          <w:bCs/>
          <w:sz w:val="22"/>
          <w:szCs w:val="22"/>
          <w:lang w:val="es-ES"/>
        </w:rPr>
        <w:t xml:space="preserve">7.1. </w:t>
      </w:r>
      <w:r w:rsidR="00C64C07" w:rsidRPr="00A00EE4">
        <w:rPr>
          <w:rFonts w:ascii="Arial Narrow" w:hAnsi="Arial Narrow"/>
          <w:b/>
          <w:bCs/>
          <w:sz w:val="22"/>
          <w:szCs w:val="22"/>
          <w:lang w:val="es-ES"/>
        </w:rPr>
        <w:t>CONDICIONES DE PAGO</w:t>
      </w:r>
    </w:p>
    <w:p w14:paraId="188E0F09" w14:textId="77777777" w:rsidR="00C64C07" w:rsidRPr="00A00EE4" w:rsidRDefault="00C64C07" w:rsidP="00A00EE4">
      <w:pPr>
        <w:pStyle w:val="InviasNormal"/>
        <w:spacing w:before="0" w:after="0"/>
        <w:rPr>
          <w:rFonts w:cs="Arial"/>
          <w:sz w:val="22"/>
          <w:szCs w:val="22"/>
        </w:rPr>
      </w:pPr>
    </w:p>
    <w:p w14:paraId="1CE38212" w14:textId="3B83814C" w:rsidR="00C64C07" w:rsidRPr="00A00EE4" w:rsidRDefault="007D6EA3" w:rsidP="00A00EE4">
      <w:pPr>
        <w:pStyle w:val="InviasNormal"/>
        <w:spacing w:before="0" w:after="0"/>
        <w:rPr>
          <w:rFonts w:cs="Arial"/>
          <w:sz w:val="22"/>
          <w:szCs w:val="22"/>
          <w:lang w:val="es-CO"/>
        </w:rPr>
      </w:pPr>
      <w:r w:rsidRPr="00A00EE4">
        <w:rPr>
          <w:rFonts w:cs="Arial"/>
          <w:sz w:val="22"/>
          <w:szCs w:val="22"/>
          <w:lang w:val="es-CO"/>
        </w:rPr>
        <w:t xml:space="preserve">Las Condiciones de pago están indicadas en el </w:t>
      </w:r>
      <w:r w:rsidR="00B41486" w:rsidRPr="00A00EE4">
        <w:rPr>
          <w:rFonts w:cs="Arial"/>
          <w:sz w:val="22"/>
          <w:szCs w:val="22"/>
          <w:lang w:val="es-CO"/>
        </w:rPr>
        <w:t>Anexo 1- Anexo Técnico</w:t>
      </w:r>
      <w:r w:rsidRPr="00A00EE4">
        <w:rPr>
          <w:rFonts w:cs="Arial"/>
          <w:sz w:val="22"/>
          <w:szCs w:val="22"/>
          <w:lang w:val="es-CO"/>
        </w:rPr>
        <w:t xml:space="preserve"> del presente proceso de selección.</w:t>
      </w:r>
    </w:p>
    <w:p w14:paraId="04FBFDC8" w14:textId="77777777" w:rsidR="002B1F93" w:rsidRPr="00A00EE4" w:rsidRDefault="002B1F93" w:rsidP="00A00EE4">
      <w:pPr>
        <w:pStyle w:val="InviasNormal"/>
        <w:spacing w:before="0" w:after="0"/>
        <w:rPr>
          <w:rFonts w:cs="Arial"/>
          <w:sz w:val="22"/>
          <w:szCs w:val="22"/>
          <w:lang w:val="es-CO"/>
        </w:rPr>
      </w:pPr>
    </w:p>
    <w:p w14:paraId="5F01B00C" w14:textId="77777777" w:rsidR="007D6EA3" w:rsidRPr="00A00EE4" w:rsidRDefault="007D6EA3" w:rsidP="00A00EE4">
      <w:pPr>
        <w:pStyle w:val="InviasNormal"/>
        <w:spacing w:before="0" w:after="0"/>
        <w:rPr>
          <w:rFonts w:cs="Arial"/>
          <w:sz w:val="22"/>
          <w:szCs w:val="22"/>
        </w:rPr>
      </w:pPr>
    </w:p>
    <w:p w14:paraId="5ECBAF73" w14:textId="77777777" w:rsidR="00C64C07" w:rsidRPr="00A00EE4" w:rsidRDefault="00C74DE6" w:rsidP="00A00EE4">
      <w:pPr>
        <w:pStyle w:val="Default"/>
        <w:widowControl w:val="0"/>
        <w:jc w:val="both"/>
        <w:rPr>
          <w:rFonts w:ascii="Arial Narrow" w:hAnsi="Arial Narrow"/>
          <w:b/>
          <w:sz w:val="22"/>
          <w:szCs w:val="22"/>
        </w:rPr>
      </w:pPr>
      <w:r w:rsidRPr="00A00EE4">
        <w:rPr>
          <w:rFonts w:ascii="Arial Narrow" w:hAnsi="Arial Narrow"/>
          <w:b/>
          <w:sz w:val="22"/>
          <w:szCs w:val="22"/>
        </w:rPr>
        <w:t xml:space="preserve">7.2. </w:t>
      </w:r>
      <w:r w:rsidR="00C64C07" w:rsidRPr="00A00EE4">
        <w:rPr>
          <w:rFonts w:ascii="Arial Narrow" w:hAnsi="Arial Narrow"/>
          <w:b/>
          <w:bCs/>
          <w:sz w:val="22"/>
          <w:szCs w:val="22"/>
          <w:lang w:val="es-ES"/>
        </w:rPr>
        <w:t>ANTICIPO</w:t>
      </w:r>
      <w:r w:rsidR="00C64C07" w:rsidRPr="00A00EE4">
        <w:rPr>
          <w:rFonts w:ascii="Arial Narrow" w:hAnsi="Arial Narrow"/>
          <w:b/>
          <w:sz w:val="22"/>
          <w:szCs w:val="22"/>
        </w:rPr>
        <w:t xml:space="preserve"> </w:t>
      </w:r>
    </w:p>
    <w:p w14:paraId="4716A89E" w14:textId="77777777" w:rsidR="00C64C07" w:rsidRPr="00A00EE4" w:rsidRDefault="00C64C07" w:rsidP="00A00EE4">
      <w:pPr>
        <w:pStyle w:val="InviasNormal"/>
        <w:spacing w:before="0" w:after="0"/>
        <w:rPr>
          <w:rFonts w:cs="Arial"/>
          <w:b/>
          <w:sz w:val="22"/>
          <w:szCs w:val="22"/>
        </w:rPr>
      </w:pPr>
    </w:p>
    <w:p w14:paraId="4B4F8712" w14:textId="050F609F" w:rsidR="00C64C07" w:rsidRPr="00A00EE4" w:rsidRDefault="00C64C07" w:rsidP="00A00EE4">
      <w:pPr>
        <w:tabs>
          <w:tab w:val="left" w:pos="-142"/>
        </w:tabs>
        <w:autoSpaceDE w:val="0"/>
        <w:autoSpaceDN w:val="0"/>
        <w:adjustRightInd w:val="0"/>
        <w:jc w:val="both"/>
        <w:rPr>
          <w:rFonts w:ascii="Arial Narrow" w:hAnsi="Arial Narrow" w:cs="Arial"/>
          <w:sz w:val="22"/>
          <w:szCs w:val="22"/>
        </w:rPr>
      </w:pPr>
      <w:r w:rsidRPr="00A00EE4">
        <w:rPr>
          <w:rFonts w:ascii="Arial Narrow" w:hAnsi="Arial Narrow" w:cs="Arial"/>
          <w:sz w:val="22"/>
          <w:szCs w:val="22"/>
        </w:rPr>
        <w:t>Una vez cumplidos los requisitos de perfeccionamiento y legalización del contrato, el Instituto entregará un anticipo de</w:t>
      </w:r>
      <w:r w:rsidR="004A069B">
        <w:rPr>
          <w:rFonts w:ascii="Arial Narrow" w:hAnsi="Arial Narrow" w:cs="Arial"/>
          <w:sz w:val="22"/>
          <w:szCs w:val="22"/>
        </w:rPr>
        <w:t>l cero por ciento (0%)</w:t>
      </w:r>
      <w:r w:rsidRPr="00A00EE4">
        <w:rPr>
          <w:rFonts w:ascii="Arial Narrow" w:hAnsi="Arial Narrow" w:cs="Arial"/>
          <w:sz w:val="22"/>
          <w:szCs w:val="22"/>
        </w:rPr>
        <w:t xml:space="preserve"> hasta el </w:t>
      </w:r>
      <w:r w:rsidR="004A069B">
        <w:rPr>
          <w:rFonts w:ascii="Arial Narrow" w:hAnsi="Arial Narrow" w:cs="Arial"/>
          <w:sz w:val="22"/>
          <w:szCs w:val="22"/>
        </w:rPr>
        <w:t>veinte por ciento</w:t>
      </w:r>
      <w:r w:rsidR="0013600F" w:rsidRPr="00A00EE4">
        <w:rPr>
          <w:rFonts w:ascii="Arial Narrow" w:hAnsi="Arial Narrow" w:cs="Arial"/>
          <w:sz w:val="22"/>
          <w:szCs w:val="22"/>
        </w:rPr>
        <w:t xml:space="preserve"> </w:t>
      </w:r>
      <w:r w:rsidR="00BC1956" w:rsidRPr="00A00EE4">
        <w:rPr>
          <w:rFonts w:ascii="Arial Narrow" w:hAnsi="Arial Narrow" w:cs="Arial"/>
          <w:sz w:val="22"/>
          <w:szCs w:val="22"/>
        </w:rPr>
        <w:t>(</w:t>
      </w:r>
      <w:r w:rsidR="002F5453" w:rsidRPr="00A00EE4">
        <w:rPr>
          <w:rFonts w:ascii="Arial Narrow" w:hAnsi="Arial Narrow" w:cs="Arial"/>
          <w:sz w:val="22"/>
          <w:szCs w:val="22"/>
        </w:rPr>
        <w:t>2</w:t>
      </w:r>
      <w:r w:rsidR="0013600F" w:rsidRPr="00A00EE4">
        <w:rPr>
          <w:rFonts w:ascii="Arial Narrow" w:hAnsi="Arial Narrow" w:cs="Arial"/>
          <w:sz w:val="22"/>
          <w:szCs w:val="22"/>
        </w:rPr>
        <w:t>0</w:t>
      </w:r>
      <w:r w:rsidR="00BC1956" w:rsidRPr="00A00EE4">
        <w:rPr>
          <w:rFonts w:ascii="Arial Narrow" w:hAnsi="Arial Narrow" w:cs="Arial"/>
          <w:sz w:val="22"/>
          <w:szCs w:val="22"/>
        </w:rPr>
        <w:t xml:space="preserve">%) </w:t>
      </w:r>
      <w:r w:rsidRPr="00A00EE4">
        <w:rPr>
          <w:rFonts w:ascii="Arial Narrow" w:hAnsi="Arial Narrow" w:cs="Arial"/>
          <w:sz w:val="22"/>
          <w:szCs w:val="22"/>
        </w:rPr>
        <w:t>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44FD96EE" w14:textId="77777777" w:rsidR="00C64C07" w:rsidRPr="00A00EE4" w:rsidRDefault="00C64C07" w:rsidP="00A00EE4">
      <w:pPr>
        <w:tabs>
          <w:tab w:val="left" w:pos="-142"/>
        </w:tabs>
        <w:autoSpaceDE w:val="0"/>
        <w:autoSpaceDN w:val="0"/>
        <w:adjustRightInd w:val="0"/>
        <w:jc w:val="both"/>
        <w:rPr>
          <w:rFonts w:ascii="Arial Narrow" w:hAnsi="Arial Narrow" w:cs="Arial"/>
          <w:sz w:val="22"/>
          <w:szCs w:val="22"/>
        </w:rPr>
      </w:pPr>
    </w:p>
    <w:p w14:paraId="4F93F6AF" w14:textId="77777777" w:rsidR="00C64C07" w:rsidRPr="00A00EE4" w:rsidRDefault="00C64C07" w:rsidP="00A00EE4">
      <w:pPr>
        <w:tabs>
          <w:tab w:val="left" w:pos="-142"/>
        </w:tabs>
        <w:autoSpaceDE w:val="0"/>
        <w:autoSpaceDN w:val="0"/>
        <w:adjustRightInd w:val="0"/>
        <w:jc w:val="both"/>
        <w:rPr>
          <w:rFonts w:ascii="Arial Narrow" w:hAnsi="Arial Narrow" w:cs="Arial"/>
          <w:sz w:val="22"/>
          <w:szCs w:val="22"/>
          <w:lang w:val="es-ES"/>
        </w:rPr>
      </w:pPr>
      <w:r w:rsidRPr="00A00EE4">
        <w:rPr>
          <w:rFonts w:ascii="Arial Narrow" w:hAnsi="Arial Narrow" w:cs="Arial"/>
          <w:sz w:val="22"/>
          <w:szCs w:val="22"/>
        </w:rPr>
        <w:lastRenderedPageBreak/>
        <w:t xml:space="preserve">La cuota de amortización se determinará multiplicando el valor de la respectiva acta por la relación que exista entre el saldo del anticipo y el saldo del valor del contrato. Sin </w:t>
      </w:r>
      <w:r w:rsidR="00661B30" w:rsidRPr="00A00EE4">
        <w:rPr>
          <w:rFonts w:ascii="Arial Narrow" w:hAnsi="Arial Narrow" w:cs="Arial"/>
          <w:sz w:val="22"/>
          <w:szCs w:val="22"/>
        </w:rPr>
        <w:t>embargo,</w:t>
      </w:r>
      <w:r w:rsidRPr="00A00EE4">
        <w:rPr>
          <w:rFonts w:ascii="Arial Narrow" w:hAnsi="Arial Narrow" w:cs="Arial"/>
          <w:sz w:val="22"/>
          <w:szCs w:val="22"/>
        </w:rPr>
        <w:t xml:space="preserve">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A00EE4">
        <w:rPr>
          <w:rFonts w:ascii="Arial Narrow" w:hAnsi="Arial Narrow" w:cs="Arial"/>
          <w:sz w:val="22"/>
          <w:szCs w:val="22"/>
          <w:lang w:val="es-ES"/>
        </w:rPr>
        <w:t xml:space="preserve"> </w:t>
      </w:r>
    </w:p>
    <w:p w14:paraId="7A6B89B0" w14:textId="77777777" w:rsidR="00CD3DA8" w:rsidRPr="00A00EE4" w:rsidRDefault="00CD3DA8" w:rsidP="00A00EE4">
      <w:pPr>
        <w:tabs>
          <w:tab w:val="left" w:pos="-142"/>
        </w:tabs>
        <w:autoSpaceDE w:val="0"/>
        <w:autoSpaceDN w:val="0"/>
        <w:adjustRightInd w:val="0"/>
        <w:jc w:val="both"/>
        <w:rPr>
          <w:rFonts w:ascii="Arial Narrow" w:hAnsi="Arial Narrow" w:cs="Arial"/>
          <w:sz w:val="22"/>
          <w:szCs w:val="22"/>
          <w:lang w:val="es-ES"/>
        </w:rPr>
      </w:pPr>
    </w:p>
    <w:p w14:paraId="0A8E1748" w14:textId="77777777" w:rsidR="00C64C07" w:rsidRPr="00A00EE4" w:rsidRDefault="00C74DE6" w:rsidP="00A00EE4">
      <w:pPr>
        <w:jc w:val="both"/>
        <w:rPr>
          <w:rFonts w:ascii="Arial Narrow" w:eastAsia="Cambria" w:hAnsi="Arial Narrow" w:cs="Arial"/>
          <w:b/>
          <w:sz w:val="22"/>
          <w:szCs w:val="22"/>
          <w:lang w:val="es-ES_tradnl" w:eastAsia="en-US"/>
        </w:rPr>
      </w:pPr>
      <w:r w:rsidRPr="00A00EE4">
        <w:rPr>
          <w:rFonts w:ascii="Arial Narrow" w:eastAsia="Cambria" w:hAnsi="Arial Narrow" w:cs="Arial"/>
          <w:b/>
          <w:sz w:val="22"/>
          <w:szCs w:val="22"/>
          <w:lang w:val="es-ES_tradnl" w:eastAsia="en-US"/>
        </w:rPr>
        <w:t xml:space="preserve">8. </w:t>
      </w:r>
      <w:r w:rsidR="00197382" w:rsidRPr="00A00EE4">
        <w:rPr>
          <w:rFonts w:ascii="Arial Narrow" w:hAnsi="Arial Narrow" w:cs="Arial"/>
          <w:b/>
          <w:sz w:val="22"/>
          <w:szCs w:val="22"/>
        </w:rPr>
        <w:t>REQUISITOS HABILITANTES Y SU VERIFICACION</w:t>
      </w:r>
      <w:r w:rsidR="00C64C07" w:rsidRPr="00A00EE4">
        <w:rPr>
          <w:rFonts w:ascii="Arial Narrow" w:eastAsia="Cambria" w:hAnsi="Arial Narrow" w:cs="Arial"/>
          <w:b/>
          <w:sz w:val="22"/>
          <w:szCs w:val="22"/>
          <w:lang w:val="es-ES_tradnl" w:eastAsia="en-US"/>
        </w:rPr>
        <w:t>.</w:t>
      </w:r>
    </w:p>
    <w:p w14:paraId="081FDFD4" w14:textId="77777777" w:rsidR="00C64C07" w:rsidRPr="00A00EE4" w:rsidRDefault="00C64C07" w:rsidP="00A00EE4">
      <w:pPr>
        <w:pStyle w:val="Listavistosa-nfasis11"/>
        <w:ind w:left="0"/>
        <w:jc w:val="both"/>
        <w:rPr>
          <w:rFonts w:ascii="Arial Narrow" w:hAnsi="Arial Narrow" w:cs="Arial"/>
          <w:b/>
          <w:sz w:val="22"/>
          <w:szCs w:val="22"/>
        </w:rPr>
      </w:pPr>
    </w:p>
    <w:p w14:paraId="49DA841C" w14:textId="77777777" w:rsidR="00C64C07" w:rsidRPr="00A00EE4" w:rsidRDefault="00C74DE6" w:rsidP="00A00EE4">
      <w:pPr>
        <w:jc w:val="both"/>
        <w:rPr>
          <w:rFonts w:ascii="Arial Narrow" w:hAnsi="Arial Narrow" w:cs="Arial"/>
          <w:b/>
          <w:sz w:val="22"/>
          <w:szCs w:val="22"/>
        </w:rPr>
      </w:pPr>
      <w:r w:rsidRPr="00A00EE4">
        <w:rPr>
          <w:rFonts w:ascii="Arial Narrow" w:hAnsi="Arial Narrow" w:cs="Arial"/>
          <w:b/>
          <w:sz w:val="22"/>
          <w:szCs w:val="22"/>
        </w:rPr>
        <w:t xml:space="preserve">8.1. </w:t>
      </w:r>
      <w:r w:rsidR="00C64C07" w:rsidRPr="00A00EE4">
        <w:rPr>
          <w:rFonts w:ascii="Arial Narrow" w:hAnsi="Arial Narrow" w:cs="Arial"/>
          <w:b/>
          <w:sz w:val="22"/>
          <w:szCs w:val="22"/>
        </w:rPr>
        <w:t>REQUISITOS HABILITANTES</w:t>
      </w:r>
    </w:p>
    <w:p w14:paraId="5F0AF392" w14:textId="77777777" w:rsidR="00C64C07" w:rsidRPr="00A00EE4" w:rsidRDefault="00C64C07" w:rsidP="00A00EE4">
      <w:pPr>
        <w:pStyle w:val="Listavistosa-nfasis11"/>
        <w:ind w:left="0"/>
        <w:jc w:val="both"/>
        <w:rPr>
          <w:rFonts w:ascii="Arial Narrow" w:hAnsi="Arial Narrow" w:cs="Arial"/>
          <w:b/>
          <w:sz w:val="22"/>
          <w:szCs w:val="22"/>
        </w:rPr>
      </w:pPr>
    </w:p>
    <w:p w14:paraId="422F1A3B" w14:textId="77777777" w:rsidR="00C64C07" w:rsidRPr="00A00EE4" w:rsidRDefault="00C64C07"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 xml:space="preserve">Para la determinación de los requisitos habilitantes, que deben ser acreditados por parte de los proponentes, la entidad ha procedido de conformidad con lo establecido en el artículo </w:t>
      </w:r>
      <w:r w:rsidR="00E454C4" w:rsidRPr="00A00EE4">
        <w:rPr>
          <w:rFonts w:ascii="Arial Narrow" w:hAnsi="Arial Narrow" w:cs="Arial"/>
          <w:sz w:val="22"/>
          <w:szCs w:val="22"/>
        </w:rPr>
        <w:t>2.2.1.1.1.6.2</w:t>
      </w:r>
      <w:r w:rsidRPr="00A00EE4">
        <w:rPr>
          <w:rFonts w:ascii="Arial Narrow" w:hAnsi="Arial Narrow" w:cs="Arial"/>
          <w:sz w:val="22"/>
          <w:szCs w:val="22"/>
        </w:rPr>
        <w:t xml:space="preserve"> del Decreto 1082 de 2015, que señala:</w:t>
      </w:r>
    </w:p>
    <w:p w14:paraId="240E1C62" w14:textId="77777777" w:rsidR="00C64C07" w:rsidRPr="00A00EE4" w:rsidRDefault="00C64C07" w:rsidP="00A00EE4">
      <w:pPr>
        <w:autoSpaceDE w:val="0"/>
        <w:autoSpaceDN w:val="0"/>
        <w:adjustRightInd w:val="0"/>
        <w:jc w:val="both"/>
        <w:rPr>
          <w:rFonts w:ascii="Arial Narrow" w:hAnsi="Arial Narrow" w:cs="Arial"/>
          <w:sz w:val="22"/>
          <w:szCs w:val="22"/>
        </w:rPr>
      </w:pPr>
    </w:p>
    <w:p w14:paraId="4C639200" w14:textId="77777777" w:rsidR="00C64C07" w:rsidRPr="00A00EE4" w:rsidRDefault="00C64C07" w:rsidP="00A00EE4">
      <w:pPr>
        <w:pStyle w:val="Listavistosa-nfasis11"/>
        <w:ind w:left="708" w:right="616"/>
        <w:jc w:val="both"/>
        <w:rPr>
          <w:rFonts w:ascii="Arial Narrow" w:hAnsi="Arial Narrow" w:cs="Arial"/>
          <w:i/>
          <w:sz w:val="22"/>
          <w:szCs w:val="22"/>
        </w:rPr>
      </w:pPr>
      <w:r w:rsidRPr="00A00EE4">
        <w:rPr>
          <w:rFonts w:ascii="Arial Narrow" w:hAnsi="Arial Narrow" w:cs="Arial"/>
          <w:b/>
          <w:bCs/>
          <w:i/>
          <w:iCs/>
          <w:sz w:val="22"/>
          <w:szCs w:val="22"/>
        </w:rPr>
        <w:t>“Determinación de los Requisitos Habilitantes</w:t>
      </w:r>
      <w:r w:rsidRPr="00A00EE4">
        <w:rPr>
          <w:rFonts w:ascii="Arial Narrow" w:hAnsi="Arial Narrow" w:cs="Arial"/>
          <w:i/>
          <w:iCs/>
          <w:sz w:val="22"/>
          <w:szCs w:val="22"/>
        </w:rPr>
        <w:t xml:space="preserve">. </w:t>
      </w:r>
      <w:r w:rsidRPr="00A00EE4">
        <w:rPr>
          <w:rFonts w:ascii="Arial Narrow" w:hAnsi="Arial Narrow" w:cs="Arial"/>
          <w:i/>
          <w:sz w:val="22"/>
          <w:szCs w:val="22"/>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22E4DEE5" w14:textId="77777777" w:rsidR="00C64C07" w:rsidRPr="00A00EE4" w:rsidRDefault="00C64C07" w:rsidP="00A00EE4">
      <w:pPr>
        <w:pStyle w:val="Listavistosa-nfasis11"/>
        <w:ind w:left="0"/>
        <w:jc w:val="both"/>
        <w:rPr>
          <w:rFonts w:ascii="Arial Narrow" w:hAnsi="Arial Narrow" w:cs="Arial"/>
          <w:sz w:val="22"/>
          <w:szCs w:val="22"/>
        </w:rPr>
      </w:pPr>
    </w:p>
    <w:p w14:paraId="4147C950" w14:textId="77777777" w:rsidR="00197382" w:rsidRPr="00A00EE4" w:rsidRDefault="00197382" w:rsidP="00A00EE4">
      <w:pPr>
        <w:jc w:val="both"/>
        <w:rPr>
          <w:rFonts w:ascii="Arial Narrow" w:hAnsi="Arial Narrow" w:cs="Arial"/>
          <w:sz w:val="22"/>
          <w:szCs w:val="22"/>
        </w:rPr>
      </w:pPr>
      <w:r w:rsidRPr="00A00EE4">
        <w:rPr>
          <w:rFonts w:ascii="Arial Narrow" w:hAnsi="Arial Narrow" w:cs="Arial"/>
          <w:sz w:val="22"/>
          <w:szCs w:val="22"/>
        </w:rPr>
        <w:t xml:space="preserve">La Entidad verificará los requisitos habilitantes dentro del término señalado en el Cronograma del Pliego de Condiciones de acuerdo con los soportes documentales que acompañan la propuesta presentada. </w:t>
      </w:r>
    </w:p>
    <w:p w14:paraId="7A02DEE5" w14:textId="77777777" w:rsidR="00197382" w:rsidRPr="00A00EE4" w:rsidRDefault="00197382" w:rsidP="00A00EE4">
      <w:pPr>
        <w:jc w:val="both"/>
        <w:rPr>
          <w:rFonts w:ascii="Arial Narrow" w:hAnsi="Arial Narrow" w:cs="Arial"/>
          <w:sz w:val="22"/>
          <w:szCs w:val="22"/>
        </w:rPr>
      </w:pPr>
    </w:p>
    <w:p w14:paraId="5B2DF96A" w14:textId="77777777" w:rsidR="00197382" w:rsidRPr="00A00EE4" w:rsidRDefault="00197382" w:rsidP="00A00EE4">
      <w:pPr>
        <w:jc w:val="both"/>
        <w:rPr>
          <w:rFonts w:ascii="Arial Narrow" w:hAnsi="Arial Narrow" w:cs="Arial"/>
          <w:sz w:val="22"/>
          <w:szCs w:val="22"/>
        </w:rPr>
      </w:pPr>
      <w:r w:rsidRPr="00A00EE4">
        <w:rPr>
          <w:rFonts w:ascii="Arial Narrow" w:hAnsi="Arial Narrow" w:cs="Arial"/>
          <w:sz w:val="22"/>
          <w:szCs w:val="22"/>
        </w:rPr>
        <w:t>Los requisitos habilitantes serán objeto de verificación. Por lo tanto, si la propuesta cumple con todos los aspectos se evaluarán como “</w:t>
      </w:r>
      <w:r w:rsidRPr="00A00EE4">
        <w:rPr>
          <w:rFonts w:ascii="Arial Narrow" w:hAnsi="Arial Narrow" w:cs="Arial"/>
          <w:i/>
          <w:sz w:val="22"/>
          <w:szCs w:val="22"/>
        </w:rPr>
        <w:t>cumple</w:t>
      </w:r>
      <w:r w:rsidRPr="00A00EE4">
        <w:rPr>
          <w:rFonts w:ascii="Arial Narrow" w:hAnsi="Arial Narrow" w:cs="Arial"/>
          <w:sz w:val="22"/>
          <w:szCs w:val="22"/>
        </w:rPr>
        <w:t>”. En caso contrario, se evaluará como “</w:t>
      </w:r>
      <w:r w:rsidRPr="00A00EE4">
        <w:rPr>
          <w:rFonts w:ascii="Arial Narrow" w:hAnsi="Arial Narrow" w:cs="Arial"/>
          <w:i/>
          <w:sz w:val="22"/>
          <w:szCs w:val="22"/>
        </w:rPr>
        <w:t>no cumple</w:t>
      </w:r>
      <w:r w:rsidRPr="00A00EE4">
        <w:rPr>
          <w:rFonts w:ascii="Arial Narrow" w:hAnsi="Arial Narrow" w:cs="Arial"/>
          <w:sz w:val="22"/>
          <w:szCs w:val="22"/>
        </w:rPr>
        <w:t xml:space="preserve">”. </w:t>
      </w:r>
    </w:p>
    <w:p w14:paraId="0DC64C06" w14:textId="77777777" w:rsidR="00197382" w:rsidRPr="00A00EE4" w:rsidRDefault="00197382" w:rsidP="00A00EE4">
      <w:pPr>
        <w:jc w:val="both"/>
        <w:rPr>
          <w:rFonts w:ascii="Arial Narrow" w:hAnsi="Arial Narrow" w:cs="Arial"/>
          <w:sz w:val="22"/>
          <w:szCs w:val="22"/>
        </w:rPr>
      </w:pPr>
    </w:p>
    <w:p w14:paraId="0B5F46F8" w14:textId="77777777" w:rsidR="00197382" w:rsidRPr="00A00EE4" w:rsidRDefault="00197382" w:rsidP="00A00EE4">
      <w:pPr>
        <w:jc w:val="both"/>
        <w:rPr>
          <w:rFonts w:ascii="Arial Narrow" w:hAnsi="Arial Narrow" w:cs="Arial"/>
          <w:sz w:val="22"/>
          <w:szCs w:val="22"/>
        </w:rPr>
      </w:pPr>
      <w:r w:rsidRPr="00A00EE4">
        <w:rPr>
          <w:rFonts w:ascii="Arial Narrow" w:hAnsi="Arial Narrow" w:cs="Arial"/>
          <w:sz w:val="22"/>
          <w:szCs w:val="22"/>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el Documento Tipo. </w:t>
      </w:r>
    </w:p>
    <w:p w14:paraId="613241D4" w14:textId="77777777" w:rsidR="00197382" w:rsidRPr="00A00EE4" w:rsidRDefault="00197382" w:rsidP="00A00EE4">
      <w:pPr>
        <w:jc w:val="both"/>
        <w:rPr>
          <w:rFonts w:ascii="Arial Narrow" w:hAnsi="Arial Narrow" w:cs="Arial"/>
          <w:sz w:val="22"/>
          <w:szCs w:val="22"/>
        </w:rPr>
      </w:pPr>
    </w:p>
    <w:p w14:paraId="60144286" w14:textId="77777777" w:rsidR="00197382" w:rsidRPr="00A00EE4" w:rsidRDefault="00197382" w:rsidP="00A00EE4">
      <w:pPr>
        <w:jc w:val="both"/>
        <w:rPr>
          <w:rFonts w:ascii="Arial Narrow" w:hAnsi="Arial Narrow" w:cs="Arial"/>
          <w:sz w:val="22"/>
          <w:szCs w:val="22"/>
        </w:rPr>
      </w:pPr>
      <w:r w:rsidRPr="00A00EE4">
        <w:rPr>
          <w:rFonts w:ascii="Arial Narrow" w:hAnsi="Arial Narrow" w:cs="Arial"/>
          <w:sz w:val="22"/>
          <w:szCs w:val="22"/>
        </w:rPr>
        <w:t>La Entidad no podrá exigir requisitos habilitantes diferentes a los señalados en los Documentos Tipo.</w:t>
      </w:r>
    </w:p>
    <w:p w14:paraId="0448E6B9" w14:textId="77777777" w:rsidR="00197382" w:rsidRPr="00A00EE4" w:rsidRDefault="00197382" w:rsidP="00A00EE4">
      <w:pPr>
        <w:jc w:val="both"/>
        <w:rPr>
          <w:rFonts w:ascii="Arial Narrow" w:hAnsi="Arial Narrow" w:cs="Arial"/>
          <w:sz w:val="22"/>
          <w:szCs w:val="22"/>
        </w:rPr>
      </w:pPr>
    </w:p>
    <w:p w14:paraId="7BC80B17" w14:textId="77777777" w:rsidR="00197382" w:rsidRPr="00A00EE4" w:rsidRDefault="00197382" w:rsidP="00A00EE4">
      <w:pPr>
        <w:pStyle w:val="Ttulo2"/>
        <w:keepLines/>
        <w:numPr>
          <w:ilvl w:val="0"/>
          <w:numId w:val="0"/>
        </w:numPr>
        <w:jc w:val="both"/>
        <w:rPr>
          <w:rFonts w:cs="Arial"/>
          <w:b/>
          <w:sz w:val="22"/>
          <w:szCs w:val="22"/>
        </w:rPr>
      </w:pPr>
      <w:bookmarkStart w:id="34" w:name="_Toc77230738"/>
      <w:r w:rsidRPr="00A00EE4">
        <w:rPr>
          <w:rFonts w:cs="Arial"/>
          <w:b/>
          <w:sz w:val="22"/>
          <w:szCs w:val="22"/>
        </w:rPr>
        <w:t>GENERALIDADES</w:t>
      </w:r>
      <w:bookmarkEnd w:id="34"/>
    </w:p>
    <w:p w14:paraId="445E60EC" w14:textId="77777777" w:rsidR="00197382" w:rsidRPr="00A00EE4" w:rsidRDefault="00197382" w:rsidP="00A00EE4">
      <w:pPr>
        <w:jc w:val="both"/>
        <w:rPr>
          <w:rFonts w:ascii="Arial Narrow" w:hAnsi="Arial Narrow" w:cs="Arial"/>
          <w:sz w:val="22"/>
          <w:szCs w:val="22"/>
        </w:rPr>
      </w:pPr>
    </w:p>
    <w:p w14:paraId="73B92967" w14:textId="77777777" w:rsidR="00197382" w:rsidRPr="00A00EE4" w:rsidRDefault="00197382" w:rsidP="00A00EE4">
      <w:pPr>
        <w:pStyle w:val="Prrafodelista"/>
        <w:numPr>
          <w:ilvl w:val="0"/>
          <w:numId w:val="34"/>
        </w:numPr>
        <w:contextualSpacing/>
        <w:jc w:val="both"/>
        <w:rPr>
          <w:rFonts w:ascii="Arial Narrow" w:hAnsi="Arial Narrow" w:cs="Arial"/>
          <w:sz w:val="22"/>
          <w:szCs w:val="22"/>
        </w:rPr>
      </w:pPr>
      <w:r w:rsidRPr="00A00EE4">
        <w:rPr>
          <w:rFonts w:ascii="Arial Narrow" w:hAnsi="Arial Narrow" w:cs="Arial"/>
          <w:sz w:val="22"/>
          <w:szCs w:val="22"/>
        </w:rPr>
        <w:t>Únicamente se considerarán habilitados aquellos Proponentes que cumplan con todos los requisitos habilitantes según lo señalado en el Pliego de Condiciones.</w:t>
      </w:r>
    </w:p>
    <w:p w14:paraId="2176554C" w14:textId="77777777" w:rsidR="00197382" w:rsidRPr="00A00EE4" w:rsidRDefault="00197382" w:rsidP="00A00EE4">
      <w:pPr>
        <w:pStyle w:val="Prrafodelista"/>
        <w:jc w:val="both"/>
        <w:rPr>
          <w:rFonts w:ascii="Arial Narrow" w:hAnsi="Arial Narrow" w:cs="Arial"/>
          <w:sz w:val="22"/>
          <w:szCs w:val="22"/>
        </w:rPr>
      </w:pPr>
    </w:p>
    <w:p w14:paraId="53B30845" w14:textId="77777777" w:rsidR="00197382" w:rsidRPr="00A00EE4" w:rsidRDefault="00197382" w:rsidP="00A00EE4">
      <w:pPr>
        <w:pStyle w:val="Prrafodelista"/>
        <w:numPr>
          <w:ilvl w:val="0"/>
          <w:numId w:val="34"/>
        </w:numPr>
        <w:contextualSpacing/>
        <w:jc w:val="both"/>
        <w:rPr>
          <w:rFonts w:ascii="Arial Narrow" w:hAnsi="Arial Narrow" w:cs="Arial"/>
          <w:sz w:val="22"/>
          <w:szCs w:val="22"/>
        </w:rPr>
      </w:pPr>
      <w:r w:rsidRPr="00A00EE4">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165119BC" w14:textId="77777777" w:rsidR="00197382" w:rsidRPr="00A00EE4" w:rsidRDefault="00197382" w:rsidP="00A00EE4">
      <w:pPr>
        <w:pStyle w:val="Prrafodelista"/>
        <w:jc w:val="both"/>
        <w:rPr>
          <w:rFonts w:ascii="Arial Narrow" w:hAnsi="Arial Narrow" w:cs="Arial"/>
          <w:sz w:val="22"/>
          <w:szCs w:val="22"/>
        </w:rPr>
      </w:pPr>
    </w:p>
    <w:p w14:paraId="4054EC88" w14:textId="77777777" w:rsidR="00197382" w:rsidRPr="00A00EE4" w:rsidRDefault="00197382" w:rsidP="00A00EE4">
      <w:pPr>
        <w:pStyle w:val="Prrafodelista"/>
        <w:numPr>
          <w:ilvl w:val="0"/>
          <w:numId w:val="34"/>
        </w:numPr>
        <w:contextualSpacing/>
        <w:jc w:val="both"/>
        <w:rPr>
          <w:rFonts w:ascii="Arial Narrow" w:hAnsi="Arial Narrow" w:cs="Arial"/>
          <w:sz w:val="22"/>
          <w:szCs w:val="22"/>
        </w:rPr>
      </w:pPr>
      <w:r w:rsidRPr="00A00EE4">
        <w:rPr>
          <w:rFonts w:ascii="Arial Narrow" w:eastAsia="Arial" w:hAnsi="Arial Narrow" w:cs="Arial"/>
          <w:color w:val="000000"/>
          <w:sz w:val="22"/>
          <w:szCs w:val="22"/>
        </w:rPr>
        <w:lastRenderedPageBreak/>
        <w:t>Todos los Proponentes deben diligenciar el “Formato 3 – Experiencia” y</w:t>
      </w:r>
      <w:r w:rsidRPr="00A00EE4">
        <w:rPr>
          <w:rFonts w:ascii="Arial Narrow" w:hAnsi="Arial Narrow" w:cs="Arial"/>
          <w:sz w:val="22"/>
          <w:szCs w:val="22"/>
        </w:rPr>
        <w:t xml:space="preserve"> los Proponentes extranjeros sin domicilio o sin sucursal en Colombia deberán diligenciar el “Formato 4 – Capacidad financiera y organizacional para extranjeros” y adjuntar los soportes que ahí se definen. </w:t>
      </w:r>
    </w:p>
    <w:p w14:paraId="1502EFD5" w14:textId="77777777" w:rsidR="00197382" w:rsidRPr="00A00EE4" w:rsidRDefault="00197382" w:rsidP="00A00EE4">
      <w:pPr>
        <w:pStyle w:val="Prrafodelista"/>
        <w:jc w:val="both"/>
        <w:rPr>
          <w:rFonts w:ascii="Arial Narrow" w:hAnsi="Arial Narrow" w:cs="Arial"/>
          <w:sz w:val="22"/>
          <w:szCs w:val="22"/>
        </w:rPr>
      </w:pPr>
    </w:p>
    <w:p w14:paraId="2CB76A5D" w14:textId="77777777" w:rsidR="00980DCD" w:rsidRPr="00A00EE4" w:rsidRDefault="00197382" w:rsidP="00A00EE4">
      <w:pPr>
        <w:pStyle w:val="Listavistosa-nfasis11"/>
        <w:ind w:left="0"/>
        <w:jc w:val="both"/>
        <w:rPr>
          <w:rFonts w:ascii="Arial Narrow" w:hAnsi="Arial Narrow" w:cs="Arial"/>
          <w:sz w:val="22"/>
          <w:szCs w:val="22"/>
          <w:lang w:val="es-CO"/>
        </w:rPr>
      </w:pPr>
      <w:r w:rsidRPr="00A00EE4">
        <w:rPr>
          <w:rFonts w:ascii="Arial Narrow" w:hAnsi="Arial Narrow" w:cs="Arial"/>
          <w:sz w:val="22"/>
          <w:szCs w:val="22"/>
          <w:lang w:val="es-CO"/>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13783D2B" w14:textId="77777777" w:rsidR="00197382" w:rsidRPr="00A00EE4" w:rsidRDefault="00197382" w:rsidP="00A00EE4">
      <w:pPr>
        <w:pStyle w:val="Listavistosa-nfasis11"/>
        <w:ind w:left="0"/>
        <w:jc w:val="both"/>
        <w:rPr>
          <w:rFonts w:ascii="Arial Narrow" w:hAnsi="Arial Narrow" w:cs="Arial"/>
          <w:sz w:val="22"/>
          <w:szCs w:val="22"/>
        </w:rPr>
      </w:pPr>
    </w:p>
    <w:p w14:paraId="06CF43C3" w14:textId="77777777" w:rsidR="00C64C07" w:rsidRPr="00A00EE4" w:rsidRDefault="00E45F99" w:rsidP="00A00EE4">
      <w:pPr>
        <w:pStyle w:val="Listavistosa-nfasis11"/>
        <w:ind w:left="0"/>
        <w:jc w:val="both"/>
        <w:rPr>
          <w:rFonts w:ascii="Arial Narrow" w:hAnsi="Arial Narrow" w:cs="Arial"/>
          <w:b/>
          <w:sz w:val="22"/>
          <w:szCs w:val="22"/>
        </w:rPr>
      </w:pPr>
      <w:r w:rsidRPr="00A00EE4">
        <w:rPr>
          <w:rFonts w:ascii="Arial Narrow" w:hAnsi="Arial Narrow" w:cs="Arial"/>
          <w:b/>
          <w:sz w:val="22"/>
          <w:szCs w:val="22"/>
        </w:rPr>
        <w:t xml:space="preserve">8.1.1. </w:t>
      </w:r>
      <w:r w:rsidR="00C64C07" w:rsidRPr="00A00EE4">
        <w:rPr>
          <w:rFonts w:ascii="Arial Narrow" w:hAnsi="Arial Narrow" w:cs="Arial"/>
          <w:b/>
          <w:sz w:val="22"/>
          <w:szCs w:val="22"/>
        </w:rPr>
        <w:t>CAPACIDAD JURÍDICA.</w:t>
      </w:r>
    </w:p>
    <w:p w14:paraId="5867389A" w14:textId="77777777" w:rsidR="00C64C07" w:rsidRPr="00A00EE4" w:rsidRDefault="00C64C07" w:rsidP="00A00EE4">
      <w:pPr>
        <w:pStyle w:val="Listavistosa-nfasis11"/>
        <w:ind w:left="0"/>
        <w:jc w:val="both"/>
        <w:rPr>
          <w:rFonts w:ascii="Arial Narrow" w:hAnsi="Arial Narrow" w:cs="Arial"/>
          <w:sz w:val="22"/>
          <w:szCs w:val="22"/>
        </w:rPr>
      </w:pPr>
    </w:p>
    <w:p w14:paraId="0AF33E98" w14:textId="77777777" w:rsidR="00197382" w:rsidRPr="00A00EE4" w:rsidRDefault="00197382" w:rsidP="00A00EE4">
      <w:pPr>
        <w:autoSpaceDE w:val="0"/>
        <w:autoSpaceDN w:val="0"/>
        <w:adjustRightInd w:val="0"/>
        <w:jc w:val="both"/>
        <w:rPr>
          <w:rFonts w:ascii="Arial Narrow" w:hAnsi="Arial Narrow" w:cs="Arial"/>
          <w:sz w:val="22"/>
          <w:szCs w:val="22"/>
        </w:rPr>
      </w:pPr>
      <w:r w:rsidRPr="00A00EE4">
        <w:rPr>
          <w:rFonts w:ascii="Arial Narrow" w:hAnsi="Arial Narrow" w:cs="Arial"/>
          <w:sz w:val="22"/>
          <w:szCs w:val="22"/>
        </w:rPr>
        <w:t>El procedimiento de selección del consultor está sometido a los principios de transparencia, selección objetiva e igualdad de derechos y oportunidades de los que se deriva la obligación de someter a todos los oferentes a las mismas condiciones definidas en la ley y en el pliego Tipo.</w:t>
      </w:r>
    </w:p>
    <w:p w14:paraId="30B50E1C" w14:textId="77777777" w:rsidR="00197382" w:rsidRPr="00A00EE4" w:rsidRDefault="00197382" w:rsidP="00A00EE4">
      <w:pPr>
        <w:jc w:val="both"/>
        <w:rPr>
          <w:rFonts w:ascii="Arial Narrow" w:hAnsi="Arial Narrow" w:cs="Arial"/>
          <w:sz w:val="22"/>
          <w:szCs w:val="22"/>
        </w:rPr>
      </w:pPr>
      <w:r w:rsidRPr="00A00EE4">
        <w:rPr>
          <w:rFonts w:ascii="Arial Narrow" w:hAnsi="Arial Narrow" w:cs="Arial"/>
          <w:sz w:val="22"/>
          <w:szCs w:val="22"/>
        </w:rPr>
        <w:t xml:space="preserve">La Entidad verificará el cumplimiento de los requisitos jurídicos indicados en el Pliego Tipo  </w:t>
      </w:r>
    </w:p>
    <w:p w14:paraId="2CEB0730" w14:textId="77777777" w:rsidR="00197382" w:rsidRPr="00A00EE4" w:rsidRDefault="00197382" w:rsidP="00A00EE4">
      <w:pPr>
        <w:autoSpaceDE w:val="0"/>
        <w:autoSpaceDN w:val="0"/>
        <w:adjustRightInd w:val="0"/>
        <w:jc w:val="both"/>
        <w:rPr>
          <w:rFonts w:ascii="Arial Narrow" w:hAnsi="Arial Narrow" w:cs="Arial"/>
          <w:sz w:val="22"/>
          <w:szCs w:val="22"/>
        </w:rPr>
      </w:pPr>
    </w:p>
    <w:p w14:paraId="4F7F8D0F" w14:textId="77777777" w:rsidR="00197382" w:rsidRPr="00A00EE4" w:rsidRDefault="00197382" w:rsidP="00A00EE4">
      <w:pPr>
        <w:jc w:val="both"/>
        <w:rPr>
          <w:rFonts w:ascii="Arial Narrow" w:hAnsi="Arial Narrow" w:cs="Arial"/>
          <w:sz w:val="22"/>
          <w:szCs w:val="22"/>
        </w:rPr>
      </w:pPr>
      <w:r w:rsidRPr="00A00EE4">
        <w:rPr>
          <w:rFonts w:ascii="Arial Narrow" w:hAnsi="Arial Narrow" w:cs="Arial"/>
          <w:sz w:val="22"/>
          <w:szCs w:val="22"/>
        </w:rPr>
        <w:t>Los interesados podrán participar como Proponentes bajo alguna de las siguientes modalidades siempre y cuando cumplan los requisitos exigidos en el Pliego de Condiciones:</w:t>
      </w:r>
    </w:p>
    <w:p w14:paraId="6B53635F" w14:textId="77777777" w:rsidR="00197382" w:rsidRPr="00A00EE4" w:rsidRDefault="00197382" w:rsidP="00A00EE4">
      <w:pPr>
        <w:jc w:val="both"/>
        <w:rPr>
          <w:rFonts w:ascii="Arial Narrow" w:hAnsi="Arial Narrow" w:cs="Arial"/>
          <w:sz w:val="22"/>
          <w:szCs w:val="22"/>
        </w:rPr>
      </w:pPr>
    </w:p>
    <w:p w14:paraId="79181511" w14:textId="77777777" w:rsidR="00197382" w:rsidRPr="00A00EE4" w:rsidRDefault="00197382" w:rsidP="00A00EE4">
      <w:pPr>
        <w:pStyle w:val="Prrafodelista"/>
        <w:numPr>
          <w:ilvl w:val="0"/>
          <w:numId w:val="35"/>
        </w:numPr>
        <w:contextualSpacing/>
        <w:jc w:val="both"/>
        <w:rPr>
          <w:rFonts w:ascii="Arial Narrow" w:hAnsi="Arial Narrow" w:cs="Arial"/>
          <w:sz w:val="22"/>
          <w:szCs w:val="22"/>
        </w:rPr>
      </w:pPr>
      <w:r w:rsidRPr="00A00EE4">
        <w:rPr>
          <w:rFonts w:ascii="Arial Narrow" w:hAnsi="Arial Narrow" w:cs="Arial"/>
          <w:sz w:val="22"/>
          <w:szCs w:val="22"/>
        </w:rPr>
        <w:t>Individualmente, como: a) personas naturales nacionales o extranjeras, b) personas jurídicas nacionales o extranjeras.</w:t>
      </w:r>
    </w:p>
    <w:p w14:paraId="2BED1A33" w14:textId="77777777" w:rsidR="00197382" w:rsidRPr="00A00EE4" w:rsidRDefault="00197382" w:rsidP="00A00EE4">
      <w:pPr>
        <w:pStyle w:val="Prrafodelista"/>
        <w:jc w:val="both"/>
        <w:rPr>
          <w:rFonts w:ascii="Arial Narrow" w:hAnsi="Arial Narrow" w:cs="Arial"/>
          <w:sz w:val="22"/>
          <w:szCs w:val="22"/>
        </w:rPr>
      </w:pPr>
    </w:p>
    <w:p w14:paraId="4212D518" w14:textId="77777777" w:rsidR="00197382" w:rsidRPr="00A00EE4" w:rsidRDefault="00197382" w:rsidP="00A00EE4">
      <w:pPr>
        <w:pStyle w:val="Prrafodelista"/>
        <w:numPr>
          <w:ilvl w:val="0"/>
          <w:numId w:val="35"/>
        </w:numPr>
        <w:contextualSpacing/>
        <w:jc w:val="both"/>
        <w:rPr>
          <w:rFonts w:ascii="Arial Narrow" w:hAnsi="Arial Narrow" w:cs="Arial"/>
          <w:sz w:val="22"/>
          <w:szCs w:val="22"/>
        </w:rPr>
      </w:pPr>
      <w:r w:rsidRPr="00A00EE4">
        <w:rPr>
          <w:rFonts w:ascii="Arial Narrow" w:hAnsi="Arial Narrow" w:cs="Arial"/>
          <w:sz w:val="22"/>
          <w:szCs w:val="22"/>
        </w:rPr>
        <w:t>Conjuntamente, como Proponentes Plurales en cualquiera de las formas de asociación previstas en el artículo 7 de la Ley 80 de 1993.</w:t>
      </w:r>
    </w:p>
    <w:p w14:paraId="6785C6E5" w14:textId="77777777" w:rsidR="00197382" w:rsidRPr="00A00EE4" w:rsidRDefault="00197382" w:rsidP="00A00EE4">
      <w:pPr>
        <w:jc w:val="both"/>
        <w:rPr>
          <w:rFonts w:ascii="Arial Narrow" w:hAnsi="Arial Narrow" w:cs="Arial"/>
          <w:sz w:val="22"/>
          <w:szCs w:val="22"/>
        </w:rPr>
      </w:pPr>
    </w:p>
    <w:p w14:paraId="122C1C7B" w14:textId="77777777" w:rsidR="00197382" w:rsidRPr="00A00EE4" w:rsidRDefault="00197382" w:rsidP="00A00EE4">
      <w:pPr>
        <w:jc w:val="both"/>
        <w:rPr>
          <w:rFonts w:ascii="Arial Narrow" w:hAnsi="Arial Narrow" w:cs="Arial"/>
          <w:sz w:val="22"/>
          <w:szCs w:val="22"/>
        </w:rPr>
      </w:pPr>
      <w:r w:rsidRPr="00A00EE4">
        <w:rPr>
          <w:rFonts w:ascii="Arial Narrow" w:hAnsi="Arial Narrow" w:cs="Arial"/>
          <w:sz w:val="22"/>
          <w:szCs w:val="22"/>
        </w:rPr>
        <w:t>Los Proponentes deben:</w:t>
      </w:r>
    </w:p>
    <w:p w14:paraId="414D53A1" w14:textId="77777777" w:rsidR="00197382" w:rsidRPr="00A00EE4" w:rsidRDefault="00197382" w:rsidP="00A00EE4">
      <w:pPr>
        <w:pStyle w:val="Prrafodelista"/>
        <w:jc w:val="both"/>
        <w:rPr>
          <w:rFonts w:ascii="Arial Narrow" w:hAnsi="Arial Narrow" w:cs="Arial"/>
          <w:sz w:val="22"/>
          <w:szCs w:val="22"/>
        </w:rPr>
      </w:pPr>
    </w:p>
    <w:p w14:paraId="4E8E2320" w14:textId="77777777" w:rsidR="00197382" w:rsidRPr="00A00EE4" w:rsidRDefault="00197382" w:rsidP="00A00EE4">
      <w:pPr>
        <w:pStyle w:val="Prrafodelista"/>
        <w:numPr>
          <w:ilvl w:val="0"/>
          <w:numId w:val="36"/>
        </w:numPr>
        <w:contextualSpacing/>
        <w:jc w:val="both"/>
        <w:rPr>
          <w:rFonts w:ascii="Arial Narrow" w:hAnsi="Arial Narrow" w:cs="Arial"/>
          <w:sz w:val="22"/>
          <w:szCs w:val="22"/>
        </w:rPr>
      </w:pPr>
      <w:r w:rsidRPr="00A00EE4">
        <w:rPr>
          <w:rFonts w:ascii="Arial Narrow" w:hAnsi="Arial Narrow" w:cs="Arial"/>
          <w:sz w:val="22"/>
          <w:szCs w:val="22"/>
        </w:rPr>
        <w:t>Tener capacidad jurídica para la presentación de la oferta.</w:t>
      </w:r>
    </w:p>
    <w:p w14:paraId="3DE66216" w14:textId="77777777" w:rsidR="00197382" w:rsidRPr="00A00EE4" w:rsidRDefault="00197382" w:rsidP="00A00EE4">
      <w:pPr>
        <w:pStyle w:val="Prrafodelista"/>
        <w:jc w:val="both"/>
        <w:rPr>
          <w:rFonts w:ascii="Arial Narrow" w:hAnsi="Arial Narrow" w:cs="Arial"/>
          <w:sz w:val="22"/>
          <w:szCs w:val="22"/>
        </w:rPr>
      </w:pPr>
    </w:p>
    <w:p w14:paraId="4A4DA934" w14:textId="77777777" w:rsidR="00197382" w:rsidRPr="00A00EE4" w:rsidRDefault="00197382" w:rsidP="00A00EE4">
      <w:pPr>
        <w:pStyle w:val="Prrafodelista"/>
        <w:numPr>
          <w:ilvl w:val="0"/>
          <w:numId w:val="36"/>
        </w:numPr>
        <w:contextualSpacing/>
        <w:jc w:val="both"/>
        <w:rPr>
          <w:rFonts w:ascii="Arial Narrow" w:hAnsi="Arial Narrow" w:cs="Arial"/>
          <w:sz w:val="22"/>
          <w:szCs w:val="22"/>
        </w:rPr>
      </w:pPr>
      <w:r w:rsidRPr="00A00EE4">
        <w:rPr>
          <w:rFonts w:ascii="Arial Narrow" w:hAnsi="Arial Narrow" w:cs="Arial"/>
          <w:sz w:val="22"/>
          <w:szCs w:val="22"/>
        </w:rPr>
        <w:t>Tener capacidad jurídica para la celebración y ejecución del Contrato.</w:t>
      </w:r>
    </w:p>
    <w:p w14:paraId="2061071C" w14:textId="77777777" w:rsidR="00197382" w:rsidRPr="00A00EE4" w:rsidRDefault="00197382" w:rsidP="00A00EE4">
      <w:pPr>
        <w:pStyle w:val="Prrafodelista"/>
        <w:jc w:val="both"/>
        <w:rPr>
          <w:rFonts w:ascii="Arial Narrow" w:hAnsi="Arial Narrow" w:cs="Arial"/>
          <w:sz w:val="22"/>
          <w:szCs w:val="22"/>
        </w:rPr>
      </w:pPr>
    </w:p>
    <w:p w14:paraId="455A8122" w14:textId="77777777" w:rsidR="00197382" w:rsidRPr="00A00EE4" w:rsidRDefault="00197382" w:rsidP="00A00EE4">
      <w:pPr>
        <w:pStyle w:val="Prrafodelista"/>
        <w:numPr>
          <w:ilvl w:val="0"/>
          <w:numId w:val="36"/>
        </w:numPr>
        <w:contextualSpacing/>
        <w:jc w:val="both"/>
        <w:rPr>
          <w:rFonts w:ascii="Arial Narrow" w:hAnsi="Arial Narrow" w:cs="Arial"/>
          <w:sz w:val="22"/>
          <w:szCs w:val="22"/>
        </w:rPr>
      </w:pPr>
      <w:r w:rsidRPr="00A00EE4">
        <w:rPr>
          <w:rFonts w:ascii="Arial Narrow" w:hAnsi="Arial Narrow" w:cs="Arial"/>
          <w:sz w:val="22"/>
          <w:szCs w:val="22"/>
        </w:rPr>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3C18C587" w14:textId="77777777" w:rsidR="00197382" w:rsidRPr="00A00EE4" w:rsidRDefault="00197382" w:rsidP="00A00EE4">
      <w:pPr>
        <w:pStyle w:val="Prrafodelista"/>
        <w:jc w:val="both"/>
        <w:rPr>
          <w:rFonts w:ascii="Arial Narrow" w:hAnsi="Arial Narrow" w:cs="Arial"/>
          <w:sz w:val="22"/>
          <w:szCs w:val="22"/>
        </w:rPr>
      </w:pPr>
    </w:p>
    <w:p w14:paraId="1D5E8D28" w14:textId="77777777" w:rsidR="00197382" w:rsidRPr="00A00EE4" w:rsidRDefault="00197382" w:rsidP="00A00EE4">
      <w:pPr>
        <w:pStyle w:val="Prrafodelista"/>
        <w:numPr>
          <w:ilvl w:val="0"/>
          <w:numId w:val="36"/>
        </w:numPr>
        <w:contextualSpacing/>
        <w:jc w:val="both"/>
        <w:rPr>
          <w:rFonts w:ascii="Arial Narrow" w:hAnsi="Arial Narrow" w:cs="Arial"/>
          <w:sz w:val="22"/>
          <w:szCs w:val="22"/>
        </w:rPr>
      </w:pPr>
      <w:r w:rsidRPr="00A00EE4">
        <w:rPr>
          <w:rFonts w:ascii="Arial Narrow" w:hAnsi="Arial Narrow" w:cs="Arial"/>
          <w:sz w:val="22"/>
          <w:szCs w:val="22"/>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4F5A0B73" w14:textId="77777777" w:rsidR="00197382" w:rsidRPr="00A00EE4" w:rsidRDefault="00197382" w:rsidP="00A00EE4">
      <w:pPr>
        <w:jc w:val="both"/>
        <w:rPr>
          <w:rFonts w:ascii="Arial Narrow" w:hAnsi="Arial Narrow" w:cs="Arial"/>
          <w:sz w:val="22"/>
          <w:szCs w:val="22"/>
        </w:rPr>
      </w:pPr>
    </w:p>
    <w:p w14:paraId="4C762566" w14:textId="77777777" w:rsidR="00197382" w:rsidRPr="00A00EE4" w:rsidRDefault="00197382" w:rsidP="00A00EE4">
      <w:pPr>
        <w:jc w:val="both"/>
        <w:rPr>
          <w:rFonts w:ascii="Arial Narrow" w:hAnsi="Arial Narrow" w:cs="Arial"/>
          <w:sz w:val="22"/>
          <w:szCs w:val="22"/>
        </w:rPr>
      </w:pPr>
      <w:r w:rsidRPr="00A00EE4">
        <w:rPr>
          <w:rFonts w:ascii="Arial Narrow" w:hAnsi="Arial Narrow" w:cs="Arial"/>
          <w:sz w:val="22"/>
          <w:szCs w:val="22"/>
        </w:rPr>
        <w:t xml:space="preserve">La Entidad debe consultar los Antecedentes Judiciales en línea en los registros de las bases de datos, al igual que los Antecedentes Fiscales acorde con el artículo 60 de la Ley 610 de 2000, los Antecedentes Disciplinarios conforme el </w:t>
      </w:r>
      <w:r w:rsidRPr="00A00EE4">
        <w:rPr>
          <w:rFonts w:ascii="Arial Narrow" w:hAnsi="Arial Narrow" w:cs="Arial"/>
          <w:sz w:val="22"/>
          <w:szCs w:val="22"/>
        </w:rPr>
        <w:lastRenderedPageBreak/>
        <w:t>artículo 1 de la Ley 1238 de 2008 y el Registro Nacional de Medidas Correctivas del Ministerio de Defensa Nacional – Policía Nacional, de acuerdo con lo dispuesto en el artículo 183 de la Ley 1801 de 2016 – Código Nacional de Seguridad y Convivencia.</w:t>
      </w:r>
    </w:p>
    <w:p w14:paraId="6B85A619" w14:textId="77777777" w:rsidR="005503D7" w:rsidRPr="00A00EE4" w:rsidRDefault="005503D7" w:rsidP="00A00EE4">
      <w:pPr>
        <w:autoSpaceDE w:val="0"/>
        <w:autoSpaceDN w:val="0"/>
        <w:adjustRightInd w:val="0"/>
        <w:jc w:val="both"/>
        <w:rPr>
          <w:rFonts w:ascii="Arial Narrow" w:hAnsi="Arial Narrow" w:cs="Arial"/>
          <w:sz w:val="22"/>
          <w:szCs w:val="22"/>
        </w:rPr>
      </w:pPr>
    </w:p>
    <w:p w14:paraId="01420A71" w14:textId="77777777" w:rsidR="00C64C07" w:rsidRPr="00A00EE4" w:rsidRDefault="00C74DE6" w:rsidP="00A00EE4">
      <w:pPr>
        <w:pStyle w:val="Listavistosa-nfasis11"/>
        <w:ind w:left="0"/>
        <w:jc w:val="both"/>
        <w:rPr>
          <w:rFonts w:ascii="Arial Narrow" w:hAnsi="Arial Narrow" w:cs="Arial"/>
          <w:b/>
          <w:color w:val="000000"/>
          <w:sz w:val="22"/>
          <w:szCs w:val="22"/>
        </w:rPr>
      </w:pPr>
      <w:r w:rsidRPr="00A00EE4">
        <w:rPr>
          <w:rFonts w:ascii="Arial Narrow" w:hAnsi="Arial Narrow" w:cs="Arial"/>
          <w:b/>
          <w:color w:val="000000"/>
          <w:sz w:val="22"/>
          <w:szCs w:val="22"/>
        </w:rPr>
        <w:t>8.1.</w:t>
      </w:r>
      <w:r w:rsidR="00E45F99" w:rsidRPr="00A00EE4">
        <w:rPr>
          <w:rFonts w:ascii="Arial Narrow" w:hAnsi="Arial Narrow" w:cs="Arial"/>
          <w:b/>
          <w:color w:val="000000"/>
          <w:sz w:val="22"/>
          <w:szCs w:val="22"/>
        </w:rPr>
        <w:t>2</w:t>
      </w:r>
      <w:r w:rsidRPr="00A00EE4">
        <w:rPr>
          <w:rFonts w:ascii="Arial Narrow" w:hAnsi="Arial Narrow" w:cs="Arial"/>
          <w:b/>
          <w:color w:val="000000"/>
          <w:sz w:val="22"/>
          <w:szCs w:val="22"/>
        </w:rPr>
        <w:t xml:space="preserve">. </w:t>
      </w:r>
      <w:r w:rsidR="00C64C07" w:rsidRPr="00A00EE4">
        <w:rPr>
          <w:rFonts w:ascii="Arial Narrow" w:hAnsi="Arial Narrow" w:cs="Arial"/>
          <w:b/>
          <w:color w:val="000000"/>
          <w:sz w:val="22"/>
          <w:szCs w:val="22"/>
        </w:rPr>
        <w:t>CAPACIDAD FINANCIERA.</w:t>
      </w:r>
    </w:p>
    <w:p w14:paraId="5D97402E" w14:textId="77777777" w:rsidR="002259A1" w:rsidRPr="00A00EE4" w:rsidRDefault="002259A1" w:rsidP="00A00EE4">
      <w:pPr>
        <w:pStyle w:val="Listavistosa-nfasis11"/>
        <w:ind w:left="0"/>
        <w:jc w:val="both"/>
        <w:rPr>
          <w:rFonts w:ascii="Arial Narrow" w:hAnsi="Arial Narrow" w:cs="Arial"/>
          <w:b/>
          <w:color w:val="000000"/>
          <w:sz w:val="22"/>
          <w:szCs w:val="22"/>
          <w:highlight w:val="cyan"/>
        </w:rPr>
      </w:pPr>
    </w:p>
    <w:p w14:paraId="0E860838" w14:textId="77777777" w:rsidR="006946AF" w:rsidRPr="00A00EE4" w:rsidRDefault="006946AF" w:rsidP="00A00EE4">
      <w:pPr>
        <w:jc w:val="both"/>
        <w:rPr>
          <w:rFonts w:ascii="Arial Narrow" w:eastAsia="Arial" w:hAnsi="Arial Narrow" w:cs="Arial"/>
          <w:sz w:val="22"/>
          <w:szCs w:val="22"/>
        </w:rPr>
      </w:pPr>
      <w:r w:rsidRPr="00A00EE4">
        <w:rPr>
          <w:rFonts w:ascii="Arial Narrow" w:hAnsi="Arial Narrow" w:cs="Arial"/>
          <w:sz w:val="22"/>
          <w:szCs w:val="22"/>
        </w:rPr>
        <w:t>Los</w:t>
      </w:r>
      <w:r w:rsidRPr="00A00EE4">
        <w:rPr>
          <w:rFonts w:ascii="Arial Narrow" w:eastAsia="Arial" w:hAnsi="Arial Narrow" w:cs="Arial"/>
          <w:sz w:val="22"/>
          <w:szCs w:val="22"/>
        </w:rPr>
        <w:t xml:space="preserve"> </w:t>
      </w:r>
      <w:r w:rsidRPr="00A00EE4">
        <w:rPr>
          <w:rFonts w:ascii="Arial Narrow" w:hAnsi="Arial Narrow" w:cs="Arial"/>
          <w:sz w:val="22"/>
          <w:szCs w:val="22"/>
        </w:rPr>
        <w:t>Proponentes</w:t>
      </w:r>
      <w:r w:rsidRPr="00A00EE4">
        <w:rPr>
          <w:rFonts w:ascii="Arial Narrow" w:eastAsia="Arial" w:hAnsi="Arial Narrow" w:cs="Arial"/>
          <w:sz w:val="22"/>
          <w:szCs w:val="22"/>
        </w:rPr>
        <w:t xml:space="preserve"> </w:t>
      </w:r>
      <w:r w:rsidRPr="00A00EE4">
        <w:rPr>
          <w:rFonts w:ascii="Arial Narrow" w:hAnsi="Arial Narrow" w:cs="Arial"/>
          <w:sz w:val="22"/>
          <w:szCs w:val="22"/>
        </w:rPr>
        <w:t>deberán</w:t>
      </w:r>
      <w:r w:rsidRPr="00A00EE4">
        <w:rPr>
          <w:rFonts w:ascii="Arial Narrow" w:eastAsia="Arial" w:hAnsi="Arial Narrow" w:cs="Arial"/>
          <w:sz w:val="22"/>
          <w:szCs w:val="22"/>
        </w:rPr>
        <w:t xml:space="preserve"> </w:t>
      </w:r>
      <w:r w:rsidRPr="00A00EE4">
        <w:rPr>
          <w:rFonts w:ascii="Arial Narrow" w:hAnsi="Arial Narrow" w:cs="Arial"/>
          <w:sz w:val="22"/>
          <w:szCs w:val="22"/>
        </w:rPr>
        <w:t>acreditar</w:t>
      </w:r>
      <w:r w:rsidRPr="00A00EE4">
        <w:rPr>
          <w:rFonts w:ascii="Arial Narrow" w:eastAsia="Arial" w:hAnsi="Arial Narrow" w:cs="Arial"/>
          <w:sz w:val="22"/>
          <w:szCs w:val="22"/>
        </w:rPr>
        <w:t xml:space="preserve"> </w:t>
      </w:r>
      <w:r w:rsidRPr="00A00EE4">
        <w:rPr>
          <w:rFonts w:ascii="Arial Narrow" w:hAnsi="Arial Narrow" w:cs="Arial"/>
          <w:sz w:val="22"/>
          <w:szCs w:val="22"/>
        </w:rPr>
        <w:t>los</w:t>
      </w:r>
      <w:r w:rsidRPr="00A00EE4">
        <w:rPr>
          <w:rFonts w:ascii="Arial Narrow" w:eastAsia="Arial" w:hAnsi="Arial Narrow" w:cs="Arial"/>
          <w:sz w:val="22"/>
          <w:szCs w:val="22"/>
        </w:rPr>
        <w:t xml:space="preserve"> </w:t>
      </w:r>
      <w:r w:rsidRPr="00A00EE4">
        <w:rPr>
          <w:rFonts w:ascii="Arial Narrow" w:hAnsi="Arial Narrow" w:cs="Arial"/>
          <w:sz w:val="22"/>
          <w:szCs w:val="22"/>
        </w:rPr>
        <w:t>siguientes indicadores</w:t>
      </w:r>
      <w:r w:rsidRPr="00A00EE4">
        <w:rPr>
          <w:rFonts w:ascii="Arial Narrow" w:eastAsia="Arial" w:hAnsi="Arial Narrow" w:cs="Arial"/>
          <w:sz w:val="22"/>
          <w:szCs w:val="22"/>
        </w:rPr>
        <w:t xml:space="preserve"> </w:t>
      </w:r>
      <w:r w:rsidRPr="00A00EE4">
        <w:rPr>
          <w:rFonts w:ascii="Arial Narrow" w:hAnsi="Arial Narrow" w:cs="Arial"/>
          <w:sz w:val="22"/>
          <w:szCs w:val="22"/>
        </w:rPr>
        <w:t>en los términos señalados en la “Matriz 2 – Indicadores financieros y organizacionales” y bajo las condiciones señaladas en el numeral 3.7 del Pliego de Condiciones</w:t>
      </w:r>
      <w:r w:rsidRPr="00A00EE4">
        <w:rPr>
          <w:rFonts w:ascii="Arial Narrow" w:eastAsia="Arial" w:hAnsi="Arial Narrow" w:cs="Arial"/>
          <w:sz w:val="22"/>
          <w:szCs w:val="22"/>
        </w:rPr>
        <w:t xml:space="preserve">: </w:t>
      </w:r>
    </w:p>
    <w:p w14:paraId="46F613AD" w14:textId="77777777" w:rsidR="006946AF" w:rsidRPr="00A00EE4" w:rsidRDefault="006946AF" w:rsidP="00A00EE4">
      <w:pPr>
        <w:jc w:val="both"/>
        <w:rPr>
          <w:rFonts w:ascii="Arial Narrow" w:eastAsia="Arial" w:hAnsi="Arial Narrow" w:cs="Arial"/>
          <w:sz w:val="22"/>
          <w:szCs w:val="22"/>
        </w:rPr>
      </w:pPr>
    </w:p>
    <w:tbl>
      <w:tblPr>
        <w:tblW w:w="4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530"/>
      </w:tblGrid>
      <w:tr w:rsidR="00FE18F7" w:rsidRPr="00A00EE4" w14:paraId="04EC5070" w14:textId="77777777" w:rsidTr="00FE18F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95DAAB0" w14:textId="77777777" w:rsidR="006946AF" w:rsidRPr="00A00EE4" w:rsidRDefault="006946AF" w:rsidP="00A00EE4">
            <w:pPr>
              <w:jc w:val="both"/>
              <w:rPr>
                <w:rFonts w:ascii="Arial Narrow" w:eastAsia="Arial" w:hAnsi="Arial Narrow" w:cs="Arial"/>
                <w:bCs/>
                <w:color w:val="FFFFFF"/>
                <w:sz w:val="22"/>
                <w:szCs w:val="22"/>
              </w:rPr>
            </w:pPr>
            <w:r w:rsidRPr="00A00EE4">
              <w:rPr>
                <w:rFonts w:ascii="Arial Narrow" w:hAnsi="Arial Narrow" w:cs="Arial"/>
                <w:b/>
                <w:bCs/>
                <w:color w:val="FFFFFF"/>
                <w:sz w:val="22"/>
                <w:szCs w:val="22"/>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496A0FC8" w14:textId="77777777" w:rsidR="006946AF" w:rsidRPr="00A00EE4" w:rsidRDefault="006946AF" w:rsidP="00A00EE4">
            <w:pPr>
              <w:jc w:val="both"/>
              <w:rPr>
                <w:rFonts w:ascii="Arial Narrow" w:eastAsia="Arial" w:hAnsi="Arial Narrow" w:cs="Arial"/>
                <w:bCs/>
                <w:color w:val="FFFFFF"/>
                <w:sz w:val="22"/>
                <w:szCs w:val="22"/>
              </w:rPr>
            </w:pPr>
            <w:r w:rsidRPr="00A00EE4">
              <w:rPr>
                <w:rFonts w:ascii="Arial Narrow" w:hAnsi="Arial Narrow" w:cs="Arial"/>
                <w:b/>
                <w:bCs/>
                <w:color w:val="FFFFFF"/>
                <w:sz w:val="22"/>
                <w:szCs w:val="22"/>
              </w:rPr>
              <w:t>Fórmula</w:t>
            </w:r>
          </w:p>
        </w:tc>
      </w:tr>
      <w:tr w:rsidR="00FE18F7" w:rsidRPr="00A00EE4" w14:paraId="22488CC3" w14:textId="77777777" w:rsidTr="00FE18F7">
        <w:trPr>
          <w:trHeight w:val="597"/>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8D697ED" w14:textId="77777777" w:rsidR="006946AF" w:rsidRPr="00A00EE4" w:rsidRDefault="006946AF" w:rsidP="00A00EE4">
            <w:pPr>
              <w:tabs>
                <w:tab w:val="left" w:pos="1039"/>
              </w:tabs>
              <w:jc w:val="both"/>
              <w:rPr>
                <w:rFonts w:ascii="Arial Narrow" w:eastAsia="Arial" w:hAnsi="Arial Narrow" w:cs="Arial"/>
                <w:sz w:val="22"/>
                <w:szCs w:val="22"/>
              </w:rPr>
            </w:pPr>
            <w:r w:rsidRPr="00A00EE4">
              <w:rPr>
                <w:rFonts w:ascii="Arial Narrow" w:eastAsia="Arial" w:hAnsi="Arial Narrow" w:cs="Arial"/>
                <w:sz w:val="22"/>
                <w:szCs w:val="22"/>
              </w:rPr>
              <w:t>Liquidez</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B8F44A0" w14:textId="5F298886" w:rsidR="006946AF" w:rsidRPr="00A00EE4" w:rsidRDefault="00000000" w:rsidP="00A00EE4">
            <w:pPr>
              <w:jc w:val="both"/>
              <w:rPr>
                <w:rFonts w:ascii="Arial Narrow" w:eastAsia="Arial" w:hAnsi="Arial Narrow" w:cs="Arial"/>
                <w:sz w:val="22"/>
                <w:szCs w:val="22"/>
              </w:rPr>
            </w:pPr>
            <m:oMathPara>
              <m:oMath>
                <m:f>
                  <m:fPr>
                    <m:ctrlPr>
                      <w:rPr>
                        <w:rFonts w:ascii="Cambria Math" w:eastAsia="Arial" w:hAnsi="Cambria Math" w:cs="Arial"/>
                        <w:sz w:val="22"/>
                        <w:szCs w:val="22"/>
                      </w:rPr>
                    </m:ctrlPr>
                  </m:fPr>
                  <m:num>
                    <m:r>
                      <m:rPr>
                        <m:sty m:val="b"/>
                      </m:rPr>
                      <w:rPr>
                        <w:rFonts w:ascii="Cambria Math" w:eastAsia="Arial" w:hAnsi="Cambria Math" w:cs="Arial"/>
                        <w:sz w:val="22"/>
                        <w:szCs w:val="22"/>
                      </w:rPr>
                      <m:t>Activo</m:t>
                    </m:r>
                    <m:r>
                      <m:rPr>
                        <m:sty m:val="p"/>
                      </m:rPr>
                      <w:rPr>
                        <w:rFonts w:ascii="Cambria Math" w:eastAsia="Arial" w:hAnsi="Cambria Math" w:cs="Arial"/>
                        <w:sz w:val="22"/>
                        <w:szCs w:val="22"/>
                      </w:rPr>
                      <m:t xml:space="preserve"> </m:t>
                    </m:r>
                    <m:r>
                      <m:rPr>
                        <m:sty m:val="b"/>
                      </m:rPr>
                      <w:rPr>
                        <w:rFonts w:ascii="Cambria Math" w:eastAsia="Arial" w:hAnsi="Cambria Math" w:cs="Arial"/>
                        <w:sz w:val="22"/>
                        <w:szCs w:val="22"/>
                      </w:rPr>
                      <m:t>Corriente</m:t>
                    </m:r>
                  </m:num>
                  <m:den>
                    <m:r>
                      <m:rPr>
                        <m:sty m:val="b"/>
                      </m:rPr>
                      <w:rPr>
                        <w:rFonts w:ascii="Cambria Math" w:eastAsia="Arial" w:hAnsi="Cambria Math" w:cs="Arial"/>
                        <w:sz w:val="22"/>
                        <w:szCs w:val="22"/>
                      </w:rPr>
                      <m:t>Pasivo</m:t>
                    </m:r>
                    <m:r>
                      <m:rPr>
                        <m:sty m:val="p"/>
                      </m:rPr>
                      <w:rPr>
                        <w:rFonts w:ascii="Cambria Math" w:eastAsia="Arial" w:hAnsi="Cambria Math" w:cs="Arial"/>
                        <w:sz w:val="22"/>
                        <w:szCs w:val="22"/>
                      </w:rPr>
                      <m:t xml:space="preserve"> </m:t>
                    </m:r>
                    <m:r>
                      <m:rPr>
                        <m:sty m:val="b"/>
                      </m:rPr>
                      <w:rPr>
                        <w:rFonts w:ascii="Cambria Math" w:eastAsia="Arial" w:hAnsi="Cambria Math" w:cs="Arial"/>
                        <w:sz w:val="22"/>
                        <w:szCs w:val="22"/>
                      </w:rPr>
                      <m:t>Corriente</m:t>
                    </m:r>
                  </m:den>
                </m:f>
              </m:oMath>
            </m:oMathPara>
          </w:p>
        </w:tc>
      </w:tr>
      <w:tr w:rsidR="00FE18F7" w:rsidRPr="00A00EE4" w14:paraId="2379E867" w14:textId="77777777" w:rsidTr="00FE18F7">
        <w:trPr>
          <w:trHeight w:val="772"/>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44CD820" w14:textId="77777777" w:rsidR="006946AF" w:rsidRPr="00A00EE4" w:rsidRDefault="006946AF" w:rsidP="00A00EE4">
            <w:pPr>
              <w:jc w:val="both"/>
              <w:rPr>
                <w:rFonts w:ascii="Arial Narrow" w:eastAsia="Arial" w:hAnsi="Arial Narrow" w:cs="Arial"/>
                <w:sz w:val="22"/>
                <w:szCs w:val="22"/>
              </w:rPr>
            </w:pPr>
            <w:r w:rsidRPr="00A00EE4">
              <w:rPr>
                <w:rFonts w:ascii="Arial Narrow" w:eastAsia="Arial" w:hAnsi="Arial Narrow" w:cs="Arial"/>
                <w:sz w:val="22"/>
                <w:szCs w:val="22"/>
              </w:rPr>
              <w:t>Nivel de Endeudamiento</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tcPr>
          <w:p w14:paraId="230C21D0" w14:textId="22102B85" w:rsidR="006946AF" w:rsidRPr="00A00EE4" w:rsidRDefault="00000000" w:rsidP="00A00EE4">
            <w:pPr>
              <w:jc w:val="both"/>
              <w:rPr>
                <w:rFonts w:ascii="Arial Narrow" w:eastAsia="Arial" w:hAnsi="Arial Narrow" w:cs="Arial"/>
                <w:sz w:val="22"/>
                <w:szCs w:val="22"/>
              </w:rPr>
            </w:pPr>
            <m:oMathPara>
              <m:oMath>
                <m:f>
                  <m:fPr>
                    <m:ctrlPr>
                      <w:rPr>
                        <w:rFonts w:ascii="Cambria Math" w:eastAsia="Arial" w:hAnsi="Cambria Math" w:cs="Arial"/>
                        <w:sz w:val="22"/>
                        <w:szCs w:val="22"/>
                      </w:rPr>
                    </m:ctrlPr>
                  </m:fPr>
                  <m:num>
                    <m:r>
                      <m:rPr>
                        <m:sty m:val="b"/>
                      </m:rPr>
                      <w:rPr>
                        <w:rFonts w:ascii="Cambria Math" w:eastAsia="Arial" w:hAnsi="Cambria Math" w:cs="Arial"/>
                        <w:sz w:val="22"/>
                        <w:szCs w:val="22"/>
                      </w:rPr>
                      <m:t>Pasivo</m:t>
                    </m:r>
                    <m:r>
                      <m:rPr>
                        <m:sty m:val="p"/>
                      </m:rPr>
                      <w:rPr>
                        <w:rFonts w:ascii="Cambria Math" w:eastAsia="Arial" w:hAnsi="Cambria Math" w:cs="Arial"/>
                        <w:sz w:val="22"/>
                        <w:szCs w:val="22"/>
                      </w:rPr>
                      <m:t xml:space="preserve"> </m:t>
                    </m:r>
                    <m:r>
                      <m:rPr>
                        <m:sty m:val="b"/>
                      </m:rPr>
                      <w:rPr>
                        <w:rFonts w:ascii="Cambria Math" w:eastAsia="Arial" w:hAnsi="Cambria Math" w:cs="Arial"/>
                        <w:sz w:val="22"/>
                        <w:szCs w:val="22"/>
                      </w:rPr>
                      <m:t>Total</m:t>
                    </m:r>
                  </m:num>
                  <m:den>
                    <m:r>
                      <m:rPr>
                        <m:sty m:val="b"/>
                      </m:rPr>
                      <w:rPr>
                        <w:rFonts w:ascii="Cambria Math" w:eastAsia="Arial" w:hAnsi="Cambria Math" w:cs="Arial"/>
                        <w:sz w:val="22"/>
                        <w:szCs w:val="22"/>
                      </w:rPr>
                      <m:t>Activo</m:t>
                    </m:r>
                    <m:r>
                      <m:rPr>
                        <m:sty m:val="p"/>
                      </m:rPr>
                      <w:rPr>
                        <w:rFonts w:ascii="Cambria Math" w:eastAsia="Arial" w:hAnsi="Cambria Math" w:cs="Arial"/>
                        <w:sz w:val="22"/>
                        <w:szCs w:val="22"/>
                      </w:rPr>
                      <m:t xml:space="preserve"> </m:t>
                    </m:r>
                    <m:r>
                      <m:rPr>
                        <m:sty m:val="b"/>
                      </m:rPr>
                      <w:rPr>
                        <w:rFonts w:ascii="Cambria Math" w:eastAsia="Arial" w:hAnsi="Cambria Math" w:cs="Arial"/>
                        <w:sz w:val="22"/>
                        <w:szCs w:val="22"/>
                      </w:rPr>
                      <m:t>Total</m:t>
                    </m:r>
                  </m:den>
                </m:f>
              </m:oMath>
            </m:oMathPara>
          </w:p>
        </w:tc>
      </w:tr>
      <w:tr w:rsidR="00FE18F7" w:rsidRPr="00A00EE4" w14:paraId="2FE40941" w14:textId="77777777" w:rsidTr="00FE18F7">
        <w:trPr>
          <w:trHeight w:val="471"/>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6D587F8" w14:textId="77777777" w:rsidR="006946AF" w:rsidRPr="00A00EE4" w:rsidRDefault="006946AF" w:rsidP="00A00EE4">
            <w:pPr>
              <w:jc w:val="both"/>
              <w:rPr>
                <w:rFonts w:ascii="Arial Narrow" w:eastAsia="Arial" w:hAnsi="Arial Narrow" w:cs="Arial"/>
                <w:sz w:val="22"/>
                <w:szCs w:val="22"/>
              </w:rPr>
            </w:pPr>
            <w:r w:rsidRPr="00A00EE4">
              <w:rPr>
                <w:rFonts w:ascii="Arial Narrow" w:hAnsi="Arial Narrow" w:cs="Arial"/>
                <w:sz w:val="22"/>
                <w:szCs w:val="22"/>
              </w:rPr>
              <w:t>Razón de Cobertura de Intereses</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tcPr>
          <w:p w14:paraId="18CDF2B0" w14:textId="31EE0330" w:rsidR="006946AF" w:rsidRPr="00A00EE4" w:rsidRDefault="00000000" w:rsidP="00A00EE4">
            <w:pPr>
              <w:jc w:val="both"/>
              <w:rPr>
                <w:rFonts w:ascii="Arial Narrow" w:hAnsi="Arial Narrow" w:cs="Arial"/>
                <w:sz w:val="22"/>
                <w:szCs w:val="22"/>
              </w:rPr>
            </w:pPr>
            <m:oMathPara>
              <m:oMath>
                <m:f>
                  <m:fPr>
                    <m:ctrlPr>
                      <w:rPr>
                        <w:rFonts w:ascii="Cambria Math" w:hAnsi="Cambria Math" w:cs="Arial"/>
                        <w:sz w:val="22"/>
                        <w:szCs w:val="22"/>
                      </w:rPr>
                    </m:ctrlPr>
                  </m:fPr>
                  <m:num>
                    <m:r>
                      <m:rPr>
                        <m:sty m:val="b"/>
                      </m:rPr>
                      <w:rPr>
                        <w:rFonts w:ascii="Cambria Math" w:hAnsi="Cambria Math" w:cs="Arial"/>
                        <w:sz w:val="22"/>
                        <w:szCs w:val="22"/>
                      </w:rPr>
                      <m:t>Utilidad</m:t>
                    </m:r>
                    <m:r>
                      <m:rPr>
                        <m:sty m:val="p"/>
                      </m:rPr>
                      <w:rPr>
                        <w:rFonts w:ascii="Cambria Math" w:hAnsi="Cambria Math" w:cs="Arial"/>
                        <w:sz w:val="22"/>
                        <w:szCs w:val="22"/>
                      </w:rPr>
                      <m:t xml:space="preserve"> </m:t>
                    </m:r>
                    <m:r>
                      <m:rPr>
                        <m:sty m:val="b"/>
                      </m:rPr>
                      <w:rPr>
                        <w:rFonts w:ascii="Cambria Math" w:hAnsi="Cambria Math" w:cs="Arial"/>
                        <w:sz w:val="22"/>
                        <w:szCs w:val="22"/>
                      </w:rPr>
                      <m:t>Operacional</m:t>
                    </m:r>
                  </m:num>
                  <m:den>
                    <m:r>
                      <m:rPr>
                        <m:sty m:val="b"/>
                      </m:rPr>
                      <w:rPr>
                        <w:rFonts w:ascii="Cambria Math" w:hAnsi="Cambria Math" w:cs="Arial"/>
                        <w:sz w:val="22"/>
                        <w:szCs w:val="22"/>
                      </w:rPr>
                      <m:t>Gastos</m:t>
                    </m:r>
                    <m:r>
                      <m:rPr>
                        <m:sty m:val="p"/>
                      </m:rPr>
                      <w:rPr>
                        <w:rFonts w:ascii="Cambria Math" w:hAnsi="Cambria Math" w:cs="Arial"/>
                        <w:sz w:val="22"/>
                        <w:szCs w:val="22"/>
                      </w:rPr>
                      <m:t xml:space="preserve"> </m:t>
                    </m:r>
                    <m:r>
                      <m:rPr>
                        <m:sty m:val="b"/>
                      </m:rPr>
                      <w:rPr>
                        <w:rFonts w:ascii="Cambria Math" w:hAnsi="Cambria Math" w:cs="Arial"/>
                        <w:sz w:val="22"/>
                        <w:szCs w:val="22"/>
                      </w:rPr>
                      <m:t>Interes</m:t>
                    </m:r>
                  </m:den>
                </m:f>
              </m:oMath>
            </m:oMathPara>
          </w:p>
        </w:tc>
      </w:tr>
    </w:tbl>
    <w:p w14:paraId="5A43C8BF" w14:textId="77777777" w:rsidR="006946AF" w:rsidRPr="00A00EE4" w:rsidRDefault="006946AF" w:rsidP="00A00EE4">
      <w:pPr>
        <w:jc w:val="both"/>
        <w:rPr>
          <w:rFonts w:ascii="Arial Narrow" w:hAnsi="Arial Narrow" w:cs="Arial"/>
          <w:b/>
          <w:bCs/>
          <w:sz w:val="22"/>
          <w:szCs w:val="22"/>
        </w:rPr>
      </w:pPr>
      <w:bookmarkStart w:id="35" w:name="_Hlk520284067"/>
    </w:p>
    <w:p w14:paraId="757921D2" w14:textId="77777777" w:rsidR="00CD3DA8" w:rsidRPr="00A00EE4" w:rsidRDefault="00CD3DA8" w:rsidP="00A00EE4">
      <w:pPr>
        <w:jc w:val="both"/>
        <w:rPr>
          <w:rFonts w:ascii="Arial Narrow" w:hAnsi="Arial Narrow" w:cs="Arial"/>
          <w:b/>
          <w:bCs/>
          <w:sz w:val="22"/>
          <w:szCs w:val="22"/>
        </w:rPr>
      </w:pPr>
    </w:p>
    <w:p w14:paraId="43137EB5" w14:textId="77777777" w:rsidR="006946AF" w:rsidRPr="00A00EE4" w:rsidRDefault="006946AF" w:rsidP="00A00EE4">
      <w:pPr>
        <w:jc w:val="both"/>
        <w:rPr>
          <w:rFonts w:ascii="Arial Narrow" w:eastAsia="Arial" w:hAnsi="Arial Narrow" w:cs="Arial"/>
          <w:sz w:val="22"/>
          <w:szCs w:val="22"/>
        </w:rPr>
      </w:pPr>
      <w:r w:rsidRPr="00A00EE4">
        <w:rPr>
          <w:rFonts w:ascii="Arial Narrow" w:hAnsi="Arial Narrow" w:cs="Arial"/>
          <w:sz w:val="22"/>
          <w:szCs w:val="22"/>
        </w:rPr>
        <w:t>Si el</w:t>
      </w:r>
      <w:r w:rsidRPr="00A00EE4">
        <w:rPr>
          <w:rFonts w:ascii="Arial Narrow" w:eastAsia="Arial" w:hAnsi="Arial Narrow" w:cs="Arial"/>
          <w:sz w:val="22"/>
          <w:szCs w:val="22"/>
        </w:rPr>
        <w:t xml:space="preserve"> </w:t>
      </w:r>
      <w:r w:rsidRPr="00A00EE4">
        <w:rPr>
          <w:rFonts w:ascii="Arial Narrow" w:hAnsi="Arial Narrow" w:cs="Arial"/>
          <w:sz w:val="22"/>
          <w:szCs w:val="22"/>
        </w:rPr>
        <w:t>Proponente</w:t>
      </w:r>
      <w:r w:rsidRPr="00A00EE4">
        <w:rPr>
          <w:rFonts w:ascii="Arial Narrow" w:eastAsia="Arial" w:hAnsi="Arial Narrow" w:cs="Arial"/>
          <w:sz w:val="22"/>
          <w:szCs w:val="22"/>
        </w:rPr>
        <w:t xml:space="preserve"> es </w:t>
      </w:r>
      <w:r w:rsidRPr="00A00EE4">
        <w:rPr>
          <w:rFonts w:ascii="Arial Narrow" w:hAnsi="Arial Narrow" w:cs="Arial"/>
          <w:sz w:val="22"/>
          <w:szCs w:val="22"/>
        </w:rPr>
        <w:t>plural</w:t>
      </w:r>
      <w:r w:rsidRPr="00A00EE4">
        <w:rPr>
          <w:rFonts w:ascii="Arial Narrow" w:eastAsia="Arial" w:hAnsi="Arial Narrow" w:cs="Arial"/>
          <w:sz w:val="22"/>
          <w:szCs w:val="22"/>
        </w:rPr>
        <w:t xml:space="preserve"> </w:t>
      </w:r>
      <w:r w:rsidRPr="00A00EE4">
        <w:rPr>
          <w:rFonts w:ascii="Arial Narrow" w:hAnsi="Arial Narrow" w:cs="Arial"/>
          <w:sz w:val="22"/>
          <w:szCs w:val="22"/>
        </w:rPr>
        <w:t>cada</w:t>
      </w:r>
      <w:r w:rsidRPr="00A00EE4">
        <w:rPr>
          <w:rFonts w:ascii="Arial Narrow" w:eastAsia="Arial" w:hAnsi="Arial Narrow" w:cs="Arial"/>
          <w:sz w:val="22"/>
          <w:szCs w:val="22"/>
        </w:rPr>
        <w:t xml:space="preserve"> </w:t>
      </w:r>
      <w:r w:rsidRPr="00A00EE4">
        <w:rPr>
          <w:rFonts w:ascii="Arial Narrow" w:hAnsi="Arial Narrow" w:cs="Arial"/>
          <w:sz w:val="22"/>
          <w:szCs w:val="22"/>
        </w:rPr>
        <w:t>indicador</w:t>
      </w:r>
      <w:r w:rsidRPr="00A00EE4">
        <w:rPr>
          <w:rFonts w:ascii="Arial Narrow" w:eastAsia="Arial" w:hAnsi="Arial Narrow" w:cs="Arial"/>
          <w:sz w:val="22"/>
          <w:szCs w:val="22"/>
        </w:rPr>
        <w:t xml:space="preserve"> </w:t>
      </w:r>
      <w:r w:rsidRPr="00A00EE4">
        <w:rPr>
          <w:rFonts w:ascii="Arial Narrow" w:hAnsi="Arial Narrow" w:cs="Arial"/>
          <w:sz w:val="22"/>
          <w:szCs w:val="22"/>
        </w:rPr>
        <w:t>debe</w:t>
      </w:r>
      <w:r w:rsidRPr="00A00EE4">
        <w:rPr>
          <w:rFonts w:ascii="Arial Narrow" w:eastAsia="Arial" w:hAnsi="Arial Narrow" w:cs="Arial"/>
          <w:sz w:val="22"/>
          <w:szCs w:val="22"/>
        </w:rPr>
        <w:t xml:space="preserve"> </w:t>
      </w:r>
      <w:r w:rsidRPr="00A00EE4">
        <w:rPr>
          <w:rFonts w:ascii="Arial Narrow" w:hAnsi="Arial Narrow" w:cs="Arial"/>
          <w:sz w:val="22"/>
          <w:szCs w:val="22"/>
        </w:rPr>
        <w:t>calcularse</w:t>
      </w:r>
      <w:r w:rsidRPr="00A00EE4">
        <w:rPr>
          <w:rFonts w:ascii="Arial Narrow" w:eastAsia="Arial" w:hAnsi="Arial Narrow" w:cs="Arial"/>
          <w:sz w:val="22"/>
          <w:szCs w:val="22"/>
        </w:rPr>
        <w:t xml:space="preserve"> </w:t>
      </w:r>
      <w:r w:rsidRPr="00A00EE4">
        <w:rPr>
          <w:rFonts w:ascii="Arial Narrow" w:hAnsi="Arial Narrow" w:cs="Arial"/>
          <w:sz w:val="22"/>
          <w:szCs w:val="22"/>
        </w:rPr>
        <w:t>así:</w:t>
      </w:r>
      <w:r w:rsidRPr="00A00EE4">
        <w:rPr>
          <w:rFonts w:ascii="Arial Narrow" w:eastAsia="Arial" w:hAnsi="Arial Narrow" w:cs="Arial"/>
          <w:sz w:val="22"/>
          <w:szCs w:val="22"/>
        </w:rPr>
        <w:t xml:space="preserve"> </w:t>
      </w:r>
    </w:p>
    <w:p w14:paraId="5DF0C4B0" w14:textId="77777777" w:rsidR="006946AF" w:rsidRPr="00A00EE4" w:rsidRDefault="006946AF" w:rsidP="00A00EE4">
      <w:pPr>
        <w:jc w:val="both"/>
        <w:rPr>
          <w:rFonts w:ascii="Arial Narrow" w:eastAsia="Arial" w:hAnsi="Arial Narrow" w:cs="Arial"/>
          <w:sz w:val="22"/>
          <w:szCs w:val="22"/>
        </w:rPr>
      </w:pPr>
    </w:p>
    <w:p w14:paraId="78B67318" w14:textId="7100D46F" w:rsidR="006946AF" w:rsidRPr="00A00EE4" w:rsidRDefault="00DC457C" w:rsidP="00A00EE4">
      <w:pPr>
        <w:jc w:val="both"/>
        <w:rPr>
          <w:rFonts w:ascii="Arial Narrow" w:hAnsi="Arial Narrow"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0A6A53C9" w14:textId="77777777" w:rsidR="006946AF" w:rsidRPr="00A00EE4" w:rsidRDefault="006946AF" w:rsidP="00A00EE4">
      <w:pPr>
        <w:jc w:val="both"/>
        <w:rPr>
          <w:rFonts w:ascii="Arial Narrow" w:hAnsi="Arial Narrow" w:cs="Arial"/>
          <w:sz w:val="22"/>
          <w:szCs w:val="22"/>
        </w:rPr>
      </w:pPr>
    </w:p>
    <w:p w14:paraId="2C1D076F" w14:textId="19728205" w:rsidR="006946AF" w:rsidRPr="00A00EE4" w:rsidRDefault="006946AF" w:rsidP="00A00EE4">
      <w:pPr>
        <w:jc w:val="both"/>
        <w:rPr>
          <w:rFonts w:ascii="Arial Narrow" w:eastAsia="Arial" w:hAnsi="Arial Narrow" w:cs="Arial"/>
          <w:sz w:val="22"/>
          <w:szCs w:val="22"/>
        </w:rPr>
      </w:pPr>
      <w:r w:rsidRPr="00A00EE4">
        <w:rPr>
          <w:rFonts w:ascii="Arial Narrow" w:hAnsi="Arial Narrow" w:cs="Arial"/>
          <w:sz w:val="22"/>
          <w:szCs w:val="22"/>
        </w:rPr>
        <w:t>Donde</w:t>
      </w:r>
      <w:r w:rsidRPr="00A00EE4">
        <w:rPr>
          <w:rFonts w:ascii="Arial Narrow" w:eastAsia="Arial" w:hAnsi="Arial Narrow" w:cs="Arial"/>
          <w:sz w:val="22"/>
          <w:szCs w:val="22"/>
        </w:rPr>
        <w:t xml:space="preserve"> </w:t>
      </w:r>
      <m:oMath>
        <m:r>
          <w:rPr>
            <w:rFonts w:ascii="Cambria Math" w:hAnsi="Cambria Math" w:cs="Arial"/>
            <w:sz w:val="22"/>
            <w:szCs w:val="22"/>
          </w:rPr>
          <m:t>n</m:t>
        </m:r>
      </m:oMath>
      <w:r w:rsidRPr="00A00EE4">
        <w:rPr>
          <w:rFonts w:ascii="Arial Narrow" w:eastAsia="Arial" w:hAnsi="Arial Narrow" w:cs="Arial"/>
          <w:sz w:val="22"/>
          <w:szCs w:val="22"/>
        </w:rPr>
        <w:t xml:space="preserve"> </w:t>
      </w:r>
      <w:r w:rsidRPr="00A00EE4">
        <w:rPr>
          <w:rFonts w:ascii="Arial Narrow" w:hAnsi="Arial Narrow" w:cs="Arial"/>
          <w:sz w:val="22"/>
          <w:szCs w:val="22"/>
        </w:rPr>
        <w:t>es</w:t>
      </w:r>
      <w:r w:rsidRPr="00A00EE4">
        <w:rPr>
          <w:rFonts w:ascii="Arial Narrow" w:eastAsia="Arial" w:hAnsi="Arial Narrow" w:cs="Arial"/>
          <w:sz w:val="22"/>
          <w:szCs w:val="22"/>
        </w:rPr>
        <w:t xml:space="preserve"> </w:t>
      </w:r>
      <w:r w:rsidRPr="00A00EE4">
        <w:rPr>
          <w:rFonts w:ascii="Arial Narrow" w:hAnsi="Arial Narrow" w:cs="Arial"/>
          <w:sz w:val="22"/>
          <w:szCs w:val="22"/>
        </w:rPr>
        <w:t>el</w:t>
      </w:r>
      <w:r w:rsidRPr="00A00EE4">
        <w:rPr>
          <w:rFonts w:ascii="Arial Narrow" w:eastAsia="Arial" w:hAnsi="Arial Narrow" w:cs="Arial"/>
          <w:sz w:val="22"/>
          <w:szCs w:val="22"/>
        </w:rPr>
        <w:t xml:space="preserve"> </w:t>
      </w:r>
      <w:r w:rsidRPr="00A00EE4">
        <w:rPr>
          <w:rFonts w:ascii="Arial Narrow" w:hAnsi="Arial Narrow" w:cs="Arial"/>
          <w:sz w:val="22"/>
          <w:szCs w:val="22"/>
        </w:rPr>
        <w:t>número</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integrantes</w:t>
      </w:r>
      <w:r w:rsidRPr="00A00EE4">
        <w:rPr>
          <w:rFonts w:ascii="Arial Narrow" w:eastAsia="Arial" w:hAnsi="Arial Narrow" w:cs="Arial"/>
          <w:sz w:val="22"/>
          <w:szCs w:val="22"/>
        </w:rPr>
        <w:t xml:space="preserve"> </w:t>
      </w:r>
      <w:r w:rsidRPr="00A00EE4">
        <w:rPr>
          <w:rFonts w:ascii="Arial Narrow" w:hAnsi="Arial Narrow" w:cs="Arial"/>
          <w:sz w:val="22"/>
          <w:szCs w:val="22"/>
        </w:rPr>
        <w:t>del</w:t>
      </w:r>
      <w:r w:rsidRPr="00A00EE4">
        <w:rPr>
          <w:rFonts w:ascii="Arial Narrow" w:eastAsia="Arial" w:hAnsi="Arial Narrow" w:cs="Arial"/>
          <w:sz w:val="22"/>
          <w:szCs w:val="22"/>
        </w:rPr>
        <w:t xml:space="preserve"> </w:t>
      </w:r>
      <w:r w:rsidRPr="00A00EE4">
        <w:rPr>
          <w:rFonts w:ascii="Arial Narrow" w:hAnsi="Arial Narrow" w:cs="Arial"/>
          <w:sz w:val="22"/>
          <w:szCs w:val="22"/>
        </w:rPr>
        <w:t>Proponente</w:t>
      </w:r>
      <w:r w:rsidRPr="00A00EE4">
        <w:rPr>
          <w:rFonts w:ascii="Arial Narrow" w:eastAsia="Arial" w:hAnsi="Arial Narrow" w:cs="Arial"/>
          <w:sz w:val="22"/>
          <w:szCs w:val="22"/>
        </w:rPr>
        <w:t xml:space="preserve"> </w:t>
      </w:r>
      <w:r w:rsidRPr="00A00EE4">
        <w:rPr>
          <w:rFonts w:ascii="Arial Narrow" w:hAnsi="Arial Narrow" w:cs="Arial"/>
          <w:sz w:val="22"/>
          <w:szCs w:val="22"/>
        </w:rPr>
        <w:t>Plural</w:t>
      </w:r>
      <w:r w:rsidRPr="00A00EE4">
        <w:rPr>
          <w:rFonts w:ascii="Arial Narrow" w:eastAsia="Arial" w:hAnsi="Arial Narrow" w:cs="Arial"/>
          <w:sz w:val="22"/>
          <w:szCs w:val="22"/>
        </w:rPr>
        <w:t xml:space="preserve"> </w:t>
      </w:r>
      <w:r w:rsidRPr="00A00EE4">
        <w:rPr>
          <w:rFonts w:ascii="Arial Narrow" w:hAnsi="Arial Narrow" w:cs="Arial"/>
          <w:sz w:val="22"/>
          <w:szCs w:val="22"/>
        </w:rPr>
        <w:t>(Unión</w:t>
      </w:r>
      <w:r w:rsidRPr="00A00EE4">
        <w:rPr>
          <w:rFonts w:ascii="Arial Narrow" w:eastAsia="Arial" w:hAnsi="Arial Narrow" w:cs="Arial"/>
          <w:sz w:val="22"/>
          <w:szCs w:val="22"/>
        </w:rPr>
        <w:t xml:space="preserve"> </w:t>
      </w:r>
      <w:r w:rsidRPr="00A00EE4">
        <w:rPr>
          <w:rFonts w:ascii="Arial Narrow" w:hAnsi="Arial Narrow" w:cs="Arial"/>
          <w:sz w:val="22"/>
          <w:szCs w:val="22"/>
        </w:rPr>
        <w:t>Temporal</w:t>
      </w:r>
      <w:r w:rsidRPr="00A00EE4">
        <w:rPr>
          <w:rFonts w:ascii="Arial Narrow" w:eastAsia="Arial" w:hAnsi="Arial Narrow" w:cs="Arial"/>
          <w:sz w:val="22"/>
          <w:szCs w:val="22"/>
        </w:rPr>
        <w:t xml:space="preserve"> </w:t>
      </w:r>
      <w:r w:rsidRPr="00A00EE4">
        <w:rPr>
          <w:rFonts w:ascii="Arial Narrow" w:hAnsi="Arial Narrow" w:cs="Arial"/>
          <w:sz w:val="22"/>
          <w:szCs w:val="22"/>
        </w:rPr>
        <w:t>o</w:t>
      </w:r>
      <w:r w:rsidRPr="00A00EE4">
        <w:rPr>
          <w:rFonts w:ascii="Arial Narrow" w:eastAsia="Arial" w:hAnsi="Arial Narrow" w:cs="Arial"/>
          <w:sz w:val="22"/>
          <w:szCs w:val="22"/>
        </w:rPr>
        <w:t xml:space="preserve"> </w:t>
      </w:r>
      <w:r w:rsidRPr="00A00EE4">
        <w:rPr>
          <w:rFonts w:ascii="Arial Narrow" w:hAnsi="Arial Narrow" w:cs="Arial"/>
          <w:sz w:val="22"/>
          <w:szCs w:val="22"/>
        </w:rPr>
        <w:t>Consorcio).</w:t>
      </w:r>
    </w:p>
    <w:p w14:paraId="70B2F6C0" w14:textId="77777777" w:rsidR="006946AF" w:rsidRPr="00A00EE4" w:rsidRDefault="006946AF" w:rsidP="00A00EE4">
      <w:pPr>
        <w:jc w:val="both"/>
        <w:rPr>
          <w:rFonts w:ascii="Arial Narrow" w:hAnsi="Arial Narrow" w:cs="Arial"/>
          <w:sz w:val="22"/>
          <w:szCs w:val="22"/>
        </w:rPr>
      </w:pPr>
      <w:bookmarkStart w:id="36" w:name="_Hlk516153707"/>
    </w:p>
    <w:p w14:paraId="1CB12441" w14:textId="77777777" w:rsidR="006946AF" w:rsidRPr="00A00EE4" w:rsidRDefault="006946AF" w:rsidP="00A00EE4">
      <w:pPr>
        <w:jc w:val="both"/>
        <w:rPr>
          <w:rFonts w:ascii="Arial Narrow" w:eastAsia="Arial" w:hAnsi="Arial Narrow" w:cs="Arial"/>
          <w:sz w:val="22"/>
          <w:szCs w:val="22"/>
        </w:rPr>
      </w:pPr>
      <w:r w:rsidRPr="00A00EE4">
        <w:rPr>
          <w:rFonts w:ascii="Arial Narrow" w:hAnsi="Arial Narrow" w:cs="Arial"/>
          <w:sz w:val="22"/>
          <w:szCs w:val="22"/>
        </w:rPr>
        <w:t>El</w:t>
      </w:r>
      <w:r w:rsidRPr="00A00EE4">
        <w:rPr>
          <w:rFonts w:ascii="Arial Narrow" w:eastAsia="Arial" w:hAnsi="Arial Narrow" w:cs="Arial"/>
          <w:sz w:val="22"/>
          <w:szCs w:val="22"/>
        </w:rPr>
        <w:t xml:space="preserve"> </w:t>
      </w:r>
      <w:r w:rsidRPr="00A00EE4">
        <w:rPr>
          <w:rFonts w:ascii="Arial Narrow" w:hAnsi="Arial Narrow" w:cs="Arial"/>
          <w:sz w:val="22"/>
          <w:szCs w:val="22"/>
        </w:rPr>
        <w:t>Proponente</w:t>
      </w:r>
      <w:r w:rsidRPr="00A00EE4">
        <w:rPr>
          <w:rFonts w:ascii="Arial Narrow" w:eastAsia="Arial" w:hAnsi="Arial Narrow" w:cs="Arial"/>
          <w:sz w:val="22"/>
          <w:szCs w:val="22"/>
        </w:rPr>
        <w:t xml:space="preserve"> </w:t>
      </w:r>
      <w:r w:rsidRPr="00A00EE4">
        <w:rPr>
          <w:rFonts w:ascii="Arial Narrow" w:hAnsi="Arial Narrow" w:cs="Arial"/>
          <w:sz w:val="22"/>
          <w:szCs w:val="22"/>
        </w:rPr>
        <w:t>que</w:t>
      </w:r>
      <w:r w:rsidRPr="00A00EE4">
        <w:rPr>
          <w:rFonts w:ascii="Arial Narrow" w:eastAsia="Arial" w:hAnsi="Arial Narrow" w:cs="Arial"/>
          <w:sz w:val="22"/>
          <w:szCs w:val="22"/>
        </w:rPr>
        <w:t xml:space="preserve"> </w:t>
      </w:r>
      <w:r w:rsidRPr="00A00EE4">
        <w:rPr>
          <w:rFonts w:ascii="Arial Narrow" w:hAnsi="Arial Narrow" w:cs="Arial"/>
          <w:sz w:val="22"/>
          <w:szCs w:val="22"/>
        </w:rPr>
        <w:t>no</w:t>
      </w:r>
      <w:r w:rsidRPr="00A00EE4">
        <w:rPr>
          <w:rFonts w:ascii="Arial Narrow" w:eastAsia="Arial" w:hAnsi="Arial Narrow" w:cs="Arial"/>
          <w:sz w:val="22"/>
          <w:szCs w:val="22"/>
        </w:rPr>
        <w:t xml:space="preserve"> </w:t>
      </w:r>
      <w:r w:rsidRPr="00A00EE4">
        <w:rPr>
          <w:rFonts w:ascii="Arial Narrow" w:hAnsi="Arial Narrow" w:cs="Arial"/>
          <w:sz w:val="22"/>
          <w:szCs w:val="22"/>
        </w:rPr>
        <w:t>tiene</w:t>
      </w:r>
      <w:r w:rsidRPr="00A00EE4">
        <w:rPr>
          <w:rFonts w:ascii="Arial Narrow" w:eastAsia="Arial" w:hAnsi="Arial Narrow" w:cs="Arial"/>
          <w:sz w:val="22"/>
          <w:szCs w:val="22"/>
        </w:rPr>
        <w:t xml:space="preserve"> </w:t>
      </w:r>
      <w:r w:rsidRPr="00A00EE4">
        <w:rPr>
          <w:rFonts w:ascii="Arial Narrow" w:hAnsi="Arial Narrow" w:cs="Arial"/>
          <w:sz w:val="22"/>
          <w:szCs w:val="22"/>
        </w:rPr>
        <w:t>pasivos</w:t>
      </w:r>
      <w:r w:rsidRPr="00A00EE4">
        <w:rPr>
          <w:rFonts w:ascii="Arial Narrow" w:eastAsia="Arial" w:hAnsi="Arial Narrow" w:cs="Arial"/>
          <w:sz w:val="22"/>
          <w:szCs w:val="22"/>
        </w:rPr>
        <w:t xml:space="preserve"> </w:t>
      </w:r>
      <w:r w:rsidRPr="00A00EE4">
        <w:rPr>
          <w:rFonts w:ascii="Arial Narrow" w:hAnsi="Arial Narrow" w:cs="Arial"/>
          <w:sz w:val="22"/>
          <w:szCs w:val="22"/>
        </w:rPr>
        <w:t>corrientes</w:t>
      </w:r>
      <w:r w:rsidRPr="00A00EE4">
        <w:rPr>
          <w:rFonts w:ascii="Arial Narrow" w:eastAsia="Arial" w:hAnsi="Arial Narrow" w:cs="Arial"/>
          <w:sz w:val="22"/>
          <w:szCs w:val="22"/>
        </w:rPr>
        <w:t xml:space="preserve"> </w:t>
      </w:r>
      <w:r w:rsidRPr="00A00EE4">
        <w:rPr>
          <w:rFonts w:ascii="Arial Narrow" w:hAnsi="Arial Narrow" w:cs="Arial"/>
          <w:sz w:val="22"/>
          <w:szCs w:val="22"/>
        </w:rPr>
        <w:t>está</w:t>
      </w:r>
      <w:r w:rsidRPr="00A00EE4">
        <w:rPr>
          <w:rFonts w:ascii="Arial Narrow" w:eastAsia="Arial" w:hAnsi="Arial Narrow" w:cs="Arial"/>
          <w:sz w:val="22"/>
          <w:szCs w:val="22"/>
        </w:rPr>
        <w:t xml:space="preserve"> </w:t>
      </w:r>
      <w:r w:rsidRPr="00A00EE4">
        <w:rPr>
          <w:rFonts w:ascii="Arial Narrow" w:hAnsi="Arial Narrow" w:cs="Arial"/>
          <w:sz w:val="22"/>
          <w:szCs w:val="22"/>
        </w:rPr>
        <w:t>habilitado</w:t>
      </w:r>
      <w:r w:rsidRPr="00A00EE4">
        <w:rPr>
          <w:rFonts w:ascii="Arial Narrow" w:eastAsia="Arial" w:hAnsi="Arial Narrow" w:cs="Arial"/>
          <w:sz w:val="22"/>
          <w:szCs w:val="22"/>
        </w:rPr>
        <w:t xml:space="preserve"> </w:t>
      </w:r>
      <w:r w:rsidRPr="00A00EE4">
        <w:rPr>
          <w:rFonts w:ascii="Arial Narrow" w:hAnsi="Arial Narrow" w:cs="Arial"/>
          <w:sz w:val="22"/>
          <w:szCs w:val="22"/>
        </w:rPr>
        <w:t>respecto</w:t>
      </w:r>
      <w:r w:rsidRPr="00A00EE4">
        <w:rPr>
          <w:rFonts w:ascii="Arial Narrow" w:eastAsia="Arial" w:hAnsi="Arial Narrow" w:cs="Arial"/>
          <w:sz w:val="22"/>
          <w:szCs w:val="22"/>
        </w:rPr>
        <w:t xml:space="preserve"> </w:t>
      </w:r>
      <w:r w:rsidRPr="00A00EE4">
        <w:rPr>
          <w:rFonts w:ascii="Arial Narrow" w:hAnsi="Arial Narrow" w:cs="Arial"/>
          <w:sz w:val="22"/>
          <w:szCs w:val="22"/>
        </w:rPr>
        <w:t>del</w:t>
      </w:r>
      <w:r w:rsidRPr="00A00EE4">
        <w:rPr>
          <w:rFonts w:ascii="Arial Narrow" w:eastAsia="Arial" w:hAnsi="Arial Narrow" w:cs="Arial"/>
          <w:sz w:val="22"/>
          <w:szCs w:val="22"/>
        </w:rPr>
        <w:t xml:space="preserve"> </w:t>
      </w:r>
      <w:r w:rsidRPr="00A00EE4">
        <w:rPr>
          <w:rFonts w:ascii="Arial Narrow" w:hAnsi="Arial Narrow" w:cs="Arial"/>
          <w:sz w:val="22"/>
          <w:szCs w:val="22"/>
        </w:rPr>
        <w:t>índice</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liquidez.</w:t>
      </w:r>
      <w:r w:rsidRPr="00A00EE4">
        <w:rPr>
          <w:rFonts w:ascii="Arial Narrow" w:eastAsia="Arial" w:hAnsi="Arial Narrow" w:cs="Arial"/>
          <w:sz w:val="22"/>
          <w:szCs w:val="22"/>
        </w:rPr>
        <w:t xml:space="preserve"> </w:t>
      </w:r>
    </w:p>
    <w:p w14:paraId="52C898DF" w14:textId="77777777" w:rsidR="006946AF" w:rsidRPr="00A00EE4" w:rsidRDefault="006946AF" w:rsidP="00A00EE4">
      <w:pPr>
        <w:jc w:val="both"/>
        <w:rPr>
          <w:rFonts w:ascii="Arial Narrow" w:hAnsi="Arial Narrow" w:cs="Arial"/>
          <w:sz w:val="22"/>
          <w:szCs w:val="22"/>
        </w:rPr>
      </w:pPr>
    </w:p>
    <w:p w14:paraId="749D72E2" w14:textId="77777777" w:rsidR="006946AF" w:rsidRPr="00A00EE4" w:rsidRDefault="006946AF" w:rsidP="00A00EE4">
      <w:pPr>
        <w:jc w:val="both"/>
        <w:rPr>
          <w:rFonts w:ascii="Arial Narrow" w:eastAsia="Arial" w:hAnsi="Arial Narrow" w:cs="Arial"/>
          <w:sz w:val="22"/>
          <w:szCs w:val="22"/>
        </w:rPr>
      </w:pPr>
      <w:r w:rsidRPr="00A00EE4">
        <w:rPr>
          <w:rFonts w:ascii="Arial Narrow" w:hAnsi="Arial Narrow" w:cs="Arial"/>
          <w:sz w:val="22"/>
          <w:szCs w:val="22"/>
        </w:rPr>
        <w:t>El</w:t>
      </w:r>
      <w:r w:rsidRPr="00A00EE4">
        <w:rPr>
          <w:rFonts w:ascii="Arial Narrow" w:eastAsia="Arial" w:hAnsi="Arial Narrow" w:cs="Arial"/>
          <w:sz w:val="22"/>
          <w:szCs w:val="22"/>
        </w:rPr>
        <w:t xml:space="preserve"> </w:t>
      </w:r>
      <w:r w:rsidRPr="00A00EE4">
        <w:rPr>
          <w:rFonts w:ascii="Arial Narrow" w:hAnsi="Arial Narrow" w:cs="Arial"/>
          <w:sz w:val="22"/>
          <w:szCs w:val="22"/>
        </w:rPr>
        <w:t>Proponente</w:t>
      </w:r>
      <w:r w:rsidRPr="00A00EE4">
        <w:rPr>
          <w:rFonts w:ascii="Arial Narrow" w:eastAsia="Arial" w:hAnsi="Arial Narrow" w:cs="Arial"/>
          <w:sz w:val="22"/>
          <w:szCs w:val="22"/>
        </w:rPr>
        <w:t xml:space="preserve"> </w:t>
      </w:r>
      <w:r w:rsidRPr="00A00EE4">
        <w:rPr>
          <w:rFonts w:ascii="Arial Narrow" w:hAnsi="Arial Narrow" w:cs="Arial"/>
          <w:sz w:val="22"/>
          <w:szCs w:val="22"/>
        </w:rPr>
        <w:t>que</w:t>
      </w:r>
      <w:r w:rsidRPr="00A00EE4">
        <w:rPr>
          <w:rFonts w:ascii="Arial Narrow" w:eastAsia="Arial" w:hAnsi="Arial Narrow" w:cs="Arial"/>
          <w:sz w:val="22"/>
          <w:szCs w:val="22"/>
        </w:rPr>
        <w:t xml:space="preserve"> </w:t>
      </w:r>
      <w:r w:rsidRPr="00A00EE4">
        <w:rPr>
          <w:rFonts w:ascii="Arial Narrow" w:hAnsi="Arial Narrow" w:cs="Arial"/>
          <w:sz w:val="22"/>
          <w:szCs w:val="22"/>
        </w:rPr>
        <w:t>no</w:t>
      </w:r>
      <w:r w:rsidRPr="00A00EE4">
        <w:rPr>
          <w:rFonts w:ascii="Arial Narrow" w:eastAsia="Arial" w:hAnsi="Arial Narrow" w:cs="Arial"/>
          <w:sz w:val="22"/>
          <w:szCs w:val="22"/>
        </w:rPr>
        <w:t xml:space="preserve"> </w:t>
      </w:r>
      <w:r w:rsidRPr="00A00EE4">
        <w:rPr>
          <w:rFonts w:ascii="Arial Narrow" w:hAnsi="Arial Narrow" w:cs="Arial"/>
          <w:sz w:val="22"/>
          <w:szCs w:val="22"/>
        </w:rPr>
        <w:t>tiene</w:t>
      </w:r>
      <w:r w:rsidRPr="00A00EE4">
        <w:rPr>
          <w:rFonts w:ascii="Arial Narrow" w:eastAsia="Arial" w:hAnsi="Arial Narrow" w:cs="Arial"/>
          <w:sz w:val="22"/>
          <w:szCs w:val="22"/>
        </w:rPr>
        <w:t xml:space="preserve"> </w:t>
      </w:r>
      <w:r w:rsidRPr="00A00EE4">
        <w:rPr>
          <w:rFonts w:ascii="Arial Narrow" w:hAnsi="Arial Narrow" w:cs="Arial"/>
          <w:sz w:val="22"/>
          <w:szCs w:val="22"/>
        </w:rPr>
        <w:t>gastos</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intereses</w:t>
      </w:r>
      <w:r w:rsidRPr="00A00EE4">
        <w:rPr>
          <w:rFonts w:ascii="Arial Narrow" w:eastAsia="Arial" w:hAnsi="Arial Narrow" w:cs="Arial"/>
          <w:sz w:val="22"/>
          <w:szCs w:val="22"/>
        </w:rPr>
        <w:t xml:space="preserve"> </w:t>
      </w:r>
      <w:r w:rsidRPr="00A00EE4">
        <w:rPr>
          <w:rFonts w:ascii="Arial Narrow" w:hAnsi="Arial Narrow" w:cs="Arial"/>
          <w:sz w:val="22"/>
          <w:szCs w:val="22"/>
        </w:rPr>
        <w:t>está</w:t>
      </w:r>
      <w:r w:rsidRPr="00A00EE4">
        <w:rPr>
          <w:rFonts w:ascii="Arial Narrow" w:eastAsia="Arial" w:hAnsi="Arial Narrow" w:cs="Arial"/>
          <w:sz w:val="22"/>
          <w:szCs w:val="22"/>
        </w:rPr>
        <w:t xml:space="preserve"> </w:t>
      </w:r>
      <w:r w:rsidRPr="00A00EE4">
        <w:rPr>
          <w:rFonts w:ascii="Arial Narrow" w:hAnsi="Arial Narrow" w:cs="Arial"/>
          <w:sz w:val="22"/>
          <w:szCs w:val="22"/>
        </w:rPr>
        <w:t>habilitado</w:t>
      </w:r>
      <w:r w:rsidRPr="00A00EE4">
        <w:rPr>
          <w:rFonts w:ascii="Arial Narrow" w:eastAsia="Arial" w:hAnsi="Arial Narrow" w:cs="Arial"/>
          <w:sz w:val="22"/>
          <w:szCs w:val="22"/>
        </w:rPr>
        <w:t xml:space="preserve"> </w:t>
      </w:r>
      <w:r w:rsidRPr="00A00EE4">
        <w:rPr>
          <w:rFonts w:ascii="Arial Narrow" w:hAnsi="Arial Narrow" w:cs="Arial"/>
          <w:sz w:val="22"/>
          <w:szCs w:val="22"/>
        </w:rPr>
        <w:t>respecto</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la</w:t>
      </w:r>
      <w:r w:rsidRPr="00A00EE4">
        <w:rPr>
          <w:rFonts w:ascii="Arial Narrow" w:eastAsia="Arial" w:hAnsi="Arial Narrow" w:cs="Arial"/>
          <w:sz w:val="22"/>
          <w:szCs w:val="22"/>
        </w:rPr>
        <w:t xml:space="preserve"> </w:t>
      </w:r>
      <w:r w:rsidRPr="00A00EE4">
        <w:rPr>
          <w:rFonts w:ascii="Arial Narrow" w:hAnsi="Arial Narrow" w:cs="Arial"/>
          <w:sz w:val="22"/>
          <w:szCs w:val="22"/>
        </w:rPr>
        <w:t>razón</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cobertura</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 xml:space="preserve">intereses, siempre y cuando la Utilidad Operacional sea igual o mayor a cero (0). </w:t>
      </w:r>
    </w:p>
    <w:p w14:paraId="574D3A11" w14:textId="77777777" w:rsidR="006946AF" w:rsidRPr="00A00EE4" w:rsidRDefault="006946AF" w:rsidP="00A00EE4">
      <w:pPr>
        <w:jc w:val="both"/>
        <w:rPr>
          <w:rFonts w:ascii="Arial Narrow" w:eastAsia="Arial" w:hAnsi="Arial Narrow" w:cs="Arial"/>
          <w:sz w:val="22"/>
          <w:szCs w:val="22"/>
        </w:rPr>
      </w:pPr>
    </w:p>
    <w:p w14:paraId="48B982A8" w14:textId="77777777" w:rsidR="006946AF" w:rsidRPr="00A00EE4" w:rsidRDefault="006946AF" w:rsidP="00A00EE4">
      <w:pPr>
        <w:jc w:val="both"/>
        <w:rPr>
          <w:rFonts w:ascii="Arial Narrow" w:eastAsia="Arial" w:hAnsi="Arial Narrow" w:cs="Arial"/>
          <w:b/>
          <w:sz w:val="22"/>
          <w:szCs w:val="22"/>
          <w:u w:val="single"/>
        </w:rPr>
      </w:pPr>
      <w:r w:rsidRPr="00A00EE4">
        <w:rPr>
          <w:rFonts w:ascii="Arial Narrow" w:eastAsia="Arial" w:hAnsi="Arial Narrow" w:cs="Arial"/>
          <w:b/>
          <w:sz w:val="22"/>
          <w:szCs w:val="22"/>
          <w:u w:val="single"/>
        </w:rPr>
        <w:t xml:space="preserve">El Proponente que demuestre la condición de Mipyme domiciliada en Colombia acreditará la Capacidad Financiera de acuerdo con los indicadores señalados en la “Matriz 2 – Indicadores financieros y organizacionales”. El Proponente acreditará la calidad de Mipyme con copia del certificado del Registro Único de Proponentes (RUP), el cual deberá encontrarse vigente y en firme al momento de su presentación. </w:t>
      </w:r>
    </w:p>
    <w:p w14:paraId="0FD630C4" w14:textId="77777777" w:rsidR="006946AF" w:rsidRPr="00A00EE4" w:rsidRDefault="006946AF" w:rsidP="00A00EE4">
      <w:pPr>
        <w:jc w:val="both"/>
        <w:rPr>
          <w:rFonts w:ascii="Arial Narrow" w:eastAsia="Arial" w:hAnsi="Arial Narrow" w:cs="Arial"/>
          <w:sz w:val="22"/>
          <w:szCs w:val="22"/>
        </w:rPr>
      </w:pPr>
    </w:p>
    <w:p w14:paraId="2719787E" w14:textId="77777777" w:rsidR="006946AF" w:rsidRPr="00A00EE4" w:rsidRDefault="006946AF" w:rsidP="00A00EE4">
      <w:pPr>
        <w:pStyle w:val="Capitulo2"/>
        <w:rPr>
          <w:rFonts w:ascii="Arial Narrow" w:hAnsi="Arial Narrow"/>
          <w:sz w:val="22"/>
          <w:szCs w:val="22"/>
        </w:rPr>
      </w:pPr>
      <w:bookmarkStart w:id="37" w:name="_Toc511924795"/>
      <w:bookmarkStart w:id="38" w:name="_Toc520226884"/>
      <w:bookmarkStart w:id="39" w:name="_Toc520297854"/>
      <w:bookmarkStart w:id="40" w:name="_Toc520317119"/>
      <w:bookmarkStart w:id="41" w:name="_Toc533083722"/>
      <w:bookmarkStart w:id="42" w:name="_Toc35616390"/>
      <w:bookmarkStart w:id="43" w:name="_Toc40113352"/>
      <w:bookmarkStart w:id="44" w:name="_Toc108082915"/>
      <w:bookmarkStart w:id="45" w:name="_Toc108175040"/>
      <w:bookmarkEnd w:id="35"/>
      <w:bookmarkEnd w:id="36"/>
      <w:r w:rsidRPr="00A00EE4">
        <w:rPr>
          <w:rFonts w:ascii="Arial Narrow" w:hAnsi="Arial Narrow"/>
          <w:sz w:val="22"/>
          <w:szCs w:val="22"/>
        </w:rPr>
        <w:t>CAPITAL DE TRABAJO</w:t>
      </w:r>
      <w:bookmarkEnd w:id="37"/>
      <w:bookmarkEnd w:id="38"/>
      <w:bookmarkEnd w:id="39"/>
      <w:bookmarkEnd w:id="40"/>
      <w:bookmarkEnd w:id="41"/>
      <w:bookmarkEnd w:id="42"/>
      <w:bookmarkEnd w:id="43"/>
      <w:bookmarkEnd w:id="44"/>
      <w:bookmarkEnd w:id="45"/>
    </w:p>
    <w:p w14:paraId="17303079" w14:textId="77777777" w:rsidR="006946AF" w:rsidRPr="00A00EE4" w:rsidRDefault="006946AF" w:rsidP="00A00EE4">
      <w:pPr>
        <w:jc w:val="both"/>
        <w:rPr>
          <w:rFonts w:ascii="Arial Narrow" w:hAnsi="Arial Narrow" w:cs="Arial"/>
          <w:sz w:val="22"/>
          <w:szCs w:val="22"/>
        </w:rPr>
      </w:pPr>
      <w:r w:rsidRPr="00A00EE4">
        <w:rPr>
          <w:rFonts w:ascii="Arial Narrow" w:hAnsi="Arial Narrow" w:cs="Arial"/>
          <w:sz w:val="22"/>
          <w:szCs w:val="22"/>
        </w:rPr>
        <w:t xml:space="preserve">Para el Proceso de Contratación los Proponentes deberán acreditar: </w:t>
      </w:r>
    </w:p>
    <w:p w14:paraId="2EC05C5D" w14:textId="77777777" w:rsidR="006946AF" w:rsidRPr="00A00EE4" w:rsidRDefault="006946AF" w:rsidP="00A00EE4">
      <w:pPr>
        <w:pStyle w:val="Prrafodelista"/>
        <w:autoSpaceDE w:val="0"/>
        <w:autoSpaceDN w:val="0"/>
        <w:adjustRightInd w:val="0"/>
        <w:spacing w:before="120" w:after="240"/>
        <w:ind w:left="360"/>
        <w:jc w:val="both"/>
        <w:rPr>
          <w:rFonts w:ascii="Arial Narrow" w:eastAsia="Calibri" w:hAnsi="Arial Narrow" w:cs="Arial"/>
          <w:sz w:val="22"/>
          <w:szCs w:val="22"/>
          <w:lang w:val="en-US"/>
        </w:rPr>
      </w:pPr>
      <w:r w:rsidRPr="00A00EE4">
        <w:rPr>
          <w:rFonts w:ascii="Arial Narrow" w:eastAsia="Calibri" w:hAnsi="Arial Narrow" w:cs="Arial"/>
          <w:sz w:val="22"/>
          <w:szCs w:val="22"/>
          <w:lang w:val="en-US"/>
        </w:rPr>
        <w:t>CT = AC - PC ≥ CTd</w:t>
      </w:r>
    </w:p>
    <w:p w14:paraId="24A41D6D" w14:textId="77777777" w:rsidR="006946AF" w:rsidRPr="00A00EE4" w:rsidRDefault="006946AF" w:rsidP="00A00EE4">
      <w:pPr>
        <w:autoSpaceDE w:val="0"/>
        <w:autoSpaceDN w:val="0"/>
        <w:adjustRightInd w:val="0"/>
        <w:spacing w:before="120" w:after="240"/>
        <w:jc w:val="both"/>
        <w:rPr>
          <w:rFonts w:ascii="Arial Narrow" w:hAnsi="Arial Narrow" w:cs="Arial"/>
          <w:sz w:val="22"/>
          <w:szCs w:val="22"/>
          <w:lang w:val="en-US"/>
        </w:rPr>
      </w:pPr>
      <w:r w:rsidRPr="00A00EE4">
        <w:rPr>
          <w:rFonts w:ascii="Arial Narrow" w:hAnsi="Arial Narrow" w:cs="Arial"/>
          <w:sz w:val="22"/>
          <w:szCs w:val="22"/>
          <w:lang w:val="en-US"/>
        </w:rPr>
        <w:lastRenderedPageBreak/>
        <w:t>Donde,</w:t>
      </w:r>
    </w:p>
    <w:p w14:paraId="47099692" w14:textId="77777777" w:rsidR="006946AF" w:rsidRPr="00A00EE4" w:rsidRDefault="006946AF" w:rsidP="00A00EE4">
      <w:pPr>
        <w:autoSpaceDE w:val="0"/>
        <w:autoSpaceDN w:val="0"/>
        <w:adjustRightInd w:val="0"/>
        <w:spacing w:before="120" w:after="240"/>
        <w:ind w:left="708"/>
        <w:jc w:val="both"/>
        <w:rPr>
          <w:rFonts w:ascii="Arial Narrow" w:hAnsi="Arial Narrow" w:cs="Arial"/>
          <w:sz w:val="22"/>
          <w:szCs w:val="22"/>
        </w:rPr>
      </w:pPr>
      <w:r w:rsidRPr="00A00EE4">
        <w:rPr>
          <w:rFonts w:ascii="Arial Narrow" w:hAnsi="Arial Narrow" w:cs="Arial"/>
          <w:sz w:val="22"/>
          <w:szCs w:val="22"/>
        </w:rPr>
        <w:t>CT = Capital de trabajo</w:t>
      </w:r>
    </w:p>
    <w:p w14:paraId="55E22CD0" w14:textId="77777777" w:rsidR="006946AF" w:rsidRPr="00A00EE4" w:rsidRDefault="006946AF" w:rsidP="00A00EE4">
      <w:pPr>
        <w:autoSpaceDE w:val="0"/>
        <w:autoSpaceDN w:val="0"/>
        <w:adjustRightInd w:val="0"/>
        <w:spacing w:before="120" w:after="240"/>
        <w:ind w:left="708"/>
        <w:jc w:val="both"/>
        <w:rPr>
          <w:rFonts w:ascii="Arial Narrow" w:hAnsi="Arial Narrow" w:cs="Arial"/>
          <w:sz w:val="22"/>
          <w:szCs w:val="22"/>
        </w:rPr>
      </w:pPr>
      <w:r w:rsidRPr="00A00EE4">
        <w:rPr>
          <w:rFonts w:ascii="Arial Narrow" w:hAnsi="Arial Narrow" w:cs="Arial"/>
          <w:sz w:val="22"/>
          <w:szCs w:val="22"/>
        </w:rPr>
        <w:t>AC = Activo corriente</w:t>
      </w:r>
    </w:p>
    <w:p w14:paraId="60DE163B" w14:textId="77777777" w:rsidR="006946AF" w:rsidRPr="00A00EE4" w:rsidRDefault="006946AF" w:rsidP="00A00EE4">
      <w:pPr>
        <w:autoSpaceDE w:val="0"/>
        <w:autoSpaceDN w:val="0"/>
        <w:adjustRightInd w:val="0"/>
        <w:spacing w:before="120" w:after="240"/>
        <w:ind w:left="708"/>
        <w:jc w:val="both"/>
        <w:rPr>
          <w:rFonts w:ascii="Arial Narrow" w:hAnsi="Arial Narrow" w:cs="Arial"/>
          <w:sz w:val="22"/>
          <w:szCs w:val="22"/>
        </w:rPr>
      </w:pPr>
      <w:r w:rsidRPr="00A00EE4">
        <w:rPr>
          <w:rFonts w:ascii="Arial Narrow" w:hAnsi="Arial Narrow" w:cs="Arial"/>
          <w:sz w:val="22"/>
          <w:szCs w:val="22"/>
        </w:rPr>
        <w:t>PC = Pasivo corriente</w:t>
      </w:r>
    </w:p>
    <w:p w14:paraId="4307BA23" w14:textId="77777777" w:rsidR="006946AF" w:rsidRPr="00A00EE4" w:rsidRDefault="006946AF" w:rsidP="00A00EE4">
      <w:pPr>
        <w:autoSpaceDE w:val="0"/>
        <w:autoSpaceDN w:val="0"/>
        <w:adjustRightInd w:val="0"/>
        <w:spacing w:before="120" w:after="240"/>
        <w:ind w:left="708"/>
        <w:jc w:val="both"/>
        <w:rPr>
          <w:rFonts w:ascii="Arial Narrow" w:hAnsi="Arial Narrow" w:cs="Arial"/>
          <w:sz w:val="22"/>
          <w:szCs w:val="22"/>
        </w:rPr>
      </w:pPr>
      <w:r w:rsidRPr="00A00EE4">
        <w:rPr>
          <w:rFonts w:ascii="Arial Narrow" w:hAnsi="Arial Narrow" w:cs="Arial"/>
          <w:sz w:val="22"/>
          <w:szCs w:val="22"/>
        </w:rPr>
        <w:t>CTd = Capital de Trabajo demandado (requerido) para el proceso que presenta la propuesta</w:t>
      </w:r>
    </w:p>
    <w:p w14:paraId="1A7CAF5A" w14:textId="77777777" w:rsidR="006946AF" w:rsidRPr="00A00EE4" w:rsidRDefault="006946AF" w:rsidP="00A00EE4">
      <w:pPr>
        <w:autoSpaceDE w:val="0"/>
        <w:autoSpaceDN w:val="0"/>
        <w:adjustRightInd w:val="0"/>
        <w:spacing w:before="120" w:after="240"/>
        <w:jc w:val="both"/>
        <w:rPr>
          <w:rFonts w:ascii="Arial Narrow" w:hAnsi="Arial Narrow" w:cs="Arial"/>
          <w:sz w:val="22"/>
          <w:szCs w:val="22"/>
        </w:rPr>
      </w:pPr>
      <w:r w:rsidRPr="00A00EE4">
        <w:rPr>
          <w:rFonts w:ascii="Arial Narrow" w:hAnsi="Arial Narrow" w:cs="Arial"/>
          <w:sz w:val="22"/>
          <w:szCs w:val="22"/>
        </w:rPr>
        <w:t xml:space="preserve">El capital de trabajo (CT) del oferente deberá ser mayor o igual al capital de trabajo demandado (requerido) (CTd): </w:t>
      </w:r>
    </w:p>
    <w:p w14:paraId="3C5FD2FB" w14:textId="77777777" w:rsidR="006946AF" w:rsidRPr="00A00EE4" w:rsidRDefault="006946AF" w:rsidP="00A00EE4">
      <w:pPr>
        <w:autoSpaceDE w:val="0"/>
        <w:autoSpaceDN w:val="0"/>
        <w:adjustRightInd w:val="0"/>
        <w:spacing w:before="120" w:after="240"/>
        <w:jc w:val="both"/>
        <w:rPr>
          <w:rFonts w:ascii="Arial Narrow" w:hAnsi="Arial Narrow" w:cs="Arial"/>
          <w:sz w:val="22"/>
          <w:szCs w:val="22"/>
        </w:rPr>
      </w:pPr>
      <w:r w:rsidRPr="00A00EE4">
        <w:rPr>
          <w:rFonts w:ascii="Arial Narrow" w:hAnsi="Arial Narrow" w:cs="Arial"/>
          <w:sz w:val="22"/>
          <w:szCs w:val="22"/>
        </w:rPr>
        <w:t>CT ≥ CTd</w:t>
      </w:r>
    </w:p>
    <w:p w14:paraId="3295A6B5" w14:textId="77777777" w:rsidR="002B1F93" w:rsidRPr="00A00EE4" w:rsidRDefault="002B1F93" w:rsidP="00A00EE4">
      <w:pPr>
        <w:autoSpaceDE w:val="0"/>
        <w:autoSpaceDN w:val="0"/>
        <w:adjustRightInd w:val="0"/>
        <w:jc w:val="both"/>
        <w:rPr>
          <w:rFonts w:ascii="Arial Narrow" w:eastAsia="Cambria" w:hAnsi="Arial Narrow"/>
          <w:b/>
          <w:bCs/>
          <w:sz w:val="22"/>
          <w:szCs w:val="22"/>
          <w:lang w:eastAsia="en-US"/>
        </w:rPr>
      </w:pPr>
      <w:r w:rsidRPr="00A00EE4">
        <w:rPr>
          <w:rFonts w:ascii="Arial Narrow" w:eastAsia="Cambria" w:hAnsi="Arial Narrow"/>
          <w:b/>
          <w:bCs/>
          <w:sz w:val="22"/>
          <w:szCs w:val="22"/>
          <w:lang w:eastAsia="en-US"/>
        </w:rPr>
        <w:t>Capital de Trabajo demandado (requerido):</w:t>
      </w:r>
    </w:p>
    <w:p w14:paraId="322945B9" w14:textId="77777777" w:rsidR="002B1F93" w:rsidRPr="00A00EE4" w:rsidRDefault="002B1F93" w:rsidP="00A00EE4">
      <w:pPr>
        <w:autoSpaceDE w:val="0"/>
        <w:autoSpaceDN w:val="0"/>
        <w:adjustRightInd w:val="0"/>
        <w:jc w:val="both"/>
        <w:rPr>
          <w:rFonts w:ascii="Arial Narrow" w:hAnsi="Arial Narrow"/>
          <w:sz w:val="22"/>
          <w:szCs w:val="22"/>
        </w:rPr>
      </w:pPr>
    </w:p>
    <w:p w14:paraId="7464871F" w14:textId="77777777" w:rsidR="002B1F93" w:rsidRPr="00A00EE4" w:rsidRDefault="002B1F93" w:rsidP="00A00EE4">
      <w:pPr>
        <w:autoSpaceDE w:val="0"/>
        <w:autoSpaceDN w:val="0"/>
        <w:adjustRightInd w:val="0"/>
        <w:jc w:val="both"/>
        <w:rPr>
          <w:rFonts w:ascii="Arial Narrow" w:hAnsi="Arial Narrow"/>
          <w:b/>
          <w:sz w:val="22"/>
          <w:szCs w:val="22"/>
        </w:rPr>
      </w:pPr>
      <w:r w:rsidRPr="00A00EE4">
        <w:rPr>
          <w:rFonts w:ascii="Arial Narrow" w:hAnsi="Arial Narrow"/>
          <w:b/>
          <w:sz w:val="22"/>
          <w:szCs w:val="22"/>
        </w:rPr>
        <w:t>[Para proyectos de consultoría cuyo plazo de ejecución sea inferior a 12 meses aplicará la siguiente redacción:]</w:t>
      </w:r>
    </w:p>
    <w:p w14:paraId="4FA0A3F3" w14:textId="77777777" w:rsidR="002B1F93" w:rsidRPr="00A00EE4" w:rsidRDefault="002B1F93" w:rsidP="00A00EE4">
      <w:pPr>
        <w:autoSpaceDE w:val="0"/>
        <w:autoSpaceDN w:val="0"/>
        <w:adjustRightInd w:val="0"/>
        <w:jc w:val="both"/>
        <w:rPr>
          <w:rFonts w:ascii="Arial Narrow" w:hAnsi="Arial Narrow"/>
          <w:b/>
          <w:sz w:val="22"/>
          <w:szCs w:val="22"/>
        </w:rPr>
      </w:pPr>
    </w:p>
    <w:p w14:paraId="60BE8C80" w14:textId="77777777" w:rsidR="002B1F93" w:rsidRPr="00A00EE4" w:rsidRDefault="002B1F93" w:rsidP="00A00EE4">
      <w:pPr>
        <w:autoSpaceDE w:val="0"/>
        <w:autoSpaceDN w:val="0"/>
        <w:adjustRightInd w:val="0"/>
        <w:jc w:val="both"/>
        <w:rPr>
          <w:rFonts w:ascii="Arial Narrow" w:hAnsi="Arial Narrow"/>
          <w:sz w:val="22"/>
          <w:szCs w:val="22"/>
        </w:rPr>
      </w:pPr>
      <w:r w:rsidRPr="00A00EE4">
        <w:rPr>
          <w:rFonts w:ascii="Arial Narrow" w:hAnsi="Arial Narrow"/>
          <w:sz w:val="22"/>
          <w:szCs w:val="22"/>
        </w:rPr>
        <w:t xml:space="preserve">El capital de trabajo demandado (requerido) para el proceso en el que se presenta la propuesta se calcula según la siguiente tabla: </w:t>
      </w:r>
    </w:p>
    <w:p w14:paraId="0920E192" w14:textId="77777777" w:rsidR="002B1F93" w:rsidRPr="00A00EE4" w:rsidRDefault="002B1F93" w:rsidP="00A00EE4">
      <w:pPr>
        <w:autoSpaceDE w:val="0"/>
        <w:autoSpaceDN w:val="0"/>
        <w:adjustRightInd w:val="0"/>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5"/>
      </w:tblGrid>
      <w:tr w:rsidR="00EE2A4B" w:rsidRPr="00A00EE4" w14:paraId="03E311CD" w14:textId="77777777" w:rsidTr="00EE2A4B">
        <w:trPr>
          <w:trHeight w:val="236"/>
          <w:tblHeader/>
          <w:jc w:val="center"/>
        </w:trPr>
        <w:tc>
          <w:tcPr>
            <w:tcW w:w="274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68F7C23A" w14:textId="77777777" w:rsidR="00EE2A4B" w:rsidRPr="00A00EE4" w:rsidRDefault="00EE2A4B" w:rsidP="00A00EE4">
            <w:pPr>
              <w:autoSpaceDE w:val="0"/>
              <w:autoSpaceDN w:val="0"/>
              <w:adjustRightInd w:val="0"/>
              <w:jc w:val="center"/>
              <w:rPr>
                <w:rFonts w:ascii="Arial Narrow" w:hAnsi="Arial Narrow"/>
                <w:color w:val="FFFFFF" w:themeColor="background1"/>
                <w:sz w:val="22"/>
                <w:szCs w:val="22"/>
              </w:rPr>
            </w:pPr>
            <w:r w:rsidRPr="00A00EE4">
              <w:rPr>
                <w:rFonts w:ascii="Arial Narrow" w:hAnsi="Arial Narrow"/>
                <w:color w:val="FFFFFF" w:themeColor="background1"/>
                <w:sz w:val="22"/>
                <w:szCs w:val="22"/>
              </w:rPr>
              <w:t>Fórmula</w:t>
            </w:r>
          </w:p>
        </w:tc>
      </w:tr>
      <w:tr w:rsidR="00EE2A4B" w:rsidRPr="00A00EE4" w14:paraId="74C33F06" w14:textId="77777777" w:rsidTr="00EE2A4B">
        <w:trPr>
          <w:trHeight w:val="306"/>
          <w:jc w:val="center"/>
        </w:trPr>
        <w:tc>
          <w:tcPr>
            <w:tcW w:w="274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BD99202" w14:textId="77777777" w:rsidR="00EE2A4B" w:rsidRPr="00A00EE4" w:rsidRDefault="00EE2A4B" w:rsidP="00A00EE4">
            <w:pPr>
              <w:autoSpaceDE w:val="0"/>
              <w:autoSpaceDN w:val="0"/>
              <w:adjustRightInd w:val="0"/>
              <w:jc w:val="both"/>
              <w:rPr>
                <w:rFonts w:ascii="Arial Narrow" w:hAnsi="Arial Narrow"/>
                <w:sz w:val="22"/>
                <w:szCs w:val="22"/>
              </w:rPr>
            </w:pPr>
            <w:r w:rsidRPr="00A00EE4">
              <w:rPr>
                <w:rFonts w:ascii="Arial Narrow" w:hAnsi="Arial Narrow"/>
                <w:sz w:val="22"/>
                <w:szCs w:val="22"/>
              </w:rPr>
              <w:t>CTd = 10% x (PO)</w:t>
            </w:r>
          </w:p>
        </w:tc>
      </w:tr>
    </w:tbl>
    <w:p w14:paraId="0D00480A" w14:textId="77777777" w:rsidR="006946AF" w:rsidRPr="00A00EE4" w:rsidRDefault="006946AF" w:rsidP="00A00EE4">
      <w:pPr>
        <w:jc w:val="both"/>
        <w:rPr>
          <w:rFonts w:ascii="Arial Narrow" w:eastAsia="Calibri" w:hAnsi="Arial Narrow" w:cs="Arial"/>
          <w:sz w:val="22"/>
          <w:szCs w:val="22"/>
          <w:lang w:eastAsia="en-US"/>
        </w:rPr>
      </w:pPr>
    </w:p>
    <w:p w14:paraId="5ED863CC" w14:textId="77777777" w:rsidR="006946AF" w:rsidRPr="00A00EE4" w:rsidDel="00F425D4" w:rsidRDefault="006946AF" w:rsidP="00A00EE4">
      <w:pPr>
        <w:jc w:val="both"/>
        <w:rPr>
          <w:rFonts w:ascii="Arial Narrow" w:hAnsi="Arial Narrow" w:cs="Arial"/>
          <w:sz w:val="22"/>
          <w:szCs w:val="22"/>
        </w:rPr>
      </w:pPr>
      <w:r w:rsidRPr="00A00EE4">
        <w:rPr>
          <w:rFonts w:ascii="Arial Narrow" w:hAnsi="Arial Narrow" w:cs="Arial"/>
          <w:b/>
          <w:bCs/>
          <w:i/>
          <w:iCs/>
          <w:sz w:val="22"/>
          <w:szCs w:val="22"/>
          <w:u w:val="single"/>
        </w:rPr>
        <w:t xml:space="preserve">Capital de trabajo del Proponente: </w:t>
      </w:r>
    </w:p>
    <w:p w14:paraId="2E7983D8" w14:textId="77777777" w:rsidR="006946AF" w:rsidRPr="00A00EE4" w:rsidRDefault="006946AF" w:rsidP="00A00EE4">
      <w:pPr>
        <w:jc w:val="both"/>
        <w:rPr>
          <w:rFonts w:ascii="Arial Narrow" w:hAnsi="Arial Narrow" w:cs="Arial"/>
          <w:sz w:val="22"/>
          <w:szCs w:val="22"/>
        </w:rPr>
      </w:pPr>
    </w:p>
    <w:p w14:paraId="06C3BD2E" w14:textId="77777777" w:rsidR="006946AF" w:rsidRPr="00A00EE4" w:rsidRDefault="006946AF" w:rsidP="00A00EE4">
      <w:pPr>
        <w:jc w:val="both"/>
        <w:rPr>
          <w:rFonts w:ascii="Arial Narrow" w:hAnsi="Arial Narrow" w:cs="Arial"/>
          <w:sz w:val="22"/>
          <w:szCs w:val="22"/>
        </w:rPr>
      </w:pPr>
      <w:r w:rsidRPr="00A00EE4">
        <w:rPr>
          <w:rFonts w:ascii="Arial Narrow" w:hAnsi="Arial Narrow" w:cs="Arial"/>
          <w:sz w:val="22"/>
          <w:szCs w:val="22"/>
        </w:rPr>
        <w:t>La determinación del capital de trabajo del Proponente se hará como se presenta a continuación:</w:t>
      </w:r>
    </w:p>
    <w:p w14:paraId="1E3D3AAC" w14:textId="77777777" w:rsidR="006946AF" w:rsidRPr="00A00EE4" w:rsidRDefault="006946AF" w:rsidP="00A00EE4">
      <w:pPr>
        <w:ind w:left="709"/>
        <w:jc w:val="both"/>
        <w:rPr>
          <w:rFonts w:ascii="Arial Narrow" w:hAnsi="Arial Narrow" w:cs="Arial"/>
          <w:sz w:val="22"/>
          <w:szCs w:val="22"/>
        </w:rPr>
      </w:pPr>
    </w:p>
    <w:p w14:paraId="2E008B5D" w14:textId="77777777" w:rsidR="006946AF" w:rsidRPr="00A00EE4" w:rsidRDefault="00FE056E" w:rsidP="00A00EE4">
      <w:pPr>
        <w:jc w:val="both"/>
        <w:rPr>
          <w:rFonts w:ascii="Arial Narrow" w:hAnsi="Arial Narrow" w:cs="Arial"/>
          <w:sz w:val="22"/>
          <w:szCs w:val="22"/>
        </w:rPr>
      </w:pPr>
      <w:r>
        <w:rPr>
          <w:rFonts w:ascii="Arial Narrow" w:hAnsi="Arial Narrow" w:cs="Arial"/>
          <w:noProof/>
          <w:sz w:val="22"/>
          <w:szCs w:val="22"/>
        </w:rPr>
        <w:pict w14:anchorId="7ECF8653">
          <v:shape id="_x0000_i1026" type="#_x0000_t75" alt="" style="width:6in;height:36pt;mso-width-percent:0;mso-height-percent:0;mso-width-percent:0;mso-height-percent:0" equationxml="&lt;?xml version=&quot;1.0&quot; encoding=&quot;UTF-8&quot; standalone=&quot;yes&quot;?&gt;&#10;&#10;&#10;&#10;&#10;&lt;?mso-application progid=&quot;Word.Document&quot;?&gt;&#10;&#10;&#10;&#10;&#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50&quot;/&gt;&lt;w:doNotEmbedSystemFonts/&gt;&lt;w:activeWritingStyle w:lang=&quot;PT-BR&quot; w:vendorID=&quot;64&quot; w:dllVersion=&quot;131078&quot; w:nlCheck=&quot;on&quot; w:optionSet=&quot;0&quot;/&gt;&lt;w:activeWritingStyle w:lang=&quot;ES-CO&quot; w:vendorID=&quot;64&quot; w:dllVersion=&quot;131078&quot; w:nlCheck=&quot;on&quot; w:optionSet=&quot;0&quot;/&gt;&lt;w:activeWritingStyle w:lang=&quot;ES&quot; w:vendorID=&quot;64&quot; w:dllVersion=&quot;131078&quot; w:nlCheck=&quot;on&quot; w:optionSet=&quot;0&quot;/&gt;&lt;w:activeWritingStyle w:lang=&quot;ES-TRAD&quot; w:vendorID=&quot;64&quot; w:dllVersion=&quot;131078&quot; w:nlCheck=&quot;on&quot; w:optionSet=&quot;0&quot;/&gt;&lt;w:activeWritingStyle w:lang=&quot;ES-MX&quot; w:vendorID=&quot;64&quot; w:dllVersion=&quot;131078&quot; w:nlCheck=&quot;on&quot; w:optionSet=&quot;0&quot;/&gt;&lt;w:activeWritingStyle w:lang=&quot;EN-US&quot; w:vendorID=&quot;64&quot; w:dllVersion=&quot;131078&quot; w:nlCheck=&quot;on&quot; w:optionSet=&quot;0&quot;/&gt;&lt;w:activeWritingStyle w:lang=&quot;ES&quot; w:vendorID=&quot;64&quot; w:dllVersion=&quot;0&quot; w:nlCheck=&quot;on&quot; w:optionSet=&quot;0&quot;/&gt;&lt;w:activeWritingStyle w:lang=&quot;ES-TRAD&quot; w:vendorID=&quot;64&quot; w:dllVersion=&quot;0&quot; w:nlCheck=&quot;on&quot; w:optionSet=&quot;0&quot;/&gt;&lt;w:activeWritingStyle w:lang=&quot;ES-CO&quot; w:vendorID=&quot;64&quot; w:dllVersion=&quot;0&quot; w:nlCheck=&quot;on&quot; w:optionSet=&quot;0&quot;/&gt;&lt;w:activeWritingStyle w:lang=&quot;ES-MX&quot; w:vendorID=&quot;64&quot; w:dllVersion=&quot;0&quot; w:nlCheck=&quot;on&quot; w:optionSet=&quot;0&quot;/&gt;&lt;w:activeWritingStyle w:lang=&quot;EN-US&quot; w:vendorID=&quot;64&quot; w:dllVersion=&quot;0&quot; w:nlCheck=&quot;on&quot; w:optionSet=&quot;0&quot;/&gt;&lt;w:activeWritingStyle w:lang=&quot;PT-BR&quot; w:vendorID=&quot;64&quot; w:dllVersion=&quot;0&quot; w:nlCheck=&quot;on&quot; w:optionSet=&quot;0&quot;/&gt;&lt;w:defaultTabStop w:val=&quot;708&quot;/&gt;&lt;w:hyphenationZone w:val=&quot;425&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64C07&quot;/&gt;&lt;wsp:rsid wsp:val=&quot;00000D62&quot;/&gt;&lt;wsp:rsid wsp:val=&quot;00000E8E&quot;/&gt;&lt;wsp:rsid wsp:val=&quot;000035A8&quot;/&gt;&lt;wsp:rsid wsp:val=&quot;00005514&quot;/&gt;&lt;wsp:rsid wsp:val=&quot;00006098&quot;/&gt;&lt;wsp:rsid wsp:val=&quot;00010905&quot;/&gt;&lt;wsp:rsid wsp:val=&quot;00010BEB&quot;/&gt;&lt;wsp:rsid wsp:val=&quot;00011462&quot;/&gt;&lt;wsp:rsid wsp:val=&quot;000116AE&quot;/&gt;&lt;wsp:rsid wsp:val=&quot;00011974&quot;/&gt;&lt;wsp:rsid wsp:val=&quot;00013750&quot;/&gt;&lt;wsp:rsid wsp:val=&quot;00014E75&quot;/&gt;&lt;wsp:rsid wsp:val=&quot;00016692&quot;/&gt;&lt;wsp:rsid wsp:val=&quot;0001692E&quot;/&gt;&lt;wsp:rsid wsp:val=&quot;00016AB0&quot;/&gt;&lt;wsp:rsid wsp:val=&quot;00016E24&quot;/&gt;&lt;wsp:rsid wsp:val=&quot;000201F2&quot;/&gt;&lt;wsp:rsid wsp:val=&quot;00020A2B&quot;/&gt;&lt;wsp:rsid wsp:val=&quot;00022431&quot;/&gt;&lt;wsp:rsid wsp:val=&quot;00023C49&quot;/&gt;&lt;wsp:rsid wsp:val=&quot;00023F7D&quot;/&gt;&lt;wsp:rsid wsp:val=&quot;0002427A&quot;/&gt;&lt;wsp:rsid wsp:val=&quot;0002724A&quot;/&gt;&lt;wsp:rsid wsp:val=&quot;00027BAA&quot;/&gt;&lt;wsp:rsid wsp:val=&quot;00031809&quot;/&gt;&lt;wsp:rsid wsp:val=&quot;0003186F&quot;/&gt;&lt;wsp:rsid wsp:val=&quot;00032521&quot;/&gt;&lt;wsp:rsid wsp:val=&quot;0003279C&quot;/&gt;&lt;wsp:rsid wsp:val=&quot;00033452&quot;/&gt;&lt;wsp:rsid wsp:val=&quot;00033F2A&quot;/&gt;&lt;wsp:rsid wsp:val=&quot;00035382&quot;/&gt;&lt;wsp:rsid wsp:val=&quot;000359A9&quot;/&gt;&lt;wsp:rsid wsp:val=&quot;000405BF&quot;/&gt;&lt;wsp:rsid wsp:val=&quot;00040D02&quot;/&gt;&lt;wsp:rsid wsp:val=&quot;00041387&quot;/&gt;&lt;wsp:rsid wsp:val=&quot;00041586&quot;/&gt;&lt;wsp:rsid wsp:val=&quot;00041E55&quot;/&gt;&lt;wsp:rsid wsp:val=&quot;00042D74&quot;/&gt;&lt;wsp:rsid wsp:val=&quot;00044088&quot;/&gt;&lt;wsp:rsid wsp:val=&quot;00045DA1&quot;/&gt;&lt;wsp:rsid wsp:val=&quot;000466CC&quot;/&gt;&lt;wsp:rsid wsp:val=&quot;0004690A&quot;/&gt;&lt;wsp:rsid wsp:val=&quot;000470E8&quot;/&gt;&lt;wsp:rsid wsp:val=&quot;00047602&quot;/&gt;&lt;wsp:rsid wsp:val=&quot;0004792C&quot;/&gt;&lt;wsp:rsid wsp:val=&quot;00047A16&quot;/&gt;&lt;wsp:rsid wsp:val=&quot;0005089A&quot;/&gt;&lt;wsp:rsid wsp:val=&quot;0005308C&quot;/&gt;&lt;wsp:rsid wsp:val=&quot;0005324E&quot;/&gt;&lt;wsp:rsid wsp:val=&quot;000532DB&quot;/&gt;&lt;wsp:rsid wsp:val=&quot;000537A6&quot;/&gt;&lt;wsp:rsid wsp:val=&quot;00053BE5&quot;/&gt;&lt;wsp:rsid wsp:val=&quot;00053F62&quot;/&gt;&lt;wsp:rsid wsp:val=&quot;000571B7&quot;/&gt;&lt;wsp:rsid wsp:val=&quot;00060729&quot;/&gt;&lt;wsp:rsid wsp:val=&quot;000609F6&quot;/&gt;&lt;wsp:rsid wsp:val=&quot;00061896&quot;/&gt;&lt;wsp:rsid wsp:val=&quot;00061A38&quot;/&gt;&lt;wsp:rsid wsp:val=&quot;00063012&quot;/&gt;&lt;wsp:rsid wsp:val=&quot;0006753F&quot;/&gt;&lt;wsp:rsid wsp:val=&quot;00070E69&quot;/&gt;&lt;wsp:rsid wsp:val=&quot;000728C4&quot;/&gt;&lt;wsp:rsid wsp:val=&quot;000731B0&quot;/&gt;&lt;wsp:rsid wsp:val=&quot;00073E1D&quot;/&gt;&lt;wsp:rsid wsp:val=&quot;00074680&quot;/&gt;&lt;wsp:rsid wsp:val=&quot;00074FEE&quot;/&gt;&lt;wsp:rsid wsp:val=&quot;00076388&quot;/&gt;&lt;wsp:rsid wsp:val=&quot;00076A40&quot;/&gt;&lt;wsp:rsid wsp:val=&quot;00076FC1&quot;/&gt;&lt;wsp:rsid wsp:val=&quot;000804AB&quot;/&gt;&lt;wsp:rsid wsp:val=&quot;0008073B&quot;/&gt;&lt;wsp:rsid wsp:val=&quot;00081C10&quot;/&gt;&lt;wsp:rsid wsp:val=&quot;00081CD3&quot;/&gt;&lt;wsp:rsid wsp:val=&quot;00082E15&quot;/&gt;&lt;wsp:rsid wsp:val=&quot;00083956&quot;/&gt;&lt;wsp:rsid wsp:val=&quot;00085874&quot;/&gt;&lt;wsp:rsid wsp:val=&quot;00086DB0&quot;/&gt;&lt;wsp:rsid wsp:val=&quot;00086F76&quot;/&gt;&lt;wsp:rsid wsp:val=&quot;00087056&quot;/&gt;&lt;wsp:rsid wsp:val=&quot;00090DFA&quot;/&gt;&lt;wsp:rsid wsp:val=&quot;00091D76&quot;/&gt;&lt;wsp:rsid wsp:val=&quot;0009217B&quot;/&gt;&lt;wsp:rsid wsp:val=&quot;000926F0&quot;/&gt;&lt;wsp:rsid wsp:val=&quot;000949BE&quot;/&gt;&lt;wsp:rsid wsp:val=&quot;00094FDD&quot;/&gt;&lt;wsp:rsid wsp:val=&quot;0009586C&quot;/&gt;&lt;wsp:rsid wsp:val=&quot;00095CCA&quot;/&gt;&lt;wsp:rsid wsp:val=&quot;00096751&quot;/&gt;&lt;wsp:rsid wsp:val=&quot;000A0DF2&quot;/&gt;&lt;wsp:rsid wsp:val=&quot;000A103F&quot;/&gt;&lt;wsp:rsid wsp:val=&quot;000A21DD&quot;/&gt;&lt;wsp:rsid wsp:val=&quot;000A2890&quot;/&gt;&lt;wsp:rsid wsp:val=&quot;000A3E8D&quot;/&gt;&lt;wsp:rsid wsp:val=&quot;000A535C&quot;/&gt;&lt;wsp:rsid wsp:val=&quot;000A7048&quot;/&gt;&lt;wsp:rsid wsp:val=&quot;000B152C&quot;/&gt;&lt;wsp:rsid wsp:val=&quot;000B313D&quot;/&gt;&lt;wsp:rsid wsp:val=&quot;000B3217&quot;/&gt;&lt;wsp:rsid wsp:val=&quot;000B35B3&quot;/&gt;&lt;wsp:rsid wsp:val=&quot;000B3A2F&quot;/&gt;&lt;wsp:rsid wsp:val=&quot;000B3FFF&quot;/&gt;&lt;wsp:rsid wsp:val=&quot;000B435A&quot;/&gt;&lt;wsp:rsid wsp:val=&quot;000B43A4&quot;/&gt;&lt;wsp:rsid wsp:val=&quot;000B4C88&quot;/&gt;&lt;wsp:rsid wsp:val=&quot;000B5312&quot;/&gt;&lt;wsp:rsid wsp:val=&quot;000B5FDA&quot;/&gt;&lt;wsp:rsid wsp:val=&quot;000B7B9B&quot;/&gt;&lt;wsp:rsid wsp:val=&quot;000C0388&quot;/&gt;&lt;wsp:rsid wsp:val=&quot;000C073E&quot;/&gt;&lt;wsp:rsid wsp:val=&quot;000C226D&quot;/&gt;&lt;wsp:rsid wsp:val=&quot;000C2293&quot;/&gt;&lt;wsp:rsid wsp:val=&quot;000C273E&quot;/&gt;&lt;wsp:rsid wsp:val=&quot;000C2BCD&quot;/&gt;&lt;wsp:rsid wsp:val=&quot;000C7320&quot;/&gt;&lt;wsp:rsid wsp:val=&quot;000C7DA5&quot;/&gt;&lt;wsp:rsid wsp:val=&quot;000D126A&quot;/&gt;&lt;wsp:rsid wsp:val=&quot;000D18D6&quot;/&gt;&lt;wsp:rsid wsp:val=&quot;000D2EE7&quot;/&gt;&lt;wsp:rsid wsp:val=&quot;000D35AC&quot;/&gt;&lt;wsp:rsid wsp:val=&quot;000D3A2F&quot;/&gt;&lt;wsp:rsid wsp:val=&quot;000D412F&quot;/&gt;&lt;wsp:rsid wsp:val=&quot;000D4392&quot;/&gt;&lt;wsp:rsid wsp:val=&quot;000D4767&quot;/&gt;&lt;wsp:rsid wsp:val=&quot;000D5949&quot;/&gt;&lt;wsp:rsid wsp:val=&quot;000D5AB0&quot;/&gt;&lt;wsp:rsid wsp:val=&quot;000E0376&quot;/&gt;&lt;wsp:rsid wsp:val=&quot;000E090F&quot;/&gt;&lt;wsp:rsid wsp:val=&quot;000E12A8&quot;/&gt;&lt;wsp:rsid wsp:val=&quot;000E1FE9&quot;/&gt;&lt;wsp:rsid wsp:val=&quot;000E2FE5&quot;/&gt;&lt;wsp:rsid wsp:val=&quot;000E309A&quot;/&gt;&lt;wsp:rsid wsp:val=&quot;000E50EC&quot;/&gt;&lt;wsp:rsid wsp:val=&quot;000E514B&quot;/&gt;&lt;wsp:rsid wsp:val=&quot;000E614D&quot;/&gt;&lt;wsp:rsid wsp:val=&quot;000E65AF&quot;/&gt;&lt;wsp:rsid wsp:val=&quot;000E67F5&quot;/&gt;&lt;wsp:rsid wsp:val=&quot;000E6C6E&quot;/&gt;&lt;wsp:rsid wsp:val=&quot;000E6F1D&quot;/&gt;&lt;wsp:rsid wsp:val=&quot;000E7E2A&quot;/&gt;&lt;wsp:rsid wsp:val=&quot;000F0D98&quot;/&gt;&lt;wsp:rsid wsp:val=&quot;000F2C80&quot;/&gt;&lt;wsp:rsid wsp:val=&quot;000F2FC7&quot;/&gt;&lt;wsp:rsid wsp:val=&quot;000F312C&quot;/&gt;&lt;wsp:rsid wsp:val=&quot;000F5963&quot;/&gt;&lt;wsp:rsid wsp:val=&quot;000F5B23&quot;/&gt;&lt;wsp:rsid wsp:val=&quot;000F6AD8&quot;/&gt;&lt;wsp:rsid wsp:val=&quot;000F6AEA&quot;/&gt;&lt;wsp:rsid wsp:val=&quot;000F6F94&quot;/&gt;&lt;wsp:rsid wsp:val=&quot;001008DE&quot;/&gt;&lt;wsp:rsid wsp:val=&quot;00104608&quot;/&gt;&lt;wsp:rsid wsp:val=&quot;0010545A&quot;/&gt;&lt;wsp:rsid wsp:val=&quot;00107739&quot;/&gt;&lt;wsp:rsid wsp:val=&quot;00110393&quot;/&gt;&lt;wsp:rsid wsp:val=&quot;001108EE&quot;/&gt;&lt;wsp:rsid wsp:val=&quot;00110A3F&quot;/&gt;&lt;wsp:rsid wsp:val=&quot;00111377&quot;/&gt;&lt;wsp:rsid wsp:val=&quot;001113CC&quot;/&gt;&lt;wsp:rsid wsp:val=&quot;0011423C&quot;/&gt;&lt;wsp:rsid wsp:val=&quot;001161A2&quot;/&gt;&lt;wsp:rsid wsp:val=&quot;00117EE4&quot;/&gt;&lt;wsp:rsid wsp:val=&quot;0012287A&quot;/&gt;&lt;wsp:rsid wsp:val=&quot;00122BF4&quot;/&gt;&lt;wsp:rsid wsp:val=&quot;00123D12&quot;/&gt;&lt;wsp:rsid wsp:val=&quot;00124025&quot;/&gt;&lt;wsp:rsid wsp:val=&quot;001250DD&quot;/&gt;&lt;wsp:rsid wsp:val=&quot;00125AD5&quot;/&gt;&lt;wsp:rsid wsp:val=&quot;00125CB1&quot;/&gt;&lt;wsp:rsid wsp:val=&quot;0012738E&quot;/&gt;&lt;wsp:rsid wsp:val=&quot;00127D66&quot;/&gt;&lt;wsp:rsid wsp:val=&quot;001311F3&quot;/&gt;&lt;wsp:rsid wsp:val=&quot;00131C26&quot;/&gt;&lt;wsp:rsid wsp:val=&quot;0013210B&quot;/&gt;&lt;wsp:rsid wsp:val=&quot;00132F0F&quot;/&gt;&lt;wsp:rsid wsp:val=&quot;00133FE6&quot;/&gt;&lt;wsp:rsid wsp:val=&quot;0013468C&quot;/&gt;&lt;wsp:rsid wsp:val=&quot;0013487D&quot;/&gt;&lt;wsp:rsid wsp:val=&quot;00134F92&quot;/&gt;&lt;wsp:rsid wsp:val=&quot;00135093&quot;/&gt;&lt;wsp:rsid wsp:val=&quot;0013632B&quot;/&gt;&lt;wsp:rsid wsp:val=&quot;00136C74&quot;/&gt;&lt;wsp:rsid wsp:val=&quot;00140545&quot;/&gt;&lt;wsp:rsid wsp:val=&quot;0014087A&quot;/&gt;&lt;wsp:rsid wsp:val=&quot;00141335&quot;/&gt;&lt;wsp:rsid wsp:val=&quot;00141768&quot;/&gt;&lt;wsp:rsid wsp:val=&quot;00141BA8&quot;/&gt;&lt;wsp:rsid wsp:val=&quot;00142606&quot;/&gt;&lt;wsp:rsid wsp:val=&quot;001432CC&quot;/&gt;&lt;wsp:rsid wsp:val=&quot;001433F8&quot;/&gt;&lt;wsp:rsid wsp:val=&quot;0014513C&quot;/&gt;&lt;wsp:rsid wsp:val=&quot;0014577F&quot;/&gt;&lt;wsp:rsid wsp:val=&quot;00145F4B&quot;/&gt;&lt;wsp:rsid wsp:val=&quot;00146A31&quot;/&gt;&lt;wsp:rsid wsp:val=&quot;00146AD1&quot;/&gt;&lt;wsp:rsid wsp:val=&quot;00146C0C&quot;/&gt;&lt;wsp:rsid wsp:val=&quot;00152A51&quot;/&gt;&lt;wsp:rsid wsp:val=&quot;00152A8C&quot;/&gt;&lt;wsp:rsid wsp:val=&quot;00152B11&quot;/&gt;&lt;wsp:rsid wsp:val=&quot;00152D67&quot;/&gt;&lt;wsp:rsid wsp:val=&quot;001530CD&quot;/&gt;&lt;wsp:rsid wsp:val=&quot;001531B2&quot;/&gt;&lt;wsp:rsid wsp:val=&quot;00153D6F&quot;/&gt;&lt;wsp:rsid wsp:val=&quot;00153FAC&quot;/&gt;&lt;wsp:rsid wsp:val=&quot;00154F8C&quot;/&gt;&lt;wsp:rsid wsp:val=&quot;001556B6&quot;/&gt;&lt;wsp:rsid wsp:val=&quot;0015595E&quot;/&gt;&lt;wsp:rsid wsp:val=&quot;00155ECF&quot;/&gt;&lt;wsp:rsid wsp:val=&quot;00160663&quot;/&gt;&lt;wsp:rsid wsp:val=&quot;00160EFA&quot;/&gt;&lt;wsp:rsid wsp:val=&quot;0016101D&quot;/&gt;&lt;wsp:rsid wsp:val=&quot;001634FC&quot;/&gt;&lt;wsp:rsid wsp:val=&quot;00163D90&quot;/&gt;&lt;wsp:rsid wsp:val=&quot;00164E3D&quot;/&gt;&lt;wsp:rsid wsp:val=&quot;00165723&quot;/&gt;&lt;wsp:rsid wsp:val=&quot;00173273&quot;/&gt;&lt;wsp:rsid wsp:val=&quot;00173BA0&quot;/&gt;&lt;wsp:rsid wsp:val=&quot;001748A6&quot;/&gt;&lt;wsp:rsid wsp:val=&quot;0017646A&quot;/&gt;&lt;wsp:rsid wsp:val=&quot;00176801&quot;/&gt;&lt;wsp:rsid wsp:val=&quot;0018182E&quot;/&gt;&lt;wsp:rsid wsp:val=&quot;001822D7&quot;/&gt;&lt;wsp:rsid wsp:val=&quot;0018238E&quot;/&gt;&lt;wsp:rsid wsp:val=&quot;00182B32&quot;/&gt;&lt;wsp:rsid wsp:val=&quot;00182D30&quot;/&gt;&lt;wsp:rsid wsp:val=&quot;0018367B&quot;/&gt;&lt;wsp:rsid wsp:val=&quot;00183A64&quot;/&gt;&lt;wsp:rsid wsp:val=&quot;00183DA8&quot;/&gt;&lt;wsp:rsid wsp:val=&quot;001843EB&quot;/&gt;&lt;wsp:rsid wsp:val=&quot;001848B4&quot;/&gt;&lt;wsp:rsid wsp:val=&quot;00185722&quot;/&gt;&lt;wsp:rsid wsp:val=&quot;00185863&quot;/&gt;&lt;wsp:rsid wsp:val=&quot;00185963&quot;/&gt;&lt;wsp:rsid wsp:val=&quot;00185AB4&quot;/&gt;&lt;wsp:rsid wsp:val=&quot;00190E3B&quot;/&gt;&lt;wsp:rsid wsp:val=&quot;00192403&quot;/&gt;&lt;wsp:rsid wsp:val=&quot;00192A61&quot;/&gt;&lt;wsp:rsid wsp:val=&quot;0019345D&quot;/&gt;&lt;wsp:rsid wsp:val=&quot;00193C1D&quot;/&gt;&lt;wsp:rsid wsp:val=&quot;00195171&quot;/&gt;&lt;wsp:rsid wsp:val=&quot;0019572E&quot;/&gt;&lt;wsp:rsid wsp:val=&quot;00196F19&quot;/&gt;&lt;wsp:rsid wsp:val=&quot;001975E8&quot;/&gt;&lt;wsp:rsid wsp:val=&quot;001A0677&quot;/&gt;&lt;wsp:rsid wsp:val=&quot;001A45BB&quot;/&gt;&lt;wsp:rsid wsp:val=&quot;001A67BF&quot;/&gt;&lt;wsp:rsid wsp:val=&quot;001A6DF7&quot;/&gt;&lt;wsp:rsid wsp:val=&quot;001A74FD&quot;/&gt;&lt;wsp:rsid wsp:val=&quot;001B0680&quot;/&gt;&lt;wsp:rsid wsp:val=&quot;001B29F3&quot;/&gt;&lt;wsp:rsid wsp:val=&quot;001B2BBB&quot;/&gt;&lt;wsp:rsid wsp:val=&quot;001B2D1D&quot;/&gt;&lt;wsp:rsid wsp:val=&quot;001B43F8&quot;/&gt;&lt;wsp:rsid wsp:val=&quot;001B5AB4&quot;/&gt;&lt;wsp:rsid wsp:val=&quot;001B64CE&quot;/&gt;&lt;wsp:rsid wsp:val=&quot;001B665C&quot;/&gt;&lt;wsp:rsid wsp:val=&quot;001B6B9B&quot;/&gt;&lt;wsp:rsid wsp:val=&quot;001C054E&quot;/&gt;&lt;wsp:rsid wsp:val=&quot;001C1DBD&quot;/&gt;&lt;wsp:rsid wsp:val=&quot;001C3488&quot;/&gt;&lt;wsp:rsid wsp:val=&quot;001C36BC&quot;/&gt;&lt;wsp:rsid wsp:val=&quot;001C3A26&quot;/&gt;&lt;wsp:rsid wsp:val=&quot;001C3C30&quot;/&gt;&lt;wsp:rsid wsp:val=&quot;001C5185&quot;/&gt;&lt;wsp:rsid wsp:val=&quot;001C56CE&quot;/&gt;&lt;wsp:rsid wsp:val=&quot;001C5908&quot;/&gt;&lt;wsp:rsid wsp:val=&quot;001C73C8&quot;/&gt;&lt;wsp:rsid wsp:val=&quot;001C749B&quot;/&gt;&lt;wsp:rsid wsp:val=&quot;001D065D&quot;/&gt;&lt;wsp:rsid wsp:val=&quot;001D0EB8&quot;/&gt;&lt;wsp:rsid wsp:val=&quot;001D2A6A&quot;/&gt;&lt;wsp:rsid wsp:val=&quot;001D4840&quot;/&gt;&lt;wsp:rsid wsp:val=&quot;001D4D12&quot;/&gt;&lt;wsp:rsid wsp:val=&quot;001D4E54&quot;/&gt;&lt;wsp:rsid wsp:val=&quot;001D6843&quot;/&gt;&lt;wsp:rsid wsp:val=&quot;001D6E09&quot;/&gt;&lt;wsp:rsid wsp:val=&quot;001E08E2&quot;/&gt;&lt;wsp:rsid wsp:val=&quot;001E3403&quot;/&gt;&lt;wsp:rsid wsp:val=&quot;001E3BCE&quot;/&gt;&lt;wsp:rsid wsp:val=&quot;001E3E04&quot;/&gt;&lt;wsp:rsid wsp:val=&quot;001E5252&quot;/&gt;&lt;wsp:rsid wsp:val=&quot;001E6597&quot;/&gt;&lt;wsp:rsid wsp:val=&quot;001E677A&quot;/&gt;&lt;wsp:rsid wsp:val=&quot;001F1AC0&quot;/&gt;&lt;wsp:rsid wsp:val=&quot;001F27FD&quot;/&gt;&lt;wsp:rsid wsp:val=&quot;001F2949&quot;/&gt;&lt;wsp:rsid wsp:val=&quot;001F40E4&quot;/&gt;&lt;wsp:rsid wsp:val=&quot;001F5DCA&quot;/&gt;&lt;wsp:rsid wsp:val=&quot;002007AC&quot;/&gt;&lt;wsp:rsid wsp:val=&quot;00201459&quot;/&gt;&lt;wsp:rsid wsp:val=&quot;002015D4&quot;/&gt;&lt;wsp:rsid wsp:val=&quot;0020235A&quot;/&gt;&lt;wsp:rsid wsp:val=&quot;00202A3B&quot;/&gt;&lt;wsp:rsid wsp:val=&quot;00202D68&quot;/&gt;&lt;wsp:rsid wsp:val=&quot;00203092&quot;/&gt;&lt;wsp:rsid wsp:val=&quot;00203B24&quot;/&gt;&lt;wsp:rsid wsp:val=&quot;00204774&quot;/&gt;&lt;wsp:rsid wsp:val=&quot;00204BEE&quot;/&gt;&lt;wsp:rsid wsp:val=&quot;00204BFC&quot;/&gt;&lt;wsp:rsid wsp:val=&quot;00210359&quot;/&gt;&lt;wsp:rsid wsp:val=&quot;002128B7&quot;/&gt;&lt;wsp:rsid wsp:val=&quot;00213236&quot;/&gt;&lt;wsp:rsid wsp:val=&quot;00215CEA&quot;/&gt;&lt;wsp:rsid wsp:val=&quot;00216031&quot;/&gt;&lt;wsp:rsid wsp:val=&quot;002164D0&quot;/&gt;&lt;wsp:rsid wsp:val=&quot;0021782A&quot;/&gt;&lt;wsp:rsid wsp:val=&quot;00223024&quot;/&gt;&lt;wsp:rsid wsp:val=&quot;0022363E&quot;/&gt;&lt;wsp:rsid wsp:val=&quot;00223D77&quot;/&gt;&lt;wsp:rsid wsp:val=&quot;00224607&quot;/&gt;&lt;wsp:rsid wsp:val=&quot;002248BB&quot;/&gt;&lt;wsp:rsid wsp:val=&quot;00224A1B&quot;/&gt;&lt;wsp:rsid wsp:val=&quot;0022526B&quot;/&gt;&lt;wsp:rsid wsp:val=&quot;00225633&quot;/&gt;&lt;wsp:rsid wsp:val=&quot;00225947&quot;/&gt;&lt;wsp:rsid wsp:val=&quot;002259A1&quot;/&gt;&lt;wsp:rsid wsp:val=&quot;00226FB5&quot;/&gt;&lt;wsp:rsid wsp:val=&quot;00227EFA&quot;/&gt;&lt;wsp:rsid wsp:val=&quot;00230F8D&quot;/&gt;&lt;wsp:rsid wsp:val=&quot;002312C1&quot;/&gt;&lt;wsp:rsid wsp:val=&quot;002312E9&quot;/&gt;&lt;wsp:rsid wsp:val=&quot;0023187A&quot;/&gt;&lt;wsp:rsid wsp:val=&quot;00231930&quot;/&gt;&lt;wsp:rsid wsp:val=&quot;00232FC0&quot;/&gt;&lt;wsp:rsid wsp:val=&quot;0023368D&quot;/&gt;&lt;wsp:rsid wsp:val=&quot;002339B6&quot;/&gt;&lt;wsp:rsid wsp:val=&quot;00234B16&quot;/&gt;&lt;wsp:rsid wsp:val=&quot;00234DF5&quot;/&gt;&lt;wsp:rsid wsp:val=&quot;002351A6&quot;/&gt;&lt;wsp:rsid wsp:val=&quot;00237C64&quot;/&gt;&lt;wsp:rsid wsp:val=&quot;00240BF6&quot;/&gt;&lt;wsp:rsid wsp:val=&quot;00240E64&quot;/&gt;&lt;wsp:rsid wsp:val=&quot;00244DCE&quot;/&gt;&lt;wsp:rsid wsp:val=&quot;002452DD&quot;/&gt;&lt;wsp:rsid wsp:val=&quot;00246918&quot;/&gt;&lt;wsp:rsid wsp:val=&quot;00250A9A&quot;/&gt;&lt;wsp:rsid wsp:val=&quot;00251B5B&quot;/&gt;&lt;wsp:rsid wsp:val=&quot;0025387F&quot;/&gt;&lt;wsp:rsid wsp:val=&quot;00253917&quot;/&gt;&lt;wsp:rsid wsp:val=&quot;002564E1&quot;/&gt;&lt;wsp:rsid wsp:val=&quot;0025709D&quot;/&gt;&lt;wsp:rsid wsp:val=&quot;00257BF4&quot;/&gt;&lt;wsp:rsid wsp:val=&quot;00257CBC&quot;/&gt;&lt;wsp:rsid wsp:val=&quot;0026186D&quot;/&gt;&lt;wsp:rsid wsp:val=&quot;00261FF0&quot;/&gt;&lt;wsp:rsid wsp:val=&quot;0026301E&quot;/&gt;&lt;wsp:rsid wsp:val=&quot;00264099&quot;/&gt;&lt;wsp:rsid wsp:val=&quot;002655D4&quot;/&gt;&lt;wsp:rsid wsp:val=&quot;00266C11&quot;/&gt;&lt;wsp:rsid wsp:val=&quot;00267022&quot;/&gt;&lt;wsp:rsid wsp:val=&quot;00270233&quot;/&gt;&lt;wsp:rsid wsp:val=&quot;00270B13&quot;/&gt;&lt;wsp:rsid wsp:val=&quot;002725FF&quot;/&gt;&lt;wsp:rsid wsp:val=&quot;0027315C&quot;/&gt;&lt;wsp:rsid wsp:val=&quot;00273397&quot;/&gt;&lt;wsp:rsid wsp:val=&quot;002739DD&quot;/&gt;&lt;wsp:rsid wsp:val=&quot;00273C90&quot;/&gt;&lt;wsp:rsid wsp:val=&quot;00275F68&quot;/&gt;&lt;wsp:rsid wsp:val=&quot;00276027&quot;/&gt;&lt;wsp:rsid wsp:val=&quot;00277297&quot;/&gt;&lt;wsp:rsid wsp:val=&quot;00277F4F&quot;/&gt;&lt;wsp:rsid wsp:val=&quot;002814A7&quot;/&gt;&lt;wsp:rsid wsp:val=&quot;00281807&quot;/&gt;&lt;wsp:rsid wsp:val=&quot;00284D91&quot;/&gt;&lt;wsp:rsid wsp:val=&quot;00285705&quot;/&gt;&lt;wsp:rsid wsp:val=&quot;0028719C&quot;/&gt;&lt;wsp:rsid wsp:val=&quot;00290924&quot;/&gt;&lt;wsp:rsid wsp:val=&quot;00290A41&quot;/&gt;&lt;wsp:rsid wsp:val=&quot;002913B1&quot;/&gt;&lt;wsp:rsid wsp:val=&quot;00291E85&quot;/&gt;&lt;wsp:rsid wsp:val=&quot;00291F95&quot;/&gt;&lt;wsp:rsid wsp:val=&quot;002947E7&quot;/&gt;&lt;wsp:rsid wsp:val=&quot;002955CC&quot;/&gt;&lt;wsp:rsid wsp:val=&quot;002962D5&quot;/&gt;&lt;wsp:rsid wsp:val=&quot;00296CB7&quot;/&gt;&lt;wsp:rsid wsp:val=&quot;002A1492&quot;/&gt;&lt;wsp:rsid wsp:val=&quot;002A1E6D&quot;/&gt;&lt;wsp:rsid wsp:val=&quot;002A3376&quot;/&gt;&lt;wsp:rsid wsp:val=&quot;002A398E&quot;/&gt;&lt;wsp:rsid wsp:val=&quot;002A434B&quot;/&gt;&lt;wsp:rsid wsp:val=&quot;002A4972&quot;/&gt;&lt;wsp:rsid wsp:val=&quot;002A4C53&quot;/&gt;&lt;wsp:rsid wsp:val=&quot;002A4CA2&quot;/&gt;&lt;wsp:rsid wsp:val=&quot;002A6719&quot;/&gt;&lt;wsp:rsid wsp:val=&quot;002A7288&quot;/&gt;&lt;wsp:rsid wsp:val=&quot;002A72B5&quot;/&gt;&lt;wsp:rsid wsp:val=&quot;002B01AE&quot;/&gt;&lt;wsp:rsid wsp:val=&quot;002B1A92&quot;/&gt;&lt;wsp:rsid wsp:val=&quot;002B1B22&quot;/&gt;&lt;wsp:rsid wsp:val=&quot;002B3977&quot;/&gt;&lt;wsp:rsid wsp:val=&quot;002B3B02&quot;/&gt;&lt;wsp:rsid wsp:val=&quot;002B7336&quot;/&gt;&lt;wsp:rsid wsp:val=&quot;002B74D2&quot;/&gt;&lt;wsp:rsid wsp:val=&quot;002C4838&quot;/&gt;&lt;wsp:rsid wsp:val=&quot;002C49B3&quot;/&gt;&lt;wsp:rsid wsp:val=&quot;002C599E&quot;/&gt;&lt;wsp:rsid wsp:val=&quot;002C5F61&quot;/&gt;&lt;wsp:rsid wsp:val=&quot;002C699C&quot;/&gt;&lt;wsp:rsid wsp:val=&quot;002C6EF8&quot;/&gt;&lt;wsp:rsid wsp:val=&quot;002C764B&quot;/&gt;&lt;wsp:rsid wsp:val=&quot;002C7D07&quot;/&gt;&lt;wsp:rsid wsp:val=&quot;002D253B&quot;/&gt;&lt;wsp:rsid wsp:val=&quot;002D36F7&quot;/&gt;&lt;wsp:rsid wsp:val=&quot;002D431C&quot;/&gt;&lt;wsp:rsid wsp:val=&quot;002D50DF&quot;/&gt;&lt;wsp:rsid wsp:val=&quot;002D6A43&quot;/&gt;&lt;wsp:rsid wsp:val=&quot;002E2E6B&quot;/&gt;&lt;wsp:rsid wsp:val=&quot;002E3EA5&quot;/&gt;&lt;wsp:rsid wsp:val=&quot;002E4085&quot;/&gt;&lt;wsp:rsid wsp:val=&quot;002E642D&quot;/&gt;&lt;wsp:rsid wsp:val=&quot;002E794C&quot;/&gt;&lt;wsp:rsid wsp:val=&quot;002E7A2A&quot;/&gt;&lt;wsp:rsid wsp:val=&quot;002F167F&quot;/&gt;&lt;wsp:rsid wsp:val=&quot;002F1C60&quot;/&gt;&lt;wsp:rsid wsp:val=&quot;002F2116&quot;/&gt;&lt;wsp:rsid wsp:val=&quot;002F25E6&quot;/&gt;&lt;wsp:rsid wsp:val=&quot;002F26A9&quot;/&gt;&lt;wsp:rsid wsp:val=&quot;002F503D&quot;/&gt;&lt;wsp:rsid wsp:val=&quot;002F7CC0&quot;/&gt;&lt;wsp:rsid wsp:val=&quot;003001C8&quot;/&gt;&lt;wsp:rsid wsp:val=&quot;0030057C&quot;/&gt;&lt;wsp:rsid wsp:val=&quot;003005FA&quot;/&gt;&lt;wsp:rsid wsp:val=&quot;00300BBB&quot;/&gt;&lt;wsp:rsid wsp:val=&quot;00300FE6&quot;/&gt;&lt;wsp:rsid wsp:val=&quot;003018B5&quot;/&gt;&lt;wsp:rsid wsp:val=&quot;00302372&quot;/&gt;&lt;wsp:rsid wsp:val=&quot;003032B3&quot;/&gt;&lt;wsp:rsid wsp:val=&quot;00303A22&quot;/&gt;&lt;wsp:rsid wsp:val=&quot;00303CDD&quot;/&gt;&lt;wsp:rsid wsp:val=&quot;003062D1&quot;/&gt;&lt;wsp:rsid wsp:val=&quot;00306379&quot;/&gt;&lt;wsp:rsid wsp:val=&quot;00307C3E&quot;/&gt;&lt;wsp:rsid wsp:val=&quot;00310287&quot;/&gt;&lt;wsp:rsid wsp:val=&quot;00310FC4&quot;/&gt;&lt;wsp:rsid wsp:val=&quot;003119AE&quot;/&gt;&lt;wsp:rsid wsp:val=&quot;0031223A&quot;/&gt;&lt;wsp:rsid wsp:val=&quot;0031225C&quot;/&gt;&lt;wsp:rsid wsp:val=&quot;003123A8&quot;/&gt;&lt;wsp:rsid wsp:val=&quot;00313072&quot;/&gt;&lt;wsp:rsid wsp:val=&quot;003138AC&quot;/&gt;&lt;wsp:rsid wsp:val=&quot;00313CF2&quot;/&gt;&lt;wsp:rsid wsp:val=&quot;00315600&quot;/&gt;&lt;wsp:rsid wsp:val=&quot;00316802&quot;/&gt;&lt;wsp:rsid wsp:val=&quot;0031682D&quot;/&gt;&lt;wsp:rsid wsp:val=&quot;00317407&quot;/&gt;&lt;wsp:rsid wsp:val=&quot;00322CBF&quot;/&gt;&lt;wsp:rsid wsp:val=&quot;003232BA&quot;/&gt;&lt;wsp:rsid wsp:val=&quot;00325055&quot;/&gt;&lt;wsp:rsid wsp:val=&quot;00325DD3&quot;/&gt;&lt;wsp:rsid wsp:val=&quot;00326086&quot;/&gt;&lt;wsp:rsid wsp:val=&quot;0032639B&quot;/&gt;&lt;wsp:rsid wsp:val=&quot;00330BD8&quot;/&gt;&lt;wsp:rsid wsp:val=&quot;00334E5D&quot;/&gt;&lt;wsp:rsid wsp:val=&quot;00335E2F&quot;/&gt;&lt;wsp:rsid wsp:val=&quot;00335FE3&quot;/&gt;&lt;wsp:rsid wsp:val=&quot;003361FE&quot;/&gt;&lt;wsp:rsid wsp:val=&quot;003373AC&quot;/&gt;&lt;wsp:rsid wsp:val=&quot;00340550&quot;/&gt;&lt;wsp:rsid wsp:val=&quot;003407F7&quot;/&gt;&lt;wsp:rsid wsp:val=&quot;00341EF5&quot;/&gt;&lt;wsp:rsid wsp:val=&quot;00342141&quot;/&gt;&lt;wsp:rsid wsp:val=&quot;0034253A&quot;/&gt;&lt;wsp:rsid wsp:val=&quot;00342F93&quot;/&gt;&lt;wsp:rsid wsp:val=&quot;00343582&quot;/&gt;&lt;wsp:rsid wsp:val=&quot;00344FB3&quot;/&gt;&lt;wsp:rsid wsp:val=&quot;003459B1&quot;/&gt;&lt;wsp:rsid wsp:val=&quot;003502F7&quot;/&gt;&lt;wsp:rsid wsp:val=&quot;003522DF&quot;/&gt;&lt;wsp:rsid wsp:val=&quot;00352AD2&quot;/&gt;&lt;wsp:rsid wsp:val=&quot;00352FB2&quot;/&gt;&lt;wsp:rsid wsp:val=&quot;003531AD&quot;/&gt;&lt;wsp:rsid wsp:val=&quot;003540E3&quot;/&gt;&lt;wsp:rsid wsp:val=&quot;003545A9&quot;/&gt;&lt;wsp:rsid wsp:val=&quot;00355596&quot;/&gt;&lt;wsp:rsid wsp:val=&quot;0035579A&quot;/&gt;&lt;wsp:rsid wsp:val=&quot;0035595D&quot;/&gt;&lt;wsp:rsid wsp:val=&quot;003559E4&quot;/&gt;&lt;wsp:rsid wsp:val=&quot;00355E72&quot;/&gt;&lt;wsp:rsid wsp:val=&quot;00357280&quot;/&gt;&lt;wsp:rsid wsp:val=&quot;00360246&quot;/&gt;&lt;wsp:rsid wsp:val=&quot;00360BC6&quot;/&gt;&lt;wsp:rsid wsp:val=&quot;00361599&quot;/&gt;&lt;wsp:rsid wsp:val=&quot;00361A72&quot;/&gt;&lt;wsp:rsid wsp:val=&quot;00362091&quot;/&gt;&lt;wsp:rsid wsp:val=&quot;0036210A&quot;/&gt;&lt;wsp:rsid wsp:val=&quot;00362172&quot;/&gt;&lt;wsp:rsid wsp:val=&quot;003621E1&quot;/&gt;&lt;wsp:rsid wsp:val=&quot;0036240D&quot;/&gt;&lt;wsp:rsid wsp:val=&quot;003624A7&quot;/&gt;&lt;wsp:rsid wsp:val=&quot;003626EE&quot;/&gt;&lt;wsp:rsid wsp:val=&quot;00362B7D&quot;/&gt;&lt;wsp:rsid wsp:val=&quot;003640C3&quot;/&gt;&lt;wsp:rsid wsp:val=&quot;00364AC0&quot;/&gt;&lt;wsp:rsid wsp:val=&quot;00365ADF&quot;/&gt;&lt;wsp:rsid wsp:val=&quot;00367717&quot;/&gt;&lt;wsp:rsid wsp:val=&quot;00367726&quot;/&gt;&lt;wsp:rsid wsp:val=&quot;00370108&quot;/&gt;&lt;wsp:rsid wsp:val=&quot;00370CF4&quot;/&gt;&lt;wsp:rsid wsp:val=&quot;00371C8A&quot;/&gt;&lt;wsp:rsid wsp:val=&quot;00371FE5&quot;/&gt;&lt;wsp:rsid wsp:val=&quot;003720AE&quot;/&gt;&lt;wsp:rsid wsp:val=&quot;0037261C&quot;/&gt;&lt;wsp:rsid wsp:val=&quot;00372689&quot;/&gt;&lt;wsp:rsid wsp:val=&quot;00372D45&quot;/&gt;&lt;wsp:rsid wsp:val=&quot;00372D58&quot;/&gt;&lt;wsp:rsid wsp:val=&quot;00374145&quot;/&gt;&lt;wsp:rsid wsp:val=&quot;003744B9&quot;/&gt;&lt;wsp:rsid wsp:val=&quot;0037497D&quot;/&gt;&lt;wsp:rsid wsp:val=&quot;003758F7&quot;/&gt;&lt;wsp:rsid wsp:val=&quot;00376859&quot;/&gt;&lt;wsp:rsid wsp:val=&quot;00376A1F&quot;/&gt;&lt;wsp:rsid wsp:val=&quot;00377EB9&quot;/&gt;&lt;wsp:rsid wsp:val=&quot;00380239&quot;/&gt;&lt;wsp:rsid wsp:val=&quot;003810E2&quot;/&gt;&lt;wsp:rsid wsp:val=&quot;00381208&quot;/&gt;&lt;wsp:rsid wsp:val=&quot;0038173A&quot;/&gt;&lt;wsp:rsid wsp:val=&quot;00381F4B&quot;/&gt;&lt;wsp:rsid wsp:val=&quot;0038210E&quot;/&gt;&lt;wsp:rsid wsp:val=&quot;00382C54&quot;/&gt;&lt;wsp:rsid wsp:val=&quot;00383623&quot;/&gt;&lt;wsp:rsid wsp:val=&quot;00383B18&quot;/&gt;&lt;wsp:rsid wsp:val=&quot;00383DAA&quot;/&gt;&lt;wsp:rsid wsp:val=&quot;00383E4E&quot;/&gt;&lt;wsp:rsid wsp:val=&quot;00384131&quot;/&gt;&lt;wsp:rsid wsp:val=&quot;00384AB8&quot;/&gt;&lt;wsp:rsid wsp:val=&quot;00385EB3&quot;/&gt;&lt;wsp:rsid wsp:val=&quot;00386D23&quot;/&gt;&lt;wsp:rsid wsp:val=&quot;00387202&quot;/&gt;&lt;wsp:rsid wsp:val=&quot;00392615&quot;/&gt;&lt;wsp:rsid wsp:val=&quot;00394704&quot;/&gt;&lt;wsp:rsid wsp:val=&quot;00394820&quot;/&gt;&lt;wsp:rsid wsp:val=&quot;003A01EC&quot;/&gt;&lt;wsp:rsid wsp:val=&quot;003A20E9&quot;/&gt;&lt;wsp:rsid wsp:val=&quot;003A2BFE&quot;/&gt;&lt;wsp:rsid wsp:val=&quot;003A4A71&quot;/&gt;&lt;wsp:rsid wsp:val=&quot;003A4BC9&quot;/&gt;&lt;wsp:rsid wsp:val=&quot;003A5C86&quot;/&gt;&lt;wsp:rsid wsp:val=&quot;003B1B0F&quot;/&gt;&lt;wsp:rsid wsp:val=&quot;003B2561&quot;/&gt;&lt;wsp:rsid wsp:val=&quot;003B4870&quot;/&gt;&lt;wsp:rsid wsp:val=&quot;003B49C4&quot;/&gt;&lt;wsp:rsid wsp:val=&quot;003B4ADD&quot;/&gt;&lt;wsp:rsid wsp:val=&quot;003B5C31&quot;/&gt;&lt;wsp:rsid wsp:val=&quot;003B6082&quot;/&gt;&lt;wsp:rsid wsp:val=&quot;003B6140&quot;/&gt;&lt;wsp:rsid wsp:val=&quot;003B6C5E&quot;/&gt;&lt;wsp:rsid wsp:val=&quot;003B6E76&quot;/&gt;&lt;wsp:rsid wsp:val=&quot;003C0A72&quot;/&gt;&lt;wsp:rsid wsp:val=&quot;003C0E95&quot;/&gt;&lt;wsp:rsid wsp:val=&quot;003C194C&quot;/&gt;&lt;wsp:rsid wsp:val=&quot;003C2497&quot;/&gt;&lt;wsp:rsid wsp:val=&quot;003C30FC&quot;/&gt;&lt;wsp:rsid wsp:val=&quot;003C38F9&quot;/&gt;&lt;wsp:rsid wsp:val=&quot;003C3ADC&quot;/&gt;&lt;wsp:rsid wsp:val=&quot;003C43A7&quot;/&gt;&lt;wsp:rsid wsp:val=&quot;003C472A&quot;/&gt;&lt;wsp:rsid wsp:val=&quot;003C4873&quot;/&gt;&lt;wsp:rsid wsp:val=&quot;003C53FF&quot;/&gt;&lt;wsp:rsid wsp:val=&quot;003C614A&quot;/&gt;&lt;wsp:rsid wsp:val=&quot;003C64C2&quot;/&gt;&lt;wsp:rsid wsp:val=&quot;003C66E6&quot;/&gt;&lt;wsp:rsid wsp:val=&quot;003C70BA&quot;/&gt;&lt;wsp:rsid wsp:val=&quot;003D04EE&quot;/&gt;&lt;wsp:rsid wsp:val=&quot;003D0D90&quot;/&gt;&lt;wsp:rsid wsp:val=&quot;003D14C6&quot;/&gt;&lt;wsp:rsid wsp:val=&quot;003D15D3&quot;/&gt;&lt;wsp:rsid wsp:val=&quot;003D1A31&quot;/&gt;&lt;wsp:rsid wsp:val=&quot;003D4160&quot;/&gt;&lt;wsp:rsid wsp:val=&quot;003D5FFD&quot;/&gt;&lt;wsp:rsid wsp:val=&quot;003D62C4&quot;/&gt;&lt;wsp:rsid wsp:val=&quot;003D6917&quot;/&gt;&lt;wsp:rsid wsp:val=&quot;003D7641&quot;/&gt;&lt;wsp:rsid wsp:val=&quot;003E0385&quot;/&gt;&lt;wsp:rsid wsp:val=&quot;003E1354&quot;/&gt;&lt;wsp:rsid wsp:val=&quot;003E29DF&quot;/&gt;&lt;wsp:rsid wsp:val=&quot;003E2BD7&quot;/&gt;&lt;wsp:rsid wsp:val=&quot;003E4069&quot;/&gt;&lt;wsp:rsid wsp:val=&quot;003E411D&quot;/&gt;&lt;wsp:rsid wsp:val=&quot;003E44A3&quot;/&gt;&lt;wsp:rsid wsp:val=&quot;003E5BB5&quot;/&gt;&lt;wsp:rsid wsp:val=&quot;003E61F7&quot;/&gt;&lt;wsp:rsid wsp:val=&quot;003E63D4&quot;/&gt;&lt;wsp:rsid wsp:val=&quot;003E761F&quot;/&gt;&lt;wsp:rsid wsp:val=&quot;003F0384&quot;/&gt;&lt;wsp:rsid wsp:val=&quot;003F052D&quot;/&gt;&lt;wsp:rsid wsp:val=&quot;003F1DEE&quot;/&gt;&lt;wsp:rsid wsp:val=&quot;003F3270&quot;/&gt;&lt;wsp:rsid wsp:val=&quot;003F4C64&quot;/&gt;&lt;wsp:rsid wsp:val=&quot;003F4C9B&quot;/&gt;&lt;wsp:rsid wsp:val=&quot;003F71AB&quot;/&gt;&lt;wsp:rsid wsp:val=&quot;003F76D0&quot;/&gt;&lt;wsp:rsid wsp:val=&quot;003F7777&quot;/&gt;&lt;wsp:rsid wsp:val=&quot;003F7AD0&quot;/&gt;&lt;wsp:rsid wsp:val=&quot;003F7EBB&quot;/&gt;&lt;wsp:rsid wsp:val=&quot;004003ED&quot;/&gt;&lt;wsp:rsid wsp:val=&quot;004016DD&quot;/&gt;&lt;wsp:rsid wsp:val=&quot;00401732&quot;/&gt;&lt;wsp:rsid wsp:val=&quot;004020C9&quot;/&gt;&lt;wsp:rsid wsp:val=&quot;004044E9&quot;/&gt;&lt;wsp:rsid wsp:val=&quot;00404530&quot;/&gt;&lt;wsp:rsid wsp:val=&quot;0040739B&quot;/&gt;&lt;wsp:rsid wsp:val=&quot;00407936&quot;/&gt;&lt;wsp:rsid wsp:val=&quot;00410270&quot;/&gt;&lt;wsp:rsid wsp:val=&quot;00412865&quot;/&gt;&lt;wsp:rsid wsp:val=&quot;00413090&quot;/&gt;&lt;wsp:rsid wsp:val=&quot;004132C7&quot;/&gt;&lt;wsp:rsid wsp:val=&quot;00413435&quot;/&gt;&lt;wsp:rsid wsp:val=&quot;00413B73&quot;/&gt;&lt;wsp:rsid wsp:val=&quot;0041520A&quot;/&gt;&lt;wsp:rsid wsp:val=&quot;004153FE&quot;/&gt;&lt;wsp:rsid wsp:val=&quot;00415545&quot;/&gt;&lt;wsp:rsid wsp:val=&quot;00415F4B&quot;/&gt;&lt;wsp:rsid wsp:val=&quot;004165EF&quot;/&gt;&lt;wsp:rsid wsp:val=&quot;00416E86&quot;/&gt;&lt;wsp:rsid wsp:val=&quot;004178BB&quot;/&gt;&lt;wsp:rsid wsp:val=&quot;00417E6E&quot;/&gt;&lt;wsp:rsid wsp:val=&quot;00423DD2&quot;/&gt;&lt;wsp:rsid wsp:val=&quot;00424AD3&quot;/&gt;&lt;wsp:rsid wsp:val=&quot;00425174&quot;/&gt;&lt;wsp:rsid wsp:val=&quot;00425A6E&quot;/&gt;&lt;wsp:rsid wsp:val=&quot;00425A70&quot;/&gt;&lt;wsp:rsid wsp:val=&quot;00426104&quot;/&gt;&lt;wsp:rsid wsp:val=&quot;00426225&quot;/&gt;&lt;wsp:rsid wsp:val=&quot;00426BEB&quot;/&gt;&lt;wsp:rsid wsp:val=&quot;00427A10&quot;/&gt;&lt;wsp:rsid wsp:val=&quot;004312B6&quot;/&gt;&lt;wsp:rsid wsp:val=&quot;004318F8&quot;/&gt;&lt;wsp:rsid wsp:val=&quot;0043375C&quot;/&gt;&lt;wsp:rsid wsp:val=&quot;00433D72&quot;/&gt;&lt;wsp:rsid wsp:val=&quot;00434422&quot;/&gt;&lt;wsp:rsid wsp:val=&quot;0043453B&quot;/&gt;&lt;wsp:rsid wsp:val=&quot;0043480E&quot;/&gt;&lt;wsp:rsid wsp:val=&quot;0043661E&quot;/&gt;&lt;wsp:rsid wsp:val=&quot;00436B58&quot;/&gt;&lt;wsp:rsid wsp:val=&quot;00437224&quot;/&gt;&lt;wsp:rsid wsp:val=&quot;00437C95&quot;/&gt;&lt;wsp:rsid wsp:val=&quot;00440F1E&quot;/&gt;&lt;wsp:rsid wsp:val=&quot;00441F3F&quot;/&gt;&lt;wsp:rsid wsp:val=&quot;004423E1&quot;/&gt;&lt;wsp:rsid wsp:val=&quot;00442E4B&quot;/&gt;&lt;wsp:rsid wsp:val=&quot;00444670&quot;/&gt;&lt;wsp:rsid wsp:val=&quot;00444E64&quot;/&gt;&lt;wsp:rsid wsp:val=&quot;00445A4D&quot;/&gt;&lt;wsp:rsid wsp:val=&quot;00446E25&quot;/&gt;&lt;wsp:rsid wsp:val=&quot;00451BCE&quot;/&gt;&lt;wsp:rsid wsp:val=&quot;00452BD0&quot;/&gt;&lt;wsp:rsid wsp:val=&quot;00452C90&quot;/&gt;&lt;wsp:rsid wsp:val=&quot;00453C73&quot;/&gt;&lt;wsp:rsid wsp:val=&quot;00453E00&quot;/&gt;&lt;wsp:rsid wsp:val=&quot;00455190&quot;/&gt;&lt;wsp:rsid wsp:val=&quot;00455B8E&quot;/&gt;&lt;wsp:rsid wsp:val=&quot;004563E7&quot;/&gt;&lt;wsp:rsid wsp:val=&quot;00460C8B&quot;/&gt;&lt;wsp:rsid wsp:val=&quot;0046137D&quot;/&gt;&lt;wsp:rsid wsp:val=&quot;0046345F&quot;/&gt;&lt;wsp:rsid wsp:val=&quot;004639E1&quot;/&gt;&lt;wsp:rsid wsp:val=&quot;004649B1&quot;/&gt;&lt;wsp:rsid wsp:val=&quot;00465F11&quot;/&gt;&lt;wsp:rsid wsp:val=&quot;00466377&quot;/&gt;&lt;wsp:rsid wsp:val=&quot;004663E0&quot;/&gt;&lt;wsp:rsid wsp:val=&quot;00470CFA&quot;/&gt;&lt;wsp:rsid wsp:val=&quot;00473DB4&quot;/&gt;&lt;wsp:rsid wsp:val=&quot;004744FE&quot;/&gt;&lt;wsp:rsid wsp:val=&quot;00474806&quot;/&gt;&lt;wsp:rsid wsp:val=&quot;00474AE1&quot;/&gt;&lt;wsp:rsid wsp:val=&quot;00474D05&quot;/&gt;&lt;wsp:rsid wsp:val=&quot;00474DD2&quot;/&gt;&lt;wsp:rsid wsp:val=&quot;00475977&quot;/&gt;&lt;wsp:rsid wsp:val=&quot;00475EB6&quot;/&gt;&lt;wsp:rsid wsp:val=&quot;0047663B&quot;/&gt;&lt;wsp:rsid wsp:val=&quot;0047790E&quot;/&gt;&lt;wsp:rsid wsp:val=&quot;00477AEC&quot;/&gt;&lt;wsp:rsid wsp:val=&quot;00483119&quot;/&gt;&lt;wsp:rsid wsp:val=&quot;004831EA&quot;/&gt;&lt;wsp:rsid wsp:val=&quot;00486223&quot;/&gt;&lt;wsp:rsid wsp:val=&quot;0048699A&quot;/&gt;&lt;wsp:rsid wsp:val=&quot;00486CD7&quot;/&gt;&lt;wsp:rsid wsp:val=&quot;00487086&quot;/&gt;&lt;wsp:rsid wsp:val=&quot;00490246&quot;/&gt;&lt;wsp:rsid wsp:val=&quot;004918BE&quot;/&gt;&lt;wsp:rsid wsp:val=&quot;00492F6B&quot;/&gt;&lt;wsp:rsid wsp:val=&quot;00494236&quot;/&gt;&lt;wsp:rsid wsp:val=&quot;00494BF8&quot;/&gt;&lt;wsp:rsid wsp:val=&quot;00497158&quot;/&gt;&lt;wsp:rsid wsp:val=&quot;004A191E&quot;/&gt;&lt;wsp:rsid wsp:val=&quot;004A1C90&quot;/&gt;&lt;wsp:rsid wsp:val=&quot;004A2629&quot;/&gt;&lt;wsp:rsid wsp:val=&quot;004A3164&quot;/&gt;&lt;wsp:rsid wsp:val=&quot;004A4AB5&quot;/&gt;&lt;wsp:rsid wsp:val=&quot;004A5368&quot;/&gt;&lt;wsp:rsid wsp:val=&quot;004A5F5F&quot;/&gt;&lt;wsp:rsid wsp:val=&quot;004A62D5&quot;/&gt;&lt;wsp:rsid wsp:val=&quot;004A67EB&quot;/&gt;&lt;wsp:rsid wsp:val=&quot;004A70AF&quot;/&gt;&lt;wsp:rsid wsp:val=&quot;004B2E05&quot;/&gt;&lt;wsp:rsid wsp:val=&quot;004B4496&quot;/&gt;&lt;wsp:rsid wsp:val=&quot;004B457E&quot;/&gt;&lt;wsp:rsid wsp:val=&quot;004B4F93&quot;/&gt;&lt;wsp:rsid wsp:val=&quot;004B501D&quot;/&gt;&lt;wsp:rsid wsp:val=&quot;004B53C3&quot;/&gt;&lt;wsp:rsid wsp:val=&quot;004B5E38&quot;/&gt;&lt;wsp:rsid wsp:val=&quot;004B7789&quot;/&gt;&lt;wsp:rsid wsp:val=&quot;004B7F21&quot;/&gt;&lt;wsp:rsid wsp:val=&quot;004C0820&quot;/&gt;&lt;wsp:rsid wsp:val=&quot;004C0FA4&quot;/&gt;&lt;wsp:rsid wsp:val=&quot;004C2214&quot;/&gt;&lt;wsp:rsid wsp:val=&quot;004C30CC&quot;/&gt;&lt;wsp:rsid wsp:val=&quot;004C4DD5&quot;/&gt;&lt;wsp:rsid wsp:val=&quot;004C5B5D&quot;/&gt;&lt;wsp:rsid wsp:val=&quot;004C613E&quot;/&gt;&lt;wsp:rsid wsp:val=&quot;004C685E&quot;/&gt;&lt;wsp:rsid wsp:val=&quot;004C708B&quot;/&gt;&lt;wsp:rsid wsp:val=&quot;004C713D&quot;/&gt;&lt;wsp:rsid wsp:val=&quot;004C728B&quot;/&gt;&lt;wsp:rsid wsp:val=&quot;004D0EFE&quot;/&gt;&lt;wsp:rsid wsp:val=&quot;004D1513&quot;/&gt;&lt;wsp:rsid wsp:val=&quot;004D1C4F&quot;/&gt;&lt;wsp:rsid wsp:val=&quot;004D2A6D&quot;/&gt;&lt;wsp:rsid wsp:val=&quot;004D2EE3&quot;/&gt;&lt;wsp:rsid wsp:val=&quot;004D3143&quot;/&gt;&lt;wsp:rsid wsp:val=&quot;004D47F0&quot;/&gt;&lt;wsp:rsid wsp:val=&quot;004D6472&quot;/&gt;&lt;wsp:rsid wsp:val=&quot;004D7046&quot;/&gt;&lt;wsp:rsid wsp:val=&quot;004E0855&quot;/&gt;&lt;wsp:rsid wsp:val=&quot;004E167A&quot;/&gt;&lt;wsp:rsid wsp:val=&quot;004E2DE3&quot;/&gt;&lt;wsp:rsid wsp:val=&quot;004E5B12&quot;/&gt;&lt;wsp:rsid wsp:val=&quot;004F0A0D&quot;/&gt;&lt;wsp:rsid wsp:val=&quot;004F180A&quot;/&gt;&lt;wsp:rsid wsp:val=&quot;004F1824&quot;/&gt;&lt;wsp:rsid wsp:val=&quot;004F1BC8&quot;/&gt;&lt;wsp:rsid wsp:val=&quot;004F2454&quot;/&gt;&lt;wsp:rsid wsp:val=&quot;004F30FF&quot;/&gt;&lt;wsp:rsid wsp:val=&quot;004F4288&quot;/&gt;&lt;wsp:rsid wsp:val=&quot;004F440A&quot;/&gt;&lt;wsp:rsid wsp:val=&quot;004F447C&quot;/&gt;&lt;wsp:rsid wsp:val=&quot;004F5749&quot;/&gt;&lt;wsp:rsid wsp:val=&quot;004F602C&quot;/&gt;&lt;wsp:rsid wsp:val=&quot;004F6B52&quot;/&gt;&lt;wsp:rsid wsp:val=&quot;004F7A0E&quot;/&gt;&lt;wsp:rsid wsp:val=&quot;004F7AD9&quot;/&gt;&lt;wsp:rsid wsp:val=&quot;00500D66&quot;/&gt;&lt;wsp:rsid wsp:val=&quot;00501082&quot;/&gt;&lt;wsp:rsid wsp:val=&quot;00501349&quot;/&gt;&lt;wsp:rsid wsp:val=&quot;005016AD&quot;/&gt;&lt;wsp:rsid wsp:val=&quot;00501C55&quot;/&gt;&lt;wsp:rsid wsp:val=&quot;00502C5E&quot;/&gt;&lt;wsp:rsid wsp:val=&quot;005030BD&quot;/&gt;&lt;wsp:rsid wsp:val=&quot;00503195&quot;/&gt;&lt;wsp:rsid wsp:val=&quot;00503300&quot;/&gt;&lt;wsp:rsid wsp:val=&quot;00503499&quot;/&gt;&lt;wsp:rsid wsp:val=&quot;0050399B&quot;/&gt;&lt;wsp:rsid wsp:val=&quot;00503A52&quot;/&gt;&lt;wsp:rsid wsp:val=&quot;00503AF0&quot;/&gt;&lt;wsp:rsid wsp:val=&quot;005040CC&quot;/&gt;&lt;wsp:rsid wsp:val=&quot;005066B0&quot;/&gt;&lt;wsp:rsid wsp:val=&quot;00511849&quot;/&gt;&lt;wsp:rsid wsp:val=&quot;00511E0E&quot;/&gt;&lt;wsp:rsid wsp:val=&quot;00514CD5&quot;/&gt;&lt;wsp:rsid wsp:val=&quot;00515C6C&quot;/&gt;&lt;wsp:rsid wsp:val=&quot;00517851&quot;/&gt;&lt;wsp:rsid wsp:val=&quot;00521BBC&quot;/&gt;&lt;wsp:rsid wsp:val=&quot;0052282E&quot;/&gt;&lt;wsp:rsid wsp:val=&quot;0052432B&quot;/&gt;&lt;wsp:rsid wsp:val=&quot;0052455D&quot;/&gt;&lt;wsp:rsid wsp:val=&quot;0052469D&quot;/&gt;&lt;wsp:rsid wsp:val=&quot;00525D08&quot;/&gt;&lt;wsp:rsid wsp:val=&quot;005262E7&quot;/&gt;&lt;wsp:rsid wsp:val=&quot;005274D8&quot;/&gt;&lt;wsp:rsid wsp:val=&quot;00530DA4&quot;/&gt;&lt;wsp:rsid wsp:val=&quot;00533B31&quot;/&gt;&lt;wsp:rsid wsp:val=&quot;00535312&quot;/&gt;&lt;wsp:rsid wsp:val=&quot;00535BDB&quot;/&gt;&lt;wsp:rsid wsp:val=&quot;00535F26&quot;/&gt;&lt;wsp:rsid wsp:val=&quot;0053606E&quot;/&gt;&lt;wsp:rsid wsp:val=&quot;005368EA&quot;/&gt;&lt;wsp:rsid wsp:val=&quot;005368EF&quot;/&gt;&lt;wsp:rsid wsp:val=&quot;00536BD8&quot;/&gt;&lt;wsp:rsid wsp:val=&quot;00536E67&quot;/&gt;&lt;wsp:rsid wsp:val=&quot;00536F8B&quot;/&gt;&lt;wsp:rsid wsp:val=&quot;00537048&quot;/&gt;&lt;wsp:rsid wsp:val=&quot;005379AF&quot;/&gt;&lt;wsp:rsid wsp:val=&quot;00537BF8&quot;/&gt;&lt;wsp:rsid wsp:val=&quot;00537C40&quot;/&gt;&lt;wsp:rsid wsp:val=&quot;0054063A&quot;/&gt;&lt;wsp:rsid wsp:val=&quot;00540D0C&quot;/&gt;&lt;wsp:rsid wsp:val=&quot;005410D1&quot;/&gt;&lt;wsp:rsid wsp:val=&quot;00541289&quot;/&gt;&lt;wsp:rsid wsp:val=&quot;00541AAA&quot;/&gt;&lt;wsp:rsid wsp:val=&quot;00541C72&quot;/&gt;&lt;wsp:rsid wsp:val=&quot;00543F58&quot;/&gt;&lt;wsp:rsid wsp:val=&quot;00545832&quot;/&gt;&lt;wsp:rsid wsp:val=&quot;00545FCB&quot;/&gt;&lt;wsp:rsid wsp:val=&quot;005466C9&quot;/&gt;&lt;wsp:rsid wsp:val=&quot;00546BAA&quot;/&gt;&lt;wsp:rsid wsp:val=&quot;005503D7&quot;/&gt;&lt;wsp:rsid wsp:val=&quot;00551221&quot;/&gt;&lt;wsp:rsid wsp:val=&quot;005526EE&quot;/&gt;&lt;wsp:rsid wsp:val=&quot;00554F18&quot;/&gt;&lt;wsp:rsid wsp:val=&quot;00555473&quot;/&gt;&lt;wsp:rsid wsp:val=&quot;00557165&quot;/&gt;&lt;wsp:rsid wsp:val=&quot;005611B2&quot;/&gt;&lt;wsp:rsid wsp:val=&quot;00562667&quot;/&gt;&lt;wsp:rsid wsp:val=&quot;00563073&quot;/&gt;&lt;wsp:rsid wsp:val=&quot;00563496&quot;/&gt;&lt;wsp:rsid wsp:val=&quot;0056431B&quot;/&gt;&lt;wsp:rsid wsp:val=&quot;00564641&quot;/&gt;&lt;wsp:rsid wsp:val=&quot;005715D9&quot;/&gt;&lt;wsp:rsid wsp:val=&quot;005722EA&quot;/&gt;&lt;wsp:rsid wsp:val=&quot;0057238A&quot;/&gt;&lt;wsp:rsid wsp:val=&quot;00573C38&quot;/&gt;&lt;wsp:rsid wsp:val=&quot;00574D6C&quot;/&gt;&lt;wsp:rsid wsp:val=&quot;005763A1&quot;/&gt;&lt;wsp:rsid wsp:val=&quot;00577CBC&quot;/&gt;&lt;wsp:rsid wsp:val=&quot;00577E8A&quot;/&gt;&lt;wsp:rsid wsp:val=&quot;0058000E&quot;/&gt;&lt;wsp:rsid wsp:val=&quot;00580130&quot;/&gt;&lt;wsp:rsid wsp:val=&quot;00580D33&quot;/&gt;&lt;wsp:rsid wsp:val=&quot;00580DAC&quot;/&gt;&lt;wsp:rsid wsp:val=&quot;00581020&quot;/&gt;&lt;wsp:rsid wsp:val=&quot;00582CE0&quot;/&gt;&lt;wsp:rsid wsp:val=&quot;00583376&quot;/&gt;&lt;wsp:rsid wsp:val=&quot;00583695&quot;/&gt;&lt;wsp:rsid wsp:val=&quot;00583DAB&quot;/&gt;&lt;wsp:rsid wsp:val=&quot;0058458B&quot;/&gt;&lt;wsp:rsid wsp:val=&quot;00585537&quot;/&gt;&lt;wsp:rsid wsp:val=&quot;00585C00&quot;/&gt;&lt;wsp:rsid wsp:val=&quot;00585D61&quot;/&gt;&lt;wsp:rsid wsp:val=&quot;00585E77&quot;/&gt;&lt;wsp:rsid wsp:val=&quot;00587140&quot;/&gt;&lt;wsp:rsid wsp:val=&quot;00587177&quot;/&gt;&lt;wsp:rsid wsp:val=&quot;00587D70&quot;/&gt;&lt;wsp:rsid wsp:val=&quot;00590001&quot;/&gt;&lt;wsp:rsid wsp:val=&quot;00590109&quot;/&gt;&lt;wsp:rsid wsp:val=&quot;00590625&quot;/&gt;&lt;wsp:rsid wsp:val=&quot;0059079D&quot;/&gt;&lt;wsp:rsid wsp:val=&quot;00590D5A&quot;/&gt;&lt;wsp:rsid wsp:val=&quot;00590F4D&quot;/&gt;&lt;wsp:rsid wsp:val=&quot;00591461&quot;/&gt;&lt;wsp:rsid wsp:val=&quot;00591657&quot;/&gt;&lt;wsp:rsid wsp:val=&quot;0059199C&quot;/&gt;&lt;wsp:rsid wsp:val=&quot;00591C8F&quot;/&gt;&lt;wsp:rsid wsp:val=&quot;00592363&quot;/&gt;&lt;wsp:rsid wsp:val=&quot;00592AC9&quot;/&gt;&lt;wsp:rsid wsp:val=&quot;005958AC&quot;/&gt;&lt;wsp:rsid wsp:val=&quot;00595C0C&quot;/&gt;&lt;wsp:rsid wsp:val=&quot;00596536&quot;/&gt;&lt;wsp:rsid wsp:val=&quot;00596F62&quot;/&gt;&lt;wsp:rsid wsp:val=&quot;00597EAD&quot;/&gt;&lt;wsp:rsid wsp:val=&quot;005A02D0&quot;/&gt;&lt;wsp:rsid wsp:val=&quot;005A168E&quot;/&gt;&lt;wsp:rsid wsp:val=&quot;005A2E59&quot;/&gt;&lt;wsp:rsid wsp:val=&quot;005A380D&quot;/&gt;&lt;wsp:rsid wsp:val=&quot;005A42F4&quot;/&gt;&lt;wsp:rsid wsp:val=&quot;005A5549&quot;/&gt;&lt;wsp:rsid wsp:val=&quot;005A6290&quot;/&gt;&lt;wsp:rsid wsp:val=&quot;005A69D4&quot;/&gt;&lt;wsp:rsid wsp:val=&quot;005A7D25&quot;/&gt;&lt;wsp:rsid wsp:val=&quot;005B0537&quot;/&gt;&lt;wsp:rsid wsp:val=&quot;005B36EE&quot;/&gt;&lt;wsp:rsid wsp:val=&quot;005B3C5C&quot;/&gt;&lt;wsp:rsid wsp:val=&quot;005B4143&quot;/&gt;&lt;wsp:rsid wsp:val=&quot;005B4B8C&quot;/&gt;&lt;wsp:rsid wsp:val=&quot;005B579E&quot;/&gt;&lt;wsp:rsid wsp:val=&quot;005B587C&quot;/&gt;&lt;wsp:rsid wsp:val=&quot;005B6F78&quot;/&gt;&lt;wsp:rsid wsp:val=&quot;005B7C34&quot;/&gt;&lt;wsp:rsid wsp:val=&quot;005C0B46&quot;/&gt;&lt;wsp:rsid wsp:val=&quot;005C0D16&quot;/&gt;&lt;wsp:rsid wsp:val=&quot;005C1E49&quot;/&gt;&lt;wsp:rsid wsp:val=&quot;005C2C4B&quot;/&gt;&lt;wsp:rsid wsp:val=&quot;005C4699&quot;/&gt;&lt;wsp:rsid wsp:val=&quot;005C54CF&quot;/&gt;&lt;wsp:rsid wsp:val=&quot;005C6165&quot;/&gt;&lt;wsp:rsid wsp:val=&quot;005C6291&quot;/&gt;&lt;wsp:rsid wsp:val=&quot;005C6666&quot;/&gt;&lt;wsp:rsid wsp:val=&quot;005C7297&quot;/&gt;&lt;wsp:rsid wsp:val=&quot;005C7ABA&quot;/&gt;&lt;wsp:rsid wsp:val=&quot;005D1381&quot;/&gt;&lt;wsp:rsid wsp:val=&quot;005D163D&quot;/&gt;&lt;wsp:rsid wsp:val=&quot;005D2961&quot;/&gt;&lt;wsp:rsid wsp:val=&quot;005D37FB&quot;/&gt;&lt;wsp:rsid wsp:val=&quot;005D438F&quot;/&gt;&lt;wsp:rsid wsp:val=&quot;005D5197&quot;/&gt;&lt;wsp:rsid wsp:val=&quot;005D5C5D&quot;/&gt;&lt;wsp:rsid wsp:val=&quot;005D78EE&quot;/&gt;&lt;wsp:rsid wsp:val=&quot;005E1069&quot;/&gt;&lt;wsp:rsid wsp:val=&quot;005E1F36&quot;/&gt;&lt;wsp:rsid wsp:val=&quot;005E20F8&quot;/&gt;&lt;wsp:rsid wsp:val=&quot;005E2A69&quot;/&gt;&lt;wsp:rsid wsp:val=&quot;005E371C&quot;/&gt;&lt;wsp:rsid wsp:val=&quot;005E3B8F&quot;/&gt;&lt;wsp:rsid wsp:val=&quot;005E3BB1&quot;/&gt;&lt;wsp:rsid wsp:val=&quot;005E5B15&quot;/&gt;&lt;wsp:rsid wsp:val=&quot;005E7978&quot;/&gt;&lt;wsp:rsid wsp:val=&quot;005E79D2&quot;/&gt;&lt;wsp:rsid wsp:val=&quot;005F312C&quot;/&gt;&lt;wsp:rsid wsp:val=&quot;005F53AE&quot;/&gt;&lt;wsp:rsid wsp:val=&quot;005F66DA&quot;/&gt;&lt;wsp:rsid wsp:val=&quot;005F6AF4&quot;/&gt;&lt;wsp:rsid wsp:val=&quot;00600B17&quot;/&gt;&lt;wsp:rsid wsp:val=&quot;006027DE&quot;/&gt;&lt;wsp:rsid wsp:val=&quot;00603200&quot;/&gt;&lt;wsp:rsid wsp:val=&quot;00603272&quot;/&gt;&lt;wsp:rsid wsp:val=&quot;006033B4&quot;/&gt;&lt;wsp:rsid wsp:val=&quot;006043AF&quot;/&gt;&lt;wsp:rsid wsp:val=&quot;00604D9B&quot;/&gt;&lt;wsp:rsid wsp:val=&quot;00604FBA&quot;/&gt;&lt;wsp:rsid wsp:val=&quot;00605424&quot;/&gt;&lt;wsp:rsid wsp:val=&quot;00605766&quot;/&gt;&lt;wsp:rsid wsp:val=&quot;0060654D&quot;/&gt;&lt;wsp:rsid wsp:val=&quot;006068F0&quot;/&gt;&lt;wsp:rsid wsp:val=&quot;0060748C&quot;/&gt;&lt;wsp:rsid wsp:val=&quot;006103C9&quot;/&gt;&lt;wsp:rsid wsp:val=&quot;0061059C&quot;/&gt;&lt;wsp:rsid wsp:val=&quot;006113E4&quot;/&gt;&lt;wsp:rsid wsp:val=&quot;00611782&quot;/&gt;&lt;wsp:rsid wsp:val=&quot;00611E40&quot;/&gt;&lt;wsp:rsid wsp:val=&quot;0061203F&quot;/&gt;&lt;wsp:rsid wsp:val=&quot;00614FD9&quot;/&gt;&lt;wsp:rsid wsp:val=&quot;00615F84&quot;/&gt;&lt;wsp:rsid wsp:val=&quot;0061621F&quot;/&gt;&lt;wsp:rsid wsp:val=&quot;00616E7A&quot;/&gt;&lt;wsp:rsid wsp:val=&quot;0061787A&quot;/&gt;&lt;wsp:rsid wsp:val=&quot;00617A92&quot;/&gt;&lt;wsp:rsid wsp:val=&quot;0062209C&quot;/&gt;&lt;wsp:rsid wsp:val=&quot;006223A6&quot;/&gt;&lt;wsp:rsid wsp:val=&quot;0062348F&quot;/&gt;&lt;wsp:rsid wsp:val=&quot;0062369E&quot;/&gt;&lt;wsp:rsid wsp:val=&quot;00625684&quot;/&gt;&lt;wsp:rsid wsp:val=&quot;00625D4A&quot;/&gt;&lt;wsp:rsid wsp:val=&quot;00626A84&quot;/&gt;&lt;wsp:rsid wsp:val=&quot;00626B14&quot;/&gt;&lt;wsp:rsid wsp:val=&quot;0062701B&quot;/&gt;&lt;wsp:rsid wsp:val=&quot;00627349&quot;/&gt;&lt;wsp:rsid wsp:val=&quot;00630A27&quot;/&gt;&lt;wsp:rsid wsp:val=&quot;00631627&quot;/&gt;&lt;wsp:rsid wsp:val=&quot;0063209E&quot;/&gt;&lt;wsp:rsid wsp:val=&quot;006328C3&quot;/&gt;&lt;wsp:rsid wsp:val=&quot;00632D55&quot;/&gt;&lt;wsp:rsid wsp:val=&quot;00632D9E&quot;/&gt;&lt;wsp:rsid wsp:val=&quot;00632EAA&quot;/&gt;&lt;wsp:rsid wsp:val=&quot;00633026&quot;/&gt;&lt;wsp:rsid wsp:val=&quot;006352C2&quot;/&gt;&lt;wsp:rsid wsp:val=&quot;00635540&quot;/&gt;&lt;wsp:rsid wsp:val=&quot;00635E22&quot;/&gt;&lt;wsp:rsid wsp:val=&quot;00636B83&quot;/&gt;&lt;wsp:rsid wsp:val=&quot;00637191&quot;/&gt;&lt;wsp:rsid wsp:val=&quot;00640708&quot;/&gt;&lt;wsp:rsid wsp:val=&quot;00640774&quot;/&gt;&lt;wsp:rsid wsp:val=&quot;00640AA1&quot;/&gt;&lt;wsp:rsid wsp:val=&quot;00641410&quot;/&gt;&lt;wsp:rsid wsp:val=&quot;00642223&quot;/&gt;&lt;wsp:rsid wsp:val=&quot;00642745&quot;/&gt;&lt;wsp:rsid wsp:val=&quot;00645703&quot;/&gt;&lt;wsp:rsid wsp:val=&quot;0064665C&quot;/&gt;&lt;wsp:rsid wsp:val=&quot;006467B1&quot;/&gt;&lt;wsp:rsid wsp:val=&quot;00646C9C&quot;/&gt;&lt;wsp:rsid wsp:val=&quot;006478AC&quot;/&gt;&lt;wsp:rsid wsp:val=&quot;00647CE0&quot;/&gt;&lt;wsp:rsid wsp:val=&quot;006535C7&quot;/&gt;&lt;wsp:rsid wsp:val=&quot;00653F2D&quot;/&gt;&lt;wsp:rsid wsp:val=&quot;006547F4&quot;/&gt;&lt;wsp:rsid wsp:val=&quot;006554A4&quot;/&gt;&lt;wsp:rsid wsp:val=&quot;0065610B&quot;/&gt;&lt;wsp:rsid wsp:val=&quot;00656AB9&quot;/&gt;&lt;wsp:rsid wsp:val=&quot;00657636&quot;/&gt;&lt;wsp:rsid wsp:val=&quot;00660330&quot;/&gt;&lt;wsp:rsid wsp:val=&quot;00661B30&quot;/&gt;&lt;wsp:rsid wsp:val=&quot;00661DF2&quot;/&gt;&lt;wsp:rsid wsp:val=&quot;00662250&quot;/&gt;&lt;wsp:rsid wsp:val=&quot;006630FC&quot;/&gt;&lt;wsp:rsid wsp:val=&quot;0066318A&quot;/&gt;&lt;wsp:rsid wsp:val=&quot;0066414E&quot;/&gt;&lt;wsp:rsid wsp:val=&quot;006648EC&quot;/&gt;&lt;wsp:rsid wsp:val=&quot;006673BE&quot;/&gt;&lt;wsp:rsid wsp:val=&quot;00667741&quot;/&gt;&lt;wsp:rsid wsp:val=&quot;00670312&quot;/&gt;&lt;wsp:rsid wsp:val=&quot;00670FD8&quot;/&gt;&lt;wsp:rsid wsp:val=&quot;00672C98&quot;/&gt;&lt;wsp:rsid wsp:val=&quot;00673FD1&quot;/&gt;&lt;wsp:rsid wsp:val=&quot;006749B2&quot;/&gt;&lt;wsp:rsid wsp:val=&quot;006822E2&quot;/&gt;&lt;wsp:rsid wsp:val=&quot;0068275F&quot;/&gt;&lt;wsp:rsid wsp:val=&quot;006846C6&quot;/&gt;&lt;wsp:rsid wsp:val=&quot;00684E58&quot;/&gt;&lt;wsp:rsid wsp:val=&quot;00685F83&quot;/&gt;&lt;wsp:rsid wsp:val=&quot;006865D0&quot;/&gt;&lt;wsp:rsid wsp:val=&quot;0068730B&quot;/&gt;&lt;wsp:rsid wsp:val=&quot;006873B5&quot;/&gt;&lt;wsp:rsid wsp:val=&quot;00687477&quot;/&gt;&lt;wsp:rsid wsp:val=&quot;0069000E&quot;/&gt;&lt;wsp:rsid wsp:val=&quot;0069050C&quot;/&gt;&lt;wsp:rsid wsp:val=&quot;006905DF&quot;/&gt;&lt;wsp:rsid wsp:val=&quot;00691C71&quot;/&gt;&lt;wsp:rsid wsp:val=&quot;006946AF&quot;/&gt;&lt;wsp:rsid wsp:val=&quot;00695737&quot;/&gt;&lt;wsp:rsid wsp:val=&quot;0069582C&quot;/&gt;&lt;wsp:rsid wsp:val=&quot;0069712F&quot;/&gt;&lt;wsp:rsid wsp:val=&quot;006977C1&quot;/&gt;&lt;wsp:rsid wsp:val=&quot;00697840&quot;/&gt;&lt;wsp:rsid wsp:val=&quot;006A01B3&quot;/&gt;&lt;wsp:rsid wsp:val=&quot;006A17DE&quot;/&gt;&lt;wsp:rsid wsp:val=&quot;006A1BB0&quot;/&gt;&lt;wsp:rsid wsp:val=&quot;006A23A6&quot;/&gt;&lt;wsp:rsid wsp:val=&quot;006A2C28&quot;/&gt;&lt;wsp:rsid wsp:val=&quot;006A38A6&quot;/&gt;&lt;wsp:rsid wsp:val=&quot;006A3AB6&quot;/&gt;&lt;wsp:rsid wsp:val=&quot;006A4C55&quot;/&gt;&lt;wsp:rsid wsp:val=&quot;006A6BF9&quot;/&gt;&lt;wsp:rsid wsp:val=&quot;006A6C13&quot;/&gt;&lt;wsp:rsid wsp:val=&quot;006A6CA3&quot;/&gt;&lt;wsp:rsid wsp:val=&quot;006A7739&quot;/&gt;&lt;wsp:rsid wsp:val=&quot;006B13CC&quot;/&gt;&lt;wsp:rsid wsp:val=&quot;006B1EEA&quot;/&gt;&lt;wsp:rsid wsp:val=&quot;006B77E0&quot;/&gt;&lt;wsp:rsid wsp:val=&quot;006B7B7F&quot;/&gt;&lt;wsp:rsid wsp:val=&quot;006C107E&quot;/&gt;&lt;wsp:rsid wsp:val=&quot;006C10FB&quot;/&gt;&lt;wsp:rsid wsp:val=&quot;006C1D4B&quot;/&gt;&lt;wsp:rsid wsp:val=&quot;006C2499&quot;/&gt;&lt;wsp:rsid wsp:val=&quot;006C33FE&quot;/&gt;&lt;wsp:rsid wsp:val=&quot;006C3A79&quot;/&gt;&lt;wsp:rsid wsp:val=&quot;006C3E0E&quot;/&gt;&lt;wsp:rsid wsp:val=&quot;006C42F2&quot;/&gt;&lt;wsp:rsid wsp:val=&quot;006C5A41&quot;/&gt;&lt;wsp:rsid wsp:val=&quot;006C6E57&quot;/&gt;&lt;wsp:rsid wsp:val=&quot;006C70E7&quot;/&gt;&lt;wsp:rsid wsp:val=&quot;006C721A&quot;/&gt;&lt;wsp:rsid wsp:val=&quot;006D2462&quot;/&gt;&lt;wsp:rsid wsp:val=&quot;006D2CE1&quot;/&gt;&lt;wsp:rsid wsp:val=&quot;006D4400&quot;/&gt;&lt;wsp:rsid wsp:val=&quot;006D443D&quot;/&gt;&lt;wsp:rsid wsp:val=&quot;006D57D6&quot;/&gt;&lt;wsp:rsid wsp:val=&quot;006D5B2A&quot;/&gt;&lt;wsp:rsid wsp:val=&quot;006D60BF&quot;/&gt;&lt;wsp:rsid wsp:val=&quot;006D7366&quot;/&gt;&lt;wsp:rsid wsp:val=&quot;006D7E69&quot;/&gt;&lt;wsp:rsid wsp:val=&quot;006E0120&quot;/&gt;&lt;wsp:rsid wsp:val=&quot;006E016F&quot;/&gt;&lt;wsp:rsid wsp:val=&quot;006E1751&quot;/&gt;&lt;wsp:rsid wsp:val=&quot;006E1C83&quot;/&gt;&lt;wsp:rsid wsp:val=&quot;006E1CC5&quot;/&gt;&lt;wsp:rsid wsp:val=&quot;006E20A0&quot;/&gt;&lt;wsp:rsid wsp:val=&quot;006E22C1&quot;/&gt;&lt;wsp:rsid wsp:val=&quot;006E2A86&quot;/&gt;&lt;wsp:rsid wsp:val=&quot;006E2C12&quot;/&gt;&lt;wsp:rsid wsp:val=&quot;006E35D6&quot;/&gt;&lt;wsp:rsid wsp:val=&quot;006E5B8A&quot;/&gt;&lt;wsp:rsid wsp:val=&quot;006E6864&quot;/&gt;&lt;wsp:rsid wsp:val=&quot;006E7E6B&quot;/&gt;&lt;wsp:rsid wsp:val=&quot;006F1644&quot;/&gt;&lt;wsp:rsid wsp:val=&quot;006F2198&quot;/&gt;&lt;wsp:rsid wsp:val=&quot;006F241D&quot;/&gt;&lt;wsp:rsid wsp:val=&quot;006F2B54&quot;/&gt;&lt;wsp:rsid wsp:val=&quot;006F300D&quot;/&gt;&lt;wsp:rsid wsp:val=&quot;006F3112&quot;/&gt;&lt;wsp:rsid wsp:val=&quot;006F3695&quot;/&gt;&lt;wsp:rsid wsp:val=&quot;006F41DA&quot;/&gt;&lt;wsp:rsid wsp:val=&quot;006F4D59&quot;/&gt;&lt;wsp:rsid wsp:val=&quot;006F616B&quot;/&gt;&lt;wsp:rsid wsp:val=&quot;006F68D4&quot;/&gt;&lt;wsp:rsid wsp:val=&quot;006F6CEA&quot;/&gt;&lt;wsp:rsid wsp:val=&quot;006F7891&quot;/&gt;&lt;wsp:rsid wsp:val=&quot;0070029D&quot;/&gt;&lt;wsp:rsid wsp:val=&quot;00700888&quot;/&gt;&lt;wsp:rsid wsp:val=&quot;00700F73&quot;/&gt;&lt;wsp:rsid wsp:val=&quot;00702838&quot;/&gt;&lt;wsp:rsid wsp:val=&quot;00702864&quot;/&gt;&lt;wsp:rsid wsp:val=&quot;00705EAE&quot;/&gt;&lt;wsp:rsid wsp:val=&quot;00707B67&quot;/&gt;&lt;wsp:rsid wsp:val=&quot;00707DEA&quot;/&gt;&lt;wsp:rsid wsp:val=&quot;00710183&quot;/&gt;&lt;wsp:rsid wsp:val=&quot;00711437&quot;/&gt;&lt;wsp:rsid wsp:val=&quot;00711DEF&quot;/&gt;&lt;wsp:rsid wsp:val=&quot;007120CB&quot;/&gt;&lt;wsp:rsid wsp:val=&quot;00712322&quot;/&gt;&lt;wsp:rsid wsp:val=&quot;00712B38&quot;/&gt;&lt;wsp:rsid wsp:val=&quot;00713269&quot;/&gt;&lt;wsp:rsid wsp:val=&quot;007137D8&quot;/&gt;&lt;wsp:rsid wsp:val=&quot;00714781&quot;/&gt;&lt;wsp:rsid wsp:val=&quot;007170E8&quot;/&gt;&lt;wsp:rsid wsp:val=&quot;00721721&quot;/&gt;&lt;wsp:rsid wsp:val=&quot;007217B5&quot;/&gt;&lt;wsp:rsid wsp:val=&quot;007224FA&quot;/&gt;&lt;wsp:rsid wsp:val=&quot;007264EE&quot;/&gt;&lt;wsp:rsid wsp:val=&quot;00726DCA&quot;/&gt;&lt;wsp:rsid wsp:val=&quot;00726F68&quot;/&gt;&lt;wsp:rsid wsp:val=&quot;00726F7B&quot;/&gt;&lt;wsp:rsid wsp:val=&quot;007276DB&quot;/&gt;&lt;wsp:rsid wsp:val=&quot;0073004B&quot;/&gt;&lt;wsp:rsid wsp:val=&quot;00730881&quot;/&gt;&lt;wsp:rsid wsp:val=&quot;00733F2A&quot;/&gt;&lt;wsp:rsid wsp:val=&quot;00736119&quot;/&gt;&lt;wsp:rsid wsp:val=&quot;007362D5&quot;/&gt;&lt;wsp:rsid wsp:val=&quot;007410FB&quot;/&gt;&lt;wsp:rsid wsp:val=&quot;00741860&quot;/&gt;&lt;wsp:rsid wsp:val=&quot;00741C39&quot;/&gt;&lt;wsp:rsid wsp:val=&quot;007425D8&quot;/&gt;&lt;wsp:rsid wsp:val=&quot;00743B20&quot;/&gt;&lt;wsp:rsid wsp:val=&quot;00743DCF&quot;/&gt;&lt;wsp:rsid wsp:val=&quot;00744603&quot;/&gt;&lt;wsp:rsid wsp:val=&quot;00744E6F&quot;/&gt;&lt;wsp:rsid wsp:val=&quot;007453EB&quot;/&gt;&lt;wsp:rsid wsp:val=&quot;00746A22&quot;/&gt;&lt;wsp:rsid wsp:val=&quot;00747C0E&quot;/&gt;&lt;wsp:rsid wsp:val=&quot;00750468&quot;/&gt;&lt;wsp:rsid wsp:val=&quot;00752CB2&quot;/&gt;&lt;wsp:rsid wsp:val=&quot;0075344F&quot;/&gt;&lt;wsp:rsid wsp:val=&quot;00755099&quot;/&gt;&lt;wsp:rsid wsp:val=&quot;007559BC&quot;/&gt;&lt;wsp:rsid wsp:val=&quot;0075791E&quot;/&gt;&lt;wsp:rsid wsp:val=&quot;00761CFF&quot;/&gt;&lt;wsp:rsid wsp:val=&quot;00762686&quot;/&gt;&lt;wsp:rsid wsp:val=&quot;007628BA&quot;/&gt;&lt;wsp:rsid wsp:val=&quot;00763561&quot;/&gt;&lt;wsp:rsid wsp:val=&quot;0076398B&quot;/&gt;&lt;wsp:rsid wsp:val=&quot;0076536A&quot;/&gt;&lt;wsp:rsid wsp:val=&quot;00766381&quot;/&gt;&lt;wsp:rsid wsp:val=&quot;0076693B&quot;/&gt;&lt;wsp:rsid wsp:val=&quot;00766C37&quot;/&gt;&lt;wsp:rsid wsp:val=&quot;00770503&quot;/&gt;&lt;wsp:rsid wsp:val=&quot;00770788&quot;/&gt;&lt;wsp:rsid wsp:val=&quot;0077129A&quot;/&gt;&lt;wsp:rsid wsp:val=&quot;00771952&quot;/&gt;&lt;wsp:rsid wsp:val=&quot;0077215B&quot;/&gt;&lt;wsp:rsid wsp:val=&quot;007722AC&quot;/&gt;&lt;wsp:rsid wsp:val=&quot;007726E1&quot;/&gt;&lt;wsp:rsid wsp:val=&quot;00772CEC&quot;/&gt;&lt;wsp:rsid wsp:val=&quot;007740D7&quot;/&gt;&lt;wsp:rsid wsp:val=&quot;00774652&quot;/&gt;&lt;wsp:rsid wsp:val=&quot;00774D41&quot;/&gt;&lt;wsp:rsid wsp:val=&quot;00777040&quot;/&gt;&lt;wsp:rsid wsp:val=&quot;007773A1&quot;/&gt;&lt;wsp:rsid wsp:val=&quot;007775DE&quot;/&gt;&lt;wsp:rsid wsp:val=&quot;0077798C&quot;/&gt;&lt;wsp:rsid wsp:val=&quot;00777B05&quot;/&gt;&lt;wsp:rsid wsp:val=&quot;00777BD0&quot;/&gt;&lt;wsp:rsid wsp:val=&quot;0078038B&quot;/&gt;&lt;wsp:rsid wsp:val=&quot;007810B2&quot;/&gt;&lt;wsp:rsid wsp:val=&quot;00781880&quot;/&gt;&lt;wsp:rsid wsp:val=&quot;0078219A&quot;/&gt;&lt;wsp:rsid wsp:val=&quot;00782EBF&quot;/&gt;&lt;wsp:rsid wsp:val=&quot;007839C5&quot;/&gt;&lt;wsp:rsid wsp:val=&quot;00785CF1&quot;/&gt;&lt;wsp:rsid wsp:val=&quot;00786D90&quot;/&gt;&lt;wsp:rsid wsp:val=&quot;007905E0&quot;/&gt;&lt;wsp:rsid wsp:val=&quot;00790872&quot;/&gt;&lt;wsp:rsid wsp:val=&quot;00790D6D&quot;/&gt;&lt;wsp:rsid wsp:val=&quot;00793517&quot;/&gt;&lt;wsp:rsid wsp:val=&quot;007935D8&quot;/&gt;&lt;wsp:rsid wsp:val=&quot;007938B7&quot;/&gt;&lt;wsp:rsid wsp:val=&quot;00794B42&quot;/&gt;&lt;wsp:rsid wsp:val=&quot;00794E8C&quot;/&gt;&lt;wsp:rsid wsp:val=&quot;00796243&quot;/&gt;&lt;wsp:rsid wsp:val=&quot;00796540&quot;/&gt;&lt;wsp:rsid wsp:val=&quot;007971C3&quot;/&gt;&lt;wsp:rsid wsp:val=&quot;007A0FA0&quot;/&gt;&lt;wsp:rsid wsp:val=&quot;007A0FDD&quot;/&gt;&lt;wsp:rsid wsp:val=&quot;007A28A7&quot;/&gt;&lt;wsp:rsid wsp:val=&quot;007A2E50&quot;/&gt;&lt;wsp:rsid wsp:val=&quot;007A3F21&quot;/&gt;&lt;wsp:rsid wsp:val=&quot;007A4BB6&quot;/&gt;&lt;wsp:rsid wsp:val=&quot;007A4D70&quot;/&gt;&lt;wsp:rsid wsp:val=&quot;007A6435&quot;/&gt;&lt;wsp:rsid wsp:val=&quot;007A673D&quot;/&gt;&lt;wsp:rsid wsp:val=&quot;007B01B4&quot;/&gt;&lt;wsp:rsid wsp:val=&quot;007B1C87&quot;/&gt;&lt;wsp:rsid wsp:val=&quot;007B32E0&quot;/&gt;&lt;wsp:rsid wsp:val=&quot;007B394B&quot;/&gt;&lt;wsp:rsid wsp:val=&quot;007B41E5&quot;/&gt;&lt;wsp:rsid wsp:val=&quot;007B4549&quot;/&gt;&lt;wsp:rsid wsp:val=&quot;007B53FB&quot;/&gt;&lt;wsp:rsid wsp:val=&quot;007B5F10&quot;/&gt;&lt;wsp:rsid wsp:val=&quot;007B5FC5&quot;/&gt;&lt;wsp:rsid wsp:val=&quot;007B642F&quot;/&gt;&lt;wsp:rsid wsp:val=&quot;007C08DC&quot;/&gt;&lt;wsp:rsid wsp:val=&quot;007C0D30&quot;/&gt;&lt;wsp:rsid wsp:val=&quot;007C1A33&quot;/&gt;&lt;wsp:rsid wsp:val=&quot;007C1C4D&quot;/&gt;&lt;wsp:rsid wsp:val=&quot;007C4439&quot;/&gt;&lt;wsp:rsid wsp:val=&quot;007C617E&quot;/&gt;&lt;wsp:rsid wsp:val=&quot;007D12C3&quot;/&gt;&lt;wsp:rsid wsp:val=&quot;007D13CF&quot;/&gt;&lt;wsp:rsid wsp:val=&quot;007D13F3&quot;/&gt;&lt;wsp:rsid wsp:val=&quot;007D2501&quot;/&gt;&lt;wsp:rsid wsp:val=&quot;007D2E9F&quot;/&gt;&lt;wsp:rsid wsp:val=&quot;007D2F2B&quot;/&gt;&lt;wsp:rsid wsp:val=&quot;007D36FF&quot;/&gt;&lt;wsp:rsid wsp:val=&quot;007D4719&quot;/&gt;&lt;wsp:rsid wsp:val=&quot;007D4F77&quot;/&gt;&lt;wsp:rsid wsp:val=&quot;007D65E0&quot;/&gt;&lt;wsp:rsid wsp:val=&quot;007D6EA3&quot;/&gt;&lt;wsp:rsid wsp:val=&quot;007D7104&quot;/&gt;&lt;wsp:rsid wsp:val=&quot;007E0BAA&quot;/&gt;&lt;wsp:rsid wsp:val=&quot;007E183D&quot;/&gt;&lt;wsp:rsid wsp:val=&quot;007E200D&quot;/&gt;&lt;wsp:rsid wsp:val=&quot;007E23B8&quot;/&gt;&lt;wsp:rsid wsp:val=&quot;007E2A9A&quot;/&gt;&lt;wsp:rsid wsp:val=&quot;007E5137&quot;/&gt;&lt;wsp:rsid wsp:val=&quot;007E5F66&quot;/&gt;&lt;wsp:rsid wsp:val=&quot;007E63E8&quot;/&gt;&lt;wsp:rsid wsp:val=&quot;007E7011&quot;/&gt;&lt;wsp:rsid wsp:val=&quot;007E72BB&quot;/&gt;&lt;wsp:rsid wsp:val=&quot;007F058C&quot;/&gt;&lt;wsp:rsid wsp:val=&quot;007F0BE0&quot;/&gt;&lt;wsp:rsid wsp:val=&quot;007F19E9&quot;/&gt;&lt;wsp:rsid wsp:val=&quot;007F2924&quot;/&gt;&lt;wsp:rsid wsp:val=&quot;007F2F73&quot;/&gt;&lt;wsp:rsid wsp:val=&quot;007F43F1&quot;/&gt;&lt;wsp:rsid wsp:val=&quot;007F48DE&quot;/&gt;&lt;wsp:rsid wsp:val=&quot;007F5483&quot;/&gt;&lt;wsp:rsid wsp:val=&quot;007F6047&quot;/&gt;&lt;wsp:rsid wsp:val=&quot;00800783&quot;/&gt;&lt;wsp:rsid wsp:val=&quot;008010EA&quot;/&gt;&lt;wsp:rsid wsp:val=&quot;00802613&quot;/&gt;&lt;wsp:rsid wsp:val=&quot;0080289B&quot;/&gt;&lt;wsp:rsid wsp:val=&quot;008028D8&quot;/&gt;&lt;wsp:rsid wsp:val=&quot;00802A96&quot;/&gt;&lt;wsp:rsid wsp:val=&quot;00803552&quot;/&gt;&lt;wsp:rsid wsp:val=&quot;008036FE&quot;/&gt;&lt;wsp:rsid wsp:val=&quot;00803D6B&quot;/&gt;&lt;wsp:rsid wsp:val=&quot;00804DD3&quot;/&gt;&lt;wsp:rsid wsp:val=&quot;008054D0&quot;/&gt;&lt;wsp:rsid wsp:val=&quot;0080558D&quot;/&gt;&lt;wsp:rsid wsp:val=&quot;00805C54&quot;/&gt;&lt;wsp:rsid wsp:val=&quot;0080660F&quot;/&gt;&lt;wsp:rsid wsp:val=&quot;00807D85&quot;/&gt;&lt;wsp:rsid wsp:val=&quot;00810066&quot;/&gt;&lt;wsp:rsid wsp:val=&quot;008100F5&quot;/&gt;&lt;wsp:rsid wsp:val=&quot;008115AB&quot;/&gt;&lt;wsp:rsid wsp:val=&quot;00811BA9&quot;/&gt;&lt;wsp:rsid wsp:val=&quot;008122B6&quot;/&gt;&lt;wsp:rsid wsp:val=&quot;00812B39&quot;/&gt;&lt;wsp:rsid wsp:val=&quot;00812E13&quot;/&gt;&lt;wsp:rsid wsp:val=&quot;0081444A&quot;/&gt;&lt;wsp:rsid wsp:val=&quot;00814EB7&quot;/&gt;&lt;wsp:rsid wsp:val=&quot;008160C4&quot;/&gt;&lt;wsp:rsid wsp:val=&quot;00816439&quot;/&gt;&lt;wsp:rsid wsp:val=&quot;00816A9D&quot;/&gt;&lt;wsp:rsid wsp:val=&quot;00816ED9&quot;/&gt;&lt;wsp:rsid wsp:val=&quot;0081766C&quot;/&gt;&lt;wsp:rsid wsp:val=&quot;00820E29&quot;/&gt;&lt;wsp:rsid wsp:val=&quot;008221DF&quot;/&gt;&lt;wsp:rsid wsp:val=&quot;00823521&quot;/&gt;&lt;wsp:rsid wsp:val=&quot;008253A4&quot;/&gt;&lt;wsp:rsid wsp:val=&quot;008253B6&quot;/&gt;&lt;wsp:rsid wsp:val=&quot;008253C6&quot;/&gt;&lt;wsp:rsid wsp:val=&quot;0082589E&quot;/&gt;&lt;wsp:rsid wsp:val=&quot;00825F06&quot;/&gt;&lt;wsp:rsid wsp:val=&quot;00826FAE&quot;/&gt;&lt;wsp:rsid wsp:val=&quot;0083020E&quot;/&gt;&lt;wsp:rsid wsp:val=&quot;008303EB&quot;/&gt;&lt;wsp:rsid wsp:val=&quot;008307FC&quot;/&gt;&lt;wsp:rsid wsp:val=&quot;00830D7A&quot;/&gt;&lt;wsp:rsid wsp:val=&quot;00831A93&quot;/&gt;&lt;wsp:rsid wsp:val=&quot;00833185&quot;/&gt;&lt;wsp:rsid wsp:val=&quot;008342B1&quot;/&gt;&lt;wsp:rsid wsp:val=&quot;00834B3B&quot;/&gt;&lt;wsp:rsid wsp:val=&quot;0083526F&quot;/&gt;&lt;wsp:rsid wsp:val=&quot;00835353&quot;/&gt;&lt;wsp:rsid wsp:val=&quot;008359E0&quot;/&gt;&lt;wsp:rsid wsp:val=&quot;008361AF&quot;/&gt;&lt;wsp:rsid wsp:val=&quot;00836416&quot;/&gt;&lt;wsp:rsid wsp:val=&quot;008379DF&quot;/&gt;&lt;wsp:rsid wsp:val=&quot;008404D6&quot;/&gt;&lt;wsp:rsid wsp:val=&quot;00840804&quot;/&gt;&lt;wsp:rsid wsp:val=&quot;008409AB&quot;/&gt;&lt;wsp:rsid wsp:val=&quot;00840E61&quot;/&gt;&lt;wsp:rsid wsp:val=&quot;00841A29&quot;/&gt;&lt;wsp:rsid wsp:val=&quot;00841F04&quot;/&gt;&lt;wsp:rsid wsp:val=&quot;00842688&quot;/&gt;&lt;wsp:rsid wsp:val=&quot;00843DF0&quot;/&gt;&lt;wsp:rsid wsp:val=&quot;00844719&quot;/&gt;&lt;wsp:rsid wsp:val=&quot;00844D39&quot;/&gt;&lt;wsp:rsid wsp:val=&quot;00844D75&quot;/&gt;&lt;wsp:rsid wsp:val=&quot;00844E72&quot;/&gt;&lt;wsp:rsid wsp:val=&quot;00844F07&quot;/&gt;&lt;wsp:rsid wsp:val=&quot;00845E9E&quot;/&gt;&lt;wsp:rsid wsp:val=&quot;008467DC&quot;/&gt;&lt;wsp:rsid wsp:val=&quot;00846D4F&quot;/&gt;&lt;wsp:rsid wsp:val=&quot;00846D89&quot;/&gt;&lt;wsp:rsid wsp:val=&quot;00847AC2&quot;/&gt;&lt;wsp:rsid wsp:val=&quot;00850975&quot;/&gt;&lt;wsp:rsid wsp:val=&quot;008529EE&quot;/&gt;&lt;wsp:rsid wsp:val=&quot;00853CBE&quot;/&gt;&lt;wsp:rsid wsp:val=&quot;00853E52&quot;/&gt;&lt;wsp:rsid wsp:val=&quot;00854D3E&quot;/&gt;&lt;wsp:rsid wsp:val=&quot;00854E47&quot;/&gt;&lt;wsp:rsid wsp:val=&quot;00855753&quot;/&gt;&lt;wsp:rsid wsp:val=&quot;008558F1&quot;/&gt;&lt;wsp:rsid wsp:val=&quot;00855B94&quot;/&gt;&lt;wsp:rsid wsp:val=&quot;008563D9&quot;/&gt;&lt;wsp:rsid wsp:val=&quot;0085694F&quot;/&gt;&lt;wsp:rsid wsp:val=&quot;00856B4B&quot;/&gt;&lt;wsp:rsid wsp:val=&quot;00856D9E&quot;/&gt;&lt;wsp:rsid wsp:val=&quot;008572FA&quot;/&gt;&lt;wsp:rsid wsp:val=&quot;008613A5&quot;/&gt;&lt;wsp:rsid wsp:val=&quot;00861663&quot;/&gt;&lt;wsp:rsid wsp:val=&quot;00862812&quot;/&gt;&lt;wsp:rsid wsp:val=&quot;00862F8F&quot;/&gt;&lt;wsp:rsid wsp:val=&quot;008643A7&quot;/&gt;&lt;wsp:rsid wsp:val=&quot;008654C7&quot;/&gt;&lt;wsp:rsid wsp:val=&quot;00865EC1&quot;/&gt;&lt;wsp:rsid wsp:val=&quot;0086682F&quot;/&gt;&lt;wsp:rsid wsp:val=&quot;00870709&quot;/&gt;&lt;wsp:rsid wsp:val=&quot;00870C19&quot;/&gt;&lt;wsp:rsid wsp:val=&quot;0087169F&quot;/&gt;&lt;wsp:rsid wsp:val=&quot;0087297A&quot;/&gt;&lt;wsp:rsid wsp:val=&quot;00872ADC&quot;/&gt;&lt;wsp:rsid wsp:val=&quot;00872D11&quot;/&gt;&lt;wsp:rsid wsp:val=&quot;008732D7&quot;/&gt;&lt;wsp:rsid wsp:val=&quot;00877188&quot;/&gt;&lt;wsp:rsid wsp:val=&quot;00880139&quot;/&gt;&lt;wsp:rsid wsp:val=&quot;008802DC&quot;/&gt;&lt;wsp:rsid wsp:val=&quot;00882686&quot;/&gt;&lt;wsp:rsid wsp:val=&quot;0088299D&quot;/&gt;&lt;wsp:rsid wsp:val=&quot;00882F10&quot;/&gt;&lt;wsp:rsid wsp:val=&quot;00883CBD&quot;/&gt;&lt;wsp:rsid wsp:val=&quot;00884072&quot;/&gt;&lt;wsp:rsid wsp:val=&quot;00884E7E&quot;/&gt;&lt;wsp:rsid wsp:val=&quot;00884F97&quot;/&gt;&lt;wsp:rsid wsp:val=&quot;008850F5&quot;/&gt;&lt;wsp:rsid wsp:val=&quot;00887576&quot;/&gt;&lt;wsp:rsid wsp:val=&quot;00890282&quot;/&gt;&lt;wsp:rsid wsp:val=&quot;00890EAC&quot;/&gt;&lt;wsp:rsid wsp:val=&quot;00891581&quot;/&gt;&lt;wsp:rsid wsp:val=&quot;008919D1&quot;/&gt;&lt;wsp:rsid wsp:val=&quot;00892CDE&quot;/&gt;&lt;wsp:rsid wsp:val=&quot;00892CFD&quot;/&gt;&lt;wsp:rsid wsp:val=&quot;00892E4B&quot;/&gt;&lt;wsp:rsid wsp:val=&quot;00895B0A&quot;/&gt;&lt;wsp:rsid wsp:val=&quot;00897671&quot;/&gt;&lt;wsp:rsid wsp:val=&quot;008A0DC5&quot;/&gt;&lt;wsp:rsid wsp:val=&quot;008A11D0&quot;/&gt;&lt;wsp:rsid wsp:val=&quot;008A1910&quot;/&gt;&lt;wsp:rsid wsp:val=&quot;008A2610&quot;/&gt;&lt;wsp:rsid wsp:val=&quot;008A2693&quot;/&gt;&lt;wsp:rsid wsp:val=&quot;008A3305&quot;/&gt;&lt;wsp:rsid wsp:val=&quot;008A4775&quot;/&gt;&lt;wsp:rsid wsp:val=&quot;008A507E&quot;/&gt;&lt;wsp:rsid wsp:val=&quot;008A6A7A&quot;/&gt;&lt;wsp:rsid wsp:val=&quot;008A6B53&quot;/&gt;&lt;wsp:rsid wsp:val=&quot;008A72E8&quot;/&gt;&lt;wsp:rsid wsp:val=&quot;008A7E11&quot;/&gt;&lt;wsp:rsid wsp:val=&quot;008B0684&quot;/&gt;&lt;wsp:rsid wsp:val=&quot;008B15FC&quot;/&gt;&lt;wsp:rsid wsp:val=&quot;008B1643&quot;/&gt;&lt;wsp:rsid wsp:val=&quot;008B1932&quot;/&gt;&lt;wsp:rsid wsp:val=&quot;008B308D&quot;/&gt;&lt;wsp:rsid wsp:val=&quot;008B4C86&quot;/&gt;&lt;wsp:rsid wsp:val=&quot;008B5321&quot;/&gt;&lt;wsp:rsid wsp:val=&quot;008B65D0&quot;/&gt;&lt;wsp:rsid wsp:val=&quot;008B6A3C&quot;/&gt;&lt;wsp:rsid wsp:val=&quot;008B7200&quot;/&gt;&lt;wsp:rsid wsp:val=&quot;008B7460&quot;/&gt;&lt;wsp:rsid wsp:val=&quot;008B7820&quot;/&gt;&lt;wsp:rsid wsp:val=&quot;008C086C&quot;/&gt;&lt;wsp:rsid wsp:val=&quot;008C129B&quot;/&gt;&lt;wsp:rsid wsp:val=&quot;008C1494&quot;/&gt;&lt;wsp:rsid wsp:val=&quot;008C18AB&quot;/&gt;&lt;wsp:rsid wsp:val=&quot;008C2273&quot;/&gt;&lt;wsp:rsid wsp:val=&quot;008C2403&quot;/&gt;&lt;wsp:rsid wsp:val=&quot;008C2F65&quot;/&gt;&lt;wsp:rsid wsp:val=&quot;008C3ECC&quot;/&gt;&lt;wsp:rsid wsp:val=&quot;008C48BF&quot;/&gt;&lt;wsp:rsid wsp:val=&quot;008C5C7B&quot;/&gt;&lt;wsp:rsid wsp:val=&quot;008C763B&quot;/&gt;&lt;wsp:rsid wsp:val=&quot;008D0C08&quot;/&gt;&lt;wsp:rsid wsp:val=&quot;008D1FD3&quot;/&gt;&lt;wsp:rsid wsp:val=&quot;008D33EA&quot;/&gt;&lt;wsp:rsid wsp:val=&quot;008D361C&quot;/&gt;&lt;wsp:rsid wsp:val=&quot;008D3C10&quot;/&gt;&lt;wsp:rsid wsp:val=&quot;008D4F87&quot;/&gt;&lt;wsp:rsid wsp:val=&quot;008E02E1&quot;/&gt;&lt;wsp:rsid wsp:val=&quot;008E0B86&quot;/&gt;&lt;wsp:rsid wsp:val=&quot;008E18DB&quot;/&gt;&lt;wsp:rsid wsp:val=&quot;008E2B04&quot;/&gt;&lt;wsp:rsid wsp:val=&quot;008E2F6A&quot;/&gt;&lt;wsp:rsid wsp:val=&quot;008E403C&quot;/&gt;&lt;wsp:rsid wsp:val=&quot;008E50F2&quot;/&gt;&lt;wsp:rsid wsp:val=&quot;008E6713&quot;/&gt;&lt;wsp:rsid wsp:val=&quot;008F0428&quot;/&gt;&lt;wsp:rsid wsp:val=&quot;008F073F&quot;/&gt;&lt;wsp:rsid wsp:val=&quot;008F1E87&quot;/&gt;&lt;wsp:rsid wsp:val=&quot;008F58EB&quot;/&gt;&lt;wsp:rsid wsp:val=&quot;008F5936&quot;/&gt;&lt;wsp:rsid wsp:val=&quot;008F5C8C&quot;/&gt;&lt;wsp:rsid wsp:val=&quot;008F616A&quot;/&gt;&lt;wsp:rsid wsp:val=&quot;008F7508&quot;/&gt;&lt;wsp:rsid wsp:val=&quot;008F7B3D&quot;/&gt;&lt;wsp:rsid wsp:val=&quot;009003E1&quot;/&gt;&lt;wsp:rsid wsp:val=&quot;0090132B&quot;/&gt;&lt;wsp:rsid wsp:val=&quot;009017A6&quot;/&gt;&lt;wsp:rsid wsp:val=&quot;00901E80&quot;/&gt;&lt;wsp:rsid wsp:val=&quot;00902EF0&quot;/&gt;&lt;wsp:rsid wsp:val=&quot;00903ADC&quot;/&gt;&lt;wsp:rsid wsp:val=&quot;00905A36&quot;/&gt;&lt;wsp:rsid wsp:val=&quot;00905D05&quot;/&gt;&lt;wsp:rsid wsp:val=&quot;00905DFB&quot;/&gt;&lt;wsp:rsid wsp:val=&quot;00905E45&quot;/&gt;&lt;wsp:rsid wsp:val=&quot;00906B41&quot;/&gt;&lt;wsp:rsid wsp:val=&quot;009074B9&quot;/&gt;&lt;wsp:rsid wsp:val=&quot;009076D7&quot;/&gt;&lt;wsp:rsid wsp:val=&quot;0091085F&quot;/&gt;&lt;wsp:rsid wsp:val=&quot;009111BC&quot;/&gt;&lt;wsp:rsid wsp:val=&quot;00911A0B&quot;/&gt;&lt;wsp:rsid wsp:val=&quot;0091282B&quot;/&gt;&lt;wsp:rsid wsp:val=&quot;0091634F&quot;/&gt;&lt;wsp:rsid wsp:val=&quot;009163D3&quot;/&gt;&lt;wsp:rsid wsp:val=&quot;0091640E&quot;/&gt;&lt;wsp:rsid wsp:val=&quot;00916FA3&quot;/&gt;&lt;wsp:rsid wsp:val=&quot;0092090A&quot;/&gt;&lt;wsp:rsid wsp:val=&quot;00920BB3&quot;/&gt;&lt;wsp:rsid wsp:val=&quot;00921F3F&quot;/&gt;&lt;wsp:rsid wsp:val=&quot;00925B03&quot;/&gt;&lt;wsp:rsid wsp:val=&quot;00926FC3&quot;/&gt;&lt;wsp:rsid wsp:val=&quot;0092702A&quot;/&gt;&lt;wsp:rsid wsp:val=&quot;00927213&quot;/&gt;&lt;wsp:rsid wsp:val=&quot;009304E0&quot;/&gt;&lt;wsp:rsid wsp:val=&quot;00934517&quot;/&gt;&lt;wsp:rsid wsp:val=&quot;009349A8&quot;/&gt;&lt;wsp:rsid wsp:val=&quot;00935401&quot;/&gt;&lt;wsp:rsid wsp:val=&quot;00935B82&quot;/&gt;&lt;wsp:rsid wsp:val=&quot;00936A07&quot;/&gt;&lt;wsp:rsid wsp:val=&quot;00937920&quot;/&gt;&lt;wsp:rsid wsp:val=&quot;00937DA6&quot;/&gt;&lt;wsp:rsid wsp:val=&quot;0094032B&quot;/&gt;&lt;wsp:rsid wsp:val=&quot;009410E9&quot;/&gt;&lt;wsp:rsid wsp:val=&quot;00941AEE&quot;/&gt;&lt;wsp:rsid wsp:val=&quot;009438C3&quot;/&gt;&lt;wsp:rsid wsp:val=&quot;00943AEF&quot;/&gt;&lt;wsp:rsid wsp:val=&quot;00945250&quot;/&gt;&lt;wsp:rsid wsp:val=&quot;0094578E&quot;/&gt;&lt;wsp:rsid wsp:val=&quot;00945E01&quot;/&gt;&lt;wsp:rsid wsp:val=&quot;00946073&quot;/&gt;&lt;wsp:rsid wsp:val=&quot;00946A94&quot;/&gt;&lt;wsp:rsid wsp:val=&quot;009475F9&quot;/&gt;&lt;wsp:rsid wsp:val=&quot;009476A6&quot;/&gt;&lt;wsp:rsid wsp:val=&quot;00950102&quot;/&gt;&lt;wsp:rsid wsp:val=&quot;009509D4&quot;/&gt;&lt;wsp:rsid wsp:val=&quot;00951EFB&quot;/&gt;&lt;wsp:rsid wsp:val=&quot;00952110&quot;/&gt;&lt;wsp:rsid wsp:val=&quot;00954900&quot;/&gt;&lt;wsp:rsid wsp:val=&quot;00954A32&quot;/&gt;&lt;wsp:rsid wsp:val=&quot;00955A29&quot;/&gt;&lt;wsp:rsid wsp:val=&quot;00955D8D&quot;/&gt;&lt;wsp:rsid wsp:val=&quot;00955FF0&quot;/&gt;&lt;wsp:rsid wsp:val=&quot;00956193&quot;/&gt;&lt;wsp:rsid wsp:val=&quot;00960BBD&quot;/&gt;&lt;wsp:rsid wsp:val=&quot;00960CC3&quot;/&gt;&lt;wsp:rsid wsp:val=&quot;00961D2D&quot;/&gt;&lt;wsp:rsid wsp:val=&quot;00961EBA&quot;/&gt;&lt;wsp:rsid wsp:val=&quot;00961FB4&quot;/&gt;&lt;wsp:rsid wsp:val=&quot;00962722&quot;/&gt;&lt;wsp:rsid wsp:val=&quot;00963CCE&quot;/&gt;&lt;wsp:rsid wsp:val=&quot;00964CFC&quot;/&gt;&lt;wsp:rsid wsp:val=&quot;00965B82&quot;/&gt;&lt;wsp:rsid wsp:val=&quot;00965FB8&quot;/&gt;&lt;wsp:rsid wsp:val=&quot;009674FF&quot;/&gt;&lt;wsp:rsid wsp:val=&quot;00970F79&quot;/&gt;&lt;wsp:rsid wsp:val=&quot;009711B0&quot;/&gt;&lt;wsp:rsid wsp:val=&quot;009712A4&quot;/&gt;&lt;wsp:rsid wsp:val=&quot;0097222D&quot;/&gt;&lt;wsp:rsid wsp:val=&quot;00972395&quot;/&gt;&lt;wsp:rsid wsp:val=&quot;00972F41&quot;/&gt;&lt;wsp:rsid wsp:val=&quot;0097401E&quot;/&gt;&lt;wsp:rsid wsp:val=&quot;009747F0&quot;/&gt;&lt;wsp:rsid wsp:val=&quot;00974849&quot;/&gt;&lt;wsp:rsid wsp:val=&quot;009754F3&quot;/&gt;&lt;wsp:rsid wsp:val=&quot;0097726F&quot;/&gt;&lt;wsp:rsid wsp:val=&quot;00977907&quot;/&gt;&lt;wsp:rsid wsp:val=&quot;00977AE3&quot;/&gt;&lt;wsp:rsid wsp:val=&quot;00980DCD&quot;/&gt;&lt;wsp:rsid wsp:val=&quot;00980EC7&quot;/&gt;&lt;wsp:rsid wsp:val=&quot;00982237&quot;/&gt;&lt;wsp:rsid wsp:val=&quot;00982C33&quot;/&gt;&lt;wsp:rsid wsp:val=&quot;00984B17&quot;/&gt;&lt;wsp:rsid wsp:val=&quot;00984CE4&quot;/&gt;&lt;wsp:rsid wsp:val=&quot;0098501A&quot;/&gt;&lt;wsp:rsid wsp:val=&quot;009858B0&quot;/&gt;&lt;wsp:rsid wsp:val=&quot;009859D3&quot;/&gt;&lt;wsp:rsid wsp:val=&quot;00986395&quot;/&gt;&lt;wsp:rsid wsp:val=&quot;00986EAE&quot;/&gt;&lt;wsp:rsid wsp:val=&quot;00987F1C&quot;/&gt;&lt;wsp:rsid wsp:val=&quot;009900DE&quot;/&gt;&lt;wsp:rsid wsp:val=&quot;00990741&quot;/&gt;&lt;wsp:rsid wsp:val=&quot;009909FC&quot;/&gt;&lt;wsp:rsid wsp:val=&quot;00990B99&quot;/&gt;&lt;wsp:rsid wsp:val=&quot;00990C01&quot;/&gt;&lt;wsp:rsid wsp:val=&quot;00990D4C&quot;/&gt;&lt;wsp:rsid wsp:val=&quot;00990E2A&quot;/&gt;&lt;wsp:rsid wsp:val=&quot;009915E4&quot;/&gt;&lt;wsp:rsid wsp:val=&quot;00993580&quot;/&gt;&lt;wsp:rsid wsp:val=&quot;00994179&quot;/&gt;&lt;wsp:rsid wsp:val=&quot;00994525&quot;/&gt;&lt;wsp:rsid wsp:val=&quot;0099455C&quot;/&gt;&lt;wsp:rsid wsp:val=&quot;0099558D&quot;/&gt;&lt;wsp:rsid wsp:val=&quot;00995BEE&quot;/&gt;&lt;wsp:rsid wsp:val=&quot;00995E75&quot;/&gt;&lt;wsp:rsid wsp:val=&quot;00996400&quot;/&gt;&lt;wsp:rsid wsp:val=&quot;0099714B&quot;/&gt;&lt;wsp:rsid wsp:val=&quot;00997AE8&quot;/&gt;&lt;wsp:rsid wsp:val=&quot;009A047D&quot;/&gt;&lt;wsp:rsid wsp:val=&quot;009A0E8E&quot;/&gt;&lt;wsp:rsid wsp:val=&quot;009A42F5&quot;/&gt;&lt;wsp:rsid wsp:val=&quot;009A5D14&quot;/&gt;&lt;wsp:rsid wsp:val=&quot;009A5D32&quot;/&gt;&lt;wsp:rsid wsp:val=&quot;009A66BF&quot;/&gt;&lt;wsp:rsid wsp:val=&quot;009B0269&quot;/&gt;&lt;wsp:rsid wsp:val=&quot;009B03CA&quot;/&gt;&lt;wsp:rsid wsp:val=&quot;009B0AE5&quot;/&gt;&lt;wsp:rsid wsp:val=&quot;009B1D64&quot;/&gt;&lt;wsp:rsid wsp:val=&quot;009B2A1C&quot;/&gt;&lt;wsp:rsid wsp:val=&quot;009B2A4A&quot;/&gt;&lt;wsp:rsid wsp:val=&quot;009B33EE&quot;/&gt;&lt;wsp:rsid wsp:val=&quot;009B4A12&quot;/&gt;&lt;wsp:rsid wsp:val=&quot;009B524C&quot;/&gt;&lt;wsp:rsid wsp:val=&quot;009B54D7&quot;/&gt;&lt;wsp:rsid wsp:val=&quot;009B594A&quot;/&gt;&lt;wsp:rsid wsp:val=&quot;009B6116&quot;/&gt;&lt;wsp:rsid wsp:val=&quot;009B6BCD&quot;/&gt;&lt;wsp:rsid wsp:val=&quot;009B7228&quot;/&gt;&lt;wsp:rsid wsp:val=&quot;009B7346&quot;/&gt;&lt;wsp:rsid wsp:val=&quot;009C059A&quot;/&gt;&lt;wsp:rsid wsp:val=&quot;009C2428&quot;/&gt;&lt;wsp:rsid wsp:val=&quot;009C26CB&quot;/&gt;&lt;wsp:rsid wsp:val=&quot;009C27C2&quot;/&gt;&lt;wsp:rsid wsp:val=&quot;009C5153&quot;/&gt;&lt;wsp:rsid wsp:val=&quot;009C754D&quot;/&gt;&lt;wsp:rsid wsp:val=&quot;009C7B20&quot;/&gt;&lt;wsp:rsid wsp:val=&quot;009D0360&quot;/&gt;&lt;wsp:rsid wsp:val=&quot;009D07CE&quot;/&gt;&lt;wsp:rsid wsp:val=&quot;009D1D89&quot;/&gt;&lt;wsp:rsid wsp:val=&quot;009D3185&quot;/&gt;&lt;wsp:rsid wsp:val=&quot;009D4E11&quot;/&gt;&lt;wsp:rsid wsp:val=&quot;009D5794&quot;/&gt;&lt;wsp:rsid wsp:val=&quot;009D6212&quot;/&gt;&lt;wsp:rsid wsp:val=&quot;009D6B28&quot;/&gt;&lt;wsp:rsid wsp:val=&quot;009D6D16&quot;/&gt;&lt;wsp:rsid wsp:val=&quot;009E1E99&quot;/&gt;&lt;wsp:rsid wsp:val=&quot;009E20D3&quot;/&gt;&lt;wsp:rsid wsp:val=&quot;009E37F8&quot;/&gt;&lt;wsp:rsid wsp:val=&quot;009E3A78&quot;/&gt;&lt;wsp:rsid wsp:val=&quot;009E5EE0&quot;/&gt;&lt;wsp:rsid wsp:val=&quot;009E5F16&quot;/&gt;&lt;wsp:rsid wsp:val=&quot;009E78E1&quot;/&gt;&lt;wsp:rsid wsp:val=&quot;009F014D&quot;/&gt;&lt;wsp:rsid wsp:val=&quot;009F1BBF&quot;/&gt;&lt;wsp:rsid wsp:val=&quot;009F1DB0&quot;/&gt;&lt;wsp:rsid wsp:val=&quot;009F4615&quot;/&gt;&lt;wsp:rsid wsp:val=&quot;009F4D17&quot;/&gt;&lt;wsp:rsid wsp:val=&quot;009F56F4&quot;/&gt;&lt;wsp:rsid wsp:val=&quot;009F57E4&quot;/&gt;&lt;wsp:rsid wsp:val=&quot;009F62FD&quot;/&gt;&lt;wsp:rsid wsp:val=&quot;009F674E&quot;/&gt;&lt;wsp:rsid wsp:val=&quot;009F7095&quot;/&gt;&lt;wsp:rsid wsp:val=&quot;009F7F2D&quot;/&gt;&lt;wsp:rsid wsp:val=&quot;009F7F33&quot;/&gt;&lt;wsp:rsid wsp:val=&quot;00A005E3&quot;/&gt;&lt;wsp:rsid wsp:val=&quot;00A02854&quot;/&gt;&lt;wsp:rsid wsp:val=&quot;00A028E8&quot;/&gt;&lt;wsp:rsid wsp:val=&quot;00A037BD&quot;/&gt;&lt;wsp:rsid wsp:val=&quot;00A04C03&quot;/&gt;&lt;wsp:rsid wsp:val=&quot;00A05217&quot;/&gt;&lt;wsp:rsid wsp:val=&quot;00A05A75&quot;/&gt;&lt;wsp:rsid wsp:val=&quot;00A07ED2&quot;/&gt;&lt;wsp:rsid wsp:val=&quot;00A10049&quot;/&gt;&lt;wsp:rsid wsp:val=&quot;00A1422E&quot;/&gt;&lt;wsp:rsid wsp:val=&quot;00A14A95&quot;/&gt;&lt;wsp:rsid wsp:val=&quot;00A14DD2&quot;/&gt;&lt;wsp:rsid wsp:val=&quot;00A15624&quot;/&gt;&lt;wsp:rsid wsp:val=&quot;00A164AF&quot;/&gt;&lt;wsp:rsid wsp:val=&quot;00A16514&quot;/&gt;&lt;wsp:rsid wsp:val=&quot;00A20268&quot;/&gt;&lt;wsp:rsid wsp:val=&quot;00A20996&quot;/&gt;&lt;wsp:rsid wsp:val=&quot;00A20E1F&quot;/&gt;&lt;wsp:rsid wsp:val=&quot;00A216A7&quot;/&gt;&lt;wsp:rsid wsp:val=&quot;00A22B7D&quot;/&gt;&lt;wsp:rsid wsp:val=&quot;00A25B28&quot;/&gt;&lt;wsp:rsid wsp:val=&quot;00A26455&quot;/&gt;&lt;wsp:rsid wsp:val=&quot;00A30A85&quot;/&gt;&lt;wsp:rsid wsp:val=&quot;00A31241&quot;/&gt;&lt;wsp:rsid wsp:val=&quot;00A32411&quot;/&gt;&lt;wsp:rsid wsp:val=&quot;00A34BE7&quot;/&gt;&lt;wsp:rsid wsp:val=&quot;00A363C8&quot;/&gt;&lt;wsp:rsid wsp:val=&quot;00A367A1&quot;/&gt;&lt;wsp:rsid wsp:val=&quot;00A37A1B&quot;/&gt;&lt;wsp:rsid wsp:val=&quot;00A41A2A&quot;/&gt;&lt;wsp:rsid wsp:val=&quot;00A4413D&quot;/&gt;&lt;wsp:rsid wsp:val=&quot;00A44680&quot;/&gt;&lt;wsp:rsid wsp:val=&quot;00A44F44&quot;/&gt;&lt;wsp:rsid wsp:val=&quot;00A452BA&quot;/&gt;&lt;wsp:rsid wsp:val=&quot;00A45882&quot;/&gt;&lt;wsp:rsid wsp:val=&quot;00A4762C&quot;/&gt;&lt;wsp:rsid wsp:val=&quot;00A5000D&quot;/&gt;&lt;wsp:rsid wsp:val=&quot;00A511C9&quot;/&gt;&lt;wsp:rsid wsp:val=&quot;00A519AA&quot;/&gt;&lt;wsp:rsid wsp:val=&quot;00A51A55&quot;/&gt;&lt;wsp:rsid wsp:val=&quot;00A51D39&quot;/&gt;&lt;wsp:rsid wsp:val=&quot;00A51EC0&quot;/&gt;&lt;wsp:rsid wsp:val=&quot;00A5264A&quot;/&gt;&lt;wsp:rsid wsp:val=&quot;00A52CCD&quot;/&gt;&lt;wsp:rsid wsp:val=&quot;00A52D26&quot;/&gt;&lt;wsp:rsid wsp:val=&quot;00A543C0&quot;/&gt;&lt;wsp:rsid wsp:val=&quot;00A56B3C&quot;/&gt;&lt;wsp:rsid wsp:val=&quot;00A57039&quot;/&gt;&lt;wsp:rsid wsp:val=&quot;00A572B7&quot;/&gt;&lt;wsp:rsid wsp:val=&quot;00A60AB5&quot;/&gt;&lt;wsp:rsid wsp:val=&quot;00A63E40&quot;/&gt;&lt;wsp:rsid wsp:val=&quot;00A64542&quot;/&gt;&lt;wsp:rsid wsp:val=&quot;00A669E9&quot;/&gt;&lt;wsp:rsid wsp:val=&quot;00A66B42&quot;/&gt;&lt;wsp:rsid wsp:val=&quot;00A67076&quot;/&gt;&lt;wsp:rsid wsp:val=&quot;00A676D3&quot;/&gt;&lt;wsp:rsid wsp:val=&quot;00A71653&quot;/&gt;&lt;wsp:rsid wsp:val=&quot;00A7170D&quot;/&gt;&lt;wsp:rsid wsp:val=&quot;00A7180F&quot;/&gt;&lt;wsp:rsid wsp:val=&quot;00A72BD3&quot;/&gt;&lt;wsp:rsid wsp:val=&quot;00A73605&quot;/&gt;&lt;wsp:rsid wsp:val=&quot;00A74B6C&quot;/&gt;&lt;wsp:rsid wsp:val=&quot;00A757FD&quot;/&gt;&lt;wsp:rsid wsp:val=&quot;00A7589D&quot;/&gt;&lt;wsp:rsid wsp:val=&quot;00A76794&quot;/&gt;&lt;wsp:rsid wsp:val=&quot;00A80B83&quot;/&gt;&lt;wsp:rsid wsp:val=&quot;00A80E87&quot;/&gt;&lt;wsp:rsid wsp:val=&quot;00A80EBA&quot;/&gt;&lt;wsp:rsid wsp:val=&quot;00A820A9&quot;/&gt;&lt;wsp:rsid wsp:val=&quot;00A823E7&quot;/&gt;&lt;wsp:rsid wsp:val=&quot;00A831D7&quot;/&gt;&lt;wsp:rsid wsp:val=&quot;00A84695&quot;/&gt;&lt;wsp:rsid wsp:val=&quot;00A84F91&quot;/&gt;&lt;wsp:rsid wsp:val=&quot;00A856DD&quot;/&gt;&lt;wsp:rsid wsp:val=&quot;00A85D1B&quot;/&gt;&lt;wsp:rsid wsp:val=&quot;00A8663B&quot;/&gt;&lt;wsp:rsid wsp:val=&quot;00A873DB&quot;/&gt;&lt;wsp:rsid wsp:val=&quot;00A91004&quot;/&gt;&lt;wsp:rsid wsp:val=&quot;00A91527&quot;/&gt;&lt;wsp:rsid wsp:val=&quot;00A924DF&quot;/&gt;&lt;wsp:rsid wsp:val=&quot;00A93352&quot;/&gt;&lt;wsp:rsid wsp:val=&quot;00A95AC8&quot;/&gt;&lt;wsp:rsid wsp:val=&quot;00A95B4A&quot;/&gt;&lt;wsp:rsid wsp:val=&quot;00A95BC5&quot;/&gt;&lt;wsp:rsid wsp:val=&quot;00A9609A&quot;/&gt;&lt;wsp:rsid wsp:val=&quot;00A9621D&quot;/&gt;&lt;wsp:rsid wsp:val=&quot;00A96EEA&quot;/&gt;&lt;wsp:rsid wsp:val=&quot;00A97161&quot;/&gt;&lt;wsp:rsid wsp:val=&quot;00A97912&quot;/&gt;&lt;wsp:rsid wsp:val=&quot;00A97A7C&quot;/&gt;&lt;wsp:rsid wsp:val=&quot;00AA191A&quot;/&gt;&lt;wsp:rsid wsp:val=&quot;00AA2953&quot;/&gt;&lt;wsp:rsid wsp:val=&quot;00AA2A5A&quot;/&gt;&lt;wsp:rsid wsp:val=&quot;00AA30C8&quot;/&gt;&lt;wsp:rsid wsp:val=&quot;00AA497A&quot;/&gt;&lt;wsp:rsid wsp:val=&quot;00AA5362&quot;/&gt;&lt;wsp:rsid wsp:val=&quot;00AA5B18&quot;/&gt;&lt;wsp:rsid wsp:val=&quot;00AA637B&quot;/&gt;&lt;wsp:rsid wsp:val=&quot;00AA69C0&quot;/&gt;&lt;wsp:rsid wsp:val=&quot;00AA7330&quot;/&gt;&lt;wsp:rsid wsp:val=&quot;00AB035A&quot;/&gt;&lt;wsp:rsid wsp:val=&quot;00AB05D6&quot;/&gt;&lt;wsp:rsid wsp:val=&quot;00AB3CE8&quot;/&gt;&lt;wsp:rsid wsp:val=&quot;00AB4E38&quot;/&gt;&lt;wsp:rsid wsp:val=&quot;00AB52EE&quot;/&gt;&lt;wsp:rsid wsp:val=&quot;00AB562F&quot;/&gt;&lt;wsp:rsid wsp:val=&quot;00AB5B40&quot;/&gt;&lt;wsp:rsid wsp:val=&quot;00AB6816&quot;/&gt;&lt;wsp:rsid wsp:val=&quot;00AB6AA2&quot;/&gt;&lt;wsp:rsid wsp:val=&quot;00AB71F1&quot;/&gt;&lt;wsp:rsid wsp:val=&quot;00AC14A3&quot;/&gt;&lt;wsp:rsid wsp:val=&quot;00AC1BB8&quot;/&gt;&lt;wsp:rsid wsp:val=&quot;00AC29C2&quot;/&gt;&lt;wsp:rsid wsp:val=&quot;00AC30AF&quot;/&gt;&lt;wsp:rsid wsp:val=&quot;00AC3420&quot;/&gt;&lt;wsp:rsid wsp:val=&quot;00AC38AB&quot;/&gt;&lt;wsp:rsid wsp:val=&quot;00AC4B7A&quot;/&gt;&lt;wsp:rsid wsp:val=&quot;00AC7EE5&quot;/&gt;&lt;wsp:rsid wsp:val=&quot;00AD0666&quot;/&gt;&lt;wsp:rsid wsp:val=&quot;00AD0C2D&quot;/&gt;&lt;wsp:rsid wsp:val=&quot;00AD2764&quot;/&gt;&lt;wsp:rsid wsp:val=&quot;00AD3684&quot;/&gt;&lt;wsp:rsid wsp:val=&quot;00AD5101&quot;/&gt;&lt;wsp:rsid wsp:val=&quot;00AD5306&quot;/&gt;&lt;wsp:rsid wsp:val=&quot;00AD6235&quot;/&gt;&lt;wsp:rsid wsp:val=&quot;00AD6C2A&quot;/&gt;&lt;wsp:rsid wsp:val=&quot;00AD752C&quot;/&gt;&lt;wsp:rsid wsp:val=&quot;00AD7EAE&quot;/&gt;&lt;wsp:rsid wsp:val=&quot;00AE028F&quot;/&gt;&lt;wsp:rsid wsp:val=&quot;00AE080B&quot;/&gt;&lt;wsp:rsid wsp:val=&quot;00AE0F5A&quot;/&gt;&lt;wsp:rsid wsp:val=&quot;00AE28DC&quot;/&gt;&lt;wsp:rsid wsp:val=&quot;00AE31FC&quot;/&gt;&lt;wsp:rsid wsp:val=&quot;00AE4633&quot;/&gt;&lt;wsp:rsid wsp:val=&quot;00AE5480&quot;/&gt;&lt;wsp:rsid wsp:val=&quot;00AE5C9B&quot;/&gt;&lt;wsp:rsid wsp:val=&quot;00AE6312&quot;/&gt;&lt;wsp:rsid wsp:val=&quot;00AE6481&quot;/&gt;&lt;wsp:rsid wsp:val=&quot;00AE70CC&quot;/&gt;&lt;wsp:rsid wsp:val=&quot;00AE73E0&quot;/&gt;&lt;wsp:rsid wsp:val=&quot;00AF0E1D&quot;/&gt;&lt;wsp:rsid wsp:val=&quot;00AF21C8&quot;/&gt;&lt;wsp:rsid wsp:val=&quot;00AF2403&quot;/&gt;&lt;wsp:rsid wsp:val=&quot;00AF360F&quot;/&gt;&lt;wsp:rsid wsp:val=&quot;00AF3783&quot;/&gt;&lt;wsp:rsid wsp:val=&quot;00AF4E99&quot;/&gt;&lt;wsp:rsid wsp:val=&quot;00AF50B3&quot;/&gt;&lt;wsp:rsid wsp:val=&quot;00AF5C33&quot;/&gt;&lt;wsp:rsid wsp:val=&quot;00AF5EA0&quot;/&gt;&lt;wsp:rsid wsp:val=&quot;00AF6424&quot;/&gt;&lt;wsp:rsid wsp:val=&quot;00AF6A07&quot;/&gt;&lt;wsp:rsid wsp:val=&quot;00AF6C09&quot;/&gt;&lt;wsp:rsid wsp:val=&quot;00AF6F70&quot;/&gt;&lt;wsp:rsid wsp:val=&quot;00AF7ADD&quot;/&gt;&lt;wsp:rsid wsp:val=&quot;00B00160&quot;/&gt;&lt;wsp:rsid wsp:val=&quot;00B00A52&quot;/&gt;&lt;wsp:rsid wsp:val=&quot;00B0140F&quot;/&gt;&lt;wsp:rsid wsp:val=&quot;00B02762&quot;/&gt;&lt;wsp:rsid wsp:val=&quot;00B03A6B&quot;/&gt;&lt;wsp:rsid wsp:val=&quot;00B047A3&quot;/&gt;&lt;wsp:rsid wsp:val=&quot;00B04B61&quot;/&gt;&lt;wsp:rsid wsp:val=&quot;00B05409&quot;/&gt;&lt;wsp:rsid wsp:val=&quot;00B05B9A&quot;/&gt;&lt;wsp:rsid wsp:val=&quot;00B079EA&quot;/&gt;&lt;wsp:rsid wsp:val=&quot;00B10358&quot;/&gt;&lt;wsp:rsid wsp:val=&quot;00B11D2E&quot;/&gt;&lt;wsp:rsid wsp:val=&quot;00B12C47&quot;/&gt;&lt;wsp:rsid wsp:val=&quot;00B13730&quot;/&gt;&lt;wsp:rsid wsp:val=&quot;00B13E5F&quot;/&gt;&lt;wsp:rsid wsp:val=&quot;00B15C9C&quot;/&gt;&lt;wsp:rsid wsp:val=&quot;00B174A5&quot;/&gt;&lt;wsp:rsid wsp:val=&quot;00B2091B&quot;/&gt;&lt;wsp:rsid wsp:val=&quot;00B20BAC&quot;/&gt;&lt;wsp:rsid wsp:val=&quot;00B22375&quot;/&gt;&lt;wsp:rsid wsp:val=&quot;00B2339E&quot;/&gt;&lt;wsp:rsid wsp:val=&quot;00B23842&quot;/&gt;&lt;wsp:rsid wsp:val=&quot;00B240A5&quot;/&gt;&lt;wsp:rsid wsp:val=&quot;00B26C7E&quot;/&gt;&lt;wsp:rsid wsp:val=&quot;00B26DD2&quot;/&gt;&lt;wsp:rsid wsp:val=&quot;00B30023&quot;/&gt;&lt;wsp:rsid wsp:val=&quot;00B30754&quot;/&gt;&lt;wsp:rsid wsp:val=&quot;00B310C6&quot;/&gt;&lt;wsp:rsid wsp:val=&quot;00B31A70&quot;/&gt;&lt;wsp:rsid wsp:val=&quot;00B31B35&quot;/&gt;&lt;wsp:rsid wsp:val=&quot;00B3255C&quot;/&gt;&lt;wsp:rsid wsp:val=&quot;00B32E12&quot;/&gt;&lt;wsp:rsid wsp:val=&quot;00B33BBB&quot;/&gt;&lt;wsp:rsid wsp:val=&quot;00B33FC1&quot;/&gt;&lt;wsp:rsid wsp:val=&quot;00B34F64&quot;/&gt;&lt;wsp:rsid wsp:val=&quot;00B35572&quot;/&gt;&lt;wsp:rsid wsp:val=&quot;00B37EF3&quot;/&gt;&lt;wsp:rsid wsp:val=&quot;00B40B70&quot;/&gt;&lt;wsp:rsid wsp:val=&quot;00B4243F&quot;/&gt;&lt;wsp:rsid wsp:val=&quot;00B42608&quot;/&gt;&lt;wsp:rsid wsp:val=&quot;00B43055&quot;/&gt;&lt;wsp:rsid wsp:val=&quot;00B4346D&quot;/&gt;&lt;wsp:rsid wsp:val=&quot;00B44E23&quot;/&gt;&lt;wsp:rsid wsp:val=&quot;00B44F4E&quot;/&gt;&lt;wsp:rsid wsp:val=&quot;00B46092&quot;/&gt;&lt;wsp:rsid wsp:val=&quot;00B463FF&quot;/&gt;&lt;wsp:rsid wsp:val=&quot;00B46559&quot;/&gt;&lt;wsp:rsid wsp:val=&quot;00B47B65&quot;/&gt;&lt;wsp:rsid wsp:val=&quot;00B507D7&quot;/&gt;&lt;wsp:rsid wsp:val=&quot;00B51594&quot;/&gt;&lt;wsp:rsid wsp:val=&quot;00B5245E&quot;/&gt;&lt;wsp:rsid wsp:val=&quot;00B52A0E&quot;/&gt;&lt;wsp:rsid wsp:val=&quot;00B53D71&quot;/&gt;&lt;wsp:rsid wsp:val=&quot;00B554BB&quot;/&gt;&lt;wsp:rsid wsp:val=&quot;00B556FE&quot;/&gt;&lt;wsp:rsid wsp:val=&quot;00B55723&quot;/&gt;&lt;wsp:rsid wsp:val=&quot;00B55CD5&quot;/&gt;&lt;wsp:rsid wsp:val=&quot;00B61D00&quot;/&gt;&lt;wsp:rsid wsp:val=&quot;00B63617&quot;/&gt;&lt;wsp:rsid wsp:val=&quot;00B65876&quot;/&gt;&lt;wsp:rsid wsp:val=&quot;00B66C6B&quot;/&gt;&lt;wsp:rsid wsp:val=&quot;00B67158&quot;/&gt;&lt;wsp:rsid wsp:val=&quot;00B67B73&quot;/&gt;&lt;wsp:rsid wsp:val=&quot;00B67DA4&quot;/&gt;&lt;wsp:rsid wsp:val=&quot;00B712FC&quot;/&gt;&lt;wsp:rsid wsp:val=&quot;00B73527&quot;/&gt;&lt;wsp:rsid wsp:val=&quot;00B75989&quot;/&gt;&lt;wsp:rsid wsp:val=&quot;00B76352&quot;/&gt;&lt;wsp:rsid wsp:val=&quot;00B803D6&quot;/&gt;&lt;wsp:rsid wsp:val=&quot;00B8087D&quot;/&gt;&lt;wsp:rsid wsp:val=&quot;00B81F5E&quot;/&gt;&lt;wsp:rsid wsp:val=&quot;00B82F5D&quot;/&gt;&lt;wsp:rsid wsp:val=&quot;00B8458B&quot;/&gt;&lt;wsp:rsid wsp:val=&quot;00B86412&quot;/&gt;&lt;wsp:rsid wsp:val=&quot;00B86B09&quot;/&gt;&lt;wsp:rsid wsp:val=&quot;00B870A2&quot;/&gt;&lt;wsp:rsid wsp:val=&quot;00B87F81&quot;/&gt;&lt;wsp:rsid wsp:val=&quot;00B90934&quot;/&gt;&lt;wsp:rsid wsp:val=&quot;00B90939&quot;/&gt;&lt;wsp:rsid wsp:val=&quot;00B9252C&quot;/&gt;&lt;wsp:rsid wsp:val=&quot;00B92B6A&quot;/&gt;&lt;wsp:rsid wsp:val=&quot;00B932D7&quot;/&gt;&lt;wsp:rsid wsp:val=&quot;00B9372E&quot;/&gt;&lt;wsp:rsid wsp:val=&quot;00B93DBA&quot;/&gt;&lt;wsp:rsid wsp:val=&quot;00B95CB2&quot;/&gt;&lt;wsp:rsid wsp:val=&quot;00B95E48&quot;/&gt;&lt;wsp:rsid wsp:val=&quot;00B96DA7&quot;/&gt;&lt;wsp:rsid wsp:val=&quot;00B97D91&quot;/&gt;&lt;wsp:rsid wsp:val=&quot;00BA0BA9&quot;/&gt;&lt;wsp:rsid wsp:val=&quot;00BA1D6B&quot;/&gt;&lt;wsp:rsid wsp:val=&quot;00BA3114&quot;/&gt;&lt;wsp:rsid wsp:val=&quot;00BA3223&quot;/&gt;&lt;wsp:rsid wsp:val=&quot;00BA4CEF&quot;/&gt;&lt;wsp:rsid wsp:val=&quot;00BA5B6D&quot;/&gt;&lt;wsp:rsid wsp:val=&quot;00BA62D4&quot;/&gt;&lt;wsp:rsid wsp:val=&quot;00BA6D83&quot;/&gt;&lt;wsp:rsid wsp:val=&quot;00BB0DA7&quot;/&gt;&lt;wsp:rsid wsp:val=&quot;00BB2173&quot;/&gt;&lt;wsp:rsid wsp:val=&quot;00BB2E07&quot;/&gt;&lt;wsp:rsid wsp:val=&quot;00BB31F4&quot;/&gt;&lt;wsp:rsid wsp:val=&quot;00BB44CF&quot;/&gt;&lt;wsp:rsid wsp:val=&quot;00BB492D&quot;/&gt;&lt;wsp:rsid wsp:val=&quot;00BB50F2&quot;/&gt;&lt;wsp:rsid wsp:val=&quot;00BB7EC1&quot;/&gt;&lt;wsp:rsid wsp:val=&quot;00BC1956&quot;/&gt;&lt;wsp:rsid wsp:val=&quot;00BC1ACC&quot;/&gt;&lt;wsp:rsid wsp:val=&quot;00BC1FC6&quot;/&gt;&lt;wsp:rsid wsp:val=&quot;00BC22B4&quot;/&gt;&lt;wsp:rsid wsp:val=&quot;00BC24D3&quot;/&gt;&lt;wsp:rsid wsp:val=&quot;00BC31E8&quot;/&gt;&lt;wsp:rsid wsp:val=&quot;00BC3E3E&quot;/&gt;&lt;wsp:rsid wsp:val=&quot;00BC5A2C&quot;/&gt;&lt;wsp:rsid wsp:val=&quot;00BC6BE4&quot;/&gt;&lt;wsp:rsid wsp:val=&quot;00BC70C5&quot;/&gt;&lt;wsp:rsid wsp:val=&quot;00BC7200&quot;/&gt;&lt;wsp:rsid wsp:val=&quot;00BD08D1&quot;/&gt;&lt;wsp:rsid wsp:val=&quot;00BD1B9B&quot;/&gt;&lt;wsp:rsid wsp:val=&quot;00BD234D&quot;/&gt;&lt;wsp:rsid wsp:val=&quot;00BD261C&quot;/&gt;&lt;wsp:rsid wsp:val=&quot;00BD3CDA&quot;/&gt;&lt;wsp:rsid wsp:val=&quot;00BD3DFD&quot;/&gt;&lt;wsp:rsid wsp:val=&quot;00BD3EB5&quot;/&gt;&lt;wsp:rsid wsp:val=&quot;00BD42B0&quot;/&gt;&lt;wsp:rsid wsp:val=&quot;00BD50CE&quot;/&gt;&lt;wsp:rsid wsp:val=&quot;00BD61FF&quot;/&gt;&lt;wsp:rsid wsp:val=&quot;00BD707C&quot;/&gt;&lt;wsp:rsid wsp:val=&quot;00BD7B22&quot;/&gt;&lt;wsp:rsid wsp:val=&quot;00BE015F&quot;/&gt;&lt;wsp:rsid wsp:val=&quot;00BE1FAC&quot;/&gt;&lt;wsp:rsid wsp:val=&quot;00BE26AB&quot;/&gt;&lt;wsp:rsid wsp:val=&quot;00BE2AA5&quot;/&gt;&lt;wsp:rsid wsp:val=&quot;00BE2CD8&quot;/&gt;&lt;wsp:rsid wsp:val=&quot;00BE3202&quot;/&gt;&lt;wsp:rsid wsp:val=&quot;00BE326D&quot;/&gt;&lt;wsp:rsid wsp:val=&quot;00BE5D5D&quot;/&gt;&lt;wsp:rsid wsp:val=&quot;00BE6F51&quot;/&gt;&lt;wsp:rsid wsp:val=&quot;00BE703B&quot;/&gt;&lt;wsp:rsid wsp:val=&quot;00BF0008&quot;/&gt;&lt;wsp:rsid wsp:val=&quot;00BF2801&quot;/&gt;&lt;wsp:rsid wsp:val=&quot;00BF2DB0&quot;/&gt;&lt;wsp:rsid wsp:val=&quot;00BF3CF5&quot;/&gt;&lt;wsp:rsid wsp:val=&quot;00BF44FE&quot;/&gt;&lt;wsp:rsid wsp:val=&quot;00BF52BC&quot;/&gt;&lt;wsp:rsid wsp:val=&quot;00C0090F&quot;/&gt;&lt;wsp:rsid wsp:val=&quot;00C01A0F&quot;/&gt;&lt;wsp:rsid wsp:val=&quot;00C01B02&quot;/&gt;&lt;wsp:rsid wsp:val=&quot;00C03277&quot;/&gt;&lt;wsp:rsid wsp:val=&quot;00C03A90&quot;/&gt;&lt;wsp:rsid wsp:val=&quot;00C03BDA&quot;/&gt;&lt;wsp:rsid wsp:val=&quot;00C03EA7&quot;/&gt;&lt;wsp:rsid wsp:val=&quot;00C0530F&quot;/&gt;&lt;wsp:rsid wsp:val=&quot;00C07972&quot;/&gt;&lt;wsp:rsid wsp:val=&quot;00C07BE2&quot;/&gt;&lt;wsp:rsid wsp:val=&quot;00C10A74&quot;/&gt;&lt;wsp:rsid wsp:val=&quot;00C10B2C&quot;/&gt;&lt;wsp:rsid wsp:val=&quot;00C10E06&quot;/&gt;&lt;wsp:rsid wsp:val=&quot;00C14A9C&quot;/&gt;&lt;wsp:rsid wsp:val=&quot;00C15020&quot;/&gt;&lt;wsp:rsid wsp:val=&quot;00C1583B&quot;/&gt;&lt;wsp:rsid wsp:val=&quot;00C15D3D&quot;/&gt;&lt;wsp:rsid wsp:val=&quot;00C15E19&quot;/&gt;&lt;wsp:rsid wsp:val=&quot;00C170A4&quot;/&gt;&lt;wsp:rsid wsp:val=&quot;00C203E5&quot;/&gt;&lt;wsp:rsid wsp:val=&quot;00C20BAF&quot;/&gt;&lt;wsp:rsid wsp:val=&quot;00C2230B&quot;/&gt;&lt;wsp:rsid wsp:val=&quot;00C231AB&quot;/&gt;&lt;wsp:rsid wsp:val=&quot;00C23B4B&quot;/&gt;&lt;wsp:rsid wsp:val=&quot;00C24641&quot;/&gt;&lt;wsp:rsid wsp:val=&quot;00C251EC&quot;/&gt;&lt;wsp:rsid wsp:val=&quot;00C25425&quot;/&gt;&lt;wsp:rsid wsp:val=&quot;00C25B09&quot;/&gt;&lt;wsp:rsid wsp:val=&quot;00C268C1&quot;/&gt;&lt;wsp:rsid wsp:val=&quot;00C30ACF&quot;/&gt;&lt;wsp:rsid wsp:val=&quot;00C3355B&quot;/&gt;&lt;wsp:rsid wsp:val=&quot;00C341F8&quot;/&gt;&lt;wsp:rsid wsp:val=&quot;00C348CA&quot;/&gt;&lt;wsp:rsid wsp:val=&quot;00C370A8&quot;/&gt;&lt;wsp:rsid wsp:val=&quot;00C40873&quot;/&gt;&lt;wsp:rsid wsp:val=&quot;00C408D8&quot;/&gt;&lt;wsp:rsid wsp:val=&quot;00C408EA&quot;/&gt;&lt;wsp:rsid wsp:val=&quot;00C40C12&quot;/&gt;&lt;wsp:rsid wsp:val=&quot;00C41AF8&quot;/&gt;&lt;wsp:rsid wsp:val=&quot;00C436E9&quot;/&gt;&lt;wsp:rsid wsp:val=&quot;00C44208&quot;/&gt;&lt;wsp:rsid wsp:val=&quot;00C4688E&quot;/&gt;&lt;wsp:rsid wsp:val=&quot;00C46D55&quot;/&gt;&lt;wsp:rsid wsp:val=&quot;00C50A75&quot;/&gt;&lt;wsp:rsid wsp:val=&quot;00C51639&quot;/&gt;&lt;wsp:rsid wsp:val=&quot;00C523C0&quot;/&gt;&lt;wsp:rsid wsp:val=&quot;00C532DE&quot;/&gt;&lt;wsp:rsid wsp:val=&quot;00C54113&quot;/&gt;&lt;wsp:rsid wsp:val=&quot;00C5427D&quot;/&gt;&lt;wsp:rsid wsp:val=&quot;00C54DD3&quot;/&gt;&lt;wsp:rsid wsp:val=&quot;00C56291&quot;/&gt;&lt;wsp:rsid wsp:val=&quot;00C565FE&quot;/&gt;&lt;wsp:rsid wsp:val=&quot;00C56A3B&quot;/&gt;&lt;wsp:rsid wsp:val=&quot;00C57C46&quot;/&gt;&lt;wsp:rsid wsp:val=&quot;00C618B8&quot;/&gt;&lt;wsp:rsid wsp:val=&quot;00C61F1E&quot;/&gt;&lt;wsp:rsid wsp:val=&quot;00C627A6&quot;/&gt;&lt;wsp:rsid wsp:val=&quot;00C633D3&quot;/&gt;&lt;wsp:rsid wsp:val=&quot;00C639AE&quot;/&gt;&lt;wsp:rsid wsp:val=&quot;00C640E7&quot;/&gt;&lt;wsp:rsid wsp:val=&quot;00C6421A&quot;/&gt;&lt;wsp:rsid wsp:val=&quot;00C649B8&quot;/&gt;&lt;wsp:rsid wsp:val=&quot;00C64C07&quot;/&gt;&lt;wsp:rsid wsp:val=&quot;00C66A6F&quot;/&gt;&lt;wsp:rsid wsp:val=&quot;00C67F2D&quot;/&gt;&lt;wsp:rsid wsp:val=&quot;00C721E8&quot;/&gt;&lt;wsp:rsid wsp:val=&quot;00C74225&quot;/&gt;&lt;wsp:rsid wsp:val=&quot;00C74787&quot;/&gt;&lt;wsp:rsid wsp:val=&quot;00C74DE6&quot;/&gt;&lt;wsp:rsid wsp:val=&quot;00C752A0&quot;/&gt;&lt;wsp:rsid wsp:val=&quot;00C760FC&quot;/&gt;&lt;wsp:rsid wsp:val=&quot;00C766E7&quot;/&gt;&lt;wsp:rsid wsp:val=&quot;00C76DC1&quot;/&gt;&lt;wsp:rsid wsp:val=&quot;00C771C4&quot;/&gt;&lt;wsp:rsid wsp:val=&quot;00C77A17&quot;/&gt;&lt;wsp:rsid wsp:val=&quot;00C80374&quot;/&gt;&lt;wsp:rsid wsp:val=&quot;00C806DD&quot;/&gt;&lt;wsp:rsid wsp:val=&quot;00C80947&quot;/&gt;&lt;wsp:rsid wsp:val=&quot;00C810EC&quot;/&gt;&lt;wsp:rsid wsp:val=&quot;00C8181A&quot;/&gt;&lt;wsp:rsid wsp:val=&quot;00C84B08&quot;/&gt;&lt;wsp:rsid wsp:val=&quot;00C85800&quot;/&gt;&lt;wsp:rsid wsp:val=&quot;00C87117&quot;/&gt;&lt;wsp:rsid wsp:val=&quot;00C90230&quot;/&gt;&lt;wsp:rsid wsp:val=&quot;00C90424&quot;/&gt;&lt;wsp:rsid wsp:val=&quot;00C9084C&quot;/&gt;&lt;wsp:rsid wsp:val=&quot;00C9271B&quot;/&gt;&lt;wsp:rsid wsp:val=&quot;00C93050&quot;/&gt;&lt;wsp:rsid wsp:val=&quot;00C933ED&quot;/&gt;&lt;wsp:rsid wsp:val=&quot;00C93C50&quot;/&gt;&lt;wsp:rsid wsp:val=&quot;00C93DA8&quot;/&gt;&lt;wsp:rsid wsp:val=&quot;00C93E09&quot;/&gt;&lt;wsp:rsid wsp:val=&quot;00C94603&quot;/&gt;&lt;wsp:rsid wsp:val=&quot;00C9513F&quot;/&gt;&lt;wsp:rsid wsp:val=&quot;00CA18BF&quot;/&gt;&lt;wsp:rsid wsp:val=&quot;00CA1DD0&quot;/&gt;&lt;wsp:rsid wsp:val=&quot;00CA2542&quot;/&gt;&lt;wsp:rsid wsp:val=&quot;00CA492B&quot;/&gt;&lt;wsp:rsid wsp:val=&quot;00CA658F&quot;/&gt;&lt;wsp:rsid wsp:val=&quot;00CA6E33&quot;/&gt;&lt;wsp:rsid wsp:val=&quot;00CA73D8&quot;/&gt;&lt;wsp:rsid wsp:val=&quot;00CB1217&quot;/&gt;&lt;wsp:rsid wsp:val=&quot;00CB175A&quot;/&gt;&lt;wsp:rsid wsp:val=&quot;00CB18A8&quot;/&gt;&lt;wsp:rsid wsp:val=&quot;00CB1EE7&quot;/&gt;&lt;wsp:rsid wsp:val=&quot;00CB3FA6&quot;/&gt;&lt;wsp:rsid wsp:val=&quot;00CB48BC&quot;/&gt;&lt;wsp:rsid wsp:val=&quot;00CB5F7A&quot;/&gt;&lt;wsp:rsid wsp:val=&quot;00CB696D&quot;/&gt;&lt;wsp:rsid wsp:val=&quot;00CC00B9&quot;/&gt;&lt;wsp:rsid wsp:val=&quot;00CC572B&quot;/&gt;&lt;wsp:rsid wsp:val=&quot;00CC59A5&quot;/&gt;&lt;wsp:rsid wsp:val=&quot;00CC66D0&quot;/&gt;&lt;wsp:rsid wsp:val=&quot;00CC7A6E&quot;/&gt;&lt;wsp:rsid wsp:val=&quot;00CC7B00&quot;/&gt;&lt;wsp:rsid wsp:val=&quot;00CD00A7&quot;/&gt;&lt;wsp:rsid wsp:val=&quot;00CD142F&quot;/&gt;&lt;wsp:rsid wsp:val=&quot;00CD1A1B&quot;/&gt;&lt;wsp:rsid wsp:val=&quot;00CD22DC&quot;/&gt;&lt;wsp:rsid wsp:val=&quot;00CD5358&quot;/&gt;&lt;wsp:rsid wsp:val=&quot;00CD5701&quot;/&gt;&lt;wsp:rsid wsp:val=&quot;00CE05B7&quot;/&gt;&lt;wsp:rsid wsp:val=&quot;00CE0860&quot;/&gt;&lt;wsp:rsid wsp:val=&quot;00CE0A75&quot;/&gt;&lt;wsp:rsid wsp:val=&quot;00CE1282&quot;/&gt;&lt;wsp:rsid wsp:val=&quot;00CE30A6&quot;/&gt;&lt;wsp:rsid wsp:val=&quot;00CE3F11&quot;/&gt;&lt;wsp:rsid wsp:val=&quot;00CE50F5&quot;/&gt;&lt;wsp:rsid wsp:val=&quot;00CE5701&quot;/&gt;&lt;wsp:rsid wsp:val=&quot;00CE6BDC&quot;/&gt;&lt;wsp:rsid wsp:val=&quot;00CE6E45&quot;/&gt;&lt;wsp:rsid wsp:val=&quot;00CE7B5B&quot;/&gt;&lt;wsp:rsid wsp:val=&quot;00CF13E4&quot;/&gt;&lt;wsp:rsid wsp:val=&quot;00CF151B&quot;/&gt;&lt;wsp:rsid wsp:val=&quot;00CF1CDB&quot;/&gt;&lt;wsp:rsid wsp:val=&quot;00CF1F7C&quot;/&gt;&lt;wsp:rsid wsp:val=&quot;00CF2100&quot;/&gt;&lt;wsp:rsid wsp:val=&quot;00CF3643&quot;/&gt;&lt;wsp:rsid wsp:val=&quot;00CF4A32&quot;/&gt;&lt;wsp:rsid wsp:val=&quot;00CF4CB5&quot;/&gt;&lt;wsp:rsid wsp:val=&quot;00CF5401&quot;/&gt;&lt;wsp:rsid wsp:val=&quot;00CF554C&quot;/&gt;&lt;wsp:rsid wsp:val=&quot;00CF5D12&quot;/&gt;&lt;wsp:rsid wsp:val=&quot;00CF5EC8&quot;/&gt;&lt;wsp:rsid wsp:val=&quot;00CF7B36&quot;/&gt;&lt;wsp:rsid wsp:val=&quot;00D00827&quot;/&gt;&lt;wsp:rsid wsp:val=&quot;00D00BDF&quot;/&gt;&lt;wsp:rsid wsp:val=&quot;00D00DBF&quot;/&gt;&lt;wsp:rsid wsp:val=&quot;00D01537&quot;/&gt;&lt;wsp:rsid wsp:val=&quot;00D01AFF&quot;/&gt;&lt;wsp:rsid wsp:val=&quot;00D02F3C&quot;/&gt;&lt;wsp:rsid wsp:val=&quot;00D038B3&quot;/&gt;&lt;wsp:rsid wsp:val=&quot;00D03F15&quot;/&gt;&lt;wsp:rsid wsp:val=&quot;00D04913&quot;/&gt;&lt;wsp:rsid wsp:val=&quot;00D04BD8&quot;/&gt;&lt;wsp:rsid wsp:val=&quot;00D04DA1&quot;/&gt;&lt;wsp:rsid wsp:val=&quot;00D04E40&quot;/&gt;&lt;wsp:rsid wsp:val=&quot;00D04EBE&quot;/&gt;&lt;wsp:rsid wsp:val=&quot;00D06F55&quot;/&gt;&lt;wsp:rsid wsp:val=&quot;00D077B9&quot;/&gt;&lt;wsp:rsid wsp:val=&quot;00D07961&quot;/&gt;&lt;wsp:rsid wsp:val=&quot;00D07EAB&quot;/&gt;&lt;wsp:rsid wsp:val=&quot;00D100EB&quot;/&gt;&lt;wsp:rsid wsp:val=&quot;00D12A38&quot;/&gt;&lt;wsp:rsid wsp:val=&quot;00D12A44&quot;/&gt;&lt;wsp:rsid wsp:val=&quot;00D13039&quot;/&gt;&lt;wsp:rsid wsp:val=&quot;00D13A4A&quot;/&gt;&lt;wsp:rsid wsp:val=&quot;00D13BDC&quot;/&gt;&lt;wsp:rsid wsp:val=&quot;00D13CB6&quot;/&gt;&lt;wsp:rsid wsp:val=&quot;00D14875&quot;/&gt;&lt;wsp:rsid wsp:val=&quot;00D179A1&quot;/&gt;&lt;wsp:rsid wsp:val=&quot;00D21010&quot;/&gt;&lt;wsp:rsid wsp:val=&quot;00D216B7&quot;/&gt;&lt;wsp:rsid wsp:val=&quot;00D21899&quot;/&gt;&lt;wsp:rsid wsp:val=&quot;00D23AD8&quot;/&gt;&lt;wsp:rsid wsp:val=&quot;00D23E8C&quot;/&gt;&lt;wsp:rsid wsp:val=&quot;00D2480A&quot;/&gt;&lt;wsp:rsid wsp:val=&quot;00D2526F&quot;/&gt;&lt;wsp:rsid wsp:val=&quot;00D252EC&quot;/&gt;&lt;wsp:rsid wsp:val=&quot;00D25374&quot;/&gt;&lt;wsp:rsid wsp:val=&quot;00D25B10&quot;/&gt;&lt;wsp:rsid wsp:val=&quot;00D26941&quot;/&gt;&lt;wsp:rsid wsp:val=&quot;00D2745D&quot;/&gt;&lt;wsp:rsid wsp:val=&quot;00D30592&quot;/&gt;&lt;wsp:rsid wsp:val=&quot;00D30FD7&quot;/&gt;&lt;wsp:rsid wsp:val=&quot;00D315A7&quot;/&gt;&lt;wsp:rsid wsp:val=&quot;00D31FBD&quot;/&gt;&lt;wsp:rsid wsp:val=&quot;00D332A1&quot;/&gt;&lt;wsp:rsid wsp:val=&quot;00D34513&quot;/&gt;&lt;wsp:rsid wsp:val=&quot;00D34A18&quot;/&gt;&lt;wsp:rsid wsp:val=&quot;00D360B8&quot;/&gt;&lt;wsp:rsid wsp:val=&quot;00D37659&quot;/&gt;&lt;wsp:rsid wsp:val=&quot;00D405D9&quot;/&gt;&lt;wsp:rsid wsp:val=&quot;00D41A75&quot;/&gt;&lt;wsp:rsid wsp:val=&quot;00D429D5&quot;/&gt;&lt;wsp:rsid wsp:val=&quot;00D432DA&quot;/&gt;&lt;wsp:rsid wsp:val=&quot;00D46975&quot;/&gt;&lt;wsp:rsid wsp:val=&quot;00D47601&quot;/&gt;&lt;wsp:rsid wsp:val=&quot;00D50F72&quot;/&gt;&lt;wsp:rsid wsp:val=&quot;00D510C4&quot;/&gt;&lt;wsp:rsid wsp:val=&quot;00D53276&quot;/&gt;&lt;wsp:rsid wsp:val=&quot;00D5437F&quot;/&gt;&lt;wsp:rsid wsp:val=&quot;00D54705&quot;/&gt;&lt;wsp:rsid wsp:val=&quot;00D54FD9&quot;/&gt;&lt;wsp:rsid wsp:val=&quot;00D551A2&quot;/&gt;&lt;wsp:rsid wsp:val=&quot;00D57094&quot;/&gt;&lt;wsp:rsid wsp:val=&quot;00D57976&quot;/&gt;&lt;wsp:rsid wsp:val=&quot;00D57C65&quot;/&gt;&lt;wsp:rsid wsp:val=&quot;00D57E63&quot;/&gt;&lt;wsp:rsid wsp:val=&quot;00D60743&quot;/&gt;&lt;wsp:rsid wsp:val=&quot;00D61D76&quot;/&gt;&lt;wsp:rsid wsp:val=&quot;00D624FB&quot;/&gt;&lt;wsp:rsid wsp:val=&quot;00D62693&quot;/&gt;&lt;wsp:rsid wsp:val=&quot;00D641A7&quot;/&gt;&lt;wsp:rsid wsp:val=&quot;00D65300&quot;/&gt;&lt;wsp:rsid wsp:val=&quot;00D6587F&quot;/&gt;&lt;wsp:rsid wsp:val=&quot;00D6638A&quot;/&gt;&lt;wsp:rsid wsp:val=&quot;00D66938&quot;/&gt;&lt;wsp:rsid wsp:val=&quot;00D66A0B&quot;/&gt;&lt;wsp:rsid wsp:val=&quot;00D66C77&quot;/&gt;&lt;wsp:rsid wsp:val=&quot;00D67EE7&quot;/&gt;&lt;wsp:rsid wsp:val=&quot;00D7289C&quot;/&gt;&lt;wsp:rsid wsp:val=&quot;00D73335&quot;/&gt;&lt;wsp:rsid wsp:val=&quot;00D73B85&quot;/&gt;&lt;wsp:rsid wsp:val=&quot;00D73C7D&quot;/&gt;&lt;wsp:rsid wsp:val=&quot;00D74272&quot;/&gt;&lt;wsp:rsid wsp:val=&quot;00D74BD7&quot;/&gt;&lt;wsp:rsid wsp:val=&quot;00D74D0B&quot;/&gt;&lt;wsp:rsid wsp:val=&quot;00D761A5&quot;/&gt;&lt;wsp:rsid wsp:val=&quot;00D762E7&quot;/&gt;&lt;wsp:rsid wsp:val=&quot;00D76684&quot;/&gt;&lt;wsp:rsid wsp:val=&quot;00D76814&quot;/&gt;&lt;wsp:rsid wsp:val=&quot;00D77289&quot;/&gt;&lt;wsp:rsid wsp:val=&quot;00D77581&quot;/&gt;&lt;wsp:rsid wsp:val=&quot;00D80266&quot;/&gt;&lt;wsp:rsid wsp:val=&quot;00D808C6&quot;/&gt;&lt;wsp:rsid wsp:val=&quot;00D809AF&quot;/&gt;&lt;wsp:rsid wsp:val=&quot;00D81819&quot;/&gt;&lt;wsp:rsid wsp:val=&quot;00D83538&quot;/&gt;&lt;wsp:rsid wsp:val=&quot;00D84AF0&quot;/&gt;&lt;wsp:rsid wsp:val=&quot;00D85371&quot;/&gt;&lt;wsp:rsid wsp:val=&quot;00D860E3&quot;/&gt;&lt;wsp:rsid wsp:val=&quot;00D87B3F&quot;/&gt;&lt;wsp:rsid wsp:val=&quot;00D87B83&quot;/&gt;&lt;wsp:rsid wsp:val=&quot;00D9072F&quot;/&gt;&lt;wsp:rsid wsp:val=&quot;00D9197D&quot;/&gt;&lt;wsp:rsid wsp:val=&quot;00D92464&quot;/&gt;&lt;wsp:rsid wsp:val=&quot;00D934A0&quot;/&gt;&lt;wsp:rsid wsp:val=&quot;00D937A8&quot;/&gt;&lt;wsp:rsid wsp:val=&quot;00D937D9&quot;/&gt;&lt;wsp:rsid wsp:val=&quot;00D93A2D&quot;/&gt;&lt;wsp:rsid wsp:val=&quot;00D9463A&quot;/&gt;&lt;wsp:rsid wsp:val=&quot;00D94BC8&quot;/&gt;&lt;wsp:rsid wsp:val=&quot;00D95C53&quot;/&gt;&lt;wsp:rsid wsp:val=&quot;00D9616F&quot;/&gt;&lt;wsp:rsid wsp:val=&quot;00D967C1&quot;/&gt;&lt;wsp:rsid wsp:val=&quot;00DA2815&quot;/&gt;&lt;wsp:rsid wsp:val=&quot;00DA3698&quot;/&gt;&lt;wsp:rsid wsp:val=&quot;00DA4758&quot;/&gt;&lt;wsp:rsid wsp:val=&quot;00DA5C58&quot;/&gt;&lt;wsp:rsid wsp:val=&quot;00DA73EF&quot;/&gt;&lt;wsp:rsid wsp:val=&quot;00DB1189&quot;/&gt;&lt;wsp:rsid wsp:val=&quot;00DB20C5&quot;/&gt;&lt;wsp:rsid wsp:val=&quot;00DB2F20&quot;/&gt;&lt;wsp:rsid wsp:val=&quot;00DB3C81&quot;/&gt;&lt;wsp:rsid wsp:val=&quot;00DB448F&quot;/&gt;&lt;wsp:rsid wsp:val=&quot;00DB5223&quot;/&gt;&lt;wsp:rsid wsp:val=&quot;00DB5AFA&quot;/&gt;&lt;wsp:rsid wsp:val=&quot;00DB643C&quot;/&gt;&lt;wsp:rsid wsp:val=&quot;00DB65DA&quot;/&gt;&lt;wsp:rsid wsp:val=&quot;00DB6666&quot;/&gt;&lt;wsp:rsid wsp:val=&quot;00DB6DF3&quot;/&gt;&lt;wsp:rsid wsp:val=&quot;00DC1A35&quot;/&gt;&lt;wsp:rsid wsp:val=&quot;00DC28F7&quot;/&gt;&lt;wsp:rsid wsp:val=&quot;00DC4F9B&quot;/&gt;&lt;wsp:rsid wsp:val=&quot;00DC5556&quot;/&gt;&lt;wsp:rsid wsp:val=&quot;00DC59D6&quot;/&gt;&lt;wsp:rsid wsp:val=&quot;00DC705C&quot;/&gt;&lt;wsp:rsid wsp:val=&quot;00DC7EC2&quot;/&gt;&lt;wsp:rsid wsp:val=&quot;00DD107F&quot;/&gt;&lt;wsp:rsid wsp:val=&quot;00DD1F03&quot;/&gt;&lt;wsp:rsid wsp:val=&quot;00DD1FD5&quot;/&gt;&lt;wsp:rsid wsp:val=&quot;00DD24FB&quot;/&gt;&lt;wsp:rsid wsp:val=&quot;00DD31EC&quot;/&gt;&lt;wsp:rsid wsp:val=&quot;00DD4A36&quot;/&gt;&lt;wsp:rsid wsp:val=&quot;00DD5329&quot;/&gt;&lt;wsp:rsid wsp:val=&quot;00DD58F6&quot;/&gt;&lt;wsp:rsid wsp:val=&quot;00DD6392&quot;/&gt;&lt;wsp:rsid wsp:val=&quot;00DD6FE5&quot;/&gt;&lt;wsp:rsid wsp:val=&quot;00DD7943&quot;/&gt;&lt;wsp:rsid wsp:val=&quot;00DD7CB9&quot;/&gt;&lt;wsp:rsid wsp:val=&quot;00DE14BF&quot;/&gt;&lt;wsp:rsid wsp:val=&quot;00DE182F&quot;/&gt;&lt;wsp:rsid wsp:val=&quot;00DE18C3&quot;/&gt;&lt;wsp:rsid wsp:val=&quot;00DE199D&quot;/&gt;&lt;wsp:rsid wsp:val=&quot;00DE296E&quot;/&gt;&lt;wsp:rsid wsp:val=&quot;00DE354C&quot;/&gt;&lt;wsp:rsid wsp:val=&quot;00DE39DE&quot;/&gt;&lt;wsp:rsid wsp:val=&quot;00DE5831&quot;/&gt;&lt;wsp:rsid wsp:val=&quot;00DE5C0A&quot;/&gt;&lt;wsp:rsid wsp:val=&quot;00DE70A7&quot;/&gt;&lt;wsp:rsid wsp:val=&quot;00DE7185&quot;/&gt;&lt;wsp:rsid wsp:val=&quot;00DF12F0&quot;/&gt;&lt;wsp:rsid wsp:val=&quot;00DF2036&quot;/&gt;&lt;wsp:rsid wsp:val=&quot;00DF2525&quot;/&gt;&lt;wsp:rsid wsp:val=&quot;00DF34B0&quot;/&gt;&lt;wsp:rsid wsp:val=&quot;00DF35EA&quot;/&gt;&lt;wsp:rsid wsp:val=&quot;00DF3999&quot;/&gt;&lt;wsp:rsid wsp:val=&quot;00DF39B3&quot;/&gt;&lt;wsp:rsid wsp:val=&quot;00DF5199&quot;/&gt;&lt;wsp:rsid wsp:val=&quot;00DF5A80&quot;/&gt;&lt;wsp:rsid wsp:val=&quot;00DF5CB6&quot;/&gt;&lt;wsp:rsid wsp:val=&quot;00DF668A&quot;/&gt;&lt;wsp:rsid wsp:val=&quot;00DF6EB8&quot;/&gt;&lt;wsp:rsid wsp:val=&quot;00DF747A&quot;/&gt;&lt;wsp:rsid wsp:val=&quot;00DF7A4E&quot;/&gt;&lt;wsp:rsid wsp:val=&quot;00E02712&quot;/&gt;&lt;wsp:rsid wsp:val=&quot;00E0340E&quot;/&gt;&lt;wsp:rsid wsp:val=&quot;00E04095&quot;/&gt;&lt;wsp:rsid wsp:val=&quot;00E0443C&quot;/&gt;&lt;wsp:rsid wsp:val=&quot;00E049C7&quot;/&gt;&lt;wsp:rsid wsp:val=&quot;00E056ED&quot;/&gt;&lt;wsp:rsid wsp:val=&quot;00E0672C&quot;/&gt;&lt;wsp:rsid wsp:val=&quot;00E0706F&quot;/&gt;&lt;wsp:rsid wsp:val=&quot;00E11064&quot;/&gt;&lt;wsp:rsid wsp:val=&quot;00E1137D&quot;/&gt;&lt;wsp:rsid wsp:val=&quot;00E12220&quot;/&gt;&lt;wsp:rsid wsp:val=&quot;00E13B11&quot;/&gt;&lt;wsp:rsid wsp:val=&quot;00E15CA9&quot;/&gt;&lt;wsp:rsid wsp:val=&quot;00E1682F&quot;/&gt;&lt;wsp:rsid wsp:val=&quot;00E20AA5&quot;/&gt;&lt;wsp:rsid wsp:val=&quot;00E21AAC&quot;/&gt;&lt;wsp:rsid wsp:val=&quot;00E238B4&quot;/&gt;&lt;wsp:rsid wsp:val=&quot;00E23EBD&quot;/&gt;&lt;wsp:rsid wsp:val=&quot;00E25181&quot;/&gt;&lt;wsp:rsid wsp:val=&quot;00E30807&quot;/&gt;&lt;wsp:rsid wsp:val=&quot;00E31A31&quot;/&gt;&lt;wsp:rsid wsp:val=&quot;00E320E4&quot;/&gt;&lt;wsp:rsid wsp:val=&quot;00E322FA&quot;/&gt;&lt;wsp:rsid wsp:val=&quot;00E33EC3&quot;/&gt;&lt;wsp:rsid wsp:val=&quot;00E343B3&quot;/&gt;&lt;wsp:rsid wsp:val=&quot;00E34EB0&quot;/&gt;&lt;wsp:rsid wsp:val=&quot;00E3611B&quot;/&gt;&lt;wsp:rsid wsp:val=&quot;00E361D9&quot;/&gt;&lt;wsp:rsid wsp:val=&quot;00E367F4&quot;/&gt;&lt;wsp:rsid wsp:val=&quot;00E36EF0&quot;/&gt;&lt;wsp:rsid wsp:val=&quot;00E37A6C&quot;/&gt;&lt;wsp:rsid wsp:val=&quot;00E4143F&quot;/&gt;&lt;wsp:rsid wsp:val=&quot;00E41A87&quot;/&gt;&lt;wsp:rsid wsp:val=&quot;00E423D9&quot;/&gt;&lt;wsp:rsid wsp:val=&quot;00E42F36&quot;/&gt;&lt;wsp:rsid wsp:val=&quot;00E43469&quot;/&gt;&lt;wsp:rsid wsp:val=&quot;00E43B35&quot;/&gt;&lt;wsp:rsid wsp:val=&quot;00E442CB&quot;/&gt;&lt;wsp:rsid wsp:val=&quot;00E448FD&quot;/&gt;&lt;wsp:rsid wsp:val=&quot;00E4523F&quot;/&gt;&lt;wsp:rsid wsp:val=&quot;00E454C4&quot;/&gt;&lt;wsp:rsid wsp:val=&quot;00E45892&quot;/&gt;&lt;wsp:rsid wsp:val=&quot;00E45F99&quot;/&gt;&lt;wsp:rsid wsp:val=&quot;00E46A0D&quot;/&gt;&lt;wsp:rsid wsp:val=&quot;00E46CF1&quot;/&gt;&lt;wsp:rsid wsp:val=&quot;00E46E18&quot;/&gt;&lt;wsp:rsid wsp:val=&quot;00E46FC1&quot;/&gt;&lt;wsp:rsid wsp:val=&quot;00E5019F&quot;/&gt;&lt;wsp:rsid wsp:val=&quot;00E50277&quot;/&gt;&lt;wsp:rsid wsp:val=&quot;00E5226B&quot;/&gt;&lt;wsp:rsid wsp:val=&quot;00E54306&quot;/&gt;&lt;wsp:rsid wsp:val=&quot;00E562A7&quot;/&gt;&lt;wsp:rsid wsp:val=&quot;00E5639A&quot;/&gt;&lt;wsp:rsid wsp:val=&quot;00E5739D&quot;/&gt;&lt;wsp:rsid wsp:val=&quot;00E574B6&quot;/&gt;&lt;wsp:rsid wsp:val=&quot;00E57D47&quot;/&gt;&lt;wsp:rsid wsp:val=&quot;00E57F90&quot;/&gt;&lt;wsp:rsid wsp:val=&quot;00E60CE5&quot;/&gt;&lt;wsp:rsid wsp:val=&quot;00E61013&quot;/&gt;&lt;wsp:rsid wsp:val=&quot;00E61024&quot;/&gt;&lt;wsp:rsid wsp:val=&quot;00E61AC7&quot;/&gt;&lt;wsp:rsid wsp:val=&quot;00E62114&quot;/&gt;&lt;wsp:rsid wsp:val=&quot;00E62565&quot;/&gt;&lt;wsp:rsid wsp:val=&quot;00E63D1C&quot;/&gt;&lt;wsp:rsid wsp:val=&quot;00E646E1&quot;/&gt;&lt;wsp:rsid wsp:val=&quot;00E64732&quot;/&gt;&lt;wsp:rsid wsp:val=&quot;00E6476E&quot;/&gt;&lt;wsp:rsid wsp:val=&quot;00E64B3E&quot;/&gt;&lt;wsp:rsid wsp:val=&quot;00E6666C&quot;/&gt;&lt;wsp:rsid wsp:val=&quot;00E66A09&quot;/&gt;&lt;wsp:rsid wsp:val=&quot;00E70761&quot;/&gt;&lt;wsp:rsid wsp:val=&quot;00E70C1D&quot;/&gt;&lt;wsp:rsid wsp:val=&quot;00E71C41&quot;/&gt;&lt;wsp:rsid wsp:val=&quot;00E73091&quot;/&gt;&lt;wsp:rsid wsp:val=&quot;00E73953&quot;/&gt;&lt;wsp:rsid wsp:val=&quot;00E75329&quot;/&gt;&lt;wsp:rsid wsp:val=&quot;00E76162&quot;/&gt;&lt;wsp:rsid wsp:val=&quot;00E76174&quot;/&gt;&lt;wsp:rsid wsp:val=&quot;00E76747&quot;/&gt;&lt;wsp:rsid wsp:val=&quot;00E80B52&quot;/&gt;&lt;wsp:rsid wsp:val=&quot;00E80BAD&quot;/&gt;&lt;wsp:rsid wsp:val=&quot;00E821DA&quot;/&gt;&lt;wsp:rsid wsp:val=&quot;00E84AA5&quot;/&gt;&lt;wsp:rsid wsp:val=&quot;00E85D29&quot;/&gt;&lt;wsp:rsid wsp:val=&quot;00E9261D&quot;/&gt;&lt;wsp:rsid wsp:val=&quot;00E94489&quot;/&gt;&lt;wsp:rsid wsp:val=&quot;00E94672&quot;/&gt;&lt;wsp:rsid wsp:val=&quot;00E97940&quot;/&gt;&lt;wsp:rsid wsp:val=&quot;00EA0035&quot;/&gt;&lt;wsp:rsid wsp:val=&quot;00EA2069&quot;/&gt;&lt;wsp:rsid wsp:val=&quot;00EA2CEE&quot;/&gt;&lt;wsp:rsid wsp:val=&quot;00EA3CFF&quot;/&gt;&lt;wsp:rsid wsp:val=&quot;00EA4159&quot;/&gt;&lt;wsp:rsid wsp:val=&quot;00EA4448&quot;/&gt;&lt;wsp:rsid wsp:val=&quot;00EA4CC8&quot;/&gt;&lt;wsp:rsid wsp:val=&quot;00EA5C4F&quot;/&gt;&lt;wsp:rsid wsp:val=&quot;00EA6804&quot;/&gt;&lt;wsp:rsid wsp:val=&quot;00EB02A9&quot;/&gt;&lt;wsp:rsid wsp:val=&quot;00EB0A2B&quot;/&gt;&lt;wsp:rsid wsp:val=&quot;00EB1294&quot;/&gt;&lt;wsp:rsid wsp:val=&quot;00EB1A69&quot;/&gt;&lt;wsp:rsid wsp:val=&quot;00EB22C4&quot;/&gt;&lt;wsp:rsid wsp:val=&quot;00EB48C7&quot;/&gt;&lt;wsp:rsid wsp:val=&quot;00EB4ABA&quot;/&gt;&lt;wsp:rsid wsp:val=&quot;00EB4BBB&quot;/&gt;&lt;wsp:rsid wsp:val=&quot;00EB5075&quot;/&gt;&lt;wsp:rsid wsp:val=&quot;00EB5913&quot;/&gt;&lt;wsp:rsid wsp:val=&quot;00EB5B44&quot;/&gt;&lt;wsp:rsid wsp:val=&quot;00EB5F89&quot;/&gt;&lt;wsp:rsid wsp:val=&quot;00EC0172&quot;/&gt;&lt;wsp:rsid wsp:val=&quot;00EC03B0&quot;/&gt;&lt;wsp:rsid wsp:val=&quot;00EC1B74&quot;/&gt;&lt;wsp:rsid wsp:val=&quot;00EC227F&quot;/&gt;&lt;wsp:rsid wsp:val=&quot;00EC2789&quot;/&gt;&lt;wsp:rsid wsp:val=&quot;00EC2851&quot;/&gt;&lt;wsp:rsid wsp:val=&quot;00EC2E91&quot;/&gt;&lt;wsp:rsid wsp:val=&quot;00EC4740&quot;/&gt;&lt;wsp:rsid wsp:val=&quot;00EC48E1&quot;/&gt;&lt;wsp:rsid wsp:val=&quot;00EC76C5&quot;/&gt;&lt;wsp:rsid wsp:val=&quot;00ED223A&quot;/&gt;&lt;wsp:rsid wsp:val=&quot;00ED240F&quot;/&gt;&lt;wsp:rsid wsp:val=&quot;00ED2DDF&quot;/&gt;&lt;wsp:rsid wsp:val=&quot;00ED4967&quot;/&gt;&lt;wsp:rsid wsp:val=&quot;00ED4A10&quot;/&gt;&lt;wsp:rsid wsp:val=&quot;00ED4AB7&quot;/&gt;&lt;wsp:rsid wsp:val=&quot;00ED567D&quot;/&gt;&lt;wsp:rsid wsp:val=&quot;00ED6387&quot;/&gt;&lt;wsp:rsid wsp:val=&quot;00EE02B6&quot;/&gt;&lt;wsp:rsid wsp:val=&quot;00EE0D06&quot;/&gt;&lt;wsp:rsid wsp:val=&quot;00EE1BBE&quot;/&gt;&lt;wsp:rsid wsp:val=&quot;00EE23DE&quot;/&gt;&lt;wsp:rsid wsp:val=&quot;00EE31B2&quot;/&gt;&lt;wsp:rsid wsp:val=&quot;00EE3389&quot;/&gt;&lt;wsp:rsid wsp:val=&quot;00EE4225&quot;/&gt;&lt;wsp:rsid wsp:val=&quot;00EF17FB&quot;/&gt;&lt;wsp:rsid wsp:val=&quot;00EF28EB&quot;/&gt;&lt;wsp:rsid wsp:val=&quot;00EF2A07&quot;/&gt;&lt;wsp:rsid wsp:val=&quot;00EF2C91&quot;/&gt;&lt;wsp:rsid wsp:val=&quot;00EF2DA3&quot;/&gt;&lt;wsp:rsid wsp:val=&quot;00EF3F1E&quot;/&gt;&lt;wsp:rsid wsp:val=&quot;00EF3F2A&quot;/&gt;&lt;wsp:rsid wsp:val=&quot;00EF5B3E&quot;/&gt;&lt;wsp:rsid wsp:val=&quot;00EF645D&quot;/&gt;&lt;wsp:rsid wsp:val=&quot;00EF7BEA&quot;/&gt;&lt;wsp:rsid wsp:val=&quot;00F022AA&quot;/&gt;&lt;wsp:rsid wsp:val=&quot;00F02469&quot;/&gt;&lt;wsp:rsid wsp:val=&quot;00F038BA&quot;/&gt;&lt;wsp:rsid wsp:val=&quot;00F0403A&quot;/&gt;&lt;wsp:rsid wsp:val=&quot;00F04324&quot;/&gt;&lt;wsp:rsid wsp:val=&quot;00F04DD7&quot;/&gt;&lt;wsp:rsid wsp:val=&quot;00F053CE&quot;/&gt;&lt;wsp:rsid wsp:val=&quot;00F055FC&quot;/&gt;&lt;wsp:rsid wsp:val=&quot;00F0597A&quot;/&gt;&lt;wsp:rsid wsp:val=&quot;00F05FA4&quot;/&gt;&lt;wsp:rsid wsp:val=&quot;00F06818&quot;/&gt;&lt;wsp:rsid wsp:val=&quot;00F06D48&quot;/&gt;&lt;wsp:rsid wsp:val=&quot;00F077A9&quot;/&gt;&lt;wsp:rsid wsp:val=&quot;00F101C6&quot;/&gt;&lt;wsp:rsid wsp:val=&quot;00F108BE&quot;/&gt;&lt;wsp:rsid wsp:val=&quot;00F117F4&quot;/&gt;&lt;wsp:rsid wsp:val=&quot;00F125D4&quot;/&gt;&lt;wsp:rsid wsp:val=&quot;00F13EF4&quot;/&gt;&lt;wsp:rsid wsp:val=&quot;00F14720&quot;/&gt;&lt;wsp:rsid wsp:val=&quot;00F14A80&quot;/&gt;&lt;wsp:rsid wsp:val=&quot;00F14F4E&quot;/&gt;&lt;wsp:rsid wsp:val=&quot;00F15499&quot;/&gt;&lt;wsp:rsid wsp:val=&quot;00F16C1A&quot;/&gt;&lt;wsp:rsid wsp:val=&quot;00F20788&quot;/&gt;&lt;wsp:rsid wsp:val=&quot;00F20F14&quot;/&gt;&lt;wsp:rsid wsp:val=&quot;00F2136A&quot;/&gt;&lt;wsp:rsid wsp:val=&quot;00F22998&quot;/&gt;&lt;wsp:rsid wsp:val=&quot;00F251A7&quot;/&gt;&lt;wsp:rsid wsp:val=&quot;00F258CC&quot;/&gt;&lt;wsp:rsid wsp:val=&quot;00F259CC&quot;/&gt;&lt;wsp:rsid wsp:val=&quot;00F269A8&quot;/&gt;&lt;wsp:rsid wsp:val=&quot;00F26EA5&quot;/&gt;&lt;wsp:rsid wsp:val=&quot;00F27E9F&quot;/&gt;&lt;wsp:rsid wsp:val=&quot;00F30222&quot;/&gt;&lt;wsp:rsid wsp:val=&quot;00F31F5A&quot;/&gt;&lt;wsp:rsid wsp:val=&quot;00F32DD1&quot;/&gt;&lt;wsp:rsid wsp:val=&quot;00F34C26&quot;/&gt;&lt;wsp:rsid wsp:val=&quot;00F358BA&quot;/&gt;&lt;wsp:rsid wsp:val=&quot;00F35DF5&quot;/&gt;&lt;wsp:rsid wsp:val=&quot;00F35F1F&quot;/&gt;&lt;wsp:rsid wsp:val=&quot;00F4008C&quot;/&gt;&lt;wsp:rsid wsp:val=&quot;00F40B00&quot;/&gt;&lt;wsp:rsid wsp:val=&quot;00F41D4E&quot;/&gt;&lt;wsp:rsid wsp:val=&quot;00F42B9A&quot;/&gt;&lt;wsp:rsid wsp:val=&quot;00F43325&quot;/&gt;&lt;wsp:rsid wsp:val=&quot;00F43F56&quot;/&gt;&lt;wsp:rsid wsp:val=&quot;00F44B6F&quot;/&gt;&lt;wsp:rsid wsp:val=&quot;00F44C4A&quot;/&gt;&lt;wsp:rsid wsp:val=&quot;00F450BC&quot;/&gt;&lt;wsp:rsid wsp:val=&quot;00F450F7&quot;/&gt;&lt;wsp:rsid wsp:val=&quot;00F456AC&quot;/&gt;&lt;wsp:rsid wsp:val=&quot;00F4612B&quot;/&gt;&lt;wsp:rsid wsp:val=&quot;00F47D91&quot;/&gt;&lt;wsp:rsid wsp:val=&quot;00F50084&quot;/&gt;&lt;wsp:rsid wsp:val=&quot;00F50F1E&quot;/&gt;&lt;wsp:rsid wsp:val=&quot;00F52ABA&quot;/&gt;&lt;wsp:rsid wsp:val=&quot;00F53741&quot;/&gt;&lt;wsp:rsid wsp:val=&quot;00F53CE4&quot;/&gt;&lt;wsp:rsid wsp:val=&quot;00F5408F&quot;/&gt;&lt;wsp:rsid wsp:val=&quot;00F54ADC&quot;/&gt;&lt;wsp:rsid wsp:val=&quot;00F55085&quot;/&gt;&lt;wsp:rsid wsp:val=&quot;00F557A8&quot;/&gt;&lt;wsp:rsid wsp:val=&quot;00F60517&quot;/&gt;&lt;wsp:rsid wsp:val=&quot;00F6063E&quot;/&gt;&lt;wsp:rsid wsp:val=&quot;00F61C6D&quot;/&gt;&lt;wsp:rsid wsp:val=&quot;00F6571A&quot;/&gt;&lt;wsp:rsid wsp:val=&quot;00F66B1E&quot;/&gt;&lt;wsp:rsid wsp:val=&quot;00F66F1F&quot;/&gt;&lt;wsp:rsid wsp:val=&quot;00F67D82&quot;/&gt;&lt;wsp:rsid wsp:val=&quot;00F70232&quot;/&gt;&lt;wsp:rsid wsp:val=&quot;00F70904&quot;/&gt;&lt;wsp:rsid wsp:val=&quot;00F71A90&quot;/&gt;&lt;wsp:rsid wsp:val=&quot;00F72132&quot;/&gt;&lt;wsp:rsid wsp:val=&quot;00F722CC&quot;/&gt;&lt;wsp:rsid wsp:val=&quot;00F72758&quot;/&gt;&lt;wsp:rsid wsp:val=&quot;00F73EF6&quot;/&gt;&lt;wsp:rsid wsp:val=&quot;00F7410A&quot;/&gt;&lt;wsp:rsid wsp:val=&quot;00F74339&quot;/&gt;&lt;wsp:rsid wsp:val=&quot;00F75C0F&quot;/&gt;&lt;wsp:rsid wsp:val=&quot;00F762B5&quot;/&gt;&lt;wsp:rsid wsp:val=&quot;00F76400&quot;/&gt;&lt;wsp:rsid wsp:val=&quot;00F76B05&quot;/&gt;&lt;wsp:rsid wsp:val=&quot;00F76FB8&quot;/&gt;&lt;wsp:rsid wsp:val=&quot;00F7749D&quot;/&gt;&lt;wsp:rsid wsp:val=&quot;00F77E9D&quot;/&gt;&lt;wsp:rsid wsp:val=&quot;00F8008D&quot;/&gt;&lt;wsp:rsid wsp:val=&quot;00F807BF&quot;/&gt;&lt;wsp:rsid wsp:val=&quot;00F81021&quot;/&gt;&lt;wsp:rsid wsp:val=&quot;00F8110E&quot;/&gt;&lt;wsp:rsid wsp:val=&quot;00F81DA6&quot;/&gt;&lt;wsp:rsid wsp:val=&quot;00F831A0&quot;/&gt;&lt;wsp:rsid wsp:val=&quot;00F85386&quot;/&gt;&lt;wsp:rsid wsp:val=&quot;00F85672&quot;/&gt;&lt;wsp:rsid wsp:val=&quot;00F9171C&quot;/&gt;&lt;wsp:rsid wsp:val=&quot;00F922B7&quot;/&gt;&lt;wsp:rsid wsp:val=&quot;00F9233E&quot;/&gt;&lt;wsp:rsid wsp:val=&quot;00F92CA2&quot;/&gt;&lt;wsp:rsid wsp:val=&quot;00F93874&quot;/&gt;&lt;wsp:rsid wsp:val=&quot;00F94B22&quot;/&gt;&lt;wsp:rsid wsp:val=&quot;00F96DCD&quot;/&gt;&lt;wsp:rsid wsp:val=&quot;00F96E4E&quot;/&gt;&lt;wsp:rsid wsp:val=&quot;00F97674&quot;/&gt;&lt;wsp:rsid wsp:val=&quot;00FA0348&quot;/&gt;&lt;wsp:rsid wsp:val=&quot;00FA0A46&quot;/&gt;&lt;wsp:rsid wsp:val=&quot;00FA3CD9&quot;/&gt;&lt;wsp:rsid wsp:val=&quot;00FA439B&quot;/&gt;&lt;wsp:rsid wsp:val=&quot;00FA4401&quot;/&gt;&lt;wsp:rsid wsp:val=&quot;00FA5908&quot;/&gt;&lt;wsp:rsid wsp:val=&quot;00FA5A46&quot;/&gt;&lt;wsp:rsid wsp:val=&quot;00FA5B46&quot;/&gt;&lt;wsp:rsid wsp:val=&quot;00FA5C42&quot;/&gt;&lt;wsp:rsid wsp:val=&quot;00FA651C&quot;/&gt;&lt;wsp:rsid wsp:val=&quot;00FA6AE8&quot;/&gt;&lt;wsp:rsid wsp:val=&quot;00FA7A30&quot;/&gt;&lt;wsp:rsid wsp:val=&quot;00FA7D67&quot;/&gt;&lt;wsp:rsid wsp:val=&quot;00FB1233&quot;/&gt;&lt;wsp:rsid wsp:val=&quot;00FB2DD9&quot;/&gt;&lt;wsp:rsid wsp:val=&quot;00FB37D6&quot;/&gt;&lt;wsp:rsid wsp:val=&quot;00FB4492&quot;/&gt;&lt;wsp:rsid wsp:val=&quot;00FB4A33&quot;/&gt;&lt;wsp:rsid wsp:val=&quot;00FB5D29&quot;/&gt;&lt;wsp:rsid wsp:val=&quot;00FB5D56&quot;/&gt;&lt;wsp:rsid wsp:val=&quot;00FB612D&quot;/&gt;&lt;wsp:rsid wsp:val=&quot;00FB6665&quot;/&gt;&lt;wsp:rsid wsp:val=&quot;00FC103E&quot;/&gt;&lt;wsp:rsid wsp:val=&quot;00FC1FAB&quot;/&gt;&lt;wsp:rsid wsp:val=&quot;00FC20D4&quot;/&gt;&lt;wsp:rsid wsp:val=&quot;00FC3824&quot;/&gt;&lt;wsp:rsid wsp:val=&quot;00FC5A02&quot;/&gt;&lt;wsp:rsid wsp:val=&quot;00FC6453&quot;/&gt;&lt;wsp:rsid wsp:val=&quot;00FC770B&quot;/&gt;&lt;wsp:rsid wsp:val=&quot;00FD0305&quot;/&gt;&lt;wsp:rsid wsp:val=&quot;00FD097B&quot;/&gt;&lt;wsp:rsid wsp:val=&quot;00FD13EE&quot;/&gt;&lt;wsp:rsid wsp:val=&quot;00FD1D23&quot;/&gt;&lt;wsp:rsid wsp:val=&quot;00FD3121&quot;/&gt;&lt;wsp:rsid wsp:val=&quot;00FD35F8&quot;/&gt;&lt;wsp:rsid wsp:val=&quot;00FD448F&quot;/&gt;&lt;wsp:rsid wsp:val=&quot;00FD457D&quot;/&gt;&lt;wsp:rsid wsp:val=&quot;00FD5B63&quot;/&gt;&lt;wsp:rsid wsp:val=&quot;00FD5D96&quot;/&gt;&lt;wsp:rsid wsp:val=&quot;00FD6A83&quot;/&gt;&lt;wsp:rsid wsp:val=&quot;00FD77C3&quot;/&gt;&lt;wsp:rsid wsp:val=&quot;00FD7BAD&quot;/&gt;&lt;wsp:rsid wsp:val=&quot;00FE0E74&quot;/&gt;&lt;wsp:rsid wsp:val=&quot;00FE1670&quot;/&gt;&lt;wsp:rsid wsp:val=&quot;00FE1E9E&quot;/&gt;&lt;wsp:rsid wsp:val=&quot;00FE4AAE&quot;/&gt;&lt;wsp:rsid wsp:val=&quot;00FE7BAE&quot;/&gt;&lt;wsp:rsid wsp:val=&quot;00FF1E59&quot;/&gt;&lt;wsp:rsid wsp:val=&quot;00FF4085&quot;/&gt;&lt;wsp:rsid wsp:val=&quot;00FF495D&quot;/&gt;&lt;wsp:rsid wsp:val=&quot;00FF55F1&quot;/&gt;&lt;wsp:rsid wsp:val=&quot;00FF5F83&quot;/&gt;&lt;wsp:rsid wsp:val=&quot;00FF6F67&quot;/&gt;&lt;wsp:rsid wsp:val=&quot;00FF7E28&quot;/&gt;&lt;/wsp:rsids&gt;&lt;/w:docPr&gt;&lt;w:body&gt;&lt;wx:sect&gt;&lt;w:p wsp:rsidR=&quot;00000000&quot; wsp:rsidRPr=&quot;00F259CC&quot; wsp:rsidRDefault=&quot;00F259CC&quot; wsp:rsidP=&quot;00F259CC&quot;&gt;&lt;aml:annotation aml:id=&quot;0&quot; w:type=&quot;Word.Bookmark.Start&quot; w:name=&quot;_Hlk17969008&quot;/&gt;&lt;m:oMathPara&gt;&lt;m:oMath&gt;&lt;m:r&gt;&lt;w:rPr&gt;&lt;w:rFonts w:ascii=&quot;Cambria Math&quot; w:h-ansi=&quot;Cambria Math&quot;/&gt;&lt;wx:font wx:val=&quot;Cambria Math&quot;/&gt;&lt;w:i/&gt;&lt;w:sz w:val=&quot;20&quot;/&gt;&lt;w:sz-cs w:val=&quot;20&quot;/&gt;&lt;/w:rPr&gt;&lt;m:t&gt;Capital de trabajo del Proponente=&lt;/m:t&gt;&lt;/m:r&gt;&lt;m:d&gt;&lt;m:dPr&gt;&lt;m:ctrlPr&gt;&lt;w:rPr&gt;&lt;w:rFonts w:ascii=&quot;Cambria Math&quot; w:h-ansi=&quot;Cambria Math&quot;/&gt;&lt;wx:font wx:val=&quot;Cambria Math&quot;/&gt;&lt;w:i/&gt;&lt;w:sz w:val=&quot;20&quot;/&gt;&lt;w:sz-cs w:val=&quot;20&quot;/&gt;&lt;/w:rPr&gt;&lt;/m:ctrlPr&gt;&lt;/m:dPr&gt;&lt;m:e&gt;&lt;m:r&gt;&lt;w:rPr&gt;&lt;w:rFonts w:ascii=&quot;Cambria Math&quot; w:h-ansi=&quot;Cambria Math&quot;/&gt;&lt;wx:font wx:val=&quot;Cambria Math&quot;/&gt;&lt;w:i/&gt;&lt;w:sz w:val=&quot;20&quot;/&gt;&lt;w:sz-cs w:val=&quot;20&quot;/&gt;&lt;w:lang w:fareast=&quot;EN-US&quot;/&gt;&lt;/w:rPr&gt;&lt;m:t&gt;Activo corriente-Pasivo corriente&lt;/m:t&gt;&lt;/m:r&gt;&lt;m:ctrlPr&gt;&lt;w:rPr&gt;&lt;w:rFonts w:ascii=&quot;Cambria Math&quot; w:h-ansi=&quot;Cambria Math&quot;/&gt;&lt;wx:font wx:val=&quot;Cambria Math&quot;/&gt;&lt;w:i/&gt;&lt;w:sz w:val=&quot;20&quot;/&gt;&lt;w:sz-cs w:val=&quot;20&quot;/&gt;&lt;w:lang w:fareast=&quot;EN-US&quot;/&gt;&lt;/w:rPr&gt;&lt;/m:ctrlPr&gt;&lt;/m:e&gt;&lt;/m:d&gt;&lt;m:r&gt;&lt;w:rPr&gt;&lt;w:rFonts w:ascii=&quot;Cambria Math&quot; w:h-ansi=&quot;Cambria Math&quot;/&gt;&lt;wx:font wx:val=&quot;Cambria Math&quot;/&gt;&lt;w:i/&gt;&lt;w:sz w:val=&quot;20&quot;/&gt;&lt;w:sz-cs w:val=&quot;20&quot;/&gt;&lt;w:lang w:fareast=&quot;EN-US&quot;/&gt;&lt;/w:rPr&gt;&lt;m:t&gt;+&lt;/m:t&gt;&lt;/m:r&gt;&lt;aml:annotation aml:id=&quot;0&quot; w:type=&quot;Word.Bookmark.End&quot;/&gt;&lt;m:d&gt;&lt;m:dPr&gt;&lt;m:begChr m:val=&quot;{&quot;/&gt;&lt;m:endChr m:val=&quot;&quot;/&gt;&lt;m:ctrlPr&gt;&lt;w:rPr&gt;&lt;w:rFonts w:ascii=&quot;Cambria Math&quot; w:h-ansi=&quot;Cambria Math&quot;/&gt;&lt;wx:font wx:val=&quot;Cambria Math&quot;/&gt;&lt;w:i/&gt;&lt;w:sz w:val=&quot;20&quot;/&gt;&lt;w:sz-cs w:val=&quot;20&quot;/&gt;&lt;w:lang w:fareast=&quot;EN-US&quot;/&gt;&lt;/w:rPr&gt;&lt;/m:ctrlPr&gt;&lt;/m:dPr&gt;&lt;m:e&gt;&lt;m:m&gt;&lt;m:mPr&gt;&lt;m:mcs&gt;&lt;m:mc&gt;&lt;m:mcPr&gt;&lt;m:count m:val=&quot;1&quot;/&gt;&lt;m:mcJc m:val=&quot;center&quot;/&gt;&lt;/m:mcPr&gt;&lt;/m:mc&gt;&lt;/m:mcs&gt;&lt;m:ctrlPr&gt;&lt;w:rPr&gt;&lt;w:rFonts w:ascii=&quot;Cambria Math&quot; w:h-ansi=&quot;Cambria Math&quot;/&gt;&lt;wx:font wx:val=&quot;Cambria Math&quot;/&gt;&lt;w:i/&gt;&lt;w:sz w:val=&quot;20&quot;/&gt;&lt;w:sz-cs w:val=&quot;20&quot;/&gt;&lt;w:lang w:fareast=&quot;EN-US&quot;/&gt;&lt;/w:rPr&gt;&lt;/m:ctrlPr&gt;&lt;/m:mPr&gt;&lt;m:mr&gt;&lt;m:e&gt;&lt;m:r&gt;&lt;w:rPr&gt;&lt;w:rFonts w:ascii=&quot;Cambria Math&quot; w:h-ansi=&quot;Cambria Math&quot;/&gt;&lt;wx:font wx:val=&quot;Cambria Math&quot;/&gt;&lt;w:i/&gt;&lt;w:sz w:val=&quot;20&quot;/&gt;&lt;w:sz-cs w:val=&quot;20&quot;/&gt;&lt;w:lang w:fareast=&quot;EN-US&quot;/&gt;&lt;/w:rPr&gt;&lt;m:t&gt;Anticipo&lt;/m:t&gt;&lt;/m:r&gt;&lt;/m:e&gt;&lt;/m:mr&gt;&lt;m:mr&gt;&lt;m:e&gt;&lt;m:r&gt;&lt;w:rPr&gt;&lt;w:rFonts w:ascii=&quot;Cambria Math&quot; w:h-ansi=&quot;Cambria Math&quot;/&gt;&lt;wx:font wx:val=&quot;Cambria Math&quot;/&gt;&lt;w:i/&gt;&lt;w:sz w:val=&quot;20&quot;/&gt;&lt;w:sz-cs w:val=&quot;20&quot;/&gt;&lt;w:lang w:fareast=&quot;EN-US&quot;/&gt;&lt;/w:rPr&gt;&lt;m:t&gt;Ã_&lt;/m:t&gt;&lt;/m:r&gt;&lt;/m:e&gt;&lt;/m:mr&gt;&lt;m:mr&gt;&lt;m:e&gt;&lt;m:r&gt;&lt;w:rPr&gt;&lt;w:rFonts w:ascii=&quot;Cambria Math&quot; w:h-ansi=&quot;Cambria Math&quot;/&gt;&lt;wx:font wx:val=&quot;Cambria Math&quot;/&gt;&lt;w:i/&gt;&lt;w:sz w:val=&quot;20&quot;/&gt;&lt;w:sz-cs w:val=&quot;20&quot;/&gt;&lt;w:lang w:fareast=&quot;EN-US&quot;/&gt;&lt;/w:rPr&gt;&lt;m:t&gt;Pago Anticipado&lt;/m:t&gt;&lt;/m:r&gt;&lt;/m:e&gt;&lt;/m:mr&gt;&lt;/m:m&gt;&lt;/m:e&gt;&lt;/m:d&gt;&lt;/m:oMath&gt;&lt;/m:oMathPara&gt;&lt;/w:p&gt;&lt;w:sectPr wsp:rsidR=&quot;00000000&quot; wsp:rsidRPr=&quot;00F259CC&quot;&gt;&lt;w:pgSz w:w=&quot;12240&quot; w:h=&quot;15840&quot;/&gt;&lt;w:pgMar w:top=&quot;1417&quot; w:right=&quot;1701&quot; w:bottom=&quot;1417&quot; w:left=&quot;1701&quot; w:header=&quot;720&quot; w:footer=&quot;720&quot; w:gutter=&quot;0&quot;/&gt;&lt;w:cols w:space=&quot;720&quot;/&gt;&lt;/w:sectPr&gt;&lt;/wx:sect&gt;&lt;/w:body&gt;&lt;/w:wordDocument&gt;">
            <v:imagedata r:id="rId48" o:title="" chromakey="white"/>
          </v:shape>
        </w:pict>
      </w:r>
    </w:p>
    <w:p w14:paraId="65EF2F12" w14:textId="77777777" w:rsidR="006946AF" w:rsidRPr="00A00EE4" w:rsidRDefault="006946AF" w:rsidP="00A00EE4">
      <w:pPr>
        <w:pStyle w:val="NormalWeb"/>
        <w:shd w:val="clear" w:color="auto" w:fill="FFFFFF"/>
        <w:spacing w:before="0" w:beforeAutospacing="0" w:after="0" w:afterAutospacing="0"/>
        <w:jc w:val="both"/>
        <w:rPr>
          <w:rFonts w:ascii="Arial Narrow" w:hAnsi="Arial Narrow" w:cs="Arial"/>
          <w:sz w:val="22"/>
          <w:szCs w:val="22"/>
        </w:rPr>
      </w:pPr>
    </w:p>
    <w:p w14:paraId="23EDBFE6" w14:textId="77777777" w:rsidR="006946AF" w:rsidRPr="00A00EE4" w:rsidRDefault="006946AF" w:rsidP="00A00EE4">
      <w:pPr>
        <w:pStyle w:val="NormalWeb"/>
        <w:shd w:val="clear" w:color="auto" w:fill="FFFFFF"/>
        <w:spacing w:before="0" w:beforeAutospacing="0" w:after="0" w:afterAutospacing="0"/>
        <w:jc w:val="both"/>
        <w:rPr>
          <w:rFonts w:ascii="Arial Narrow" w:hAnsi="Arial Narrow" w:cs="Arial"/>
          <w:sz w:val="22"/>
          <w:szCs w:val="22"/>
        </w:rPr>
      </w:pPr>
      <w:r w:rsidRPr="00A00EE4">
        <w:rPr>
          <w:rFonts w:ascii="Arial Narrow" w:hAnsi="Arial Narrow" w:cs="Arial"/>
          <w:sz w:val="22"/>
          <w:szCs w:val="22"/>
        </w:rPr>
        <w:t xml:space="preserve">En ningún caso el capital de trabajo requerido excederá el valor del Presupuesto Oficial. </w:t>
      </w:r>
    </w:p>
    <w:p w14:paraId="72E7A5C8" w14:textId="77777777" w:rsidR="006946AF" w:rsidRPr="00A00EE4" w:rsidRDefault="006946AF" w:rsidP="00A00EE4">
      <w:pPr>
        <w:jc w:val="both"/>
        <w:rPr>
          <w:rFonts w:ascii="Arial Narrow" w:hAnsi="Arial Narrow" w:cs="Arial"/>
          <w:sz w:val="22"/>
          <w:szCs w:val="22"/>
        </w:rPr>
      </w:pPr>
    </w:p>
    <w:p w14:paraId="3BCFD195" w14:textId="77777777" w:rsidR="006946AF" w:rsidRPr="00A00EE4" w:rsidDel="00E339BA" w:rsidRDefault="006946AF" w:rsidP="00A00EE4">
      <w:pPr>
        <w:jc w:val="both"/>
        <w:rPr>
          <w:rFonts w:ascii="Arial Narrow" w:hAnsi="Arial Narrow" w:cs="Arial"/>
          <w:sz w:val="22"/>
          <w:szCs w:val="22"/>
        </w:rPr>
      </w:pPr>
      <w:r w:rsidRPr="00A00EE4" w:rsidDel="00E339BA">
        <w:rPr>
          <w:rFonts w:ascii="Arial Narrow" w:hAnsi="Arial Narrow" w:cs="Arial"/>
          <w:sz w:val="22"/>
          <w:szCs w:val="22"/>
        </w:rPr>
        <w:t>Si</w:t>
      </w:r>
      <w:r w:rsidRPr="00A00EE4">
        <w:rPr>
          <w:rFonts w:ascii="Arial Narrow" w:hAnsi="Arial Narrow" w:cs="Arial"/>
          <w:sz w:val="22"/>
          <w:szCs w:val="22"/>
        </w:rPr>
        <w:t>endo</w:t>
      </w:r>
      <w:r w:rsidRPr="00A00EE4" w:rsidDel="00E339BA">
        <w:rPr>
          <w:rFonts w:ascii="Arial Narrow" w:hAnsi="Arial Narrow" w:cs="Arial"/>
          <w:sz w:val="22"/>
          <w:szCs w:val="22"/>
        </w:rPr>
        <w:t xml:space="preserve"> </w:t>
      </w:r>
      <w:r w:rsidRPr="00A00EE4">
        <w:rPr>
          <w:rFonts w:ascii="Arial Narrow" w:hAnsi="Arial Narrow" w:cs="Arial"/>
          <w:sz w:val="22"/>
          <w:szCs w:val="22"/>
        </w:rPr>
        <w:t>Proponente</w:t>
      </w:r>
      <w:r w:rsidRPr="00A00EE4" w:rsidDel="00E339BA">
        <w:rPr>
          <w:rFonts w:ascii="Arial Narrow" w:hAnsi="Arial Narrow" w:cs="Arial"/>
          <w:sz w:val="22"/>
          <w:szCs w:val="22"/>
        </w:rPr>
        <w:t xml:space="preserve"> </w:t>
      </w:r>
      <w:r w:rsidRPr="00A00EE4">
        <w:rPr>
          <w:rFonts w:ascii="Arial Narrow" w:hAnsi="Arial Narrow" w:cs="Arial"/>
          <w:sz w:val="22"/>
          <w:szCs w:val="22"/>
        </w:rPr>
        <w:t>Plural</w:t>
      </w:r>
      <w:r w:rsidRPr="00A00EE4" w:rsidDel="00E339BA">
        <w:rPr>
          <w:rFonts w:ascii="Arial Narrow" w:hAnsi="Arial Narrow" w:cs="Arial"/>
          <w:sz w:val="22"/>
          <w:szCs w:val="22"/>
        </w:rPr>
        <w:t xml:space="preserve"> el indicador debe calcularse así:</w:t>
      </w:r>
    </w:p>
    <w:p w14:paraId="2EA81892" w14:textId="77777777" w:rsidR="006946AF" w:rsidRPr="00A00EE4" w:rsidDel="00E339BA" w:rsidRDefault="006946AF" w:rsidP="00A00EE4">
      <w:pPr>
        <w:jc w:val="both"/>
        <w:rPr>
          <w:rFonts w:ascii="Arial Narrow" w:hAnsi="Arial Narrow" w:cs="Arial"/>
          <w:sz w:val="22"/>
          <w:szCs w:val="22"/>
        </w:rPr>
      </w:pPr>
    </w:p>
    <w:p w14:paraId="01C371E8" w14:textId="37EF7F66" w:rsidR="006946AF" w:rsidRPr="00A00EE4" w:rsidDel="00E339BA" w:rsidRDefault="00DC457C" w:rsidP="00A00EE4">
      <w:pPr>
        <w:jc w:val="both"/>
        <w:rPr>
          <w:rFonts w:ascii="Arial Narrow" w:hAnsi="Arial Narrow" w:cs="Arial"/>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41F59517" w14:textId="77777777" w:rsidR="006946AF" w:rsidRPr="00A00EE4" w:rsidDel="00E339BA" w:rsidRDefault="006946AF" w:rsidP="00A00EE4">
      <w:pPr>
        <w:jc w:val="both"/>
        <w:rPr>
          <w:rFonts w:ascii="Arial Narrow" w:hAnsi="Arial Narrow" w:cs="Arial"/>
          <w:sz w:val="22"/>
          <w:szCs w:val="22"/>
        </w:rPr>
      </w:pPr>
    </w:p>
    <w:p w14:paraId="05657BF6" w14:textId="208463A9" w:rsidR="006946AF" w:rsidRPr="00A00EE4" w:rsidDel="00E339BA" w:rsidRDefault="006946AF" w:rsidP="00A00EE4">
      <w:pPr>
        <w:jc w:val="both"/>
        <w:rPr>
          <w:rFonts w:ascii="Arial Narrow" w:hAnsi="Arial Narrow" w:cs="Arial"/>
          <w:sz w:val="22"/>
          <w:szCs w:val="22"/>
        </w:rPr>
      </w:pPr>
      <w:r w:rsidRPr="00A00EE4" w:rsidDel="00E339BA">
        <w:rPr>
          <w:rFonts w:ascii="Arial Narrow" w:hAnsi="Arial Narrow" w:cs="Arial"/>
          <w:sz w:val="22"/>
          <w:szCs w:val="22"/>
        </w:rPr>
        <w:t xml:space="preserve">Donde </w:t>
      </w:r>
      <m:oMath>
        <m:r>
          <w:rPr>
            <w:rFonts w:ascii="Cambria Math" w:hAnsi="Cambria Math"/>
            <w:sz w:val="22"/>
            <w:szCs w:val="22"/>
          </w:rPr>
          <m:t>n</m:t>
        </m:r>
      </m:oMath>
      <w:r w:rsidRPr="00A00EE4" w:rsidDel="00E339BA">
        <w:rPr>
          <w:rFonts w:ascii="Arial Narrow" w:hAnsi="Arial Narrow" w:cs="Arial"/>
          <w:sz w:val="22"/>
          <w:szCs w:val="22"/>
        </w:rPr>
        <w:t xml:space="preserve"> es el número de integrantes del </w:t>
      </w:r>
      <w:r w:rsidRPr="00A00EE4">
        <w:rPr>
          <w:rFonts w:ascii="Arial Narrow" w:hAnsi="Arial Narrow" w:cs="Arial"/>
          <w:sz w:val="22"/>
          <w:szCs w:val="22"/>
        </w:rPr>
        <w:t>Proponente</w:t>
      </w:r>
      <w:r w:rsidRPr="00A00EE4" w:rsidDel="00E339BA">
        <w:rPr>
          <w:rFonts w:ascii="Arial Narrow" w:hAnsi="Arial Narrow" w:cs="Arial"/>
          <w:sz w:val="22"/>
          <w:szCs w:val="22"/>
        </w:rPr>
        <w:t xml:space="preserve"> Plural (Unión Temporal o Consorcio).</w:t>
      </w:r>
    </w:p>
    <w:p w14:paraId="2151465D" w14:textId="77777777" w:rsidR="006946AF" w:rsidRPr="00A00EE4" w:rsidRDefault="006946AF" w:rsidP="00A00EE4">
      <w:pPr>
        <w:jc w:val="both"/>
        <w:rPr>
          <w:rFonts w:ascii="Arial Narrow" w:hAnsi="Arial Narrow" w:cs="Arial"/>
          <w:sz w:val="22"/>
          <w:szCs w:val="22"/>
        </w:rPr>
      </w:pPr>
    </w:p>
    <w:p w14:paraId="460527E4" w14:textId="77777777" w:rsidR="006946AF" w:rsidRPr="00A00EE4" w:rsidRDefault="006946AF" w:rsidP="00A00EE4">
      <w:pPr>
        <w:pStyle w:val="Capitulo2"/>
        <w:rPr>
          <w:rFonts w:ascii="Arial Narrow" w:hAnsi="Arial Narrow"/>
          <w:sz w:val="22"/>
          <w:szCs w:val="22"/>
        </w:rPr>
      </w:pPr>
      <w:bookmarkStart w:id="46" w:name="_Toc511029826"/>
      <w:bookmarkStart w:id="47" w:name="_Toc511375666"/>
      <w:bookmarkStart w:id="48" w:name="_Toc511375844"/>
      <w:bookmarkStart w:id="49" w:name="_Toc511029832"/>
      <w:bookmarkStart w:id="50" w:name="_Toc511375672"/>
      <w:bookmarkStart w:id="51" w:name="_Toc511375850"/>
      <w:bookmarkStart w:id="52" w:name="_Toc511029833"/>
      <w:bookmarkStart w:id="53" w:name="_Toc511375673"/>
      <w:bookmarkStart w:id="54" w:name="_Toc511375851"/>
      <w:bookmarkStart w:id="55" w:name="_Toc511029835"/>
      <w:bookmarkStart w:id="56" w:name="_Toc511375675"/>
      <w:bookmarkStart w:id="57" w:name="_Toc511375853"/>
      <w:bookmarkStart w:id="58" w:name="_Toc511029837"/>
      <w:bookmarkStart w:id="59" w:name="_Toc511375677"/>
      <w:bookmarkStart w:id="60" w:name="_Toc511375855"/>
      <w:bookmarkStart w:id="61" w:name="_Toc511924796"/>
      <w:bookmarkStart w:id="62" w:name="_Toc520226885"/>
      <w:bookmarkStart w:id="63" w:name="_Toc520297855"/>
      <w:bookmarkStart w:id="64" w:name="_Toc520317120"/>
      <w:bookmarkStart w:id="65" w:name="_Toc533083723"/>
      <w:bookmarkStart w:id="66" w:name="_Toc35616391"/>
      <w:bookmarkStart w:id="67" w:name="_Toc40113353"/>
      <w:bookmarkStart w:id="68" w:name="_Toc108082916"/>
      <w:bookmarkStart w:id="69" w:name="_Toc108175041"/>
      <w:bookmarkStart w:id="70" w:name="_Toc508648273"/>
      <w:bookmarkStart w:id="71" w:name="_Toc508984057"/>
      <w:bookmarkStart w:id="72" w:name="_Toc509843888"/>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A00EE4">
        <w:rPr>
          <w:rFonts w:ascii="Arial Narrow" w:hAnsi="Arial Narrow"/>
          <w:sz w:val="22"/>
          <w:szCs w:val="22"/>
        </w:rPr>
        <w:lastRenderedPageBreak/>
        <w:t>CAPACIDAD ORGANIZACIONAL</w:t>
      </w:r>
      <w:bookmarkEnd w:id="61"/>
      <w:bookmarkEnd w:id="62"/>
      <w:bookmarkEnd w:id="63"/>
      <w:bookmarkEnd w:id="64"/>
      <w:bookmarkEnd w:id="65"/>
      <w:bookmarkEnd w:id="66"/>
      <w:bookmarkEnd w:id="67"/>
      <w:bookmarkEnd w:id="68"/>
      <w:bookmarkEnd w:id="69"/>
      <w:r w:rsidRPr="00A00EE4">
        <w:rPr>
          <w:rFonts w:ascii="Arial Narrow" w:hAnsi="Arial Narrow"/>
          <w:sz w:val="22"/>
          <w:szCs w:val="22"/>
        </w:rPr>
        <w:t xml:space="preserve"> </w:t>
      </w:r>
      <w:bookmarkEnd w:id="70"/>
      <w:bookmarkEnd w:id="71"/>
      <w:bookmarkEnd w:id="72"/>
    </w:p>
    <w:p w14:paraId="4ED821F4" w14:textId="77777777" w:rsidR="006946AF" w:rsidRPr="00A00EE4" w:rsidRDefault="006946AF" w:rsidP="00A00EE4">
      <w:pPr>
        <w:jc w:val="both"/>
        <w:rPr>
          <w:rFonts w:ascii="Arial Narrow" w:hAnsi="Arial Narrow" w:cs="Arial"/>
          <w:sz w:val="22"/>
          <w:szCs w:val="22"/>
        </w:rPr>
      </w:pPr>
      <w:bookmarkStart w:id="73" w:name="_Hlk516153822"/>
      <w:r w:rsidRPr="00A00EE4">
        <w:rPr>
          <w:rFonts w:ascii="Arial Narrow" w:hAnsi="Arial Narrow" w:cs="Arial"/>
          <w:sz w:val="22"/>
          <w:szCs w:val="22"/>
        </w:rPr>
        <w:t xml:space="preserve">Los Proponentes deberán acreditar los siguientes indicadores en los términos señalados en la “Matriz 2 – Indicadores financieros y organizacionales”: </w:t>
      </w:r>
    </w:p>
    <w:p w14:paraId="549B7C75" w14:textId="77777777" w:rsidR="006946AF" w:rsidRPr="00A00EE4" w:rsidRDefault="006946AF" w:rsidP="00A00EE4">
      <w:pPr>
        <w:jc w:val="both"/>
        <w:rPr>
          <w:rFonts w:ascii="Arial Narrow" w:hAnsi="Arial Narrow" w:cs="Arial"/>
          <w:sz w:val="22"/>
          <w:szCs w:val="22"/>
        </w:rPr>
      </w:pPr>
    </w:p>
    <w:tbl>
      <w:tblPr>
        <w:tblW w:w="5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385"/>
      </w:tblGrid>
      <w:tr w:rsidR="00FE18F7" w:rsidRPr="00A00EE4" w14:paraId="0FE711DB" w14:textId="77777777" w:rsidTr="00FE18F7">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C028724" w14:textId="77777777" w:rsidR="006946AF" w:rsidRPr="00A00EE4" w:rsidRDefault="006946AF" w:rsidP="00A00EE4">
            <w:pPr>
              <w:jc w:val="both"/>
              <w:rPr>
                <w:rFonts w:ascii="Arial Narrow" w:eastAsia="Arial" w:hAnsi="Arial Narrow" w:cs="Arial"/>
                <w:color w:val="FFFFFF"/>
                <w:sz w:val="22"/>
                <w:szCs w:val="22"/>
              </w:rPr>
            </w:pPr>
            <w:r w:rsidRPr="00A00EE4">
              <w:rPr>
                <w:rFonts w:ascii="Arial Narrow" w:hAnsi="Arial Narrow" w:cs="Arial"/>
                <w:b/>
                <w:color w:val="FFFFFF"/>
                <w:sz w:val="22"/>
                <w:szCs w:val="22"/>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8076CD6" w14:textId="77777777" w:rsidR="006946AF" w:rsidRPr="00A00EE4" w:rsidRDefault="006946AF" w:rsidP="00A00EE4">
            <w:pPr>
              <w:jc w:val="both"/>
              <w:rPr>
                <w:rFonts w:ascii="Arial Narrow" w:eastAsia="Arial" w:hAnsi="Arial Narrow" w:cs="Arial"/>
                <w:color w:val="FFFFFF"/>
                <w:sz w:val="22"/>
                <w:szCs w:val="22"/>
              </w:rPr>
            </w:pPr>
            <w:r w:rsidRPr="00A00EE4">
              <w:rPr>
                <w:rFonts w:ascii="Arial Narrow" w:hAnsi="Arial Narrow" w:cs="Arial"/>
                <w:b/>
                <w:color w:val="FFFFFF"/>
                <w:sz w:val="22"/>
                <w:szCs w:val="22"/>
              </w:rPr>
              <w:t>Fórmula</w:t>
            </w:r>
          </w:p>
        </w:tc>
      </w:tr>
      <w:tr w:rsidR="00FE18F7" w:rsidRPr="00A00EE4" w14:paraId="1BF98EB6" w14:textId="77777777" w:rsidTr="00FE18F7">
        <w:trPr>
          <w:trHeight w:val="644"/>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EA4B64E" w14:textId="77777777" w:rsidR="006946AF" w:rsidRPr="00A00EE4" w:rsidRDefault="006946AF" w:rsidP="00A00EE4">
            <w:pPr>
              <w:tabs>
                <w:tab w:val="left" w:pos="1039"/>
              </w:tabs>
              <w:jc w:val="both"/>
              <w:rPr>
                <w:rFonts w:ascii="Arial Narrow" w:eastAsia="Arial" w:hAnsi="Arial Narrow" w:cs="Arial"/>
                <w:sz w:val="22"/>
                <w:szCs w:val="22"/>
              </w:rPr>
            </w:pPr>
            <w:r w:rsidRPr="00A00EE4">
              <w:rPr>
                <w:rFonts w:ascii="Arial Narrow" w:hAnsi="Arial Narrow" w:cs="Arial"/>
                <w:sz w:val="22"/>
                <w:szCs w:val="22"/>
              </w:rPr>
              <w:t>Rentabilidad sobre Patrimonio (ROE)</w:t>
            </w:r>
          </w:p>
        </w:tc>
        <w:tc>
          <w:tcPr>
            <w:tcW w:w="238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FF2AD91" w14:textId="57B11904" w:rsidR="006946AF" w:rsidRPr="00A00EE4" w:rsidRDefault="00000000" w:rsidP="00A00EE4">
            <w:pPr>
              <w:jc w:val="both"/>
              <w:rPr>
                <w:rFonts w:ascii="Arial Narrow" w:hAnsi="Arial Narrow" w:cs="Arial"/>
                <w:sz w:val="22"/>
                <w:szCs w:val="22"/>
              </w:rPr>
            </w:pPr>
            <m:oMathPara>
              <m:oMath>
                <m:f>
                  <m:fPr>
                    <m:ctrlPr>
                      <w:rPr>
                        <w:rFonts w:ascii="Cambria Math" w:hAnsi="Cambria Math" w:cs="Arial"/>
                        <w:bCs/>
                        <w:sz w:val="22"/>
                        <w:szCs w:val="22"/>
                      </w:rPr>
                    </m:ctrlPr>
                  </m:fPr>
                  <m:num>
                    <m:r>
                      <m:rPr>
                        <m:sty m:val="b"/>
                      </m:rPr>
                      <w:rPr>
                        <w:rFonts w:ascii="Cambria Math" w:hAnsi="Cambria Math" w:cs="Arial"/>
                        <w:sz w:val="22"/>
                        <w:szCs w:val="22"/>
                      </w:rPr>
                      <m:t>Utilidad</m:t>
                    </m:r>
                    <m:r>
                      <m:rPr>
                        <m:sty m:val="p"/>
                      </m:rPr>
                      <w:rPr>
                        <w:rFonts w:ascii="Cambria Math" w:hAnsi="Cambria Math" w:cs="Arial"/>
                        <w:sz w:val="22"/>
                        <w:szCs w:val="22"/>
                      </w:rPr>
                      <m:t xml:space="preserve"> </m:t>
                    </m:r>
                    <m:r>
                      <m:rPr>
                        <m:sty m:val="b"/>
                      </m:rPr>
                      <w:rPr>
                        <w:rFonts w:ascii="Cambria Math" w:hAnsi="Cambria Math" w:cs="Arial"/>
                        <w:sz w:val="22"/>
                        <w:szCs w:val="22"/>
                      </w:rPr>
                      <m:t>Operacional</m:t>
                    </m:r>
                  </m:num>
                  <m:den>
                    <m:r>
                      <m:rPr>
                        <m:sty m:val="b"/>
                      </m:rPr>
                      <w:rPr>
                        <w:rFonts w:ascii="Cambria Math" w:hAnsi="Cambria Math" w:cs="Arial"/>
                        <w:sz w:val="22"/>
                        <w:szCs w:val="22"/>
                      </w:rPr>
                      <m:t>Patrimonio</m:t>
                    </m:r>
                  </m:den>
                </m:f>
              </m:oMath>
            </m:oMathPara>
          </w:p>
        </w:tc>
      </w:tr>
      <w:tr w:rsidR="00FE18F7" w:rsidRPr="00A00EE4" w14:paraId="45031CC9" w14:textId="77777777" w:rsidTr="00FE18F7">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4FE4997C" w14:textId="77777777" w:rsidR="006946AF" w:rsidRPr="00A00EE4" w:rsidRDefault="006946AF" w:rsidP="00A00EE4">
            <w:pPr>
              <w:jc w:val="both"/>
              <w:rPr>
                <w:rFonts w:ascii="Arial Narrow" w:eastAsia="Arial" w:hAnsi="Arial Narrow" w:cs="Arial"/>
                <w:sz w:val="22"/>
                <w:szCs w:val="22"/>
              </w:rPr>
            </w:pPr>
            <w:r w:rsidRPr="00A00EE4">
              <w:rPr>
                <w:rFonts w:ascii="Arial Narrow" w:hAnsi="Arial Narrow" w:cs="Arial"/>
                <w:sz w:val="22"/>
                <w:szCs w:val="22"/>
              </w:rPr>
              <w:t>Rentabilidad del Activo (ROA)</w:t>
            </w:r>
          </w:p>
        </w:tc>
        <w:tc>
          <w:tcPr>
            <w:tcW w:w="2385"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0FE0FAD3" w14:textId="20C80475" w:rsidR="006946AF" w:rsidRPr="00A00EE4" w:rsidRDefault="00000000" w:rsidP="00A00EE4">
            <w:pPr>
              <w:jc w:val="both"/>
              <w:rPr>
                <w:rFonts w:ascii="Arial Narrow" w:hAnsi="Arial Narrow" w:cs="Arial"/>
                <w:sz w:val="22"/>
                <w:szCs w:val="22"/>
              </w:rPr>
            </w:pPr>
            <m:oMathPara>
              <m:oMath>
                <m:f>
                  <m:fPr>
                    <m:ctrlPr>
                      <w:rPr>
                        <w:rFonts w:ascii="Cambria Math" w:hAnsi="Cambria Math" w:cs="Arial"/>
                        <w:bCs/>
                        <w:sz w:val="22"/>
                        <w:szCs w:val="22"/>
                      </w:rPr>
                    </m:ctrlPr>
                  </m:fPr>
                  <m:num>
                    <m:r>
                      <m:rPr>
                        <m:sty m:val="b"/>
                      </m:rPr>
                      <w:rPr>
                        <w:rFonts w:ascii="Cambria Math" w:hAnsi="Cambria Math" w:cs="Arial"/>
                        <w:sz w:val="22"/>
                        <w:szCs w:val="22"/>
                      </w:rPr>
                      <m:t>Utilidad</m:t>
                    </m:r>
                    <m:r>
                      <m:rPr>
                        <m:sty m:val="p"/>
                      </m:rPr>
                      <w:rPr>
                        <w:rFonts w:ascii="Cambria Math" w:hAnsi="Cambria Math" w:cs="Arial"/>
                        <w:sz w:val="22"/>
                        <w:szCs w:val="22"/>
                      </w:rPr>
                      <m:t xml:space="preserve"> </m:t>
                    </m:r>
                    <m:r>
                      <m:rPr>
                        <m:sty m:val="b"/>
                      </m:rPr>
                      <w:rPr>
                        <w:rFonts w:ascii="Cambria Math" w:hAnsi="Cambria Math" w:cs="Arial"/>
                        <w:sz w:val="22"/>
                        <w:szCs w:val="22"/>
                      </w:rPr>
                      <m:t>Operacional</m:t>
                    </m:r>
                  </m:num>
                  <m:den>
                    <m:r>
                      <m:rPr>
                        <m:sty m:val="b"/>
                      </m:rPr>
                      <w:rPr>
                        <w:rFonts w:ascii="Cambria Math" w:hAnsi="Cambria Math" w:cs="Arial"/>
                        <w:sz w:val="22"/>
                        <w:szCs w:val="22"/>
                      </w:rPr>
                      <m:t>Activo</m:t>
                    </m:r>
                    <m:r>
                      <m:rPr>
                        <m:sty m:val="p"/>
                      </m:rPr>
                      <w:rPr>
                        <w:rFonts w:ascii="Cambria Math" w:hAnsi="Cambria Math" w:cs="Arial"/>
                        <w:sz w:val="22"/>
                        <w:szCs w:val="22"/>
                      </w:rPr>
                      <m:t xml:space="preserve"> </m:t>
                    </m:r>
                    <m:r>
                      <m:rPr>
                        <m:sty m:val="b"/>
                      </m:rPr>
                      <w:rPr>
                        <w:rFonts w:ascii="Cambria Math" w:hAnsi="Cambria Math" w:cs="Arial"/>
                        <w:sz w:val="22"/>
                        <w:szCs w:val="22"/>
                      </w:rPr>
                      <m:t>Total</m:t>
                    </m:r>
                  </m:den>
                </m:f>
              </m:oMath>
            </m:oMathPara>
          </w:p>
        </w:tc>
      </w:tr>
    </w:tbl>
    <w:p w14:paraId="23742456" w14:textId="77777777" w:rsidR="006946AF" w:rsidRPr="00A00EE4" w:rsidRDefault="006946AF" w:rsidP="00A00EE4">
      <w:pPr>
        <w:jc w:val="both"/>
        <w:rPr>
          <w:rFonts w:ascii="Arial Narrow" w:hAnsi="Arial Narrow" w:cs="Arial"/>
          <w:sz w:val="22"/>
          <w:szCs w:val="22"/>
        </w:rPr>
      </w:pPr>
    </w:p>
    <w:p w14:paraId="39A2BE80" w14:textId="77777777" w:rsidR="006946AF" w:rsidRPr="00A00EE4" w:rsidRDefault="006946AF" w:rsidP="00A00EE4">
      <w:pPr>
        <w:jc w:val="both"/>
        <w:rPr>
          <w:rFonts w:ascii="Arial Narrow" w:eastAsia="Arial" w:hAnsi="Arial Narrow" w:cs="Arial"/>
          <w:sz w:val="22"/>
          <w:szCs w:val="22"/>
        </w:rPr>
      </w:pPr>
      <w:r w:rsidRPr="00A00EE4">
        <w:rPr>
          <w:rFonts w:ascii="Arial Narrow" w:hAnsi="Arial Narrow" w:cs="Arial"/>
          <w:sz w:val="22"/>
          <w:szCs w:val="22"/>
        </w:rPr>
        <w:t>Si el</w:t>
      </w:r>
      <w:r w:rsidRPr="00A00EE4">
        <w:rPr>
          <w:rFonts w:ascii="Arial Narrow" w:eastAsia="Arial" w:hAnsi="Arial Narrow" w:cs="Arial"/>
          <w:sz w:val="22"/>
          <w:szCs w:val="22"/>
        </w:rPr>
        <w:t xml:space="preserve"> </w:t>
      </w:r>
      <w:r w:rsidRPr="00A00EE4">
        <w:rPr>
          <w:rFonts w:ascii="Arial Narrow" w:hAnsi="Arial Narrow" w:cs="Arial"/>
          <w:sz w:val="22"/>
          <w:szCs w:val="22"/>
        </w:rPr>
        <w:t>Proponente</w:t>
      </w:r>
      <w:r w:rsidRPr="00A00EE4">
        <w:rPr>
          <w:rFonts w:ascii="Arial Narrow" w:eastAsia="Arial" w:hAnsi="Arial Narrow" w:cs="Arial"/>
          <w:sz w:val="22"/>
          <w:szCs w:val="22"/>
        </w:rPr>
        <w:t xml:space="preserve"> es </w:t>
      </w:r>
      <w:r w:rsidRPr="00A00EE4">
        <w:rPr>
          <w:rFonts w:ascii="Arial Narrow" w:hAnsi="Arial Narrow" w:cs="Arial"/>
          <w:sz w:val="22"/>
          <w:szCs w:val="22"/>
        </w:rPr>
        <w:t>Plural</w:t>
      </w:r>
      <w:r w:rsidRPr="00A00EE4">
        <w:rPr>
          <w:rFonts w:ascii="Arial Narrow" w:eastAsia="Arial" w:hAnsi="Arial Narrow" w:cs="Arial"/>
          <w:sz w:val="22"/>
          <w:szCs w:val="22"/>
        </w:rPr>
        <w:t xml:space="preserve"> </w:t>
      </w:r>
      <w:r w:rsidRPr="00A00EE4">
        <w:rPr>
          <w:rFonts w:ascii="Arial Narrow" w:hAnsi="Arial Narrow" w:cs="Arial"/>
          <w:sz w:val="22"/>
          <w:szCs w:val="22"/>
        </w:rPr>
        <w:t>cada</w:t>
      </w:r>
      <w:r w:rsidRPr="00A00EE4">
        <w:rPr>
          <w:rFonts w:ascii="Arial Narrow" w:eastAsia="Arial" w:hAnsi="Arial Narrow" w:cs="Arial"/>
          <w:sz w:val="22"/>
          <w:szCs w:val="22"/>
        </w:rPr>
        <w:t xml:space="preserve"> </w:t>
      </w:r>
      <w:r w:rsidRPr="00A00EE4">
        <w:rPr>
          <w:rFonts w:ascii="Arial Narrow" w:hAnsi="Arial Narrow" w:cs="Arial"/>
          <w:sz w:val="22"/>
          <w:szCs w:val="22"/>
        </w:rPr>
        <w:t>indicador</w:t>
      </w:r>
      <w:r w:rsidRPr="00A00EE4">
        <w:rPr>
          <w:rFonts w:ascii="Arial Narrow" w:eastAsia="Arial" w:hAnsi="Arial Narrow" w:cs="Arial"/>
          <w:sz w:val="22"/>
          <w:szCs w:val="22"/>
        </w:rPr>
        <w:t xml:space="preserve"> </w:t>
      </w:r>
      <w:r w:rsidRPr="00A00EE4">
        <w:rPr>
          <w:rFonts w:ascii="Arial Narrow" w:hAnsi="Arial Narrow" w:cs="Arial"/>
          <w:sz w:val="22"/>
          <w:szCs w:val="22"/>
        </w:rPr>
        <w:t>debe</w:t>
      </w:r>
      <w:r w:rsidRPr="00A00EE4">
        <w:rPr>
          <w:rFonts w:ascii="Arial Narrow" w:eastAsia="Arial" w:hAnsi="Arial Narrow" w:cs="Arial"/>
          <w:sz w:val="22"/>
          <w:szCs w:val="22"/>
        </w:rPr>
        <w:t xml:space="preserve"> </w:t>
      </w:r>
      <w:r w:rsidRPr="00A00EE4">
        <w:rPr>
          <w:rFonts w:ascii="Arial Narrow" w:hAnsi="Arial Narrow" w:cs="Arial"/>
          <w:sz w:val="22"/>
          <w:szCs w:val="22"/>
        </w:rPr>
        <w:t>calcularse</w:t>
      </w:r>
      <w:r w:rsidRPr="00A00EE4">
        <w:rPr>
          <w:rFonts w:ascii="Arial Narrow" w:eastAsia="Arial" w:hAnsi="Arial Narrow" w:cs="Arial"/>
          <w:sz w:val="22"/>
          <w:szCs w:val="22"/>
        </w:rPr>
        <w:t xml:space="preserve"> </w:t>
      </w:r>
      <w:r w:rsidRPr="00A00EE4">
        <w:rPr>
          <w:rFonts w:ascii="Arial Narrow" w:hAnsi="Arial Narrow" w:cs="Arial"/>
          <w:sz w:val="22"/>
          <w:szCs w:val="22"/>
        </w:rPr>
        <w:t>así:</w:t>
      </w:r>
      <w:r w:rsidRPr="00A00EE4">
        <w:rPr>
          <w:rFonts w:ascii="Arial Narrow" w:eastAsia="Arial" w:hAnsi="Arial Narrow" w:cs="Arial"/>
          <w:sz w:val="22"/>
          <w:szCs w:val="22"/>
        </w:rPr>
        <w:t xml:space="preserve"> </w:t>
      </w:r>
    </w:p>
    <w:p w14:paraId="33730460" w14:textId="77777777" w:rsidR="006946AF" w:rsidRPr="00A00EE4" w:rsidRDefault="006946AF" w:rsidP="00A00EE4">
      <w:pPr>
        <w:jc w:val="both"/>
        <w:rPr>
          <w:rFonts w:ascii="Arial Narrow" w:eastAsia="Arial" w:hAnsi="Arial Narrow" w:cs="Arial"/>
          <w:sz w:val="22"/>
          <w:szCs w:val="22"/>
        </w:rPr>
      </w:pPr>
    </w:p>
    <w:p w14:paraId="5E7BA27A" w14:textId="332A4C5A" w:rsidR="006946AF" w:rsidRPr="00A00EE4" w:rsidRDefault="00DC457C" w:rsidP="00A00EE4">
      <w:pPr>
        <w:jc w:val="both"/>
        <w:rPr>
          <w:rFonts w:ascii="Arial Narrow" w:hAnsi="Arial Narrow"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481506B9" w14:textId="77777777" w:rsidR="006946AF" w:rsidRPr="00A00EE4" w:rsidRDefault="006946AF" w:rsidP="00A00EE4">
      <w:pPr>
        <w:jc w:val="both"/>
        <w:rPr>
          <w:rFonts w:ascii="Arial Narrow" w:hAnsi="Arial Narrow" w:cs="Arial"/>
          <w:sz w:val="22"/>
          <w:szCs w:val="22"/>
        </w:rPr>
      </w:pPr>
    </w:p>
    <w:p w14:paraId="69AFD054" w14:textId="38A40CB9" w:rsidR="006946AF" w:rsidRPr="00A00EE4" w:rsidRDefault="006946AF" w:rsidP="00A00EE4">
      <w:pPr>
        <w:jc w:val="both"/>
        <w:rPr>
          <w:rFonts w:ascii="Arial Narrow" w:hAnsi="Arial Narrow" w:cs="Arial"/>
          <w:sz w:val="22"/>
          <w:szCs w:val="22"/>
        </w:rPr>
      </w:pPr>
      <w:r w:rsidRPr="00A00EE4">
        <w:rPr>
          <w:rFonts w:ascii="Arial Narrow" w:hAnsi="Arial Narrow" w:cs="Arial"/>
          <w:sz w:val="22"/>
          <w:szCs w:val="22"/>
        </w:rPr>
        <w:t>Donde</w:t>
      </w:r>
      <w:r w:rsidRPr="00A00EE4">
        <w:rPr>
          <w:rFonts w:ascii="Arial Narrow" w:eastAsia="Arial" w:hAnsi="Arial Narrow" w:cs="Arial"/>
          <w:sz w:val="22"/>
          <w:szCs w:val="22"/>
        </w:rPr>
        <w:t xml:space="preserve"> </w:t>
      </w:r>
      <m:oMath>
        <m:r>
          <w:rPr>
            <w:rFonts w:ascii="Cambria Math" w:hAnsi="Cambria Math" w:cs="Arial"/>
            <w:sz w:val="22"/>
            <w:szCs w:val="22"/>
          </w:rPr>
          <m:t>n</m:t>
        </m:r>
      </m:oMath>
      <w:r w:rsidRPr="00A00EE4">
        <w:rPr>
          <w:rFonts w:ascii="Arial Narrow" w:eastAsia="Arial" w:hAnsi="Arial Narrow" w:cs="Arial"/>
          <w:sz w:val="22"/>
          <w:szCs w:val="22"/>
        </w:rPr>
        <w:t xml:space="preserve"> </w:t>
      </w:r>
      <w:r w:rsidRPr="00A00EE4">
        <w:rPr>
          <w:rFonts w:ascii="Arial Narrow" w:hAnsi="Arial Narrow" w:cs="Arial"/>
          <w:sz w:val="22"/>
          <w:szCs w:val="22"/>
        </w:rPr>
        <w:t>es</w:t>
      </w:r>
      <w:r w:rsidRPr="00A00EE4">
        <w:rPr>
          <w:rFonts w:ascii="Arial Narrow" w:eastAsia="Arial" w:hAnsi="Arial Narrow" w:cs="Arial"/>
          <w:sz w:val="22"/>
          <w:szCs w:val="22"/>
        </w:rPr>
        <w:t xml:space="preserve"> </w:t>
      </w:r>
      <w:r w:rsidRPr="00A00EE4">
        <w:rPr>
          <w:rFonts w:ascii="Arial Narrow" w:hAnsi="Arial Narrow" w:cs="Arial"/>
          <w:sz w:val="22"/>
          <w:szCs w:val="22"/>
        </w:rPr>
        <w:t>el</w:t>
      </w:r>
      <w:r w:rsidRPr="00A00EE4">
        <w:rPr>
          <w:rFonts w:ascii="Arial Narrow" w:eastAsia="Arial" w:hAnsi="Arial Narrow" w:cs="Arial"/>
          <w:sz w:val="22"/>
          <w:szCs w:val="22"/>
        </w:rPr>
        <w:t xml:space="preserve"> </w:t>
      </w:r>
      <w:r w:rsidRPr="00A00EE4">
        <w:rPr>
          <w:rFonts w:ascii="Arial Narrow" w:hAnsi="Arial Narrow" w:cs="Arial"/>
          <w:sz w:val="22"/>
          <w:szCs w:val="22"/>
        </w:rPr>
        <w:t>número</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integrantes</w:t>
      </w:r>
      <w:r w:rsidRPr="00A00EE4">
        <w:rPr>
          <w:rFonts w:ascii="Arial Narrow" w:eastAsia="Arial" w:hAnsi="Arial Narrow" w:cs="Arial"/>
          <w:sz w:val="22"/>
          <w:szCs w:val="22"/>
        </w:rPr>
        <w:t xml:space="preserve"> </w:t>
      </w:r>
      <w:r w:rsidRPr="00A00EE4">
        <w:rPr>
          <w:rFonts w:ascii="Arial Narrow" w:hAnsi="Arial Narrow" w:cs="Arial"/>
          <w:sz w:val="22"/>
          <w:szCs w:val="22"/>
        </w:rPr>
        <w:t>del</w:t>
      </w:r>
      <w:r w:rsidRPr="00A00EE4">
        <w:rPr>
          <w:rFonts w:ascii="Arial Narrow" w:eastAsia="Arial" w:hAnsi="Arial Narrow" w:cs="Arial"/>
          <w:sz w:val="22"/>
          <w:szCs w:val="22"/>
        </w:rPr>
        <w:t xml:space="preserve"> </w:t>
      </w:r>
      <w:r w:rsidRPr="00A00EE4">
        <w:rPr>
          <w:rFonts w:ascii="Arial Narrow" w:hAnsi="Arial Narrow" w:cs="Arial"/>
          <w:sz w:val="22"/>
          <w:szCs w:val="22"/>
        </w:rPr>
        <w:t>Proponente</w:t>
      </w:r>
      <w:r w:rsidRPr="00A00EE4">
        <w:rPr>
          <w:rFonts w:ascii="Arial Narrow" w:eastAsia="Arial" w:hAnsi="Arial Narrow" w:cs="Arial"/>
          <w:sz w:val="22"/>
          <w:szCs w:val="22"/>
        </w:rPr>
        <w:t xml:space="preserve"> </w:t>
      </w:r>
      <w:r w:rsidRPr="00A00EE4">
        <w:rPr>
          <w:rFonts w:ascii="Arial Narrow" w:hAnsi="Arial Narrow" w:cs="Arial"/>
          <w:sz w:val="22"/>
          <w:szCs w:val="22"/>
        </w:rPr>
        <w:t>Plural</w:t>
      </w:r>
      <w:r w:rsidRPr="00A00EE4">
        <w:rPr>
          <w:rFonts w:ascii="Arial Narrow" w:eastAsia="Arial" w:hAnsi="Arial Narrow" w:cs="Arial"/>
          <w:sz w:val="22"/>
          <w:szCs w:val="22"/>
        </w:rPr>
        <w:t xml:space="preserve"> </w:t>
      </w:r>
      <w:r w:rsidRPr="00A00EE4">
        <w:rPr>
          <w:rFonts w:ascii="Arial Narrow" w:hAnsi="Arial Narrow" w:cs="Arial"/>
          <w:sz w:val="22"/>
          <w:szCs w:val="22"/>
        </w:rPr>
        <w:t>(Unión</w:t>
      </w:r>
      <w:r w:rsidRPr="00A00EE4">
        <w:rPr>
          <w:rFonts w:ascii="Arial Narrow" w:eastAsia="Arial" w:hAnsi="Arial Narrow" w:cs="Arial"/>
          <w:sz w:val="22"/>
          <w:szCs w:val="22"/>
        </w:rPr>
        <w:t xml:space="preserve"> </w:t>
      </w:r>
      <w:r w:rsidRPr="00A00EE4">
        <w:rPr>
          <w:rFonts w:ascii="Arial Narrow" w:hAnsi="Arial Narrow" w:cs="Arial"/>
          <w:sz w:val="22"/>
          <w:szCs w:val="22"/>
        </w:rPr>
        <w:t>Temporal</w:t>
      </w:r>
      <w:r w:rsidRPr="00A00EE4">
        <w:rPr>
          <w:rFonts w:ascii="Arial Narrow" w:eastAsia="Arial" w:hAnsi="Arial Narrow" w:cs="Arial"/>
          <w:sz w:val="22"/>
          <w:szCs w:val="22"/>
        </w:rPr>
        <w:t xml:space="preserve"> </w:t>
      </w:r>
      <w:r w:rsidRPr="00A00EE4">
        <w:rPr>
          <w:rFonts w:ascii="Arial Narrow" w:hAnsi="Arial Narrow" w:cs="Arial"/>
          <w:sz w:val="22"/>
          <w:szCs w:val="22"/>
        </w:rPr>
        <w:t>o</w:t>
      </w:r>
      <w:r w:rsidRPr="00A00EE4">
        <w:rPr>
          <w:rFonts w:ascii="Arial Narrow" w:eastAsia="Arial" w:hAnsi="Arial Narrow" w:cs="Arial"/>
          <w:sz w:val="22"/>
          <w:szCs w:val="22"/>
        </w:rPr>
        <w:t xml:space="preserve"> </w:t>
      </w:r>
      <w:r w:rsidRPr="00A00EE4">
        <w:rPr>
          <w:rFonts w:ascii="Arial Narrow" w:hAnsi="Arial Narrow" w:cs="Arial"/>
          <w:sz w:val="22"/>
          <w:szCs w:val="22"/>
        </w:rPr>
        <w:t>Consorcio).</w:t>
      </w:r>
    </w:p>
    <w:p w14:paraId="18D820A7" w14:textId="77777777" w:rsidR="006946AF" w:rsidRPr="00A00EE4" w:rsidRDefault="006946AF" w:rsidP="00A00EE4">
      <w:pPr>
        <w:jc w:val="both"/>
        <w:rPr>
          <w:rFonts w:ascii="Arial Narrow" w:hAnsi="Arial Narrow" w:cs="Arial"/>
          <w:sz w:val="22"/>
          <w:szCs w:val="22"/>
        </w:rPr>
      </w:pPr>
    </w:p>
    <w:p w14:paraId="36695CFE" w14:textId="77777777" w:rsidR="006946AF" w:rsidRPr="00A00EE4" w:rsidRDefault="006946AF" w:rsidP="00A00EE4">
      <w:pPr>
        <w:jc w:val="both"/>
        <w:rPr>
          <w:rFonts w:ascii="Arial Narrow" w:hAnsi="Arial Narrow" w:cs="Arial"/>
          <w:b/>
          <w:sz w:val="22"/>
          <w:szCs w:val="22"/>
          <w:u w:val="single"/>
        </w:rPr>
      </w:pPr>
      <w:r w:rsidRPr="00A00EE4">
        <w:rPr>
          <w:rFonts w:ascii="Arial Narrow" w:hAnsi="Arial Narrow" w:cs="Arial"/>
          <w:b/>
          <w:sz w:val="22"/>
          <w:szCs w:val="22"/>
          <w:u w:val="single"/>
        </w:rPr>
        <w:t>El Proponente que demuestre la condición de Mipyme domiciliada en Colombia acreditará la Capacidad Organizacional de acuerdo con los indicadores señalados en la “Matriz 2 – Indicadores financieros y organizacionales”. El Proponente probará la calidad de Mipyme con la copia del certificado del Registro Único de Proponentes (RUP), el cual deberá encontrarse vigente y en firme al momento de su presentación.</w:t>
      </w:r>
    </w:p>
    <w:p w14:paraId="03214A34" w14:textId="77777777" w:rsidR="006946AF" w:rsidRPr="00A00EE4" w:rsidRDefault="006946AF" w:rsidP="00A00EE4">
      <w:pPr>
        <w:jc w:val="both"/>
        <w:rPr>
          <w:rFonts w:ascii="Arial Narrow" w:hAnsi="Arial Narrow" w:cs="Arial"/>
          <w:sz w:val="22"/>
          <w:szCs w:val="22"/>
        </w:rPr>
      </w:pPr>
    </w:p>
    <w:p w14:paraId="2F285CC5" w14:textId="77777777" w:rsidR="006946AF" w:rsidRPr="00A00EE4" w:rsidRDefault="006946AF" w:rsidP="00A00EE4">
      <w:pPr>
        <w:pStyle w:val="Capitulo2"/>
        <w:rPr>
          <w:rFonts w:ascii="Arial Narrow" w:eastAsia="Arial" w:hAnsi="Arial Narrow"/>
          <w:sz w:val="22"/>
          <w:szCs w:val="22"/>
        </w:rPr>
      </w:pPr>
      <w:bookmarkStart w:id="74" w:name="_Toc517187236"/>
      <w:bookmarkStart w:id="75" w:name="_Toc517187783"/>
      <w:bookmarkStart w:id="76" w:name="_Toc517187846"/>
      <w:bookmarkStart w:id="77" w:name="_Toc517189243"/>
      <w:bookmarkStart w:id="78" w:name="_Toc517247448"/>
      <w:bookmarkStart w:id="79" w:name="_Toc518033897"/>
      <w:bookmarkStart w:id="80" w:name="_Toc517187237"/>
      <w:bookmarkStart w:id="81" w:name="_Toc517187784"/>
      <w:bookmarkStart w:id="82" w:name="_Toc517187847"/>
      <w:bookmarkStart w:id="83" w:name="_Toc517189244"/>
      <w:bookmarkStart w:id="84" w:name="_Toc517247449"/>
      <w:bookmarkStart w:id="85" w:name="_Toc518033898"/>
      <w:bookmarkStart w:id="86" w:name="_Toc517187238"/>
      <w:bookmarkStart w:id="87" w:name="_Toc517187785"/>
      <w:bookmarkStart w:id="88" w:name="_Toc517187848"/>
      <w:bookmarkStart w:id="89" w:name="_Toc517189245"/>
      <w:bookmarkStart w:id="90" w:name="_Toc517247450"/>
      <w:bookmarkStart w:id="91" w:name="_Toc518033899"/>
      <w:bookmarkStart w:id="92" w:name="_Toc508648274"/>
      <w:bookmarkStart w:id="93" w:name="_Toc508984058"/>
      <w:bookmarkStart w:id="94" w:name="_Toc509843889"/>
      <w:bookmarkStart w:id="95" w:name="_Toc511924797"/>
      <w:bookmarkStart w:id="96" w:name="_Toc520226886"/>
      <w:bookmarkStart w:id="97" w:name="_Toc520297856"/>
      <w:bookmarkStart w:id="98" w:name="_Toc520317121"/>
      <w:bookmarkStart w:id="99" w:name="_Toc533083724"/>
      <w:bookmarkStart w:id="100" w:name="_Ref775718"/>
      <w:bookmarkStart w:id="101" w:name="_Toc35616392"/>
      <w:bookmarkStart w:id="102" w:name="_Toc40113354"/>
      <w:bookmarkStart w:id="103" w:name="_Toc108082917"/>
      <w:bookmarkStart w:id="104" w:name="_Toc10817504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A00EE4">
        <w:rPr>
          <w:rFonts w:ascii="Arial Narrow" w:eastAsia="Arial" w:hAnsi="Arial Narrow"/>
          <w:sz w:val="22"/>
          <w:szCs w:val="22"/>
        </w:rPr>
        <w:t>ACREDITACIÓN DE LA CAPACIDAD FINANCIERA Y ORGANIZACIONAL</w:t>
      </w:r>
      <w:bookmarkStart w:id="105" w:name="_Hlk516153904"/>
      <w:bookmarkEnd w:id="92"/>
      <w:bookmarkEnd w:id="93"/>
      <w:bookmarkEnd w:id="94"/>
      <w:bookmarkEnd w:id="95"/>
      <w:bookmarkEnd w:id="96"/>
      <w:bookmarkEnd w:id="97"/>
      <w:bookmarkEnd w:id="98"/>
      <w:bookmarkEnd w:id="99"/>
      <w:bookmarkEnd w:id="100"/>
      <w:bookmarkEnd w:id="101"/>
      <w:bookmarkEnd w:id="102"/>
      <w:bookmarkEnd w:id="103"/>
      <w:bookmarkEnd w:id="104"/>
      <w:r w:rsidRPr="00A00EE4">
        <w:rPr>
          <w:rFonts w:ascii="Arial Narrow" w:eastAsia="Arial" w:hAnsi="Arial Narrow"/>
          <w:sz w:val="22"/>
          <w:szCs w:val="22"/>
        </w:rPr>
        <w:t xml:space="preserve"> </w:t>
      </w:r>
    </w:p>
    <w:p w14:paraId="3A7BCE08" w14:textId="77777777" w:rsidR="006946AF" w:rsidRPr="00A00EE4" w:rsidRDefault="006946AF" w:rsidP="00A00EE4">
      <w:pPr>
        <w:pStyle w:val="InviasNormal"/>
        <w:outlineLvl w:val="3"/>
        <w:rPr>
          <w:rFonts w:eastAsia="Arial" w:cs="Arial"/>
          <w:b/>
          <w:bCs/>
          <w:sz w:val="22"/>
          <w:szCs w:val="22"/>
          <w:lang w:val="es-CO"/>
        </w:rPr>
      </w:pPr>
      <w:bookmarkStart w:id="106" w:name="_Toc35616393"/>
      <w:bookmarkEnd w:id="105"/>
      <w:r w:rsidRPr="00A00EE4">
        <w:rPr>
          <w:rFonts w:eastAsia="Arial" w:cs="Arial"/>
          <w:b/>
          <w:bCs/>
          <w:sz w:val="22"/>
          <w:szCs w:val="22"/>
          <w:lang w:val="es-CO"/>
        </w:rPr>
        <w:t>PERSONAS NATURALES O JURÍDICAS NACIONALES Y EXTRANJERAS CON DOMICILIO O SUCURSAL EN COLOMBIA</w:t>
      </w:r>
      <w:bookmarkEnd w:id="106"/>
    </w:p>
    <w:p w14:paraId="3A9BD8EE" w14:textId="77777777" w:rsidR="006946AF" w:rsidRPr="00A00EE4" w:rsidRDefault="006946AF" w:rsidP="00A00EE4">
      <w:pPr>
        <w:pStyle w:val="InviasNormal"/>
        <w:rPr>
          <w:rFonts w:cs="Arial"/>
          <w:sz w:val="22"/>
          <w:szCs w:val="22"/>
          <w:lang w:val="es-CO"/>
        </w:rPr>
      </w:pPr>
      <w:r w:rsidRPr="00A00EE4">
        <w:rPr>
          <w:rFonts w:cs="Arial"/>
          <w:sz w:val="22"/>
          <w:szCs w:val="22"/>
          <w:lang w:val="es-CO"/>
        </w:rPr>
        <w:t xml:space="preserve">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w:t>
      </w:r>
      <w:r w:rsidRPr="00A00EE4" w:rsidDel="00BE6EF5">
        <w:rPr>
          <w:rFonts w:cs="Arial"/>
          <w:sz w:val="22"/>
          <w:szCs w:val="22"/>
          <w:lang w:val="es-CO"/>
        </w:rPr>
        <w:t xml:space="preserve">y </w:t>
      </w:r>
      <w:r w:rsidRPr="00A00EE4">
        <w:rPr>
          <w:rFonts w:cs="Arial"/>
          <w:sz w:val="22"/>
          <w:szCs w:val="22"/>
          <w:lang w:val="es-CO"/>
        </w:rPr>
        <w:t>6, de la Sección 1, del Capítulo 1, del Título 1, de la Parte 2 del Decreto 1082 de 2015 o las normas que las modifiquen, adicionen o sustituyan, por lo cual la Entidad al momento de evaluar la oferta tomará la información financiera del mejor año fiscal que se refleje en el registro del Proponente y que esté vigente y en firme.</w:t>
      </w:r>
    </w:p>
    <w:p w14:paraId="07DDFC01" w14:textId="77777777" w:rsidR="006946AF" w:rsidRPr="00A00EE4" w:rsidRDefault="006946AF" w:rsidP="00A00EE4">
      <w:pPr>
        <w:widowControl w:val="0"/>
        <w:jc w:val="both"/>
        <w:rPr>
          <w:rFonts w:ascii="Arial Narrow" w:eastAsia="Arial" w:hAnsi="Arial Narrow" w:cs="Arial"/>
          <w:sz w:val="22"/>
          <w:szCs w:val="22"/>
        </w:rPr>
      </w:pPr>
      <w:r w:rsidRPr="00A00EE4">
        <w:rPr>
          <w:rFonts w:ascii="Arial Narrow" w:eastAsia="Arial" w:hAnsi="Arial Narrow" w:cs="Arial"/>
          <w:sz w:val="22"/>
          <w:szCs w:val="22"/>
        </w:rPr>
        <w:t>Los Proponentes extranjeros sin domicilio o Sucursal en Colombia no están obligados a tener Registro Único de Proponentes (RUP) y por tanto la verificación de esta información procederá en los términos definidos en el siguiente numeral.</w:t>
      </w:r>
    </w:p>
    <w:p w14:paraId="6A196829" w14:textId="77777777" w:rsidR="006946AF" w:rsidRPr="00A00EE4" w:rsidRDefault="006946AF" w:rsidP="00A00EE4">
      <w:pPr>
        <w:widowControl w:val="0"/>
        <w:jc w:val="both"/>
        <w:rPr>
          <w:rFonts w:ascii="Arial Narrow" w:eastAsia="Arial" w:hAnsi="Arial Narrow" w:cs="Arial"/>
          <w:sz w:val="22"/>
          <w:szCs w:val="22"/>
        </w:rPr>
      </w:pPr>
    </w:p>
    <w:p w14:paraId="6BBDD6C4" w14:textId="77777777" w:rsidR="006946AF" w:rsidRPr="00A00EE4" w:rsidRDefault="006946AF" w:rsidP="00A00EE4">
      <w:pPr>
        <w:pStyle w:val="Capitulo2"/>
        <w:rPr>
          <w:rFonts w:ascii="Arial Narrow" w:eastAsia="Arial" w:hAnsi="Arial Narrow"/>
          <w:sz w:val="22"/>
          <w:szCs w:val="22"/>
        </w:rPr>
      </w:pPr>
      <w:r w:rsidRPr="00A00EE4">
        <w:rPr>
          <w:rFonts w:ascii="Arial Narrow" w:eastAsia="Arial" w:hAnsi="Arial Narrow"/>
          <w:sz w:val="22"/>
          <w:szCs w:val="22"/>
        </w:rPr>
        <w:lastRenderedPageBreak/>
        <w:t>PERSONAS NATURALES O JURÍDICAS EXTRANJERAS SIN DOMICILIO O SUCURSAL EN COLOMBIA</w:t>
      </w:r>
    </w:p>
    <w:p w14:paraId="6CE5104A" w14:textId="77777777" w:rsidR="006946AF" w:rsidRPr="00A00EE4" w:rsidRDefault="006946AF" w:rsidP="00A00EE4">
      <w:pPr>
        <w:tabs>
          <w:tab w:val="left" w:pos="5103"/>
        </w:tabs>
        <w:jc w:val="both"/>
        <w:rPr>
          <w:rFonts w:ascii="Arial Narrow" w:eastAsia="Arial" w:hAnsi="Arial Narrow" w:cs="Arial"/>
          <w:sz w:val="22"/>
          <w:szCs w:val="22"/>
        </w:rPr>
      </w:pPr>
      <w:r w:rsidRPr="00A00EE4">
        <w:rPr>
          <w:rFonts w:ascii="Arial Narrow" w:hAnsi="Arial Narrow" w:cs="Arial"/>
          <w:sz w:val="22"/>
          <w:szCs w:val="22"/>
        </w:rPr>
        <w:t>Los</w:t>
      </w:r>
      <w:r w:rsidRPr="00A00EE4">
        <w:rPr>
          <w:rFonts w:ascii="Arial Narrow" w:eastAsia="Arial" w:hAnsi="Arial Narrow" w:cs="Arial"/>
          <w:sz w:val="22"/>
          <w:szCs w:val="22"/>
        </w:rPr>
        <w:t xml:space="preserve"> </w:t>
      </w:r>
      <w:r w:rsidRPr="00A00EE4">
        <w:rPr>
          <w:rFonts w:ascii="Arial Narrow" w:hAnsi="Arial Narrow" w:cs="Arial"/>
          <w:sz w:val="22"/>
          <w:szCs w:val="22"/>
        </w:rPr>
        <w:t>Proponentes</w:t>
      </w:r>
      <w:r w:rsidRPr="00A00EE4">
        <w:rPr>
          <w:rFonts w:ascii="Arial Narrow" w:eastAsia="Arial" w:hAnsi="Arial Narrow" w:cs="Arial"/>
          <w:sz w:val="22"/>
          <w:szCs w:val="22"/>
        </w:rPr>
        <w:t xml:space="preserve"> </w:t>
      </w:r>
      <w:r w:rsidRPr="00A00EE4">
        <w:rPr>
          <w:rFonts w:ascii="Arial Narrow" w:hAnsi="Arial Narrow" w:cs="Arial"/>
          <w:sz w:val="22"/>
          <w:szCs w:val="22"/>
        </w:rPr>
        <w:t>extranjeros</w:t>
      </w:r>
      <w:r w:rsidRPr="00A00EE4">
        <w:rPr>
          <w:rFonts w:ascii="Arial Narrow" w:eastAsia="Arial" w:hAnsi="Arial Narrow" w:cs="Arial"/>
          <w:sz w:val="22"/>
          <w:szCs w:val="22"/>
        </w:rPr>
        <w:t xml:space="preserve"> sin domicilio o Sucursal en Colombia </w:t>
      </w:r>
      <w:r w:rsidRPr="00A00EE4">
        <w:rPr>
          <w:rFonts w:ascii="Arial Narrow" w:hAnsi="Arial Narrow" w:cs="Arial"/>
          <w:sz w:val="22"/>
          <w:szCs w:val="22"/>
        </w:rPr>
        <w:t>deberán</w:t>
      </w:r>
      <w:r w:rsidRPr="00A00EE4">
        <w:rPr>
          <w:rFonts w:ascii="Arial Narrow" w:eastAsia="Arial" w:hAnsi="Arial Narrow" w:cs="Arial"/>
          <w:sz w:val="22"/>
          <w:szCs w:val="22"/>
        </w:rPr>
        <w:t xml:space="preserve"> </w:t>
      </w:r>
      <w:r w:rsidRPr="00A00EE4">
        <w:rPr>
          <w:rFonts w:ascii="Arial Narrow" w:hAnsi="Arial Narrow" w:cs="Arial"/>
          <w:sz w:val="22"/>
          <w:szCs w:val="22"/>
        </w:rPr>
        <w:t>allegar</w:t>
      </w:r>
      <w:r w:rsidRPr="00A00EE4">
        <w:rPr>
          <w:rFonts w:ascii="Arial Narrow" w:eastAsia="Arial" w:hAnsi="Arial Narrow" w:cs="Arial"/>
          <w:sz w:val="22"/>
          <w:szCs w:val="22"/>
        </w:rPr>
        <w:t xml:space="preserve"> </w:t>
      </w:r>
      <w:r w:rsidRPr="00A00EE4">
        <w:rPr>
          <w:rFonts w:ascii="Arial Narrow" w:hAnsi="Arial Narrow" w:cs="Arial"/>
          <w:sz w:val="22"/>
          <w:szCs w:val="22"/>
        </w:rPr>
        <w:t>la</w:t>
      </w:r>
      <w:r w:rsidRPr="00A00EE4">
        <w:rPr>
          <w:rFonts w:ascii="Arial Narrow" w:eastAsia="Arial" w:hAnsi="Arial Narrow" w:cs="Arial"/>
          <w:sz w:val="22"/>
          <w:szCs w:val="22"/>
        </w:rPr>
        <w:t xml:space="preserve"> </w:t>
      </w:r>
      <w:r w:rsidRPr="00A00EE4">
        <w:rPr>
          <w:rFonts w:ascii="Arial Narrow" w:hAnsi="Arial Narrow" w:cs="Arial"/>
          <w:sz w:val="22"/>
          <w:szCs w:val="22"/>
        </w:rPr>
        <w:t>siguiente</w:t>
      </w:r>
      <w:r w:rsidRPr="00A00EE4">
        <w:rPr>
          <w:rFonts w:ascii="Arial Narrow" w:eastAsia="Arial" w:hAnsi="Arial Narrow" w:cs="Arial"/>
          <w:sz w:val="22"/>
          <w:szCs w:val="22"/>
        </w:rPr>
        <w:t xml:space="preserve"> </w:t>
      </w:r>
      <w:r w:rsidRPr="00A00EE4">
        <w:rPr>
          <w:rFonts w:ascii="Arial Narrow" w:hAnsi="Arial Narrow" w:cs="Arial"/>
          <w:sz w:val="22"/>
          <w:szCs w:val="22"/>
        </w:rPr>
        <w:t>información</w:t>
      </w:r>
      <w:r w:rsidRPr="00A00EE4">
        <w:rPr>
          <w:rFonts w:ascii="Arial Narrow" w:eastAsia="Arial" w:hAnsi="Arial Narrow" w:cs="Arial"/>
          <w:sz w:val="22"/>
          <w:szCs w:val="22"/>
        </w:rPr>
        <w:t xml:space="preserve"> </w:t>
      </w:r>
      <w:r w:rsidRPr="00A00EE4">
        <w:rPr>
          <w:rFonts w:ascii="Arial Narrow" w:hAnsi="Arial Narrow" w:cs="Arial"/>
          <w:sz w:val="22"/>
          <w:szCs w:val="22"/>
        </w:rPr>
        <w:t>financiera</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conformidad</w:t>
      </w:r>
      <w:r w:rsidRPr="00A00EE4">
        <w:rPr>
          <w:rFonts w:ascii="Arial Narrow" w:eastAsia="Arial" w:hAnsi="Arial Narrow" w:cs="Arial"/>
          <w:sz w:val="22"/>
          <w:szCs w:val="22"/>
        </w:rPr>
        <w:t xml:space="preserve"> </w:t>
      </w:r>
      <w:r w:rsidRPr="00A00EE4">
        <w:rPr>
          <w:rFonts w:ascii="Arial Narrow" w:hAnsi="Arial Narrow" w:cs="Arial"/>
          <w:sz w:val="22"/>
          <w:szCs w:val="22"/>
        </w:rPr>
        <w:t>con</w:t>
      </w:r>
      <w:r w:rsidRPr="00A00EE4">
        <w:rPr>
          <w:rFonts w:ascii="Arial Narrow" w:eastAsia="Arial" w:hAnsi="Arial Narrow" w:cs="Arial"/>
          <w:sz w:val="22"/>
          <w:szCs w:val="22"/>
        </w:rPr>
        <w:t xml:space="preserve"> </w:t>
      </w:r>
      <w:r w:rsidRPr="00A00EE4">
        <w:rPr>
          <w:rFonts w:ascii="Arial Narrow" w:hAnsi="Arial Narrow" w:cs="Arial"/>
          <w:sz w:val="22"/>
          <w:szCs w:val="22"/>
        </w:rPr>
        <w:t>la</w:t>
      </w:r>
      <w:r w:rsidRPr="00A00EE4">
        <w:rPr>
          <w:rFonts w:ascii="Arial Narrow" w:eastAsia="Arial" w:hAnsi="Arial Narrow" w:cs="Arial"/>
          <w:sz w:val="22"/>
          <w:szCs w:val="22"/>
        </w:rPr>
        <w:t xml:space="preserve"> </w:t>
      </w:r>
      <w:r w:rsidRPr="00A00EE4">
        <w:rPr>
          <w:rFonts w:ascii="Arial Narrow" w:hAnsi="Arial Narrow" w:cs="Arial"/>
          <w:sz w:val="22"/>
          <w:szCs w:val="22"/>
        </w:rPr>
        <w:t>legislación</w:t>
      </w:r>
      <w:r w:rsidRPr="00A00EE4">
        <w:rPr>
          <w:rFonts w:ascii="Arial Narrow" w:eastAsia="Arial" w:hAnsi="Arial Narrow" w:cs="Arial"/>
          <w:sz w:val="22"/>
          <w:szCs w:val="22"/>
        </w:rPr>
        <w:t xml:space="preserve"> </w:t>
      </w:r>
      <w:r w:rsidRPr="00A00EE4">
        <w:rPr>
          <w:rFonts w:ascii="Arial Narrow" w:hAnsi="Arial Narrow" w:cs="Arial"/>
          <w:sz w:val="22"/>
          <w:szCs w:val="22"/>
        </w:rPr>
        <w:t>propia</w:t>
      </w:r>
      <w:r w:rsidRPr="00A00EE4">
        <w:rPr>
          <w:rFonts w:ascii="Arial Narrow" w:eastAsia="Arial" w:hAnsi="Arial Narrow" w:cs="Arial"/>
          <w:sz w:val="22"/>
          <w:szCs w:val="22"/>
        </w:rPr>
        <w:t xml:space="preserve"> </w:t>
      </w:r>
      <w:r w:rsidRPr="00A00EE4">
        <w:rPr>
          <w:rFonts w:ascii="Arial Narrow" w:hAnsi="Arial Narrow" w:cs="Arial"/>
          <w:sz w:val="22"/>
          <w:szCs w:val="22"/>
        </w:rPr>
        <w:t>del</w:t>
      </w:r>
      <w:r w:rsidRPr="00A00EE4">
        <w:rPr>
          <w:rFonts w:ascii="Arial Narrow" w:eastAsia="Arial" w:hAnsi="Arial Narrow" w:cs="Arial"/>
          <w:sz w:val="22"/>
          <w:szCs w:val="22"/>
        </w:rPr>
        <w:t xml:space="preserve"> </w:t>
      </w:r>
      <w:r w:rsidRPr="00A00EE4">
        <w:rPr>
          <w:rFonts w:ascii="Arial Narrow" w:hAnsi="Arial Narrow" w:cs="Arial"/>
          <w:sz w:val="22"/>
          <w:szCs w:val="22"/>
        </w:rPr>
        <w:t>país</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origen.</w:t>
      </w:r>
      <w:r w:rsidRPr="00A00EE4">
        <w:rPr>
          <w:rFonts w:ascii="Arial Narrow" w:eastAsia="Arial" w:hAnsi="Arial Narrow" w:cs="Arial"/>
          <w:sz w:val="22"/>
          <w:szCs w:val="22"/>
        </w:rPr>
        <w:t xml:space="preserve"> </w:t>
      </w:r>
      <w:r w:rsidRPr="00A00EE4">
        <w:rPr>
          <w:rFonts w:ascii="Arial Narrow" w:hAnsi="Arial Narrow" w:cs="Arial"/>
          <w:sz w:val="22"/>
          <w:szCs w:val="22"/>
        </w:rPr>
        <w:t>Los</w:t>
      </w:r>
      <w:r w:rsidRPr="00A00EE4">
        <w:rPr>
          <w:rFonts w:ascii="Arial Narrow" w:eastAsia="Arial" w:hAnsi="Arial Narrow" w:cs="Arial"/>
          <w:sz w:val="22"/>
          <w:szCs w:val="22"/>
        </w:rPr>
        <w:t xml:space="preserve"> </w:t>
      </w:r>
      <w:r w:rsidRPr="00A00EE4">
        <w:rPr>
          <w:rFonts w:ascii="Arial Narrow" w:hAnsi="Arial Narrow" w:cs="Arial"/>
          <w:sz w:val="22"/>
          <w:szCs w:val="22"/>
        </w:rPr>
        <w:t>valores</w:t>
      </w:r>
      <w:r w:rsidRPr="00A00EE4">
        <w:rPr>
          <w:rFonts w:ascii="Arial Narrow" w:eastAsia="Arial" w:hAnsi="Arial Narrow" w:cs="Arial"/>
          <w:sz w:val="22"/>
          <w:szCs w:val="22"/>
        </w:rPr>
        <w:t xml:space="preserve"> </w:t>
      </w:r>
      <w:r w:rsidRPr="00A00EE4">
        <w:rPr>
          <w:rFonts w:ascii="Arial Narrow" w:hAnsi="Arial Narrow" w:cs="Arial"/>
          <w:sz w:val="22"/>
          <w:szCs w:val="22"/>
        </w:rPr>
        <w:t>deben:</w:t>
      </w:r>
      <w:r w:rsidRPr="00A00EE4">
        <w:rPr>
          <w:rFonts w:ascii="Arial Narrow" w:eastAsia="Arial" w:hAnsi="Arial Narrow" w:cs="Arial"/>
          <w:sz w:val="22"/>
          <w:szCs w:val="22"/>
        </w:rPr>
        <w:t xml:space="preserve"> </w:t>
      </w:r>
      <w:r w:rsidRPr="00A00EE4">
        <w:rPr>
          <w:rFonts w:ascii="Arial Narrow" w:hAnsi="Arial Narrow" w:cs="Arial"/>
          <w:sz w:val="22"/>
          <w:szCs w:val="22"/>
        </w:rPr>
        <w:t>(i)</w:t>
      </w:r>
      <w:r w:rsidRPr="00A00EE4">
        <w:rPr>
          <w:rFonts w:ascii="Arial Narrow" w:eastAsia="Arial" w:hAnsi="Arial Narrow" w:cs="Arial"/>
          <w:sz w:val="22"/>
          <w:szCs w:val="22"/>
        </w:rPr>
        <w:t xml:space="preserve"> </w:t>
      </w:r>
      <w:r w:rsidRPr="00A00EE4">
        <w:rPr>
          <w:rFonts w:ascii="Arial Narrow" w:hAnsi="Arial Narrow" w:cs="Arial"/>
          <w:sz w:val="22"/>
          <w:szCs w:val="22"/>
        </w:rPr>
        <w:t>presentarse</w:t>
      </w:r>
      <w:r w:rsidRPr="00A00EE4">
        <w:rPr>
          <w:rFonts w:ascii="Arial Narrow" w:eastAsia="Arial" w:hAnsi="Arial Narrow" w:cs="Arial"/>
          <w:sz w:val="22"/>
          <w:szCs w:val="22"/>
        </w:rPr>
        <w:t xml:space="preserve"> </w:t>
      </w:r>
      <w:r w:rsidRPr="00A00EE4">
        <w:rPr>
          <w:rFonts w:ascii="Arial Narrow" w:hAnsi="Arial Narrow" w:cs="Arial"/>
          <w:sz w:val="22"/>
          <w:szCs w:val="22"/>
        </w:rPr>
        <w:t>en</w:t>
      </w:r>
      <w:r w:rsidRPr="00A00EE4">
        <w:rPr>
          <w:rFonts w:ascii="Arial Narrow" w:eastAsia="Arial" w:hAnsi="Arial Narrow" w:cs="Arial"/>
          <w:sz w:val="22"/>
          <w:szCs w:val="22"/>
        </w:rPr>
        <w:t xml:space="preserve"> </w:t>
      </w:r>
      <w:r w:rsidRPr="00A00EE4">
        <w:rPr>
          <w:rFonts w:ascii="Arial Narrow" w:hAnsi="Arial Narrow" w:cs="Arial"/>
          <w:sz w:val="22"/>
          <w:szCs w:val="22"/>
        </w:rPr>
        <w:t>Pesos</w:t>
      </w:r>
      <w:r w:rsidRPr="00A00EE4">
        <w:rPr>
          <w:rFonts w:ascii="Arial Narrow" w:eastAsia="Arial" w:hAnsi="Arial Narrow" w:cs="Arial"/>
          <w:sz w:val="22"/>
          <w:szCs w:val="22"/>
        </w:rPr>
        <w:t xml:space="preserve"> </w:t>
      </w:r>
      <w:r w:rsidRPr="00A00EE4">
        <w:rPr>
          <w:rFonts w:ascii="Arial Narrow" w:hAnsi="Arial Narrow" w:cs="Arial"/>
          <w:sz w:val="22"/>
          <w:szCs w:val="22"/>
        </w:rPr>
        <w:t>Colombianos;</w:t>
      </w:r>
      <w:r w:rsidRPr="00A00EE4">
        <w:rPr>
          <w:rFonts w:ascii="Arial Narrow" w:eastAsia="Arial" w:hAnsi="Arial Narrow" w:cs="Arial"/>
          <w:sz w:val="22"/>
          <w:szCs w:val="22"/>
        </w:rPr>
        <w:t xml:space="preserve"> </w:t>
      </w:r>
      <w:r w:rsidRPr="00A00EE4">
        <w:rPr>
          <w:rFonts w:ascii="Arial Narrow" w:hAnsi="Arial Narrow" w:cs="Arial"/>
          <w:sz w:val="22"/>
          <w:szCs w:val="22"/>
        </w:rPr>
        <w:t>(ii)</w:t>
      </w:r>
      <w:r w:rsidRPr="00A00EE4">
        <w:rPr>
          <w:rFonts w:ascii="Arial Narrow" w:eastAsia="Arial" w:hAnsi="Arial Narrow" w:cs="Arial"/>
          <w:sz w:val="22"/>
          <w:szCs w:val="22"/>
        </w:rPr>
        <w:t xml:space="preserve"> </w:t>
      </w:r>
      <w:r w:rsidRPr="00A00EE4">
        <w:rPr>
          <w:rFonts w:ascii="Arial Narrow" w:hAnsi="Arial Narrow" w:cs="Arial"/>
          <w:sz w:val="22"/>
          <w:szCs w:val="22"/>
        </w:rPr>
        <w:t>convertirse</w:t>
      </w:r>
      <w:r w:rsidRPr="00A00EE4">
        <w:rPr>
          <w:rFonts w:ascii="Arial Narrow" w:eastAsia="Arial" w:hAnsi="Arial Narrow" w:cs="Arial"/>
          <w:sz w:val="22"/>
          <w:szCs w:val="22"/>
        </w:rPr>
        <w:t xml:space="preserve"> </w:t>
      </w:r>
      <w:r w:rsidRPr="00A00EE4">
        <w:rPr>
          <w:rFonts w:ascii="Arial Narrow" w:hAnsi="Arial Narrow" w:cs="Arial"/>
          <w:sz w:val="22"/>
          <w:szCs w:val="22"/>
        </w:rPr>
        <w:t>a</w:t>
      </w:r>
      <w:r w:rsidRPr="00A00EE4">
        <w:rPr>
          <w:rFonts w:ascii="Arial Narrow" w:eastAsia="Arial" w:hAnsi="Arial Narrow" w:cs="Arial"/>
          <w:sz w:val="22"/>
          <w:szCs w:val="22"/>
        </w:rPr>
        <w:t xml:space="preserve"> </w:t>
      </w:r>
      <w:r w:rsidRPr="00A00EE4">
        <w:rPr>
          <w:rFonts w:ascii="Arial Narrow" w:hAnsi="Arial Narrow" w:cs="Arial"/>
          <w:sz w:val="22"/>
          <w:szCs w:val="22"/>
        </w:rPr>
        <w:t>la</w:t>
      </w:r>
      <w:r w:rsidRPr="00A00EE4">
        <w:rPr>
          <w:rFonts w:ascii="Arial Narrow" w:eastAsia="Arial" w:hAnsi="Arial Narrow" w:cs="Arial"/>
          <w:sz w:val="22"/>
          <w:szCs w:val="22"/>
        </w:rPr>
        <w:t xml:space="preserve"> </w:t>
      </w:r>
      <w:r w:rsidRPr="00A00EE4">
        <w:rPr>
          <w:rFonts w:ascii="Arial Narrow" w:hAnsi="Arial Narrow" w:cs="Arial"/>
          <w:sz w:val="22"/>
          <w:szCs w:val="22"/>
        </w:rPr>
        <w:t>tasa</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cambio</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la</w:t>
      </w:r>
      <w:r w:rsidRPr="00A00EE4">
        <w:rPr>
          <w:rFonts w:ascii="Arial Narrow" w:eastAsia="Arial" w:hAnsi="Arial Narrow" w:cs="Arial"/>
          <w:sz w:val="22"/>
          <w:szCs w:val="22"/>
        </w:rPr>
        <w:t xml:space="preserve"> </w:t>
      </w:r>
      <w:r w:rsidRPr="00A00EE4">
        <w:rPr>
          <w:rFonts w:ascii="Arial Narrow" w:hAnsi="Arial Narrow" w:cs="Arial"/>
          <w:sz w:val="22"/>
          <w:szCs w:val="22"/>
        </w:rPr>
        <w:t>fecha</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corte</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los</w:t>
      </w:r>
      <w:r w:rsidRPr="00A00EE4">
        <w:rPr>
          <w:rFonts w:ascii="Arial Narrow" w:eastAsia="Arial" w:hAnsi="Arial Narrow" w:cs="Arial"/>
          <w:sz w:val="22"/>
          <w:szCs w:val="22"/>
        </w:rPr>
        <w:t xml:space="preserve"> </w:t>
      </w:r>
      <w:r w:rsidRPr="00A00EE4">
        <w:rPr>
          <w:rFonts w:ascii="Arial Narrow" w:hAnsi="Arial Narrow" w:cs="Arial"/>
          <w:sz w:val="22"/>
          <w:szCs w:val="22"/>
        </w:rPr>
        <w:t>mismos y</w:t>
      </w:r>
      <w:r w:rsidRPr="00A00EE4">
        <w:rPr>
          <w:rFonts w:ascii="Arial Narrow" w:eastAsia="Arial" w:hAnsi="Arial Narrow" w:cs="Arial"/>
          <w:sz w:val="22"/>
          <w:szCs w:val="22"/>
        </w:rPr>
        <w:t xml:space="preserve"> </w:t>
      </w:r>
      <w:r w:rsidRPr="00A00EE4">
        <w:rPr>
          <w:rFonts w:ascii="Arial Narrow" w:hAnsi="Arial Narrow" w:cs="Arial"/>
          <w:sz w:val="22"/>
          <w:szCs w:val="22"/>
        </w:rPr>
        <w:t>(iii)</w:t>
      </w:r>
      <w:r w:rsidRPr="00A00EE4">
        <w:rPr>
          <w:rFonts w:ascii="Arial Narrow" w:eastAsia="Arial" w:hAnsi="Arial Narrow" w:cs="Arial"/>
          <w:sz w:val="22"/>
          <w:szCs w:val="22"/>
        </w:rPr>
        <w:t xml:space="preserve"> </w:t>
      </w:r>
      <w:r w:rsidRPr="00A00EE4">
        <w:rPr>
          <w:rFonts w:ascii="Arial Narrow" w:hAnsi="Arial Narrow" w:cs="Arial"/>
          <w:sz w:val="22"/>
          <w:szCs w:val="22"/>
        </w:rPr>
        <w:t>estar</w:t>
      </w:r>
      <w:r w:rsidRPr="00A00EE4">
        <w:rPr>
          <w:rFonts w:ascii="Arial Narrow" w:eastAsia="Arial" w:hAnsi="Arial Narrow" w:cs="Arial"/>
          <w:sz w:val="22"/>
          <w:szCs w:val="22"/>
        </w:rPr>
        <w:t xml:space="preserve"> </w:t>
      </w:r>
      <w:r w:rsidRPr="00A00EE4">
        <w:rPr>
          <w:rFonts w:ascii="Arial Narrow" w:hAnsi="Arial Narrow" w:cs="Arial"/>
          <w:sz w:val="22"/>
          <w:szCs w:val="22"/>
        </w:rPr>
        <w:t>avalados</w:t>
      </w:r>
      <w:r w:rsidRPr="00A00EE4">
        <w:rPr>
          <w:rFonts w:ascii="Arial Narrow" w:eastAsia="Arial" w:hAnsi="Arial Narrow" w:cs="Arial"/>
          <w:sz w:val="22"/>
          <w:szCs w:val="22"/>
        </w:rPr>
        <w:t xml:space="preserve"> </w:t>
      </w:r>
      <w:r w:rsidRPr="00A00EE4">
        <w:rPr>
          <w:rFonts w:ascii="Arial Narrow" w:hAnsi="Arial Narrow" w:cs="Arial"/>
          <w:sz w:val="22"/>
          <w:szCs w:val="22"/>
        </w:rPr>
        <w:t>con</w:t>
      </w:r>
      <w:r w:rsidRPr="00A00EE4">
        <w:rPr>
          <w:rFonts w:ascii="Arial Narrow" w:eastAsia="Arial" w:hAnsi="Arial Narrow" w:cs="Arial"/>
          <w:sz w:val="22"/>
          <w:szCs w:val="22"/>
        </w:rPr>
        <w:t xml:space="preserve"> </w:t>
      </w:r>
      <w:r w:rsidRPr="00A00EE4">
        <w:rPr>
          <w:rFonts w:ascii="Arial Narrow" w:hAnsi="Arial Narrow" w:cs="Arial"/>
          <w:sz w:val="22"/>
          <w:szCs w:val="22"/>
        </w:rPr>
        <w:t>la</w:t>
      </w:r>
      <w:r w:rsidRPr="00A00EE4">
        <w:rPr>
          <w:rFonts w:ascii="Arial Narrow" w:eastAsia="Arial" w:hAnsi="Arial Narrow" w:cs="Arial"/>
          <w:sz w:val="22"/>
          <w:szCs w:val="22"/>
        </w:rPr>
        <w:t xml:space="preserve"> </w:t>
      </w:r>
      <w:r w:rsidRPr="00A00EE4">
        <w:rPr>
          <w:rFonts w:ascii="Arial Narrow" w:hAnsi="Arial Narrow" w:cs="Arial"/>
          <w:sz w:val="22"/>
          <w:szCs w:val="22"/>
        </w:rPr>
        <w:t>firma</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quien</w:t>
      </w:r>
      <w:r w:rsidRPr="00A00EE4">
        <w:rPr>
          <w:rFonts w:ascii="Arial Narrow" w:eastAsia="Arial" w:hAnsi="Arial Narrow" w:cs="Arial"/>
          <w:sz w:val="22"/>
          <w:szCs w:val="22"/>
        </w:rPr>
        <w:t xml:space="preserve"> </w:t>
      </w:r>
      <w:r w:rsidRPr="00A00EE4">
        <w:rPr>
          <w:rFonts w:ascii="Arial Narrow" w:hAnsi="Arial Narrow" w:cs="Arial"/>
          <w:sz w:val="22"/>
          <w:szCs w:val="22"/>
        </w:rPr>
        <w:t>se</w:t>
      </w:r>
      <w:r w:rsidRPr="00A00EE4">
        <w:rPr>
          <w:rFonts w:ascii="Arial Narrow" w:eastAsia="Arial" w:hAnsi="Arial Narrow" w:cs="Arial"/>
          <w:sz w:val="22"/>
          <w:szCs w:val="22"/>
        </w:rPr>
        <w:t xml:space="preserve"> </w:t>
      </w:r>
      <w:r w:rsidRPr="00A00EE4">
        <w:rPr>
          <w:rFonts w:ascii="Arial Narrow" w:hAnsi="Arial Narrow" w:cs="Arial"/>
          <w:sz w:val="22"/>
          <w:szCs w:val="22"/>
        </w:rPr>
        <w:t>encuentre</w:t>
      </w:r>
      <w:r w:rsidRPr="00A00EE4">
        <w:rPr>
          <w:rFonts w:ascii="Arial Narrow" w:eastAsia="Arial" w:hAnsi="Arial Narrow" w:cs="Arial"/>
          <w:sz w:val="22"/>
          <w:szCs w:val="22"/>
        </w:rPr>
        <w:t xml:space="preserve"> </w:t>
      </w:r>
      <w:r w:rsidRPr="00A00EE4">
        <w:rPr>
          <w:rFonts w:ascii="Arial Narrow" w:hAnsi="Arial Narrow" w:cs="Arial"/>
          <w:sz w:val="22"/>
          <w:szCs w:val="22"/>
        </w:rPr>
        <w:t>en</w:t>
      </w:r>
      <w:r w:rsidRPr="00A00EE4">
        <w:rPr>
          <w:rFonts w:ascii="Arial Narrow" w:eastAsia="Arial" w:hAnsi="Arial Narrow" w:cs="Arial"/>
          <w:sz w:val="22"/>
          <w:szCs w:val="22"/>
        </w:rPr>
        <w:t xml:space="preserve"> </w:t>
      </w:r>
      <w:r w:rsidRPr="00A00EE4">
        <w:rPr>
          <w:rFonts w:ascii="Arial Narrow" w:hAnsi="Arial Narrow" w:cs="Arial"/>
          <w:sz w:val="22"/>
          <w:szCs w:val="22"/>
        </w:rPr>
        <w:t>obligación</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hacerlo</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acuerdo</w:t>
      </w:r>
      <w:r w:rsidRPr="00A00EE4">
        <w:rPr>
          <w:rFonts w:ascii="Arial Narrow" w:eastAsia="Arial" w:hAnsi="Arial Narrow" w:cs="Arial"/>
          <w:sz w:val="22"/>
          <w:szCs w:val="22"/>
        </w:rPr>
        <w:t xml:space="preserve"> </w:t>
      </w:r>
      <w:r w:rsidRPr="00A00EE4">
        <w:rPr>
          <w:rFonts w:ascii="Arial Narrow" w:hAnsi="Arial Narrow" w:cs="Arial"/>
          <w:sz w:val="22"/>
          <w:szCs w:val="22"/>
        </w:rPr>
        <w:t>con</w:t>
      </w:r>
      <w:r w:rsidRPr="00A00EE4">
        <w:rPr>
          <w:rFonts w:ascii="Arial Narrow" w:eastAsia="Arial" w:hAnsi="Arial Narrow" w:cs="Arial"/>
          <w:sz w:val="22"/>
          <w:szCs w:val="22"/>
        </w:rPr>
        <w:t xml:space="preserve"> </w:t>
      </w:r>
      <w:r w:rsidRPr="00A00EE4">
        <w:rPr>
          <w:rFonts w:ascii="Arial Narrow" w:hAnsi="Arial Narrow" w:cs="Arial"/>
          <w:sz w:val="22"/>
          <w:szCs w:val="22"/>
        </w:rPr>
        <w:t>la</w:t>
      </w:r>
      <w:r w:rsidRPr="00A00EE4">
        <w:rPr>
          <w:rFonts w:ascii="Arial Narrow" w:eastAsia="Arial" w:hAnsi="Arial Narrow" w:cs="Arial"/>
          <w:sz w:val="22"/>
          <w:szCs w:val="22"/>
        </w:rPr>
        <w:t xml:space="preserve"> </w:t>
      </w:r>
      <w:r w:rsidRPr="00A00EE4">
        <w:rPr>
          <w:rFonts w:ascii="Arial Narrow" w:hAnsi="Arial Narrow" w:cs="Arial"/>
          <w:sz w:val="22"/>
          <w:szCs w:val="22"/>
        </w:rPr>
        <w:t>normativa</w:t>
      </w:r>
      <w:r w:rsidRPr="00A00EE4">
        <w:rPr>
          <w:rFonts w:ascii="Arial Narrow" w:eastAsia="Arial" w:hAnsi="Arial Narrow" w:cs="Arial"/>
          <w:sz w:val="22"/>
          <w:szCs w:val="22"/>
        </w:rPr>
        <w:t xml:space="preserve"> </w:t>
      </w:r>
      <w:r w:rsidRPr="00A00EE4">
        <w:rPr>
          <w:rFonts w:ascii="Arial Narrow" w:hAnsi="Arial Narrow" w:cs="Arial"/>
          <w:sz w:val="22"/>
          <w:szCs w:val="22"/>
        </w:rPr>
        <w:t>del</w:t>
      </w:r>
      <w:r w:rsidRPr="00A00EE4">
        <w:rPr>
          <w:rFonts w:ascii="Arial Narrow" w:eastAsia="Arial" w:hAnsi="Arial Narrow" w:cs="Arial"/>
          <w:sz w:val="22"/>
          <w:szCs w:val="22"/>
        </w:rPr>
        <w:t xml:space="preserve"> </w:t>
      </w:r>
      <w:r w:rsidRPr="00A00EE4">
        <w:rPr>
          <w:rFonts w:ascii="Arial Narrow" w:hAnsi="Arial Narrow" w:cs="Arial"/>
          <w:sz w:val="22"/>
          <w:szCs w:val="22"/>
        </w:rPr>
        <w:t>país</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origen.</w:t>
      </w:r>
      <w:r w:rsidRPr="00A00EE4">
        <w:rPr>
          <w:rFonts w:ascii="Arial Narrow" w:eastAsia="Arial" w:hAnsi="Arial Narrow" w:cs="Arial"/>
          <w:sz w:val="22"/>
          <w:szCs w:val="22"/>
        </w:rPr>
        <w:t xml:space="preserve"> </w:t>
      </w:r>
    </w:p>
    <w:p w14:paraId="2AAEE716" w14:textId="77777777" w:rsidR="006946AF" w:rsidRPr="00A00EE4" w:rsidRDefault="006946AF" w:rsidP="00A00EE4">
      <w:pPr>
        <w:jc w:val="both"/>
        <w:rPr>
          <w:rFonts w:ascii="Arial Narrow" w:eastAsia="Arial" w:hAnsi="Arial Narrow" w:cs="Arial"/>
          <w:sz w:val="22"/>
          <w:szCs w:val="22"/>
        </w:rPr>
      </w:pPr>
    </w:p>
    <w:p w14:paraId="12E408BE" w14:textId="77777777" w:rsidR="006946AF" w:rsidRPr="00A00EE4" w:rsidRDefault="006946AF" w:rsidP="00A00EE4">
      <w:pPr>
        <w:pStyle w:val="Prrafodelista"/>
        <w:widowControl w:val="0"/>
        <w:numPr>
          <w:ilvl w:val="0"/>
          <w:numId w:val="21"/>
        </w:numPr>
        <w:spacing w:after="200"/>
        <w:contextualSpacing/>
        <w:jc w:val="both"/>
        <w:rPr>
          <w:rFonts w:ascii="Arial Narrow" w:hAnsi="Arial Narrow" w:cs="Arial"/>
          <w:sz w:val="22"/>
          <w:szCs w:val="22"/>
        </w:rPr>
      </w:pPr>
      <w:r w:rsidRPr="00A00EE4">
        <w:rPr>
          <w:rFonts w:ascii="Arial Narrow" w:hAnsi="Arial Narrow" w:cs="Arial"/>
          <w:sz w:val="22"/>
          <w:szCs w:val="22"/>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51301B04" w14:textId="77777777" w:rsidR="006946AF" w:rsidRPr="00A00EE4" w:rsidRDefault="006946AF" w:rsidP="00A00EE4">
      <w:pPr>
        <w:pStyle w:val="Prrafodelista"/>
        <w:jc w:val="both"/>
        <w:rPr>
          <w:rFonts w:ascii="Arial Narrow" w:hAnsi="Arial Narrow" w:cs="Arial"/>
          <w:bCs/>
          <w:sz w:val="22"/>
          <w:szCs w:val="22"/>
        </w:rPr>
      </w:pPr>
    </w:p>
    <w:p w14:paraId="3D8958EC" w14:textId="77777777" w:rsidR="006946AF" w:rsidRPr="00A00EE4" w:rsidRDefault="006946AF" w:rsidP="00A00EE4">
      <w:pPr>
        <w:pStyle w:val="Prrafodelista"/>
        <w:numPr>
          <w:ilvl w:val="0"/>
          <w:numId w:val="21"/>
        </w:numPr>
        <w:spacing w:after="200"/>
        <w:contextualSpacing/>
        <w:jc w:val="both"/>
        <w:rPr>
          <w:rFonts w:ascii="Arial Narrow" w:eastAsia="Arial" w:hAnsi="Arial Narrow" w:cs="Arial"/>
          <w:sz w:val="22"/>
          <w:szCs w:val="22"/>
        </w:rPr>
      </w:pPr>
      <w:r w:rsidRPr="00A00EE4">
        <w:rPr>
          <w:rFonts w:ascii="Arial Narrow" w:eastAsia="Arial" w:hAnsi="Arial Narrow" w:cs="Arial"/>
          <w:sz w:val="22"/>
          <w:szCs w:val="22"/>
        </w:rPr>
        <w:t xml:space="preserve">Copia de la tarjeta profesional del contador público o del revisor fiscal y certificado de antecedentes disciplinarios vigente expedido por la Junta Central de Contadores de quien realiza la conversión. </w:t>
      </w:r>
    </w:p>
    <w:p w14:paraId="592521DC" w14:textId="77777777" w:rsidR="006946AF" w:rsidRPr="00A00EE4" w:rsidRDefault="006946AF" w:rsidP="00A00EE4">
      <w:pPr>
        <w:pStyle w:val="Prrafodelista"/>
        <w:widowControl w:val="0"/>
        <w:jc w:val="both"/>
        <w:rPr>
          <w:rFonts w:ascii="Arial Narrow" w:hAnsi="Arial Narrow" w:cs="Arial"/>
          <w:bCs/>
          <w:sz w:val="22"/>
          <w:szCs w:val="22"/>
        </w:rPr>
      </w:pPr>
    </w:p>
    <w:p w14:paraId="0090E3BF" w14:textId="77777777" w:rsidR="006946AF" w:rsidRPr="00A00EE4" w:rsidRDefault="006946AF" w:rsidP="00A00EE4">
      <w:pPr>
        <w:pStyle w:val="Prrafodelista"/>
        <w:widowControl w:val="0"/>
        <w:numPr>
          <w:ilvl w:val="0"/>
          <w:numId w:val="21"/>
        </w:numPr>
        <w:contextualSpacing/>
        <w:jc w:val="both"/>
        <w:rPr>
          <w:rFonts w:ascii="Arial Narrow" w:eastAsia="Arial" w:hAnsi="Arial Narrow" w:cs="Arial"/>
          <w:sz w:val="22"/>
          <w:szCs w:val="22"/>
        </w:rPr>
      </w:pPr>
      <w:r w:rsidRPr="00A00EE4">
        <w:rPr>
          <w:rFonts w:ascii="Arial Narrow" w:eastAsia="Arial" w:hAnsi="Arial Narrow" w:cs="Arial"/>
          <w:sz w:val="22"/>
          <w:szCs w:val="22"/>
        </w:rPr>
        <w:t xml:space="preserve">El “Formato 4 – Capacidad financiera y organizacional </w:t>
      </w:r>
      <w:r w:rsidRPr="00A00EE4">
        <w:rPr>
          <w:rStyle w:val="normaltextrun"/>
          <w:rFonts w:ascii="Arial Narrow" w:hAnsi="Arial Narrow" w:cs="Arial"/>
          <w:color w:val="000000"/>
          <w:sz w:val="22"/>
          <w:szCs w:val="22"/>
          <w:shd w:val="clear" w:color="auto" w:fill="FFFFFF"/>
          <w:lang w:val="es-ES"/>
        </w:rPr>
        <w:t>(Personas naturales o jurídicas ex</w:t>
      </w:r>
      <w:r w:rsidRPr="00A00EE4">
        <w:rPr>
          <w:rStyle w:val="normaltextrun"/>
          <w:rFonts w:ascii="Arial Narrow" w:hAnsi="Arial Narrow" w:cs="Arial"/>
          <w:color w:val="D13438"/>
          <w:sz w:val="22"/>
          <w:szCs w:val="22"/>
          <w:u w:val="single"/>
          <w:shd w:val="clear" w:color="auto" w:fill="FFFFFF"/>
          <w:lang w:val="es-ES"/>
        </w:rPr>
        <w:t>t</w:t>
      </w:r>
      <w:r w:rsidRPr="00A00EE4">
        <w:rPr>
          <w:rStyle w:val="normaltextrun"/>
          <w:rFonts w:ascii="Arial Narrow" w:hAnsi="Arial Narrow" w:cs="Arial"/>
          <w:color w:val="000000"/>
          <w:sz w:val="22"/>
          <w:szCs w:val="22"/>
          <w:shd w:val="clear" w:color="auto" w:fill="FFFFFF"/>
          <w:lang w:val="es-ES"/>
        </w:rPr>
        <w:t>ranjeras sin domicilio o sucursal en Colombia)</w:t>
      </w:r>
      <w:r w:rsidRPr="00A00EE4">
        <w:rPr>
          <w:rFonts w:ascii="Arial Narrow" w:eastAsia="Arial" w:hAnsi="Arial Narrow" w:cs="Arial"/>
          <w:sz w:val="22"/>
          <w:szCs w:val="22"/>
        </w:rPr>
        <w:t xml:space="preserve">” diligenciado. En caso de presentarse discrepancias entre la información consignada en el “Formato 4 – Capacidad financiera y organizacional </w:t>
      </w:r>
      <w:r w:rsidRPr="00A00EE4">
        <w:rPr>
          <w:rStyle w:val="normaltextrun"/>
          <w:rFonts w:ascii="Arial Narrow" w:hAnsi="Arial Narrow" w:cs="Arial"/>
          <w:color w:val="000000"/>
          <w:sz w:val="22"/>
          <w:szCs w:val="22"/>
          <w:shd w:val="clear" w:color="auto" w:fill="FFFFFF"/>
          <w:lang w:val="es-ES"/>
        </w:rPr>
        <w:t>(Personas naturales o jurídicas ex</w:t>
      </w:r>
      <w:r w:rsidRPr="00A00EE4">
        <w:rPr>
          <w:rStyle w:val="normaltextrun"/>
          <w:rFonts w:ascii="Arial Narrow" w:hAnsi="Arial Narrow" w:cs="Arial"/>
          <w:color w:val="D13438"/>
          <w:sz w:val="22"/>
          <w:szCs w:val="22"/>
          <w:u w:val="single"/>
          <w:shd w:val="clear" w:color="auto" w:fill="FFFFFF"/>
          <w:lang w:val="es-ES"/>
        </w:rPr>
        <w:t>t</w:t>
      </w:r>
      <w:r w:rsidRPr="00A00EE4">
        <w:rPr>
          <w:rStyle w:val="normaltextrun"/>
          <w:rFonts w:ascii="Arial Narrow" w:hAnsi="Arial Narrow" w:cs="Arial"/>
          <w:color w:val="000000"/>
          <w:sz w:val="22"/>
          <w:szCs w:val="22"/>
          <w:shd w:val="clear" w:color="auto" w:fill="FFFFFF"/>
          <w:lang w:val="es-ES"/>
        </w:rPr>
        <w:t>ranjeras sin domicilio o sucursal en Colombia)</w:t>
      </w:r>
      <w:r w:rsidRPr="00A00EE4">
        <w:rPr>
          <w:rFonts w:ascii="Arial Narrow" w:eastAsia="Arial" w:hAnsi="Arial Narrow" w:cs="Arial"/>
          <w:sz w:val="22"/>
          <w:szCs w:val="22"/>
        </w:rPr>
        <w:t>” y los documentos señalados en el Literal A, prevalecerá la información que se encuentre en los Estados Financieros incluidos en la oferta.</w:t>
      </w:r>
    </w:p>
    <w:p w14:paraId="517DBC4D" w14:textId="77777777" w:rsidR="006946AF" w:rsidRPr="00A00EE4" w:rsidRDefault="006946AF" w:rsidP="00A00EE4">
      <w:pPr>
        <w:jc w:val="both"/>
        <w:rPr>
          <w:rFonts w:ascii="Arial Narrow" w:hAnsi="Arial Narrow" w:cs="Arial"/>
          <w:sz w:val="22"/>
          <w:szCs w:val="22"/>
        </w:rPr>
      </w:pPr>
    </w:p>
    <w:p w14:paraId="5FADAC5D" w14:textId="6101439C" w:rsidR="006946AF" w:rsidRPr="00A00EE4" w:rsidRDefault="006946AF" w:rsidP="00A00EE4">
      <w:pPr>
        <w:jc w:val="both"/>
        <w:rPr>
          <w:rFonts w:ascii="Arial Narrow" w:eastAsia="Arial" w:hAnsi="Arial Narrow" w:cs="Arial"/>
          <w:sz w:val="22"/>
          <w:szCs w:val="22"/>
        </w:rPr>
      </w:pPr>
      <w:r w:rsidRPr="00A00EE4">
        <w:rPr>
          <w:rFonts w:ascii="Arial Narrow" w:hAnsi="Arial Narrow" w:cs="Arial"/>
          <w:sz w:val="22"/>
          <w:szCs w:val="22"/>
        </w:rPr>
        <w:t xml:space="preserve">Las fechas de corte de los documentos señalados en el literal A será </w:t>
      </w:r>
      <w:r w:rsidR="005400FB" w:rsidRPr="00A00EE4">
        <w:rPr>
          <w:rFonts w:ascii="Arial Narrow" w:hAnsi="Arial Narrow" w:cs="Arial"/>
          <w:sz w:val="22"/>
          <w:szCs w:val="22"/>
        </w:rPr>
        <w:t xml:space="preserve">al 31 de diciembre de </w:t>
      </w:r>
      <w:r w:rsidR="003079D6" w:rsidRPr="00A00EE4">
        <w:rPr>
          <w:rFonts w:ascii="Arial Narrow" w:hAnsi="Arial Narrow" w:cs="Arial"/>
          <w:sz w:val="22"/>
          <w:szCs w:val="22"/>
        </w:rPr>
        <w:t>202</w:t>
      </w:r>
      <w:r w:rsidR="00AD5FC0" w:rsidRPr="00A00EE4">
        <w:rPr>
          <w:rFonts w:ascii="Arial Narrow" w:hAnsi="Arial Narrow" w:cs="Arial"/>
          <w:sz w:val="22"/>
          <w:szCs w:val="22"/>
        </w:rPr>
        <w:t>2</w:t>
      </w:r>
      <w:r w:rsidR="00F3227F" w:rsidRPr="00A00EE4">
        <w:rPr>
          <w:rFonts w:ascii="Arial Narrow" w:hAnsi="Arial Narrow" w:cs="Arial"/>
          <w:sz w:val="22"/>
          <w:szCs w:val="22"/>
        </w:rPr>
        <w:t xml:space="preserve"> o</w:t>
      </w:r>
      <w:r w:rsidR="005400FB" w:rsidRPr="00A00EE4">
        <w:rPr>
          <w:rFonts w:ascii="Arial Narrow" w:hAnsi="Arial Narrow" w:cs="Arial"/>
          <w:sz w:val="22"/>
          <w:szCs w:val="22"/>
        </w:rPr>
        <w:t xml:space="preserve"> 202</w:t>
      </w:r>
      <w:r w:rsidR="00AD5FC0" w:rsidRPr="00A00EE4">
        <w:rPr>
          <w:rFonts w:ascii="Arial Narrow" w:hAnsi="Arial Narrow" w:cs="Arial"/>
          <w:sz w:val="22"/>
          <w:szCs w:val="22"/>
        </w:rPr>
        <w:t>3</w:t>
      </w:r>
      <w:r w:rsidRPr="00A00EE4">
        <w:rPr>
          <w:rFonts w:ascii="Arial Narrow" w:hAnsi="Arial Narrow" w:cs="Arial"/>
          <w:sz w:val="22"/>
          <w:szCs w:val="22"/>
        </w:rPr>
        <w:t>, de acuerdo con lo contemplado en las Subsecciones 5 y 6 de la Sección 1, del Capítulo 1, del Título 1, de la Parte 2 del Decreto 1082 de 2015 o las normas que las modifiquen, adicionen o sustituyan. En tal sentido, se tomará la información de acuerdo con el mejor año fiscal del Proponente, acompañado del informe de auditoría, salvo que se acredite en debida forma que la legislación propia del país de origen fija una fecha de corte diferente a la prevista en este pliego.</w:t>
      </w:r>
    </w:p>
    <w:p w14:paraId="24BA61A6" w14:textId="77777777" w:rsidR="006946AF" w:rsidRPr="00A00EE4" w:rsidRDefault="006946AF" w:rsidP="00A00EE4">
      <w:pPr>
        <w:jc w:val="both"/>
        <w:rPr>
          <w:rFonts w:ascii="Arial Narrow" w:eastAsia="Arial" w:hAnsi="Arial Narrow" w:cs="Arial"/>
          <w:sz w:val="22"/>
          <w:szCs w:val="22"/>
        </w:rPr>
      </w:pPr>
    </w:p>
    <w:p w14:paraId="1D40EC6E" w14:textId="77777777" w:rsidR="006946AF" w:rsidRPr="00A00EE4" w:rsidRDefault="006946AF" w:rsidP="00A00EE4">
      <w:pPr>
        <w:widowControl w:val="0"/>
        <w:jc w:val="both"/>
        <w:rPr>
          <w:rFonts w:ascii="Arial Narrow" w:hAnsi="Arial Narrow" w:cs="Arial"/>
          <w:sz w:val="22"/>
          <w:szCs w:val="22"/>
        </w:rPr>
      </w:pPr>
      <w:r w:rsidRPr="00A00EE4">
        <w:rPr>
          <w:rFonts w:ascii="Arial Narrow" w:hAnsi="Arial Narrow" w:cs="Arial"/>
          <w:sz w:val="22"/>
          <w:szCs w:val="22"/>
        </w:rPr>
        <w:t>Si</w:t>
      </w:r>
      <w:r w:rsidRPr="00A00EE4">
        <w:rPr>
          <w:rFonts w:ascii="Arial Narrow" w:eastAsia="Arial" w:hAnsi="Arial Narrow" w:cs="Arial"/>
          <w:sz w:val="22"/>
          <w:szCs w:val="22"/>
        </w:rPr>
        <w:t xml:space="preserve"> </w:t>
      </w:r>
      <w:r w:rsidRPr="00A00EE4">
        <w:rPr>
          <w:rFonts w:ascii="Arial Narrow" w:hAnsi="Arial Narrow" w:cs="Arial"/>
          <w:sz w:val="22"/>
          <w:szCs w:val="22"/>
        </w:rPr>
        <w:t>alguno</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estos</w:t>
      </w:r>
      <w:r w:rsidRPr="00A00EE4">
        <w:rPr>
          <w:rFonts w:ascii="Arial Narrow" w:eastAsia="Arial" w:hAnsi="Arial Narrow" w:cs="Arial"/>
          <w:sz w:val="22"/>
          <w:szCs w:val="22"/>
        </w:rPr>
        <w:t xml:space="preserve"> </w:t>
      </w:r>
      <w:r w:rsidRPr="00A00EE4">
        <w:rPr>
          <w:rFonts w:ascii="Arial Narrow" w:hAnsi="Arial Narrow" w:cs="Arial"/>
          <w:sz w:val="22"/>
          <w:szCs w:val="22"/>
        </w:rPr>
        <w:t>requerimientos</w:t>
      </w:r>
      <w:r w:rsidRPr="00A00EE4">
        <w:rPr>
          <w:rFonts w:ascii="Arial Narrow" w:eastAsia="Arial" w:hAnsi="Arial Narrow" w:cs="Arial"/>
          <w:sz w:val="22"/>
          <w:szCs w:val="22"/>
        </w:rPr>
        <w:t xml:space="preserve"> </w:t>
      </w:r>
      <w:r w:rsidRPr="00A00EE4">
        <w:rPr>
          <w:rFonts w:ascii="Arial Narrow" w:hAnsi="Arial Narrow" w:cs="Arial"/>
          <w:sz w:val="22"/>
          <w:szCs w:val="22"/>
        </w:rPr>
        <w:t>no</w:t>
      </w:r>
      <w:r w:rsidRPr="00A00EE4">
        <w:rPr>
          <w:rFonts w:ascii="Arial Narrow" w:eastAsia="Arial" w:hAnsi="Arial Narrow" w:cs="Arial"/>
          <w:sz w:val="22"/>
          <w:szCs w:val="22"/>
        </w:rPr>
        <w:t xml:space="preserve"> </w:t>
      </w:r>
      <w:r w:rsidRPr="00A00EE4">
        <w:rPr>
          <w:rFonts w:ascii="Arial Narrow" w:hAnsi="Arial Narrow" w:cs="Arial"/>
          <w:sz w:val="22"/>
          <w:szCs w:val="22"/>
        </w:rPr>
        <w:t>aplica</w:t>
      </w:r>
      <w:r w:rsidRPr="00A00EE4">
        <w:rPr>
          <w:rFonts w:ascii="Arial Narrow" w:eastAsia="Arial" w:hAnsi="Arial Narrow" w:cs="Arial"/>
          <w:sz w:val="22"/>
          <w:szCs w:val="22"/>
        </w:rPr>
        <w:t xml:space="preserve"> </w:t>
      </w:r>
      <w:r w:rsidRPr="00A00EE4">
        <w:rPr>
          <w:rFonts w:ascii="Arial Narrow" w:hAnsi="Arial Narrow" w:cs="Arial"/>
          <w:sz w:val="22"/>
          <w:szCs w:val="22"/>
        </w:rPr>
        <w:t>en</w:t>
      </w:r>
      <w:r w:rsidRPr="00A00EE4">
        <w:rPr>
          <w:rFonts w:ascii="Arial Narrow" w:eastAsia="Arial" w:hAnsi="Arial Narrow" w:cs="Arial"/>
          <w:sz w:val="22"/>
          <w:szCs w:val="22"/>
        </w:rPr>
        <w:t xml:space="preserve"> </w:t>
      </w:r>
      <w:r w:rsidRPr="00A00EE4">
        <w:rPr>
          <w:rFonts w:ascii="Arial Narrow" w:hAnsi="Arial Narrow" w:cs="Arial"/>
          <w:sz w:val="22"/>
          <w:szCs w:val="22"/>
        </w:rPr>
        <w:t>el</w:t>
      </w:r>
      <w:r w:rsidRPr="00A00EE4">
        <w:rPr>
          <w:rFonts w:ascii="Arial Narrow" w:eastAsia="Arial" w:hAnsi="Arial Narrow" w:cs="Arial"/>
          <w:sz w:val="22"/>
          <w:szCs w:val="22"/>
        </w:rPr>
        <w:t xml:space="preserve"> </w:t>
      </w:r>
      <w:r w:rsidRPr="00A00EE4">
        <w:rPr>
          <w:rFonts w:ascii="Arial Narrow" w:hAnsi="Arial Narrow" w:cs="Arial"/>
          <w:sz w:val="22"/>
          <w:szCs w:val="22"/>
        </w:rPr>
        <w:t>país</w:t>
      </w:r>
      <w:r w:rsidRPr="00A00EE4">
        <w:rPr>
          <w:rFonts w:ascii="Arial Narrow" w:eastAsia="Arial" w:hAnsi="Arial Narrow" w:cs="Arial"/>
          <w:sz w:val="22"/>
          <w:szCs w:val="22"/>
        </w:rPr>
        <w:t xml:space="preserve"> </w:t>
      </w:r>
      <w:r w:rsidRPr="00A00EE4">
        <w:rPr>
          <w:rFonts w:ascii="Arial Narrow" w:hAnsi="Arial Narrow" w:cs="Arial"/>
          <w:sz w:val="22"/>
          <w:szCs w:val="22"/>
        </w:rPr>
        <w:t>del</w:t>
      </w:r>
      <w:r w:rsidRPr="00A00EE4">
        <w:rPr>
          <w:rFonts w:ascii="Arial Narrow" w:eastAsia="Arial" w:hAnsi="Arial Narrow" w:cs="Arial"/>
          <w:sz w:val="22"/>
          <w:szCs w:val="22"/>
        </w:rPr>
        <w:t xml:space="preserve"> </w:t>
      </w:r>
      <w:r w:rsidRPr="00A00EE4">
        <w:rPr>
          <w:rFonts w:ascii="Arial Narrow" w:hAnsi="Arial Narrow" w:cs="Arial"/>
          <w:sz w:val="22"/>
          <w:szCs w:val="22"/>
        </w:rPr>
        <w:t>domicilio</w:t>
      </w:r>
      <w:r w:rsidRPr="00A00EE4">
        <w:rPr>
          <w:rFonts w:ascii="Arial Narrow" w:eastAsia="Arial" w:hAnsi="Arial Narrow" w:cs="Arial"/>
          <w:sz w:val="22"/>
          <w:szCs w:val="22"/>
        </w:rPr>
        <w:t xml:space="preserve"> </w:t>
      </w:r>
      <w:r w:rsidRPr="00A00EE4">
        <w:rPr>
          <w:rFonts w:ascii="Arial Narrow" w:hAnsi="Arial Narrow" w:cs="Arial"/>
          <w:sz w:val="22"/>
          <w:szCs w:val="22"/>
        </w:rPr>
        <w:t>del</w:t>
      </w:r>
      <w:r w:rsidRPr="00A00EE4">
        <w:rPr>
          <w:rFonts w:ascii="Arial Narrow" w:eastAsia="Arial" w:hAnsi="Arial Narrow" w:cs="Arial"/>
          <w:sz w:val="22"/>
          <w:szCs w:val="22"/>
        </w:rPr>
        <w:t xml:space="preserve"> </w:t>
      </w:r>
      <w:r w:rsidRPr="00A00EE4">
        <w:rPr>
          <w:rFonts w:ascii="Arial Narrow" w:hAnsi="Arial Narrow" w:cs="Arial"/>
          <w:sz w:val="22"/>
          <w:szCs w:val="22"/>
        </w:rPr>
        <w:t>Proponente</w:t>
      </w:r>
      <w:r w:rsidRPr="00A00EE4">
        <w:rPr>
          <w:rFonts w:ascii="Arial Narrow" w:eastAsia="Arial" w:hAnsi="Arial Narrow" w:cs="Arial"/>
          <w:sz w:val="22"/>
          <w:szCs w:val="22"/>
        </w:rPr>
        <w:t xml:space="preserve"> </w:t>
      </w:r>
      <w:r w:rsidRPr="00A00EE4">
        <w:rPr>
          <w:rFonts w:ascii="Arial Narrow" w:hAnsi="Arial Narrow" w:cs="Arial"/>
          <w:sz w:val="22"/>
          <w:szCs w:val="22"/>
        </w:rPr>
        <w:t>extranjero,</w:t>
      </w:r>
      <w:r w:rsidRPr="00A00EE4">
        <w:rPr>
          <w:rFonts w:ascii="Arial Narrow" w:eastAsia="Arial" w:hAnsi="Arial Narrow" w:cs="Arial"/>
          <w:sz w:val="22"/>
          <w:szCs w:val="22"/>
        </w:rPr>
        <w:t xml:space="preserve"> </w:t>
      </w:r>
      <w:r w:rsidRPr="00A00EE4">
        <w:rPr>
          <w:rFonts w:ascii="Arial Narrow" w:hAnsi="Arial Narrow" w:cs="Arial"/>
          <w:sz w:val="22"/>
          <w:szCs w:val="22"/>
        </w:rPr>
        <w:t>el</w:t>
      </w:r>
      <w:r w:rsidRPr="00A00EE4">
        <w:rPr>
          <w:rFonts w:ascii="Arial Narrow" w:eastAsia="Arial" w:hAnsi="Arial Narrow" w:cs="Arial"/>
          <w:sz w:val="22"/>
          <w:szCs w:val="22"/>
        </w:rPr>
        <w:t xml:space="preserve"> </w:t>
      </w:r>
      <w:r w:rsidRPr="00A00EE4">
        <w:rPr>
          <w:rFonts w:ascii="Arial Narrow" w:hAnsi="Arial Narrow" w:cs="Arial"/>
          <w:sz w:val="22"/>
          <w:szCs w:val="22"/>
        </w:rPr>
        <w:t>representante legal o el</w:t>
      </w:r>
      <w:r w:rsidRPr="00A00EE4">
        <w:rPr>
          <w:rFonts w:ascii="Arial Narrow" w:eastAsia="Arial" w:hAnsi="Arial Narrow" w:cs="Arial"/>
          <w:sz w:val="22"/>
          <w:szCs w:val="22"/>
        </w:rPr>
        <w:t xml:space="preserve"> </w:t>
      </w:r>
      <w:r w:rsidRPr="00A00EE4">
        <w:rPr>
          <w:rFonts w:ascii="Arial Narrow" w:hAnsi="Arial Narrow" w:cs="Arial"/>
          <w:sz w:val="22"/>
          <w:szCs w:val="22"/>
        </w:rPr>
        <w:t>apoderado</w:t>
      </w:r>
      <w:r w:rsidRPr="00A00EE4">
        <w:rPr>
          <w:rFonts w:ascii="Arial Narrow" w:eastAsia="Arial" w:hAnsi="Arial Narrow" w:cs="Arial"/>
          <w:sz w:val="22"/>
          <w:szCs w:val="22"/>
        </w:rPr>
        <w:t xml:space="preserve"> </w:t>
      </w:r>
      <w:r w:rsidRPr="00A00EE4">
        <w:rPr>
          <w:rFonts w:ascii="Arial Narrow" w:hAnsi="Arial Narrow" w:cs="Arial"/>
          <w:sz w:val="22"/>
          <w:szCs w:val="22"/>
        </w:rPr>
        <w:t>en</w:t>
      </w:r>
      <w:r w:rsidRPr="00A00EE4">
        <w:rPr>
          <w:rFonts w:ascii="Arial Narrow" w:eastAsia="Arial" w:hAnsi="Arial Narrow" w:cs="Arial"/>
          <w:sz w:val="22"/>
          <w:szCs w:val="22"/>
        </w:rPr>
        <w:t xml:space="preserve"> </w:t>
      </w:r>
      <w:r w:rsidRPr="00A00EE4">
        <w:rPr>
          <w:rFonts w:ascii="Arial Narrow" w:hAnsi="Arial Narrow" w:cs="Arial"/>
          <w:sz w:val="22"/>
          <w:szCs w:val="22"/>
        </w:rPr>
        <w:t>Colombia</w:t>
      </w:r>
      <w:r w:rsidRPr="00A00EE4">
        <w:rPr>
          <w:rFonts w:ascii="Arial Narrow" w:eastAsia="Arial" w:hAnsi="Arial Narrow" w:cs="Arial"/>
          <w:sz w:val="22"/>
          <w:szCs w:val="22"/>
        </w:rPr>
        <w:t xml:space="preserve"> </w:t>
      </w:r>
      <w:r w:rsidRPr="00A00EE4">
        <w:rPr>
          <w:rFonts w:ascii="Arial Narrow" w:hAnsi="Arial Narrow" w:cs="Arial"/>
          <w:sz w:val="22"/>
          <w:szCs w:val="22"/>
        </w:rPr>
        <w:t>deberán</w:t>
      </w:r>
      <w:r w:rsidRPr="00A00EE4">
        <w:rPr>
          <w:rFonts w:ascii="Arial Narrow" w:eastAsia="Arial" w:hAnsi="Arial Narrow" w:cs="Arial"/>
          <w:sz w:val="22"/>
          <w:szCs w:val="22"/>
        </w:rPr>
        <w:t xml:space="preserve"> </w:t>
      </w:r>
      <w:r w:rsidRPr="00A00EE4">
        <w:rPr>
          <w:rFonts w:ascii="Arial Narrow" w:hAnsi="Arial Narrow" w:cs="Arial"/>
          <w:sz w:val="22"/>
          <w:szCs w:val="22"/>
        </w:rPr>
        <w:t>hacerlo</w:t>
      </w:r>
      <w:r w:rsidRPr="00A00EE4">
        <w:rPr>
          <w:rFonts w:ascii="Arial Narrow" w:eastAsia="Arial" w:hAnsi="Arial Narrow" w:cs="Arial"/>
          <w:sz w:val="22"/>
          <w:szCs w:val="22"/>
        </w:rPr>
        <w:t xml:space="preserve"> </w:t>
      </w:r>
      <w:r w:rsidRPr="00A00EE4">
        <w:rPr>
          <w:rFonts w:ascii="Arial Narrow" w:hAnsi="Arial Narrow" w:cs="Arial"/>
          <w:sz w:val="22"/>
          <w:szCs w:val="22"/>
        </w:rPr>
        <w:t>constar</w:t>
      </w:r>
      <w:r w:rsidRPr="00A00EE4">
        <w:rPr>
          <w:rFonts w:ascii="Arial Narrow" w:eastAsia="Arial" w:hAnsi="Arial Narrow" w:cs="Arial"/>
          <w:sz w:val="22"/>
          <w:szCs w:val="22"/>
        </w:rPr>
        <w:t xml:space="preserve"> </w:t>
      </w:r>
      <w:r w:rsidRPr="00A00EE4">
        <w:rPr>
          <w:rFonts w:ascii="Arial Narrow" w:hAnsi="Arial Narrow" w:cs="Arial"/>
          <w:sz w:val="22"/>
          <w:szCs w:val="22"/>
        </w:rPr>
        <w:t>bajo</w:t>
      </w:r>
      <w:r w:rsidRPr="00A00EE4">
        <w:rPr>
          <w:rFonts w:ascii="Arial Narrow" w:eastAsia="Arial" w:hAnsi="Arial Narrow" w:cs="Arial"/>
          <w:sz w:val="22"/>
          <w:szCs w:val="22"/>
        </w:rPr>
        <w:t xml:space="preserve"> </w:t>
      </w:r>
      <w:r w:rsidRPr="00A00EE4">
        <w:rPr>
          <w:rFonts w:ascii="Arial Narrow" w:hAnsi="Arial Narrow" w:cs="Arial"/>
          <w:sz w:val="22"/>
          <w:szCs w:val="22"/>
        </w:rPr>
        <w:t>la</w:t>
      </w:r>
      <w:r w:rsidRPr="00A00EE4">
        <w:rPr>
          <w:rFonts w:ascii="Arial Narrow" w:eastAsia="Arial" w:hAnsi="Arial Narrow" w:cs="Arial"/>
          <w:sz w:val="22"/>
          <w:szCs w:val="22"/>
        </w:rPr>
        <w:t xml:space="preserve"> </w:t>
      </w:r>
      <w:r w:rsidRPr="00A00EE4">
        <w:rPr>
          <w:rFonts w:ascii="Arial Narrow" w:hAnsi="Arial Narrow" w:cs="Arial"/>
          <w:sz w:val="22"/>
          <w:szCs w:val="22"/>
        </w:rPr>
        <w:t>gravedad</w:t>
      </w:r>
      <w:r w:rsidRPr="00A00EE4">
        <w:rPr>
          <w:rFonts w:ascii="Arial Narrow" w:eastAsia="Arial" w:hAnsi="Arial Narrow" w:cs="Arial"/>
          <w:sz w:val="22"/>
          <w:szCs w:val="22"/>
        </w:rPr>
        <w:t xml:space="preserve"> </w:t>
      </w:r>
      <w:r w:rsidRPr="00A00EE4">
        <w:rPr>
          <w:rFonts w:ascii="Arial Narrow" w:hAnsi="Arial Narrow" w:cs="Arial"/>
          <w:sz w:val="22"/>
          <w:szCs w:val="22"/>
        </w:rPr>
        <w:t>del</w:t>
      </w:r>
      <w:r w:rsidRPr="00A00EE4">
        <w:rPr>
          <w:rFonts w:ascii="Arial Narrow" w:eastAsia="Arial" w:hAnsi="Arial Narrow" w:cs="Arial"/>
          <w:sz w:val="22"/>
          <w:szCs w:val="22"/>
        </w:rPr>
        <w:t xml:space="preserve"> </w:t>
      </w:r>
      <w:r w:rsidRPr="00A00EE4">
        <w:rPr>
          <w:rFonts w:ascii="Arial Narrow" w:hAnsi="Arial Narrow" w:cs="Arial"/>
          <w:sz w:val="22"/>
          <w:szCs w:val="22"/>
        </w:rPr>
        <w:t xml:space="preserve">juramento en el “Formato 4 – Capacidad financiera y organizacional </w:t>
      </w:r>
      <w:r w:rsidRPr="00A00EE4">
        <w:rPr>
          <w:rStyle w:val="normaltextrun"/>
          <w:rFonts w:ascii="Arial Narrow" w:hAnsi="Arial Narrow" w:cs="Arial"/>
          <w:color w:val="000000"/>
          <w:sz w:val="22"/>
          <w:szCs w:val="22"/>
          <w:shd w:val="clear" w:color="auto" w:fill="FFFFFF"/>
          <w:lang w:val="es-ES"/>
        </w:rPr>
        <w:t>(Personas naturales o jurídicas ex</w:t>
      </w:r>
      <w:r w:rsidRPr="00A00EE4">
        <w:rPr>
          <w:rStyle w:val="normaltextrun"/>
          <w:rFonts w:ascii="Arial Narrow" w:hAnsi="Arial Narrow" w:cs="Arial"/>
          <w:color w:val="D13438"/>
          <w:sz w:val="22"/>
          <w:szCs w:val="22"/>
          <w:u w:val="single"/>
          <w:shd w:val="clear" w:color="auto" w:fill="FFFFFF"/>
          <w:lang w:val="es-ES"/>
        </w:rPr>
        <w:t>t</w:t>
      </w:r>
      <w:r w:rsidRPr="00A00EE4">
        <w:rPr>
          <w:rStyle w:val="normaltextrun"/>
          <w:rFonts w:ascii="Arial Narrow" w:hAnsi="Arial Narrow" w:cs="Arial"/>
          <w:color w:val="000000"/>
          <w:sz w:val="22"/>
          <w:szCs w:val="22"/>
          <w:shd w:val="clear" w:color="auto" w:fill="FFFFFF"/>
          <w:lang w:val="es-ES"/>
        </w:rPr>
        <w:t>ranjeras sin domicilio o sucursal en Colombia)</w:t>
      </w:r>
      <w:r w:rsidRPr="00A00EE4">
        <w:rPr>
          <w:rFonts w:ascii="Arial Narrow" w:hAnsi="Arial Narrow" w:cs="Arial"/>
          <w:sz w:val="22"/>
          <w:szCs w:val="22"/>
        </w:rPr>
        <w:t>”</w:t>
      </w:r>
      <w:r w:rsidRPr="00A00EE4">
        <w:rPr>
          <w:rFonts w:ascii="Arial Narrow" w:eastAsia="Arial" w:hAnsi="Arial Narrow" w:cs="Arial"/>
          <w:sz w:val="22"/>
          <w:szCs w:val="22"/>
        </w:rPr>
        <w:t>.</w:t>
      </w:r>
      <w:r w:rsidRPr="00A00EE4">
        <w:rPr>
          <w:rFonts w:ascii="Arial Narrow" w:hAnsi="Arial Narrow" w:cs="Arial"/>
          <w:sz w:val="22"/>
          <w:szCs w:val="22"/>
        </w:rPr>
        <w:t xml:space="preserve"> El Proponente podrá acreditar este requisito con un documento que así lo certifique emitido por una</w:t>
      </w:r>
      <w:r w:rsidRPr="00A00EE4">
        <w:rPr>
          <w:rFonts w:ascii="Arial Narrow" w:eastAsia="Arial" w:hAnsi="Arial Narrow" w:cs="Arial"/>
          <w:sz w:val="22"/>
          <w:szCs w:val="22"/>
        </w:rPr>
        <w:t xml:space="preserve"> </w:t>
      </w:r>
      <w:r w:rsidRPr="00A00EE4">
        <w:rPr>
          <w:rFonts w:ascii="Arial Narrow" w:hAnsi="Arial Narrow" w:cs="Arial"/>
          <w:sz w:val="22"/>
          <w:szCs w:val="22"/>
        </w:rPr>
        <w:t>firma de</w:t>
      </w:r>
      <w:r w:rsidRPr="00A00EE4">
        <w:rPr>
          <w:rFonts w:ascii="Arial Narrow" w:eastAsia="Arial" w:hAnsi="Arial Narrow" w:cs="Arial"/>
          <w:sz w:val="22"/>
          <w:szCs w:val="22"/>
        </w:rPr>
        <w:t xml:space="preserve"> </w:t>
      </w:r>
      <w:r w:rsidRPr="00A00EE4">
        <w:rPr>
          <w:rFonts w:ascii="Arial Narrow" w:hAnsi="Arial Narrow" w:cs="Arial"/>
          <w:sz w:val="22"/>
          <w:szCs w:val="22"/>
        </w:rPr>
        <w:t>auditoría</w:t>
      </w:r>
      <w:r w:rsidRPr="00A00EE4">
        <w:rPr>
          <w:rFonts w:ascii="Arial Narrow" w:eastAsia="Arial" w:hAnsi="Arial Narrow" w:cs="Arial"/>
          <w:sz w:val="22"/>
          <w:szCs w:val="22"/>
        </w:rPr>
        <w:t xml:space="preserve"> </w:t>
      </w:r>
      <w:r w:rsidRPr="00A00EE4">
        <w:rPr>
          <w:rFonts w:ascii="Arial Narrow" w:hAnsi="Arial Narrow" w:cs="Arial"/>
          <w:sz w:val="22"/>
          <w:szCs w:val="22"/>
        </w:rPr>
        <w:t>externa.</w:t>
      </w:r>
    </w:p>
    <w:p w14:paraId="5EBB0A9B" w14:textId="77777777" w:rsidR="006946AF" w:rsidRPr="00A00EE4" w:rsidRDefault="006946AF" w:rsidP="00A00EE4">
      <w:pPr>
        <w:widowControl w:val="0"/>
        <w:jc w:val="both"/>
        <w:rPr>
          <w:rFonts w:ascii="Arial Narrow" w:eastAsia="Arial" w:hAnsi="Arial Narrow" w:cs="Arial"/>
          <w:sz w:val="22"/>
          <w:szCs w:val="22"/>
        </w:rPr>
      </w:pPr>
    </w:p>
    <w:p w14:paraId="4892C38F" w14:textId="77777777" w:rsidR="006946AF" w:rsidRPr="00A00EE4" w:rsidRDefault="006946AF" w:rsidP="00A00EE4">
      <w:pPr>
        <w:jc w:val="both"/>
        <w:rPr>
          <w:rFonts w:ascii="Arial Narrow" w:hAnsi="Arial Narrow" w:cs="Arial"/>
          <w:sz w:val="22"/>
          <w:szCs w:val="22"/>
        </w:rPr>
      </w:pPr>
      <w:r w:rsidRPr="00A00EE4">
        <w:rPr>
          <w:rFonts w:ascii="Arial Narrow" w:eastAsia="Arial" w:hAnsi="Arial Narrow" w:cs="Arial"/>
          <w:sz w:val="22"/>
          <w:szCs w:val="22"/>
        </w:rPr>
        <w:t>Si los valores de los Estados Financieros están expresados originalmente en una moneda diferente a Dólares de los Estados Unidos de América, estos deberán convertirse a Pesos Colombianos en los términos definidos en la sección 1.13</w:t>
      </w:r>
      <w:r w:rsidRPr="00A00EE4">
        <w:rPr>
          <w:rFonts w:ascii="Arial Narrow" w:hAnsi="Arial Narrow" w:cs="Arial"/>
          <w:sz w:val="22"/>
          <w:szCs w:val="22"/>
        </w:rPr>
        <w:t xml:space="preserve"> del Pliego de Condiciones. </w:t>
      </w:r>
    </w:p>
    <w:p w14:paraId="41652A54" w14:textId="77777777" w:rsidR="006946AF" w:rsidRPr="00A00EE4" w:rsidRDefault="006946AF" w:rsidP="00A00EE4">
      <w:pPr>
        <w:jc w:val="both"/>
        <w:rPr>
          <w:rFonts w:ascii="Arial Narrow" w:hAnsi="Arial Narrow" w:cs="Arial"/>
          <w:sz w:val="22"/>
          <w:szCs w:val="22"/>
        </w:rPr>
      </w:pPr>
    </w:p>
    <w:p w14:paraId="6115A923" w14:textId="77777777" w:rsidR="00C64C07" w:rsidRPr="00A00EE4" w:rsidRDefault="00C74DE6" w:rsidP="00A00EE4">
      <w:pPr>
        <w:keepNext/>
        <w:spacing w:before="120" w:after="240"/>
        <w:ind w:left="709" w:hanging="709"/>
        <w:jc w:val="both"/>
        <w:outlineLvl w:val="1"/>
        <w:rPr>
          <w:rFonts w:ascii="Arial Narrow" w:hAnsi="Arial Narrow" w:cs="Arial"/>
          <w:b/>
          <w:sz w:val="22"/>
          <w:szCs w:val="22"/>
        </w:rPr>
      </w:pPr>
      <w:r w:rsidRPr="00A00EE4">
        <w:rPr>
          <w:rFonts w:ascii="Arial Narrow" w:hAnsi="Arial Narrow" w:cs="Arial"/>
          <w:b/>
          <w:color w:val="000000"/>
          <w:sz w:val="22"/>
          <w:szCs w:val="22"/>
        </w:rPr>
        <w:t>8.1.</w:t>
      </w:r>
      <w:r w:rsidR="00B310C6" w:rsidRPr="00A00EE4">
        <w:rPr>
          <w:rFonts w:ascii="Arial Narrow" w:hAnsi="Arial Narrow" w:cs="Arial"/>
          <w:b/>
          <w:color w:val="000000"/>
          <w:sz w:val="22"/>
          <w:szCs w:val="22"/>
        </w:rPr>
        <w:t>3</w:t>
      </w:r>
      <w:r w:rsidRPr="00A00EE4">
        <w:rPr>
          <w:rFonts w:ascii="Arial Narrow" w:hAnsi="Arial Narrow" w:cs="Arial"/>
          <w:b/>
          <w:color w:val="000000"/>
          <w:sz w:val="22"/>
          <w:szCs w:val="22"/>
        </w:rPr>
        <w:t xml:space="preserve">. </w:t>
      </w:r>
      <w:r w:rsidR="00C64C07" w:rsidRPr="00A00EE4">
        <w:rPr>
          <w:rFonts w:ascii="Arial Narrow" w:hAnsi="Arial Narrow" w:cs="Arial"/>
          <w:b/>
          <w:sz w:val="22"/>
          <w:szCs w:val="22"/>
        </w:rPr>
        <w:t>EXPERIENCIA DEL PROPONENTE</w:t>
      </w:r>
    </w:p>
    <w:p w14:paraId="17068EA4" w14:textId="77777777" w:rsidR="00C64C07" w:rsidRPr="00A00EE4" w:rsidRDefault="00C64C07"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719AE4C5" w14:textId="77777777" w:rsidR="003626EE" w:rsidRPr="00A00EE4" w:rsidRDefault="003626EE" w:rsidP="00A00EE4">
      <w:pPr>
        <w:pStyle w:val="Listavistosa-nfasis11"/>
        <w:ind w:left="0"/>
        <w:jc w:val="both"/>
        <w:rPr>
          <w:rFonts w:ascii="Arial Narrow" w:hAnsi="Arial Narrow" w:cs="Arial"/>
          <w:sz w:val="22"/>
          <w:szCs w:val="22"/>
        </w:rPr>
      </w:pPr>
    </w:p>
    <w:p w14:paraId="5E474670" w14:textId="77777777" w:rsidR="001C0921" w:rsidRPr="00A00EE4" w:rsidRDefault="00C64C07" w:rsidP="00A00EE4">
      <w:pPr>
        <w:autoSpaceDE w:val="0"/>
        <w:autoSpaceDN w:val="0"/>
        <w:adjustRightInd w:val="0"/>
        <w:jc w:val="both"/>
        <w:rPr>
          <w:rFonts w:ascii="Arial Narrow" w:hAnsi="Arial Narrow" w:cs="Arial"/>
          <w:sz w:val="22"/>
          <w:szCs w:val="22"/>
          <w:lang w:val="es-MX" w:eastAsia="es-MX"/>
        </w:rPr>
      </w:pPr>
      <w:r w:rsidRPr="00A00EE4">
        <w:rPr>
          <w:rFonts w:ascii="Arial Narrow" w:hAnsi="Arial Narrow" w:cs="Arial"/>
          <w:sz w:val="22"/>
          <w:szCs w:val="22"/>
          <w:lang w:val="es-MX" w:eastAsia="es-MX"/>
        </w:rPr>
        <w:lastRenderedPageBreak/>
        <w:t xml:space="preserve">La Real Academia de la Lengua Española define Experiencia como la </w:t>
      </w:r>
      <w:r w:rsidRPr="00A00EE4">
        <w:rPr>
          <w:rFonts w:ascii="Arial Narrow" w:hAnsi="Arial Narrow" w:cs="Arial"/>
          <w:i/>
          <w:sz w:val="22"/>
          <w:szCs w:val="22"/>
          <w:lang w:val="es-MX" w:eastAsia="es-MX"/>
        </w:rPr>
        <w:t>“Práctica prolongada que proporciona conocimiento o habilidad para hacer algo”</w:t>
      </w:r>
      <w:r w:rsidRPr="00A00EE4">
        <w:rPr>
          <w:rStyle w:val="Refdenotaalpie"/>
          <w:rFonts w:ascii="Arial Narrow" w:hAnsi="Arial Narrow" w:cs="Arial"/>
          <w:sz w:val="22"/>
          <w:szCs w:val="22"/>
          <w:lang w:val="es-MX" w:eastAsia="es-MX"/>
        </w:rPr>
        <w:footnoteReference w:id="1"/>
      </w:r>
      <w:r w:rsidRPr="00A00EE4">
        <w:rPr>
          <w:rFonts w:ascii="Arial Narrow" w:hAnsi="Arial Narrow" w:cs="Arial"/>
          <w:sz w:val="22"/>
          <w:szCs w:val="22"/>
          <w:lang w:val="es-MX" w:eastAsia="es-MX"/>
        </w:rPr>
        <w:t xml:space="preserve">. Así pues, la experiencia solicitada por la entidad, se basa en la consideración de que el Proponente debe demostrar que posee una experiencia mínima en la ejecución de contratos de Interventoría, como las del alcance del objeto a contratar, una experiencia suficiente para garantizar la adecuada ejecución de las mismas. </w:t>
      </w:r>
    </w:p>
    <w:p w14:paraId="6F660DAD" w14:textId="77777777" w:rsidR="00C64C07" w:rsidRPr="00A00EE4" w:rsidRDefault="001C0921" w:rsidP="00A00EE4">
      <w:pPr>
        <w:pStyle w:val="InviasNormal"/>
        <w:rPr>
          <w:rFonts w:cs="Arial"/>
          <w:sz w:val="22"/>
          <w:szCs w:val="22"/>
          <w:lang w:val="es-MX" w:eastAsia="es-MX"/>
        </w:rPr>
      </w:pPr>
      <w:r w:rsidRPr="00A00EE4">
        <w:rPr>
          <w:rFonts w:eastAsia="Arial" w:cs="Arial"/>
          <w:sz w:val="22"/>
          <w:szCs w:val="22"/>
          <w:lang w:val="es-CO"/>
        </w:rPr>
        <w:t>El Proponente podrá aportar mínimo uno (1) y máximo cinco (5) contratos para la evaluación y asignación de puntaje por concepto de experiencia.</w:t>
      </w:r>
      <w:r w:rsidR="00C64C07" w:rsidRPr="00A00EE4">
        <w:rPr>
          <w:rFonts w:cs="Arial"/>
          <w:sz w:val="22"/>
          <w:szCs w:val="22"/>
          <w:lang w:val="es-MX" w:eastAsia="es-MX"/>
        </w:rPr>
        <w:t xml:space="preserve"> </w:t>
      </w:r>
    </w:p>
    <w:p w14:paraId="7402D62B" w14:textId="77777777" w:rsidR="00BD1CD8" w:rsidRPr="00A00EE4" w:rsidRDefault="00BD1CD8" w:rsidP="00A00EE4">
      <w:pPr>
        <w:pStyle w:val="InviasNormal"/>
        <w:rPr>
          <w:rFonts w:eastAsia="Arial" w:cs="Arial"/>
          <w:sz w:val="22"/>
          <w:szCs w:val="22"/>
          <w:lang w:val="es-CO"/>
        </w:rPr>
      </w:pPr>
      <w:r w:rsidRPr="00A00EE4">
        <w:rPr>
          <w:rFonts w:eastAsia="Arial" w:cs="Arial"/>
          <w:sz w:val="22"/>
          <w:szCs w:val="22"/>
          <w:lang w:val="es-CO"/>
        </w:rPr>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513EDF21" w14:textId="3E9CAA9C" w:rsidR="00BD1CD8" w:rsidRPr="00A00EE4" w:rsidRDefault="00BD1CD8" w:rsidP="00A00EE4">
      <w:pPr>
        <w:pStyle w:val="InviasNormal"/>
        <w:rPr>
          <w:rFonts w:eastAsia="Arial" w:cs="Arial"/>
          <w:bCs/>
          <w:sz w:val="22"/>
          <w:szCs w:val="22"/>
        </w:rPr>
      </w:pPr>
      <w:r w:rsidRPr="00A00EE4">
        <w:rPr>
          <w:rFonts w:eastAsia="Arial" w:cs="Arial"/>
          <w:sz w:val="22"/>
          <w:szCs w:val="22"/>
        </w:rPr>
        <w:t xml:space="preserve">En caso de que el Proponente persona natural o jurídica </w:t>
      </w:r>
      <w:r w:rsidRPr="00A00EE4">
        <w:rPr>
          <w:rFonts w:eastAsia="Arial" w:cs="Arial"/>
          <w:sz w:val="22"/>
          <w:szCs w:val="22"/>
          <w:lang w:val="es-ES"/>
        </w:rPr>
        <w:t>pruebe</w:t>
      </w:r>
      <w:r w:rsidRPr="00A00EE4">
        <w:rPr>
          <w:rFonts w:eastAsia="Arial" w:cs="Arial"/>
          <w:sz w:val="22"/>
          <w:szCs w:val="22"/>
        </w:rPr>
        <w:t xml:space="preserve"> la calidad de Mipyme y de emprendimiento y empresa de mujeres con domicilio en el territorio nacional de manera conjunta, podrá </w:t>
      </w:r>
      <w:r w:rsidRPr="00A00EE4">
        <w:rPr>
          <w:rFonts w:eastAsia="Arial" w:cs="Arial"/>
          <w:sz w:val="22"/>
          <w:szCs w:val="22"/>
          <w:lang w:val="es-MX"/>
        </w:rPr>
        <w:t>demostrar</w:t>
      </w:r>
      <w:r w:rsidRPr="00A00EE4">
        <w:rPr>
          <w:rFonts w:eastAsia="Arial" w:cs="Arial"/>
          <w:sz w:val="22"/>
          <w:szCs w:val="22"/>
        </w:rPr>
        <w:t xml:space="preserve"> la experiencia solicitada con dos (2) contratos adicionales a los cinco (5) inicialmente previstos, para un  máximo </w:t>
      </w:r>
      <w:r w:rsidRPr="00A00EE4">
        <w:rPr>
          <w:rFonts w:eastAsia="Arial" w:cs="Arial"/>
          <w:sz w:val="22"/>
          <w:szCs w:val="22"/>
          <w:lang w:val="es-ES"/>
        </w:rPr>
        <w:t xml:space="preserve">de </w:t>
      </w:r>
      <w:r w:rsidRPr="00A00EE4">
        <w:rPr>
          <w:rFonts w:eastAsia="Arial" w:cs="Arial"/>
          <w:sz w:val="22"/>
          <w:szCs w:val="22"/>
        </w:rPr>
        <w:t>siete (7)</w:t>
      </w:r>
      <w:r w:rsidRPr="00A00EE4">
        <w:rPr>
          <w:rFonts w:eastAsia="Arial" w:cs="Arial"/>
          <w:sz w:val="22"/>
          <w:szCs w:val="22"/>
          <w:lang w:val="es-MX"/>
        </w:rPr>
        <w:t>.</w:t>
      </w:r>
      <w:r w:rsidRPr="00A00EE4">
        <w:rPr>
          <w:rFonts w:eastAsia="Arial" w:cs="Arial"/>
          <w:sz w:val="22"/>
          <w:szCs w:val="22"/>
        </w:rPr>
        <w:t xml:space="preserve"> </w:t>
      </w:r>
    </w:p>
    <w:p w14:paraId="3927A1A1" w14:textId="77777777" w:rsidR="00C64C07" w:rsidRPr="00A00EE4" w:rsidRDefault="00C64C07" w:rsidP="00A00EE4">
      <w:pPr>
        <w:autoSpaceDE w:val="0"/>
        <w:autoSpaceDN w:val="0"/>
        <w:adjustRightInd w:val="0"/>
        <w:jc w:val="both"/>
        <w:rPr>
          <w:rFonts w:ascii="Arial Narrow" w:hAnsi="Arial Narrow" w:cs="Arial"/>
          <w:sz w:val="22"/>
          <w:szCs w:val="22"/>
          <w:lang w:val="es-MX" w:eastAsia="es-MX"/>
        </w:rPr>
      </w:pPr>
    </w:p>
    <w:p w14:paraId="40707A06" w14:textId="77777777" w:rsidR="00C64C07" w:rsidRPr="00A00EE4" w:rsidRDefault="00C64C07" w:rsidP="00A00EE4">
      <w:pPr>
        <w:autoSpaceDE w:val="0"/>
        <w:autoSpaceDN w:val="0"/>
        <w:adjustRightInd w:val="0"/>
        <w:jc w:val="both"/>
        <w:rPr>
          <w:rFonts w:ascii="Arial Narrow" w:hAnsi="Arial Narrow" w:cs="Arial"/>
          <w:sz w:val="22"/>
          <w:szCs w:val="22"/>
        </w:rPr>
      </w:pPr>
      <w:r w:rsidRPr="00A00EE4">
        <w:rPr>
          <w:rFonts w:ascii="Arial Narrow" w:hAnsi="Arial Narrow" w:cs="Arial"/>
          <w:sz w:val="22"/>
          <w:szCs w:val="22"/>
          <w:lang w:val="es-MX" w:eastAsia="es-MX"/>
        </w:rPr>
        <w:t xml:space="preserve">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por </w:t>
      </w:r>
      <w:r w:rsidR="009F57E4" w:rsidRPr="00A00EE4">
        <w:rPr>
          <w:rFonts w:ascii="Arial Narrow" w:eastAsia="Arial" w:hAnsi="Arial Narrow" w:cs="Arial"/>
          <w:sz w:val="22"/>
          <w:szCs w:val="22"/>
        </w:rPr>
        <w:t>promedio de los contratos válidos aportados expresados en SMMLV</w:t>
      </w:r>
      <w:r w:rsidRPr="00A00EE4">
        <w:rPr>
          <w:rFonts w:ascii="Arial Narrow" w:hAnsi="Arial Narrow" w:cs="Arial"/>
          <w:sz w:val="22"/>
          <w:szCs w:val="22"/>
          <w:lang w:val="es-MX" w:eastAsia="es-MX"/>
        </w:rPr>
        <w:t>, como el que requiere el proyecto de acuerdo con su monto de inversión y plazo previsto de ejecución; así mismo está en capacidad de ejecutar una inversión total como la del objeto a contratar.</w:t>
      </w:r>
    </w:p>
    <w:p w14:paraId="36061E88" w14:textId="77777777" w:rsidR="00C64C07" w:rsidRPr="00A00EE4" w:rsidRDefault="00C64C07" w:rsidP="00A00EE4">
      <w:pPr>
        <w:autoSpaceDE w:val="0"/>
        <w:autoSpaceDN w:val="0"/>
        <w:adjustRightInd w:val="0"/>
        <w:jc w:val="both"/>
        <w:rPr>
          <w:rFonts w:ascii="Arial Narrow" w:hAnsi="Arial Narrow" w:cs="Arial"/>
          <w:sz w:val="22"/>
          <w:szCs w:val="22"/>
        </w:rPr>
      </w:pPr>
    </w:p>
    <w:p w14:paraId="23CE25E5" w14:textId="77777777" w:rsidR="00BC1956" w:rsidRPr="00A00EE4" w:rsidRDefault="00BC1956" w:rsidP="00A00EE4">
      <w:pPr>
        <w:contextualSpacing/>
        <w:jc w:val="both"/>
        <w:rPr>
          <w:rFonts w:ascii="Arial Narrow" w:eastAsia="Cambria" w:hAnsi="Arial Narrow" w:cs="Arial"/>
          <w:sz w:val="22"/>
          <w:szCs w:val="22"/>
          <w:lang w:val="es-ES_tradnl" w:eastAsia="en-US"/>
        </w:rPr>
      </w:pPr>
      <w:r w:rsidRPr="00A00EE4">
        <w:rPr>
          <w:rFonts w:ascii="Arial Narrow" w:eastAsia="Cambria" w:hAnsi="Arial Narrow" w:cs="Arial"/>
          <w:sz w:val="22"/>
          <w:szCs w:val="22"/>
          <w:lang w:val="es-ES_tradnl" w:eastAsia="en-US"/>
        </w:rPr>
        <w:t>Los requisitos de experiencia se fundamentan en lo establecido para tal fin en el artículo 5 de la Ley 1150 de 2007, modificado por la Ley 1882 de 2018 es así como tales requisitos son adecuados y proporcionales a la naturaleza del contrato a suscribir y a su valor.</w:t>
      </w:r>
    </w:p>
    <w:p w14:paraId="3690778B" w14:textId="77777777" w:rsidR="00C64C07" w:rsidRPr="00A00EE4" w:rsidRDefault="00C64C07" w:rsidP="00A00EE4">
      <w:pPr>
        <w:pStyle w:val="Listavistosa-nfasis11"/>
        <w:ind w:left="0"/>
        <w:jc w:val="both"/>
        <w:rPr>
          <w:rFonts w:ascii="Arial Narrow" w:hAnsi="Arial Narrow" w:cs="Arial"/>
          <w:sz w:val="22"/>
          <w:szCs w:val="22"/>
        </w:rPr>
      </w:pPr>
    </w:p>
    <w:p w14:paraId="5F46CF8F" w14:textId="77777777" w:rsidR="00C64C07" w:rsidRPr="00A00EE4" w:rsidRDefault="00C64C07" w:rsidP="00A00EE4">
      <w:pPr>
        <w:autoSpaceDE w:val="0"/>
        <w:autoSpaceDN w:val="0"/>
        <w:adjustRightInd w:val="0"/>
        <w:jc w:val="both"/>
        <w:rPr>
          <w:rFonts w:ascii="Arial Narrow" w:hAnsi="Arial Narrow" w:cs="Arial"/>
          <w:sz w:val="22"/>
          <w:szCs w:val="22"/>
          <w:lang w:val="es-MX" w:eastAsia="es-MX"/>
        </w:rPr>
      </w:pPr>
      <w:r w:rsidRPr="00A00EE4">
        <w:rPr>
          <w:rFonts w:ascii="Arial Narrow" w:hAnsi="Arial Narrow" w:cs="Arial"/>
          <w:sz w:val="22"/>
          <w:szCs w:val="22"/>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3A958667" w14:textId="77777777" w:rsidR="00C64C07" w:rsidRPr="00A00EE4" w:rsidRDefault="00C64C07" w:rsidP="00A00EE4">
      <w:pPr>
        <w:autoSpaceDE w:val="0"/>
        <w:autoSpaceDN w:val="0"/>
        <w:adjustRightInd w:val="0"/>
        <w:jc w:val="both"/>
        <w:rPr>
          <w:rFonts w:ascii="Arial Narrow" w:hAnsi="Arial Narrow" w:cs="Arial"/>
          <w:sz w:val="22"/>
          <w:szCs w:val="22"/>
        </w:rPr>
      </w:pPr>
    </w:p>
    <w:p w14:paraId="1551F503" w14:textId="77777777" w:rsidR="00C64C07" w:rsidRPr="00A00EE4" w:rsidRDefault="00C64C07" w:rsidP="00A00EE4">
      <w:pPr>
        <w:autoSpaceDE w:val="0"/>
        <w:autoSpaceDN w:val="0"/>
        <w:adjustRightInd w:val="0"/>
        <w:jc w:val="both"/>
        <w:rPr>
          <w:rFonts w:ascii="Arial Narrow" w:hAnsi="Arial Narrow" w:cs="Arial"/>
          <w:sz w:val="22"/>
          <w:szCs w:val="22"/>
        </w:rPr>
      </w:pPr>
      <w:r w:rsidRPr="00A00EE4">
        <w:rPr>
          <w:rFonts w:ascii="Arial Narrow" w:hAnsi="Arial Narrow" w:cs="Arial"/>
          <w:sz w:val="22"/>
          <w:szCs w:val="22"/>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desempeñarla, es así que se permitirá la acreditación de la experiencia a lo largo de la habilidad jurídica para desarrollar las actividades propias de la Ingeniería Civil o de Transportes y Vías. En el caso de las personas naturales se tendrá en cuenta la experiencia </w:t>
      </w:r>
      <w:r w:rsidR="00617A92" w:rsidRPr="00A00EE4">
        <w:rPr>
          <w:rFonts w:ascii="Arial Narrow" w:hAnsi="Arial Narrow" w:cs="Arial"/>
          <w:sz w:val="22"/>
          <w:szCs w:val="22"/>
        </w:rPr>
        <w:t>desde la terminación y aprobación del pensum académico como Ingeniero</w:t>
      </w:r>
      <w:r w:rsidRPr="00A00EE4">
        <w:rPr>
          <w:rFonts w:ascii="Arial Narrow" w:hAnsi="Arial Narrow" w:cs="Arial"/>
          <w:sz w:val="22"/>
          <w:szCs w:val="22"/>
        </w:rPr>
        <w:t xml:space="preserve"> Civil </w:t>
      </w:r>
      <w:r w:rsidR="00617A92" w:rsidRPr="00A00EE4">
        <w:rPr>
          <w:rFonts w:ascii="Arial Narrow" w:hAnsi="Arial Narrow" w:cs="Arial"/>
          <w:sz w:val="22"/>
          <w:szCs w:val="22"/>
        </w:rPr>
        <w:t>y/</w:t>
      </w:r>
      <w:r w:rsidRPr="00A00EE4">
        <w:rPr>
          <w:rFonts w:ascii="Arial Narrow" w:hAnsi="Arial Narrow" w:cs="Arial"/>
          <w:sz w:val="22"/>
          <w:szCs w:val="22"/>
        </w:rPr>
        <w:t xml:space="preserve">o de Transportes y Vías. Para el caso de las personas jurídicas se tendrá en cuenta la experiencia </w:t>
      </w:r>
      <w:r w:rsidRPr="00A00EE4">
        <w:rPr>
          <w:rFonts w:ascii="Arial Narrow" w:hAnsi="Arial Narrow" w:cs="Arial"/>
          <w:sz w:val="22"/>
          <w:szCs w:val="22"/>
        </w:rPr>
        <w:lastRenderedPageBreak/>
        <w:t xml:space="preserve">obtenida desde la fecha de su constitución, siempre que su objeto social le permita ejecutar las actividades objeto del presente proceso de contratación. </w:t>
      </w:r>
    </w:p>
    <w:p w14:paraId="04313488" w14:textId="77777777" w:rsidR="00C64C07" w:rsidRPr="00A00EE4" w:rsidRDefault="00C64C07" w:rsidP="00A00EE4">
      <w:pPr>
        <w:tabs>
          <w:tab w:val="left" w:pos="7920"/>
        </w:tabs>
        <w:ind w:right="17"/>
        <w:jc w:val="both"/>
        <w:rPr>
          <w:rFonts w:ascii="Arial Narrow" w:hAnsi="Arial Narrow" w:cs="Arial"/>
          <w:sz w:val="22"/>
          <w:szCs w:val="22"/>
        </w:rPr>
      </w:pPr>
    </w:p>
    <w:p w14:paraId="6EB900F9" w14:textId="77777777" w:rsidR="00B66C6B" w:rsidRPr="00A00EE4" w:rsidRDefault="00B66C6B" w:rsidP="00A00EE4">
      <w:pPr>
        <w:autoSpaceDE w:val="0"/>
        <w:autoSpaceDN w:val="0"/>
        <w:adjustRightInd w:val="0"/>
        <w:jc w:val="both"/>
        <w:rPr>
          <w:rFonts w:ascii="Arial Narrow" w:hAnsi="Arial Narrow" w:cs="Arial"/>
          <w:sz w:val="22"/>
          <w:szCs w:val="22"/>
        </w:rPr>
      </w:pPr>
      <w:r w:rsidRPr="00A00EE4">
        <w:rPr>
          <w:rFonts w:ascii="Arial Narrow" w:hAnsi="Arial Narrow" w:cs="Arial"/>
          <w:sz w:val="22"/>
          <w:szCs w:val="22"/>
        </w:rPr>
        <w:t xml:space="preserve">De conformidad con lo establecido por parte de Colombia Compra Eficiente en los documentos tipo para procesos de </w:t>
      </w:r>
      <w:r w:rsidR="00E9206A" w:rsidRPr="00A00EE4">
        <w:rPr>
          <w:rFonts w:ascii="Arial Narrow" w:hAnsi="Arial Narrow" w:cs="Arial"/>
          <w:sz w:val="22"/>
          <w:szCs w:val="22"/>
        </w:rPr>
        <w:t>Interventoría</w:t>
      </w:r>
      <w:r w:rsidRPr="00A00EE4">
        <w:rPr>
          <w:rFonts w:ascii="Arial Narrow" w:hAnsi="Arial Narrow" w:cs="Arial"/>
          <w:sz w:val="22"/>
          <w:szCs w:val="22"/>
        </w:rPr>
        <w:t xml:space="preserve"> de obra, la experiencia se califica en dos aspectos:</w:t>
      </w:r>
    </w:p>
    <w:p w14:paraId="4A6739CE" w14:textId="77777777" w:rsidR="00B66C6B" w:rsidRPr="00A00EE4" w:rsidRDefault="00B66C6B" w:rsidP="00A00EE4">
      <w:pPr>
        <w:autoSpaceDE w:val="0"/>
        <w:autoSpaceDN w:val="0"/>
        <w:adjustRightInd w:val="0"/>
        <w:jc w:val="both"/>
        <w:rPr>
          <w:rFonts w:ascii="Arial Narrow" w:hAnsi="Arial Narrow" w:cs="Arial"/>
          <w:sz w:val="22"/>
          <w:szCs w:val="22"/>
        </w:rPr>
      </w:pPr>
    </w:p>
    <w:p w14:paraId="75217CA8" w14:textId="77777777" w:rsidR="00B66C6B" w:rsidRPr="00A00EE4" w:rsidRDefault="00B66C6B" w:rsidP="00A00EE4">
      <w:pPr>
        <w:numPr>
          <w:ilvl w:val="0"/>
          <w:numId w:val="22"/>
        </w:numPr>
        <w:autoSpaceDE w:val="0"/>
        <w:autoSpaceDN w:val="0"/>
        <w:adjustRightInd w:val="0"/>
        <w:jc w:val="both"/>
        <w:rPr>
          <w:rFonts w:ascii="Arial Narrow" w:hAnsi="Arial Narrow" w:cs="Arial"/>
          <w:sz w:val="22"/>
          <w:szCs w:val="22"/>
        </w:rPr>
      </w:pPr>
      <w:r w:rsidRPr="00A00EE4">
        <w:rPr>
          <w:rFonts w:ascii="Arial Narrow" w:hAnsi="Arial Narrow" w:cs="Arial"/>
          <w:b/>
          <w:sz w:val="22"/>
          <w:szCs w:val="22"/>
        </w:rPr>
        <w:t>HABILITANTE:</w:t>
      </w:r>
      <w:r w:rsidRPr="00A00EE4">
        <w:rPr>
          <w:rFonts w:ascii="Arial Narrow" w:hAnsi="Arial Narrow" w:cs="Arial"/>
          <w:sz w:val="22"/>
          <w:szCs w:val="22"/>
        </w:rPr>
        <w:t xml:space="preserve"> La sumatoria de los contratos aportados como experiencia es mayor o igual al 100% respecto del valor total del presupuesto oficial establecido para el presente proceso de selección expresado en SMMLV.</w:t>
      </w:r>
    </w:p>
    <w:p w14:paraId="20B83DA8" w14:textId="77777777" w:rsidR="00B66C6B" w:rsidRPr="00A00EE4" w:rsidRDefault="00B66C6B" w:rsidP="00A00EE4">
      <w:pPr>
        <w:autoSpaceDE w:val="0"/>
        <w:autoSpaceDN w:val="0"/>
        <w:adjustRightInd w:val="0"/>
        <w:ind w:left="720"/>
        <w:jc w:val="both"/>
        <w:rPr>
          <w:rFonts w:ascii="Arial Narrow" w:hAnsi="Arial Narrow" w:cs="Arial"/>
          <w:sz w:val="22"/>
          <w:szCs w:val="22"/>
        </w:rPr>
      </w:pPr>
      <w:r w:rsidRPr="00A00EE4">
        <w:rPr>
          <w:rFonts w:ascii="Arial Narrow" w:hAnsi="Arial Narrow" w:cs="Arial"/>
          <w:b/>
          <w:sz w:val="22"/>
          <w:szCs w:val="22"/>
        </w:rPr>
        <w:t xml:space="preserve">, </w:t>
      </w:r>
      <w:r w:rsidRPr="00A00EE4">
        <w:rPr>
          <w:rFonts w:ascii="Arial Narrow" w:hAnsi="Arial Narrow" w:cs="Arial"/>
          <w:sz w:val="22"/>
          <w:szCs w:val="22"/>
        </w:rPr>
        <w:t>y</w:t>
      </w:r>
    </w:p>
    <w:p w14:paraId="57221CFD" w14:textId="77777777" w:rsidR="00B66C6B" w:rsidRPr="00A00EE4" w:rsidRDefault="00B66C6B" w:rsidP="00A00EE4">
      <w:pPr>
        <w:autoSpaceDE w:val="0"/>
        <w:autoSpaceDN w:val="0"/>
        <w:adjustRightInd w:val="0"/>
        <w:ind w:left="720"/>
        <w:jc w:val="both"/>
        <w:rPr>
          <w:rFonts w:ascii="Arial Narrow" w:hAnsi="Arial Narrow" w:cs="Arial"/>
          <w:sz w:val="22"/>
          <w:szCs w:val="22"/>
        </w:rPr>
      </w:pPr>
    </w:p>
    <w:p w14:paraId="52BEF046" w14:textId="77777777" w:rsidR="00B66C6B" w:rsidRPr="00A00EE4" w:rsidRDefault="00B66C6B" w:rsidP="00A00EE4">
      <w:pPr>
        <w:numPr>
          <w:ilvl w:val="0"/>
          <w:numId w:val="22"/>
        </w:numPr>
        <w:autoSpaceDE w:val="0"/>
        <w:autoSpaceDN w:val="0"/>
        <w:adjustRightInd w:val="0"/>
        <w:jc w:val="both"/>
        <w:rPr>
          <w:rFonts w:ascii="Arial Narrow" w:hAnsi="Arial Narrow" w:cs="Arial"/>
          <w:sz w:val="22"/>
          <w:szCs w:val="22"/>
        </w:rPr>
      </w:pPr>
      <w:r w:rsidRPr="00A00EE4">
        <w:rPr>
          <w:rFonts w:ascii="Arial Narrow" w:hAnsi="Arial Narrow" w:cs="Arial"/>
          <w:b/>
          <w:sz w:val="22"/>
          <w:szCs w:val="22"/>
        </w:rPr>
        <w:t>PONDERABLE:</w:t>
      </w:r>
      <w:r w:rsidRPr="00A00EE4">
        <w:rPr>
          <w:rFonts w:ascii="Arial Narrow" w:hAnsi="Arial Narrow" w:cs="Arial"/>
          <w:sz w:val="22"/>
          <w:szCs w:val="22"/>
        </w:rPr>
        <w:t xml:space="preserve"> Promedio de los contratos válidos aportados expresados en SMMLV.</w:t>
      </w:r>
    </w:p>
    <w:p w14:paraId="02148985" w14:textId="77777777" w:rsidR="00B66C6B" w:rsidRPr="00A00EE4" w:rsidRDefault="00B66C6B" w:rsidP="00A00EE4">
      <w:pPr>
        <w:autoSpaceDE w:val="0"/>
        <w:autoSpaceDN w:val="0"/>
        <w:adjustRightInd w:val="0"/>
        <w:jc w:val="both"/>
        <w:rPr>
          <w:rFonts w:ascii="Arial Narrow" w:hAnsi="Arial Narrow" w:cs="Arial"/>
          <w:sz w:val="22"/>
          <w:szCs w:val="22"/>
        </w:rPr>
      </w:pPr>
    </w:p>
    <w:p w14:paraId="68EC6FDB" w14:textId="77777777" w:rsidR="00B66C6B" w:rsidRPr="00A00EE4" w:rsidRDefault="00B66C6B" w:rsidP="00A00EE4">
      <w:pPr>
        <w:tabs>
          <w:tab w:val="left" w:pos="7920"/>
        </w:tabs>
        <w:ind w:right="17"/>
        <w:jc w:val="both"/>
        <w:rPr>
          <w:rFonts w:ascii="Arial Narrow" w:hAnsi="Arial Narrow" w:cs="Arial"/>
          <w:sz w:val="22"/>
          <w:szCs w:val="22"/>
        </w:rPr>
      </w:pPr>
      <w:r w:rsidRPr="00A00EE4">
        <w:rPr>
          <w:rFonts w:ascii="Arial Narrow" w:hAnsi="Arial Narrow" w:cs="Arial"/>
          <w:sz w:val="22"/>
          <w:szCs w:val="22"/>
        </w:rPr>
        <w:t>Con los demás criterios establecidos en cuanto a calificación, busca escoger un proponente que cumpla con las condiciones técnicas, financieras y jurídicas que garanticen el cumplimiento del objeto contractual</w:t>
      </w:r>
    </w:p>
    <w:p w14:paraId="518C1BC5" w14:textId="77777777" w:rsidR="00B66C6B" w:rsidRPr="00A00EE4" w:rsidRDefault="00B66C6B" w:rsidP="00A00EE4">
      <w:pPr>
        <w:tabs>
          <w:tab w:val="left" w:pos="7920"/>
        </w:tabs>
        <w:ind w:right="17"/>
        <w:jc w:val="both"/>
        <w:rPr>
          <w:rFonts w:ascii="Arial Narrow" w:hAnsi="Arial Narrow" w:cs="Arial"/>
          <w:sz w:val="22"/>
          <w:szCs w:val="22"/>
        </w:rPr>
      </w:pPr>
    </w:p>
    <w:p w14:paraId="0712450A" w14:textId="77777777" w:rsidR="004312B6" w:rsidRPr="00A00EE4" w:rsidRDefault="004312B6" w:rsidP="00A00EE4">
      <w:pPr>
        <w:pStyle w:val="Capitulo1"/>
        <w:numPr>
          <w:ilvl w:val="0"/>
          <w:numId w:val="27"/>
        </w:numPr>
        <w:spacing w:line="240" w:lineRule="auto"/>
        <w:jc w:val="both"/>
        <w:rPr>
          <w:rFonts w:ascii="Arial Narrow" w:hAnsi="Arial Narrow"/>
          <w:color w:val="auto"/>
          <w:sz w:val="22"/>
          <w:szCs w:val="22"/>
        </w:rPr>
      </w:pPr>
      <w:bookmarkStart w:id="107" w:name="_Toc504124483"/>
      <w:bookmarkStart w:id="108" w:name="_Toc508648244"/>
      <w:bookmarkStart w:id="109" w:name="_Toc508984028"/>
      <w:bookmarkStart w:id="110" w:name="_Toc509843858"/>
      <w:bookmarkStart w:id="111" w:name="_Toc511924766"/>
      <w:bookmarkStart w:id="112" w:name="_Toc520226855"/>
      <w:bookmarkStart w:id="113" w:name="_Toc520297825"/>
      <w:bookmarkStart w:id="114" w:name="_Toc520317090"/>
      <w:bookmarkStart w:id="115" w:name="_Toc533083691"/>
      <w:bookmarkStart w:id="116" w:name="_Toc35616181"/>
      <w:bookmarkStart w:id="117" w:name="_Toc40113312"/>
      <w:bookmarkStart w:id="118" w:name="_Toc58777468"/>
      <w:r w:rsidRPr="00A00EE4">
        <w:rPr>
          <w:rFonts w:ascii="Arial Narrow" w:hAnsi="Arial Narrow"/>
          <w:color w:val="auto"/>
          <w:sz w:val="22"/>
          <w:szCs w:val="22"/>
        </w:rPr>
        <w:t>CLASIFICADOR DE BIENES Y SERVICIOS DE NACIONES UNIDAS (UNSPSC)</w:t>
      </w:r>
      <w:bookmarkEnd w:id="107"/>
      <w:bookmarkEnd w:id="108"/>
      <w:bookmarkEnd w:id="109"/>
      <w:bookmarkEnd w:id="110"/>
      <w:bookmarkEnd w:id="111"/>
      <w:bookmarkEnd w:id="112"/>
      <w:bookmarkEnd w:id="113"/>
      <w:bookmarkEnd w:id="114"/>
      <w:bookmarkEnd w:id="115"/>
      <w:bookmarkEnd w:id="116"/>
      <w:bookmarkEnd w:id="117"/>
      <w:bookmarkEnd w:id="118"/>
    </w:p>
    <w:p w14:paraId="62EF3665" w14:textId="77777777" w:rsidR="004312B6" w:rsidRPr="00A00EE4" w:rsidRDefault="004312B6" w:rsidP="00A00EE4">
      <w:pPr>
        <w:jc w:val="both"/>
        <w:rPr>
          <w:rFonts w:ascii="Arial Narrow" w:eastAsia="Arial" w:hAnsi="Arial Narrow" w:cs="Arial"/>
          <w:sz w:val="22"/>
          <w:szCs w:val="22"/>
        </w:rPr>
      </w:pPr>
      <w:r w:rsidRPr="00A00EE4">
        <w:rPr>
          <w:rFonts w:ascii="Arial Narrow" w:hAnsi="Arial Narrow" w:cs="Arial"/>
          <w:sz w:val="22"/>
          <w:szCs w:val="22"/>
        </w:rPr>
        <w:t>El contrato de interventoría</w:t>
      </w:r>
      <w:r w:rsidRPr="00A00EE4">
        <w:rPr>
          <w:rFonts w:ascii="Arial Narrow" w:eastAsia="Arial" w:hAnsi="Arial Narrow" w:cs="Arial"/>
          <w:sz w:val="22"/>
          <w:szCs w:val="22"/>
        </w:rPr>
        <w:t xml:space="preserve"> </w:t>
      </w:r>
      <w:r w:rsidRPr="00A00EE4">
        <w:rPr>
          <w:rFonts w:ascii="Arial Narrow" w:hAnsi="Arial Narrow" w:cs="Arial"/>
          <w:sz w:val="22"/>
          <w:szCs w:val="22"/>
        </w:rPr>
        <w:t>del</w:t>
      </w:r>
      <w:r w:rsidRPr="00A00EE4">
        <w:rPr>
          <w:rFonts w:ascii="Arial Narrow" w:eastAsia="Arial" w:hAnsi="Arial Narrow" w:cs="Arial"/>
          <w:sz w:val="22"/>
          <w:szCs w:val="22"/>
        </w:rPr>
        <w:t xml:space="preserve"> </w:t>
      </w:r>
      <w:r w:rsidRPr="00A00EE4">
        <w:rPr>
          <w:rFonts w:ascii="Arial Narrow" w:hAnsi="Arial Narrow" w:cs="Arial"/>
          <w:sz w:val="22"/>
          <w:szCs w:val="22"/>
        </w:rPr>
        <w:t>presente</w:t>
      </w:r>
      <w:r w:rsidRPr="00A00EE4">
        <w:rPr>
          <w:rFonts w:ascii="Arial Narrow" w:eastAsia="Arial" w:hAnsi="Arial Narrow" w:cs="Arial"/>
          <w:sz w:val="22"/>
          <w:szCs w:val="22"/>
        </w:rPr>
        <w:t xml:space="preserve"> </w:t>
      </w:r>
      <w:r w:rsidRPr="00A00EE4">
        <w:rPr>
          <w:rFonts w:ascii="Arial Narrow" w:hAnsi="Arial Narrow" w:cs="Arial"/>
          <w:sz w:val="22"/>
          <w:szCs w:val="22"/>
        </w:rPr>
        <w:t>proceso</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contratación</w:t>
      </w:r>
      <w:r w:rsidRPr="00A00EE4">
        <w:rPr>
          <w:rFonts w:ascii="Arial Narrow" w:eastAsia="Arial" w:hAnsi="Arial Narrow" w:cs="Arial"/>
          <w:sz w:val="22"/>
          <w:szCs w:val="22"/>
        </w:rPr>
        <w:t xml:space="preserve"> </w:t>
      </w:r>
      <w:r w:rsidRPr="00A00EE4">
        <w:rPr>
          <w:rFonts w:ascii="Arial Narrow" w:hAnsi="Arial Narrow" w:cs="Arial"/>
          <w:sz w:val="22"/>
          <w:szCs w:val="22"/>
        </w:rPr>
        <w:t>está</w:t>
      </w:r>
      <w:r w:rsidRPr="00A00EE4">
        <w:rPr>
          <w:rFonts w:ascii="Arial Narrow" w:eastAsia="Arial" w:hAnsi="Arial Narrow" w:cs="Arial"/>
          <w:sz w:val="22"/>
          <w:szCs w:val="22"/>
        </w:rPr>
        <w:t xml:space="preserve"> </w:t>
      </w:r>
      <w:r w:rsidRPr="00A00EE4">
        <w:rPr>
          <w:rFonts w:ascii="Arial Narrow" w:hAnsi="Arial Narrow" w:cs="Arial"/>
          <w:sz w:val="22"/>
          <w:szCs w:val="22"/>
        </w:rPr>
        <w:t>codificado</w:t>
      </w:r>
      <w:r w:rsidRPr="00A00EE4">
        <w:rPr>
          <w:rFonts w:ascii="Arial Narrow" w:eastAsia="Arial" w:hAnsi="Arial Narrow" w:cs="Arial"/>
          <w:sz w:val="22"/>
          <w:szCs w:val="22"/>
        </w:rPr>
        <w:t xml:space="preserve"> </w:t>
      </w:r>
      <w:r w:rsidRPr="00A00EE4">
        <w:rPr>
          <w:rFonts w:ascii="Arial Narrow" w:hAnsi="Arial Narrow" w:cs="Arial"/>
          <w:sz w:val="22"/>
          <w:szCs w:val="22"/>
        </w:rPr>
        <w:t>en</w:t>
      </w:r>
      <w:r w:rsidRPr="00A00EE4">
        <w:rPr>
          <w:rFonts w:ascii="Arial Narrow" w:eastAsia="Arial" w:hAnsi="Arial Narrow" w:cs="Arial"/>
          <w:sz w:val="22"/>
          <w:szCs w:val="22"/>
        </w:rPr>
        <w:t xml:space="preserve"> </w:t>
      </w:r>
      <w:r w:rsidRPr="00A00EE4">
        <w:rPr>
          <w:rFonts w:ascii="Arial Narrow" w:hAnsi="Arial Narrow" w:cs="Arial"/>
          <w:sz w:val="22"/>
          <w:szCs w:val="22"/>
        </w:rPr>
        <w:t>el</w:t>
      </w:r>
      <w:r w:rsidRPr="00A00EE4">
        <w:rPr>
          <w:rFonts w:ascii="Arial Narrow" w:eastAsia="Arial" w:hAnsi="Arial Narrow" w:cs="Arial"/>
          <w:sz w:val="22"/>
          <w:szCs w:val="22"/>
        </w:rPr>
        <w:t xml:space="preserve"> </w:t>
      </w:r>
      <w:r w:rsidRPr="00A00EE4">
        <w:rPr>
          <w:rFonts w:ascii="Arial Narrow" w:hAnsi="Arial Narrow" w:cs="Arial"/>
          <w:sz w:val="22"/>
          <w:szCs w:val="22"/>
        </w:rPr>
        <w:t>Clasificador</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Bienes</w:t>
      </w:r>
      <w:r w:rsidRPr="00A00EE4">
        <w:rPr>
          <w:rFonts w:ascii="Arial Narrow" w:eastAsia="Arial" w:hAnsi="Arial Narrow" w:cs="Arial"/>
          <w:sz w:val="22"/>
          <w:szCs w:val="22"/>
        </w:rPr>
        <w:t xml:space="preserve"> </w:t>
      </w:r>
      <w:r w:rsidRPr="00A00EE4">
        <w:rPr>
          <w:rFonts w:ascii="Arial Narrow" w:hAnsi="Arial Narrow" w:cs="Arial"/>
          <w:sz w:val="22"/>
          <w:szCs w:val="22"/>
        </w:rPr>
        <w:t>y</w:t>
      </w:r>
      <w:r w:rsidRPr="00A00EE4">
        <w:rPr>
          <w:rFonts w:ascii="Arial Narrow" w:eastAsia="Arial" w:hAnsi="Arial Narrow" w:cs="Arial"/>
          <w:sz w:val="22"/>
          <w:szCs w:val="22"/>
        </w:rPr>
        <w:t xml:space="preserve"> </w:t>
      </w:r>
      <w:r w:rsidRPr="00A00EE4">
        <w:rPr>
          <w:rFonts w:ascii="Arial Narrow" w:hAnsi="Arial Narrow" w:cs="Arial"/>
          <w:sz w:val="22"/>
          <w:szCs w:val="22"/>
        </w:rPr>
        <w:t>Servicios</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Naciones</w:t>
      </w:r>
      <w:r w:rsidRPr="00A00EE4">
        <w:rPr>
          <w:rFonts w:ascii="Arial Narrow" w:eastAsia="Arial" w:hAnsi="Arial Narrow" w:cs="Arial"/>
          <w:sz w:val="22"/>
          <w:szCs w:val="22"/>
        </w:rPr>
        <w:t xml:space="preserve"> </w:t>
      </w:r>
      <w:r w:rsidRPr="00A00EE4">
        <w:rPr>
          <w:rFonts w:ascii="Arial Narrow" w:hAnsi="Arial Narrow" w:cs="Arial"/>
          <w:sz w:val="22"/>
          <w:szCs w:val="22"/>
        </w:rPr>
        <w:t>Unidas</w:t>
      </w:r>
      <w:r w:rsidRPr="00A00EE4">
        <w:rPr>
          <w:rFonts w:ascii="Arial Narrow" w:eastAsia="Arial" w:hAnsi="Arial Narrow" w:cs="Arial"/>
          <w:sz w:val="22"/>
          <w:szCs w:val="22"/>
        </w:rPr>
        <w:t xml:space="preserve"> </w:t>
      </w:r>
      <w:r w:rsidRPr="00A00EE4">
        <w:rPr>
          <w:rFonts w:ascii="Arial Narrow" w:hAnsi="Arial Narrow" w:cs="Arial"/>
          <w:sz w:val="22"/>
          <w:szCs w:val="22"/>
        </w:rPr>
        <w:t>(UNSPSC)</w:t>
      </w:r>
      <w:r w:rsidRPr="00A00EE4">
        <w:rPr>
          <w:rFonts w:ascii="Arial Narrow" w:eastAsia="Arial" w:hAnsi="Arial Narrow" w:cs="Arial"/>
          <w:sz w:val="22"/>
          <w:szCs w:val="22"/>
        </w:rPr>
        <w:t xml:space="preserve"> bajo el segmento 81 y/o 80 </w:t>
      </w:r>
      <w:r w:rsidRPr="00A00EE4">
        <w:rPr>
          <w:rFonts w:ascii="Arial Narrow" w:hAnsi="Arial Narrow" w:cs="Arial"/>
          <w:sz w:val="22"/>
          <w:szCs w:val="22"/>
        </w:rPr>
        <w:t>con</w:t>
      </w:r>
      <w:r w:rsidRPr="00A00EE4">
        <w:rPr>
          <w:rFonts w:ascii="Arial Narrow" w:eastAsia="Arial" w:hAnsi="Arial Narrow" w:cs="Arial"/>
          <w:sz w:val="22"/>
          <w:szCs w:val="22"/>
        </w:rPr>
        <w:t xml:space="preserve"> </w:t>
      </w:r>
      <w:r w:rsidRPr="00A00EE4">
        <w:rPr>
          <w:rFonts w:ascii="Arial Narrow" w:hAnsi="Arial Narrow" w:cs="Arial"/>
          <w:sz w:val="22"/>
          <w:szCs w:val="22"/>
        </w:rPr>
        <w:t>el</w:t>
      </w:r>
      <w:r w:rsidRPr="00A00EE4">
        <w:rPr>
          <w:rFonts w:ascii="Arial Narrow" w:eastAsia="Arial" w:hAnsi="Arial Narrow" w:cs="Arial"/>
          <w:sz w:val="22"/>
          <w:szCs w:val="22"/>
        </w:rPr>
        <w:t xml:space="preserve"> [</w:t>
      </w:r>
      <w:r w:rsidRPr="00A00EE4">
        <w:rPr>
          <w:rFonts w:ascii="Arial Narrow" w:hAnsi="Arial Narrow" w:cs="Arial"/>
          <w:sz w:val="22"/>
          <w:szCs w:val="22"/>
        </w:rPr>
        <w:t>cuarto</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ser</w:t>
      </w:r>
      <w:r w:rsidRPr="00A00EE4">
        <w:rPr>
          <w:rFonts w:ascii="Arial Narrow" w:eastAsia="Arial" w:hAnsi="Arial Narrow" w:cs="Arial"/>
          <w:sz w:val="22"/>
          <w:szCs w:val="22"/>
        </w:rPr>
        <w:t xml:space="preserve"> </w:t>
      </w:r>
      <w:r w:rsidRPr="00A00EE4">
        <w:rPr>
          <w:rFonts w:ascii="Arial Narrow" w:hAnsi="Arial Narrow" w:cs="Arial"/>
          <w:sz w:val="22"/>
          <w:szCs w:val="22"/>
        </w:rPr>
        <w:t>posible</w:t>
      </w:r>
      <w:r w:rsidRPr="00A00EE4">
        <w:rPr>
          <w:rFonts w:ascii="Arial Narrow" w:eastAsia="Arial" w:hAnsi="Arial Narrow" w:cs="Arial"/>
          <w:sz w:val="22"/>
          <w:szCs w:val="22"/>
        </w:rPr>
        <w:t xml:space="preserve"> </w:t>
      </w:r>
      <w:r w:rsidRPr="00A00EE4">
        <w:rPr>
          <w:rFonts w:ascii="Arial Narrow" w:hAnsi="Arial Narrow" w:cs="Arial"/>
          <w:sz w:val="22"/>
          <w:szCs w:val="22"/>
        </w:rPr>
        <w:t>o,</w:t>
      </w:r>
      <w:r w:rsidRPr="00A00EE4">
        <w:rPr>
          <w:rFonts w:ascii="Arial Narrow" w:eastAsia="Arial" w:hAnsi="Arial Narrow" w:cs="Arial"/>
          <w:sz w:val="22"/>
          <w:szCs w:val="22"/>
        </w:rPr>
        <w:t xml:space="preserve"> </w:t>
      </w:r>
      <w:r w:rsidRPr="00A00EE4">
        <w:rPr>
          <w:rFonts w:ascii="Arial Narrow" w:hAnsi="Arial Narrow" w:cs="Arial"/>
          <w:sz w:val="22"/>
          <w:szCs w:val="22"/>
        </w:rPr>
        <w:t>de</w:t>
      </w:r>
      <w:r w:rsidRPr="00A00EE4">
        <w:rPr>
          <w:rFonts w:ascii="Arial Narrow" w:eastAsia="Arial" w:hAnsi="Arial Narrow" w:cs="Arial"/>
          <w:sz w:val="22"/>
          <w:szCs w:val="22"/>
        </w:rPr>
        <w:t xml:space="preserve"> </w:t>
      </w:r>
      <w:r w:rsidRPr="00A00EE4">
        <w:rPr>
          <w:rFonts w:ascii="Arial Narrow" w:hAnsi="Arial Narrow" w:cs="Arial"/>
          <w:sz w:val="22"/>
          <w:szCs w:val="22"/>
        </w:rPr>
        <w:t>lo</w:t>
      </w:r>
      <w:r w:rsidRPr="00A00EE4">
        <w:rPr>
          <w:rFonts w:ascii="Arial Narrow" w:eastAsia="Arial" w:hAnsi="Arial Narrow" w:cs="Arial"/>
          <w:sz w:val="22"/>
          <w:szCs w:val="22"/>
        </w:rPr>
        <w:t xml:space="preserve"> </w:t>
      </w:r>
      <w:r w:rsidRPr="00A00EE4">
        <w:rPr>
          <w:rFonts w:ascii="Arial Narrow" w:hAnsi="Arial Narrow" w:cs="Arial"/>
          <w:sz w:val="22"/>
          <w:szCs w:val="22"/>
        </w:rPr>
        <w:t>contrario,</w:t>
      </w:r>
      <w:r w:rsidRPr="00A00EE4">
        <w:rPr>
          <w:rFonts w:ascii="Arial Narrow" w:eastAsia="Arial" w:hAnsi="Arial Narrow" w:cs="Arial"/>
          <w:sz w:val="22"/>
          <w:szCs w:val="22"/>
        </w:rPr>
        <w:t xml:space="preserve"> </w:t>
      </w:r>
      <w:r w:rsidRPr="00A00EE4">
        <w:rPr>
          <w:rFonts w:ascii="Arial Narrow" w:hAnsi="Arial Narrow" w:cs="Arial"/>
          <w:sz w:val="22"/>
          <w:szCs w:val="22"/>
        </w:rPr>
        <w:t>en</w:t>
      </w:r>
      <w:r w:rsidRPr="00A00EE4">
        <w:rPr>
          <w:rFonts w:ascii="Arial Narrow" w:eastAsia="Arial" w:hAnsi="Arial Narrow" w:cs="Arial"/>
          <w:sz w:val="22"/>
          <w:szCs w:val="22"/>
        </w:rPr>
        <w:t xml:space="preserve"> </w:t>
      </w:r>
      <w:r w:rsidRPr="00A00EE4">
        <w:rPr>
          <w:rFonts w:ascii="Arial Narrow" w:hAnsi="Arial Narrow" w:cs="Arial"/>
          <w:sz w:val="22"/>
          <w:szCs w:val="22"/>
        </w:rPr>
        <w:t>el</w:t>
      </w:r>
      <w:r w:rsidRPr="00A00EE4">
        <w:rPr>
          <w:rFonts w:ascii="Arial Narrow" w:eastAsia="Arial" w:hAnsi="Arial Narrow" w:cs="Arial"/>
          <w:sz w:val="22"/>
          <w:szCs w:val="22"/>
        </w:rPr>
        <w:t xml:space="preserve"> </w:t>
      </w:r>
      <w:r w:rsidRPr="00A00EE4">
        <w:rPr>
          <w:rFonts w:ascii="Arial Narrow" w:hAnsi="Arial Narrow" w:cs="Arial"/>
          <w:sz w:val="22"/>
          <w:szCs w:val="22"/>
        </w:rPr>
        <w:t>tercer</w:t>
      </w:r>
      <w:r w:rsidRPr="00A00EE4">
        <w:rPr>
          <w:rFonts w:ascii="Arial Narrow" w:eastAsia="Arial" w:hAnsi="Arial Narrow" w:cs="Arial"/>
          <w:sz w:val="22"/>
          <w:szCs w:val="22"/>
        </w:rPr>
        <w:t xml:space="preserve"> </w:t>
      </w:r>
      <w:r w:rsidRPr="00A00EE4">
        <w:rPr>
          <w:rFonts w:ascii="Arial Narrow" w:hAnsi="Arial Narrow" w:cs="Arial"/>
          <w:sz w:val="22"/>
          <w:szCs w:val="22"/>
        </w:rPr>
        <w:t>nivel],</w:t>
      </w:r>
      <w:r w:rsidRPr="00A00EE4">
        <w:rPr>
          <w:rFonts w:ascii="Arial Narrow" w:eastAsia="Arial" w:hAnsi="Arial Narrow" w:cs="Arial"/>
          <w:sz w:val="22"/>
          <w:szCs w:val="22"/>
        </w:rPr>
        <w:t xml:space="preserve"> </w:t>
      </w:r>
      <w:r w:rsidRPr="00A00EE4">
        <w:rPr>
          <w:rFonts w:ascii="Arial Narrow" w:hAnsi="Arial Narrow" w:cs="Arial"/>
          <w:sz w:val="22"/>
          <w:szCs w:val="22"/>
        </w:rPr>
        <w:t>como</w:t>
      </w:r>
      <w:r w:rsidRPr="00A00EE4">
        <w:rPr>
          <w:rFonts w:ascii="Arial Narrow" w:eastAsia="Arial" w:hAnsi="Arial Narrow" w:cs="Arial"/>
          <w:sz w:val="22"/>
          <w:szCs w:val="22"/>
        </w:rPr>
        <w:t xml:space="preserve"> </w:t>
      </w:r>
      <w:r w:rsidRPr="00A00EE4">
        <w:rPr>
          <w:rFonts w:ascii="Arial Narrow" w:hAnsi="Arial Narrow" w:cs="Arial"/>
          <w:sz w:val="22"/>
          <w:szCs w:val="22"/>
        </w:rPr>
        <w:t>se</w:t>
      </w:r>
      <w:r w:rsidRPr="00A00EE4">
        <w:rPr>
          <w:rFonts w:ascii="Arial Narrow" w:eastAsia="Arial" w:hAnsi="Arial Narrow" w:cs="Arial"/>
          <w:sz w:val="22"/>
          <w:szCs w:val="22"/>
        </w:rPr>
        <w:t xml:space="preserve"> </w:t>
      </w:r>
      <w:r w:rsidRPr="00A00EE4">
        <w:rPr>
          <w:rFonts w:ascii="Arial Narrow" w:hAnsi="Arial Narrow" w:cs="Arial"/>
          <w:sz w:val="22"/>
          <w:szCs w:val="22"/>
        </w:rPr>
        <w:t>indica</w:t>
      </w:r>
      <w:r w:rsidRPr="00A00EE4">
        <w:rPr>
          <w:rFonts w:ascii="Arial Narrow" w:eastAsia="Arial" w:hAnsi="Arial Narrow" w:cs="Arial"/>
          <w:sz w:val="22"/>
          <w:szCs w:val="22"/>
        </w:rPr>
        <w:t xml:space="preserve"> </w:t>
      </w:r>
      <w:r w:rsidRPr="00A00EE4">
        <w:rPr>
          <w:rFonts w:ascii="Arial Narrow" w:hAnsi="Arial Narrow" w:cs="Arial"/>
          <w:sz w:val="22"/>
          <w:szCs w:val="22"/>
        </w:rPr>
        <w:t>en</w:t>
      </w:r>
      <w:r w:rsidRPr="00A00EE4">
        <w:rPr>
          <w:rFonts w:ascii="Arial Narrow" w:eastAsia="Arial" w:hAnsi="Arial Narrow" w:cs="Arial"/>
          <w:sz w:val="22"/>
          <w:szCs w:val="22"/>
        </w:rPr>
        <w:t xml:space="preserve"> </w:t>
      </w:r>
      <w:r w:rsidRPr="00A00EE4">
        <w:rPr>
          <w:rFonts w:ascii="Arial Narrow" w:hAnsi="Arial Narrow" w:cs="Arial"/>
          <w:sz w:val="22"/>
          <w:szCs w:val="22"/>
        </w:rPr>
        <w:t>la</w:t>
      </w:r>
      <w:r w:rsidRPr="00A00EE4">
        <w:rPr>
          <w:rFonts w:ascii="Arial Narrow" w:eastAsia="Arial" w:hAnsi="Arial Narrow" w:cs="Arial"/>
          <w:sz w:val="22"/>
          <w:szCs w:val="22"/>
        </w:rPr>
        <w:t xml:space="preserve"> </w:t>
      </w:r>
      <w:r w:rsidRPr="00A00EE4">
        <w:rPr>
          <w:rFonts w:ascii="Arial Narrow" w:hAnsi="Arial Narrow" w:cs="Arial"/>
          <w:sz w:val="22"/>
          <w:szCs w:val="22"/>
        </w:rPr>
        <w:t>siguiente</w:t>
      </w:r>
      <w:r w:rsidRPr="00A00EE4">
        <w:rPr>
          <w:rFonts w:ascii="Arial Narrow" w:eastAsia="Arial" w:hAnsi="Arial Narrow" w:cs="Arial"/>
          <w:sz w:val="22"/>
          <w:szCs w:val="22"/>
        </w:rPr>
        <w:t xml:space="preserve"> </w:t>
      </w:r>
      <w:r w:rsidRPr="00A00EE4">
        <w:rPr>
          <w:rFonts w:ascii="Arial Narrow" w:hAnsi="Arial Narrow" w:cs="Arial"/>
          <w:sz w:val="22"/>
          <w:szCs w:val="22"/>
        </w:rPr>
        <w:t>tabla:</w:t>
      </w:r>
      <w:r w:rsidRPr="00A00EE4">
        <w:rPr>
          <w:rFonts w:ascii="Arial Narrow" w:eastAsia="Arial" w:hAnsi="Arial Narrow" w:cs="Arial"/>
          <w:sz w:val="22"/>
          <w:szCs w:val="22"/>
        </w:rPr>
        <w:t xml:space="preserve"> </w:t>
      </w:r>
    </w:p>
    <w:p w14:paraId="32D243E4" w14:textId="77777777" w:rsidR="002B1133" w:rsidRPr="00A00EE4" w:rsidRDefault="002B1133" w:rsidP="00A00EE4">
      <w:pPr>
        <w:jc w:val="both"/>
        <w:rPr>
          <w:rFonts w:ascii="Arial Narrow" w:eastAsia="Arial" w:hAnsi="Arial Narrow"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055"/>
        <w:gridCol w:w="2497"/>
      </w:tblGrid>
      <w:tr w:rsidR="00FE0E74" w:rsidRPr="00A00EE4" w14:paraId="49961B0A" w14:textId="77777777" w:rsidTr="00FE0E74">
        <w:trPr>
          <w:trHeight w:val="397"/>
          <w:tblHeader/>
          <w:jc w:val="center"/>
        </w:trPr>
        <w:tc>
          <w:tcPr>
            <w:tcW w:w="0" w:type="auto"/>
            <w:tcBorders>
              <w:top w:val="double" w:sz="4" w:space="0" w:color="auto"/>
              <w:bottom w:val="single" w:sz="6" w:space="0" w:color="auto"/>
            </w:tcBorders>
            <w:shd w:val="clear" w:color="auto" w:fill="auto"/>
            <w:vAlign w:val="center"/>
          </w:tcPr>
          <w:p w14:paraId="0E06AF84" w14:textId="77777777" w:rsidR="004312B6" w:rsidRPr="00A00EE4" w:rsidRDefault="004312B6" w:rsidP="00A00EE4">
            <w:pPr>
              <w:jc w:val="both"/>
              <w:rPr>
                <w:rFonts w:ascii="Arial Narrow" w:eastAsia="Arial,Times New Roman" w:hAnsi="Arial Narrow" w:cs="Arial"/>
                <w:b/>
                <w:bCs/>
                <w:sz w:val="22"/>
                <w:szCs w:val="22"/>
              </w:rPr>
            </w:pPr>
            <w:r w:rsidRPr="00A00EE4">
              <w:rPr>
                <w:rFonts w:ascii="Arial Narrow" w:hAnsi="Arial Narrow" w:cs="Arial"/>
                <w:b/>
                <w:bCs/>
                <w:sz w:val="22"/>
                <w:szCs w:val="22"/>
              </w:rPr>
              <w:t>Clasificación</w:t>
            </w:r>
            <w:r w:rsidRPr="00A00EE4">
              <w:rPr>
                <w:rFonts w:ascii="Arial Narrow" w:eastAsia="Arial,Times New Roman" w:hAnsi="Arial Narrow" w:cs="Arial"/>
                <w:b/>
                <w:bCs/>
                <w:sz w:val="22"/>
                <w:szCs w:val="22"/>
              </w:rPr>
              <w:t xml:space="preserve"> </w:t>
            </w:r>
            <w:r w:rsidRPr="00A00EE4">
              <w:rPr>
                <w:rFonts w:ascii="Arial Narrow" w:hAnsi="Arial Narrow" w:cs="Arial"/>
                <w:b/>
                <w:bCs/>
                <w:sz w:val="22"/>
                <w:szCs w:val="22"/>
              </w:rPr>
              <w:t>UNSPSC</w:t>
            </w:r>
          </w:p>
        </w:tc>
        <w:tc>
          <w:tcPr>
            <w:tcW w:w="0" w:type="auto"/>
            <w:tcBorders>
              <w:top w:val="double" w:sz="4" w:space="0" w:color="auto"/>
              <w:bottom w:val="single" w:sz="6" w:space="0" w:color="auto"/>
            </w:tcBorders>
            <w:shd w:val="clear" w:color="auto" w:fill="auto"/>
            <w:vAlign w:val="center"/>
          </w:tcPr>
          <w:p w14:paraId="318800DE" w14:textId="77777777" w:rsidR="004312B6" w:rsidRPr="00A00EE4" w:rsidRDefault="004312B6" w:rsidP="00A00EE4">
            <w:pPr>
              <w:jc w:val="both"/>
              <w:rPr>
                <w:rFonts w:ascii="Arial Narrow" w:eastAsia="Arial,Times New Roman" w:hAnsi="Arial Narrow" w:cs="Arial"/>
                <w:b/>
                <w:bCs/>
                <w:sz w:val="22"/>
                <w:szCs w:val="22"/>
              </w:rPr>
            </w:pPr>
            <w:r w:rsidRPr="00A00EE4">
              <w:rPr>
                <w:rFonts w:ascii="Arial Narrow" w:hAnsi="Arial Narrow" w:cs="Arial"/>
                <w:b/>
                <w:bCs/>
                <w:sz w:val="22"/>
                <w:szCs w:val="22"/>
              </w:rPr>
              <w:t>Descripción</w:t>
            </w:r>
          </w:p>
        </w:tc>
      </w:tr>
      <w:tr w:rsidR="00DE652E" w:rsidRPr="00A00EE4" w14:paraId="733E12B6" w14:textId="77777777" w:rsidTr="007170E8">
        <w:trPr>
          <w:trHeight w:val="283"/>
          <w:jc w:val="center"/>
        </w:trPr>
        <w:tc>
          <w:tcPr>
            <w:tcW w:w="0" w:type="auto"/>
            <w:tcBorders>
              <w:top w:val="single" w:sz="6" w:space="0" w:color="auto"/>
              <w:bottom w:val="single" w:sz="6" w:space="0" w:color="auto"/>
            </w:tcBorders>
            <w:vAlign w:val="center"/>
          </w:tcPr>
          <w:p w14:paraId="1E983909" w14:textId="77777777" w:rsidR="00DE652E" w:rsidRPr="00A00EE4" w:rsidRDefault="00DE652E" w:rsidP="00A00EE4">
            <w:pPr>
              <w:jc w:val="both"/>
              <w:rPr>
                <w:rFonts w:ascii="Arial Narrow" w:eastAsia="Arial,Times New Roman" w:hAnsi="Arial Narrow" w:cs="Arial"/>
                <w:sz w:val="22"/>
                <w:szCs w:val="22"/>
              </w:rPr>
            </w:pPr>
            <w:r w:rsidRPr="00A00EE4">
              <w:rPr>
                <w:rFonts w:ascii="Arial Narrow" w:eastAsia="Arial,Times New Roman" w:hAnsi="Arial Narrow" w:cs="Arial"/>
                <w:sz w:val="22"/>
                <w:szCs w:val="22"/>
              </w:rPr>
              <w:t>811015</w:t>
            </w:r>
          </w:p>
        </w:tc>
        <w:tc>
          <w:tcPr>
            <w:tcW w:w="0" w:type="auto"/>
            <w:tcBorders>
              <w:top w:val="single" w:sz="6" w:space="0" w:color="auto"/>
              <w:bottom w:val="single" w:sz="6" w:space="0" w:color="auto"/>
            </w:tcBorders>
            <w:vAlign w:val="center"/>
          </w:tcPr>
          <w:p w14:paraId="50D0BF0C" w14:textId="77777777" w:rsidR="00DE652E" w:rsidRPr="00A00EE4" w:rsidRDefault="00DE652E" w:rsidP="00A00EE4">
            <w:pPr>
              <w:jc w:val="both"/>
              <w:rPr>
                <w:rFonts w:ascii="Arial Narrow" w:eastAsia="Arial,Times New Roman" w:hAnsi="Arial Narrow" w:cs="Arial"/>
                <w:sz w:val="22"/>
                <w:szCs w:val="22"/>
              </w:rPr>
            </w:pPr>
            <w:r w:rsidRPr="00A00EE4">
              <w:rPr>
                <w:rFonts w:ascii="Arial Narrow" w:eastAsia="Arial,Times New Roman" w:hAnsi="Arial Narrow" w:cs="Arial"/>
                <w:sz w:val="22"/>
                <w:szCs w:val="22"/>
              </w:rPr>
              <w:t>Ingeniería Civil y Arquitectura</w:t>
            </w:r>
          </w:p>
        </w:tc>
      </w:tr>
      <w:tr w:rsidR="00DE652E" w:rsidRPr="00A00EE4" w14:paraId="297AEB38" w14:textId="77777777" w:rsidTr="007170E8">
        <w:trPr>
          <w:trHeight w:val="283"/>
          <w:jc w:val="center"/>
        </w:trPr>
        <w:tc>
          <w:tcPr>
            <w:tcW w:w="0" w:type="auto"/>
            <w:tcBorders>
              <w:top w:val="single" w:sz="6" w:space="0" w:color="auto"/>
              <w:bottom w:val="single" w:sz="6" w:space="0" w:color="auto"/>
            </w:tcBorders>
            <w:vAlign w:val="center"/>
          </w:tcPr>
          <w:p w14:paraId="2F60CAC7" w14:textId="77777777" w:rsidR="00DE652E" w:rsidRPr="00A00EE4" w:rsidRDefault="00DE652E" w:rsidP="00A00EE4">
            <w:pPr>
              <w:jc w:val="both"/>
              <w:rPr>
                <w:rFonts w:ascii="Arial Narrow" w:eastAsia="Arial,Times New Roman" w:hAnsi="Arial Narrow" w:cs="Arial"/>
                <w:sz w:val="22"/>
                <w:szCs w:val="22"/>
              </w:rPr>
            </w:pPr>
            <w:r w:rsidRPr="00A00EE4">
              <w:rPr>
                <w:rFonts w:ascii="Arial Narrow" w:eastAsia="Arial,Times New Roman" w:hAnsi="Arial Narrow" w:cs="Arial"/>
                <w:sz w:val="22"/>
                <w:szCs w:val="22"/>
              </w:rPr>
              <w:t>811022</w:t>
            </w:r>
          </w:p>
        </w:tc>
        <w:tc>
          <w:tcPr>
            <w:tcW w:w="0" w:type="auto"/>
            <w:tcBorders>
              <w:top w:val="single" w:sz="6" w:space="0" w:color="auto"/>
              <w:bottom w:val="single" w:sz="6" w:space="0" w:color="auto"/>
            </w:tcBorders>
            <w:vAlign w:val="center"/>
          </w:tcPr>
          <w:p w14:paraId="2F4FF51B" w14:textId="77777777" w:rsidR="00DE652E" w:rsidRPr="00A00EE4" w:rsidRDefault="00DE652E" w:rsidP="00A00EE4">
            <w:pPr>
              <w:jc w:val="both"/>
              <w:rPr>
                <w:rFonts w:ascii="Arial Narrow" w:eastAsia="Arial,Times New Roman" w:hAnsi="Arial Narrow" w:cs="Arial"/>
                <w:sz w:val="22"/>
                <w:szCs w:val="22"/>
              </w:rPr>
            </w:pPr>
            <w:r w:rsidRPr="00A00EE4">
              <w:rPr>
                <w:rFonts w:ascii="Arial Narrow" w:hAnsi="Arial Narrow" w:cs="Arial"/>
                <w:sz w:val="22"/>
                <w:szCs w:val="22"/>
              </w:rPr>
              <w:t>ingeniería de Transporte</w:t>
            </w:r>
          </w:p>
        </w:tc>
      </w:tr>
    </w:tbl>
    <w:p w14:paraId="6B9E9816" w14:textId="77777777" w:rsidR="004312B6" w:rsidRPr="00A00EE4" w:rsidRDefault="004312B6" w:rsidP="00A00EE4">
      <w:pPr>
        <w:jc w:val="both"/>
        <w:rPr>
          <w:rFonts w:ascii="Arial Narrow" w:hAnsi="Arial Narrow" w:cs="Arial"/>
          <w:sz w:val="22"/>
          <w:szCs w:val="22"/>
        </w:rPr>
      </w:pPr>
    </w:p>
    <w:p w14:paraId="3E3D6E8A" w14:textId="77777777" w:rsidR="004312B6" w:rsidRPr="00A00EE4" w:rsidRDefault="004312B6" w:rsidP="00A00EE4">
      <w:pPr>
        <w:jc w:val="both"/>
        <w:rPr>
          <w:rFonts w:ascii="Arial Narrow" w:eastAsia="Arial" w:hAnsi="Arial Narrow" w:cs="Arial"/>
          <w:sz w:val="22"/>
          <w:szCs w:val="22"/>
        </w:rPr>
      </w:pPr>
    </w:p>
    <w:p w14:paraId="55C6895C" w14:textId="77777777" w:rsidR="00C64C07" w:rsidRPr="00A00EE4" w:rsidRDefault="00C74DE6" w:rsidP="00A00EE4">
      <w:pPr>
        <w:jc w:val="both"/>
        <w:rPr>
          <w:rFonts w:ascii="Arial Narrow" w:hAnsi="Arial Narrow" w:cs="Arial"/>
          <w:b/>
          <w:sz w:val="22"/>
          <w:szCs w:val="22"/>
        </w:rPr>
      </w:pPr>
      <w:r w:rsidRPr="00A00EE4">
        <w:rPr>
          <w:rFonts w:ascii="Arial Narrow" w:hAnsi="Arial Narrow" w:cs="Arial"/>
          <w:b/>
          <w:sz w:val="22"/>
          <w:szCs w:val="22"/>
        </w:rPr>
        <w:t>8.1.</w:t>
      </w:r>
      <w:r w:rsidR="00B310C6" w:rsidRPr="00A00EE4">
        <w:rPr>
          <w:rFonts w:ascii="Arial Narrow" w:hAnsi="Arial Narrow" w:cs="Arial"/>
          <w:b/>
          <w:sz w:val="22"/>
          <w:szCs w:val="22"/>
        </w:rPr>
        <w:t>3</w:t>
      </w:r>
      <w:r w:rsidRPr="00A00EE4">
        <w:rPr>
          <w:rFonts w:ascii="Arial Narrow" w:hAnsi="Arial Narrow" w:cs="Arial"/>
          <w:b/>
          <w:sz w:val="22"/>
          <w:szCs w:val="22"/>
        </w:rPr>
        <w:t xml:space="preserve">.1. </w:t>
      </w:r>
      <w:r w:rsidR="00C64C07" w:rsidRPr="00A00EE4">
        <w:rPr>
          <w:rFonts w:ascii="Arial Narrow" w:hAnsi="Arial Narrow" w:cs="Arial"/>
          <w:b/>
          <w:sz w:val="22"/>
          <w:szCs w:val="22"/>
        </w:rPr>
        <w:t>JUSTIFICACIÓN DE LAS CONDICIONES PARTICULARES DE LA EXPERIENCIA REQUERIDA:</w:t>
      </w:r>
    </w:p>
    <w:p w14:paraId="3C907779" w14:textId="77777777" w:rsidR="00C64C07" w:rsidRPr="00A00EE4" w:rsidRDefault="00C64C07" w:rsidP="00A00EE4">
      <w:pPr>
        <w:pStyle w:val="Textosinformato"/>
        <w:jc w:val="both"/>
        <w:rPr>
          <w:rFonts w:ascii="Arial Narrow" w:eastAsia="Cambria" w:hAnsi="Arial Narrow" w:cs="Arial"/>
          <w:sz w:val="22"/>
          <w:szCs w:val="22"/>
          <w:lang w:val="es-ES_tradnl"/>
        </w:rPr>
      </w:pPr>
    </w:p>
    <w:p w14:paraId="0D4429C3" w14:textId="77777777" w:rsidR="00B27960" w:rsidRPr="00A00EE4" w:rsidRDefault="00BC1956" w:rsidP="00A00EE4">
      <w:pPr>
        <w:pStyle w:val="Textosinformato"/>
        <w:jc w:val="both"/>
        <w:rPr>
          <w:rFonts w:ascii="Arial Narrow" w:hAnsi="Arial Narrow" w:cs="Arial"/>
          <w:sz w:val="22"/>
          <w:szCs w:val="22"/>
          <w:lang w:val="es-CO"/>
        </w:rPr>
      </w:pPr>
      <w:r w:rsidRPr="00A00EE4">
        <w:rPr>
          <w:rFonts w:ascii="Arial Narrow" w:eastAsia="Cambria" w:hAnsi="Arial Narrow" w:cs="Arial"/>
          <w:sz w:val="22"/>
          <w:szCs w:val="22"/>
          <w:lang w:val="es-ES_tradnl"/>
        </w:rPr>
        <w:t>Teniendo en cuenta lo expuesto anteriormente, la entidad considera primordial que los proponentes que aspiren a participar en el proceso de selección, cuenten con experiencia similar a la que se va a ejecutar en desarrollo del contrato, por lo tanto se ha dispuesto</w:t>
      </w:r>
      <w:r w:rsidR="00B27960" w:rsidRPr="00A00EE4">
        <w:rPr>
          <w:rFonts w:ascii="Arial Narrow" w:eastAsia="Cambria" w:hAnsi="Arial Narrow" w:cs="Arial"/>
          <w:sz w:val="22"/>
          <w:szCs w:val="22"/>
          <w:lang w:val="es-ES_tradnl"/>
        </w:rPr>
        <w:t xml:space="preserve"> que debe acreditar la experiencia solicitada en el </w:t>
      </w:r>
      <w:bookmarkStart w:id="119" w:name="_Toc108082950"/>
      <w:bookmarkStart w:id="120" w:name="_Toc108175075"/>
      <w:r w:rsidR="00B27960" w:rsidRPr="00A00EE4">
        <w:rPr>
          <w:rFonts w:ascii="Arial Narrow" w:eastAsia="Cambria" w:hAnsi="Arial Narrow" w:cs="Arial"/>
          <w:sz w:val="22"/>
          <w:szCs w:val="22"/>
          <w:lang w:val="es-ES_tradnl"/>
        </w:rPr>
        <w:t xml:space="preserve"> </w:t>
      </w:r>
      <w:r w:rsidR="00B27960" w:rsidRPr="00A00EE4">
        <w:rPr>
          <w:rFonts w:ascii="Arial Narrow" w:hAnsi="Arial Narrow" w:cs="Arial"/>
          <w:b/>
          <w:bCs/>
          <w:sz w:val="22"/>
          <w:szCs w:val="22"/>
        </w:rPr>
        <w:t>CAPÍTULO X. CONDICIONES DE ACREDITACIÓN DE LA EXPERIENCIA DEL PROPONENTE, Y LA EXPERIENCIA Y FORMACIÓN ACADÉMICA DEL EQUIPO DE TRABAJO Y EL PERSONAL CLAVE EVALUABLE</w:t>
      </w:r>
      <w:bookmarkEnd w:id="119"/>
      <w:bookmarkEnd w:id="120"/>
      <w:r w:rsidR="00B27960" w:rsidRPr="00A00EE4">
        <w:rPr>
          <w:rFonts w:ascii="Arial Narrow" w:hAnsi="Arial Narrow" w:cs="Arial"/>
          <w:b/>
          <w:bCs/>
          <w:sz w:val="22"/>
          <w:szCs w:val="22"/>
          <w:lang w:val="es-CO"/>
        </w:rPr>
        <w:t xml:space="preserve"> </w:t>
      </w:r>
      <w:r w:rsidR="00B27960" w:rsidRPr="00A00EE4">
        <w:rPr>
          <w:rFonts w:ascii="Arial Narrow" w:hAnsi="Arial Narrow" w:cs="Arial"/>
          <w:sz w:val="22"/>
          <w:szCs w:val="22"/>
          <w:lang w:val="es-CO"/>
        </w:rPr>
        <w:t>del Documento Base o Pliego Tipo</w:t>
      </w:r>
      <w:r w:rsidR="006B18FF" w:rsidRPr="00A00EE4">
        <w:rPr>
          <w:rFonts w:ascii="Arial Narrow" w:hAnsi="Arial Narrow" w:cs="Arial"/>
          <w:sz w:val="22"/>
          <w:szCs w:val="22"/>
          <w:lang w:val="es-CO"/>
        </w:rPr>
        <w:t xml:space="preserve">, el cual debe ser leído integralmente por el interesado. </w:t>
      </w:r>
    </w:p>
    <w:p w14:paraId="453EBD0A" w14:textId="77777777" w:rsidR="00B27960" w:rsidRPr="00A00EE4" w:rsidRDefault="00B27960" w:rsidP="00A00EE4">
      <w:pPr>
        <w:pStyle w:val="Textosinformato"/>
        <w:jc w:val="both"/>
        <w:rPr>
          <w:rFonts w:ascii="Arial Narrow" w:eastAsia="Cambria" w:hAnsi="Arial Narrow" w:cs="Arial"/>
          <w:sz w:val="22"/>
          <w:szCs w:val="22"/>
          <w:lang w:val="es-ES_tradnl"/>
        </w:rPr>
      </w:pPr>
    </w:p>
    <w:p w14:paraId="12E70625" w14:textId="77777777" w:rsidR="003E761F" w:rsidRPr="00A00EE4" w:rsidRDefault="003E761F" w:rsidP="00A00EE4">
      <w:pPr>
        <w:pStyle w:val="Listavistosa-nfasis11"/>
        <w:ind w:left="0"/>
        <w:jc w:val="both"/>
        <w:rPr>
          <w:rFonts w:ascii="Arial Narrow" w:hAnsi="Arial Narrow" w:cs="Arial"/>
          <w:b/>
          <w:sz w:val="22"/>
          <w:szCs w:val="22"/>
        </w:rPr>
      </w:pPr>
      <w:r w:rsidRPr="00A00EE4">
        <w:rPr>
          <w:rFonts w:ascii="Arial Narrow" w:hAnsi="Arial Narrow" w:cs="Arial"/>
          <w:b/>
          <w:sz w:val="22"/>
          <w:szCs w:val="22"/>
        </w:rPr>
        <w:t>9. CRITERIOS DE EVALUACIÓN, ASIGNACIÓN DE PUNTAJE Y CRITERIOS DE DESEMPATE</w:t>
      </w:r>
    </w:p>
    <w:p w14:paraId="0ACA1786" w14:textId="77777777" w:rsidR="003E761F" w:rsidRPr="00A00EE4" w:rsidRDefault="003E761F" w:rsidP="00A00EE4">
      <w:pPr>
        <w:pStyle w:val="Listavistosa-nfasis11"/>
        <w:ind w:left="0"/>
        <w:jc w:val="both"/>
        <w:rPr>
          <w:rFonts w:ascii="Arial Narrow" w:hAnsi="Arial Narrow" w:cs="Arial"/>
          <w:sz w:val="22"/>
          <w:szCs w:val="22"/>
        </w:rPr>
      </w:pPr>
    </w:p>
    <w:p w14:paraId="05F529E7" w14:textId="77777777" w:rsidR="003E761F" w:rsidRPr="00A00EE4" w:rsidRDefault="003E761F"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 xml:space="preserve">El </w:t>
      </w:r>
      <w:r w:rsidRPr="00A00EE4">
        <w:rPr>
          <w:rFonts w:ascii="Arial Narrow" w:hAnsi="Arial Narrow" w:cs="Arial"/>
          <w:sz w:val="22"/>
          <w:szCs w:val="22"/>
          <w:lang w:eastAsia="es-CO"/>
        </w:rPr>
        <w:t>numeral 2 del artículo 5° de la Ley 1150 de 2007, modificado por el artículo 88 de la Ley 1474 de 2011, establece:</w:t>
      </w:r>
    </w:p>
    <w:p w14:paraId="29553B91" w14:textId="77777777" w:rsidR="003E761F" w:rsidRPr="00A00EE4" w:rsidRDefault="003E761F" w:rsidP="00A00EE4">
      <w:pPr>
        <w:pStyle w:val="Listavistosa-nfasis11"/>
        <w:ind w:left="0"/>
        <w:jc w:val="both"/>
        <w:rPr>
          <w:rFonts w:ascii="Arial Narrow" w:hAnsi="Arial Narrow" w:cs="Arial"/>
          <w:sz w:val="22"/>
          <w:szCs w:val="22"/>
        </w:rPr>
      </w:pPr>
    </w:p>
    <w:p w14:paraId="45DAE971" w14:textId="77777777" w:rsidR="003E761F" w:rsidRPr="00A00EE4" w:rsidRDefault="003E761F" w:rsidP="00A00EE4">
      <w:pPr>
        <w:jc w:val="both"/>
        <w:rPr>
          <w:rFonts w:ascii="Arial Narrow" w:hAnsi="Arial Narrow" w:cs="Arial"/>
          <w:sz w:val="22"/>
          <w:szCs w:val="22"/>
        </w:rPr>
      </w:pPr>
      <w:r w:rsidRPr="00A00EE4">
        <w:rPr>
          <w:rFonts w:ascii="Arial Narrow" w:hAnsi="Arial Narrow" w:cs="Arial"/>
          <w:sz w:val="22"/>
          <w:szCs w:val="22"/>
          <w:lang w:eastAsia="es-CO"/>
        </w:rPr>
        <w:t>"</w:t>
      </w:r>
      <w:r w:rsidRPr="00A00EE4">
        <w:rPr>
          <w:rFonts w:ascii="Arial Narrow" w:hAnsi="Arial Narrow" w:cs="Arial"/>
          <w:i/>
          <w:sz w:val="22"/>
          <w:szCs w:val="22"/>
          <w:lang w:eastAsia="es-CO"/>
        </w:rPr>
        <w:t xml:space="preserve">2. La oferta más favorable será aquella que, teniendo en cuenta los factores técnicos y económicos de escogencia </w:t>
      </w:r>
      <w:r w:rsidRPr="00A00EE4">
        <w:rPr>
          <w:rFonts w:ascii="Arial Narrow" w:hAnsi="Arial Narrow" w:cs="Arial"/>
          <w:b/>
          <w:i/>
          <w:sz w:val="22"/>
          <w:szCs w:val="22"/>
          <w:u w:val="single"/>
          <w:lang w:eastAsia="es-CO"/>
        </w:rPr>
        <w:t>y la ponderación precisa y detallada de los mismos contenida en los pliegos de condiciones</w:t>
      </w:r>
      <w:r w:rsidRPr="00A00EE4">
        <w:rPr>
          <w:rFonts w:ascii="Arial Narrow" w:hAnsi="Arial Narrow" w:cs="Arial"/>
          <w:b/>
          <w:i/>
          <w:sz w:val="22"/>
          <w:szCs w:val="22"/>
          <w:lang w:eastAsia="es-CO"/>
        </w:rPr>
        <w:t xml:space="preserve"> </w:t>
      </w:r>
      <w:r w:rsidRPr="00A00EE4">
        <w:rPr>
          <w:rFonts w:ascii="Arial Narrow" w:hAnsi="Arial Narrow" w:cs="Arial"/>
          <w:i/>
          <w:sz w:val="22"/>
          <w:szCs w:val="22"/>
          <w:lang w:eastAsia="es-CO"/>
        </w:rPr>
        <w:t xml:space="preserve">o sus equivalentes, </w:t>
      </w:r>
      <w:r w:rsidRPr="00A00EE4">
        <w:rPr>
          <w:rFonts w:ascii="Arial Narrow" w:hAnsi="Arial Narrow" w:cs="Arial"/>
          <w:i/>
          <w:sz w:val="22"/>
          <w:szCs w:val="22"/>
          <w:lang w:eastAsia="es-CO"/>
        </w:rPr>
        <w:lastRenderedPageBreak/>
        <w:t xml:space="preserve">resulte ser la más ventajosa para la entidad, sin que la favorabilidad la constituyan factores diferentes a los contenidos en dichos documentos </w:t>
      </w:r>
      <w:r w:rsidRPr="00A00EE4">
        <w:rPr>
          <w:rFonts w:ascii="Arial Narrow" w:hAnsi="Arial Narrow" w:cs="Arial"/>
          <w:sz w:val="22"/>
          <w:szCs w:val="22"/>
        </w:rPr>
        <w:t>(…)”</w:t>
      </w:r>
      <w:r w:rsidRPr="00A00EE4">
        <w:rPr>
          <w:rFonts w:ascii="Arial Narrow" w:hAnsi="Arial Narrow" w:cs="Arial"/>
          <w:i/>
          <w:sz w:val="22"/>
          <w:szCs w:val="22"/>
        </w:rPr>
        <w:t xml:space="preserve"> (Negrilla y Subraya fuera de texto)</w:t>
      </w:r>
    </w:p>
    <w:p w14:paraId="7A3A5DA1" w14:textId="77777777" w:rsidR="003E761F" w:rsidRPr="00A00EE4" w:rsidRDefault="003E761F" w:rsidP="00A00EE4">
      <w:pPr>
        <w:pStyle w:val="Listavistosa-nfasis11"/>
        <w:ind w:left="0"/>
        <w:jc w:val="both"/>
        <w:rPr>
          <w:rFonts w:ascii="Arial Narrow" w:hAnsi="Arial Narrow" w:cs="Arial"/>
          <w:sz w:val="22"/>
          <w:szCs w:val="22"/>
        </w:rPr>
      </w:pPr>
    </w:p>
    <w:p w14:paraId="2C26D191" w14:textId="77777777" w:rsidR="003E761F" w:rsidRPr="00A00EE4" w:rsidRDefault="003E761F"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 xml:space="preserve">El </w:t>
      </w:r>
      <w:r w:rsidRPr="00A00EE4">
        <w:rPr>
          <w:rFonts w:ascii="Arial Narrow" w:hAnsi="Arial Narrow" w:cs="Arial"/>
          <w:sz w:val="22"/>
          <w:szCs w:val="22"/>
          <w:lang w:eastAsia="es-CO"/>
        </w:rPr>
        <w:t>numeral 4 del artículo 5° de la Ley 1150 de 2007, establece:</w:t>
      </w:r>
    </w:p>
    <w:p w14:paraId="684266B0" w14:textId="77777777" w:rsidR="003E761F" w:rsidRPr="00A00EE4" w:rsidRDefault="003E761F" w:rsidP="00A00EE4">
      <w:pPr>
        <w:pStyle w:val="Listavistosa-nfasis11"/>
        <w:ind w:left="0"/>
        <w:jc w:val="both"/>
        <w:rPr>
          <w:rFonts w:ascii="Arial Narrow" w:hAnsi="Arial Narrow" w:cs="Arial"/>
          <w:sz w:val="22"/>
          <w:szCs w:val="22"/>
        </w:rPr>
      </w:pPr>
    </w:p>
    <w:p w14:paraId="566A64EC" w14:textId="77777777" w:rsidR="003E761F" w:rsidRPr="00A00EE4" w:rsidRDefault="003E761F" w:rsidP="00A00EE4">
      <w:pPr>
        <w:pStyle w:val="NormalWeb"/>
        <w:spacing w:before="0" w:beforeAutospacing="0" w:after="0" w:afterAutospacing="0"/>
        <w:jc w:val="both"/>
        <w:rPr>
          <w:rFonts w:ascii="Arial Narrow" w:hAnsi="Arial Narrow" w:cs="Arial"/>
          <w:i/>
          <w:sz w:val="22"/>
          <w:szCs w:val="22"/>
        </w:rPr>
      </w:pPr>
      <w:r w:rsidRPr="00A00EE4">
        <w:rPr>
          <w:rFonts w:ascii="Arial Narrow" w:hAnsi="Arial Narrow" w:cs="Arial"/>
          <w:i/>
          <w:sz w:val="22"/>
          <w:szCs w:val="22"/>
          <w:lang w:val="es-ES_tradnl"/>
        </w:rPr>
        <w:t xml:space="preserve">“4. </w:t>
      </w:r>
      <w:r w:rsidRPr="00A00EE4">
        <w:rPr>
          <w:rFonts w:ascii="Arial Narrow" w:hAnsi="Arial Narrow" w:cs="Arial"/>
          <w:i/>
          <w:sz w:val="22"/>
          <w:szCs w:val="22"/>
        </w:rPr>
        <w:t xml:space="preserve">En los procesos para la selección de consultores se hará uso de factores de calificación destinados a </w:t>
      </w:r>
      <w:r w:rsidRPr="00A00EE4">
        <w:rPr>
          <w:rFonts w:ascii="Arial Narrow" w:hAnsi="Arial Narrow" w:cs="Arial"/>
          <w:b/>
          <w:i/>
          <w:sz w:val="22"/>
          <w:szCs w:val="22"/>
          <w:u w:val="single"/>
        </w:rPr>
        <w:t>valorar los aspectos técnicos de la oferta o proyecto</w:t>
      </w:r>
      <w:r w:rsidRPr="00A00EE4">
        <w:rPr>
          <w:rFonts w:ascii="Arial Narrow" w:hAnsi="Arial Narrow" w:cs="Arial"/>
          <w:i/>
          <w:sz w:val="22"/>
          <w:szCs w:val="22"/>
        </w:rPr>
        <w:t xml:space="preserve">. De conformidad con las condiciones que señale el reglamento, </w:t>
      </w:r>
      <w:r w:rsidRPr="00A00EE4">
        <w:rPr>
          <w:rFonts w:ascii="Arial Narrow" w:hAnsi="Arial Narrow" w:cs="Arial"/>
          <w:b/>
          <w:i/>
          <w:sz w:val="22"/>
          <w:szCs w:val="22"/>
          <w:u w:val="single"/>
        </w:rPr>
        <w:t>se podrán utilizar criterios de experiencia específica del oferente</w:t>
      </w:r>
      <w:r w:rsidRPr="00A00EE4">
        <w:rPr>
          <w:rFonts w:ascii="Arial Narrow" w:hAnsi="Arial Narrow" w:cs="Arial"/>
          <w:i/>
          <w:sz w:val="22"/>
          <w:szCs w:val="22"/>
        </w:rPr>
        <w:t xml:space="preserve"> y del equipo de trabajo, en el campo de que se trate.</w:t>
      </w:r>
    </w:p>
    <w:p w14:paraId="4AAE9CA8" w14:textId="77777777" w:rsidR="003E761F" w:rsidRPr="00A00EE4" w:rsidRDefault="003E761F" w:rsidP="00A00EE4">
      <w:pPr>
        <w:pStyle w:val="NormalWeb"/>
        <w:spacing w:before="0" w:beforeAutospacing="0" w:after="0" w:afterAutospacing="0"/>
        <w:jc w:val="both"/>
        <w:rPr>
          <w:rFonts w:ascii="Arial Narrow" w:hAnsi="Arial Narrow" w:cs="Arial"/>
          <w:i/>
          <w:sz w:val="22"/>
          <w:szCs w:val="22"/>
        </w:rPr>
      </w:pPr>
    </w:p>
    <w:p w14:paraId="27BCBA97" w14:textId="77777777" w:rsidR="003E761F" w:rsidRPr="00A00EE4" w:rsidRDefault="003E761F" w:rsidP="00A00EE4">
      <w:pPr>
        <w:pStyle w:val="NormalWeb"/>
        <w:spacing w:before="0" w:beforeAutospacing="0" w:after="0" w:afterAutospacing="0"/>
        <w:jc w:val="both"/>
        <w:rPr>
          <w:rFonts w:ascii="Arial Narrow" w:hAnsi="Arial Narrow" w:cs="Arial"/>
          <w:i/>
          <w:sz w:val="22"/>
          <w:szCs w:val="22"/>
        </w:rPr>
      </w:pPr>
      <w:r w:rsidRPr="00A00EE4">
        <w:rPr>
          <w:rFonts w:ascii="Arial Narrow" w:hAnsi="Arial Narrow" w:cs="Arial"/>
          <w:b/>
          <w:i/>
          <w:sz w:val="22"/>
          <w:szCs w:val="22"/>
          <w:u w:val="single"/>
        </w:rPr>
        <w:t>En ningún caso se podrá incluir el precio, como factor de escogencia para la selección de consultores</w:t>
      </w:r>
      <w:r w:rsidRPr="00A00EE4">
        <w:rPr>
          <w:rFonts w:ascii="Arial Narrow" w:hAnsi="Arial Narrow" w:cs="Arial"/>
          <w:i/>
          <w:sz w:val="22"/>
          <w:szCs w:val="22"/>
        </w:rPr>
        <w:t>”. (Negrilla y Subraya fuera de texto)</w:t>
      </w:r>
    </w:p>
    <w:p w14:paraId="0E4EF95E" w14:textId="77777777" w:rsidR="003E761F" w:rsidRPr="00A00EE4" w:rsidRDefault="003E761F" w:rsidP="00A00EE4">
      <w:pPr>
        <w:pStyle w:val="NormalWeb"/>
        <w:spacing w:before="0" w:beforeAutospacing="0" w:after="0" w:afterAutospacing="0"/>
        <w:jc w:val="both"/>
        <w:rPr>
          <w:rFonts w:ascii="Arial Narrow" w:hAnsi="Arial Narrow" w:cs="Arial"/>
          <w:i/>
          <w:sz w:val="22"/>
          <w:szCs w:val="22"/>
        </w:rPr>
      </w:pPr>
    </w:p>
    <w:p w14:paraId="06C13BB5" w14:textId="77777777" w:rsidR="003E761F" w:rsidRPr="00A00EE4" w:rsidRDefault="003E761F" w:rsidP="00A00EE4">
      <w:pPr>
        <w:pStyle w:val="Listavistosa-nfasis11"/>
        <w:ind w:left="0"/>
        <w:jc w:val="both"/>
        <w:rPr>
          <w:rFonts w:ascii="Arial Narrow" w:hAnsi="Arial Narrow" w:cs="Arial"/>
          <w:sz w:val="22"/>
          <w:szCs w:val="22"/>
        </w:rPr>
      </w:pPr>
      <w:r w:rsidRPr="00A00EE4">
        <w:rPr>
          <w:rFonts w:ascii="Arial Narrow" w:hAnsi="Arial Narrow" w:cs="Arial"/>
          <w:sz w:val="22"/>
          <w:szCs w:val="22"/>
        </w:rPr>
        <w:t>De acuerdo con el Pliego Tipo de Colombia Compra Eficiente se han considerado los siguientes criterios de evaluación y puntajes:</w:t>
      </w:r>
    </w:p>
    <w:p w14:paraId="3E1C36D7" w14:textId="77777777" w:rsidR="003E761F" w:rsidRPr="00A00EE4" w:rsidRDefault="003E761F" w:rsidP="00A00EE4">
      <w:pPr>
        <w:pStyle w:val="Listavistosa-nfasis11"/>
        <w:ind w:left="0"/>
        <w:jc w:val="both"/>
        <w:rPr>
          <w:rFonts w:ascii="Arial Narrow" w:hAnsi="Arial Narrow" w:cs="Arial"/>
          <w:sz w:val="22"/>
          <w:szCs w:val="22"/>
        </w:rPr>
      </w:pPr>
    </w:p>
    <w:p w14:paraId="5B70B6C3" w14:textId="77777777" w:rsidR="004D176F" w:rsidRPr="00A00EE4" w:rsidRDefault="004D176F" w:rsidP="00A00EE4">
      <w:pPr>
        <w:autoSpaceDE w:val="0"/>
        <w:autoSpaceDN w:val="0"/>
        <w:adjustRightInd w:val="0"/>
        <w:spacing w:before="120" w:after="240"/>
        <w:jc w:val="both"/>
        <w:rPr>
          <w:rFonts w:ascii="Arial Narrow" w:eastAsia="Arial,Times New Roman" w:hAnsi="Arial Narrow" w:cs="Arial"/>
          <w:sz w:val="22"/>
          <w:szCs w:val="22"/>
        </w:rPr>
      </w:pPr>
      <w:r w:rsidRPr="00A00EE4">
        <w:rPr>
          <w:rFonts w:ascii="Arial Narrow" w:hAnsi="Arial Narrow" w:cs="Arial"/>
          <w:sz w:val="22"/>
          <w:szCs w:val="22"/>
        </w:rPr>
        <w:t>La</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Entidad</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calificará</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las</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ofertas</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que</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hayan</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cumplido</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los</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requisitos</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habilitantes</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con</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los</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siguientes</w:t>
      </w:r>
      <w:r w:rsidRPr="00A00EE4">
        <w:rPr>
          <w:rFonts w:ascii="Arial Narrow" w:eastAsia="Arial,Times New Roman" w:hAnsi="Arial Narrow" w:cs="Arial"/>
          <w:sz w:val="22"/>
          <w:szCs w:val="22"/>
        </w:rPr>
        <w:t xml:space="preserve"> </w:t>
      </w:r>
      <w:r w:rsidRPr="00A00EE4">
        <w:rPr>
          <w:rFonts w:ascii="Arial Narrow" w:hAnsi="Arial Narrow" w:cs="Arial"/>
          <w:sz w:val="22"/>
          <w:szCs w:val="22"/>
        </w:rPr>
        <w:t>criterios de evaluación y puntaje: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5"/>
        <w:gridCol w:w="1410"/>
      </w:tblGrid>
      <w:tr w:rsidR="00122206" w:rsidRPr="00A00EE4" w14:paraId="316C3DC8" w14:textId="77777777" w:rsidTr="00122206">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vAlign w:val="center"/>
          </w:tcPr>
          <w:p w14:paraId="0E203CD2" w14:textId="77777777" w:rsidR="004D176F" w:rsidRPr="00A00EE4" w:rsidRDefault="004D176F" w:rsidP="00A00EE4">
            <w:pPr>
              <w:jc w:val="both"/>
              <w:rPr>
                <w:rFonts w:ascii="Arial Narrow" w:eastAsia="Arial" w:hAnsi="Arial Narrow" w:cs="Arial"/>
                <w:bCs/>
                <w:color w:val="FFFFFF"/>
                <w:sz w:val="22"/>
                <w:szCs w:val="22"/>
                <w:lang w:val="es"/>
              </w:rPr>
            </w:pPr>
            <w:r w:rsidRPr="00A00EE4">
              <w:rPr>
                <w:rFonts w:ascii="Arial Narrow" w:eastAsia="Arial" w:hAnsi="Arial Narrow" w:cs="Arial"/>
                <w:bCs/>
                <w:color w:val="FFFFFF"/>
                <w:sz w:val="22"/>
                <w:szCs w:val="22"/>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vAlign w:val="center"/>
          </w:tcPr>
          <w:p w14:paraId="05C9FFF0" w14:textId="77777777" w:rsidR="004D176F" w:rsidRPr="00A00EE4" w:rsidRDefault="004D176F" w:rsidP="00A00EE4">
            <w:pPr>
              <w:jc w:val="both"/>
              <w:rPr>
                <w:rFonts w:ascii="Arial Narrow" w:eastAsia="Arial" w:hAnsi="Arial Narrow" w:cs="Arial"/>
                <w:bCs/>
                <w:color w:val="FFFFFF"/>
                <w:sz w:val="22"/>
                <w:szCs w:val="22"/>
                <w:lang w:val="es"/>
              </w:rPr>
            </w:pPr>
            <w:r w:rsidRPr="00A00EE4">
              <w:rPr>
                <w:rFonts w:ascii="Arial Narrow" w:eastAsia="Arial" w:hAnsi="Arial Narrow" w:cs="Arial"/>
                <w:bCs/>
                <w:color w:val="FFFFFF"/>
                <w:sz w:val="22"/>
                <w:szCs w:val="22"/>
                <w:lang w:val="es"/>
              </w:rPr>
              <w:t>Puntaje máximo</w:t>
            </w:r>
          </w:p>
        </w:tc>
      </w:tr>
      <w:tr w:rsidR="00122206" w:rsidRPr="00A00EE4" w14:paraId="29E324F0"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208ADFD9" w14:textId="77777777" w:rsidR="004D176F" w:rsidRPr="00A00EE4" w:rsidRDefault="004D176F" w:rsidP="00A00EE4">
            <w:pPr>
              <w:tabs>
                <w:tab w:val="left" w:pos="1039"/>
              </w:tabs>
              <w:jc w:val="both"/>
              <w:rPr>
                <w:rFonts w:ascii="Arial Narrow" w:eastAsia="Arial" w:hAnsi="Arial Narrow" w:cs="Arial"/>
                <w:sz w:val="22"/>
                <w:szCs w:val="22"/>
                <w:lang w:val="es"/>
              </w:rPr>
            </w:pPr>
            <w:r w:rsidRPr="00A00EE4">
              <w:rPr>
                <w:rFonts w:ascii="Arial Narrow" w:eastAsia="Arial" w:hAnsi="Arial Narrow" w:cs="Arial"/>
                <w:sz w:val="22"/>
                <w:szCs w:val="22"/>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0ABA5889" w14:textId="77777777" w:rsidR="004D176F" w:rsidRPr="00A00EE4" w:rsidRDefault="004D176F" w:rsidP="00A00EE4">
            <w:pPr>
              <w:jc w:val="both"/>
              <w:rPr>
                <w:rFonts w:ascii="Arial Narrow" w:eastAsia="Arial" w:hAnsi="Arial Narrow" w:cs="Arial"/>
                <w:sz w:val="22"/>
                <w:szCs w:val="22"/>
                <w:lang w:val="es"/>
              </w:rPr>
            </w:pPr>
            <w:r w:rsidRPr="00A00EE4">
              <w:rPr>
                <w:rFonts w:ascii="Arial Narrow" w:eastAsia="Arial" w:hAnsi="Arial Narrow" w:cs="Arial"/>
                <w:sz w:val="22"/>
                <w:szCs w:val="22"/>
                <w:lang w:val="es"/>
              </w:rPr>
              <w:t>67,5</w:t>
            </w:r>
          </w:p>
        </w:tc>
      </w:tr>
      <w:tr w:rsidR="00122206" w:rsidRPr="00A00EE4" w14:paraId="62A39D1A"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0A0CC243" w14:textId="77777777" w:rsidR="004D176F" w:rsidRPr="00A00EE4" w:rsidRDefault="004D176F" w:rsidP="00A00EE4">
            <w:pPr>
              <w:tabs>
                <w:tab w:val="left" w:pos="1039"/>
              </w:tabs>
              <w:jc w:val="both"/>
              <w:rPr>
                <w:rFonts w:ascii="Arial Narrow" w:eastAsia="Arial" w:hAnsi="Arial Narrow" w:cs="Arial"/>
                <w:sz w:val="22"/>
                <w:szCs w:val="22"/>
                <w:lang w:val="es"/>
              </w:rPr>
            </w:pPr>
            <w:r w:rsidRPr="00A00EE4">
              <w:rPr>
                <w:rFonts w:ascii="Arial Narrow" w:eastAsia="Arial" w:hAnsi="Arial Narrow" w:cs="Arial"/>
                <w:sz w:val="22"/>
                <w:szCs w:val="22"/>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26854B39" w14:textId="77777777" w:rsidR="004D176F" w:rsidRPr="00A00EE4" w:rsidRDefault="004D176F" w:rsidP="00A00EE4">
            <w:pPr>
              <w:jc w:val="both"/>
              <w:rPr>
                <w:rFonts w:ascii="Arial Narrow" w:eastAsia="Arial" w:hAnsi="Arial Narrow" w:cs="Arial"/>
                <w:sz w:val="22"/>
                <w:szCs w:val="22"/>
                <w:lang w:val="es"/>
              </w:rPr>
            </w:pPr>
            <w:r w:rsidRPr="00A00EE4">
              <w:rPr>
                <w:rFonts w:ascii="Arial Narrow" w:eastAsia="Arial" w:hAnsi="Arial Narrow" w:cs="Arial"/>
                <w:sz w:val="22"/>
                <w:szCs w:val="22"/>
                <w:lang w:val="es"/>
              </w:rPr>
              <w:t>10</w:t>
            </w:r>
          </w:p>
        </w:tc>
      </w:tr>
      <w:tr w:rsidR="00122206" w:rsidRPr="00A00EE4" w14:paraId="5BE5DBE5"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39CECEA7" w14:textId="77777777" w:rsidR="004D176F" w:rsidRPr="00A00EE4" w:rsidRDefault="004D176F" w:rsidP="00A00EE4">
            <w:pPr>
              <w:tabs>
                <w:tab w:val="left" w:pos="1039"/>
              </w:tabs>
              <w:jc w:val="both"/>
              <w:rPr>
                <w:rFonts w:ascii="Arial Narrow" w:eastAsia="Arial" w:hAnsi="Arial Narrow" w:cs="Arial"/>
                <w:sz w:val="22"/>
                <w:szCs w:val="22"/>
                <w:lang w:val="es"/>
              </w:rPr>
            </w:pPr>
            <w:r w:rsidRPr="00A00EE4">
              <w:rPr>
                <w:rFonts w:ascii="Arial Narrow" w:eastAsia="Arial" w:hAnsi="Arial Narrow" w:cs="Arial"/>
                <w:sz w:val="22"/>
                <w:szCs w:val="22"/>
                <w:lang w:val="es"/>
              </w:rPr>
              <w:t>Factor de sostenibilidad</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4DDABF33" w14:textId="77777777" w:rsidR="004D176F" w:rsidRPr="00A00EE4" w:rsidRDefault="004D176F" w:rsidP="00A00EE4">
            <w:pPr>
              <w:jc w:val="both"/>
              <w:rPr>
                <w:rFonts w:ascii="Arial Narrow" w:eastAsia="Arial" w:hAnsi="Arial Narrow" w:cs="Arial"/>
                <w:sz w:val="22"/>
                <w:szCs w:val="22"/>
                <w:lang w:val="es"/>
              </w:rPr>
            </w:pPr>
            <w:r w:rsidRPr="00A00EE4">
              <w:rPr>
                <w:rFonts w:ascii="Arial Narrow" w:eastAsia="Arial" w:hAnsi="Arial Narrow" w:cs="Arial"/>
                <w:sz w:val="22"/>
                <w:szCs w:val="22"/>
                <w:lang w:val="es"/>
              </w:rPr>
              <w:t>1</w:t>
            </w:r>
          </w:p>
        </w:tc>
      </w:tr>
      <w:tr w:rsidR="00122206" w:rsidRPr="00A00EE4" w14:paraId="717333A2"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1C31CE43" w14:textId="77777777" w:rsidR="004D176F" w:rsidRPr="00A00EE4" w:rsidRDefault="004D176F" w:rsidP="00A00EE4">
            <w:pPr>
              <w:tabs>
                <w:tab w:val="left" w:pos="1039"/>
              </w:tabs>
              <w:jc w:val="both"/>
              <w:rPr>
                <w:rFonts w:ascii="Arial Narrow" w:eastAsia="Arial" w:hAnsi="Arial Narrow" w:cs="Arial"/>
                <w:sz w:val="22"/>
                <w:szCs w:val="22"/>
                <w:lang w:val="es"/>
              </w:rPr>
            </w:pPr>
            <w:r w:rsidRPr="00A00EE4">
              <w:rPr>
                <w:rFonts w:ascii="Arial Narrow" w:eastAsia="Arial" w:hAnsi="Arial Narrow" w:cs="Arial"/>
                <w:sz w:val="22"/>
                <w:szCs w:val="22"/>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3DC2B3A9" w14:textId="77777777" w:rsidR="004D176F" w:rsidRPr="00A00EE4" w:rsidRDefault="004D176F" w:rsidP="00A00EE4">
            <w:pPr>
              <w:jc w:val="both"/>
              <w:rPr>
                <w:rFonts w:ascii="Arial Narrow" w:eastAsia="Arial" w:hAnsi="Arial Narrow" w:cs="Arial"/>
                <w:sz w:val="22"/>
                <w:szCs w:val="22"/>
                <w:lang w:val="es"/>
              </w:rPr>
            </w:pPr>
            <w:r w:rsidRPr="00A00EE4">
              <w:rPr>
                <w:rFonts w:ascii="Arial Narrow" w:eastAsia="Arial" w:hAnsi="Arial Narrow" w:cs="Arial"/>
                <w:sz w:val="22"/>
                <w:szCs w:val="22"/>
                <w:lang w:val="es"/>
              </w:rPr>
              <w:t>20</w:t>
            </w:r>
          </w:p>
        </w:tc>
      </w:tr>
      <w:tr w:rsidR="00122206" w:rsidRPr="00A00EE4" w14:paraId="51535EF7"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6B90B480" w14:textId="77777777" w:rsidR="004D176F" w:rsidRPr="00A00EE4" w:rsidRDefault="004D176F" w:rsidP="00A00EE4">
            <w:pPr>
              <w:tabs>
                <w:tab w:val="left" w:pos="1039"/>
              </w:tabs>
              <w:jc w:val="both"/>
              <w:rPr>
                <w:rFonts w:ascii="Arial Narrow" w:eastAsia="Arial" w:hAnsi="Arial Narrow" w:cs="Arial"/>
                <w:sz w:val="22"/>
                <w:szCs w:val="22"/>
                <w:lang w:val="es"/>
              </w:rPr>
            </w:pPr>
            <w:r w:rsidRPr="00A00EE4">
              <w:rPr>
                <w:rFonts w:ascii="Arial Narrow" w:eastAsia="Arial" w:hAnsi="Arial Narrow" w:cs="Arial"/>
                <w:sz w:val="22"/>
                <w:szCs w:val="22"/>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29698D02" w14:textId="77777777" w:rsidR="004D176F" w:rsidRPr="00A00EE4" w:rsidRDefault="004D176F" w:rsidP="00A00EE4">
            <w:pPr>
              <w:jc w:val="both"/>
              <w:rPr>
                <w:rFonts w:ascii="Arial Narrow" w:eastAsia="Arial" w:hAnsi="Arial Narrow" w:cs="Arial"/>
                <w:sz w:val="22"/>
                <w:szCs w:val="22"/>
                <w:lang w:val="es"/>
              </w:rPr>
            </w:pPr>
            <w:r w:rsidRPr="00A00EE4">
              <w:rPr>
                <w:rFonts w:ascii="Arial Narrow" w:eastAsia="Arial" w:hAnsi="Arial Narrow" w:cs="Arial"/>
                <w:sz w:val="22"/>
                <w:szCs w:val="22"/>
                <w:lang w:val="es"/>
              </w:rPr>
              <w:t>1</w:t>
            </w:r>
          </w:p>
        </w:tc>
      </w:tr>
      <w:tr w:rsidR="00122206" w:rsidRPr="00A00EE4" w14:paraId="0597DFD0"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066F1063" w14:textId="77777777" w:rsidR="004D176F" w:rsidRPr="00A00EE4" w:rsidRDefault="004D176F" w:rsidP="00A00EE4">
            <w:pPr>
              <w:tabs>
                <w:tab w:val="left" w:pos="1039"/>
              </w:tabs>
              <w:jc w:val="both"/>
              <w:rPr>
                <w:rFonts w:ascii="Arial Narrow" w:eastAsia="Arial" w:hAnsi="Arial Narrow" w:cs="Arial"/>
                <w:sz w:val="22"/>
                <w:szCs w:val="22"/>
                <w:lang w:val="es"/>
              </w:rPr>
            </w:pPr>
            <w:r w:rsidRPr="00A00EE4">
              <w:rPr>
                <w:rFonts w:ascii="Arial Narrow" w:eastAsia="Arial" w:hAnsi="Arial Narrow" w:cs="Arial"/>
                <w:sz w:val="22"/>
                <w:szCs w:val="22"/>
                <w:lang w:val="es"/>
              </w:rPr>
              <w:t>Emprendimientos y empresas de mujeres</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6DD45398" w14:textId="77777777" w:rsidR="004D176F" w:rsidRPr="00A00EE4" w:rsidRDefault="004D176F" w:rsidP="00A00EE4">
            <w:pPr>
              <w:jc w:val="both"/>
              <w:rPr>
                <w:rFonts w:ascii="Arial Narrow" w:eastAsia="Arial" w:hAnsi="Arial Narrow" w:cs="Arial"/>
                <w:sz w:val="22"/>
                <w:szCs w:val="22"/>
                <w:lang w:val="es"/>
              </w:rPr>
            </w:pPr>
            <w:r w:rsidRPr="00A00EE4">
              <w:rPr>
                <w:rFonts w:ascii="Arial Narrow" w:eastAsia="Arial" w:hAnsi="Arial Narrow" w:cs="Arial"/>
                <w:sz w:val="22"/>
                <w:szCs w:val="22"/>
                <w:lang w:val="es"/>
              </w:rPr>
              <w:t>0.25</w:t>
            </w:r>
          </w:p>
        </w:tc>
      </w:tr>
      <w:tr w:rsidR="00122206" w:rsidRPr="00A00EE4" w14:paraId="344C2C2C"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2E71F020" w14:textId="77777777" w:rsidR="004D176F" w:rsidRPr="00A00EE4" w:rsidRDefault="004D176F" w:rsidP="00A00EE4">
            <w:pPr>
              <w:tabs>
                <w:tab w:val="left" w:pos="1039"/>
              </w:tabs>
              <w:jc w:val="both"/>
              <w:rPr>
                <w:rFonts w:ascii="Arial Narrow" w:eastAsia="Arial" w:hAnsi="Arial Narrow" w:cs="Arial"/>
                <w:sz w:val="22"/>
                <w:szCs w:val="22"/>
                <w:lang w:val="es"/>
              </w:rPr>
            </w:pPr>
            <w:r w:rsidRPr="00A00EE4">
              <w:rPr>
                <w:rFonts w:ascii="Arial Narrow" w:eastAsia="Arial" w:hAnsi="Arial Narrow" w:cs="Arial"/>
                <w:sz w:val="22"/>
                <w:szCs w:val="22"/>
                <w:lang w:val="es"/>
              </w:rPr>
              <w:t>Mipyme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6415D2FD" w14:textId="77777777" w:rsidR="004D176F" w:rsidRPr="00A00EE4" w:rsidRDefault="004D176F" w:rsidP="00A00EE4">
            <w:pPr>
              <w:jc w:val="both"/>
              <w:rPr>
                <w:rFonts w:ascii="Arial Narrow" w:eastAsia="Arial" w:hAnsi="Arial Narrow" w:cs="Arial"/>
                <w:sz w:val="22"/>
                <w:szCs w:val="22"/>
                <w:lang w:val="es"/>
              </w:rPr>
            </w:pPr>
            <w:r w:rsidRPr="00A00EE4">
              <w:rPr>
                <w:rFonts w:ascii="Arial Narrow" w:eastAsia="Arial" w:hAnsi="Arial Narrow" w:cs="Arial"/>
                <w:sz w:val="22"/>
                <w:szCs w:val="22"/>
                <w:lang w:val="es"/>
              </w:rPr>
              <w:t>0.25</w:t>
            </w:r>
          </w:p>
        </w:tc>
      </w:tr>
      <w:tr w:rsidR="00122206" w:rsidRPr="00A00EE4" w14:paraId="56AEB2AC"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69475BEA" w14:textId="77777777" w:rsidR="004D176F" w:rsidRPr="00A00EE4" w:rsidRDefault="004D176F" w:rsidP="00A00EE4">
            <w:pPr>
              <w:tabs>
                <w:tab w:val="left" w:pos="1039"/>
              </w:tabs>
              <w:jc w:val="both"/>
              <w:rPr>
                <w:rFonts w:ascii="Arial Narrow" w:eastAsia="Arial" w:hAnsi="Arial Narrow" w:cs="Arial"/>
                <w:sz w:val="22"/>
                <w:szCs w:val="22"/>
                <w:lang w:val="es"/>
              </w:rPr>
            </w:pPr>
            <w:r w:rsidRPr="00A00EE4">
              <w:rPr>
                <w:rFonts w:ascii="Arial Narrow" w:eastAsia="Arial" w:hAnsi="Arial Narrow" w:cs="Arial"/>
                <w:sz w:val="22"/>
                <w:szCs w:val="22"/>
                <w:lang w:val="es"/>
              </w:rPr>
              <w:t>Total</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719E083B" w14:textId="77777777" w:rsidR="004D176F" w:rsidRPr="00A00EE4" w:rsidRDefault="004D176F" w:rsidP="00A00EE4">
            <w:pPr>
              <w:jc w:val="both"/>
              <w:rPr>
                <w:rFonts w:ascii="Arial Narrow" w:eastAsia="Arial" w:hAnsi="Arial Narrow" w:cs="Arial"/>
                <w:sz w:val="22"/>
                <w:szCs w:val="22"/>
                <w:lang w:val="es"/>
              </w:rPr>
            </w:pPr>
            <w:r w:rsidRPr="00A00EE4">
              <w:rPr>
                <w:rFonts w:ascii="Arial Narrow" w:eastAsia="Arial" w:hAnsi="Arial Narrow" w:cs="Arial"/>
                <w:sz w:val="22"/>
                <w:szCs w:val="22"/>
                <w:lang w:val="es"/>
              </w:rPr>
              <w:t>100</w:t>
            </w:r>
          </w:p>
        </w:tc>
      </w:tr>
    </w:tbl>
    <w:p w14:paraId="0709586A" w14:textId="77777777" w:rsidR="003E761F" w:rsidRPr="00A00EE4" w:rsidRDefault="003E761F" w:rsidP="00A00EE4">
      <w:pPr>
        <w:autoSpaceDE w:val="0"/>
        <w:autoSpaceDN w:val="0"/>
        <w:adjustRightInd w:val="0"/>
        <w:jc w:val="both"/>
        <w:rPr>
          <w:rFonts w:ascii="Arial Narrow" w:hAnsi="Arial Narrow" w:cs="Arial"/>
          <w:b/>
          <w:sz w:val="22"/>
          <w:szCs w:val="22"/>
        </w:rPr>
      </w:pPr>
    </w:p>
    <w:p w14:paraId="0C918B84" w14:textId="77777777" w:rsidR="004D176F" w:rsidRPr="00A00EE4" w:rsidRDefault="00DE652E" w:rsidP="00A00EE4">
      <w:pPr>
        <w:autoSpaceDE w:val="0"/>
        <w:autoSpaceDN w:val="0"/>
        <w:adjustRightInd w:val="0"/>
        <w:jc w:val="both"/>
        <w:rPr>
          <w:rFonts w:ascii="Arial Narrow" w:hAnsi="Arial Narrow" w:cs="Arial"/>
          <w:b/>
          <w:sz w:val="22"/>
          <w:szCs w:val="22"/>
        </w:rPr>
      </w:pPr>
      <w:r w:rsidRPr="00A00EE4">
        <w:rPr>
          <w:rStyle w:val="Refdecomentario"/>
          <w:rFonts w:ascii="Arial Narrow" w:hAnsi="Arial Narrow" w:cs="Arial"/>
          <w:sz w:val="22"/>
          <w:szCs w:val="22"/>
          <w:lang w:val="es-ES"/>
        </w:rPr>
        <w:t>La</w:t>
      </w:r>
      <w:r w:rsidR="004D176F" w:rsidRPr="00A00EE4">
        <w:rPr>
          <w:rFonts w:ascii="Arial Narrow" w:hAnsi="Arial Narrow" w:cs="Arial"/>
          <w:sz w:val="22"/>
          <w:szCs w:val="22"/>
        </w:rPr>
        <w:t xml:space="preserve">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46A1F27D" w14:textId="77777777" w:rsidR="004D176F" w:rsidRPr="00A00EE4" w:rsidRDefault="004D176F" w:rsidP="00A00EE4">
      <w:pPr>
        <w:jc w:val="both"/>
        <w:rPr>
          <w:rFonts w:ascii="Arial Narrow" w:hAnsi="Arial Narrow" w:cs="Arial"/>
          <w:sz w:val="22"/>
          <w:szCs w:val="22"/>
        </w:rPr>
      </w:pPr>
    </w:p>
    <w:p w14:paraId="4DE06D57" w14:textId="77777777" w:rsidR="004D176F" w:rsidRPr="00A00EE4" w:rsidRDefault="004D176F" w:rsidP="00A00EE4">
      <w:pPr>
        <w:pStyle w:val="InviasNormal"/>
        <w:spacing w:before="0" w:after="0"/>
        <w:rPr>
          <w:rFonts w:cs="Arial"/>
          <w:sz w:val="22"/>
          <w:szCs w:val="22"/>
        </w:rPr>
      </w:pPr>
      <w:r w:rsidRPr="00A00EE4">
        <w:rPr>
          <w:rFonts w:cs="Arial"/>
          <w:sz w:val="22"/>
          <w:szCs w:val="22"/>
        </w:rPr>
        <w:t xml:space="preserve">Asimismo, </w:t>
      </w:r>
      <w:r w:rsidRPr="00A00EE4">
        <w:rPr>
          <w:rFonts w:cs="Arial"/>
          <w:sz w:val="22"/>
          <w:szCs w:val="22"/>
          <w:lang w:val="es-CO"/>
        </w:rPr>
        <w:t>las</w:t>
      </w:r>
      <w:r w:rsidRPr="00A00EE4">
        <w:rPr>
          <w:rFonts w:cs="Arial"/>
          <w:bCs/>
          <w:sz w:val="22"/>
          <w:szCs w:val="22"/>
        </w:rPr>
        <w:t xml:space="preserve">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w:t>
      </w:r>
      <w:r w:rsidRPr="00A00EE4">
        <w:rPr>
          <w:rFonts w:cs="Arial"/>
          <w:bCs/>
          <w:sz w:val="22"/>
          <w:szCs w:val="22"/>
        </w:rPr>
        <w:lastRenderedPageBreak/>
        <w:t xml:space="preserve">incumplimiento. Esta reducción también afecta a los Consorcios y a las Uniones Temporales si alguno de sus integrantes se encuentra en la situación anterior. </w:t>
      </w:r>
    </w:p>
    <w:p w14:paraId="35CF8AD5" w14:textId="77777777" w:rsidR="004D176F" w:rsidRPr="00A00EE4" w:rsidRDefault="004D176F" w:rsidP="00A00EE4">
      <w:pPr>
        <w:pStyle w:val="InviasNormal"/>
        <w:spacing w:before="0" w:after="0"/>
        <w:rPr>
          <w:rFonts w:cs="Arial"/>
          <w:sz w:val="22"/>
          <w:szCs w:val="22"/>
          <w:lang w:val="es-ES" w:eastAsia="es-CO"/>
        </w:rPr>
      </w:pPr>
    </w:p>
    <w:p w14:paraId="760DDA41" w14:textId="77777777" w:rsidR="004D176F" w:rsidRPr="00A00EE4" w:rsidRDefault="004D176F" w:rsidP="00A00EE4">
      <w:pPr>
        <w:pStyle w:val="Captulo9"/>
        <w:numPr>
          <w:ilvl w:val="0"/>
          <w:numId w:val="0"/>
        </w:numPr>
        <w:tabs>
          <w:tab w:val="left" w:pos="993"/>
        </w:tabs>
        <w:spacing w:line="240" w:lineRule="auto"/>
        <w:ind w:right="49"/>
        <w:jc w:val="both"/>
        <w:rPr>
          <w:rFonts w:ascii="Arial Narrow" w:hAnsi="Arial Narrow"/>
          <w:sz w:val="22"/>
          <w:szCs w:val="22"/>
          <w:highlight w:val="yellow"/>
          <w:lang w:eastAsia="es-ES"/>
        </w:rPr>
      </w:pPr>
      <w:r w:rsidRPr="00A00EE4">
        <w:rPr>
          <w:rFonts w:ascii="Arial Narrow" w:hAnsi="Arial Narrow"/>
          <w:b w:val="0"/>
          <w:bCs w:val="0"/>
          <w:color w:val="auto"/>
          <w:sz w:val="22"/>
          <w:szCs w:val="22"/>
          <w:lang w:eastAsia="es-ES"/>
        </w:rPr>
        <w:t xml:space="preserve">La reducción del puntaje antes señalada no se materializará en caso de que los actos administrativos que hayan impuesto las multas sean objeto de </w:t>
      </w:r>
      <w:r w:rsidR="00A245B4" w:rsidRPr="00A00EE4">
        <w:rPr>
          <w:rFonts w:ascii="Arial Narrow" w:hAnsi="Arial Narrow"/>
          <w:b w:val="0"/>
          <w:bCs w:val="0"/>
          <w:color w:val="auto"/>
          <w:sz w:val="22"/>
          <w:szCs w:val="22"/>
          <w:lang w:eastAsia="es-ES"/>
        </w:rPr>
        <w:t>control jurisdiccional previst</w:t>
      </w:r>
      <w:r w:rsidR="00A245B4" w:rsidRPr="00A00EE4">
        <w:rPr>
          <w:rFonts w:ascii="Arial Narrow" w:eastAsia="Times New Roman" w:hAnsi="Arial Narrow"/>
          <w:b w:val="0"/>
          <w:color w:val="auto"/>
          <w:sz w:val="22"/>
          <w:szCs w:val="22"/>
          <w:lang w:eastAsia="es-ES"/>
        </w:rPr>
        <w:t>o</w:t>
      </w:r>
      <w:r w:rsidRPr="00A00EE4">
        <w:rPr>
          <w:rFonts w:ascii="Arial Narrow" w:hAnsi="Arial Narrow"/>
          <w:b w:val="0"/>
          <w:bCs w:val="0"/>
          <w:color w:val="auto"/>
          <w:sz w:val="22"/>
          <w:szCs w:val="22"/>
          <w:lang w:eastAsia="es-ES"/>
        </w:rPr>
        <w:t xml:space="preserve"> en la Ley 1437 de 2011 o las normas que la modifiquen, adicionen o sustituyan. Además, se aplicará sin perjuicio de lo </w:t>
      </w:r>
      <w:r w:rsidRPr="00A00EE4">
        <w:rPr>
          <w:rFonts w:ascii="Arial Narrow" w:eastAsia="Times New Roman" w:hAnsi="Arial Narrow"/>
          <w:b w:val="0"/>
          <w:color w:val="auto"/>
          <w:sz w:val="22"/>
          <w:szCs w:val="22"/>
          <w:lang w:eastAsia="es-ES"/>
        </w:rPr>
        <w:t>dispuesto</w:t>
      </w:r>
      <w:r w:rsidRPr="00A00EE4">
        <w:rPr>
          <w:rFonts w:ascii="Arial Narrow" w:hAnsi="Arial Narrow"/>
          <w:b w:val="0"/>
          <w:bCs w:val="0"/>
          <w:color w:val="auto"/>
          <w:sz w:val="22"/>
          <w:szCs w:val="22"/>
          <w:lang w:eastAsia="es-ES"/>
        </w:rPr>
        <w:t xml:space="preserve"> en el artículo 6 de la Ley 2020 de 2020. Lo anterior, de conformidad con el artículo 58 de la Ley 2195 de 2022 y las normas que lo modifiquen, sustituyan, adicionen o reglamenten. </w:t>
      </w:r>
    </w:p>
    <w:p w14:paraId="0C7AD764" w14:textId="77777777" w:rsidR="003E761F" w:rsidRPr="00A00EE4" w:rsidRDefault="003E761F" w:rsidP="00A00EE4">
      <w:pPr>
        <w:autoSpaceDE w:val="0"/>
        <w:autoSpaceDN w:val="0"/>
        <w:adjustRightInd w:val="0"/>
        <w:jc w:val="both"/>
        <w:rPr>
          <w:rFonts w:ascii="Arial Narrow" w:hAnsi="Arial Narrow" w:cs="Arial"/>
          <w:b/>
          <w:sz w:val="22"/>
          <w:szCs w:val="22"/>
        </w:rPr>
      </w:pPr>
      <w:r w:rsidRPr="00A00EE4">
        <w:rPr>
          <w:rFonts w:ascii="Arial Narrow" w:hAnsi="Arial Narrow" w:cs="Arial"/>
          <w:b/>
          <w:sz w:val="22"/>
          <w:szCs w:val="22"/>
        </w:rPr>
        <w:t>9.1. EXPERIENCIA DEL PROPONENTE</w:t>
      </w:r>
    </w:p>
    <w:p w14:paraId="5FA5E0D5" w14:textId="77777777" w:rsidR="003E761F" w:rsidRPr="00A00EE4" w:rsidRDefault="003E761F" w:rsidP="00A00EE4">
      <w:pPr>
        <w:autoSpaceDE w:val="0"/>
        <w:autoSpaceDN w:val="0"/>
        <w:adjustRightInd w:val="0"/>
        <w:jc w:val="both"/>
        <w:rPr>
          <w:rFonts w:ascii="Arial Narrow" w:hAnsi="Arial Narrow" w:cs="Arial"/>
          <w:b/>
          <w:sz w:val="22"/>
          <w:szCs w:val="22"/>
        </w:rPr>
      </w:pPr>
    </w:p>
    <w:p w14:paraId="79AF2C7C" w14:textId="77777777" w:rsidR="004D176F" w:rsidRPr="00A00EE4" w:rsidRDefault="001E38D2" w:rsidP="00A00EE4">
      <w:pPr>
        <w:jc w:val="both"/>
        <w:rPr>
          <w:rFonts w:ascii="Arial Narrow" w:hAnsi="Arial Narrow" w:cs="Arial"/>
          <w:b/>
          <w:sz w:val="22"/>
          <w:szCs w:val="22"/>
        </w:rPr>
      </w:pPr>
      <w:r w:rsidRPr="00A00EE4">
        <w:rPr>
          <w:rFonts w:ascii="Arial Narrow" w:hAnsi="Arial Narrow" w:cs="Arial"/>
          <w:sz w:val="22"/>
          <w:szCs w:val="22"/>
        </w:rPr>
        <w:t xml:space="preserve">De conformidad con lo </w:t>
      </w:r>
      <w:r w:rsidR="00B076D8" w:rsidRPr="00A00EE4">
        <w:rPr>
          <w:rFonts w:ascii="Arial Narrow" w:hAnsi="Arial Narrow" w:cs="Arial"/>
          <w:sz w:val="22"/>
          <w:szCs w:val="22"/>
        </w:rPr>
        <w:t xml:space="preserve">indicado </w:t>
      </w:r>
      <w:r w:rsidRPr="00A00EE4">
        <w:rPr>
          <w:rFonts w:ascii="Arial Narrow" w:hAnsi="Arial Narrow" w:cs="Arial"/>
          <w:sz w:val="22"/>
          <w:szCs w:val="22"/>
        </w:rPr>
        <w:t xml:space="preserve">por Colombia Compra Eficiente en el Documento Base, </w:t>
      </w:r>
      <w:r w:rsidR="003E761F" w:rsidRPr="00A00EE4">
        <w:rPr>
          <w:rFonts w:ascii="Arial Narrow" w:hAnsi="Arial Narrow" w:cs="Arial"/>
          <w:sz w:val="22"/>
          <w:szCs w:val="22"/>
        </w:rPr>
        <w:t>para efectos de valoración de la experiencia del proponente,</w:t>
      </w:r>
      <w:r w:rsidR="00D94886" w:rsidRPr="00A00EE4">
        <w:rPr>
          <w:rFonts w:ascii="Arial Narrow" w:hAnsi="Arial Narrow" w:cs="Arial"/>
          <w:sz w:val="22"/>
          <w:szCs w:val="22"/>
        </w:rPr>
        <w:t xml:space="preserve"> se establecen </w:t>
      </w:r>
      <w:r w:rsidR="00A245B4" w:rsidRPr="00A00EE4">
        <w:rPr>
          <w:rFonts w:ascii="Arial Narrow" w:hAnsi="Arial Narrow" w:cs="Arial"/>
          <w:sz w:val="22"/>
          <w:szCs w:val="22"/>
        </w:rPr>
        <w:t xml:space="preserve">los </w:t>
      </w:r>
      <w:r w:rsidR="00A245B4" w:rsidRPr="00A00EE4">
        <w:rPr>
          <w:rFonts w:ascii="Arial Narrow" w:hAnsi="Arial Narrow" w:cs="Arial"/>
          <w:b/>
          <w:sz w:val="22"/>
          <w:szCs w:val="22"/>
        </w:rPr>
        <w:t>criterios de evaluación, asignación de puntaje y criterios de desempate</w:t>
      </w:r>
    </w:p>
    <w:p w14:paraId="504A7A78" w14:textId="77777777" w:rsidR="003E761F" w:rsidRPr="00A00EE4" w:rsidRDefault="003E761F" w:rsidP="00A00EE4">
      <w:pPr>
        <w:autoSpaceDE w:val="0"/>
        <w:autoSpaceDN w:val="0"/>
        <w:adjustRightInd w:val="0"/>
        <w:jc w:val="both"/>
        <w:rPr>
          <w:rFonts w:ascii="Arial Narrow" w:hAnsi="Arial Narrow" w:cs="Arial"/>
          <w:sz w:val="22"/>
          <w:szCs w:val="22"/>
        </w:rPr>
      </w:pPr>
    </w:p>
    <w:p w14:paraId="54493D50" w14:textId="77777777" w:rsidR="003E761F" w:rsidRPr="00A00EE4" w:rsidRDefault="003E761F" w:rsidP="00A00EE4">
      <w:pPr>
        <w:autoSpaceDE w:val="0"/>
        <w:autoSpaceDN w:val="0"/>
        <w:adjustRightInd w:val="0"/>
        <w:jc w:val="both"/>
        <w:rPr>
          <w:rFonts w:ascii="Arial Narrow" w:eastAsia="Calibri" w:hAnsi="Arial Narrow" w:cs="Arial"/>
          <w:sz w:val="22"/>
          <w:szCs w:val="22"/>
        </w:rPr>
      </w:pPr>
      <w:r w:rsidRPr="00A00EE4">
        <w:rPr>
          <w:rFonts w:ascii="Arial Narrow" w:hAnsi="Arial Narrow" w:cs="Arial"/>
          <w:b/>
          <w:bCs/>
          <w:sz w:val="22"/>
          <w:szCs w:val="22"/>
        </w:rPr>
        <w:t xml:space="preserve">9.1.1. Promedio de los contratos válidos aportados </w:t>
      </w:r>
    </w:p>
    <w:p w14:paraId="18C1F93C" w14:textId="77777777" w:rsidR="003E761F" w:rsidRPr="00A00EE4" w:rsidRDefault="003E761F" w:rsidP="00A00EE4">
      <w:pPr>
        <w:autoSpaceDE w:val="0"/>
        <w:autoSpaceDN w:val="0"/>
        <w:adjustRightInd w:val="0"/>
        <w:jc w:val="both"/>
        <w:rPr>
          <w:rFonts w:ascii="Arial Narrow" w:eastAsia="Calibri" w:hAnsi="Arial Narrow" w:cs="Arial"/>
          <w:sz w:val="22"/>
          <w:szCs w:val="22"/>
        </w:rPr>
      </w:pPr>
    </w:p>
    <w:p w14:paraId="7D44513F" w14:textId="3890A77C" w:rsidR="00667038" w:rsidRPr="00A00EE4" w:rsidRDefault="003E761F" w:rsidP="00A00EE4">
      <w:pPr>
        <w:autoSpaceDE w:val="0"/>
        <w:autoSpaceDN w:val="0"/>
        <w:adjustRightInd w:val="0"/>
        <w:jc w:val="both"/>
        <w:rPr>
          <w:rFonts w:ascii="Arial Narrow" w:eastAsia="Calibri" w:hAnsi="Arial Narrow" w:cs="Arial"/>
          <w:sz w:val="22"/>
          <w:szCs w:val="22"/>
        </w:rPr>
      </w:pPr>
      <w:r w:rsidRPr="00A00EE4">
        <w:rPr>
          <w:rFonts w:ascii="Arial Narrow" w:eastAsia="Calibri" w:hAnsi="Arial Narrow" w:cs="Arial"/>
          <w:sz w:val="22"/>
          <w:szCs w:val="22"/>
        </w:rPr>
        <w:t xml:space="preserve">El </w:t>
      </w:r>
      <w:r w:rsidRPr="00A00EE4">
        <w:rPr>
          <w:rFonts w:ascii="Arial Narrow" w:hAnsi="Arial Narrow" w:cs="Arial"/>
          <w:b/>
          <w:bCs/>
          <w:sz w:val="22"/>
          <w:szCs w:val="22"/>
          <w:lang w:eastAsia="es-CO"/>
        </w:rPr>
        <w:t>P</w:t>
      </w:r>
      <w:r w:rsidRPr="00A00EE4">
        <w:rPr>
          <w:rFonts w:ascii="Arial Narrow" w:eastAsia="Arial" w:hAnsi="Arial Narrow" w:cs="Arial"/>
          <w:b/>
          <w:sz w:val="22"/>
          <w:szCs w:val="22"/>
        </w:rPr>
        <w:t>romedio de los contratos válidos aportados expresados en SMMLV</w:t>
      </w:r>
      <w:r w:rsidRPr="00A00EE4">
        <w:rPr>
          <w:rFonts w:ascii="Arial Narrow" w:eastAsia="Calibri" w:hAnsi="Arial Narrow" w:cs="Arial"/>
          <w:sz w:val="22"/>
          <w:szCs w:val="22"/>
        </w:rPr>
        <w:t xml:space="preserve"> a demostrar por parte del proponente, deberá ser acreditado en máximo </w:t>
      </w:r>
      <w:r w:rsidR="00A245B4" w:rsidRPr="00A00EE4">
        <w:rPr>
          <w:rFonts w:ascii="Arial Narrow" w:eastAsia="Calibri" w:hAnsi="Arial Narrow" w:cs="Arial"/>
          <w:sz w:val="22"/>
          <w:szCs w:val="22"/>
        </w:rPr>
        <w:t xml:space="preserve">cinco </w:t>
      </w:r>
      <w:r w:rsidR="00B30754" w:rsidRPr="00A00EE4">
        <w:rPr>
          <w:rFonts w:ascii="Arial Narrow" w:eastAsia="Calibri" w:hAnsi="Arial Narrow" w:cs="Arial"/>
          <w:sz w:val="22"/>
          <w:szCs w:val="22"/>
        </w:rPr>
        <w:t>(</w:t>
      </w:r>
      <w:r w:rsidR="00A245B4" w:rsidRPr="00A00EE4">
        <w:rPr>
          <w:rFonts w:ascii="Arial Narrow" w:eastAsia="Calibri" w:hAnsi="Arial Narrow" w:cs="Arial"/>
          <w:sz w:val="22"/>
          <w:szCs w:val="22"/>
        </w:rPr>
        <w:t>5</w:t>
      </w:r>
      <w:r w:rsidR="00B30754" w:rsidRPr="00A00EE4">
        <w:rPr>
          <w:rFonts w:ascii="Arial Narrow" w:eastAsia="Calibri" w:hAnsi="Arial Narrow" w:cs="Arial"/>
          <w:sz w:val="22"/>
          <w:szCs w:val="22"/>
        </w:rPr>
        <w:t>)</w:t>
      </w:r>
      <w:r w:rsidRPr="00A00EE4">
        <w:rPr>
          <w:rFonts w:ascii="Arial Narrow" w:eastAsia="Calibri" w:hAnsi="Arial Narrow" w:cs="Arial"/>
          <w:sz w:val="22"/>
          <w:szCs w:val="22"/>
        </w:rPr>
        <w:t xml:space="preserve"> contratos. </w:t>
      </w:r>
    </w:p>
    <w:p w14:paraId="161E204C" w14:textId="77777777" w:rsidR="00667038" w:rsidRPr="00A00EE4" w:rsidRDefault="00667038" w:rsidP="00A00EE4">
      <w:pPr>
        <w:pStyle w:val="InviasNormal"/>
        <w:rPr>
          <w:rFonts w:eastAsia="Arial" w:cs="Arial"/>
          <w:sz w:val="22"/>
          <w:szCs w:val="22"/>
          <w:lang w:val="es-CO"/>
        </w:rPr>
      </w:pPr>
      <w:r w:rsidRPr="00A00EE4">
        <w:rPr>
          <w:rFonts w:eastAsia="Arial" w:cs="Arial"/>
          <w:sz w:val="22"/>
          <w:szCs w:val="22"/>
          <w:lang w:val="es-CO"/>
        </w:rPr>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19F233FB" w14:textId="048E0DDD" w:rsidR="003E761F" w:rsidRPr="00A00EE4" w:rsidRDefault="00667038" w:rsidP="00A00EE4">
      <w:pPr>
        <w:pStyle w:val="InviasNormal"/>
        <w:rPr>
          <w:rFonts w:eastAsia="Arial" w:cs="Arial"/>
          <w:bCs/>
          <w:sz w:val="22"/>
          <w:szCs w:val="22"/>
        </w:rPr>
      </w:pPr>
      <w:r w:rsidRPr="00A00EE4">
        <w:rPr>
          <w:rFonts w:eastAsia="Arial" w:cs="Arial"/>
          <w:sz w:val="22"/>
          <w:szCs w:val="22"/>
        </w:rPr>
        <w:t xml:space="preserve">En caso de que el Proponente persona natural o jurídica </w:t>
      </w:r>
      <w:r w:rsidRPr="00A00EE4">
        <w:rPr>
          <w:rFonts w:eastAsia="Arial" w:cs="Arial"/>
          <w:sz w:val="22"/>
          <w:szCs w:val="22"/>
          <w:lang w:val="es-ES"/>
        </w:rPr>
        <w:t>pruebe</w:t>
      </w:r>
      <w:r w:rsidRPr="00A00EE4">
        <w:rPr>
          <w:rFonts w:eastAsia="Arial" w:cs="Arial"/>
          <w:sz w:val="22"/>
          <w:szCs w:val="22"/>
        </w:rPr>
        <w:t xml:space="preserve"> la calidad de Mipyme y de emprendimiento y empresa de mujeres con domicilio en el territorio nacional de manera conjunta, podrá </w:t>
      </w:r>
      <w:r w:rsidRPr="00A00EE4">
        <w:rPr>
          <w:rFonts w:eastAsia="Arial" w:cs="Arial"/>
          <w:sz w:val="22"/>
          <w:szCs w:val="22"/>
          <w:lang w:val="es-MX"/>
        </w:rPr>
        <w:t>demostrar</w:t>
      </w:r>
      <w:r w:rsidRPr="00A00EE4">
        <w:rPr>
          <w:rFonts w:eastAsia="Arial" w:cs="Arial"/>
          <w:sz w:val="22"/>
          <w:szCs w:val="22"/>
        </w:rPr>
        <w:t xml:space="preserve"> la experiencia solicitada con dos (2) contratos adicionales a los cinco (5) inicialmente previstos, para un  máximo </w:t>
      </w:r>
      <w:r w:rsidRPr="00A00EE4">
        <w:rPr>
          <w:rFonts w:eastAsia="Arial" w:cs="Arial"/>
          <w:sz w:val="22"/>
          <w:szCs w:val="22"/>
          <w:lang w:val="es-ES"/>
        </w:rPr>
        <w:t xml:space="preserve">de </w:t>
      </w:r>
      <w:r w:rsidRPr="00A00EE4">
        <w:rPr>
          <w:rFonts w:eastAsia="Arial" w:cs="Arial"/>
          <w:sz w:val="22"/>
          <w:szCs w:val="22"/>
        </w:rPr>
        <w:t>siete (7)</w:t>
      </w:r>
      <w:r w:rsidRPr="00A00EE4">
        <w:rPr>
          <w:rFonts w:eastAsia="Arial" w:cs="Arial"/>
          <w:sz w:val="22"/>
          <w:szCs w:val="22"/>
          <w:lang w:val="es-MX"/>
        </w:rPr>
        <w:t>.</w:t>
      </w:r>
      <w:r w:rsidRPr="00A00EE4">
        <w:rPr>
          <w:rFonts w:eastAsia="Arial" w:cs="Arial"/>
          <w:sz w:val="22"/>
          <w:szCs w:val="22"/>
        </w:rPr>
        <w:t xml:space="preserve"> </w:t>
      </w:r>
    </w:p>
    <w:p w14:paraId="7BC0D110" w14:textId="77777777" w:rsidR="003E761F" w:rsidRPr="00A00EE4" w:rsidRDefault="003E761F" w:rsidP="00A00EE4">
      <w:pPr>
        <w:autoSpaceDE w:val="0"/>
        <w:autoSpaceDN w:val="0"/>
        <w:adjustRightInd w:val="0"/>
        <w:jc w:val="both"/>
        <w:rPr>
          <w:rFonts w:ascii="Arial Narrow" w:eastAsia="Calibri" w:hAnsi="Arial Narrow" w:cs="Arial"/>
          <w:sz w:val="22"/>
          <w:szCs w:val="22"/>
        </w:rPr>
      </w:pPr>
      <w:r w:rsidRPr="00A00EE4">
        <w:rPr>
          <w:rFonts w:ascii="Arial Narrow" w:eastAsia="Calibri" w:hAnsi="Arial Narrow" w:cs="Arial"/>
          <w:sz w:val="22"/>
          <w:szCs w:val="22"/>
        </w:rPr>
        <w:t xml:space="preserve">Los proponentes obtendrán la calificación por concepto de </w:t>
      </w:r>
      <w:r w:rsidRPr="00A00EE4">
        <w:rPr>
          <w:rFonts w:ascii="Arial Narrow" w:hAnsi="Arial Narrow" w:cs="Arial"/>
          <w:b/>
          <w:bCs/>
          <w:sz w:val="22"/>
          <w:szCs w:val="22"/>
          <w:lang w:eastAsia="es-CO"/>
        </w:rPr>
        <w:t>P</w:t>
      </w:r>
      <w:r w:rsidRPr="00A00EE4">
        <w:rPr>
          <w:rFonts w:ascii="Arial Narrow" w:eastAsia="Arial" w:hAnsi="Arial Narrow" w:cs="Arial"/>
          <w:b/>
          <w:sz w:val="22"/>
          <w:szCs w:val="22"/>
        </w:rPr>
        <w:t>romedio de los contratos válidos aportados expresados en SMMLV</w:t>
      </w:r>
      <w:r w:rsidRPr="00A00EE4">
        <w:rPr>
          <w:rFonts w:ascii="Arial Narrow" w:eastAsia="Calibri" w:hAnsi="Arial Narrow" w:cs="Arial"/>
          <w:sz w:val="22"/>
          <w:szCs w:val="22"/>
        </w:rPr>
        <w:t xml:space="preserve">, siempre y cuando sean calificados como </w:t>
      </w:r>
      <w:r w:rsidRPr="00A00EE4">
        <w:rPr>
          <w:rFonts w:ascii="Arial Narrow" w:eastAsia="Calibri" w:hAnsi="Arial Narrow" w:cs="Arial"/>
          <w:b/>
          <w:sz w:val="22"/>
          <w:szCs w:val="22"/>
        </w:rPr>
        <w:t>HABILES</w:t>
      </w:r>
      <w:r w:rsidRPr="00A00EE4">
        <w:rPr>
          <w:rFonts w:ascii="Arial Narrow" w:eastAsia="Calibri" w:hAnsi="Arial Narrow" w:cs="Arial"/>
          <w:sz w:val="22"/>
          <w:szCs w:val="22"/>
        </w:rPr>
        <w:t xml:space="preserve"> en todos los criterios de evaluación (</w:t>
      </w:r>
      <w:r w:rsidRPr="00A00EE4">
        <w:rPr>
          <w:rFonts w:ascii="Arial Narrow" w:eastAsia="Calibri" w:hAnsi="Arial Narrow" w:cs="Arial"/>
          <w:b/>
          <w:sz w:val="22"/>
          <w:szCs w:val="22"/>
        </w:rPr>
        <w:t>Jurídicos, Financieros y Técnicos</w:t>
      </w:r>
      <w:r w:rsidRPr="00A00EE4">
        <w:rPr>
          <w:rFonts w:ascii="Arial Narrow" w:eastAsia="Calibri" w:hAnsi="Arial Narrow" w:cs="Arial"/>
          <w:sz w:val="22"/>
          <w:szCs w:val="22"/>
        </w:rPr>
        <w:t>).</w:t>
      </w:r>
    </w:p>
    <w:p w14:paraId="2F214B73" w14:textId="77777777" w:rsidR="003E761F" w:rsidRPr="00A00EE4" w:rsidRDefault="003E761F" w:rsidP="00A00EE4">
      <w:pPr>
        <w:autoSpaceDE w:val="0"/>
        <w:autoSpaceDN w:val="0"/>
        <w:adjustRightInd w:val="0"/>
        <w:jc w:val="both"/>
        <w:rPr>
          <w:rFonts w:ascii="Arial Narrow" w:eastAsia="Calibri" w:hAnsi="Arial Narrow" w:cs="Arial"/>
          <w:sz w:val="22"/>
          <w:szCs w:val="22"/>
        </w:rPr>
      </w:pPr>
    </w:p>
    <w:p w14:paraId="2B583F57" w14:textId="77777777" w:rsidR="003E761F" w:rsidRPr="00A00EE4" w:rsidRDefault="003E761F" w:rsidP="00A00EE4">
      <w:pPr>
        <w:jc w:val="both"/>
        <w:rPr>
          <w:rFonts w:ascii="Arial Narrow" w:hAnsi="Arial Narrow" w:cs="Arial"/>
          <w:sz w:val="22"/>
          <w:szCs w:val="22"/>
        </w:rPr>
      </w:pPr>
      <w:r w:rsidRPr="00A00EE4">
        <w:rPr>
          <w:rFonts w:ascii="Arial Narrow" w:hAnsi="Arial Narrow" w:cs="Arial"/>
          <w:sz w:val="22"/>
          <w:szCs w:val="22"/>
        </w:rPr>
        <w:t>Para habilitarse en el procedimiento de selección, el proponente acreditará que la sumatoria de los contratos aportados como experiencia es mayor o igual al 100% respecto del valor total del presupuesto oficial establecido para el presente proceso de selección expresado en SMMLV. Estos contratos serán verificados en el RUP y en el Formato 3 – Experiencia, para los proponentes que no están obligados a estar inscritos en el RUP, cumpliendo con los requisitos de experiencia previstos en el numeral “10.1 Experiencia del proponente” del pliego de condiciones.</w:t>
      </w:r>
    </w:p>
    <w:p w14:paraId="7382A7CC" w14:textId="77777777" w:rsidR="003E761F" w:rsidRPr="00A00EE4" w:rsidRDefault="003E761F" w:rsidP="00A00EE4">
      <w:pPr>
        <w:jc w:val="both"/>
        <w:rPr>
          <w:rFonts w:ascii="Arial Narrow" w:hAnsi="Arial Narrow" w:cs="Arial"/>
          <w:sz w:val="22"/>
          <w:szCs w:val="22"/>
        </w:rPr>
      </w:pPr>
    </w:p>
    <w:p w14:paraId="766C29FA" w14:textId="77777777" w:rsidR="003E761F" w:rsidRPr="00A00EE4" w:rsidRDefault="003E761F" w:rsidP="00A00EE4">
      <w:pPr>
        <w:autoSpaceDE w:val="0"/>
        <w:autoSpaceDN w:val="0"/>
        <w:adjustRightInd w:val="0"/>
        <w:jc w:val="both"/>
        <w:rPr>
          <w:rFonts w:ascii="Arial Narrow" w:hAnsi="Arial Narrow" w:cs="Arial"/>
          <w:sz w:val="22"/>
          <w:szCs w:val="22"/>
        </w:rPr>
      </w:pPr>
      <w:r w:rsidRPr="00A00EE4">
        <w:rPr>
          <w:rFonts w:ascii="Arial Narrow" w:hAnsi="Arial Narrow" w:cs="Arial"/>
          <w:sz w:val="22"/>
          <w:szCs w:val="22"/>
        </w:rPr>
        <w:t>En caso que con los contratos aportados no se acredite este porcentaje mínimo, la entidad solicitará al proponente que subsane su oferta en los términos del numeral 1.6</w:t>
      </w:r>
      <w:r w:rsidR="00AE763A" w:rsidRPr="00A00EE4">
        <w:rPr>
          <w:rFonts w:ascii="Arial Narrow" w:hAnsi="Arial Narrow" w:cs="Arial"/>
          <w:sz w:val="22"/>
          <w:szCs w:val="22"/>
        </w:rPr>
        <w:t xml:space="preserve"> del Documento Base.</w:t>
      </w:r>
      <w:r w:rsidRPr="00A00EE4">
        <w:rPr>
          <w:rFonts w:ascii="Arial Narrow" w:hAnsi="Arial Narrow" w:cs="Arial"/>
          <w:sz w:val="22"/>
          <w:szCs w:val="22"/>
        </w:rPr>
        <w:t xml:space="preserve"> Si el proponente subsana el requisito mínimo de experiencia, se habilitará en el proceso de contratación, pero no será objeto de puntuación en relación con el </w:t>
      </w:r>
      <w:r w:rsidRPr="00A00EE4">
        <w:rPr>
          <w:rFonts w:ascii="Arial Narrow" w:hAnsi="Arial Narrow" w:cs="Arial"/>
          <w:b/>
          <w:bCs/>
          <w:sz w:val="22"/>
          <w:szCs w:val="22"/>
          <w:lang w:eastAsia="es-CO"/>
        </w:rPr>
        <w:lastRenderedPageBreak/>
        <w:t>P</w:t>
      </w:r>
      <w:r w:rsidRPr="00A00EE4">
        <w:rPr>
          <w:rFonts w:ascii="Arial Narrow" w:eastAsia="Arial" w:hAnsi="Arial Narrow" w:cs="Arial"/>
          <w:b/>
          <w:sz w:val="22"/>
          <w:szCs w:val="22"/>
        </w:rPr>
        <w:t>romedio de los contratos válidos aportados</w:t>
      </w:r>
      <w:r w:rsidRPr="00A00EE4">
        <w:rPr>
          <w:rFonts w:ascii="Arial Narrow" w:hAnsi="Arial Narrow" w:cs="Arial"/>
          <w:sz w:val="22"/>
          <w:szCs w:val="22"/>
        </w:rPr>
        <w:t>, por lo que obtendrá cero (0) puntos por el factor “experiencia del proponente”.</w:t>
      </w:r>
    </w:p>
    <w:p w14:paraId="2E93592D" w14:textId="77777777" w:rsidR="003E761F" w:rsidRPr="00A00EE4" w:rsidRDefault="003E761F" w:rsidP="00A00EE4">
      <w:pPr>
        <w:autoSpaceDE w:val="0"/>
        <w:autoSpaceDN w:val="0"/>
        <w:adjustRightInd w:val="0"/>
        <w:jc w:val="both"/>
        <w:rPr>
          <w:rFonts w:ascii="Arial Narrow" w:hAnsi="Arial Narrow" w:cs="Arial"/>
          <w:sz w:val="22"/>
          <w:szCs w:val="22"/>
        </w:rPr>
      </w:pPr>
    </w:p>
    <w:p w14:paraId="65D0E8D7" w14:textId="77777777" w:rsidR="003E761F" w:rsidRPr="00A00EE4" w:rsidRDefault="003E761F" w:rsidP="00A00EE4">
      <w:pPr>
        <w:autoSpaceDE w:val="0"/>
        <w:autoSpaceDN w:val="0"/>
        <w:adjustRightInd w:val="0"/>
        <w:jc w:val="both"/>
        <w:rPr>
          <w:rFonts w:ascii="Arial Narrow" w:hAnsi="Arial Narrow" w:cs="Arial"/>
          <w:b/>
          <w:sz w:val="22"/>
          <w:szCs w:val="22"/>
        </w:rPr>
      </w:pPr>
      <w:r w:rsidRPr="00A00EE4">
        <w:rPr>
          <w:rFonts w:ascii="Arial Narrow" w:hAnsi="Arial Narrow" w:cs="Arial"/>
          <w:b/>
          <w:sz w:val="22"/>
          <w:szCs w:val="22"/>
        </w:rPr>
        <w:t>9.1.2. EQUIPO DE TRABAJO (Personal clave evaluable)</w:t>
      </w:r>
    </w:p>
    <w:p w14:paraId="1A81639D" w14:textId="77777777" w:rsidR="003E761F" w:rsidRPr="00A00EE4" w:rsidRDefault="003E761F" w:rsidP="00A00EE4">
      <w:pPr>
        <w:autoSpaceDE w:val="0"/>
        <w:autoSpaceDN w:val="0"/>
        <w:adjustRightInd w:val="0"/>
        <w:jc w:val="both"/>
        <w:rPr>
          <w:rFonts w:ascii="Arial Narrow" w:hAnsi="Arial Narrow" w:cs="Arial"/>
          <w:b/>
          <w:sz w:val="22"/>
          <w:szCs w:val="22"/>
        </w:rPr>
      </w:pPr>
    </w:p>
    <w:p w14:paraId="70D739E6" w14:textId="77777777" w:rsidR="00E174FA" w:rsidRPr="00A00EE4" w:rsidRDefault="00E174FA" w:rsidP="00A00EE4">
      <w:pPr>
        <w:jc w:val="both"/>
        <w:rPr>
          <w:rFonts w:ascii="Arial Narrow" w:eastAsia="Arial" w:hAnsi="Arial Narrow" w:cs="Arial"/>
          <w:sz w:val="22"/>
          <w:szCs w:val="22"/>
          <w:lang w:val="es"/>
        </w:rPr>
      </w:pPr>
      <w:r w:rsidRPr="00A00EE4">
        <w:rPr>
          <w:rFonts w:ascii="Arial Narrow" w:eastAsia="Arial" w:hAnsi="Arial Narrow" w:cs="Arial"/>
          <w:sz w:val="22"/>
          <w:szCs w:val="22"/>
          <w:lang w:val="es"/>
        </w:rPr>
        <w:t xml:space="preserve">La asignación de puntaje relacionada con el “Equipo de trabajo (Personal Clave Evaluable)” se realizará de la siguiente manera: </w:t>
      </w:r>
    </w:p>
    <w:p w14:paraId="0BD531C8" w14:textId="77777777" w:rsidR="00E174FA" w:rsidRPr="00A00EE4" w:rsidRDefault="00E174FA" w:rsidP="00A00EE4">
      <w:pPr>
        <w:jc w:val="both"/>
        <w:rPr>
          <w:rFonts w:ascii="Arial Narrow" w:eastAsia="Arial" w:hAnsi="Arial Narrow" w:cs="Arial"/>
          <w:sz w:val="22"/>
          <w:szCs w:val="22"/>
          <w:lang w:val="es"/>
        </w:rPr>
      </w:pPr>
      <w:r w:rsidRPr="00A00EE4">
        <w:rPr>
          <w:rFonts w:ascii="Arial Narrow" w:eastAsia="Arial" w:hAnsi="Arial Narrow" w:cs="Arial"/>
          <w:sz w:val="22"/>
          <w:szCs w:val="22"/>
          <w:lang w:val="es"/>
        </w:rPr>
        <w:t xml:space="preserve"> </w:t>
      </w:r>
    </w:p>
    <w:tbl>
      <w:tblPr>
        <w:tblW w:w="0" w:type="auto"/>
        <w:jc w:val="center"/>
        <w:tblBorders>
          <w:top w:val="single" w:sz="4" w:space="0" w:color="C9C9C9"/>
          <w:bottom w:val="single" w:sz="4" w:space="0" w:color="C9C9C9"/>
          <w:insideH w:val="single" w:sz="4" w:space="0" w:color="C9C9C9"/>
        </w:tblBorders>
        <w:tblLayout w:type="fixed"/>
        <w:tblLook w:val="04A0" w:firstRow="1" w:lastRow="0" w:firstColumn="1" w:lastColumn="0" w:noHBand="0" w:noVBand="1"/>
      </w:tblPr>
      <w:tblGrid>
        <w:gridCol w:w="3828"/>
        <w:gridCol w:w="2402"/>
      </w:tblGrid>
      <w:tr w:rsidR="00122206" w:rsidRPr="00A00EE4" w14:paraId="51BA7CC1" w14:textId="77777777" w:rsidTr="00122206">
        <w:trPr>
          <w:trHeight w:val="238"/>
          <w:tblHeader/>
          <w:jc w:val="center"/>
        </w:trPr>
        <w:tc>
          <w:tcPr>
            <w:tcW w:w="3828" w:type="dxa"/>
            <w:shd w:val="clear" w:color="auto" w:fill="auto"/>
          </w:tcPr>
          <w:p w14:paraId="0CE377A3" w14:textId="77777777" w:rsidR="00E174FA" w:rsidRPr="00A00EE4" w:rsidRDefault="00E174FA" w:rsidP="00A00EE4">
            <w:pPr>
              <w:jc w:val="both"/>
              <w:rPr>
                <w:rFonts w:ascii="Arial Narrow" w:hAnsi="Arial Narrow" w:cs="Arial"/>
                <w:b/>
                <w:bCs/>
                <w:sz w:val="22"/>
                <w:szCs w:val="22"/>
              </w:rPr>
            </w:pPr>
            <w:r w:rsidRPr="00A00EE4">
              <w:rPr>
                <w:rFonts w:ascii="Arial Narrow" w:hAnsi="Arial Narrow" w:cs="Arial"/>
                <w:b/>
                <w:bCs/>
                <w:sz w:val="22"/>
                <w:szCs w:val="22"/>
              </w:rPr>
              <w:t>Criterio de evaluación</w:t>
            </w:r>
          </w:p>
        </w:tc>
        <w:tc>
          <w:tcPr>
            <w:tcW w:w="2402" w:type="dxa"/>
            <w:shd w:val="clear" w:color="auto" w:fill="auto"/>
          </w:tcPr>
          <w:p w14:paraId="0D71619D" w14:textId="77777777" w:rsidR="00E174FA" w:rsidRPr="00A00EE4" w:rsidRDefault="00E174FA" w:rsidP="00A00EE4">
            <w:pPr>
              <w:jc w:val="center"/>
              <w:rPr>
                <w:rFonts w:ascii="Arial Narrow" w:hAnsi="Arial Narrow" w:cs="Arial"/>
                <w:b/>
                <w:bCs/>
                <w:sz w:val="22"/>
                <w:szCs w:val="22"/>
              </w:rPr>
            </w:pPr>
            <w:r w:rsidRPr="00A00EE4">
              <w:rPr>
                <w:rFonts w:ascii="Arial Narrow" w:hAnsi="Arial Narrow" w:cs="Arial"/>
                <w:b/>
                <w:bCs/>
                <w:sz w:val="22"/>
                <w:szCs w:val="22"/>
              </w:rPr>
              <w:t>Puntaje</w:t>
            </w:r>
          </w:p>
        </w:tc>
      </w:tr>
      <w:tr w:rsidR="00122206" w:rsidRPr="00A00EE4" w14:paraId="2806D76E" w14:textId="77777777" w:rsidTr="00122206">
        <w:trPr>
          <w:trHeight w:val="476"/>
          <w:jc w:val="center"/>
        </w:trPr>
        <w:tc>
          <w:tcPr>
            <w:tcW w:w="3828" w:type="dxa"/>
            <w:shd w:val="clear" w:color="auto" w:fill="EDEDED"/>
            <w:vAlign w:val="center"/>
          </w:tcPr>
          <w:p w14:paraId="7A50E535" w14:textId="77777777" w:rsidR="00E174FA" w:rsidRPr="00A00EE4" w:rsidRDefault="00E174FA" w:rsidP="00A00EE4">
            <w:pPr>
              <w:jc w:val="both"/>
              <w:rPr>
                <w:rFonts w:ascii="Arial Narrow" w:hAnsi="Arial Narrow" w:cs="Arial"/>
                <w:b/>
                <w:bCs/>
                <w:i/>
                <w:iCs/>
                <w:sz w:val="22"/>
                <w:szCs w:val="22"/>
              </w:rPr>
            </w:pPr>
            <w:r w:rsidRPr="00A00EE4">
              <w:rPr>
                <w:rFonts w:ascii="Arial Narrow" w:hAnsi="Arial Narrow" w:cs="Arial"/>
                <w:b/>
                <w:bCs/>
                <w:i/>
                <w:iCs/>
                <w:sz w:val="22"/>
                <w:szCs w:val="22"/>
              </w:rPr>
              <w:t>Experiencia adicional del Personal Clave Evaluable</w:t>
            </w:r>
          </w:p>
        </w:tc>
        <w:tc>
          <w:tcPr>
            <w:tcW w:w="2402" w:type="dxa"/>
            <w:shd w:val="clear" w:color="auto" w:fill="EDEDED"/>
            <w:vAlign w:val="center"/>
          </w:tcPr>
          <w:p w14:paraId="0C760E14" w14:textId="4F3AAD05" w:rsidR="00E174FA" w:rsidRPr="00A00EE4" w:rsidRDefault="00E174FA" w:rsidP="00A00EE4">
            <w:pPr>
              <w:jc w:val="center"/>
              <w:rPr>
                <w:rFonts w:ascii="Arial Narrow" w:hAnsi="Arial Narrow" w:cs="Arial"/>
                <w:sz w:val="22"/>
                <w:szCs w:val="22"/>
              </w:rPr>
            </w:pPr>
            <w:r w:rsidRPr="00A00EE4">
              <w:rPr>
                <w:rFonts w:ascii="Arial Narrow" w:hAnsi="Arial Narrow" w:cs="Arial"/>
                <w:sz w:val="22"/>
                <w:szCs w:val="22"/>
              </w:rPr>
              <w:t>5</w:t>
            </w:r>
          </w:p>
        </w:tc>
      </w:tr>
      <w:tr w:rsidR="00122206" w:rsidRPr="00A00EE4" w14:paraId="4E2AFF0E" w14:textId="77777777" w:rsidTr="00122206">
        <w:trPr>
          <w:trHeight w:val="246"/>
          <w:jc w:val="center"/>
        </w:trPr>
        <w:tc>
          <w:tcPr>
            <w:tcW w:w="3828" w:type="dxa"/>
            <w:shd w:val="clear" w:color="auto" w:fill="auto"/>
            <w:vAlign w:val="center"/>
          </w:tcPr>
          <w:p w14:paraId="29835959" w14:textId="77777777" w:rsidR="00E174FA" w:rsidRPr="00A00EE4" w:rsidRDefault="00E174FA" w:rsidP="00A00EE4">
            <w:pPr>
              <w:jc w:val="both"/>
              <w:rPr>
                <w:rFonts w:ascii="Arial Narrow" w:hAnsi="Arial Narrow" w:cs="Arial"/>
                <w:b/>
                <w:bCs/>
                <w:i/>
                <w:iCs/>
                <w:sz w:val="22"/>
                <w:szCs w:val="22"/>
              </w:rPr>
            </w:pPr>
            <w:r w:rsidRPr="00A00EE4">
              <w:rPr>
                <w:rFonts w:ascii="Arial Narrow" w:hAnsi="Arial Narrow" w:cs="Arial"/>
                <w:b/>
                <w:bCs/>
                <w:i/>
                <w:iCs/>
                <w:sz w:val="22"/>
                <w:szCs w:val="22"/>
              </w:rPr>
              <w:t xml:space="preserve">Formación académica adicional del Personal Clave Evaluable </w:t>
            </w:r>
          </w:p>
        </w:tc>
        <w:tc>
          <w:tcPr>
            <w:tcW w:w="2402" w:type="dxa"/>
            <w:shd w:val="clear" w:color="auto" w:fill="auto"/>
            <w:vAlign w:val="center"/>
          </w:tcPr>
          <w:p w14:paraId="2F0782A0" w14:textId="190C85EA" w:rsidR="00E174FA" w:rsidRPr="00A00EE4" w:rsidRDefault="00E174FA" w:rsidP="00A00EE4">
            <w:pPr>
              <w:jc w:val="center"/>
              <w:rPr>
                <w:rFonts w:ascii="Arial Narrow" w:hAnsi="Arial Narrow" w:cs="Arial"/>
                <w:sz w:val="22"/>
                <w:szCs w:val="22"/>
              </w:rPr>
            </w:pPr>
            <w:r w:rsidRPr="00A00EE4">
              <w:rPr>
                <w:rFonts w:ascii="Arial Narrow" w:hAnsi="Arial Narrow" w:cs="Arial"/>
                <w:sz w:val="22"/>
                <w:szCs w:val="22"/>
              </w:rPr>
              <w:t>5</w:t>
            </w:r>
          </w:p>
        </w:tc>
      </w:tr>
      <w:tr w:rsidR="00122206" w:rsidRPr="00A00EE4" w14:paraId="06302114" w14:textId="77777777" w:rsidTr="00122206">
        <w:trPr>
          <w:trHeight w:val="246"/>
          <w:jc w:val="center"/>
        </w:trPr>
        <w:tc>
          <w:tcPr>
            <w:tcW w:w="3828" w:type="dxa"/>
            <w:shd w:val="clear" w:color="auto" w:fill="EDEDED"/>
            <w:vAlign w:val="center"/>
          </w:tcPr>
          <w:p w14:paraId="62878823" w14:textId="77777777" w:rsidR="00E174FA" w:rsidRPr="00A00EE4" w:rsidRDefault="00E174FA" w:rsidP="00A00EE4">
            <w:pPr>
              <w:jc w:val="both"/>
              <w:rPr>
                <w:rFonts w:ascii="Arial Narrow" w:hAnsi="Arial Narrow" w:cs="Arial"/>
                <w:b/>
                <w:bCs/>
                <w:sz w:val="22"/>
                <w:szCs w:val="22"/>
              </w:rPr>
            </w:pPr>
            <w:r w:rsidRPr="00A00EE4">
              <w:rPr>
                <w:rFonts w:ascii="Arial Narrow" w:hAnsi="Arial Narrow" w:cs="Arial"/>
                <w:b/>
                <w:bCs/>
                <w:sz w:val="22"/>
                <w:szCs w:val="22"/>
              </w:rPr>
              <w:t xml:space="preserve">Total </w:t>
            </w:r>
          </w:p>
        </w:tc>
        <w:tc>
          <w:tcPr>
            <w:tcW w:w="2402" w:type="dxa"/>
            <w:shd w:val="clear" w:color="auto" w:fill="EDEDED"/>
            <w:vAlign w:val="center"/>
          </w:tcPr>
          <w:p w14:paraId="047E8E92" w14:textId="77777777" w:rsidR="00E174FA" w:rsidRPr="00A00EE4" w:rsidRDefault="00E174FA" w:rsidP="00A00EE4">
            <w:pPr>
              <w:jc w:val="center"/>
              <w:rPr>
                <w:rFonts w:ascii="Arial Narrow" w:hAnsi="Arial Narrow" w:cs="Arial"/>
                <w:sz w:val="22"/>
                <w:szCs w:val="22"/>
              </w:rPr>
            </w:pPr>
            <w:r w:rsidRPr="00A00EE4">
              <w:rPr>
                <w:rFonts w:ascii="Arial Narrow" w:hAnsi="Arial Narrow" w:cs="Arial"/>
                <w:sz w:val="22"/>
                <w:szCs w:val="22"/>
              </w:rPr>
              <w:t>10</w:t>
            </w:r>
          </w:p>
        </w:tc>
      </w:tr>
    </w:tbl>
    <w:p w14:paraId="7F71ABEB" w14:textId="77777777" w:rsidR="00E174FA" w:rsidRPr="00A00EE4" w:rsidRDefault="00E174FA" w:rsidP="00A00EE4">
      <w:pPr>
        <w:jc w:val="both"/>
        <w:rPr>
          <w:rFonts w:ascii="Arial Narrow" w:eastAsia="Arial" w:hAnsi="Arial Narrow" w:cs="Arial"/>
          <w:b/>
          <w:sz w:val="22"/>
          <w:szCs w:val="22"/>
        </w:rPr>
      </w:pPr>
    </w:p>
    <w:p w14:paraId="46DD444A" w14:textId="77777777" w:rsidR="00E174FA" w:rsidRPr="00A00EE4" w:rsidRDefault="00E174FA" w:rsidP="00A00EE4">
      <w:pPr>
        <w:jc w:val="both"/>
        <w:rPr>
          <w:rFonts w:ascii="Arial Narrow" w:eastAsia="Arial" w:hAnsi="Arial Narrow" w:cs="Arial"/>
          <w:b/>
          <w:sz w:val="22"/>
          <w:szCs w:val="22"/>
        </w:rPr>
      </w:pPr>
    </w:p>
    <w:p w14:paraId="3191B6B5" w14:textId="77777777" w:rsidR="00E174FA" w:rsidRPr="00A00EE4" w:rsidRDefault="00E174FA" w:rsidP="00A00EE4">
      <w:pPr>
        <w:pStyle w:val="Ttulo3"/>
        <w:numPr>
          <w:ilvl w:val="3"/>
          <w:numId w:val="37"/>
        </w:numPr>
        <w:jc w:val="both"/>
        <w:rPr>
          <w:rFonts w:eastAsia="Arial" w:cs="Arial"/>
          <w:bCs w:val="0"/>
          <w:szCs w:val="22"/>
        </w:rPr>
      </w:pPr>
      <w:bookmarkStart w:id="121" w:name="_Toc108082924"/>
      <w:bookmarkStart w:id="122" w:name="_Toc108175049"/>
      <w:r w:rsidRPr="00A00EE4">
        <w:rPr>
          <w:rFonts w:eastAsia="Arial" w:cs="Arial"/>
          <w:bCs w:val="0"/>
          <w:szCs w:val="22"/>
        </w:rPr>
        <w:t>EXPERIENCIA ESPECÍFICA ADICIONAL</w:t>
      </w:r>
      <w:bookmarkEnd w:id="121"/>
      <w:bookmarkEnd w:id="122"/>
      <w:r w:rsidRPr="00A00EE4">
        <w:rPr>
          <w:rFonts w:eastAsia="Arial" w:cs="Arial"/>
          <w:bCs w:val="0"/>
          <w:szCs w:val="22"/>
        </w:rPr>
        <w:t xml:space="preserve"> </w:t>
      </w:r>
    </w:p>
    <w:p w14:paraId="3E1AFFD7" w14:textId="77777777" w:rsidR="00E174FA" w:rsidRPr="00A00EE4" w:rsidRDefault="00E174FA" w:rsidP="00A00EE4">
      <w:pPr>
        <w:jc w:val="both"/>
        <w:rPr>
          <w:rFonts w:ascii="Arial Narrow" w:eastAsia="Arial" w:hAnsi="Arial Narrow" w:cs="Arial"/>
          <w:b/>
          <w:bCs/>
          <w:sz w:val="22"/>
          <w:szCs w:val="22"/>
        </w:rPr>
      </w:pPr>
      <w:r w:rsidRPr="00A00EE4">
        <w:rPr>
          <w:rFonts w:ascii="Arial Narrow" w:eastAsia="Arial" w:hAnsi="Arial Narrow" w:cs="Arial"/>
          <w:b/>
          <w:bCs/>
          <w:sz w:val="22"/>
          <w:szCs w:val="22"/>
        </w:rPr>
        <w:t xml:space="preserve"> </w:t>
      </w:r>
    </w:p>
    <w:p w14:paraId="3E6A07C6" w14:textId="131F1CBB" w:rsidR="00FA5BDA" w:rsidRPr="00A00EE4" w:rsidRDefault="00FA5BDA" w:rsidP="00A00EE4">
      <w:pPr>
        <w:jc w:val="both"/>
        <w:rPr>
          <w:rFonts w:ascii="Arial Narrow" w:eastAsia="Arial" w:hAnsi="Arial Narrow" w:cs="Arial"/>
          <w:sz w:val="22"/>
          <w:szCs w:val="22"/>
        </w:rPr>
      </w:pPr>
      <w:r w:rsidRPr="00A00EE4">
        <w:rPr>
          <w:rFonts w:ascii="Arial Narrow" w:eastAsia="Arial" w:hAnsi="Arial Narrow" w:cs="Arial"/>
          <w:sz w:val="22"/>
          <w:szCs w:val="22"/>
        </w:rPr>
        <w:t>La Entidad asignará cinco (5) puntos al Proponente que se comprometa con el diligenciamiento del “Formato 9 - Experiencia y formación académica adicional del Personal Clave Evaluable” a acreditar que cada uno de los integrantes</w:t>
      </w:r>
      <w:r w:rsidRPr="00A00EE4">
        <w:rPr>
          <w:rFonts w:ascii="Arial Narrow" w:eastAsia="Arial" w:hAnsi="Arial Narrow" w:cs="Arial"/>
          <w:b/>
          <w:bCs/>
          <w:i/>
          <w:iCs/>
          <w:sz w:val="22"/>
          <w:szCs w:val="22"/>
        </w:rPr>
        <w:t xml:space="preserve"> </w:t>
      </w:r>
      <w:r w:rsidRPr="00A00EE4">
        <w:rPr>
          <w:rFonts w:ascii="Arial Narrow" w:eastAsia="Arial" w:hAnsi="Arial Narrow" w:cs="Arial"/>
          <w:sz w:val="22"/>
          <w:szCs w:val="22"/>
        </w:rPr>
        <w:t>que conforman el Personal Clave Evaluable: i) Director de Interventoría ii)</w:t>
      </w:r>
      <w:r w:rsidR="008D7C71" w:rsidRPr="00A00EE4">
        <w:rPr>
          <w:rFonts w:ascii="Arial Narrow" w:eastAsia="Arial" w:hAnsi="Arial Narrow" w:cs="Arial"/>
          <w:sz w:val="22"/>
          <w:szCs w:val="22"/>
        </w:rPr>
        <w:t xml:space="preserve"> </w:t>
      </w:r>
      <w:r w:rsidR="00420CA4" w:rsidRPr="00A00EE4">
        <w:rPr>
          <w:rFonts w:ascii="Arial Narrow" w:eastAsia="Arial" w:hAnsi="Arial Narrow" w:cs="Arial"/>
          <w:sz w:val="22"/>
          <w:szCs w:val="22"/>
        </w:rPr>
        <w:t xml:space="preserve"> </w:t>
      </w:r>
      <w:r w:rsidRPr="00A00EE4">
        <w:rPr>
          <w:rFonts w:ascii="Arial Narrow" w:eastAsia="Arial" w:hAnsi="Arial Narrow" w:cs="Arial"/>
          <w:sz w:val="22"/>
          <w:szCs w:val="22"/>
        </w:rPr>
        <w:t>Ingeniero Resident</w:t>
      </w:r>
      <w:r w:rsidR="00AC4D5D" w:rsidRPr="00A00EE4">
        <w:rPr>
          <w:rFonts w:ascii="Arial Narrow" w:eastAsia="Arial" w:hAnsi="Arial Narrow" w:cs="Arial"/>
          <w:sz w:val="22"/>
          <w:szCs w:val="22"/>
        </w:rPr>
        <w:t>e</w:t>
      </w:r>
      <w:r w:rsidRPr="00A00EE4">
        <w:rPr>
          <w:rFonts w:ascii="Arial Narrow" w:eastAsia="Arial" w:hAnsi="Arial Narrow" w:cs="Arial"/>
          <w:sz w:val="22"/>
          <w:szCs w:val="22"/>
        </w:rPr>
        <w:t xml:space="preserve"> de Interventoría iii) </w:t>
      </w:r>
      <w:r w:rsidR="00863B2C" w:rsidRPr="00A00EE4">
        <w:rPr>
          <w:rFonts w:ascii="Arial Narrow" w:eastAsia="Arial" w:hAnsi="Arial Narrow" w:cs="Arial"/>
          <w:sz w:val="22"/>
          <w:szCs w:val="22"/>
        </w:rPr>
        <w:t xml:space="preserve">Especialista en </w:t>
      </w:r>
      <w:r w:rsidR="00284972" w:rsidRPr="00A00EE4">
        <w:rPr>
          <w:rFonts w:ascii="Arial Narrow" w:eastAsia="Arial" w:hAnsi="Arial Narrow" w:cs="Arial"/>
          <w:sz w:val="22"/>
          <w:szCs w:val="22"/>
        </w:rPr>
        <w:t>Pavimentos y/o vías</w:t>
      </w:r>
      <w:r w:rsidR="009E3473" w:rsidRPr="00A00EE4">
        <w:rPr>
          <w:rFonts w:ascii="Arial Narrow" w:eastAsia="Arial" w:hAnsi="Arial Narrow" w:cs="Arial"/>
          <w:sz w:val="22"/>
          <w:szCs w:val="22"/>
        </w:rPr>
        <w:t>,</w:t>
      </w:r>
      <w:r w:rsidRPr="00A00EE4">
        <w:rPr>
          <w:rFonts w:ascii="Arial Narrow" w:eastAsia="Arial" w:hAnsi="Arial Narrow" w:cs="Arial"/>
          <w:sz w:val="22"/>
          <w:szCs w:val="22"/>
        </w:rPr>
        <w:t xml:space="preserve"> tienen un (1) año de experiencia específica adicional a la definida en la “Matriz 4 – Lineamientos de requisitos del Personal”. Es decir, si el requisito mínimo de experiencia específica es de dos (2) años, se otorgará puntaje por una experiencia adicional de un (1) año, para un total de tres (3) años.</w:t>
      </w:r>
    </w:p>
    <w:p w14:paraId="1EBC2BE1" w14:textId="77777777" w:rsidR="00E174FA" w:rsidRPr="00A00EE4" w:rsidRDefault="00E174FA" w:rsidP="00A00EE4">
      <w:pPr>
        <w:jc w:val="both"/>
        <w:rPr>
          <w:rFonts w:ascii="Arial Narrow" w:eastAsia="Arial" w:hAnsi="Arial Narrow" w:cs="Arial"/>
          <w:sz w:val="22"/>
          <w:szCs w:val="22"/>
        </w:rPr>
      </w:pPr>
    </w:p>
    <w:p w14:paraId="33EC214B"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Para otorgar el puntaje basta con diligenciar el “Formato 9 - Experiencia y formación académica adicional del Personal Clave Evaluable”. Por tanto, </w:t>
      </w:r>
      <w:r w:rsidRPr="00A00EE4">
        <w:rPr>
          <w:rFonts w:ascii="Arial Narrow" w:eastAsia="Arial" w:hAnsi="Arial Narrow" w:cs="Arial"/>
          <w:sz w:val="22"/>
          <w:szCs w:val="22"/>
          <w:u w:val="single"/>
        </w:rPr>
        <w:t>no se revisarán los soportes de experiencia del Personal Clave Evaluable durante la evaluación de las ofertas</w:t>
      </w:r>
      <w:r w:rsidRPr="00A00EE4">
        <w:rPr>
          <w:rFonts w:ascii="Arial Narrow" w:eastAsia="Arial" w:hAnsi="Arial Narrow" w:cs="Arial"/>
          <w:sz w:val="22"/>
          <w:szCs w:val="22"/>
        </w:rPr>
        <w:t>. La verificación de los documentos relacionados con el Personal Clave Evaluable se hará de acuerdo con lo señalado en el numeral 9.1 “Información para el control de la ejecución de la obra” del Pliego de Condiciones.</w:t>
      </w:r>
    </w:p>
    <w:p w14:paraId="04C609D3"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 </w:t>
      </w:r>
    </w:p>
    <w:p w14:paraId="3C739362" w14:textId="77777777" w:rsidR="00E174FA" w:rsidRPr="00A00EE4" w:rsidRDefault="00E174FA" w:rsidP="00A00EE4">
      <w:pPr>
        <w:pStyle w:val="Prrafodelista"/>
        <w:numPr>
          <w:ilvl w:val="0"/>
          <w:numId w:val="33"/>
        </w:numPr>
        <w:spacing w:after="200"/>
        <w:contextualSpacing/>
        <w:jc w:val="both"/>
        <w:rPr>
          <w:rFonts w:ascii="Arial Narrow" w:hAnsi="Arial Narrow" w:cs="Arial"/>
          <w:sz w:val="22"/>
          <w:szCs w:val="22"/>
        </w:rPr>
      </w:pPr>
      <w:r w:rsidRPr="00A00EE4">
        <w:rPr>
          <w:rFonts w:ascii="Arial Narrow" w:hAnsi="Arial Narrow" w:cs="Arial"/>
          <w:sz w:val="22"/>
          <w:szCs w:val="22"/>
        </w:rPr>
        <w:t xml:space="preserve">Se entiende por “Experiencia específica adicional” la experiencia directamente relacionada con el cargo a desempeñar. </w:t>
      </w:r>
    </w:p>
    <w:p w14:paraId="38E9E521" w14:textId="77777777" w:rsidR="00E174FA" w:rsidRPr="00A00EE4" w:rsidRDefault="00E174FA" w:rsidP="00A00EE4">
      <w:pPr>
        <w:pStyle w:val="Prrafodelista"/>
        <w:jc w:val="both"/>
        <w:rPr>
          <w:rFonts w:ascii="Arial Narrow" w:eastAsia="Arial" w:hAnsi="Arial Narrow" w:cs="Arial"/>
          <w:sz w:val="22"/>
          <w:szCs w:val="22"/>
        </w:rPr>
      </w:pPr>
    </w:p>
    <w:p w14:paraId="0007E441" w14:textId="77777777" w:rsidR="00E174FA" w:rsidRPr="00A00EE4" w:rsidRDefault="00E174FA" w:rsidP="00A00EE4">
      <w:pPr>
        <w:pStyle w:val="Prrafodelista"/>
        <w:numPr>
          <w:ilvl w:val="0"/>
          <w:numId w:val="33"/>
        </w:numPr>
        <w:spacing w:after="200"/>
        <w:contextualSpacing/>
        <w:jc w:val="both"/>
        <w:rPr>
          <w:rFonts w:ascii="Arial Narrow" w:hAnsi="Arial Narrow" w:cs="Arial"/>
          <w:sz w:val="22"/>
          <w:szCs w:val="22"/>
        </w:rPr>
      </w:pPr>
      <w:r w:rsidRPr="00A00EE4">
        <w:rPr>
          <w:rFonts w:ascii="Arial Narrow" w:hAnsi="Arial Narrow" w:cs="Arial"/>
          <w:sz w:val="22"/>
          <w:szCs w:val="22"/>
        </w:rPr>
        <w:t xml:space="preserve">La contabilización total de la experiencia se realizará en años. En caso de ser necesario se hará la conversión de meses o días a años para la contabilización. </w:t>
      </w:r>
    </w:p>
    <w:p w14:paraId="49CC4D1B" w14:textId="77777777" w:rsidR="00E174FA" w:rsidRPr="00A00EE4" w:rsidRDefault="00E174FA" w:rsidP="00A00EE4">
      <w:pPr>
        <w:pStyle w:val="Prrafodelista"/>
        <w:jc w:val="both"/>
        <w:rPr>
          <w:rFonts w:ascii="Arial Narrow" w:eastAsia="Arial" w:hAnsi="Arial Narrow" w:cs="Arial"/>
          <w:sz w:val="22"/>
          <w:szCs w:val="22"/>
        </w:rPr>
      </w:pPr>
    </w:p>
    <w:p w14:paraId="3DB6E731" w14:textId="77777777" w:rsidR="00E174FA" w:rsidRPr="00A00EE4" w:rsidRDefault="00E174FA" w:rsidP="00A00EE4">
      <w:pPr>
        <w:pStyle w:val="Prrafodelista"/>
        <w:numPr>
          <w:ilvl w:val="0"/>
          <w:numId w:val="33"/>
        </w:numPr>
        <w:spacing w:after="200"/>
        <w:contextualSpacing/>
        <w:jc w:val="both"/>
        <w:rPr>
          <w:rFonts w:ascii="Arial Narrow" w:eastAsia="Arial" w:hAnsi="Arial Narrow" w:cs="Arial"/>
          <w:sz w:val="22"/>
          <w:szCs w:val="22"/>
        </w:rPr>
      </w:pPr>
      <w:r w:rsidRPr="00A00EE4">
        <w:rPr>
          <w:rFonts w:ascii="Arial Narrow" w:hAnsi="Arial Narrow" w:cs="Arial"/>
          <w:sz w:val="22"/>
          <w:szCs w:val="22"/>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2CD016DF"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En el caso de que la Entidad establezca más de un profesional por cargo, cada uno de ellos deberá cumplir con el año de experiencia específica adicional. [Es decir, si la Entidad considera que el proyecto requiere dos (2) especialistas </w:t>
      </w:r>
      <w:r w:rsidRPr="00A00EE4">
        <w:rPr>
          <w:rFonts w:ascii="Arial Narrow" w:eastAsia="Arial" w:hAnsi="Arial Narrow" w:cs="Arial"/>
          <w:sz w:val="22"/>
          <w:szCs w:val="22"/>
        </w:rPr>
        <w:lastRenderedPageBreak/>
        <w:t>principales, para que el oferente sea acreedor de dicho puntaje debe cumplir con el requisito adicional en relación con los dos (2) especialistas principales.]</w:t>
      </w:r>
    </w:p>
    <w:p w14:paraId="460A3B35" w14:textId="77777777" w:rsidR="00E174FA" w:rsidRPr="00A00EE4" w:rsidRDefault="00E174FA" w:rsidP="00A00EE4">
      <w:pPr>
        <w:pStyle w:val="Ttulo3"/>
        <w:jc w:val="both"/>
        <w:rPr>
          <w:rFonts w:cs="Arial"/>
          <w:b w:val="0"/>
          <w:bCs w:val="0"/>
          <w:szCs w:val="22"/>
        </w:rPr>
      </w:pPr>
      <w:bookmarkStart w:id="123" w:name="_Toc108082925"/>
      <w:bookmarkStart w:id="124" w:name="_Toc108175050"/>
    </w:p>
    <w:p w14:paraId="118E4410" w14:textId="77777777" w:rsidR="00E174FA" w:rsidRPr="00A00EE4" w:rsidRDefault="00E174FA" w:rsidP="00A00EE4">
      <w:pPr>
        <w:pStyle w:val="Ttulo3"/>
        <w:numPr>
          <w:ilvl w:val="3"/>
          <w:numId w:val="38"/>
        </w:numPr>
        <w:jc w:val="both"/>
        <w:rPr>
          <w:rFonts w:eastAsia="Arial" w:cs="Arial"/>
          <w:bCs w:val="0"/>
          <w:szCs w:val="22"/>
        </w:rPr>
      </w:pPr>
      <w:r w:rsidRPr="00A00EE4">
        <w:rPr>
          <w:rFonts w:eastAsia="Arial" w:cs="Arial"/>
          <w:bCs w:val="0"/>
          <w:szCs w:val="22"/>
        </w:rPr>
        <w:t>FORMACIÓN ACADÉMICA ADICIONAL</w:t>
      </w:r>
      <w:bookmarkEnd w:id="123"/>
      <w:bookmarkEnd w:id="124"/>
      <w:r w:rsidRPr="00A00EE4">
        <w:rPr>
          <w:rFonts w:eastAsia="Arial" w:cs="Arial"/>
          <w:bCs w:val="0"/>
          <w:szCs w:val="22"/>
        </w:rPr>
        <w:t xml:space="preserve"> </w:t>
      </w:r>
    </w:p>
    <w:p w14:paraId="19D5CB31"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 </w:t>
      </w:r>
    </w:p>
    <w:p w14:paraId="3058F169" w14:textId="5C08D5B5" w:rsidR="005015BB" w:rsidRPr="00A00EE4" w:rsidRDefault="005015BB" w:rsidP="00A00EE4">
      <w:pPr>
        <w:jc w:val="both"/>
        <w:rPr>
          <w:rFonts w:ascii="Arial Narrow" w:eastAsia="Arial" w:hAnsi="Arial Narrow" w:cs="Arial"/>
          <w:sz w:val="22"/>
          <w:szCs w:val="22"/>
        </w:rPr>
      </w:pPr>
      <w:r w:rsidRPr="00A00EE4">
        <w:rPr>
          <w:rFonts w:ascii="Arial Narrow" w:eastAsia="Arial" w:hAnsi="Arial Narrow" w:cs="Arial"/>
          <w:sz w:val="22"/>
          <w:szCs w:val="22"/>
        </w:rPr>
        <w:t>La Entidad asignará cinco (5) puntos al Proponente que se comprometa con el diligenciamiento del “Formato 9 – Experiencia y formación académica adicional del Personal Clave Evaluable” a acreditar que cada uno de los integrantes</w:t>
      </w:r>
      <w:r w:rsidRPr="00A00EE4">
        <w:rPr>
          <w:rFonts w:ascii="Arial Narrow" w:eastAsia="Arial" w:hAnsi="Arial Narrow" w:cs="Arial"/>
          <w:b/>
          <w:bCs/>
          <w:i/>
          <w:iCs/>
          <w:sz w:val="22"/>
          <w:szCs w:val="22"/>
        </w:rPr>
        <w:t xml:space="preserve"> </w:t>
      </w:r>
      <w:r w:rsidRPr="00A00EE4">
        <w:rPr>
          <w:rFonts w:ascii="Arial Narrow" w:eastAsia="Arial" w:hAnsi="Arial Narrow" w:cs="Arial"/>
          <w:sz w:val="22"/>
          <w:szCs w:val="22"/>
        </w:rPr>
        <w:t>que conforman el Personal Clave Evaluable: i) Director de Interventoría ii)</w:t>
      </w:r>
      <w:r w:rsidR="00420CA4" w:rsidRPr="00A00EE4">
        <w:rPr>
          <w:rFonts w:ascii="Arial Narrow" w:eastAsia="Arial" w:hAnsi="Arial Narrow" w:cs="Arial"/>
          <w:sz w:val="22"/>
          <w:szCs w:val="22"/>
        </w:rPr>
        <w:t xml:space="preserve"> </w:t>
      </w:r>
      <w:r w:rsidRPr="00A00EE4">
        <w:rPr>
          <w:rFonts w:ascii="Arial Narrow" w:eastAsia="Arial" w:hAnsi="Arial Narrow" w:cs="Arial"/>
          <w:sz w:val="22"/>
          <w:szCs w:val="22"/>
        </w:rPr>
        <w:t>Ingeniero Residente de Interventoría iii)</w:t>
      </w:r>
      <w:r w:rsidR="00863B2C" w:rsidRPr="00A00EE4">
        <w:rPr>
          <w:rFonts w:ascii="Arial Narrow" w:hAnsi="Arial Narrow"/>
          <w:sz w:val="22"/>
          <w:szCs w:val="22"/>
        </w:rPr>
        <w:t xml:space="preserve"> </w:t>
      </w:r>
      <w:r w:rsidR="00863B2C" w:rsidRPr="00A00EE4">
        <w:rPr>
          <w:rFonts w:ascii="Arial Narrow" w:eastAsia="Arial" w:hAnsi="Arial Narrow" w:cs="Arial"/>
          <w:sz w:val="22"/>
          <w:szCs w:val="22"/>
        </w:rPr>
        <w:t xml:space="preserve">Especialista en </w:t>
      </w:r>
      <w:r w:rsidR="00284972" w:rsidRPr="00A00EE4">
        <w:rPr>
          <w:rFonts w:ascii="Arial Narrow" w:eastAsia="Arial" w:hAnsi="Arial Narrow" w:cs="Arial"/>
          <w:sz w:val="22"/>
          <w:szCs w:val="22"/>
        </w:rPr>
        <w:t>Pavimentos y/o vías</w:t>
      </w:r>
      <w:r w:rsidRPr="00A00EE4">
        <w:rPr>
          <w:rFonts w:ascii="Arial Narrow" w:eastAsia="Arial" w:hAnsi="Arial Narrow" w:cs="Arial"/>
          <w:sz w:val="22"/>
          <w:szCs w:val="22"/>
        </w:rPr>
        <w:t>, tienen una formación académica adicional a la definida en la “Matriz 4 – Lineamientos de requisitos del Personal”. Es decir, si el requisito mínimo de formación académica es contar con un título profesional, se otorgará el puntaje a quien se obligue a presentar un título de posgrado, o si el requisito mínimo de formación académica es contar con un título de posgrado, se otorgará el puntaje a quien acredite un título de posgrado adicional.</w:t>
      </w:r>
    </w:p>
    <w:p w14:paraId="03C4C90A" w14:textId="77777777" w:rsidR="00E174FA" w:rsidRPr="00A00EE4" w:rsidRDefault="00E174FA" w:rsidP="00A00EE4">
      <w:pPr>
        <w:jc w:val="both"/>
        <w:rPr>
          <w:rFonts w:ascii="Arial Narrow" w:eastAsia="Arial" w:hAnsi="Arial Narrow" w:cs="Arial"/>
          <w:sz w:val="22"/>
          <w:szCs w:val="22"/>
        </w:rPr>
      </w:pPr>
    </w:p>
    <w:p w14:paraId="2F61485F"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Para otorgar el puntaje bastará con diligenciar el “Formato 9 - Experiencia y formación académica adicional del Personal Clave Evaluable”. Por tanto, </w:t>
      </w:r>
      <w:r w:rsidRPr="00A00EE4">
        <w:rPr>
          <w:rFonts w:ascii="Arial Narrow" w:eastAsia="Arial" w:hAnsi="Arial Narrow" w:cs="Arial"/>
          <w:sz w:val="22"/>
          <w:szCs w:val="22"/>
          <w:u w:val="single"/>
        </w:rPr>
        <w:t>no se revisarán los soportes académicos del Personal Clave Evaluable durante la evaluación de las ofertas</w:t>
      </w:r>
      <w:r w:rsidRPr="00A00EE4">
        <w:rPr>
          <w:rFonts w:ascii="Arial Narrow" w:eastAsia="Arial" w:hAnsi="Arial Narrow" w:cs="Arial"/>
          <w:sz w:val="22"/>
          <w:szCs w:val="22"/>
        </w:rPr>
        <w:t>. La verificación de los documentos relacionados con el Personal Clave Evaluable se hará de acuerdo con lo señalado en el numeral 9.1 “Información para el control de la ejecución de la obra” de este Pliego de Condiciones.</w:t>
      </w:r>
    </w:p>
    <w:p w14:paraId="42221FC8"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 </w:t>
      </w:r>
    </w:p>
    <w:p w14:paraId="322A0922" w14:textId="77777777" w:rsidR="00E174FA" w:rsidRPr="00A00EE4" w:rsidRDefault="00E174FA" w:rsidP="00A00EE4">
      <w:pPr>
        <w:pStyle w:val="Prrafodelista"/>
        <w:numPr>
          <w:ilvl w:val="0"/>
          <w:numId w:val="32"/>
        </w:numPr>
        <w:spacing w:after="200"/>
        <w:contextualSpacing/>
        <w:jc w:val="both"/>
        <w:rPr>
          <w:rFonts w:ascii="Arial Narrow" w:eastAsia="Arial" w:hAnsi="Arial Narrow" w:cs="Arial"/>
          <w:sz w:val="22"/>
          <w:szCs w:val="22"/>
        </w:rPr>
      </w:pPr>
      <w:r w:rsidRPr="00A00EE4">
        <w:rPr>
          <w:rFonts w:ascii="Arial Narrow" w:eastAsia="Arial" w:hAnsi="Arial Narrow" w:cs="Arial"/>
          <w:sz w:val="22"/>
          <w:szCs w:val="22"/>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11AD3027" w14:textId="77777777" w:rsidR="00E174FA" w:rsidRPr="00A00EE4" w:rsidRDefault="00E174FA" w:rsidP="00A00EE4">
      <w:pPr>
        <w:pStyle w:val="Prrafodelista"/>
        <w:jc w:val="both"/>
        <w:rPr>
          <w:rFonts w:ascii="Arial Narrow" w:eastAsia="Arial" w:hAnsi="Arial Narrow" w:cs="Arial"/>
          <w:sz w:val="22"/>
          <w:szCs w:val="22"/>
        </w:rPr>
      </w:pPr>
    </w:p>
    <w:p w14:paraId="3C1CF0A1" w14:textId="77777777" w:rsidR="00E174FA" w:rsidRPr="00A00EE4" w:rsidRDefault="00E174FA" w:rsidP="00A00EE4">
      <w:pPr>
        <w:pStyle w:val="Prrafodelista"/>
        <w:numPr>
          <w:ilvl w:val="0"/>
          <w:numId w:val="32"/>
        </w:numPr>
        <w:spacing w:after="200"/>
        <w:contextualSpacing/>
        <w:jc w:val="both"/>
        <w:rPr>
          <w:rFonts w:ascii="Arial Narrow" w:eastAsia="Arial" w:hAnsi="Arial Narrow" w:cs="Arial"/>
          <w:sz w:val="22"/>
          <w:szCs w:val="22"/>
        </w:rPr>
      </w:pPr>
      <w:r w:rsidRPr="00A00EE4">
        <w:rPr>
          <w:rFonts w:ascii="Arial Narrow" w:eastAsia="Arial" w:hAnsi="Arial Narrow" w:cs="Arial"/>
          <w:sz w:val="22"/>
          <w:szCs w:val="22"/>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3D482DA0" w14:textId="77777777" w:rsidR="00E174FA" w:rsidRPr="00A00EE4" w:rsidRDefault="00E174FA" w:rsidP="00A00EE4">
      <w:pPr>
        <w:pStyle w:val="Prrafodelista"/>
        <w:jc w:val="both"/>
        <w:rPr>
          <w:rFonts w:ascii="Arial Narrow" w:eastAsia="Arial" w:hAnsi="Arial Narrow" w:cs="Arial"/>
          <w:sz w:val="22"/>
          <w:szCs w:val="22"/>
        </w:rPr>
      </w:pPr>
    </w:p>
    <w:p w14:paraId="150B2480" w14:textId="77777777" w:rsidR="00E174FA" w:rsidRPr="00A00EE4" w:rsidRDefault="00E174FA" w:rsidP="00A00EE4">
      <w:pPr>
        <w:pStyle w:val="Prrafodelista"/>
        <w:numPr>
          <w:ilvl w:val="0"/>
          <w:numId w:val="32"/>
        </w:numPr>
        <w:spacing w:after="200"/>
        <w:contextualSpacing/>
        <w:jc w:val="both"/>
        <w:rPr>
          <w:rFonts w:ascii="Arial Narrow" w:eastAsia="Arial" w:hAnsi="Arial Narrow" w:cs="Arial"/>
          <w:sz w:val="22"/>
          <w:szCs w:val="22"/>
        </w:rPr>
      </w:pPr>
      <w:r w:rsidRPr="00A00EE4">
        <w:rPr>
          <w:rFonts w:ascii="Arial Narrow" w:eastAsia="Arial" w:hAnsi="Arial Narrow" w:cs="Arial"/>
          <w:sz w:val="22"/>
          <w:szCs w:val="22"/>
        </w:rPr>
        <w:t>Se entiende por “Formación académica adicional” aquella relacionada directamente con el cargo a desempeñar.</w:t>
      </w:r>
    </w:p>
    <w:p w14:paraId="67840004" w14:textId="01F699C5"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En el caso que la Entidad establezca más de un profesional por cargo, cada uno de ellos deberá cumplir con la formación académica adicional. </w:t>
      </w:r>
    </w:p>
    <w:p w14:paraId="4DD683E7" w14:textId="77777777" w:rsidR="00AE0C24" w:rsidRPr="00A00EE4" w:rsidRDefault="00AE0C24" w:rsidP="00A00EE4">
      <w:pPr>
        <w:jc w:val="both"/>
        <w:rPr>
          <w:rFonts w:ascii="Arial Narrow" w:eastAsia="Arial" w:hAnsi="Arial Narrow" w:cs="Arial"/>
          <w:sz w:val="22"/>
          <w:szCs w:val="22"/>
        </w:rPr>
      </w:pPr>
    </w:p>
    <w:p w14:paraId="4E017829" w14:textId="77777777" w:rsidR="00E174FA" w:rsidRPr="00A00EE4" w:rsidRDefault="00E174FA" w:rsidP="00A00EE4">
      <w:pPr>
        <w:pStyle w:val="Ttulo3"/>
        <w:jc w:val="both"/>
        <w:rPr>
          <w:rFonts w:cs="Arial"/>
          <w:b w:val="0"/>
          <w:bCs w:val="0"/>
          <w:szCs w:val="22"/>
        </w:rPr>
      </w:pPr>
      <w:bookmarkStart w:id="125" w:name="_Toc108082926"/>
      <w:bookmarkStart w:id="126" w:name="_Toc108175051"/>
    </w:p>
    <w:p w14:paraId="296BAD83" w14:textId="77777777" w:rsidR="00E174FA" w:rsidRPr="00A00EE4" w:rsidRDefault="00E174FA" w:rsidP="00A00EE4">
      <w:pPr>
        <w:pStyle w:val="Ttulo3"/>
        <w:numPr>
          <w:ilvl w:val="3"/>
          <w:numId w:val="39"/>
        </w:numPr>
        <w:jc w:val="both"/>
        <w:rPr>
          <w:rFonts w:eastAsia="Arial" w:cs="Arial"/>
          <w:bCs w:val="0"/>
          <w:szCs w:val="22"/>
        </w:rPr>
      </w:pPr>
      <w:r w:rsidRPr="00A00EE4">
        <w:rPr>
          <w:rFonts w:eastAsia="Arial" w:cs="Arial"/>
          <w:bCs w:val="0"/>
          <w:szCs w:val="22"/>
        </w:rPr>
        <w:t>CAMBIO DEL PERSONAL CLAVE EVALUABLE</w:t>
      </w:r>
      <w:bookmarkEnd w:id="125"/>
      <w:bookmarkEnd w:id="126"/>
    </w:p>
    <w:p w14:paraId="22EC54A8"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 </w:t>
      </w:r>
    </w:p>
    <w:p w14:paraId="5F78713E" w14:textId="4B0BB928" w:rsidR="00E174FA" w:rsidRPr="00A00EE4" w:rsidRDefault="00E174FA" w:rsidP="00A00EE4">
      <w:pPr>
        <w:jc w:val="both"/>
        <w:rPr>
          <w:rFonts w:ascii="Arial Narrow" w:eastAsia="Arial" w:hAnsi="Arial Narrow" w:cs="Arial"/>
          <w:sz w:val="22"/>
          <w:szCs w:val="22"/>
          <w:lang w:val="es-MX"/>
        </w:rPr>
      </w:pPr>
      <w:r w:rsidRPr="00A00EE4">
        <w:rPr>
          <w:rFonts w:ascii="Arial Narrow" w:eastAsia="Arial" w:hAnsi="Arial Narrow" w:cs="Arial"/>
          <w:sz w:val="22"/>
          <w:szCs w:val="22"/>
        </w:rPr>
        <w:t>El Personal Clave Evaluable ofrecido inicialmente será quien debe ejecutar el contrato. Excepcionalmente, en caso de requerir el cambio de personal, por razones que deben quedar sustentadas en el expediente del contrato, el Interventor</w:t>
      </w:r>
      <w:r w:rsidRPr="00A00EE4">
        <w:rPr>
          <w:rFonts w:ascii="Arial Narrow" w:eastAsia="Arial" w:hAnsi="Arial Narrow" w:cs="Arial"/>
          <w:sz w:val="22"/>
          <w:szCs w:val="22"/>
          <w:lang w:val="es-MX"/>
        </w:rPr>
        <w:t xml:space="preserve"> presentará las hojas de vida del aspirante con sus respectivos soportes para evaluación y consideración de la Entidad en un plazo no mayor a </w:t>
      </w:r>
      <w:r w:rsidR="00AD012E" w:rsidRPr="00A00EE4">
        <w:rPr>
          <w:rFonts w:ascii="Arial Narrow" w:eastAsia="Arial" w:hAnsi="Arial Narrow" w:cs="Arial"/>
          <w:sz w:val="22"/>
          <w:szCs w:val="22"/>
          <w:lang w:val="es-MX"/>
        </w:rPr>
        <w:t xml:space="preserve">tres (3) </w:t>
      </w:r>
      <w:r w:rsidRPr="00A00EE4">
        <w:rPr>
          <w:rFonts w:ascii="Arial Narrow" w:eastAsia="Arial" w:hAnsi="Arial Narrow" w:cs="Arial"/>
          <w:sz w:val="22"/>
          <w:szCs w:val="22"/>
          <w:lang w:val="es-MX"/>
        </w:rPr>
        <w:t xml:space="preserve">días hábiles contados a partir de que el Contratista solicite el cambio del personal. </w:t>
      </w:r>
    </w:p>
    <w:p w14:paraId="2A9D4AEA" w14:textId="77777777" w:rsidR="00E174FA" w:rsidRPr="00A00EE4" w:rsidRDefault="00E174FA" w:rsidP="00A00EE4">
      <w:pPr>
        <w:jc w:val="both"/>
        <w:rPr>
          <w:rFonts w:ascii="Arial Narrow" w:eastAsia="Arial" w:hAnsi="Arial Narrow" w:cs="Arial"/>
          <w:sz w:val="22"/>
          <w:szCs w:val="22"/>
          <w:lang w:val="es-MX"/>
        </w:rPr>
      </w:pPr>
    </w:p>
    <w:p w14:paraId="6F4FC25B" w14:textId="77777777" w:rsidR="00E174FA" w:rsidRPr="00A00EE4" w:rsidRDefault="00E174FA" w:rsidP="00A00EE4">
      <w:pPr>
        <w:jc w:val="both"/>
        <w:rPr>
          <w:rFonts w:ascii="Arial Narrow" w:eastAsia="Arial" w:hAnsi="Arial Narrow" w:cs="Arial"/>
          <w:sz w:val="22"/>
          <w:szCs w:val="22"/>
          <w:lang w:val="es-MX"/>
        </w:rPr>
      </w:pPr>
      <w:r w:rsidRPr="00A00EE4">
        <w:rPr>
          <w:rFonts w:ascii="Arial Narrow" w:eastAsia="Arial" w:hAnsi="Arial Narrow" w:cs="Arial"/>
          <w:sz w:val="22"/>
          <w:szCs w:val="22"/>
          <w:lang w:val="es-MX"/>
        </w:rPr>
        <w:lastRenderedPageBreak/>
        <w:t xml:space="preserve">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 </w:t>
      </w:r>
    </w:p>
    <w:p w14:paraId="6A1DAFB5" w14:textId="77777777" w:rsidR="005F36E5" w:rsidRPr="00A00EE4" w:rsidRDefault="005F36E5" w:rsidP="00A00EE4">
      <w:pPr>
        <w:jc w:val="both"/>
        <w:rPr>
          <w:rFonts w:ascii="Arial Narrow" w:eastAsia="Arial" w:hAnsi="Arial Narrow" w:cs="Arial"/>
          <w:sz w:val="22"/>
          <w:szCs w:val="22"/>
          <w:lang w:val="es-MX"/>
        </w:rPr>
      </w:pPr>
    </w:p>
    <w:p w14:paraId="0FEAA732" w14:textId="77777777" w:rsidR="00E174FA" w:rsidRPr="00A00EE4" w:rsidRDefault="00E174FA" w:rsidP="00A00EE4">
      <w:pPr>
        <w:jc w:val="both"/>
        <w:rPr>
          <w:rFonts w:ascii="Arial Narrow" w:hAnsi="Arial Narrow" w:cs="Arial"/>
          <w:sz w:val="22"/>
          <w:szCs w:val="22"/>
        </w:rPr>
      </w:pPr>
    </w:p>
    <w:p w14:paraId="381CE6FB" w14:textId="77777777" w:rsidR="00E174FA" w:rsidRPr="00A00EE4" w:rsidRDefault="00E174FA" w:rsidP="00A00EE4">
      <w:pPr>
        <w:pStyle w:val="Ttulo2"/>
        <w:numPr>
          <w:ilvl w:val="2"/>
          <w:numId w:val="40"/>
        </w:numPr>
        <w:jc w:val="both"/>
        <w:rPr>
          <w:rFonts w:eastAsia="Arial" w:cs="Arial"/>
          <w:b/>
          <w:sz w:val="22"/>
          <w:szCs w:val="22"/>
        </w:rPr>
      </w:pPr>
      <w:bookmarkStart w:id="127" w:name="_Toc108082927"/>
      <w:bookmarkStart w:id="128" w:name="_Toc108175052"/>
      <w:r w:rsidRPr="00A00EE4">
        <w:rPr>
          <w:rFonts w:eastAsia="Arial" w:cs="Arial"/>
          <w:b/>
          <w:sz w:val="22"/>
          <w:szCs w:val="22"/>
        </w:rPr>
        <w:t>FACTOR DE SOSTENIBILIDAD</w:t>
      </w:r>
      <w:bookmarkEnd w:id="127"/>
      <w:bookmarkEnd w:id="128"/>
      <w:r w:rsidRPr="00A00EE4">
        <w:rPr>
          <w:rFonts w:eastAsia="Arial" w:cs="Arial"/>
          <w:b/>
          <w:sz w:val="22"/>
          <w:szCs w:val="22"/>
        </w:rPr>
        <w:t xml:space="preserve"> </w:t>
      </w:r>
    </w:p>
    <w:p w14:paraId="4D6CE6C9" w14:textId="710B5F4E"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 </w:t>
      </w:r>
    </w:p>
    <w:p w14:paraId="65DE85A8"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La Entidad asignará un (1) punto al Proponente que se comprometa con el diligenciamiento del “Formato 12 – Factor de sostenibilidad”, a presentar sus entregables (comunicaciones, informes, memorias de cálculo, diseños por componentes, entre otros), siempre que aplique, en impresión a doble cara, asimismo utilizando papel que cuente con (i) el certificado en el Sello Ambiental Colombiano o (ii) reciclado o procedente de fuentes forestales sostenibles o naturales y estar libre de cloro elemental. De igual manera, y cuando el documento lo permita, se reutilizarán hojas ya usadas por una cara, por ejemplo, para evidencias de trabajo de campo. </w:t>
      </w:r>
    </w:p>
    <w:p w14:paraId="24BA79AA"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 </w:t>
      </w:r>
    </w:p>
    <w:p w14:paraId="20DA3D5C"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6F70BAA6"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 </w:t>
      </w:r>
    </w:p>
    <w:p w14:paraId="52B57667"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Sobre este factor se exceptúan los entregables que correspondan a Medios Magnéticos o planos cuyo tamaño sobrepase el formato de papel “legal”.</w:t>
      </w:r>
    </w:p>
    <w:p w14:paraId="168C3040" w14:textId="77777777" w:rsidR="00E174FA" w:rsidRPr="00A00EE4" w:rsidRDefault="00E174FA"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 </w:t>
      </w:r>
    </w:p>
    <w:p w14:paraId="1B23D122" w14:textId="77777777" w:rsidR="00E174FA" w:rsidRPr="00A00EE4" w:rsidRDefault="00E174FA" w:rsidP="00A00EE4">
      <w:pPr>
        <w:jc w:val="both"/>
        <w:rPr>
          <w:rFonts w:ascii="Arial Narrow" w:eastAsia="Arial" w:hAnsi="Arial Narrow" w:cs="Arial"/>
          <w:sz w:val="22"/>
          <w:szCs w:val="22"/>
          <w:lang w:val="es-MX"/>
        </w:rPr>
      </w:pPr>
      <w:r w:rsidRPr="00A00EE4">
        <w:rPr>
          <w:rFonts w:ascii="Arial Narrow" w:eastAsia="Arial" w:hAnsi="Arial Narrow" w:cs="Arial"/>
          <w:sz w:val="22"/>
          <w:szCs w:val="22"/>
          <w:lang w:val="es-MX"/>
        </w:rPr>
        <w:t>El supervisor verificará el cumplimiento de este criterio y, además, comprobará, para el inicio de la ejecución del contrato, que el futuro Contratista entregue la ficha técnica del papel a utilizar en los términos del numeral “9.1 Información para el control de la ejecución de la obra”.</w:t>
      </w:r>
    </w:p>
    <w:p w14:paraId="481ABC93" w14:textId="77777777" w:rsidR="00E174FA" w:rsidRPr="00A00EE4" w:rsidRDefault="00E174FA" w:rsidP="00A00EE4">
      <w:pPr>
        <w:autoSpaceDE w:val="0"/>
        <w:autoSpaceDN w:val="0"/>
        <w:adjustRightInd w:val="0"/>
        <w:jc w:val="both"/>
        <w:rPr>
          <w:rFonts w:ascii="Arial Narrow" w:hAnsi="Arial Narrow" w:cs="Arial"/>
          <w:sz w:val="22"/>
          <w:szCs w:val="22"/>
        </w:rPr>
      </w:pPr>
    </w:p>
    <w:p w14:paraId="44C12839" w14:textId="77777777" w:rsidR="002F50AA" w:rsidRPr="00A00EE4" w:rsidRDefault="002F50AA" w:rsidP="00A00EE4">
      <w:pPr>
        <w:autoSpaceDE w:val="0"/>
        <w:autoSpaceDN w:val="0"/>
        <w:adjustRightInd w:val="0"/>
        <w:jc w:val="both"/>
        <w:rPr>
          <w:rFonts w:ascii="Arial Narrow" w:hAnsi="Arial Narrow" w:cs="Arial"/>
          <w:sz w:val="22"/>
          <w:szCs w:val="22"/>
        </w:rPr>
      </w:pPr>
    </w:p>
    <w:p w14:paraId="4130DDDC" w14:textId="77777777" w:rsidR="002F50AA" w:rsidRPr="00A00EE4" w:rsidRDefault="002F50AA" w:rsidP="00A00EE4">
      <w:pPr>
        <w:autoSpaceDE w:val="0"/>
        <w:autoSpaceDN w:val="0"/>
        <w:adjustRightInd w:val="0"/>
        <w:jc w:val="both"/>
        <w:rPr>
          <w:rFonts w:ascii="Arial Narrow" w:hAnsi="Arial Narrow" w:cs="Arial"/>
          <w:b/>
          <w:sz w:val="22"/>
          <w:szCs w:val="22"/>
        </w:rPr>
      </w:pPr>
      <w:r w:rsidRPr="00A00EE4">
        <w:rPr>
          <w:rFonts w:ascii="Arial Narrow" w:hAnsi="Arial Narrow" w:cs="Arial"/>
          <w:b/>
          <w:sz w:val="22"/>
          <w:szCs w:val="22"/>
        </w:rPr>
        <w:t>9.1.5. APOYO A LA INDUSTRIA NACIONAL</w:t>
      </w:r>
    </w:p>
    <w:p w14:paraId="0ABC21E2" w14:textId="77777777" w:rsidR="002F50AA" w:rsidRPr="00A00EE4" w:rsidRDefault="002F50AA" w:rsidP="00A00EE4">
      <w:pPr>
        <w:tabs>
          <w:tab w:val="left" w:pos="1216"/>
        </w:tabs>
        <w:autoSpaceDE w:val="0"/>
        <w:autoSpaceDN w:val="0"/>
        <w:adjustRightInd w:val="0"/>
        <w:jc w:val="both"/>
        <w:rPr>
          <w:rFonts w:ascii="Arial Narrow" w:eastAsia="Calibri" w:hAnsi="Arial Narrow" w:cs="Arial"/>
          <w:sz w:val="22"/>
          <w:szCs w:val="22"/>
        </w:rPr>
      </w:pPr>
      <w:r w:rsidRPr="00A00EE4">
        <w:rPr>
          <w:rFonts w:ascii="Arial Narrow" w:eastAsia="Calibri" w:hAnsi="Arial Narrow" w:cs="Arial"/>
          <w:sz w:val="22"/>
          <w:szCs w:val="22"/>
        </w:rPr>
        <w:tab/>
      </w:r>
    </w:p>
    <w:p w14:paraId="6E6C9039" w14:textId="77777777" w:rsidR="002F50AA" w:rsidRPr="00A00EE4" w:rsidRDefault="002F50AA" w:rsidP="00A00EE4">
      <w:pPr>
        <w:pStyle w:val="InviasNormal"/>
        <w:rPr>
          <w:rFonts w:cs="Arial"/>
          <w:sz w:val="22"/>
          <w:szCs w:val="22"/>
        </w:rPr>
      </w:pPr>
      <w:bookmarkStart w:id="129" w:name="_Toc32144856"/>
      <w:bookmarkStart w:id="130" w:name="_Toc35616439"/>
      <w:bookmarkStart w:id="131" w:name="_Toc40113369"/>
      <w:r w:rsidRPr="00A00EE4">
        <w:rPr>
          <w:rFonts w:cs="Arial"/>
          <w:sz w:val="22"/>
          <w:szCs w:val="22"/>
        </w:rPr>
        <w:t xml:space="preserve"> Los Proponentes pueden obtener puntaje de apoyo a la industria nacional por: i) Servicios Nacionales o con Trato Nacional o por ii) la incorporación de componente nacional en servicios extranjeros. La Entidad en ningún caso otorgará simultáneamente el puntaje por ambos aspectos. </w:t>
      </w:r>
    </w:p>
    <w:p w14:paraId="55E5D297" w14:textId="77777777" w:rsidR="002F50AA" w:rsidRPr="00A00EE4" w:rsidRDefault="002F50AA" w:rsidP="00A00EE4">
      <w:pPr>
        <w:pStyle w:val="InviasNormal"/>
        <w:rPr>
          <w:rFonts w:cs="Arial"/>
          <w:sz w:val="22"/>
          <w:szCs w:val="22"/>
        </w:rPr>
      </w:pPr>
      <w:r w:rsidRPr="00A00EE4">
        <w:rPr>
          <w:rFonts w:cs="Arial"/>
          <w:sz w:val="22"/>
          <w:szCs w:val="22"/>
        </w:rPr>
        <w:t xml:space="preserve">Los puntajes para estimular a la industria nacional se relacionan en la siguiente tabla: </w:t>
      </w:r>
      <w:bookmarkStart w:id="132" w:name="_Toc58777517"/>
    </w:p>
    <w:tbl>
      <w:tblPr>
        <w:tblW w:w="0" w:type="auto"/>
        <w:tblInd w:w="248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3143"/>
        <w:gridCol w:w="1397"/>
      </w:tblGrid>
      <w:tr w:rsidR="002F50AA" w:rsidRPr="00A00EE4" w14:paraId="02A4C3CC" w14:textId="77777777">
        <w:trPr>
          <w:trHeight w:val="414"/>
        </w:trPr>
        <w:tc>
          <w:tcPr>
            <w:tcW w:w="3143" w:type="dxa"/>
            <w:tcBorders>
              <w:bottom w:val="single" w:sz="6" w:space="0" w:color="000000"/>
              <w:right w:val="single" w:sz="6" w:space="0" w:color="000000"/>
            </w:tcBorders>
            <w:shd w:val="clear" w:color="auto" w:fill="BFBFBF"/>
          </w:tcPr>
          <w:p w14:paraId="6CCCDCAB" w14:textId="77777777" w:rsidR="002F50AA" w:rsidRPr="00A00EE4" w:rsidRDefault="002F50AA" w:rsidP="00A00EE4">
            <w:pPr>
              <w:pStyle w:val="TableParagraph"/>
              <w:spacing w:before="2"/>
              <w:ind w:left="1425"/>
              <w:jc w:val="both"/>
              <w:rPr>
                <w:rFonts w:ascii="Arial Narrow" w:hAnsi="Arial Narrow" w:cs="Arial"/>
                <w:b/>
              </w:rPr>
            </w:pPr>
            <w:r w:rsidRPr="00A00EE4">
              <w:rPr>
                <w:rFonts w:ascii="Arial Narrow" w:hAnsi="Arial Narrow" w:cs="Arial"/>
                <w:b/>
              </w:rPr>
              <w:t>Concepto</w:t>
            </w:r>
          </w:p>
        </w:tc>
        <w:tc>
          <w:tcPr>
            <w:tcW w:w="1397" w:type="dxa"/>
            <w:tcBorders>
              <w:left w:val="single" w:sz="6" w:space="0" w:color="000000"/>
              <w:bottom w:val="single" w:sz="6" w:space="0" w:color="000000"/>
              <w:right w:val="single" w:sz="12" w:space="0" w:color="000000"/>
            </w:tcBorders>
            <w:shd w:val="clear" w:color="auto" w:fill="BFBFBF"/>
          </w:tcPr>
          <w:p w14:paraId="0A3A88F5" w14:textId="77777777" w:rsidR="002F50AA" w:rsidRPr="00A00EE4" w:rsidRDefault="002F50AA" w:rsidP="00A00EE4">
            <w:pPr>
              <w:pStyle w:val="TableParagraph"/>
              <w:spacing w:before="2"/>
              <w:ind w:left="368"/>
              <w:jc w:val="both"/>
              <w:rPr>
                <w:rFonts w:ascii="Arial Narrow" w:hAnsi="Arial Narrow" w:cs="Arial"/>
                <w:b/>
              </w:rPr>
            </w:pPr>
            <w:r w:rsidRPr="00A00EE4">
              <w:rPr>
                <w:rFonts w:ascii="Arial Narrow" w:hAnsi="Arial Narrow" w:cs="Arial"/>
                <w:b/>
              </w:rPr>
              <w:t>Puntaje</w:t>
            </w:r>
          </w:p>
        </w:tc>
      </w:tr>
      <w:tr w:rsidR="002F50AA" w:rsidRPr="00A00EE4" w14:paraId="60C91F41" w14:textId="77777777">
        <w:trPr>
          <w:trHeight w:val="664"/>
        </w:trPr>
        <w:tc>
          <w:tcPr>
            <w:tcW w:w="3143" w:type="dxa"/>
            <w:tcBorders>
              <w:top w:val="single" w:sz="6" w:space="0" w:color="000000"/>
              <w:bottom w:val="single" w:sz="6" w:space="0" w:color="000000"/>
              <w:right w:val="single" w:sz="6" w:space="0" w:color="000000"/>
            </w:tcBorders>
            <w:shd w:val="clear" w:color="auto" w:fill="auto"/>
          </w:tcPr>
          <w:p w14:paraId="05F823B5" w14:textId="77777777" w:rsidR="002F50AA" w:rsidRPr="00A00EE4" w:rsidRDefault="002F50AA" w:rsidP="00A00EE4">
            <w:pPr>
              <w:pStyle w:val="TableParagraph"/>
              <w:ind w:left="59" w:right="53"/>
              <w:jc w:val="both"/>
              <w:rPr>
                <w:rFonts w:ascii="Arial Narrow" w:hAnsi="Arial Narrow" w:cs="Arial"/>
              </w:rPr>
            </w:pPr>
            <w:r w:rsidRPr="00A00EE4">
              <w:rPr>
                <w:rFonts w:ascii="Arial Narrow" w:hAnsi="Arial Narrow" w:cs="Arial"/>
              </w:rPr>
              <w:t>Promoción de Servicios Nacionales o con Trato Nacional</w:t>
            </w:r>
          </w:p>
        </w:tc>
        <w:tc>
          <w:tcPr>
            <w:tcW w:w="1397" w:type="dxa"/>
            <w:tcBorders>
              <w:top w:val="single" w:sz="6" w:space="0" w:color="000000"/>
              <w:left w:val="single" w:sz="6" w:space="0" w:color="000000"/>
              <w:bottom w:val="single" w:sz="6" w:space="0" w:color="000000"/>
              <w:right w:val="single" w:sz="12" w:space="0" w:color="000000"/>
            </w:tcBorders>
            <w:shd w:val="clear" w:color="auto" w:fill="auto"/>
          </w:tcPr>
          <w:p w14:paraId="1B7E8BE2" w14:textId="77777777" w:rsidR="002F50AA" w:rsidRPr="00A00EE4" w:rsidRDefault="002F50AA" w:rsidP="00A00EE4">
            <w:pPr>
              <w:pStyle w:val="TableParagraph"/>
              <w:spacing w:before="127"/>
              <w:ind w:left="602" w:right="510"/>
              <w:jc w:val="both"/>
              <w:rPr>
                <w:rFonts w:ascii="Arial Narrow" w:hAnsi="Arial Narrow" w:cs="Arial"/>
              </w:rPr>
            </w:pPr>
            <w:r w:rsidRPr="00A00EE4">
              <w:rPr>
                <w:rFonts w:ascii="Arial Narrow" w:hAnsi="Arial Narrow" w:cs="Arial"/>
              </w:rPr>
              <w:t>20</w:t>
            </w:r>
          </w:p>
        </w:tc>
      </w:tr>
      <w:tr w:rsidR="002F50AA" w:rsidRPr="00A00EE4" w14:paraId="2CD84961" w14:textId="77777777">
        <w:trPr>
          <w:trHeight w:val="666"/>
        </w:trPr>
        <w:tc>
          <w:tcPr>
            <w:tcW w:w="3143" w:type="dxa"/>
            <w:tcBorders>
              <w:top w:val="single" w:sz="6" w:space="0" w:color="000000"/>
              <w:right w:val="single" w:sz="6" w:space="0" w:color="000000"/>
            </w:tcBorders>
            <w:shd w:val="clear" w:color="auto" w:fill="auto"/>
          </w:tcPr>
          <w:p w14:paraId="1EC0DA1E" w14:textId="77777777" w:rsidR="002F50AA" w:rsidRPr="00A00EE4" w:rsidRDefault="002F50AA" w:rsidP="00A00EE4">
            <w:pPr>
              <w:pStyle w:val="TableParagraph"/>
              <w:tabs>
                <w:tab w:val="left" w:pos="1510"/>
                <w:tab w:val="left" w:pos="2067"/>
              </w:tabs>
              <w:ind w:left="59" w:right="58"/>
              <w:jc w:val="both"/>
              <w:rPr>
                <w:rFonts w:ascii="Arial Narrow" w:hAnsi="Arial Narrow" w:cs="Arial"/>
              </w:rPr>
            </w:pPr>
            <w:r w:rsidRPr="00A00EE4">
              <w:rPr>
                <w:rFonts w:ascii="Arial Narrow" w:hAnsi="Arial Narrow" w:cs="Arial"/>
              </w:rPr>
              <w:lastRenderedPageBreak/>
              <w:t>Incorporación</w:t>
            </w:r>
            <w:r w:rsidRPr="00A00EE4">
              <w:rPr>
                <w:rFonts w:ascii="Arial Narrow" w:hAnsi="Arial Narrow" w:cs="Arial"/>
              </w:rPr>
              <w:tab/>
              <w:t>de</w:t>
            </w:r>
            <w:r w:rsidRPr="00A00EE4">
              <w:rPr>
                <w:rFonts w:ascii="Arial Narrow" w:hAnsi="Arial Narrow" w:cs="Arial"/>
              </w:rPr>
              <w:tab/>
            </w:r>
            <w:r w:rsidRPr="00A00EE4">
              <w:rPr>
                <w:rFonts w:ascii="Arial Narrow" w:hAnsi="Arial Narrow" w:cs="Arial"/>
                <w:spacing w:val="-1"/>
              </w:rPr>
              <w:t xml:space="preserve">componente </w:t>
            </w:r>
            <w:r w:rsidRPr="00A00EE4">
              <w:rPr>
                <w:rFonts w:ascii="Arial Narrow" w:hAnsi="Arial Narrow" w:cs="Arial"/>
              </w:rPr>
              <w:t>nacional en servicios</w:t>
            </w:r>
            <w:r w:rsidRPr="00A00EE4">
              <w:rPr>
                <w:rFonts w:ascii="Arial Narrow" w:hAnsi="Arial Narrow" w:cs="Arial"/>
                <w:spacing w:val="-9"/>
              </w:rPr>
              <w:t xml:space="preserve"> </w:t>
            </w:r>
            <w:r w:rsidRPr="00A00EE4">
              <w:rPr>
                <w:rFonts w:ascii="Arial Narrow" w:hAnsi="Arial Narrow" w:cs="Arial"/>
              </w:rPr>
              <w:t>extranjeros</w:t>
            </w:r>
          </w:p>
        </w:tc>
        <w:tc>
          <w:tcPr>
            <w:tcW w:w="1397" w:type="dxa"/>
            <w:tcBorders>
              <w:top w:val="single" w:sz="6" w:space="0" w:color="000000"/>
              <w:left w:val="single" w:sz="6" w:space="0" w:color="000000"/>
              <w:right w:val="single" w:sz="12" w:space="0" w:color="000000"/>
            </w:tcBorders>
            <w:shd w:val="clear" w:color="auto" w:fill="auto"/>
          </w:tcPr>
          <w:p w14:paraId="677C766E" w14:textId="77777777" w:rsidR="002F50AA" w:rsidRPr="00A00EE4" w:rsidRDefault="002F50AA" w:rsidP="00A00EE4">
            <w:pPr>
              <w:pStyle w:val="TableParagraph"/>
              <w:spacing w:before="127"/>
              <w:ind w:right="6"/>
              <w:jc w:val="center"/>
              <w:rPr>
                <w:rFonts w:ascii="Arial Narrow" w:hAnsi="Arial Narrow" w:cs="Arial"/>
              </w:rPr>
            </w:pPr>
            <w:r w:rsidRPr="00A00EE4">
              <w:rPr>
                <w:rFonts w:ascii="Arial Narrow" w:hAnsi="Arial Narrow" w:cs="Arial"/>
              </w:rPr>
              <w:t>5</w:t>
            </w:r>
          </w:p>
        </w:tc>
      </w:tr>
    </w:tbl>
    <w:p w14:paraId="212B1645" w14:textId="77777777" w:rsidR="00AC5CBB" w:rsidRPr="00A00EE4" w:rsidRDefault="00AC5CBB" w:rsidP="00A00EE4">
      <w:pPr>
        <w:pStyle w:val="InviasNormal"/>
        <w:rPr>
          <w:rFonts w:cs="Arial"/>
          <w:sz w:val="22"/>
          <w:szCs w:val="22"/>
        </w:rPr>
      </w:pPr>
    </w:p>
    <w:bookmarkEnd w:id="129"/>
    <w:bookmarkEnd w:id="130"/>
    <w:bookmarkEnd w:id="131"/>
    <w:bookmarkEnd w:id="132"/>
    <w:p w14:paraId="46C069CC" w14:textId="77777777" w:rsidR="002F50AA" w:rsidRPr="00A00EE4" w:rsidRDefault="002F50AA" w:rsidP="00A00EE4">
      <w:pPr>
        <w:spacing w:after="200"/>
        <w:jc w:val="both"/>
        <w:rPr>
          <w:rFonts w:ascii="Arial Narrow" w:hAnsi="Arial Narrow" w:cs="Arial"/>
          <w:b/>
          <w:sz w:val="22"/>
          <w:szCs w:val="22"/>
          <w:lang w:val="x-none"/>
        </w:rPr>
      </w:pPr>
      <w:r w:rsidRPr="00A00EE4">
        <w:rPr>
          <w:rFonts w:ascii="Arial Narrow" w:hAnsi="Arial Narrow" w:cs="Arial"/>
          <w:b/>
          <w:sz w:val="22"/>
          <w:szCs w:val="22"/>
          <w:lang w:val="x-none"/>
        </w:rPr>
        <w:t>9.1.</w:t>
      </w:r>
      <w:r w:rsidRPr="00A00EE4">
        <w:rPr>
          <w:rFonts w:ascii="Arial Narrow" w:hAnsi="Arial Narrow" w:cs="Arial"/>
          <w:b/>
          <w:sz w:val="22"/>
          <w:szCs w:val="22"/>
        </w:rPr>
        <w:t>5</w:t>
      </w:r>
      <w:r w:rsidRPr="00A00EE4">
        <w:rPr>
          <w:rFonts w:ascii="Arial Narrow" w:hAnsi="Arial Narrow" w:cs="Arial"/>
          <w:b/>
          <w:sz w:val="22"/>
          <w:szCs w:val="22"/>
          <w:lang w:val="x-none"/>
        </w:rPr>
        <w:t>.1. PROMOCIÓN DE SERVICIOS NACIONALES O CON TRATO NACIONAL</w:t>
      </w:r>
    </w:p>
    <w:p w14:paraId="5EA7870E" w14:textId="77777777" w:rsidR="002F50AA" w:rsidRPr="00A00EE4" w:rsidRDefault="002F50AA" w:rsidP="00A00EE4">
      <w:pPr>
        <w:pStyle w:val="Textoindependiente"/>
        <w:spacing w:before="119"/>
        <w:ind w:right="49"/>
        <w:rPr>
          <w:rFonts w:ascii="Arial Narrow" w:hAnsi="Arial Narrow" w:cs="Arial"/>
          <w:i/>
          <w:sz w:val="22"/>
          <w:szCs w:val="22"/>
          <w:lang w:val="x-none"/>
        </w:rPr>
      </w:pPr>
      <w:bookmarkStart w:id="133" w:name="_Toc35616441"/>
      <w:bookmarkStart w:id="134" w:name="_Toc35616768"/>
      <w:bookmarkStart w:id="135" w:name="_Toc36796908"/>
      <w:bookmarkStart w:id="136" w:name="_Toc36797145"/>
      <w:bookmarkStart w:id="137" w:name="_Toc36797380"/>
      <w:bookmarkStart w:id="138" w:name="_Toc35616442"/>
      <w:bookmarkStart w:id="139" w:name="_Toc35616769"/>
      <w:bookmarkStart w:id="140" w:name="_Toc36796909"/>
      <w:bookmarkStart w:id="141" w:name="_Toc36797146"/>
      <w:bookmarkStart w:id="142" w:name="_Toc36797381"/>
      <w:bookmarkStart w:id="143" w:name="_Toc35616443"/>
      <w:bookmarkStart w:id="144" w:name="_Toc35616770"/>
      <w:bookmarkStart w:id="145" w:name="_Toc36796910"/>
      <w:bookmarkStart w:id="146" w:name="_Toc36797147"/>
      <w:bookmarkStart w:id="147" w:name="_Toc36797382"/>
      <w:bookmarkStart w:id="148" w:name="_Toc35616453"/>
      <w:bookmarkStart w:id="149" w:name="_Toc35616780"/>
      <w:bookmarkStart w:id="150" w:name="_Toc36796920"/>
      <w:bookmarkStart w:id="151" w:name="_Toc36797157"/>
      <w:bookmarkStart w:id="152" w:name="_Toc36797392"/>
      <w:bookmarkStart w:id="153" w:name="_Toc35616454"/>
      <w:bookmarkStart w:id="154" w:name="_Toc35616781"/>
      <w:bookmarkStart w:id="155" w:name="_Toc36796921"/>
      <w:bookmarkStart w:id="156" w:name="_Toc36797158"/>
      <w:bookmarkStart w:id="157" w:name="_Toc36797393"/>
      <w:bookmarkStart w:id="158" w:name="_Toc35616455"/>
      <w:bookmarkStart w:id="159" w:name="_Toc35616782"/>
      <w:bookmarkStart w:id="160" w:name="_Toc36796922"/>
      <w:bookmarkStart w:id="161" w:name="_Toc36797159"/>
      <w:bookmarkStart w:id="162" w:name="_Toc36797394"/>
      <w:bookmarkStart w:id="163" w:name="_Toc35616456"/>
      <w:bookmarkStart w:id="164" w:name="_Toc35616783"/>
      <w:bookmarkStart w:id="165" w:name="_Toc36796923"/>
      <w:bookmarkStart w:id="166" w:name="_Toc36797160"/>
      <w:bookmarkStart w:id="167" w:name="_Toc36797395"/>
      <w:bookmarkStart w:id="168" w:name="_Toc35616457"/>
      <w:bookmarkStart w:id="169" w:name="_Toc35616784"/>
      <w:bookmarkStart w:id="170" w:name="_Toc36796924"/>
      <w:bookmarkStart w:id="171" w:name="_Toc36797161"/>
      <w:bookmarkStart w:id="172" w:name="_Toc36797396"/>
      <w:bookmarkStart w:id="173" w:name="_Toc35616458"/>
      <w:bookmarkStart w:id="174" w:name="_Toc35616785"/>
      <w:bookmarkStart w:id="175" w:name="_Toc36796925"/>
      <w:bookmarkStart w:id="176" w:name="_Toc36797162"/>
      <w:bookmarkStart w:id="177" w:name="_Toc36797397"/>
      <w:bookmarkStart w:id="178" w:name="_Toc35616459"/>
      <w:bookmarkStart w:id="179" w:name="_Toc35616786"/>
      <w:bookmarkStart w:id="180" w:name="_Toc36796926"/>
      <w:bookmarkStart w:id="181" w:name="_Toc36797163"/>
      <w:bookmarkStart w:id="182" w:name="_Toc36797398"/>
      <w:bookmarkStart w:id="183" w:name="_Toc35616460"/>
      <w:bookmarkStart w:id="184" w:name="_Toc35616787"/>
      <w:bookmarkStart w:id="185" w:name="_Toc36796927"/>
      <w:bookmarkStart w:id="186" w:name="_Toc36797164"/>
      <w:bookmarkStart w:id="187" w:name="_Toc36797399"/>
      <w:bookmarkStart w:id="188" w:name="_Toc35616461"/>
      <w:bookmarkStart w:id="189" w:name="_Toc35616788"/>
      <w:bookmarkStart w:id="190" w:name="_Toc36796928"/>
      <w:bookmarkStart w:id="191" w:name="_Toc36797165"/>
      <w:bookmarkStart w:id="192" w:name="_Toc36797400"/>
      <w:bookmarkStart w:id="193" w:name="_Toc35616462"/>
      <w:bookmarkStart w:id="194" w:name="_Toc35616789"/>
      <w:bookmarkStart w:id="195" w:name="_Toc36796929"/>
      <w:bookmarkStart w:id="196" w:name="_Toc36797166"/>
      <w:bookmarkStart w:id="197" w:name="_Toc36797401"/>
      <w:bookmarkStart w:id="198" w:name="_Toc35616463"/>
      <w:bookmarkStart w:id="199" w:name="_Toc35616790"/>
      <w:bookmarkStart w:id="200" w:name="_Toc36796930"/>
      <w:bookmarkStart w:id="201" w:name="_Toc36797167"/>
      <w:bookmarkStart w:id="202" w:name="_Toc36797402"/>
      <w:bookmarkStart w:id="203" w:name="_Toc35616479"/>
      <w:bookmarkStart w:id="204" w:name="_Toc35616806"/>
      <w:bookmarkStart w:id="205" w:name="_Toc36796946"/>
      <w:bookmarkStart w:id="206" w:name="_Toc36797183"/>
      <w:bookmarkStart w:id="207" w:name="_Toc36797418"/>
      <w:bookmarkStart w:id="208" w:name="_Toc35616480"/>
      <w:bookmarkStart w:id="209" w:name="_Toc35616807"/>
      <w:bookmarkStart w:id="210" w:name="_Toc36796947"/>
      <w:bookmarkStart w:id="211" w:name="_Toc36797184"/>
      <w:bookmarkStart w:id="212" w:name="_Toc36797419"/>
      <w:bookmarkStart w:id="213" w:name="_Toc35616481"/>
      <w:bookmarkStart w:id="214" w:name="_Toc35616808"/>
      <w:bookmarkStart w:id="215" w:name="_Toc36796948"/>
      <w:bookmarkStart w:id="216" w:name="_Toc36797185"/>
      <w:bookmarkStart w:id="217" w:name="_Toc36797420"/>
      <w:bookmarkStart w:id="218" w:name="_Toc35616482"/>
      <w:bookmarkStart w:id="219" w:name="_Toc35616809"/>
      <w:bookmarkStart w:id="220" w:name="_Toc36796949"/>
      <w:bookmarkStart w:id="221" w:name="_Toc36797186"/>
      <w:bookmarkStart w:id="222" w:name="_Toc36797421"/>
      <w:bookmarkStart w:id="223" w:name="_Toc35616483"/>
      <w:bookmarkStart w:id="224" w:name="_Toc35616810"/>
      <w:bookmarkStart w:id="225" w:name="_Toc36796950"/>
      <w:bookmarkStart w:id="226" w:name="_Toc36797187"/>
      <w:bookmarkStart w:id="227" w:name="_Toc36797422"/>
      <w:bookmarkStart w:id="228" w:name="_Toc511029848"/>
      <w:bookmarkStart w:id="229" w:name="_Toc511375689"/>
      <w:bookmarkStart w:id="230" w:name="_Toc511375867"/>
      <w:bookmarkStart w:id="231" w:name="_Toc511380007"/>
      <w:bookmarkStart w:id="232" w:name="_Toc511383000"/>
      <w:bookmarkStart w:id="233" w:name="_Toc511400622"/>
      <w:bookmarkStart w:id="234" w:name="_Toc511401260"/>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A00EE4">
        <w:rPr>
          <w:rFonts w:ascii="Arial Narrow" w:hAnsi="Arial Narrow" w:cs="Arial"/>
          <w:sz w:val="22"/>
          <w:szCs w:val="22"/>
          <w:lang w:val="x-none"/>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5BF51D05" w14:textId="77777777" w:rsidR="002F50AA" w:rsidRPr="00A00EE4" w:rsidRDefault="002F50AA" w:rsidP="00A00EE4">
      <w:pPr>
        <w:pStyle w:val="Textoindependiente"/>
        <w:spacing w:before="120"/>
        <w:ind w:right="49"/>
        <w:rPr>
          <w:rFonts w:ascii="Arial Narrow" w:hAnsi="Arial Narrow" w:cs="Arial"/>
          <w:i/>
          <w:sz w:val="22"/>
          <w:szCs w:val="22"/>
          <w:lang w:val="x-none"/>
        </w:rPr>
      </w:pPr>
      <w:r w:rsidRPr="00A00EE4">
        <w:rPr>
          <w:rFonts w:ascii="Arial Narrow" w:hAnsi="Arial Narrow" w:cs="Arial"/>
          <w:sz w:val="22"/>
          <w:szCs w:val="22"/>
          <w:lang w:val="x-none"/>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5672919" w14:textId="77777777" w:rsidR="002F50AA" w:rsidRPr="00A00EE4" w:rsidRDefault="002F50AA" w:rsidP="00A00EE4">
      <w:pPr>
        <w:pStyle w:val="Textoindependiente"/>
        <w:spacing w:before="162"/>
        <w:ind w:right="49"/>
        <w:rPr>
          <w:rFonts w:ascii="Arial Narrow" w:hAnsi="Arial Narrow" w:cs="Arial"/>
          <w:i/>
          <w:sz w:val="22"/>
          <w:szCs w:val="22"/>
          <w:lang w:val="x-none"/>
        </w:rPr>
      </w:pPr>
      <w:r w:rsidRPr="00A00EE4">
        <w:rPr>
          <w:rFonts w:ascii="Arial Narrow" w:hAnsi="Arial Narrow" w:cs="Arial"/>
          <w:sz w:val="22"/>
          <w:szCs w:val="22"/>
          <w:lang w:val="x-none"/>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w:t>
      </w:r>
    </w:p>
    <w:p w14:paraId="41A08D95" w14:textId="77777777" w:rsidR="002F50AA" w:rsidRPr="00A00EE4" w:rsidRDefault="002F50AA" w:rsidP="00A00EE4">
      <w:pPr>
        <w:pStyle w:val="Textoindependiente"/>
        <w:spacing w:before="117"/>
        <w:ind w:right="49"/>
        <w:rPr>
          <w:rFonts w:ascii="Arial Narrow" w:hAnsi="Arial Narrow" w:cs="Arial"/>
          <w:i/>
          <w:sz w:val="22"/>
          <w:szCs w:val="22"/>
          <w:lang w:val="x-none"/>
        </w:rPr>
      </w:pPr>
      <w:r w:rsidRPr="00A00EE4">
        <w:rPr>
          <w:rFonts w:ascii="Arial Narrow" w:hAnsi="Arial Narrow" w:cs="Arial"/>
          <w:sz w:val="22"/>
          <w:szCs w:val="22"/>
          <w:lang w:val="x-none"/>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w:t>
      </w:r>
      <w:r w:rsidRPr="00A00EE4">
        <w:rPr>
          <w:rFonts w:ascii="Arial Narrow" w:hAnsi="Arial Narrow" w:cs="Arial"/>
          <w:sz w:val="22"/>
          <w:szCs w:val="22"/>
          <w:shd w:val="clear" w:color="auto" w:fill="FFFFFF"/>
          <w:lang w:val="x-none"/>
        </w:rPr>
        <w:t xml:space="preserve"> el </w:t>
      </w:r>
      <w:r w:rsidR="00F32511" w:rsidRPr="00A00EE4">
        <w:rPr>
          <w:rFonts w:ascii="Arial Narrow" w:hAnsi="Arial Narrow" w:cs="Arial"/>
          <w:sz w:val="22"/>
          <w:szCs w:val="22"/>
          <w:shd w:val="clear" w:color="auto" w:fill="FFFFFF"/>
          <w:lang w:val="es-ES"/>
        </w:rPr>
        <w:t>8</w:t>
      </w:r>
      <w:r w:rsidRPr="00A00EE4">
        <w:rPr>
          <w:rFonts w:ascii="Arial Narrow" w:hAnsi="Arial Narrow" w:cs="Arial"/>
          <w:sz w:val="22"/>
          <w:szCs w:val="22"/>
          <w:shd w:val="clear" w:color="auto" w:fill="FFFFFF"/>
          <w:lang w:val="x-none"/>
        </w:rPr>
        <w:t>0</w:t>
      </w:r>
      <w:r w:rsidR="00F32511" w:rsidRPr="00A00EE4">
        <w:rPr>
          <w:rFonts w:ascii="Arial Narrow" w:hAnsi="Arial Narrow" w:cs="Arial"/>
          <w:sz w:val="22"/>
          <w:szCs w:val="22"/>
          <w:shd w:val="clear" w:color="auto" w:fill="FFFFFF"/>
          <w:lang w:val="es-ES"/>
        </w:rPr>
        <w:t xml:space="preserve">% </w:t>
      </w:r>
      <w:r w:rsidRPr="00A00EE4">
        <w:rPr>
          <w:rFonts w:ascii="Arial Narrow" w:hAnsi="Arial Narrow" w:cs="Arial"/>
          <w:sz w:val="22"/>
          <w:szCs w:val="22"/>
          <w:shd w:val="clear" w:color="auto" w:fill="FFFFFF"/>
          <w:lang w:val="x-none"/>
        </w:rPr>
        <w:t>del</w:t>
      </w:r>
      <w:r w:rsidRPr="00A00EE4">
        <w:rPr>
          <w:rFonts w:ascii="Arial Narrow" w:hAnsi="Arial Narrow" w:cs="Arial"/>
          <w:sz w:val="22"/>
          <w:szCs w:val="22"/>
          <w:lang w:val="x-none"/>
        </w:rPr>
        <w:t xml:space="preserve"> personal requerido para el cumplimiento del contrato.</w:t>
      </w:r>
    </w:p>
    <w:p w14:paraId="47645D61" w14:textId="77777777" w:rsidR="002F50AA" w:rsidRPr="00A00EE4" w:rsidRDefault="002F50AA" w:rsidP="00A00EE4">
      <w:pPr>
        <w:pStyle w:val="Textoindependiente"/>
        <w:spacing w:before="161"/>
        <w:ind w:right="49"/>
        <w:rPr>
          <w:rFonts w:ascii="Arial Narrow" w:hAnsi="Arial Narrow" w:cs="Arial"/>
          <w:i/>
          <w:sz w:val="22"/>
          <w:szCs w:val="22"/>
          <w:lang w:val="x-none"/>
        </w:rPr>
      </w:pPr>
      <w:r w:rsidRPr="00A00EE4">
        <w:rPr>
          <w:rFonts w:ascii="Arial Narrow" w:hAnsi="Arial Narrow" w:cs="Arial"/>
          <w:sz w:val="22"/>
          <w:szCs w:val="22"/>
          <w:lang w:val="x-none"/>
        </w:rPr>
        <w:t xml:space="preserve">En el caso de Proponentes Plurales todos, varios o cualquiera de sus integrantes podrá vincular un porcentaje de empleados o contratistas por prestación de servicios colombianos, de al menos </w:t>
      </w:r>
      <w:r w:rsidR="00F32511" w:rsidRPr="00A00EE4">
        <w:rPr>
          <w:rFonts w:ascii="Arial Narrow" w:hAnsi="Arial Narrow" w:cs="Arial"/>
          <w:sz w:val="22"/>
          <w:szCs w:val="22"/>
          <w:shd w:val="clear" w:color="auto" w:fill="FFFFFF"/>
          <w:lang w:val="x-none"/>
        </w:rPr>
        <w:t xml:space="preserve">el </w:t>
      </w:r>
      <w:r w:rsidR="00F32511" w:rsidRPr="00A00EE4">
        <w:rPr>
          <w:rFonts w:ascii="Arial Narrow" w:hAnsi="Arial Narrow" w:cs="Arial"/>
          <w:sz w:val="22"/>
          <w:szCs w:val="22"/>
          <w:shd w:val="clear" w:color="auto" w:fill="FFFFFF"/>
          <w:lang w:val="es-ES"/>
        </w:rPr>
        <w:t>8</w:t>
      </w:r>
      <w:r w:rsidR="00F32511" w:rsidRPr="00A00EE4">
        <w:rPr>
          <w:rFonts w:ascii="Arial Narrow" w:hAnsi="Arial Narrow" w:cs="Arial"/>
          <w:sz w:val="22"/>
          <w:szCs w:val="22"/>
          <w:shd w:val="clear" w:color="auto" w:fill="FFFFFF"/>
          <w:lang w:val="x-none"/>
        </w:rPr>
        <w:t>0</w:t>
      </w:r>
      <w:r w:rsidR="00F32511" w:rsidRPr="00A00EE4">
        <w:rPr>
          <w:rFonts w:ascii="Arial Narrow" w:hAnsi="Arial Narrow" w:cs="Arial"/>
          <w:sz w:val="22"/>
          <w:szCs w:val="22"/>
          <w:shd w:val="clear" w:color="auto" w:fill="FFFFFF"/>
          <w:lang w:val="es-ES"/>
        </w:rPr>
        <w:t xml:space="preserve">% </w:t>
      </w:r>
      <w:r w:rsidRPr="00A00EE4">
        <w:rPr>
          <w:rFonts w:ascii="Arial Narrow" w:hAnsi="Arial Narrow" w:cs="Arial"/>
          <w:sz w:val="22"/>
          <w:szCs w:val="22"/>
          <w:lang w:val="x-none"/>
        </w:rPr>
        <w:t>del personal requerido para el cumplimiento del contrato.</w:t>
      </w:r>
    </w:p>
    <w:p w14:paraId="705F1A51" w14:textId="77777777" w:rsidR="002F50AA" w:rsidRPr="00A00EE4" w:rsidRDefault="002F50AA" w:rsidP="00A00EE4">
      <w:pPr>
        <w:pStyle w:val="Textoindependiente"/>
        <w:spacing w:before="161"/>
        <w:ind w:right="49"/>
        <w:rPr>
          <w:rFonts w:ascii="Arial Narrow" w:hAnsi="Arial Narrow" w:cs="Arial"/>
          <w:i/>
          <w:sz w:val="22"/>
          <w:szCs w:val="22"/>
          <w:lang w:val="x-none"/>
        </w:rPr>
      </w:pPr>
      <w:r w:rsidRPr="00A00EE4">
        <w:rPr>
          <w:rFonts w:ascii="Arial Narrow" w:hAnsi="Arial Narrow" w:cs="Arial"/>
          <w:sz w:val="22"/>
          <w:szCs w:val="22"/>
          <w:lang w:val="x-none"/>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0B818B97" w14:textId="77777777" w:rsidR="002F50AA" w:rsidRPr="00A00EE4" w:rsidRDefault="002F50AA" w:rsidP="00A00EE4">
      <w:pPr>
        <w:pStyle w:val="Textoindependiente"/>
        <w:spacing w:before="160"/>
        <w:ind w:right="49"/>
        <w:rPr>
          <w:rFonts w:ascii="Arial Narrow" w:hAnsi="Arial Narrow" w:cs="Arial"/>
          <w:i/>
          <w:sz w:val="22"/>
          <w:szCs w:val="22"/>
          <w:lang w:val="x-none"/>
        </w:rPr>
      </w:pPr>
      <w:r w:rsidRPr="00A00EE4">
        <w:rPr>
          <w:rFonts w:ascii="Arial Narrow" w:hAnsi="Arial Narrow" w:cs="Arial"/>
          <w:sz w:val="22"/>
          <w:szCs w:val="22"/>
          <w:lang w:val="x-none"/>
        </w:rPr>
        <w:t>Para tales efectos en la siguiente tabla se indican las posibles composiciones de Proponentes Plurales, la regla de origen que les aplica en virtud de dicha conformación, así como la franja de puntaje correspondiente:</w:t>
      </w:r>
    </w:p>
    <w:p w14:paraId="03D4E492" w14:textId="77777777" w:rsidR="002F50AA" w:rsidRPr="00A00EE4" w:rsidRDefault="002F50AA" w:rsidP="00A00EE4">
      <w:pPr>
        <w:pStyle w:val="Textoindependiente"/>
        <w:spacing w:before="160"/>
        <w:ind w:right="49"/>
        <w:rPr>
          <w:rFonts w:ascii="Arial Narrow" w:hAnsi="Arial Narrow" w:cs="Arial"/>
          <w:i/>
          <w:sz w:val="22"/>
          <w:szCs w:val="22"/>
          <w:lang w:val="x-none"/>
        </w:rPr>
      </w:pPr>
    </w:p>
    <w:tbl>
      <w:tblPr>
        <w:tblW w:w="0" w:type="auto"/>
        <w:tblInd w:w="77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617"/>
        <w:gridCol w:w="2490"/>
        <w:gridCol w:w="2977"/>
        <w:gridCol w:w="1844"/>
      </w:tblGrid>
      <w:tr w:rsidR="002F50AA" w:rsidRPr="00A00EE4" w14:paraId="793C232D" w14:textId="77777777">
        <w:trPr>
          <w:trHeight w:val="459"/>
        </w:trPr>
        <w:tc>
          <w:tcPr>
            <w:tcW w:w="617" w:type="dxa"/>
            <w:tcBorders>
              <w:bottom w:val="single" w:sz="6" w:space="0" w:color="000000"/>
              <w:right w:val="single" w:sz="6" w:space="0" w:color="000000"/>
            </w:tcBorders>
            <w:shd w:val="clear" w:color="auto" w:fill="BFBFBF"/>
          </w:tcPr>
          <w:p w14:paraId="195157CF" w14:textId="77777777" w:rsidR="002F50AA" w:rsidRPr="00A00EE4" w:rsidRDefault="002F50AA" w:rsidP="00A00EE4">
            <w:pPr>
              <w:pStyle w:val="TableParagraph"/>
              <w:spacing w:before="114"/>
              <w:ind w:left="114" w:right="114"/>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lastRenderedPageBreak/>
              <w:t>No.</w:t>
            </w:r>
          </w:p>
        </w:tc>
        <w:tc>
          <w:tcPr>
            <w:tcW w:w="2490" w:type="dxa"/>
            <w:tcBorders>
              <w:left w:val="single" w:sz="6" w:space="0" w:color="000000"/>
              <w:bottom w:val="single" w:sz="6" w:space="0" w:color="000000"/>
            </w:tcBorders>
            <w:shd w:val="clear" w:color="auto" w:fill="BFBFBF"/>
          </w:tcPr>
          <w:p w14:paraId="60A25E77" w14:textId="77777777" w:rsidR="002F50AA" w:rsidRPr="00A00EE4" w:rsidRDefault="002F50AA" w:rsidP="00A00EE4">
            <w:pPr>
              <w:pStyle w:val="TableParagraph"/>
              <w:spacing w:before="6"/>
              <w:ind w:left="376" w:right="349" w:firstLine="57"/>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Composición del Proponente Plural</w:t>
            </w:r>
          </w:p>
        </w:tc>
        <w:tc>
          <w:tcPr>
            <w:tcW w:w="2977" w:type="dxa"/>
            <w:tcBorders>
              <w:bottom w:val="single" w:sz="6" w:space="0" w:color="000000"/>
            </w:tcBorders>
            <w:shd w:val="clear" w:color="auto" w:fill="BFBFBF"/>
          </w:tcPr>
          <w:p w14:paraId="500ED2E5" w14:textId="77777777" w:rsidR="002F50AA" w:rsidRPr="00A00EE4" w:rsidRDefault="002F50AA" w:rsidP="00A00EE4">
            <w:pPr>
              <w:pStyle w:val="TableParagraph"/>
              <w:spacing w:before="114"/>
              <w:ind w:left="247" w:right="248"/>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Regla de origen aplicable</w:t>
            </w:r>
          </w:p>
        </w:tc>
        <w:tc>
          <w:tcPr>
            <w:tcW w:w="1844" w:type="dxa"/>
            <w:tcBorders>
              <w:bottom w:val="single" w:sz="6" w:space="0" w:color="000000"/>
              <w:right w:val="single" w:sz="12" w:space="0" w:color="000000"/>
            </w:tcBorders>
            <w:shd w:val="clear" w:color="auto" w:fill="BFBFBF"/>
          </w:tcPr>
          <w:p w14:paraId="63BD88F6" w14:textId="77777777" w:rsidR="002F50AA" w:rsidRPr="00A00EE4" w:rsidRDefault="002F50AA" w:rsidP="00A00EE4">
            <w:pPr>
              <w:pStyle w:val="TableParagraph"/>
              <w:spacing w:before="114"/>
              <w:ind w:left="91"/>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Puntaje aplicable</w:t>
            </w:r>
          </w:p>
        </w:tc>
      </w:tr>
      <w:tr w:rsidR="002F50AA" w:rsidRPr="00A00EE4" w14:paraId="31EF5011" w14:textId="77777777">
        <w:trPr>
          <w:trHeight w:val="1007"/>
        </w:trPr>
        <w:tc>
          <w:tcPr>
            <w:tcW w:w="617" w:type="dxa"/>
            <w:tcBorders>
              <w:top w:val="single" w:sz="6" w:space="0" w:color="000000"/>
              <w:bottom w:val="single" w:sz="6" w:space="0" w:color="000000"/>
              <w:right w:val="single" w:sz="6" w:space="0" w:color="000000"/>
            </w:tcBorders>
            <w:shd w:val="clear" w:color="auto" w:fill="auto"/>
          </w:tcPr>
          <w:p w14:paraId="131E5F13" w14:textId="77777777" w:rsidR="002F50AA" w:rsidRPr="00A00EE4" w:rsidRDefault="002F50AA" w:rsidP="00A00EE4">
            <w:pPr>
              <w:pStyle w:val="TableParagraph"/>
              <w:spacing w:before="9"/>
              <w:jc w:val="both"/>
              <w:rPr>
                <w:rFonts w:ascii="Arial Narrow" w:eastAsia="Times New Roman" w:hAnsi="Arial Narrow" w:cs="Arial"/>
                <w:lang w:val="x-none" w:eastAsia="es-ES"/>
              </w:rPr>
            </w:pPr>
          </w:p>
          <w:p w14:paraId="0F321AC5" w14:textId="77777777" w:rsidR="002F50AA" w:rsidRPr="00A00EE4" w:rsidRDefault="002F50AA" w:rsidP="00A00EE4">
            <w:pPr>
              <w:pStyle w:val="TableParagraph"/>
              <w:spacing w:before="1"/>
              <w:ind w:left="114" w:right="114"/>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1.</w:t>
            </w:r>
          </w:p>
        </w:tc>
        <w:tc>
          <w:tcPr>
            <w:tcW w:w="2490" w:type="dxa"/>
            <w:tcBorders>
              <w:top w:val="single" w:sz="6" w:space="0" w:color="000000"/>
              <w:left w:val="single" w:sz="6" w:space="0" w:color="000000"/>
              <w:bottom w:val="single" w:sz="6" w:space="0" w:color="000000"/>
            </w:tcBorders>
            <w:shd w:val="clear" w:color="auto" w:fill="auto"/>
          </w:tcPr>
          <w:p w14:paraId="1039BA41" w14:textId="77777777" w:rsidR="002F50AA" w:rsidRPr="00A00EE4" w:rsidRDefault="002F50AA" w:rsidP="00A00EE4">
            <w:pPr>
              <w:pStyle w:val="TableParagraph"/>
              <w:spacing w:before="11"/>
              <w:jc w:val="both"/>
              <w:rPr>
                <w:rFonts w:ascii="Arial Narrow" w:eastAsia="Times New Roman" w:hAnsi="Arial Narrow" w:cs="Arial"/>
                <w:lang w:val="x-none" w:eastAsia="es-ES"/>
              </w:rPr>
            </w:pPr>
          </w:p>
          <w:p w14:paraId="11AB1C6B" w14:textId="77777777" w:rsidR="002F50AA" w:rsidRPr="00A00EE4" w:rsidRDefault="002F50AA" w:rsidP="00A00EE4">
            <w:pPr>
              <w:pStyle w:val="TableParagraph"/>
              <w:ind w:left="731" w:right="258" w:hanging="447"/>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Únicamente integrantes colombianos</w:t>
            </w:r>
          </w:p>
        </w:tc>
        <w:tc>
          <w:tcPr>
            <w:tcW w:w="2977" w:type="dxa"/>
            <w:tcBorders>
              <w:top w:val="single" w:sz="6" w:space="0" w:color="000000"/>
              <w:bottom w:val="single" w:sz="6" w:space="0" w:color="000000"/>
            </w:tcBorders>
            <w:shd w:val="clear" w:color="auto" w:fill="auto"/>
          </w:tcPr>
          <w:p w14:paraId="6C6DEF50" w14:textId="77777777" w:rsidR="002F50AA" w:rsidRPr="00A00EE4" w:rsidRDefault="002F50AA" w:rsidP="00A00EE4">
            <w:pPr>
              <w:pStyle w:val="TableParagraph"/>
              <w:spacing w:before="9"/>
              <w:jc w:val="both"/>
              <w:rPr>
                <w:rFonts w:ascii="Arial Narrow" w:eastAsia="Times New Roman" w:hAnsi="Arial Narrow" w:cs="Arial"/>
                <w:lang w:val="x-none" w:eastAsia="es-ES"/>
              </w:rPr>
            </w:pPr>
          </w:p>
          <w:p w14:paraId="5082C3FA" w14:textId="77777777" w:rsidR="002F50AA" w:rsidRPr="00A00EE4" w:rsidRDefault="002F50AA" w:rsidP="00A00EE4">
            <w:pPr>
              <w:pStyle w:val="TableParagraph"/>
              <w:spacing w:before="1"/>
              <w:ind w:left="247" w:right="243"/>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Decreto 1082 de 2015</w:t>
            </w:r>
          </w:p>
        </w:tc>
        <w:tc>
          <w:tcPr>
            <w:tcW w:w="1844" w:type="dxa"/>
            <w:tcBorders>
              <w:top w:val="single" w:sz="6" w:space="0" w:color="000000"/>
              <w:bottom w:val="single" w:sz="6" w:space="0" w:color="000000"/>
              <w:right w:val="single" w:sz="12" w:space="0" w:color="000000"/>
            </w:tcBorders>
            <w:shd w:val="clear" w:color="auto" w:fill="auto"/>
          </w:tcPr>
          <w:p w14:paraId="43A527A9" w14:textId="77777777" w:rsidR="002F50AA" w:rsidRPr="00A00EE4" w:rsidRDefault="002F50AA" w:rsidP="00A00EE4">
            <w:pPr>
              <w:pStyle w:val="TableParagraph"/>
              <w:spacing w:before="4"/>
              <w:ind w:left="69" w:right="66" w:firstLine="1"/>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Promoción de Servicios Nacionales o con Trato Nacional (4.3.1)</w:t>
            </w:r>
          </w:p>
        </w:tc>
      </w:tr>
      <w:tr w:rsidR="002F50AA" w:rsidRPr="00A00EE4" w14:paraId="6FAD217D" w14:textId="77777777">
        <w:trPr>
          <w:trHeight w:val="1005"/>
        </w:trPr>
        <w:tc>
          <w:tcPr>
            <w:tcW w:w="617" w:type="dxa"/>
            <w:tcBorders>
              <w:top w:val="single" w:sz="6" w:space="0" w:color="000000"/>
              <w:bottom w:val="single" w:sz="6" w:space="0" w:color="000000"/>
              <w:right w:val="single" w:sz="6" w:space="0" w:color="000000"/>
            </w:tcBorders>
            <w:shd w:val="clear" w:color="auto" w:fill="auto"/>
          </w:tcPr>
          <w:p w14:paraId="44DF7591" w14:textId="77777777" w:rsidR="002F50AA" w:rsidRPr="00A00EE4" w:rsidRDefault="002F50AA" w:rsidP="00A00EE4">
            <w:pPr>
              <w:pStyle w:val="TableParagraph"/>
              <w:spacing w:before="7"/>
              <w:jc w:val="both"/>
              <w:rPr>
                <w:rFonts w:ascii="Arial Narrow" w:eastAsia="Times New Roman" w:hAnsi="Arial Narrow" w:cs="Arial"/>
                <w:lang w:val="x-none" w:eastAsia="es-ES"/>
              </w:rPr>
            </w:pPr>
          </w:p>
          <w:p w14:paraId="4BAE09E7" w14:textId="77777777" w:rsidR="002F50AA" w:rsidRPr="00A00EE4" w:rsidRDefault="002F50AA" w:rsidP="00A00EE4">
            <w:pPr>
              <w:pStyle w:val="TableParagraph"/>
              <w:ind w:left="114" w:right="114"/>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2.</w:t>
            </w:r>
          </w:p>
        </w:tc>
        <w:tc>
          <w:tcPr>
            <w:tcW w:w="2490" w:type="dxa"/>
            <w:tcBorders>
              <w:top w:val="single" w:sz="6" w:space="0" w:color="000000"/>
              <w:left w:val="single" w:sz="6" w:space="0" w:color="000000"/>
              <w:bottom w:val="single" w:sz="6" w:space="0" w:color="000000"/>
            </w:tcBorders>
            <w:shd w:val="clear" w:color="auto" w:fill="auto"/>
          </w:tcPr>
          <w:p w14:paraId="6EBEAEAB" w14:textId="77777777" w:rsidR="002F50AA" w:rsidRPr="00A00EE4" w:rsidRDefault="002F50AA" w:rsidP="00A00EE4">
            <w:pPr>
              <w:pStyle w:val="TableParagraph"/>
              <w:spacing w:before="123"/>
              <w:ind w:left="129" w:right="117"/>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Colombianos en asocio con extranjeros con trato nacional</w:t>
            </w:r>
          </w:p>
        </w:tc>
        <w:tc>
          <w:tcPr>
            <w:tcW w:w="2977" w:type="dxa"/>
            <w:tcBorders>
              <w:top w:val="single" w:sz="6" w:space="0" w:color="000000"/>
              <w:bottom w:val="single" w:sz="6" w:space="0" w:color="000000"/>
            </w:tcBorders>
            <w:shd w:val="clear" w:color="auto" w:fill="auto"/>
          </w:tcPr>
          <w:p w14:paraId="243FC877" w14:textId="77777777" w:rsidR="002F50AA" w:rsidRPr="00A00EE4" w:rsidRDefault="002F50AA" w:rsidP="00A00EE4">
            <w:pPr>
              <w:pStyle w:val="TableParagraph"/>
              <w:spacing w:before="7"/>
              <w:jc w:val="both"/>
              <w:rPr>
                <w:rFonts w:ascii="Arial Narrow" w:eastAsia="Times New Roman" w:hAnsi="Arial Narrow" w:cs="Arial"/>
                <w:lang w:val="x-none" w:eastAsia="es-ES"/>
              </w:rPr>
            </w:pPr>
          </w:p>
          <w:p w14:paraId="3DFA37E6" w14:textId="77777777" w:rsidR="002F50AA" w:rsidRPr="00A00EE4" w:rsidRDefault="002F50AA" w:rsidP="00A00EE4">
            <w:pPr>
              <w:pStyle w:val="TableParagraph"/>
              <w:ind w:left="247" w:right="243"/>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Decreto 1082 de 2015</w:t>
            </w:r>
          </w:p>
        </w:tc>
        <w:tc>
          <w:tcPr>
            <w:tcW w:w="1844" w:type="dxa"/>
            <w:tcBorders>
              <w:top w:val="single" w:sz="6" w:space="0" w:color="000000"/>
              <w:bottom w:val="single" w:sz="6" w:space="0" w:color="000000"/>
              <w:right w:val="single" w:sz="12" w:space="0" w:color="000000"/>
            </w:tcBorders>
            <w:shd w:val="clear" w:color="auto" w:fill="auto"/>
          </w:tcPr>
          <w:p w14:paraId="433F5503" w14:textId="77777777" w:rsidR="002F50AA" w:rsidRPr="00A00EE4" w:rsidRDefault="002F50AA" w:rsidP="00A00EE4">
            <w:pPr>
              <w:pStyle w:val="TableParagraph"/>
              <w:spacing w:before="2"/>
              <w:ind w:left="69" w:right="66" w:firstLine="1"/>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Promoción de Servicios Nacionales o con Trato Nacional (4.3.1)</w:t>
            </w:r>
          </w:p>
        </w:tc>
      </w:tr>
      <w:tr w:rsidR="002F50AA" w:rsidRPr="00A00EE4" w14:paraId="322C3AB6" w14:textId="77777777" w:rsidTr="00425082">
        <w:trPr>
          <w:trHeight w:val="365"/>
        </w:trPr>
        <w:tc>
          <w:tcPr>
            <w:tcW w:w="617" w:type="dxa"/>
            <w:tcBorders>
              <w:top w:val="single" w:sz="6" w:space="0" w:color="000000"/>
              <w:bottom w:val="single" w:sz="6" w:space="0" w:color="000000"/>
              <w:right w:val="single" w:sz="6" w:space="0" w:color="000000"/>
            </w:tcBorders>
            <w:shd w:val="clear" w:color="auto" w:fill="auto"/>
          </w:tcPr>
          <w:p w14:paraId="5FEAAA99" w14:textId="77777777" w:rsidR="002F50AA" w:rsidRPr="00A00EE4" w:rsidRDefault="002F50AA" w:rsidP="00A00EE4">
            <w:pPr>
              <w:pStyle w:val="TableParagraph"/>
              <w:jc w:val="both"/>
              <w:rPr>
                <w:rFonts w:ascii="Arial Narrow" w:eastAsia="Times New Roman" w:hAnsi="Arial Narrow" w:cs="Arial"/>
                <w:lang w:val="x-none" w:eastAsia="es-ES"/>
              </w:rPr>
            </w:pPr>
          </w:p>
          <w:p w14:paraId="489FA8E4" w14:textId="77777777" w:rsidR="002F50AA" w:rsidRPr="00A00EE4" w:rsidRDefault="002F50AA" w:rsidP="00A00EE4">
            <w:pPr>
              <w:pStyle w:val="TableParagraph"/>
              <w:spacing w:before="9"/>
              <w:jc w:val="both"/>
              <w:rPr>
                <w:rFonts w:ascii="Arial Narrow" w:eastAsia="Times New Roman" w:hAnsi="Arial Narrow" w:cs="Arial"/>
                <w:lang w:val="x-none" w:eastAsia="es-ES"/>
              </w:rPr>
            </w:pPr>
          </w:p>
          <w:p w14:paraId="301F0F97" w14:textId="77777777" w:rsidR="002F50AA" w:rsidRPr="00A00EE4" w:rsidRDefault="002F50AA" w:rsidP="00A00EE4">
            <w:pPr>
              <w:pStyle w:val="TableParagraph"/>
              <w:spacing w:before="1"/>
              <w:ind w:left="114" w:right="114"/>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3.</w:t>
            </w:r>
          </w:p>
        </w:tc>
        <w:tc>
          <w:tcPr>
            <w:tcW w:w="2490" w:type="dxa"/>
            <w:tcBorders>
              <w:top w:val="single" w:sz="6" w:space="0" w:color="000000"/>
              <w:left w:val="single" w:sz="6" w:space="0" w:color="000000"/>
              <w:bottom w:val="single" w:sz="6" w:space="0" w:color="000000"/>
            </w:tcBorders>
            <w:shd w:val="clear" w:color="auto" w:fill="auto"/>
          </w:tcPr>
          <w:p w14:paraId="32A5E8C0" w14:textId="77777777" w:rsidR="002F50AA" w:rsidRPr="00A00EE4" w:rsidRDefault="002F50AA" w:rsidP="00A00EE4">
            <w:pPr>
              <w:pStyle w:val="TableParagraph"/>
              <w:spacing w:before="7"/>
              <w:jc w:val="both"/>
              <w:rPr>
                <w:rFonts w:ascii="Arial Narrow" w:eastAsia="Times New Roman" w:hAnsi="Arial Narrow" w:cs="Arial"/>
                <w:lang w:val="x-none" w:eastAsia="es-ES"/>
              </w:rPr>
            </w:pPr>
          </w:p>
          <w:p w14:paraId="21DEDFE0" w14:textId="77777777" w:rsidR="002F50AA" w:rsidRPr="00A00EE4" w:rsidRDefault="002F50AA" w:rsidP="00A00EE4">
            <w:pPr>
              <w:pStyle w:val="TableParagraph"/>
              <w:spacing w:before="1"/>
              <w:ind w:left="64" w:right="307"/>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Únicamente integrado por extranjeros con trato nacional</w:t>
            </w:r>
          </w:p>
        </w:tc>
        <w:tc>
          <w:tcPr>
            <w:tcW w:w="2977" w:type="dxa"/>
            <w:tcBorders>
              <w:top w:val="single" w:sz="6" w:space="0" w:color="000000"/>
              <w:bottom w:val="single" w:sz="6" w:space="0" w:color="000000"/>
            </w:tcBorders>
            <w:shd w:val="clear" w:color="auto" w:fill="auto"/>
          </w:tcPr>
          <w:p w14:paraId="7E3F4AD8" w14:textId="77777777" w:rsidR="002F50AA" w:rsidRPr="00A00EE4" w:rsidRDefault="002F50AA" w:rsidP="00A00EE4">
            <w:pPr>
              <w:pStyle w:val="TableParagraph"/>
              <w:spacing w:before="2"/>
              <w:ind w:left="56" w:right="50"/>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La regla de origen del país con el que se tenga acuerdo comercial o la del Decreto 1082 de 2015. Si el Proponente Plural no especifica a cuál regla se acoge, se aplicará la del Decreto 1082 de 2015.</w:t>
            </w:r>
          </w:p>
        </w:tc>
        <w:tc>
          <w:tcPr>
            <w:tcW w:w="1844" w:type="dxa"/>
            <w:tcBorders>
              <w:top w:val="single" w:sz="6" w:space="0" w:color="000000"/>
              <w:bottom w:val="single" w:sz="6" w:space="0" w:color="000000"/>
              <w:right w:val="single" w:sz="12" w:space="0" w:color="000000"/>
            </w:tcBorders>
            <w:shd w:val="clear" w:color="auto" w:fill="auto"/>
          </w:tcPr>
          <w:p w14:paraId="5D2742B1" w14:textId="77777777" w:rsidR="002F50AA" w:rsidRPr="00A00EE4" w:rsidRDefault="002F50AA" w:rsidP="00A00EE4">
            <w:pPr>
              <w:pStyle w:val="TableParagraph"/>
              <w:spacing w:before="9"/>
              <w:jc w:val="both"/>
              <w:rPr>
                <w:rFonts w:ascii="Arial Narrow" w:eastAsia="Times New Roman" w:hAnsi="Arial Narrow" w:cs="Arial"/>
                <w:lang w:val="x-none" w:eastAsia="es-ES"/>
              </w:rPr>
            </w:pPr>
          </w:p>
          <w:p w14:paraId="463674D0" w14:textId="77777777" w:rsidR="002F50AA" w:rsidRPr="00A00EE4" w:rsidRDefault="002F50AA" w:rsidP="00A00EE4">
            <w:pPr>
              <w:pStyle w:val="TableParagraph"/>
              <w:ind w:left="69" w:right="66" w:firstLine="1"/>
              <w:jc w:val="both"/>
              <w:rPr>
                <w:rFonts w:ascii="Arial Narrow" w:eastAsia="Times New Roman" w:hAnsi="Arial Narrow" w:cs="Arial"/>
                <w:lang w:val="x-none" w:eastAsia="es-ES"/>
              </w:rPr>
            </w:pPr>
            <w:r w:rsidRPr="00A00EE4">
              <w:rPr>
                <w:rFonts w:ascii="Arial Narrow" w:eastAsia="Times New Roman" w:hAnsi="Arial Narrow" w:cs="Arial"/>
                <w:lang w:val="x-none" w:eastAsia="es-ES"/>
              </w:rPr>
              <w:t>Promoción de Servicios Nacionales o con Trato Nacional (4.3.1)</w:t>
            </w:r>
          </w:p>
        </w:tc>
      </w:tr>
      <w:tr w:rsidR="002F50AA" w:rsidRPr="00A00EE4" w14:paraId="18621181"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009"/>
        </w:trPr>
        <w:tc>
          <w:tcPr>
            <w:tcW w:w="617" w:type="dxa"/>
            <w:tcBorders>
              <w:left w:val="single" w:sz="12" w:space="0" w:color="000000"/>
              <w:bottom w:val="double" w:sz="1" w:space="0" w:color="000000"/>
            </w:tcBorders>
            <w:shd w:val="clear" w:color="auto" w:fill="auto"/>
          </w:tcPr>
          <w:p w14:paraId="65D52837" w14:textId="77777777" w:rsidR="002F50AA" w:rsidRPr="00A00EE4" w:rsidRDefault="002F50AA" w:rsidP="00A00EE4">
            <w:pPr>
              <w:pStyle w:val="TableParagraph"/>
              <w:spacing w:before="11"/>
              <w:jc w:val="both"/>
              <w:rPr>
                <w:rFonts w:ascii="Arial Narrow" w:hAnsi="Arial Narrow" w:cs="Arial"/>
              </w:rPr>
            </w:pPr>
          </w:p>
          <w:p w14:paraId="3D74A67D" w14:textId="77777777" w:rsidR="002F50AA" w:rsidRPr="00A00EE4" w:rsidRDefault="002F50AA" w:rsidP="00A00EE4">
            <w:pPr>
              <w:pStyle w:val="TableParagraph"/>
              <w:ind w:left="116" w:right="100"/>
              <w:jc w:val="both"/>
              <w:rPr>
                <w:rFonts w:ascii="Arial Narrow" w:hAnsi="Arial Narrow" w:cs="Arial"/>
              </w:rPr>
            </w:pPr>
            <w:r w:rsidRPr="00A00EE4">
              <w:rPr>
                <w:rFonts w:ascii="Arial Narrow" w:hAnsi="Arial Narrow" w:cs="Arial"/>
              </w:rPr>
              <w:t>4.</w:t>
            </w:r>
          </w:p>
        </w:tc>
        <w:tc>
          <w:tcPr>
            <w:tcW w:w="2490" w:type="dxa"/>
            <w:tcBorders>
              <w:bottom w:val="double" w:sz="1" w:space="0" w:color="000000"/>
              <w:right w:val="double" w:sz="1" w:space="0" w:color="000000"/>
            </w:tcBorders>
            <w:shd w:val="clear" w:color="auto" w:fill="auto"/>
          </w:tcPr>
          <w:p w14:paraId="3F23E174" w14:textId="77777777" w:rsidR="002F50AA" w:rsidRPr="00A00EE4" w:rsidRDefault="002F50AA" w:rsidP="00A00EE4">
            <w:pPr>
              <w:pStyle w:val="TableParagraph"/>
              <w:ind w:left="73" w:right="107"/>
              <w:jc w:val="both"/>
              <w:rPr>
                <w:rFonts w:ascii="Arial Narrow" w:hAnsi="Arial Narrow" w:cs="Arial"/>
              </w:rPr>
            </w:pPr>
            <w:r w:rsidRPr="00A00EE4">
              <w:rPr>
                <w:rFonts w:ascii="Arial Narrow" w:hAnsi="Arial Narrow" w:cs="Arial"/>
              </w:rPr>
              <w:t>Proponente plural en el que al menos uno de los integrantes es extranjero sin</w:t>
            </w:r>
          </w:p>
          <w:p w14:paraId="5E8CE306" w14:textId="77777777" w:rsidR="002F50AA" w:rsidRPr="00A00EE4" w:rsidRDefault="002F50AA" w:rsidP="00A00EE4">
            <w:pPr>
              <w:pStyle w:val="TableParagraph"/>
              <w:spacing w:before="1"/>
              <w:ind w:left="73"/>
              <w:jc w:val="both"/>
              <w:rPr>
                <w:rFonts w:ascii="Arial Narrow" w:hAnsi="Arial Narrow" w:cs="Arial"/>
              </w:rPr>
            </w:pPr>
            <w:r w:rsidRPr="00A00EE4">
              <w:rPr>
                <w:rFonts w:ascii="Arial Narrow" w:hAnsi="Arial Narrow" w:cs="Arial"/>
              </w:rPr>
              <w:t>trato nacional.</w:t>
            </w:r>
          </w:p>
        </w:tc>
        <w:tc>
          <w:tcPr>
            <w:tcW w:w="2977" w:type="dxa"/>
            <w:tcBorders>
              <w:left w:val="double" w:sz="1" w:space="0" w:color="000000"/>
              <w:bottom w:val="double" w:sz="1" w:space="0" w:color="000000"/>
              <w:right w:val="double" w:sz="1" w:space="0" w:color="000000"/>
            </w:tcBorders>
            <w:shd w:val="clear" w:color="auto" w:fill="auto"/>
          </w:tcPr>
          <w:p w14:paraId="5DEE4CBF" w14:textId="77777777" w:rsidR="002F50AA" w:rsidRPr="00A00EE4" w:rsidRDefault="002F50AA" w:rsidP="00A00EE4">
            <w:pPr>
              <w:pStyle w:val="TableParagraph"/>
              <w:spacing w:before="127"/>
              <w:ind w:left="65" w:right="42"/>
              <w:jc w:val="both"/>
              <w:rPr>
                <w:rFonts w:ascii="Arial Narrow" w:hAnsi="Arial Narrow" w:cs="Arial"/>
              </w:rPr>
            </w:pPr>
            <w:r w:rsidRPr="00A00EE4">
              <w:rPr>
                <w:rFonts w:ascii="Arial Narrow" w:hAnsi="Arial Narrow" w:cs="Arial"/>
              </w:rPr>
              <w:t>No aplica la regla de origen del Decreto 1082 de 2015, ni la de los países de origen.</w:t>
            </w:r>
          </w:p>
        </w:tc>
        <w:tc>
          <w:tcPr>
            <w:tcW w:w="1844" w:type="dxa"/>
            <w:tcBorders>
              <w:left w:val="double" w:sz="1" w:space="0" w:color="000000"/>
              <w:bottom w:val="double" w:sz="1" w:space="0" w:color="000000"/>
              <w:right w:val="double" w:sz="1" w:space="0" w:color="000000"/>
            </w:tcBorders>
            <w:shd w:val="clear" w:color="auto" w:fill="auto"/>
          </w:tcPr>
          <w:p w14:paraId="1A0326FD" w14:textId="77777777" w:rsidR="002F50AA" w:rsidRPr="00A00EE4" w:rsidRDefault="002F50AA" w:rsidP="00A00EE4">
            <w:pPr>
              <w:pStyle w:val="TableParagraph"/>
              <w:ind w:left="79" w:right="57" w:firstLine="1"/>
              <w:jc w:val="both"/>
              <w:rPr>
                <w:rFonts w:ascii="Arial Narrow" w:hAnsi="Arial Narrow" w:cs="Arial"/>
              </w:rPr>
            </w:pPr>
            <w:r w:rsidRPr="00A00EE4">
              <w:rPr>
                <w:rFonts w:ascii="Arial Narrow" w:hAnsi="Arial Narrow" w:cs="Arial"/>
              </w:rPr>
              <w:t>Incorporación de componente nacional en</w:t>
            </w:r>
            <w:r w:rsidRPr="00A00EE4">
              <w:rPr>
                <w:rFonts w:ascii="Arial Narrow" w:hAnsi="Arial Narrow" w:cs="Arial"/>
                <w:spacing w:val="-13"/>
              </w:rPr>
              <w:t xml:space="preserve"> </w:t>
            </w:r>
            <w:r w:rsidRPr="00A00EE4">
              <w:rPr>
                <w:rFonts w:ascii="Arial Narrow" w:hAnsi="Arial Narrow" w:cs="Arial"/>
              </w:rPr>
              <w:t>servicios</w:t>
            </w:r>
          </w:p>
          <w:p w14:paraId="05FB6519" w14:textId="77777777" w:rsidR="002F50AA" w:rsidRPr="00A00EE4" w:rsidRDefault="002F50AA" w:rsidP="00A00EE4">
            <w:pPr>
              <w:pStyle w:val="TableParagraph"/>
              <w:spacing w:before="1"/>
              <w:ind w:left="165" w:right="143"/>
              <w:jc w:val="both"/>
              <w:rPr>
                <w:rFonts w:ascii="Arial Narrow" w:hAnsi="Arial Narrow" w:cs="Arial"/>
              </w:rPr>
            </w:pPr>
            <w:r w:rsidRPr="00A00EE4">
              <w:rPr>
                <w:rFonts w:ascii="Arial Narrow" w:hAnsi="Arial Narrow" w:cs="Arial"/>
              </w:rPr>
              <w:t>extranjeros (4.3.2)</w:t>
            </w:r>
          </w:p>
        </w:tc>
      </w:tr>
    </w:tbl>
    <w:p w14:paraId="054635CB" w14:textId="77777777" w:rsidR="002F50AA" w:rsidRPr="00A00EE4" w:rsidRDefault="002F50AA" w:rsidP="00A00EE4">
      <w:pPr>
        <w:pStyle w:val="Textoindependiente"/>
        <w:spacing w:before="160"/>
        <w:ind w:left="667" w:right="831"/>
        <w:rPr>
          <w:rFonts w:ascii="Arial Narrow" w:hAnsi="Arial Narrow" w:cs="Arial"/>
          <w:sz w:val="22"/>
          <w:szCs w:val="22"/>
        </w:rPr>
      </w:pPr>
    </w:p>
    <w:p w14:paraId="718A5B80" w14:textId="77777777" w:rsidR="002F50AA" w:rsidRPr="00A00EE4" w:rsidRDefault="002F50AA" w:rsidP="00A00EE4">
      <w:pPr>
        <w:ind w:right="918"/>
        <w:jc w:val="both"/>
        <w:rPr>
          <w:rFonts w:ascii="Arial Narrow" w:hAnsi="Arial Narrow" w:cs="Arial"/>
          <w:b/>
          <w:sz w:val="22"/>
          <w:szCs w:val="22"/>
        </w:rPr>
      </w:pPr>
      <w:r w:rsidRPr="00A00EE4">
        <w:rPr>
          <w:rFonts w:ascii="Arial Narrow" w:hAnsi="Arial Narrow" w:cs="Arial"/>
          <w:b/>
          <w:sz w:val="22"/>
          <w:szCs w:val="22"/>
        </w:rPr>
        <w:t>9.1.5.1.1. ACREDITACIÓN DEL PUNTAJE POR SERVICIOS NACIONALES O CON TRATO NACIONAL</w:t>
      </w:r>
    </w:p>
    <w:p w14:paraId="63E52486" w14:textId="77777777" w:rsidR="002F50AA" w:rsidRPr="00A00EE4" w:rsidRDefault="002F50AA" w:rsidP="00A00EE4">
      <w:pPr>
        <w:pStyle w:val="Textoindependiente"/>
        <w:spacing w:before="9"/>
        <w:rPr>
          <w:rFonts w:ascii="Arial Narrow" w:hAnsi="Arial Narrow" w:cs="Arial"/>
          <w:b/>
          <w:i/>
          <w:sz w:val="22"/>
          <w:szCs w:val="22"/>
        </w:rPr>
      </w:pPr>
    </w:p>
    <w:p w14:paraId="68B71F97" w14:textId="77777777" w:rsidR="002F50AA" w:rsidRPr="00A00EE4" w:rsidRDefault="002F50AA" w:rsidP="00A00EE4">
      <w:pPr>
        <w:pStyle w:val="Textoindependiente"/>
        <w:spacing w:before="1"/>
        <w:ind w:right="49"/>
        <w:rPr>
          <w:rFonts w:ascii="Arial Narrow" w:hAnsi="Arial Narrow" w:cs="Arial"/>
          <w:i/>
          <w:sz w:val="22"/>
          <w:szCs w:val="22"/>
        </w:rPr>
      </w:pPr>
      <w:r w:rsidRPr="00A00EE4">
        <w:rPr>
          <w:rFonts w:ascii="Arial Narrow" w:hAnsi="Arial Narrow" w:cs="Arial"/>
          <w:sz w:val="22"/>
          <w:szCs w:val="22"/>
        </w:rPr>
        <w:t>La Entidad asignará hasta veinte (20) puntos a la oferta de: i) Servicios Nacionales o ii) con Trato Nacional.</w:t>
      </w:r>
    </w:p>
    <w:p w14:paraId="5443C7CF" w14:textId="77777777" w:rsidR="002F50AA" w:rsidRPr="00A00EE4" w:rsidRDefault="002F50AA" w:rsidP="00A00EE4">
      <w:pPr>
        <w:pStyle w:val="Textoindependiente"/>
        <w:spacing w:before="1"/>
        <w:ind w:right="49"/>
        <w:rPr>
          <w:rFonts w:ascii="Arial Narrow" w:hAnsi="Arial Narrow" w:cs="Arial"/>
          <w:i/>
          <w:sz w:val="22"/>
          <w:szCs w:val="22"/>
        </w:rPr>
      </w:pPr>
    </w:p>
    <w:p w14:paraId="475535E0" w14:textId="77777777" w:rsidR="002F50AA" w:rsidRPr="00A00EE4" w:rsidRDefault="002F50AA" w:rsidP="00A00EE4">
      <w:pPr>
        <w:pStyle w:val="Textoindependiente"/>
        <w:ind w:right="49"/>
        <w:rPr>
          <w:rFonts w:ascii="Arial Narrow" w:hAnsi="Arial Narrow" w:cs="Arial"/>
          <w:i/>
          <w:sz w:val="22"/>
          <w:szCs w:val="22"/>
        </w:rPr>
      </w:pPr>
      <w:r w:rsidRPr="00A00EE4">
        <w:rPr>
          <w:rFonts w:ascii="Arial Narrow" w:hAnsi="Arial Narrow" w:cs="Arial"/>
          <w:sz w:val="22"/>
          <w:szCs w:val="22"/>
        </w:rPr>
        <w:t>Para que el Proponente nacional obtenga puntaje por Servicios Nacionales debe presentar, además</w:t>
      </w:r>
      <w:r w:rsidRPr="00A00EE4">
        <w:rPr>
          <w:rFonts w:ascii="Arial Narrow" w:hAnsi="Arial Narrow" w:cs="Arial"/>
          <w:spacing w:val="-5"/>
          <w:sz w:val="22"/>
          <w:szCs w:val="22"/>
        </w:rPr>
        <w:t xml:space="preserve"> </w:t>
      </w:r>
      <w:r w:rsidRPr="00A00EE4">
        <w:rPr>
          <w:rFonts w:ascii="Arial Narrow" w:hAnsi="Arial Narrow" w:cs="Arial"/>
          <w:sz w:val="22"/>
          <w:szCs w:val="22"/>
        </w:rPr>
        <w:t>del</w:t>
      </w:r>
      <w:r w:rsidRPr="00A00EE4">
        <w:rPr>
          <w:rFonts w:ascii="Arial Narrow" w:hAnsi="Arial Narrow" w:cs="Arial"/>
          <w:spacing w:val="-4"/>
          <w:sz w:val="22"/>
          <w:szCs w:val="22"/>
        </w:rPr>
        <w:t xml:space="preserve"> </w:t>
      </w:r>
      <w:r w:rsidRPr="00A00EE4">
        <w:rPr>
          <w:rFonts w:ascii="Arial Narrow" w:hAnsi="Arial Narrow" w:cs="Arial"/>
          <w:sz w:val="22"/>
          <w:szCs w:val="22"/>
        </w:rPr>
        <w:t>Formato</w:t>
      </w:r>
      <w:r w:rsidRPr="00A00EE4">
        <w:rPr>
          <w:rFonts w:ascii="Arial Narrow" w:hAnsi="Arial Narrow" w:cs="Arial"/>
          <w:spacing w:val="-5"/>
          <w:sz w:val="22"/>
          <w:szCs w:val="22"/>
        </w:rPr>
        <w:t xml:space="preserve"> </w:t>
      </w:r>
      <w:r w:rsidRPr="00A00EE4">
        <w:rPr>
          <w:rFonts w:ascii="Arial Narrow" w:hAnsi="Arial Narrow" w:cs="Arial"/>
          <w:sz w:val="22"/>
          <w:szCs w:val="22"/>
        </w:rPr>
        <w:t>7A</w:t>
      </w:r>
      <w:r w:rsidRPr="00A00EE4">
        <w:rPr>
          <w:rFonts w:ascii="Arial Narrow" w:hAnsi="Arial Narrow" w:cs="Arial"/>
          <w:spacing w:val="-4"/>
          <w:sz w:val="22"/>
          <w:szCs w:val="22"/>
        </w:rPr>
        <w:t xml:space="preserve"> </w:t>
      </w:r>
      <w:r w:rsidRPr="00A00EE4">
        <w:rPr>
          <w:rFonts w:ascii="Arial Narrow" w:hAnsi="Arial Narrow" w:cs="Arial"/>
          <w:sz w:val="22"/>
          <w:szCs w:val="22"/>
        </w:rPr>
        <w:t>–</w:t>
      </w:r>
      <w:r w:rsidRPr="00A00EE4">
        <w:rPr>
          <w:rFonts w:ascii="Arial Narrow" w:hAnsi="Arial Narrow" w:cs="Arial"/>
          <w:spacing w:val="-15"/>
          <w:sz w:val="22"/>
          <w:szCs w:val="22"/>
        </w:rPr>
        <w:t xml:space="preserve"> </w:t>
      </w:r>
      <w:r w:rsidRPr="00A00EE4">
        <w:rPr>
          <w:rFonts w:ascii="Arial Narrow" w:hAnsi="Arial Narrow" w:cs="Arial"/>
          <w:sz w:val="22"/>
          <w:szCs w:val="22"/>
        </w:rPr>
        <w:t>Promoción</w:t>
      </w:r>
      <w:r w:rsidRPr="00A00EE4">
        <w:rPr>
          <w:rFonts w:ascii="Arial Narrow" w:hAnsi="Arial Narrow" w:cs="Arial"/>
          <w:spacing w:val="-4"/>
          <w:sz w:val="22"/>
          <w:szCs w:val="22"/>
        </w:rPr>
        <w:t xml:space="preserve"> </w:t>
      </w:r>
      <w:r w:rsidRPr="00A00EE4">
        <w:rPr>
          <w:rFonts w:ascii="Arial Narrow" w:hAnsi="Arial Narrow" w:cs="Arial"/>
          <w:sz w:val="22"/>
          <w:szCs w:val="22"/>
        </w:rPr>
        <w:t>de</w:t>
      </w:r>
      <w:r w:rsidRPr="00A00EE4">
        <w:rPr>
          <w:rFonts w:ascii="Arial Narrow" w:hAnsi="Arial Narrow" w:cs="Arial"/>
          <w:spacing w:val="-4"/>
          <w:sz w:val="22"/>
          <w:szCs w:val="22"/>
        </w:rPr>
        <w:t xml:space="preserve"> </w:t>
      </w:r>
      <w:r w:rsidRPr="00A00EE4">
        <w:rPr>
          <w:rFonts w:ascii="Arial Narrow" w:hAnsi="Arial Narrow" w:cs="Arial"/>
          <w:sz w:val="22"/>
          <w:szCs w:val="22"/>
        </w:rPr>
        <w:t>Servicios</w:t>
      </w:r>
      <w:r w:rsidRPr="00A00EE4">
        <w:rPr>
          <w:rFonts w:ascii="Arial Narrow" w:hAnsi="Arial Narrow" w:cs="Arial"/>
          <w:spacing w:val="-5"/>
          <w:sz w:val="22"/>
          <w:szCs w:val="22"/>
        </w:rPr>
        <w:t xml:space="preserve"> </w:t>
      </w:r>
      <w:r w:rsidRPr="00A00EE4">
        <w:rPr>
          <w:rFonts w:ascii="Arial Narrow" w:hAnsi="Arial Narrow" w:cs="Arial"/>
          <w:sz w:val="22"/>
          <w:szCs w:val="22"/>
        </w:rPr>
        <w:t>Nacionales</w:t>
      </w:r>
      <w:r w:rsidRPr="00A00EE4">
        <w:rPr>
          <w:rFonts w:ascii="Arial Narrow" w:hAnsi="Arial Narrow" w:cs="Arial"/>
          <w:spacing w:val="-4"/>
          <w:sz w:val="22"/>
          <w:szCs w:val="22"/>
        </w:rPr>
        <w:t xml:space="preserve"> </w:t>
      </w:r>
      <w:r w:rsidRPr="00A00EE4">
        <w:rPr>
          <w:rFonts w:ascii="Arial Narrow" w:hAnsi="Arial Narrow" w:cs="Arial"/>
          <w:sz w:val="22"/>
          <w:szCs w:val="22"/>
        </w:rPr>
        <w:t>o</w:t>
      </w:r>
      <w:r w:rsidRPr="00A00EE4">
        <w:rPr>
          <w:rFonts w:ascii="Arial Narrow" w:hAnsi="Arial Narrow" w:cs="Arial"/>
          <w:spacing w:val="-4"/>
          <w:sz w:val="22"/>
          <w:szCs w:val="22"/>
        </w:rPr>
        <w:t xml:space="preserve"> </w:t>
      </w:r>
      <w:r w:rsidRPr="00A00EE4">
        <w:rPr>
          <w:rFonts w:ascii="Arial Narrow" w:hAnsi="Arial Narrow" w:cs="Arial"/>
          <w:sz w:val="22"/>
          <w:szCs w:val="22"/>
        </w:rPr>
        <w:t>con</w:t>
      </w:r>
      <w:r w:rsidRPr="00A00EE4">
        <w:rPr>
          <w:rFonts w:ascii="Arial Narrow" w:hAnsi="Arial Narrow" w:cs="Arial"/>
          <w:spacing w:val="-4"/>
          <w:sz w:val="22"/>
          <w:szCs w:val="22"/>
        </w:rPr>
        <w:t xml:space="preserve"> </w:t>
      </w:r>
      <w:r w:rsidRPr="00A00EE4">
        <w:rPr>
          <w:rFonts w:ascii="Arial Narrow" w:hAnsi="Arial Narrow" w:cs="Arial"/>
          <w:sz w:val="22"/>
          <w:szCs w:val="22"/>
        </w:rPr>
        <w:t>Trato</w:t>
      </w:r>
      <w:r w:rsidRPr="00A00EE4">
        <w:rPr>
          <w:rFonts w:ascii="Arial Narrow" w:hAnsi="Arial Narrow" w:cs="Arial"/>
          <w:spacing w:val="-4"/>
          <w:sz w:val="22"/>
          <w:szCs w:val="22"/>
        </w:rPr>
        <w:t xml:space="preserve"> </w:t>
      </w:r>
      <w:r w:rsidRPr="00A00EE4">
        <w:rPr>
          <w:rFonts w:ascii="Arial Narrow" w:hAnsi="Arial Narrow" w:cs="Arial"/>
          <w:sz w:val="22"/>
          <w:szCs w:val="22"/>
        </w:rPr>
        <w:t>Nacional,</w:t>
      </w:r>
      <w:r w:rsidRPr="00A00EE4">
        <w:rPr>
          <w:rFonts w:ascii="Arial Narrow" w:hAnsi="Arial Narrow" w:cs="Arial"/>
          <w:spacing w:val="-4"/>
          <w:sz w:val="22"/>
          <w:szCs w:val="22"/>
        </w:rPr>
        <w:t xml:space="preserve"> </w:t>
      </w:r>
      <w:r w:rsidRPr="00A00EE4">
        <w:rPr>
          <w:rFonts w:ascii="Arial Narrow" w:hAnsi="Arial Narrow" w:cs="Arial"/>
          <w:sz w:val="22"/>
          <w:szCs w:val="22"/>
        </w:rPr>
        <w:t>alguno</w:t>
      </w:r>
      <w:r w:rsidRPr="00A00EE4">
        <w:rPr>
          <w:rFonts w:ascii="Arial Narrow" w:hAnsi="Arial Narrow" w:cs="Arial"/>
          <w:spacing w:val="-5"/>
          <w:sz w:val="22"/>
          <w:szCs w:val="22"/>
        </w:rPr>
        <w:t xml:space="preserve"> </w:t>
      </w:r>
      <w:r w:rsidRPr="00A00EE4">
        <w:rPr>
          <w:rFonts w:ascii="Arial Narrow" w:hAnsi="Arial Narrow" w:cs="Arial"/>
          <w:sz w:val="22"/>
          <w:szCs w:val="22"/>
        </w:rPr>
        <w:t>de</w:t>
      </w:r>
      <w:r w:rsidRPr="00A00EE4">
        <w:rPr>
          <w:rFonts w:ascii="Arial Narrow" w:hAnsi="Arial Narrow" w:cs="Arial"/>
          <w:spacing w:val="-4"/>
          <w:sz w:val="22"/>
          <w:szCs w:val="22"/>
        </w:rPr>
        <w:t xml:space="preserve"> </w:t>
      </w:r>
      <w:r w:rsidRPr="00A00EE4">
        <w:rPr>
          <w:rFonts w:ascii="Arial Narrow" w:hAnsi="Arial Narrow" w:cs="Arial"/>
          <w:sz w:val="22"/>
          <w:szCs w:val="22"/>
        </w:rPr>
        <w:t>los siguientes documentos, según</w:t>
      </w:r>
      <w:r w:rsidRPr="00A00EE4">
        <w:rPr>
          <w:rFonts w:ascii="Arial Narrow" w:hAnsi="Arial Narrow" w:cs="Arial"/>
          <w:spacing w:val="-8"/>
          <w:sz w:val="22"/>
          <w:szCs w:val="22"/>
        </w:rPr>
        <w:t xml:space="preserve"> </w:t>
      </w:r>
      <w:r w:rsidRPr="00A00EE4">
        <w:rPr>
          <w:rFonts w:ascii="Arial Narrow" w:hAnsi="Arial Narrow" w:cs="Arial"/>
          <w:sz w:val="22"/>
          <w:szCs w:val="22"/>
        </w:rPr>
        <w:t>corresponda:</w:t>
      </w:r>
    </w:p>
    <w:p w14:paraId="2B00BEDF" w14:textId="77777777" w:rsidR="002F50AA" w:rsidRPr="00A00EE4" w:rsidRDefault="002F50AA" w:rsidP="00A00EE4">
      <w:pPr>
        <w:pStyle w:val="Textoindependiente"/>
        <w:ind w:right="49"/>
        <w:rPr>
          <w:rFonts w:ascii="Arial Narrow" w:hAnsi="Arial Narrow" w:cs="Arial"/>
          <w:i/>
          <w:sz w:val="22"/>
          <w:szCs w:val="22"/>
        </w:rPr>
      </w:pPr>
    </w:p>
    <w:p w14:paraId="56A74B73" w14:textId="77777777" w:rsidR="002F50AA" w:rsidRPr="00A00EE4" w:rsidRDefault="002F50AA" w:rsidP="00A00EE4">
      <w:pPr>
        <w:pStyle w:val="Prrafodelista"/>
        <w:widowControl w:val="0"/>
        <w:numPr>
          <w:ilvl w:val="0"/>
          <w:numId w:val="28"/>
        </w:numPr>
        <w:tabs>
          <w:tab w:val="left" w:pos="1519"/>
          <w:tab w:val="left" w:pos="1520"/>
        </w:tabs>
        <w:autoSpaceDE w:val="0"/>
        <w:autoSpaceDN w:val="0"/>
        <w:ind w:right="49"/>
        <w:jc w:val="both"/>
        <w:rPr>
          <w:rFonts w:ascii="Arial Narrow" w:hAnsi="Arial Narrow" w:cs="Arial"/>
          <w:sz w:val="22"/>
          <w:szCs w:val="22"/>
        </w:rPr>
      </w:pPr>
      <w:r w:rsidRPr="00A00EE4">
        <w:rPr>
          <w:rFonts w:ascii="Arial Narrow" w:hAnsi="Arial Narrow" w:cs="Arial"/>
          <w:sz w:val="22"/>
          <w:szCs w:val="22"/>
        </w:rPr>
        <w:t>Persona natural colombiana: La cédula de ciudadanía del</w:t>
      </w:r>
      <w:r w:rsidRPr="00A00EE4">
        <w:rPr>
          <w:rFonts w:ascii="Arial Narrow" w:hAnsi="Arial Narrow" w:cs="Arial"/>
          <w:spacing w:val="-11"/>
          <w:sz w:val="22"/>
          <w:szCs w:val="22"/>
        </w:rPr>
        <w:t xml:space="preserve"> </w:t>
      </w:r>
      <w:r w:rsidRPr="00A00EE4">
        <w:rPr>
          <w:rFonts w:ascii="Arial Narrow" w:hAnsi="Arial Narrow" w:cs="Arial"/>
          <w:sz w:val="22"/>
          <w:szCs w:val="22"/>
        </w:rPr>
        <w:t>Proponente.</w:t>
      </w:r>
    </w:p>
    <w:p w14:paraId="6B065DD5" w14:textId="77777777" w:rsidR="002F50AA" w:rsidRPr="00A00EE4" w:rsidRDefault="002F50AA" w:rsidP="00A00EE4">
      <w:pPr>
        <w:pStyle w:val="Textoindependiente"/>
        <w:spacing w:before="10"/>
        <w:ind w:right="49"/>
        <w:rPr>
          <w:rFonts w:ascii="Arial Narrow" w:hAnsi="Arial Narrow" w:cs="Arial"/>
          <w:i/>
          <w:sz w:val="22"/>
          <w:szCs w:val="22"/>
        </w:rPr>
      </w:pPr>
    </w:p>
    <w:p w14:paraId="6E4A9329" w14:textId="77777777" w:rsidR="002F50AA" w:rsidRPr="00A00EE4" w:rsidRDefault="002F50AA" w:rsidP="00A00EE4">
      <w:pPr>
        <w:pStyle w:val="Prrafodelista"/>
        <w:widowControl w:val="0"/>
        <w:numPr>
          <w:ilvl w:val="0"/>
          <w:numId w:val="28"/>
        </w:numPr>
        <w:tabs>
          <w:tab w:val="left" w:pos="1517"/>
          <w:tab w:val="left" w:pos="1518"/>
        </w:tabs>
        <w:autoSpaceDE w:val="0"/>
        <w:autoSpaceDN w:val="0"/>
        <w:ind w:left="809" w:right="49" w:firstLine="144"/>
        <w:jc w:val="both"/>
        <w:rPr>
          <w:rFonts w:ascii="Arial Narrow" w:hAnsi="Arial Narrow" w:cs="Arial"/>
          <w:sz w:val="22"/>
          <w:szCs w:val="22"/>
        </w:rPr>
      </w:pPr>
      <w:r w:rsidRPr="00A00EE4">
        <w:rPr>
          <w:rFonts w:ascii="Arial Narrow" w:hAnsi="Arial Narrow" w:cs="Arial"/>
          <w:sz w:val="22"/>
          <w:szCs w:val="22"/>
        </w:rPr>
        <w:t>Persona natural extranjera residente en Colombia: La visa de residencia que le permita la ejecución del objeto contractual de conformidad con la</w:t>
      </w:r>
      <w:r w:rsidRPr="00A00EE4">
        <w:rPr>
          <w:rFonts w:ascii="Arial Narrow" w:hAnsi="Arial Narrow" w:cs="Arial"/>
          <w:spacing w:val="-9"/>
          <w:sz w:val="22"/>
          <w:szCs w:val="22"/>
        </w:rPr>
        <w:t xml:space="preserve"> </w:t>
      </w:r>
      <w:r w:rsidRPr="00A00EE4">
        <w:rPr>
          <w:rFonts w:ascii="Arial Narrow" w:hAnsi="Arial Narrow" w:cs="Arial"/>
          <w:sz w:val="22"/>
          <w:szCs w:val="22"/>
        </w:rPr>
        <w:t>ley.</w:t>
      </w:r>
    </w:p>
    <w:p w14:paraId="3DFC838E" w14:textId="77777777" w:rsidR="002F50AA" w:rsidRPr="00A00EE4" w:rsidRDefault="002F50AA" w:rsidP="00A00EE4">
      <w:pPr>
        <w:pStyle w:val="Textoindependiente"/>
        <w:spacing w:before="2"/>
        <w:ind w:right="49"/>
        <w:rPr>
          <w:rFonts w:ascii="Arial Narrow" w:hAnsi="Arial Narrow" w:cs="Arial"/>
          <w:i/>
          <w:sz w:val="22"/>
          <w:szCs w:val="22"/>
        </w:rPr>
      </w:pPr>
    </w:p>
    <w:p w14:paraId="1B4FBB93" w14:textId="77777777" w:rsidR="002F50AA" w:rsidRPr="00A00EE4" w:rsidRDefault="002F50AA" w:rsidP="00A00EE4">
      <w:pPr>
        <w:pStyle w:val="Prrafodelista"/>
        <w:widowControl w:val="0"/>
        <w:numPr>
          <w:ilvl w:val="0"/>
          <w:numId w:val="28"/>
        </w:numPr>
        <w:tabs>
          <w:tab w:val="left" w:pos="1517"/>
          <w:tab w:val="left" w:pos="1518"/>
        </w:tabs>
        <w:autoSpaceDE w:val="0"/>
        <w:autoSpaceDN w:val="0"/>
        <w:ind w:left="809" w:right="49" w:firstLine="144"/>
        <w:jc w:val="both"/>
        <w:rPr>
          <w:rFonts w:ascii="Arial Narrow" w:hAnsi="Arial Narrow" w:cs="Arial"/>
          <w:sz w:val="22"/>
          <w:szCs w:val="22"/>
        </w:rPr>
      </w:pPr>
      <w:r w:rsidRPr="00A00EE4">
        <w:rPr>
          <w:rFonts w:ascii="Arial Narrow" w:hAnsi="Arial Narrow" w:cs="Arial"/>
          <w:sz w:val="22"/>
          <w:szCs w:val="22"/>
        </w:rPr>
        <w:t>Persona</w:t>
      </w:r>
      <w:r w:rsidRPr="00A00EE4">
        <w:rPr>
          <w:rFonts w:ascii="Arial Narrow" w:hAnsi="Arial Narrow" w:cs="Arial"/>
          <w:spacing w:val="-16"/>
          <w:sz w:val="22"/>
          <w:szCs w:val="22"/>
        </w:rPr>
        <w:t xml:space="preserve"> </w:t>
      </w:r>
      <w:r w:rsidRPr="00A00EE4">
        <w:rPr>
          <w:rFonts w:ascii="Arial Narrow" w:hAnsi="Arial Narrow" w:cs="Arial"/>
          <w:sz w:val="22"/>
          <w:szCs w:val="22"/>
        </w:rPr>
        <w:t>jurídica</w:t>
      </w:r>
      <w:r w:rsidRPr="00A00EE4">
        <w:rPr>
          <w:rFonts w:ascii="Arial Narrow" w:hAnsi="Arial Narrow" w:cs="Arial"/>
          <w:spacing w:val="-15"/>
          <w:sz w:val="22"/>
          <w:szCs w:val="22"/>
        </w:rPr>
        <w:t xml:space="preserve"> </w:t>
      </w:r>
      <w:r w:rsidRPr="00A00EE4">
        <w:rPr>
          <w:rFonts w:ascii="Arial Narrow" w:hAnsi="Arial Narrow" w:cs="Arial"/>
          <w:sz w:val="22"/>
          <w:szCs w:val="22"/>
        </w:rPr>
        <w:t>constituida</w:t>
      </w:r>
      <w:r w:rsidRPr="00A00EE4">
        <w:rPr>
          <w:rFonts w:ascii="Arial Narrow" w:hAnsi="Arial Narrow" w:cs="Arial"/>
          <w:spacing w:val="-15"/>
          <w:sz w:val="22"/>
          <w:szCs w:val="22"/>
        </w:rPr>
        <w:t xml:space="preserve"> </w:t>
      </w:r>
      <w:r w:rsidRPr="00A00EE4">
        <w:rPr>
          <w:rFonts w:ascii="Arial Narrow" w:hAnsi="Arial Narrow" w:cs="Arial"/>
          <w:sz w:val="22"/>
          <w:szCs w:val="22"/>
        </w:rPr>
        <w:t>en</w:t>
      </w:r>
      <w:r w:rsidRPr="00A00EE4">
        <w:rPr>
          <w:rFonts w:ascii="Arial Narrow" w:hAnsi="Arial Narrow" w:cs="Arial"/>
          <w:spacing w:val="-17"/>
          <w:sz w:val="22"/>
          <w:szCs w:val="22"/>
        </w:rPr>
        <w:t xml:space="preserve"> </w:t>
      </w:r>
      <w:r w:rsidRPr="00A00EE4">
        <w:rPr>
          <w:rFonts w:ascii="Arial Narrow" w:hAnsi="Arial Narrow" w:cs="Arial"/>
          <w:sz w:val="22"/>
          <w:szCs w:val="22"/>
        </w:rPr>
        <w:t>Colombia:</w:t>
      </w:r>
      <w:r w:rsidRPr="00A00EE4">
        <w:rPr>
          <w:rFonts w:ascii="Arial Narrow" w:hAnsi="Arial Narrow" w:cs="Arial"/>
          <w:spacing w:val="-15"/>
          <w:sz w:val="22"/>
          <w:szCs w:val="22"/>
        </w:rPr>
        <w:t xml:space="preserve"> </w:t>
      </w:r>
      <w:r w:rsidRPr="00A00EE4">
        <w:rPr>
          <w:rFonts w:ascii="Arial Narrow" w:hAnsi="Arial Narrow" w:cs="Arial"/>
          <w:sz w:val="22"/>
          <w:szCs w:val="22"/>
        </w:rPr>
        <w:t>El</w:t>
      </w:r>
      <w:r w:rsidRPr="00A00EE4">
        <w:rPr>
          <w:rFonts w:ascii="Arial Narrow" w:hAnsi="Arial Narrow" w:cs="Arial"/>
          <w:spacing w:val="-15"/>
          <w:sz w:val="22"/>
          <w:szCs w:val="22"/>
        </w:rPr>
        <w:t xml:space="preserve"> </w:t>
      </w:r>
      <w:r w:rsidRPr="00A00EE4">
        <w:rPr>
          <w:rFonts w:ascii="Arial Narrow" w:hAnsi="Arial Narrow" w:cs="Arial"/>
          <w:sz w:val="22"/>
          <w:szCs w:val="22"/>
        </w:rPr>
        <w:t>certificado</w:t>
      </w:r>
      <w:r w:rsidRPr="00A00EE4">
        <w:rPr>
          <w:rFonts w:ascii="Arial Narrow" w:hAnsi="Arial Narrow" w:cs="Arial"/>
          <w:spacing w:val="-16"/>
          <w:sz w:val="22"/>
          <w:szCs w:val="22"/>
        </w:rPr>
        <w:t xml:space="preserve"> </w:t>
      </w:r>
      <w:r w:rsidRPr="00A00EE4">
        <w:rPr>
          <w:rFonts w:ascii="Arial Narrow" w:hAnsi="Arial Narrow" w:cs="Arial"/>
          <w:sz w:val="22"/>
          <w:szCs w:val="22"/>
        </w:rPr>
        <w:t>de</w:t>
      </w:r>
      <w:r w:rsidRPr="00A00EE4">
        <w:rPr>
          <w:rFonts w:ascii="Arial Narrow" w:hAnsi="Arial Narrow" w:cs="Arial"/>
          <w:spacing w:val="-15"/>
          <w:sz w:val="22"/>
          <w:szCs w:val="22"/>
        </w:rPr>
        <w:t xml:space="preserve"> </w:t>
      </w:r>
      <w:r w:rsidRPr="00A00EE4">
        <w:rPr>
          <w:rFonts w:ascii="Arial Narrow" w:hAnsi="Arial Narrow" w:cs="Arial"/>
          <w:sz w:val="22"/>
          <w:szCs w:val="22"/>
        </w:rPr>
        <w:t>existencia</w:t>
      </w:r>
      <w:r w:rsidRPr="00A00EE4">
        <w:rPr>
          <w:rFonts w:ascii="Arial Narrow" w:hAnsi="Arial Narrow" w:cs="Arial"/>
          <w:spacing w:val="-15"/>
          <w:sz w:val="22"/>
          <w:szCs w:val="22"/>
        </w:rPr>
        <w:t xml:space="preserve"> </w:t>
      </w:r>
      <w:r w:rsidRPr="00A00EE4">
        <w:rPr>
          <w:rFonts w:ascii="Arial Narrow" w:hAnsi="Arial Narrow" w:cs="Arial"/>
          <w:sz w:val="22"/>
          <w:szCs w:val="22"/>
        </w:rPr>
        <w:t>y</w:t>
      </w:r>
      <w:r w:rsidRPr="00A00EE4">
        <w:rPr>
          <w:rFonts w:ascii="Arial Narrow" w:hAnsi="Arial Narrow" w:cs="Arial"/>
          <w:spacing w:val="-15"/>
          <w:sz w:val="22"/>
          <w:szCs w:val="22"/>
        </w:rPr>
        <w:t xml:space="preserve"> </w:t>
      </w:r>
      <w:r w:rsidRPr="00A00EE4">
        <w:rPr>
          <w:rFonts w:ascii="Arial Narrow" w:hAnsi="Arial Narrow" w:cs="Arial"/>
          <w:sz w:val="22"/>
          <w:szCs w:val="22"/>
        </w:rPr>
        <w:t>representación</w:t>
      </w:r>
      <w:r w:rsidRPr="00A00EE4">
        <w:rPr>
          <w:rFonts w:ascii="Arial Narrow" w:hAnsi="Arial Narrow" w:cs="Arial"/>
          <w:spacing w:val="-15"/>
          <w:sz w:val="22"/>
          <w:szCs w:val="22"/>
        </w:rPr>
        <w:t xml:space="preserve"> </w:t>
      </w:r>
      <w:r w:rsidRPr="00A00EE4">
        <w:rPr>
          <w:rFonts w:ascii="Arial Narrow" w:hAnsi="Arial Narrow" w:cs="Arial"/>
          <w:sz w:val="22"/>
          <w:szCs w:val="22"/>
        </w:rPr>
        <w:t>legal emitido por alguna de las cámaras de comercio del</w:t>
      </w:r>
      <w:r w:rsidRPr="00A00EE4">
        <w:rPr>
          <w:rFonts w:ascii="Arial Narrow" w:hAnsi="Arial Narrow" w:cs="Arial"/>
          <w:spacing w:val="-10"/>
          <w:sz w:val="22"/>
          <w:szCs w:val="22"/>
        </w:rPr>
        <w:t xml:space="preserve"> </w:t>
      </w:r>
      <w:r w:rsidRPr="00A00EE4">
        <w:rPr>
          <w:rFonts w:ascii="Arial Narrow" w:hAnsi="Arial Narrow" w:cs="Arial"/>
          <w:sz w:val="22"/>
          <w:szCs w:val="22"/>
        </w:rPr>
        <w:t>país.</w:t>
      </w:r>
    </w:p>
    <w:p w14:paraId="5CDBB9D6" w14:textId="77777777" w:rsidR="002F50AA" w:rsidRPr="00A00EE4" w:rsidRDefault="002F50AA" w:rsidP="00A00EE4">
      <w:pPr>
        <w:pStyle w:val="Textoindependiente"/>
        <w:spacing w:before="10"/>
        <w:ind w:right="49"/>
        <w:rPr>
          <w:rFonts w:ascii="Arial Narrow" w:hAnsi="Arial Narrow" w:cs="Arial"/>
          <w:i/>
          <w:sz w:val="22"/>
          <w:szCs w:val="22"/>
        </w:rPr>
      </w:pPr>
    </w:p>
    <w:p w14:paraId="747532DC" w14:textId="77777777" w:rsidR="002F50AA" w:rsidRPr="00A00EE4" w:rsidRDefault="002F50AA" w:rsidP="00A00EE4">
      <w:pPr>
        <w:pStyle w:val="Textoindependiente"/>
        <w:ind w:right="49"/>
        <w:rPr>
          <w:rFonts w:ascii="Arial Narrow" w:hAnsi="Arial Narrow" w:cs="Arial"/>
          <w:i/>
          <w:sz w:val="22"/>
          <w:szCs w:val="22"/>
        </w:rPr>
      </w:pPr>
      <w:r w:rsidRPr="00A00EE4">
        <w:rPr>
          <w:rFonts w:ascii="Arial Narrow" w:hAnsi="Arial Narrow" w:cs="Arial"/>
          <w:sz w:val="22"/>
          <w:szCs w:val="22"/>
        </w:rPr>
        <w:t>Para que el Proponente extranjero con trato nacional obtenga el puntaje por apoyo a la industria nacional por promoción de Servicios Nacionales o con Trato Nacional solo deberá presentar el Formato 7A – Promoción de Servicios Nacionales o con Trato Nacional.</w:t>
      </w:r>
    </w:p>
    <w:p w14:paraId="4F2D263F" w14:textId="77777777" w:rsidR="002F50AA" w:rsidRPr="00A00EE4" w:rsidRDefault="002F50AA" w:rsidP="00A00EE4">
      <w:pPr>
        <w:pStyle w:val="Textoindependiente"/>
        <w:ind w:right="49"/>
        <w:rPr>
          <w:rFonts w:ascii="Arial Narrow" w:hAnsi="Arial Narrow" w:cs="Arial"/>
          <w:i/>
          <w:sz w:val="22"/>
          <w:szCs w:val="22"/>
        </w:rPr>
      </w:pPr>
    </w:p>
    <w:p w14:paraId="12211056" w14:textId="77777777" w:rsidR="002F50AA" w:rsidRPr="00A00EE4" w:rsidRDefault="002F50AA" w:rsidP="00A00EE4">
      <w:pPr>
        <w:pStyle w:val="Textoindependiente"/>
        <w:ind w:right="49"/>
        <w:rPr>
          <w:rFonts w:ascii="Arial Narrow" w:hAnsi="Arial Narrow" w:cs="Arial"/>
          <w:i/>
          <w:sz w:val="22"/>
          <w:szCs w:val="22"/>
        </w:rPr>
      </w:pPr>
      <w:r w:rsidRPr="00A00EE4">
        <w:rPr>
          <w:rFonts w:ascii="Arial Narrow" w:hAnsi="Arial Narrow" w:cs="Arial"/>
          <w:sz w:val="22"/>
          <w:szCs w:val="22"/>
        </w:rPr>
        <w:t xml:space="preserve">Para el Proponente extranjero con trato nacional que diligencie la opción 2 del Formato 7A – Promoción de Servicios Nacionales o con Trato Nacional obtenga el puntaje por Trato Nacional, deberá acreditar que los servicios son </w:t>
      </w:r>
      <w:r w:rsidRPr="00A00EE4">
        <w:rPr>
          <w:rFonts w:ascii="Arial Narrow" w:hAnsi="Arial Narrow" w:cs="Arial"/>
          <w:sz w:val="22"/>
          <w:szCs w:val="22"/>
        </w:rPr>
        <w:lastRenderedPageBreak/>
        <w:t>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97C77BB" w14:textId="77777777" w:rsidR="002F50AA" w:rsidRPr="00A00EE4" w:rsidRDefault="002F50AA" w:rsidP="00A00EE4">
      <w:pPr>
        <w:pStyle w:val="Textoindependiente"/>
        <w:ind w:right="49"/>
        <w:rPr>
          <w:rFonts w:ascii="Arial Narrow" w:hAnsi="Arial Narrow" w:cs="Arial"/>
          <w:i/>
          <w:sz w:val="22"/>
          <w:szCs w:val="22"/>
        </w:rPr>
      </w:pPr>
    </w:p>
    <w:p w14:paraId="5709F528" w14:textId="77777777" w:rsidR="002F50AA" w:rsidRPr="00A00EE4" w:rsidRDefault="002F50AA" w:rsidP="00A00EE4">
      <w:pPr>
        <w:pStyle w:val="Textoindependiente"/>
        <w:spacing w:before="1"/>
        <w:ind w:right="49"/>
        <w:rPr>
          <w:rFonts w:ascii="Arial Narrow" w:hAnsi="Arial Narrow" w:cs="Arial"/>
          <w:i/>
          <w:sz w:val="22"/>
          <w:szCs w:val="22"/>
        </w:rPr>
      </w:pPr>
      <w:r w:rsidRPr="00A00EE4">
        <w:rPr>
          <w:rFonts w:ascii="Arial Narrow" w:hAnsi="Arial Narrow" w:cs="Arial"/>
          <w:sz w:val="22"/>
          <w:szCs w:val="22"/>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340EF086" w14:textId="77777777" w:rsidR="002F50AA" w:rsidRPr="00A00EE4" w:rsidRDefault="002F50AA" w:rsidP="00A00EE4">
      <w:pPr>
        <w:pStyle w:val="Textoindependiente"/>
        <w:ind w:right="49"/>
        <w:rPr>
          <w:rFonts w:ascii="Arial Narrow" w:hAnsi="Arial Narrow" w:cs="Arial"/>
          <w:i/>
          <w:sz w:val="22"/>
          <w:szCs w:val="22"/>
        </w:rPr>
      </w:pPr>
    </w:p>
    <w:p w14:paraId="3C2E1B39" w14:textId="77777777" w:rsidR="002F50AA" w:rsidRPr="00A00EE4" w:rsidRDefault="002F50AA" w:rsidP="00A00EE4">
      <w:pPr>
        <w:pStyle w:val="Textoindependiente"/>
        <w:ind w:right="49"/>
        <w:rPr>
          <w:rFonts w:ascii="Arial Narrow" w:hAnsi="Arial Narrow" w:cs="Arial"/>
          <w:i/>
          <w:sz w:val="22"/>
          <w:szCs w:val="22"/>
        </w:rPr>
      </w:pPr>
      <w:r w:rsidRPr="00A00EE4">
        <w:rPr>
          <w:rFonts w:ascii="Arial Narrow" w:hAnsi="Arial Narrow" w:cs="Arial"/>
          <w:sz w:val="22"/>
          <w:szCs w:val="22"/>
        </w:rPr>
        <w:t>La</w:t>
      </w:r>
      <w:r w:rsidRPr="00A00EE4">
        <w:rPr>
          <w:rFonts w:ascii="Arial Narrow" w:hAnsi="Arial Narrow" w:cs="Arial"/>
          <w:spacing w:val="-8"/>
          <w:sz w:val="22"/>
          <w:szCs w:val="22"/>
        </w:rPr>
        <w:t xml:space="preserve"> </w:t>
      </w:r>
      <w:r w:rsidRPr="00A00EE4">
        <w:rPr>
          <w:rFonts w:ascii="Arial Narrow" w:hAnsi="Arial Narrow" w:cs="Arial"/>
          <w:sz w:val="22"/>
          <w:szCs w:val="22"/>
        </w:rPr>
        <w:t>Entidad</w:t>
      </w:r>
      <w:r w:rsidRPr="00A00EE4">
        <w:rPr>
          <w:rFonts w:ascii="Arial Narrow" w:hAnsi="Arial Narrow" w:cs="Arial"/>
          <w:spacing w:val="-9"/>
          <w:sz w:val="22"/>
          <w:szCs w:val="22"/>
        </w:rPr>
        <w:t xml:space="preserve"> </w:t>
      </w:r>
      <w:r w:rsidRPr="00A00EE4">
        <w:rPr>
          <w:rFonts w:ascii="Arial Narrow" w:hAnsi="Arial Narrow" w:cs="Arial"/>
          <w:sz w:val="22"/>
          <w:szCs w:val="22"/>
        </w:rPr>
        <w:t>Estatal</w:t>
      </w:r>
      <w:r w:rsidRPr="00A00EE4">
        <w:rPr>
          <w:rFonts w:ascii="Arial Narrow" w:hAnsi="Arial Narrow" w:cs="Arial"/>
          <w:spacing w:val="-8"/>
          <w:sz w:val="22"/>
          <w:szCs w:val="22"/>
        </w:rPr>
        <w:t xml:space="preserve"> </w:t>
      </w:r>
      <w:r w:rsidRPr="00A00EE4">
        <w:rPr>
          <w:rFonts w:ascii="Arial Narrow" w:hAnsi="Arial Narrow" w:cs="Arial"/>
          <w:sz w:val="22"/>
          <w:szCs w:val="22"/>
        </w:rPr>
        <w:t>asignará</w:t>
      </w:r>
      <w:r w:rsidRPr="00A00EE4">
        <w:rPr>
          <w:rFonts w:ascii="Arial Narrow" w:hAnsi="Arial Narrow" w:cs="Arial"/>
          <w:spacing w:val="-9"/>
          <w:sz w:val="22"/>
          <w:szCs w:val="22"/>
        </w:rPr>
        <w:t xml:space="preserve"> </w:t>
      </w:r>
      <w:r w:rsidRPr="00A00EE4">
        <w:rPr>
          <w:rFonts w:ascii="Arial Narrow" w:hAnsi="Arial Narrow" w:cs="Arial"/>
          <w:sz w:val="22"/>
          <w:szCs w:val="22"/>
        </w:rPr>
        <w:t>el</w:t>
      </w:r>
      <w:r w:rsidRPr="00A00EE4">
        <w:rPr>
          <w:rFonts w:ascii="Arial Narrow" w:hAnsi="Arial Narrow" w:cs="Arial"/>
          <w:spacing w:val="-10"/>
          <w:sz w:val="22"/>
          <w:szCs w:val="22"/>
        </w:rPr>
        <w:t xml:space="preserve"> </w:t>
      </w:r>
      <w:r w:rsidRPr="00A00EE4">
        <w:rPr>
          <w:rFonts w:ascii="Arial Narrow" w:hAnsi="Arial Narrow" w:cs="Arial"/>
          <w:sz w:val="22"/>
          <w:szCs w:val="22"/>
        </w:rPr>
        <w:t>puntaje</w:t>
      </w:r>
      <w:r w:rsidRPr="00A00EE4">
        <w:rPr>
          <w:rFonts w:ascii="Arial Narrow" w:hAnsi="Arial Narrow" w:cs="Arial"/>
          <w:spacing w:val="-9"/>
          <w:sz w:val="22"/>
          <w:szCs w:val="22"/>
        </w:rPr>
        <w:t xml:space="preserve"> </w:t>
      </w:r>
      <w:r w:rsidRPr="00A00EE4">
        <w:rPr>
          <w:rFonts w:ascii="Arial Narrow" w:hAnsi="Arial Narrow" w:cs="Arial"/>
          <w:sz w:val="22"/>
          <w:szCs w:val="22"/>
        </w:rPr>
        <w:t>por</w:t>
      </w:r>
      <w:r w:rsidRPr="00A00EE4">
        <w:rPr>
          <w:rFonts w:ascii="Arial Narrow" w:hAnsi="Arial Narrow" w:cs="Arial"/>
          <w:spacing w:val="-8"/>
          <w:sz w:val="22"/>
          <w:szCs w:val="22"/>
        </w:rPr>
        <w:t xml:space="preserve"> </w:t>
      </w:r>
      <w:r w:rsidRPr="00A00EE4">
        <w:rPr>
          <w:rFonts w:ascii="Arial Narrow" w:hAnsi="Arial Narrow" w:cs="Arial"/>
          <w:sz w:val="22"/>
          <w:szCs w:val="22"/>
        </w:rPr>
        <w:t>apoyo</w:t>
      </w:r>
      <w:r w:rsidRPr="00A00EE4">
        <w:rPr>
          <w:rFonts w:ascii="Arial Narrow" w:hAnsi="Arial Narrow" w:cs="Arial"/>
          <w:spacing w:val="-7"/>
          <w:sz w:val="22"/>
          <w:szCs w:val="22"/>
        </w:rPr>
        <w:t xml:space="preserve"> </w:t>
      </w:r>
      <w:r w:rsidRPr="00A00EE4">
        <w:rPr>
          <w:rFonts w:ascii="Arial Narrow" w:hAnsi="Arial Narrow" w:cs="Arial"/>
          <w:sz w:val="22"/>
          <w:szCs w:val="22"/>
        </w:rPr>
        <w:t>a</w:t>
      </w:r>
      <w:r w:rsidRPr="00A00EE4">
        <w:rPr>
          <w:rFonts w:ascii="Arial Narrow" w:hAnsi="Arial Narrow" w:cs="Arial"/>
          <w:spacing w:val="-10"/>
          <w:sz w:val="22"/>
          <w:szCs w:val="22"/>
        </w:rPr>
        <w:t xml:space="preserve"> </w:t>
      </w:r>
      <w:r w:rsidRPr="00A00EE4">
        <w:rPr>
          <w:rFonts w:ascii="Arial Narrow" w:hAnsi="Arial Narrow" w:cs="Arial"/>
          <w:sz w:val="22"/>
          <w:szCs w:val="22"/>
        </w:rPr>
        <w:t>la</w:t>
      </w:r>
      <w:r w:rsidRPr="00A00EE4">
        <w:rPr>
          <w:rFonts w:ascii="Arial Narrow" w:hAnsi="Arial Narrow" w:cs="Arial"/>
          <w:spacing w:val="-7"/>
          <w:sz w:val="22"/>
          <w:szCs w:val="22"/>
        </w:rPr>
        <w:t xml:space="preserve"> </w:t>
      </w:r>
      <w:r w:rsidRPr="00A00EE4">
        <w:rPr>
          <w:rFonts w:ascii="Arial Narrow" w:hAnsi="Arial Narrow" w:cs="Arial"/>
          <w:sz w:val="22"/>
          <w:szCs w:val="22"/>
        </w:rPr>
        <w:t>industria</w:t>
      </w:r>
      <w:r w:rsidRPr="00A00EE4">
        <w:rPr>
          <w:rFonts w:ascii="Arial Narrow" w:hAnsi="Arial Narrow" w:cs="Arial"/>
          <w:spacing w:val="-8"/>
          <w:sz w:val="22"/>
          <w:szCs w:val="22"/>
        </w:rPr>
        <w:t xml:space="preserve"> </w:t>
      </w:r>
      <w:r w:rsidRPr="00A00EE4">
        <w:rPr>
          <w:rFonts w:ascii="Arial Narrow" w:hAnsi="Arial Narrow" w:cs="Arial"/>
          <w:sz w:val="22"/>
          <w:szCs w:val="22"/>
        </w:rPr>
        <w:t>nacional</w:t>
      </w:r>
      <w:r w:rsidRPr="00A00EE4">
        <w:rPr>
          <w:rFonts w:ascii="Arial Narrow" w:hAnsi="Arial Narrow" w:cs="Arial"/>
          <w:spacing w:val="-6"/>
          <w:sz w:val="22"/>
          <w:szCs w:val="22"/>
        </w:rPr>
        <w:t xml:space="preserve"> </w:t>
      </w:r>
      <w:r w:rsidRPr="00A00EE4">
        <w:rPr>
          <w:rFonts w:ascii="Arial Narrow" w:hAnsi="Arial Narrow" w:cs="Arial"/>
          <w:sz w:val="22"/>
          <w:szCs w:val="22"/>
        </w:rPr>
        <w:t>por</w:t>
      </w:r>
      <w:r w:rsidRPr="00A00EE4">
        <w:rPr>
          <w:rFonts w:ascii="Arial Narrow" w:hAnsi="Arial Narrow" w:cs="Arial"/>
          <w:spacing w:val="-8"/>
          <w:sz w:val="22"/>
          <w:szCs w:val="22"/>
        </w:rPr>
        <w:t xml:space="preserve"> </w:t>
      </w:r>
      <w:r w:rsidRPr="00A00EE4">
        <w:rPr>
          <w:rFonts w:ascii="Arial Narrow" w:hAnsi="Arial Narrow" w:cs="Arial"/>
          <w:sz w:val="22"/>
          <w:szCs w:val="22"/>
        </w:rPr>
        <w:t>promoción</w:t>
      </w:r>
      <w:r w:rsidRPr="00A00EE4">
        <w:rPr>
          <w:rFonts w:ascii="Arial Narrow" w:hAnsi="Arial Narrow" w:cs="Arial"/>
          <w:spacing w:val="-7"/>
          <w:sz w:val="22"/>
          <w:szCs w:val="22"/>
        </w:rPr>
        <w:t xml:space="preserve"> </w:t>
      </w:r>
      <w:r w:rsidRPr="00A00EE4">
        <w:rPr>
          <w:rFonts w:ascii="Arial Narrow" w:hAnsi="Arial Narrow" w:cs="Arial"/>
          <w:sz w:val="22"/>
          <w:szCs w:val="22"/>
        </w:rPr>
        <w:t>de</w:t>
      </w:r>
      <w:r w:rsidRPr="00A00EE4">
        <w:rPr>
          <w:rFonts w:ascii="Arial Narrow" w:hAnsi="Arial Narrow" w:cs="Arial"/>
          <w:spacing w:val="-8"/>
          <w:sz w:val="22"/>
          <w:szCs w:val="22"/>
        </w:rPr>
        <w:t xml:space="preserve"> </w:t>
      </w:r>
      <w:r w:rsidRPr="00A00EE4">
        <w:rPr>
          <w:rFonts w:ascii="Arial Narrow" w:hAnsi="Arial Narrow" w:cs="Arial"/>
          <w:sz w:val="22"/>
          <w:szCs w:val="22"/>
        </w:rPr>
        <w:t>Servicios Nacionales</w:t>
      </w:r>
      <w:r w:rsidRPr="00A00EE4">
        <w:rPr>
          <w:rFonts w:ascii="Arial Narrow" w:hAnsi="Arial Narrow" w:cs="Arial"/>
          <w:spacing w:val="-13"/>
          <w:sz w:val="22"/>
          <w:szCs w:val="22"/>
        </w:rPr>
        <w:t xml:space="preserve"> </w:t>
      </w:r>
      <w:r w:rsidRPr="00A00EE4">
        <w:rPr>
          <w:rFonts w:ascii="Arial Narrow" w:hAnsi="Arial Narrow" w:cs="Arial"/>
          <w:sz w:val="22"/>
          <w:szCs w:val="22"/>
        </w:rPr>
        <w:t>o</w:t>
      </w:r>
      <w:r w:rsidRPr="00A00EE4">
        <w:rPr>
          <w:rFonts w:ascii="Arial Narrow" w:hAnsi="Arial Narrow" w:cs="Arial"/>
          <w:spacing w:val="-10"/>
          <w:sz w:val="22"/>
          <w:szCs w:val="22"/>
        </w:rPr>
        <w:t xml:space="preserve"> </w:t>
      </w:r>
      <w:r w:rsidRPr="00A00EE4">
        <w:rPr>
          <w:rFonts w:ascii="Arial Narrow" w:hAnsi="Arial Narrow" w:cs="Arial"/>
          <w:sz w:val="22"/>
          <w:szCs w:val="22"/>
        </w:rPr>
        <w:t>con</w:t>
      </w:r>
      <w:r w:rsidRPr="00A00EE4">
        <w:rPr>
          <w:rFonts w:ascii="Arial Narrow" w:hAnsi="Arial Narrow" w:cs="Arial"/>
          <w:spacing w:val="-11"/>
          <w:sz w:val="22"/>
          <w:szCs w:val="22"/>
        </w:rPr>
        <w:t xml:space="preserve"> </w:t>
      </w:r>
      <w:r w:rsidRPr="00A00EE4">
        <w:rPr>
          <w:rFonts w:ascii="Arial Narrow" w:hAnsi="Arial Narrow" w:cs="Arial"/>
          <w:sz w:val="22"/>
          <w:szCs w:val="22"/>
        </w:rPr>
        <w:t>Trato</w:t>
      </w:r>
      <w:r w:rsidRPr="00A00EE4">
        <w:rPr>
          <w:rFonts w:ascii="Arial Narrow" w:hAnsi="Arial Narrow" w:cs="Arial"/>
          <w:spacing w:val="-10"/>
          <w:sz w:val="22"/>
          <w:szCs w:val="22"/>
        </w:rPr>
        <w:t xml:space="preserve"> </w:t>
      </w:r>
      <w:r w:rsidRPr="00A00EE4">
        <w:rPr>
          <w:rFonts w:ascii="Arial Narrow" w:hAnsi="Arial Narrow" w:cs="Arial"/>
          <w:sz w:val="22"/>
          <w:szCs w:val="22"/>
        </w:rPr>
        <w:t>Nacional</w:t>
      </w:r>
      <w:r w:rsidRPr="00A00EE4">
        <w:rPr>
          <w:rFonts w:ascii="Arial Narrow" w:hAnsi="Arial Narrow" w:cs="Arial"/>
          <w:spacing w:val="-11"/>
          <w:sz w:val="22"/>
          <w:szCs w:val="22"/>
        </w:rPr>
        <w:t xml:space="preserve"> </w:t>
      </w:r>
      <w:r w:rsidRPr="00A00EE4">
        <w:rPr>
          <w:rFonts w:ascii="Arial Narrow" w:hAnsi="Arial Narrow" w:cs="Arial"/>
          <w:sz w:val="22"/>
          <w:szCs w:val="22"/>
        </w:rPr>
        <w:t>al</w:t>
      </w:r>
      <w:r w:rsidRPr="00A00EE4">
        <w:rPr>
          <w:rFonts w:ascii="Arial Narrow" w:hAnsi="Arial Narrow" w:cs="Arial"/>
          <w:spacing w:val="-12"/>
          <w:sz w:val="22"/>
          <w:szCs w:val="22"/>
        </w:rPr>
        <w:t xml:space="preserve"> </w:t>
      </w:r>
      <w:r w:rsidRPr="00A00EE4">
        <w:rPr>
          <w:rFonts w:ascii="Arial Narrow" w:hAnsi="Arial Narrow" w:cs="Arial"/>
          <w:sz w:val="22"/>
          <w:szCs w:val="22"/>
        </w:rPr>
        <w:t>Proponente</w:t>
      </w:r>
      <w:r w:rsidRPr="00A00EE4">
        <w:rPr>
          <w:rFonts w:ascii="Arial Narrow" w:hAnsi="Arial Narrow" w:cs="Arial"/>
          <w:spacing w:val="-10"/>
          <w:sz w:val="22"/>
          <w:szCs w:val="22"/>
        </w:rPr>
        <w:t xml:space="preserve"> </w:t>
      </w:r>
      <w:r w:rsidRPr="00A00EE4">
        <w:rPr>
          <w:rFonts w:ascii="Arial Narrow" w:hAnsi="Arial Narrow" w:cs="Arial"/>
          <w:sz w:val="22"/>
          <w:szCs w:val="22"/>
        </w:rPr>
        <w:t>Plural</w:t>
      </w:r>
      <w:r w:rsidRPr="00A00EE4">
        <w:rPr>
          <w:rFonts w:ascii="Arial Narrow" w:hAnsi="Arial Narrow" w:cs="Arial"/>
          <w:spacing w:val="-13"/>
          <w:sz w:val="22"/>
          <w:szCs w:val="22"/>
        </w:rPr>
        <w:t xml:space="preserve"> </w:t>
      </w:r>
      <w:r w:rsidRPr="00A00EE4">
        <w:rPr>
          <w:rFonts w:ascii="Arial Narrow" w:hAnsi="Arial Narrow" w:cs="Arial"/>
          <w:sz w:val="22"/>
          <w:szCs w:val="22"/>
        </w:rPr>
        <w:t>conformado</w:t>
      </w:r>
      <w:r w:rsidRPr="00A00EE4">
        <w:rPr>
          <w:rFonts w:ascii="Arial Narrow" w:hAnsi="Arial Narrow" w:cs="Arial"/>
          <w:spacing w:val="-10"/>
          <w:sz w:val="22"/>
          <w:szCs w:val="22"/>
        </w:rPr>
        <w:t xml:space="preserve"> </w:t>
      </w:r>
      <w:r w:rsidRPr="00A00EE4">
        <w:rPr>
          <w:rFonts w:ascii="Arial Narrow" w:hAnsi="Arial Narrow" w:cs="Arial"/>
          <w:sz w:val="22"/>
          <w:szCs w:val="22"/>
        </w:rPr>
        <w:t>por</w:t>
      </w:r>
      <w:r w:rsidRPr="00A00EE4">
        <w:rPr>
          <w:rFonts w:ascii="Arial Narrow" w:hAnsi="Arial Narrow" w:cs="Arial"/>
          <w:spacing w:val="-11"/>
          <w:sz w:val="22"/>
          <w:szCs w:val="22"/>
        </w:rPr>
        <w:t xml:space="preserve"> </w:t>
      </w:r>
      <w:r w:rsidRPr="00A00EE4">
        <w:rPr>
          <w:rFonts w:ascii="Arial Narrow" w:hAnsi="Arial Narrow" w:cs="Arial"/>
          <w:sz w:val="22"/>
          <w:szCs w:val="22"/>
        </w:rPr>
        <w:t>nacionales</w:t>
      </w:r>
      <w:r w:rsidRPr="00A00EE4">
        <w:rPr>
          <w:rFonts w:ascii="Arial Narrow" w:hAnsi="Arial Narrow" w:cs="Arial"/>
          <w:spacing w:val="-13"/>
          <w:sz w:val="22"/>
          <w:szCs w:val="22"/>
        </w:rPr>
        <w:t xml:space="preserve"> </w:t>
      </w:r>
      <w:r w:rsidRPr="00A00EE4">
        <w:rPr>
          <w:rFonts w:ascii="Arial Narrow" w:hAnsi="Arial Narrow" w:cs="Arial"/>
          <w:sz w:val="22"/>
          <w:szCs w:val="22"/>
        </w:rPr>
        <w:t>cuando</w:t>
      </w:r>
      <w:r w:rsidRPr="00A00EE4">
        <w:rPr>
          <w:rFonts w:ascii="Arial Narrow" w:hAnsi="Arial Narrow" w:cs="Arial"/>
          <w:spacing w:val="-12"/>
          <w:sz w:val="22"/>
          <w:szCs w:val="22"/>
        </w:rPr>
        <w:t xml:space="preserve"> </w:t>
      </w:r>
      <w:r w:rsidRPr="00A00EE4">
        <w:rPr>
          <w:rFonts w:ascii="Arial Narrow" w:hAnsi="Arial Narrow" w:cs="Arial"/>
          <w:sz w:val="22"/>
          <w:szCs w:val="22"/>
        </w:rPr>
        <w:t>cada</w:t>
      </w:r>
      <w:r w:rsidRPr="00A00EE4">
        <w:rPr>
          <w:rFonts w:ascii="Arial Narrow" w:hAnsi="Arial Narrow" w:cs="Arial"/>
          <w:spacing w:val="-10"/>
          <w:sz w:val="22"/>
          <w:szCs w:val="22"/>
        </w:rPr>
        <w:t xml:space="preserve"> </w:t>
      </w:r>
      <w:r w:rsidRPr="00A00EE4">
        <w:rPr>
          <w:rFonts w:ascii="Arial Narrow" w:hAnsi="Arial Narrow" w:cs="Arial"/>
          <w:sz w:val="22"/>
          <w:szCs w:val="22"/>
        </w:rPr>
        <w:t>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w:t>
      </w:r>
      <w:r w:rsidRPr="00A00EE4">
        <w:rPr>
          <w:rFonts w:ascii="Arial Narrow" w:hAnsi="Arial Narrow" w:cs="Arial"/>
          <w:spacing w:val="-11"/>
          <w:sz w:val="22"/>
          <w:szCs w:val="22"/>
        </w:rPr>
        <w:t xml:space="preserve"> </w:t>
      </w:r>
      <w:r w:rsidRPr="00A00EE4">
        <w:rPr>
          <w:rFonts w:ascii="Arial Narrow" w:hAnsi="Arial Narrow" w:cs="Arial"/>
          <w:sz w:val="22"/>
          <w:szCs w:val="22"/>
        </w:rPr>
        <w:t>cumplan</w:t>
      </w:r>
      <w:r w:rsidRPr="00A00EE4">
        <w:rPr>
          <w:rFonts w:ascii="Arial Narrow" w:hAnsi="Arial Narrow" w:cs="Arial"/>
          <w:spacing w:val="-12"/>
          <w:sz w:val="22"/>
          <w:szCs w:val="22"/>
        </w:rPr>
        <w:t xml:space="preserve"> </w:t>
      </w:r>
      <w:r w:rsidRPr="00A00EE4">
        <w:rPr>
          <w:rFonts w:ascii="Arial Narrow" w:hAnsi="Arial Narrow" w:cs="Arial"/>
          <w:sz w:val="22"/>
          <w:szCs w:val="22"/>
        </w:rPr>
        <w:t>con</w:t>
      </w:r>
      <w:r w:rsidRPr="00A00EE4">
        <w:rPr>
          <w:rFonts w:ascii="Arial Narrow" w:hAnsi="Arial Narrow" w:cs="Arial"/>
          <w:spacing w:val="-10"/>
          <w:sz w:val="22"/>
          <w:szCs w:val="22"/>
        </w:rPr>
        <w:t xml:space="preserve"> </w:t>
      </w:r>
      <w:r w:rsidRPr="00A00EE4">
        <w:rPr>
          <w:rFonts w:ascii="Arial Narrow" w:hAnsi="Arial Narrow" w:cs="Arial"/>
          <w:sz w:val="22"/>
          <w:szCs w:val="22"/>
        </w:rPr>
        <w:t>las</w:t>
      </w:r>
      <w:r w:rsidRPr="00A00EE4">
        <w:rPr>
          <w:rFonts w:ascii="Arial Narrow" w:hAnsi="Arial Narrow" w:cs="Arial"/>
          <w:spacing w:val="-10"/>
          <w:sz w:val="22"/>
          <w:szCs w:val="22"/>
        </w:rPr>
        <w:t xml:space="preserve"> </w:t>
      </w:r>
      <w:r w:rsidRPr="00A00EE4">
        <w:rPr>
          <w:rFonts w:ascii="Arial Narrow" w:hAnsi="Arial Narrow" w:cs="Arial"/>
          <w:sz w:val="22"/>
          <w:szCs w:val="22"/>
        </w:rPr>
        <w:t>condiciones</w:t>
      </w:r>
      <w:r w:rsidRPr="00A00EE4">
        <w:rPr>
          <w:rFonts w:ascii="Arial Narrow" w:hAnsi="Arial Narrow" w:cs="Arial"/>
          <w:spacing w:val="-10"/>
          <w:sz w:val="22"/>
          <w:szCs w:val="22"/>
        </w:rPr>
        <w:t xml:space="preserve"> </w:t>
      </w:r>
      <w:r w:rsidRPr="00A00EE4">
        <w:rPr>
          <w:rFonts w:ascii="Arial Narrow" w:hAnsi="Arial Narrow" w:cs="Arial"/>
          <w:sz w:val="22"/>
          <w:szCs w:val="22"/>
        </w:rPr>
        <w:t>descritas,</w:t>
      </w:r>
      <w:r w:rsidRPr="00A00EE4">
        <w:rPr>
          <w:rFonts w:ascii="Arial Narrow" w:hAnsi="Arial Narrow" w:cs="Arial"/>
          <w:spacing w:val="-11"/>
          <w:sz w:val="22"/>
          <w:szCs w:val="22"/>
        </w:rPr>
        <w:t xml:space="preserve"> </w:t>
      </w:r>
      <w:r w:rsidRPr="00A00EE4">
        <w:rPr>
          <w:rFonts w:ascii="Arial Narrow" w:hAnsi="Arial Narrow" w:cs="Arial"/>
          <w:sz w:val="22"/>
          <w:szCs w:val="22"/>
        </w:rPr>
        <w:t>el</w:t>
      </w:r>
      <w:r w:rsidRPr="00A00EE4">
        <w:rPr>
          <w:rFonts w:ascii="Arial Narrow" w:hAnsi="Arial Narrow" w:cs="Arial"/>
          <w:spacing w:val="-10"/>
          <w:sz w:val="22"/>
          <w:szCs w:val="22"/>
        </w:rPr>
        <w:t xml:space="preserve"> </w:t>
      </w:r>
      <w:r w:rsidRPr="00A00EE4">
        <w:rPr>
          <w:rFonts w:ascii="Arial Narrow" w:hAnsi="Arial Narrow" w:cs="Arial"/>
          <w:sz w:val="22"/>
          <w:szCs w:val="22"/>
        </w:rPr>
        <w:t>Proponente</w:t>
      </w:r>
      <w:r w:rsidRPr="00A00EE4">
        <w:rPr>
          <w:rFonts w:ascii="Arial Narrow" w:hAnsi="Arial Narrow" w:cs="Arial"/>
          <w:spacing w:val="-10"/>
          <w:sz w:val="22"/>
          <w:szCs w:val="22"/>
        </w:rPr>
        <w:t xml:space="preserve"> </w:t>
      </w:r>
      <w:r w:rsidRPr="00A00EE4">
        <w:rPr>
          <w:rFonts w:ascii="Arial Narrow" w:hAnsi="Arial Narrow" w:cs="Arial"/>
          <w:sz w:val="22"/>
          <w:szCs w:val="22"/>
        </w:rPr>
        <w:t>Plural</w:t>
      </w:r>
      <w:r w:rsidRPr="00A00EE4">
        <w:rPr>
          <w:rFonts w:ascii="Arial Narrow" w:hAnsi="Arial Narrow" w:cs="Arial"/>
          <w:spacing w:val="-9"/>
          <w:sz w:val="22"/>
          <w:szCs w:val="22"/>
        </w:rPr>
        <w:t xml:space="preserve"> </w:t>
      </w:r>
      <w:r w:rsidRPr="00A00EE4">
        <w:rPr>
          <w:rFonts w:ascii="Arial Narrow" w:hAnsi="Arial Narrow" w:cs="Arial"/>
          <w:sz w:val="22"/>
          <w:szCs w:val="22"/>
        </w:rPr>
        <w:t>no</w:t>
      </w:r>
      <w:r w:rsidRPr="00A00EE4">
        <w:rPr>
          <w:rFonts w:ascii="Arial Narrow" w:hAnsi="Arial Narrow" w:cs="Arial"/>
          <w:spacing w:val="-10"/>
          <w:sz w:val="22"/>
          <w:szCs w:val="22"/>
        </w:rPr>
        <w:t xml:space="preserve"> </w:t>
      </w:r>
      <w:r w:rsidRPr="00A00EE4">
        <w:rPr>
          <w:rFonts w:ascii="Arial Narrow" w:hAnsi="Arial Narrow" w:cs="Arial"/>
          <w:sz w:val="22"/>
          <w:szCs w:val="22"/>
        </w:rPr>
        <w:t>obtendrá</w:t>
      </w:r>
      <w:r w:rsidRPr="00A00EE4">
        <w:rPr>
          <w:rFonts w:ascii="Arial Narrow" w:hAnsi="Arial Narrow" w:cs="Arial"/>
          <w:spacing w:val="-11"/>
          <w:sz w:val="22"/>
          <w:szCs w:val="22"/>
        </w:rPr>
        <w:t xml:space="preserve"> </w:t>
      </w:r>
      <w:r w:rsidRPr="00A00EE4">
        <w:rPr>
          <w:rFonts w:ascii="Arial Narrow" w:hAnsi="Arial Narrow" w:cs="Arial"/>
          <w:sz w:val="22"/>
          <w:szCs w:val="22"/>
        </w:rPr>
        <w:t>puntaje</w:t>
      </w:r>
      <w:r w:rsidRPr="00A00EE4">
        <w:rPr>
          <w:rFonts w:ascii="Arial Narrow" w:hAnsi="Arial Narrow" w:cs="Arial"/>
          <w:spacing w:val="-12"/>
          <w:sz w:val="22"/>
          <w:szCs w:val="22"/>
        </w:rPr>
        <w:t xml:space="preserve"> </w:t>
      </w:r>
      <w:r w:rsidRPr="00A00EE4">
        <w:rPr>
          <w:rFonts w:ascii="Arial Narrow" w:hAnsi="Arial Narrow" w:cs="Arial"/>
          <w:sz w:val="22"/>
          <w:szCs w:val="22"/>
        </w:rPr>
        <w:t>por</w:t>
      </w:r>
      <w:r w:rsidRPr="00A00EE4">
        <w:rPr>
          <w:rFonts w:ascii="Arial Narrow" w:hAnsi="Arial Narrow" w:cs="Arial"/>
          <w:spacing w:val="-10"/>
          <w:sz w:val="22"/>
          <w:szCs w:val="22"/>
        </w:rPr>
        <w:t xml:space="preserve"> </w:t>
      </w:r>
      <w:r w:rsidRPr="00A00EE4">
        <w:rPr>
          <w:rFonts w:ascii="Arial Narrow" w:hAnsi="Arial Narrow" w:cs="Arial"/>
          <w:sz w:val="22"/>
          <w:szCs w:val="22"/>
        </w:rPr>
        <w:t>Promoción de Servicios Nacionales o Trato</w:t>
      </w:r>
      <w:r w:rsidRPr="00A00EE4">
        <w:rPr>
          <w:rFonts w:ascii="Arial Narrow" w:hAnsi="Arial Narrow" w:cs="Arial"/>
          <w:spacing w:val="-3"/>
          <w:sz w:val="22"/>
          <w:szCs w:val="22"/>
        </w:rPr>
        <w:t xml:space="preserve"> </w:t>
      </w:r>
      <w:r w:rsidRPr="00A00EE4">
        <w:rPr>
          <w:rFonts w:ascii="Arial Narrow" w:hAnsi="Arial Narrow" w:cs="Arial"/>
          <w:sz w:val="22"/>
          <w:szCs w:val="22"/>
        </w:rPr>
        <w:t>Nacional.”</w:t>
      </w:r>
    </w:p>
    <w:p w14:paraId="4FD72BAE" w14:textId="77777777" w:rsidR="002F50AA" w:rsidRPr="00A00EE4" w:rsidRDefault="002F50AA" w:rsidP="00A00EE4">
      <w:pPr>
        <w:pStyle w:val="Textoindependiente"/>
        <w:spacing w:before="160"/>
        <w:ind w:left="667" w:right="49"/>
        <w:rPr>
          <w:rFonts w:ascii="Arial Narrow" w:hAnsi="Arial Narrow" w:cs="Arial"/>
          <w:i/>
          <w:sz w:val="22"/>
          <w:szCs w:val="22"/>
        </w:rPr>
      </w:pPr>
    </w:p>
    <w:p w14:paraId="0CB3811D" w14:textId="77777777" w:rsidR="002F50AA" w:rsidRPr="00A00EE4" w:rsidRDefault="002F50AA" w:rsidP="00A00EE4">
      <w:pPr>
        <w:ind w:right="49"/>
        <w:jc w:val="both"/>
        <w:rPr>
          <w:rFonts w:ascii="Arial Narrow" w:hAnsi="Arial Narrow" w:cs="Arial"/>
          <w:b/>
          <w:sz w:val="22"/>
          <w:szCs w:val="22"/>
        </w:rPr>
      </w:pPr>
      <w:r w:rsidRPr="00A00EE4">
        <w:rPr>
          <w:rFonts w:ascii="Arial Narrow" w:hAnsi="Arial Narrow" w:cs="Arial"/>
          <w:b/>
          <w:sz w:val="22"/>
          <w:szCs w:val="22"/>
        </w:rPr>
        <w:t>9.1.5.1. INCORPORACIÓN DE COMPONENTE NACIONAL EN SERVICIOS EXTRANJEROS</w:t>
      </w:r>
    </w:p>
    <w:p w14:paraId="5D6CF346" w14:textId="77777777" w:rsidR="002F50AA" w:rsidRPr="00A00EE4" w:rsidRDefault="002F50AA" w:rsidP="00A00EE4">
      <w:pPr>
        <w:pStyle w:val="Textoindependiente"/>
        <w:spacing w:before="157"/>
        <w:ind w:right="49"/>
        <w:rPr>
          <w:rFonts w:ascii="Arial Narrow" w:hAnsi="Arial Narrow" w:cs="Arial"/>
          <w:i/>
          <w:sz w:val="22"/>
          <w:szCs w:val="22"/>
        </w:rPr>
      </w:pPr>
      <w:r w:rsidRPr="00A00EE4">
        <w:rPr>
          <w:rFonts w:ascii="Arial Narrow" w:hAnsi="Arial Narrow" w:cs="Arial"/>
          <w:sz w:val="22"/>
          <w:szCs w:val="22"/>
        </w:rPr>
        <w:t>La Entidad Estatal asignará cinco (5) puntos a los Proponentes extranjeros sin derecho a Trato Nacional o a Proponentes Plurales en los que al menos uno de sus integrantes sea un extranjero sin</w:t>
      </w:r>
      <w:r w:rsidRPr="00A00EE4">
        <w:rPr>
          <w:rFonts w:ascii="Arial Narrow" w:hAnsi="Arial Narrow" w:cs="Arial"/>
          <w:spacing w:val="-15"/>
          <w:sz w:val="22"/>
          <w:szCs w:val="22"/>
        </w:rPr>
        <w:t xml:space="preserve"> </w:t>
      </w:r>
      <w:r w:rsidRPr="00A00EE4">
        <w:rPr>
          <w:rFonts w:ascii="Arial Narrow" w:hAnsi="Arial Narrow" w:cs="Arial"/>
          <w:sz w:val="22"/>
          <w:szCs w:val="22"/>
        </w:rPr>
        <w:t>derecho</w:t>
      </w:r>
      <w:r w:rsidRPr="00A00EE4">
        <w:rPr>
          <w:rFonts w:ascii="Arial Narrow" w:hAnsi="Arial Narrow" w:cs="Arial"/>
          <w:spacing w:val="-14"/>
          <w:sz w:val="22"/>
          <w:szCs w:val="22"/>
        </w:rPr>
        <w:t xml:space="preserve"> </w:t>
      </w:r>
      <w:r w:rsidRPr="00A00EE4">
        <w:rPr>
          <w:rFonts w:ascii="Arial Narrow" w:hAnsi="Arial Narrow" w:cs="Arial"/>
          <w:sz w:val="22"/>
          <w:szCs w:val="22"/>
        </w:rPr>
        <w:t>a</w:t>
      </w:r>
      <w:r w:rsidRPr="00A00EE4">
        <w:rPr>
          <w:rFonts w:ascii="Arial Narrow" w:hAnsi="Arial Narrow" w:cs="Arial"/>
          <w:spacing w:val="-15"/>
          <w:sz w:val="22"/>
          <w:szCs w:val="22"/>
        </w:rPr>
        <w:t xml:space="preserve"> </w:t>
      </w:r>
      <w:r w:rsidRPr="00A00EE4">
        <w:rPr>
          <w:rFonts w:ascii="Arial Narrow" w:hAnsi="Arial Narrow" w:cs="Arial"/>
          <w:sz w:val="22"/>
          <w:szCs w:val="22"/>
        </w:rPr>
        <w:t>Trato</w:t>
      </w:r>
      <w:r w:rsidRPr="00A00EE4">
        <w:rPr>
          <w:rFonts w:ascii="Arial Narrow" w:hAnsi="Arial Narrow" w:cs="Arial"/>
          <w:spacing w:val="-14"/>
          <w:sz w:val="22"/>
          <w:szCs w:val="22"/>
        </w:rPr>
        <w:t xml:space="preserve"> </w:t>
      </w:r>
      <w:r w:rsidRPr="00A00EE4">
        <w:rPr>
          <w:rFonts w:ascii="Arial Narrow" w:hAnsi="Arial Narrow" w:cs="Arial"/>
          <w:sz w:val="22"/>
          <w:szCs w:val="22"/>
        </w:rPr>
        <w:t>Nacional,</w:t>
      </w:r>
      <w:r w:rsidRPr="00A00EE4">
        <w:rPr>
          <w:rFonts w:ascii="Arial Narrow" w:hAnsi="Arial Narrow" w:cs="Arial"/>
          <w:spacing w:val="-15"/>
          <w:sz w:val="22"/>
          <w:szCs w:val="22"/>
        </w:rPr>
        <w:t xml:space="preserve"> </w:t>
      </w:r>
      <w:r w:rsidRPr="00A00EE4">
        <w:rPr>
          <w:rFonts w:ascii="Arial Narrow" w:hAnsi="Arial Narrow" w:cs="Arial"/>
          <w:sz w:val="22"/>
          <w:szCs w:val="22"/>
        </w:rPr>
        <w:t>que</w:t>
      </w:r>
      <w:r w:rsidRPr="00A00EE4">
        <w:rPr>
          <w:rFonts w:ascii="Arial Narrow" w:hAnsi="Arial Narrow" w:cs="Arial"/>
          <w:spacing w:val="-14"/>
          <w:sz w:val="22"/>
          <w:szCs w:val="22"/>
        </w:rPr>
        <w:t xml:space="preserve"> </w:t>
      </w:r>
      <w:r w:rsidRPr="00A00EE4">
        <w:rPr>
          <w:rFonts w:ascii="Arial Narrow" w:hAnsi="Arial Narrow" w:cs="Arial"/>
          <w:sz w:val="22"/>
          <w:szCs w:val="22"/>
        </w:rPr>
        <w:t>incorporen</w:t>
      </w:r>
      <w:r w:rsidRPr="00A00EE4">
        <w:rPr>
          <w:rFonts w:ascii="Arial Narrow" w:hAnsi="Arial Narrow" w:cs="Arial"/>
          <w:spacing w:val="-15"/>
          <w:sz w:val="22"/>
          <w:szCs w:val="22"/>
        </w:rPr>
        <w:t xml:space="preserve"> </w:t>
      </w:r>
      <w:r w:rsidRPr="00A00EE4">
        <w:rPr>
          <w:rFonts w:ascii="Arial Narrow" w:hAnsi="Arial Narrow" w:cs="Arial"/>
          <w:sz w:val="22"/>
          <w:szCs w:val="22"/>
        </w:rPr>
        <w:t>a</w:t>
      </w:r>
      <w:r w:rsidRPr="00A00EE4">
        <w:rPr>
          <w:rFonts w:ascii="Arial Narrow" w:hAnsi="Arial Narrow" w:cs="Arial"/>
          <w:spacing w:val="-14"/>
          <w:sz w:val="22"/>
          <w:szCs w:val="22"/>
        </w:rPr>
        <w:t xml:space="preserve"> </w:t>
      </w:r>
      <w:r w:rsidRPr="00A00EE4">
        <w:rPr>
          <w:rFonts w:ascii="Arial Narrow" w:hAnsi="Arial Narrow" w:cs="Arial"/>
          <w:sz w:val="22"/>
          <w:szCs w:val="22"/>
        </w:rPr>
        <w:t>la</w:t>
      </w:r>
      <w:r w:rsidRPr="00A00EE4">
        <w:rPr>
          <w:rFonts w:ascii="Arial Narrow" w:hAnsi="Arial Narrow" w:cs="Arial"/>
          <w:spacing w:val="-14"/>
          <w:sz w:val="22"/>
          <w:szCs w:val="22"/>
        </w:rPr>
        <w:t xml:space="preserve"> </w:t>
      </w:r>
      <w:r w:rsidRPr="00A00EE4">
        <w:rPr>
          <w:rFonts w:ascii="Arial Narrow" w:hAnsi="Arial Narrow" w:cs="Arial"/>
          <w:sz w:val="22"/>
          <w:szCs w:val="22"/>
        </w:rPr>
        <w:t>ejecución</w:t>
      </w:r>
      <w:r w:rsidRPr="00A00EE4">
        <w:rPr>
          <w:rFonts w:ascii="Arial Narrow" w:hAnsi="Arial Narrow" w:cs="Arial"/>
          <w:spacing w:val="-15"/>
          <w:sz w:val="22"/>
          <w:szCs w:val="22"/>
        </w:rPr>
        <w:t xml:space="preserve"> </w:t>
      </w:r>
      <w:r w:rsidRPr="00A00EE4">
        <w:rPr>
          <w:rFonts w:ascii="Arial Narrow" w:hAnsi="Arial Narrow" w:cs="Arial"/>
          <w:sz w:val="22"/>
          <w:szCs w:val="22"/>
        </w:rPr>
        <w:t>del</w:t>
      </w:r>
      <w:r w:rsidRPr="00A00EE4">
        <w:rPr>
          <w:rFonts w:ascii="Arial Narrow" w:hAnsi="Arial Narrow" w:cs="Arial"/>
          <w:spacing w:val="-14"/>
          <w:sz w:val="22"/>
          <w:szCs w:val="22"/>
        </w:rPr>
        <w:t xml:space="preserve"> </w:t>
      </w:r>
      <w:r w:rsidRPr="00A00EE4">
        <w:rPr>
          <w:rFonts w:ascii="Arial Narrow" w:hAnsi="Arial Narrow" w:cs="Arial"/>
          <w:sz w:val="22"/>
          <w:szCs w:val="22"/>
        </w:rPr>
        <w:t>contrato</w:t>
      </w:r>
      <w:r w:rsidRPr="00A00EE4">
        <w:rPr>
          <w:rFonts w:ascii="Arial Narrow" w:hAnsi="Arial Narrow" w:cs="Arial"/>
          <w:spacing w:val="-15"/>
          <w:sz w:val="22"/>
          <w:szCs w:val="22"/>
        </w:rPr>
        <w:t xml:space="preserve"> </w:t>
      </w:r>
      <w:r w:rsidRPr="00A00EE4">
        <w:rPr>
          <w:rFonts w:ascii="Arial Narrow" w:hAnsi="Arial Narrow" w:cs="Arial"/>
          <w:sz w:val="22"/>
          <w:szCs w:val="22"/>
        </w:rPr>
        <w:t>más</w:t>
      </w:r>
      <w:r w:rsidRPr="00A00EE4">
        <w:rPr>
          <w:rFonts w:ascii="Arial Narrow" w:hAnsi="Arial Narrow" w:cs="Arial"/>
          <w:spacing w:val="-14"/>
          <w:sz w:val="22"/>
          <w:szCs w:val="22"/>
        </w:rPr>
        <w:t xml:space="preserve"> </w:t>
      </w:r>
      <w:r w:rsidRPr="00A00EE4">
        <w:rPr>
          <w:rFonts w:ascii="Arial Narrow" w:hAnsi="Arial Narrow" w:cs="Arial"/>
          <w:sz w:val="22"/>
          <w:szCs w:val="22"/>
        </w:rPr>
        <w:t>del</w:t>
      </w:r>
      <w:r w:rsidRPr="00A00EE4">
        <w:rPr>
          <w:rFonts w:ascii="Arial Narrow" w:hAnsi="Arial Narrow" w:cs="Arial"/>
          <w:spacing w:val="-15"/>
          <w:sz w:val="22"/>
          <w:szCs w:val="22"/>
        </w:rPr>
        <w:t xml:space="preserve"> </w:t>
      </w:r>
      <w:r w:rsidRPr="00A00EE4">
        <w:rPr>
          <w:rFonts w:ascii="Arial Narrow" w:hAnsi="Arial Narrow" w:cs="Arial"/>
          <w:sz w:val="22"/>
          <w:szCs w:val="22"/>
        </w:rPr>
        <w:t>noventa</w:t>
      </w:r>
      <w:r w:rsidRPr="00A00EE4">
        <w:rPr>
          <w:rFonts w:ascii="Arial Narrow" w:hAnsi="Arial Narrow" w:cs="Arial"/>
          <w:spacing w:val="-14"/>
          <w:sz w:val="22"/>
          <w:szCs w:val="22"/>
        </w:rPr>
        <w:t xml:space="preserve"> </w:t>
      </w:r>
      <w:r w:rsidRPr="00A00EE4">
        <w:rPr>
          <w:rFonts w:ascii="Arial Narrow" w:hAnsi="Arial Narrow" w:cs="Arial"/>
          <w:sz w:val="22"/>
          <w:szCs w:val="22"/>
        </w:rPr>
        <w:t>por</w:t>
      </w:r>
      <w:r w:rsidRPr="00A00EE4">
        <w:rPr>
          <w:rFonts w:ascii="Arial Narrow" w:hAnsi="Arial Narrow" w:cs="Arial"/>
          <w:spacing w:val="-15"/>
          <w:sz w:val="22"/>
          <w:szCs w:val="22"/>
        </w:rPr>
        <w:t xml:space="preserve"> </w:t>
      </w:r>
      <w:r w:rsidRPr="00A00EE4">
        <w:rPr>
          <w:rFonts w:ascii="Arial Narrow" w:hAnsi="Arial Narrow" w:cs="Arial"/>
          <w:sz w:val="22"/>
          <w:szCs w:val="22"/>
        </w:rPr>
        <w:t>ciento (90 %) del personal técnico, operativo y profesional de origen</w:t>
      </w:r>
      <w:r w:rsidRPr="00A00EE4">
        <w:rPr>
          <w:rFonts w:ascii="Arial Narrow" w:hAnsi="Arial Narrow" w:cs="Arial"/>
          <w:spacing w:val="-12"/>
          <w:sz w:val="22"/>
          <w:szCs w:val="22"/>
        </w:rPr>
        <w:t xml:space="preserve"> </w:t>
      </w:r>
      <w:r w:rsidRPr="00A00EE4">
        <w:rPr>
          <w:rFonts w:ascii="Arial Narrow" w:hAnsi="Arial Narrow" w:cs="Arial"/>
          <w:sz w:val="22"/>
          <w:szCs w:val="22"/>
        </w:rPr>
        <w:t>colombiano.</w:t>
      </w:r>
    </w:p>
    <w:p w14:paraId="37BDB80B" w14:textId="77777777" w:rsidR="002F50AA" w:rsidRPr="00A00EE4" w:rsidRDefault="002F50AA" w:rsidP="00A00EE4">
      <w:pPr>
        <w:pStyle w:val="Textoindependiente"/>
        <w:spacing w:before="162"/>
        <w:ind w:right="49"/>
        <w:rPr>
          <w:rFonts w:ascii="Arial Narrow" w:hAnsi="Arial Narrow" w:cs="Arial"/>
          <w:i/>
          <w:sz w:val="22"/>
          <w:szCs w:val="22"/>
        </w:rPr>
      </w:pPr>
      <w:r w:rsidRPr="00A00EE4">
        <w:rPr>
          <w:rFonts w:ascii="Arial Narrow" w:hAnsi="Arial Narrow" w:cs="Arial"/>
          <w:sz w:val="22"/>
          <w:szCs w:val="22"/>
        </w:rPr>
        <w:t>Por otro lado, el Proponente que ofrezca personal colombiano con títulos académicos otorgados en el exterior deberá acreditar la convalidación de estos títulos en Colombia ante el Ministerio de Educación</w:t>
      </w:r>
      <w:r w:rsidRPr="00A00EE4">
        <w:rPr>
          <w:rFonts w:ascii="Arial Narrow" w:hAnsi="Arial Narrow" w:cs="Arial"/>
          <w:spacing w:val="-14"/>
          <w:sz w:val="22"/>
          <w:szCs w:val="22"/>
        </w:rPr>
        <w:t xml:space="preserve"> </w:t>
      </w:r>
      <w:r w:rsidRPr="00A00EE4">
        <w:rPr>
          <w:rFonts w:ascii="Arial Narrow" w:hAnsi="Arial Narrow" w:cs="Arial"/>
          <w:sz w:val="22"/>
          <w:szCs w:val="22"/>
        </w:rPr>
        <w:t>Nacional.</w:t>
      </w:r>
      <w:r w:rsidRPr="00A00EE4">
        <w:rPr>
          <w:rFonts w:ascii="Arial Narrow" w:hAnsi="Arial Narrow" w:cs="Arial"/>
          <w:spacing w:val="-13"/>
          <w:sz w:val="22"/>
          <w:szCs w:val="22"/>
        </w:rPr>
        <w:t xml:space="preserve"> </w:t>
      </w:r>
      <w:r w:rsidRPr="00A00EE4">
        <w:rPr>
          <w:rFonts w:ascii="Arial Narrow" w:hAnsi="Arial Narrow" w:cs="Arial"/>
          <w:sz w:val="22"/>
          <w:szCs w:val="22"/>
        </w:rPr>
        <w:t>En</w:t>
      </w:r>
      <w:r w:rsidRPr="00A00EE4">
        <w:rPr>
          <w:rFonts w:ascii="Arial Narrow" w:hAnsi="Arial Narrow" w:cs="Arial"/>
          <w:spacing w:val="-13"/>
          <w:sz w:val="22"/>
          <w:szCs w:val="22"/>
        </w:rPr>
        <w:t xml:space="preserve"> </w:t>
      </w:r>
      <w:r w:rsidRPr="00A00EE4">
        <w:rPr>
          <w:rFonts w:ascii="Arial Narrow" w:hAnsi="Arial Narrow" w:cs="Arial"/>
          <w:sz w:val="22"/>
          <w:szCs w:val="22"/>
        </w:rPr>
        <w:t>este</w:t>
      </w:r>
      <w:r w:rsidRPr="00A00EE4">
        <w:rPr>
          <w:rFonts w:ascii="Arial Narrow" w:hAnsi="Arial Narrow" w:cs="Arial"/>
          <w:spacing w:val="-16"/>
          <w:sz w:val="22"/>
          <w:szCs w:val="22"/>
        </w:rPr>
        <w:t xml:space="preserve"> </w:t>
      </w:r>
      <w:r w:rsidRPr="00A00EE4">
        <w:rPr>
          <w:rFonts w:ascii="Arial Narrow" w:hAnsi="Arial Narrow" w:cs="Arial"/>
          <w:sz w:val="22"/>
          <w:szCs w:val="22"/>
        </w:rPr>
        <w:t>sentido,</w:t>
      </w:r>
      <w:r w:rsidRPr="00A00EE4">
        <w:rPr>
          <w:rFonts w:ascii="Arial Narrow" w:hAnsi="Arial Narrow" w:cs="Arial"/>
          <w:spacing w:val="-15"/>
          <w:sz w:val="22"/>
          <w:szCs w:val="22"/>
        </w:rPr>
        <w:t xml:space="preserve"> </w:t>
      </w:r>
      <w:r w:rsidRPr="00A00EE4">
        <w:rPr>
          <w:rFonts w:ascii="Arial Narrow" w:hAnsi="Arial Narrow" w:cs="Arial"/>
          <w:sz w:val="22"/>
          <w:szCs w:val="22"/>
        </w:rPr>
        <w:t>para</w:t>
      </w:r>
      <w:r w:rsidRPr="00A00EE4">
        <w:rPr>
          <w:rFonts w:ascii="Arial Narrow" w:hAnsi="Arial Narrow" w:cs="Arial"/>
          <w:spacing w:val="-13"/>
          <w:sz w:val="22"/>
          <w:szCs w:val="22"/>
        </w:rPr>
        <w:t xml:space="preserve"> </w:t>
      </w:r>
      <w:r w:rsidRPr="00A00EE4">
        <w:rPr>
          <w:rFonts w:ascii="Arial Narrow" w:hAnsi="Arial Narrow" w:cs="Arial"/>
          <w:sz w:val="22"/>
          <w:szCs w:val="22"/>
        </w:rPr>
        <w:t>acreditar</w:t>
      </w:r>
      <w:r w:rsidRPr="00A00EE4">
        <w:rPr>
          <w:rFonts w:ascii="Arial Narrow" w:hAnsi="Arial Narrow" w:cs="Arial"/>
          <w:spacing w:val="-14"/>
          <w:sz w:val="22"/>
          <w:szCs w:val="22"/>
        </w:rPr>
        <w:t xml:space="preserve"> </w:t>
      </w:r>
      <w:r w:rsidRPr="00A00EE4">
        <w:rPr>
          <w:rFonts w:ascii="Arial Narrow" w:hAnsi="Arial Narrow" w:cs="Arial"/>
          <w:sz w:val="22"/>
          <w:szCs w:val="22"/>
        </w:rPr>
        <w:t>los</w:t>
      </w:r>
      <w:r w:rsidRPr="00A00EE4">
        <w:rPr>
          <w:rFonts w:ascii="Arial Narrow" w:hAnsi="Arial Narrow" w:cs="Arial"/>
          <w:spacing w:val="-13"/>
          <w:sz w:val="22"/>
          <w:szCs w:val="22"/>
        </w:rPr>
        <w:t xml:space="preserve"> </w:t>
      </w:r>
      <w:r w:rsidRPr="00A00EE4">
        <w:rPr>
          <w:rFonts w:ascii="Arial Narrow" w:hAnsi="Arial Narrow" w:cs="Arial"/>
          <w:sz w:val="22"/>
          <w:szCs w:val="22"/>
        </w:rPr>
        <w:t>títulos</w:t>
      </w:r>
      <w:r w:rsidRPr="00A00EE4">
        <w:rPr>
          <w:rFonts w:ascii="Arial Narrow" w:hAnsi="Arial Narrow" w:cs="Arial"/>
          <w:spacing w:val="-12"/>
          <w:sz w:val="22"/>
          <w:szCs w:val="22"/>
        </w:rPr>
        <w:t xml:space="preserve"> </w:t>
      </w:r>
      <w:r w:rsidRPr="00A00EE4">
        <w:rPr>
          <w:rFonts w:ascii="Arial Narrow" w:hAnsi="Arial Narrow" w:cs="Arial"/>
          <w:sz w:val="22"/>
          <w:szCs w:val="22"/>
        </w:rPr>
        <w:t>académicos</w:t>
      </w:r>
      <w:r w:rsidRPr="00A00EE4">
        <w:rPr>
          <w:rFonts w:ascii="Arial Narrow" w:hAnsi="Arial Narrow" w:cs="Arial"/>
          <w:spacing w:val="-15"/>
          <w:sz w:val="22"/>
          <w:szCs w:val="22"/>
        </w:rPr>
        <w:t xml:space="preserve"> </w:t>
      </w:r>
      <w:r w:rsidRPr="00A00EE4">
        <w:rPr>
          <w:rFonts w:ascii="Arial Narrow" w:hAnsi="Arial Narrow" w:cs="Arial"/>
          <w:sz w:val="22"/>
          <w:szCs w:val="22"/>
        </w:rPr>
        <w:t>otorgados</w:t>
      </w:r>
      <w:r w:rsidRPr="00A00EE4">
        <w:rPr>
          <w:rFonts w:ascii="Arial Narrow" w:hAnsi="Arial Narrow" w:cs="Arial"/>
          <w:spacing w:val="-15"/>
          <w:sz w:val="22"/>
          <w:szCs w:val="22"/>
        </w:rPr>
        <w:t xml:space="preserve"> </w:t>
      </w:r>
      <w:r w:rsidRPr="00A00EE4">
        <w:rPr>
          <w:rFonts w:ascii="Arial Narrow" w:hAnsi="Arial Narrow" w:cs="Arial"/>
          <w:sz w:val="22"/>
          <w:szCs w:val="22"/>
        </w:rPr>
        <w:t>en</w:t>
      </w:r>
      <w:r w:rsidRPr="00A00EE4">
        <w:rPr>
          <w:rFonts w:ascii="Arial Narrow" w:hAnsi="Arial Narrow" w:cs="Arial"/>
          <w:spacing w:val="-14"/>
          <w:sz w:val="22"/>
          <w:szCs w:val="22"/>
        </w:rPr>
        <w:t xml:space="preserve"> </w:t>
      </w:r>
      <w:r w:rsidRPr="00A00EE4">
        <w:rPr>
          <w:rFonts w:ascii="Arial Narrow" w:hAnsi="Arial Narrow" w:cs="Arial"/>
          <w:sz w:val="22"/>
          <w:szCs w:val="22"/>
        </w:rPr>
        <w:t>el</w:t>
      </w:r>
      <w:r w:rsidRPr="00A00EE4">
        <w:rPr>
          <w:rFonts w:ascii="Arial Narrow" w:hAnsi="Arial Narrow" w:cs="Arial"/>
          <w:spacing w:val="-17"/>
          <w:sz w:val="22"/>
          <w:szCs w:val="22"/>
        </w:rPr>
        <w:t xml:space="preserve"> </w:t>
      </w:r>
      <w:r w:rsidRPr="00A00EE4">
        <w:rPr>
          <w:rFonts w:ascii="Arial Narrow" w:hAnsi="Arial Narrow" w:cs="Arial"/>
          <w:sz w:val="22"/>
          <w:szCs w:val="22"/>
        </w:rPr>
        <w:t>exterior se requiere presentar la Resolución expedida por el Ministerio de Educación Nacional que convalida el título obtenido en el</w:t>
      </w:r>
      <w:r w:rsidRPr="00A00EE4">
        <w:rPr>
          <w:rFonts w:ascii="Arial Narrow" w:hAnsi="Arial Narrow" w:cs="Arial"/>
          <w:spacing w:val="-7"/>
          <w:sz w:val="22"/>
          <w:szCs w:val="22"/>
        </w:rPr>
        <w:t xml:space="preserve"> </w:t>
      </w:r>
      <w:r w:rsidRPr="00A00EE4">
        <w:rPr>
          <w:rFonts w:ascii="Arial Narrow" w:hAnsi="Arial Narrow" w:cs="Arial"/>
          <w:sz w:val="22"/>
          <w:szCs w:val="22"/>
        </w:rPr>
        <w:t>exterior.</w:t>
      </w:r>
    </w:p>
    <w:p w14:paraId="044A6241" w14:textId="77777777" w:rsidR="002F50AA" w:rsidRPr="00A00EE4" w:rsidRDefault="002F50AA" w:rsidP="00A00EE4">
      <w:pPr>
        <w:pStyle w:val="Textoindependiente"/>
        <w:spacing w:before="159"/>
        <w:ind w:right="49"/>
        <w:rPr>
          <w:rFonts w:ascii="Arial Narrow" w:hAnsi="Arial Narrow" w:cs="Arial"/>
          <w:i/>
          <w:sz w:val="22"/>
          <w:szCs w:val="22"/>
        </w:rPr>
      </w:pPr>
      <w:r w:rsidRPr="00A00EE4">
        <w:rPr>
          <w:rFonts w:ascii="Arial Narrow" w:hAnsi="Arial Narrow" w:cs="Arial"/>
          <w:sz w:val="22"/>
          <w:szCs w:val="22"/>
        </w:rPr>
        <w:t>Para recibir el puntaje por incorporación de componente colombiano, el representante legal o el apoderado del Proponente deberá diligenciar el Formato 7B – Incorporación de Componente Nacional</w:t>
      </w:r>
      <w:r w:rsidRPr="00A00EE4">
        <w:rPr>
          <w:rFonts w:ascii="Arial Narrow" w:hAnsi="Arial Narrow" w:cs="Arial"/>
          <w:spacing w:val="-15"/>
          <w:sz w:val="22"/>
          <w:szCs w:val="22"/>
        </w:rPr>
        <w:t xml:space="preserve"> </w:t>
      </w:r>
      <w:r w:rsidRPr="00A00EE4">
        <w:rPr>
          <w:rFonts w:ascii="Arial Narrow" w:hAnsi="Arial Narrow" w:cs="Arial"/>
          <w:sz w:val="22"/>
          <w:szCs w:val="22"/>
        </w:rPr>
        <w:t>en</w:t>
      </w:r>
      <w:r w:rsidRPr="00A00EE4">
        <w:rPr>
          <w:rFonts w:ascii="Arial Narrow" w:hAnsi="Arial Narrow" w:cs="Arial"/>
          <w:spacing w:val="-15"/>
          <w:sz w:val="22"/>
          <w:szCs w:val="22"/>
        </w:rPr>
        <w:t xml:space="preserve"> </w:t>
      </w:r>
      <w:r w:rsidRPr="00A00EE4">
        <w:rPr>
          <w:rFonts w:ascii="Arial Narrow" w:hAnsi="Arial Narrow" w:cs="Arial"/>
          <w:sz w:val="22"/>
          <w:szCs w:val="22"/>
        </w:rPr>
        <w:t>Servicios</w:t>
      </w:r>
      <w:r w:rsidRPr="00A00EE4">
        <w:rPr>
          <w:rFonts w:ascii="Arial Narrow" w:hAnsi="Arial Narrow" w:cs="Arial"/>
          <w:spacing w:val="-15"/>
          <w:sz w:val="22"/>
          <w:szCs w:val="22"/>
        </w:rPr>
        <w:t xml:space="preserve"> </w:t>
      </w:r>
      <w:r w:rsidRPr="00A00EE4">
        <w:rPr>
          <w:rFonts w:ascii="Arial Narrow" w:hAnsi="Arial Narrow" w:cs="Arial"/>
          <w:sz w:val="22"/>
          <w:szCs w:val="22"/>
        </w:rPr>
        <w:t>Extranjeros</w:t>
      </w:r>
      <w:r w:rsidRPr="00A00EE4">
        <w:rPr>
          <w:rFonts w:ascii="Arial Narrow" w:hAnsi="Arial Narrow" w:cs="Arial"/>
          <w:spacing w:val="-13"/>
          <w:sz w:val="22"/>
          <w:szCs w:val="22"/>
        </w:rPr>
        <w:t xml:space="preserve"> </w:t>
      </w:r>
      <w:r w:rsidRPr="00A00EE4">
        <w:rPr>
          <w:rFonts w:ascii="Arial Narrow" w:hAnsi="Arial Narrow" w:cs="Arial"/>
          <w:sz w:val="22"/>
          <w:szCs w:val="22"/>
        </w:rPr>
        <w:t>el</w:t>
      </w:r>
      <w:r w:rsidRPr="00A00EE4">
        <w:rPr>
          <w:rFonts w:ascii="Arial Narrow" w:hAnsi="Arial Narrow" w:cs="Arial"/>
          <w:spacing w:val="-16"/>
          <w:sz w:val="22"/>
          <w:szCs w:val="22"/>
        </w:rPr>
        <w:t xml:space="preserve"> </w:t>
      </w:r>
      <w:r w:rsidRPr="00A00EE4">
        <w:rPr>
          <w:rFonts w:ascii="Arial Narrow" w:hAnsi="Arial Narrow" w:cs="Arial"/>
          <w:sz w:val="22"/>
          <w:szCs w:val="22"/>
        </w:rPr>
        <w:t>cual</w:t>
      </w:r>
      <w:r w:rsidRPr="00A00EE4">
        <w:rPr>
          <w:rFonts w:ascii="Arial Narrow" w:hAnsi="Arial Narrow" w:cs="Arial"/>
          <w:spacing w:val="-15"/>
          <w:sz w:val="22"/>
          <w:szCs w:val="22"/>
        </w:rPr>
        <w:t xml:space="preserve"> </w:t>
      </w:r>
      <w:r w:rsidRPr="00A00EE4">
        <w:rPr>
          <w:rFonts w:ascii="Arial Narrow" w:hAnsi="Arial Narrow" w:cs="Arial"/>
          <w:sz w:val="22"/>
          <w:szCs w:val="22"/>
        </w:rPr>
        <w:t>manifieste</w:t>
      </w:r>
      <w:r w:rsidRPr="00A00EE4">
        <w:rPr>
          <w:rFonts w:ascii="Arial Narrow" w:hAnsi="Arial Narrow" w:cs="Arial"/>
          <w:spacing w:val="-15"/>
          <w:sz w:val="22"/>
          <w:szCs w:val="22"/>
        </w:rPr>
        <w:t xml:space="preserve"> </w:t>
      </w:r>
      <w:r w:rsidRPr="00A00EE4">
        <w:rPr>
          <w:rFonts w:ascii="Arial Narrow" w:hAnsi="Arial Narrow" w:cs="Arial"/>
          <w:sz w:val="22"/>
          <w:szCs w:val="22"/>
        </w:rPr>
        <w:t>bajo</w:t>
      </w:r>
      <w:r w:rsidRPr="00A00EE4">
        <w:rPr>
          <w:rFonts w:ascii="Arial Narrow" w:hAnsi="Arial Narrow" w:cs="Arial"/>
          <w:spacing w:val="-15"/>
          <w:sz w:val="22"/>
          <w:szCs w:val="22"/>
        </w:rPr>
        <w:t xml:space="preserve"> </w:t>
      </w:r>
      <w:r w:rsidRPr="00A00EE4">
        <w:rPr>
          <w:rFonts w:ascii="Arial Narrow" w:hAnsi="Arial Narrow" w:cs="Arial"/>
          <w:sz w:val="22"/>
          <w:szCs w:val="22"/>
        </w:rPr>
        <w:t>la</w:t>
      </w:r>
      <w:r w:rsidRPr="00A00EE4">
        <w:rPr>
          <w:rFonts w:ascii="Arial Narrow" w:hAnsi="Arial Narrow" w:cs="Arial"/>
          <w:spacing w:val="-15"/>
          <w:sz w:val="22"/>
          <w:szCs w:val="22"/>
        </w:rPr>
        <w:t xml:space="preserve"> </w:t>
      </w:r>
      <w:r w:rsidRPr="00A00EE4">
        <w:rPr>
          <w:rFonts w:ascii="Arial Narrow" w:hAnsi="Arial Narrow" w:cs="Arial"/>
          <w:sz w:val="22"/>
          <w:szCs w:val="22"/>
        </w:rPr>
        <w:t>gravedad</w:t>
      </w:r>
      <w:r w:rsidRPr="00A00EE4">
        <w:rPr>
          <w:rFonts w:ascii="Arial Narrow" w:hAnsi="Arial Narrow" w:cs="Arial"/>
          <w:spacing w:val="-15"/>
          <w:sz w:val="22"/>
          <w:szCs w:val="22"/>
        </w:rPr>
        <w:t xml:space="preserve"> </w:t>
      </w:r>
      <w:r w:rsidRPr="00A00EE4">
        <w:rPr>
          <w:rFonts w:ascii="Arial Narrow" w:hAnsi="Arial Narrow" w:cs="Arial"/>
          <w:sz w:val="22"/>
          <w:szCs w:val="22"/>
        </w:rPr>
        <w:t>de</w:t>
      </w:r>
      <w:r w:rsidRPr="00A00EE4">
        <w:rPr>
          <w:rFonts w:ascii="Arial Narrow" w:hAnsi="Arial Narrow" w:cs="Arial"/>
          <w:spacing w:val="-16"/>
          <w:sz w:val="22"/>
          <w:szCs w:val="22"/>
        </w:rPr>
        <w:t xml:space="preserve"> </w:t>
      </w:r>
      <w:r w:rsidRPr="00A00EE4">
        <w:rPr>
          <w:rFonts w:ascii="Arial Narrow" w:hAnsi="Arial Narrow" w:cs="Arial"/>
          <w:sz w:val="22"/>
          <w:szCs w:val="22"/>
        </w:rPr>
        <w:t>juramento</w:t>
      </w:r>
      <w:r w:rsidRPr="00A00EE4">
        <w:rPr>
          <w:rFonts w:ascii="Arial Narrow" w:hAnsi="Arial Narrow" w:cs="Arial"/>
          <w:spacing w:val="-12"/>
          <w:sz w:val="22"/>
          <w:szCs w:val="22"/>
        </w:rPr>
        <w:t xml:space="preserve"> </w:t>
      </w:r>
      <w:r w:rsidRPr="00A00EE4">
        <w:rPr>
          <w:rFonts w:ascii="Arial Narrow" w:hAnsi="Arial Narrow" w:cs="Arial"/>
          <w:sz w:val="22"/>
          <w:szCs w:val="22"/>
        </w:rPr>
        <w:t>que</w:t>
      </w:r>
      <w:r w:rsidRPr="00A00EE4">
        <w:rPr>
          <w:rFonts w:ascii="Arial Narrow" w:hAnsi="Arial Narrow" w:cs="Arial"/>
          <w:spacing w:val="-17"/>
          <w:sz w:val="22"/>
          <w:szCs w:val="22"/>
        </w:rPr>
        <w:t xml:space="preserve"> </w:t>
      </w:r>
      <w:r w:rsidRPr="00A00EE4">
        <w:rPr>
          <w:rFonts w:ascii="Arial Narrow" w:hAnsi="Arial Narrow" w:cs="Arial"/>
          <w:sz w:val="22"/>
          <w:szCs w:val="22"/>
        </w:rPr>
        <w:t>incorporará en la ejecución del contrato más del noventa por ciento (90%) de personal técnico, operativo y profesional</w:t>
      </w:r>
      <w:r w:rsidRPr="00A00EE4">
        <w:rPr>
          <w:rFonts w:ascii="Arial Narrow" w:hAnsi="Arial Narrow" w:cs="Arial"/>
          <w:spacing w:val="-5"/>
          <w:sz w:val="22"/>
          <w:szCs w:val="22"/>
        </w:rPr>
        <w:t xml:space="preserve"> </w:t>
      </w:r>
      <w:r w:rsidRPr="00A00EE4">
        <w:rPr>
          <w:rFonts w:ascii="Arial Narrow" w:hAnsi="Arial Narrow" w:cs="Arial"/>
          <w:sz w:val="22"/>
          <w:szCs w:val="22"/>
        </w:rPr>
        <w:t>de</w:t>
      </w:r>
      <w:r w:rsidRPr="00A00EE4">
        <w:rPr>
          <w:rFonts w:ascii="Arial Narrow" w:hAnsi="Arial Narrow" w:cs="Arial"/>
          <w:spacing w:val="-3"/>
          <w:sz w:val="22"/>
          <w:szCs w:val="22"/>
        </w:rPr>
        <w:t xml:space="preserve"> </w:t>
      </w:r>
      <w:r w:rsidRPr="00A00EE4">
        <w:rPr>
          <w:rFonts w:ascii="Arial Narrow" w:hAnsi="Arial Narrow" w:cs="Arial"/>
          <w:sz w:val="22"/>
          <w:szCs w:val="22"/>
        </w:rPr>
        <w:t>origen</w:t>
      </w:r>
      <w:r w:rsidRPr="00A00EE4">
        <w:rPr>
          <w:rFonts w:ascii="Arial Narrow" w:hAnsi="Arial Narrow" w:cs="Arial"/>
          <w:spacing w:val="-3"/>
          <w:sz w:val="22"/>
          <w:szCs w:val="22"/>
        </w:rPr>
        <w:t xml:space="preserve"> </w:t>
      </w:r>
      <w:r w:rsidRPr="00A00EE4">
        <w:rPr>
          <w:rFonts w:ascii="Arial Narrow" w:hAnsi="Arial Narrow" w:cs="Arial"/>
          <w:sz w:val="22"/>
          <w:szCs w:val="22"/>
        </w:rPr>
        <w:t>colombiano,</w:t>
      </w:r>
      <w:r w:rsidRPr="00A00EE4">
        <w:rPr>
          <w:rFonts w:ascii="Arial Narrow" w:hAnsi="Arial Narrow" w:cs="Arial"/>
          <w:spacing w:val="-3"/>
          <w:sz w:val="22"/>
          <w:szCs w:val="22"/>
        </w:rPr>
        <w:t xml:space="preserve"> </w:t>
      </w:r>
      <w:r w:rsidRPr="00A00EE4">
        <w:rPr>
          <w:rFonts w:ascii="Arial Narrow" w:hAnsi="Arial Narrow" w:cs="Arial"/>
          <w:sz w:val="22"/>
          <w:szCs w:val="22"/>
        </w:rPr>
        <w:t>en</w:t>
      </w:r>
      <w:r w:rsidRPr="00A00EE4">
        <w:rPr>
          <w:rFonts w:ascii="Arial Narrow" w:hAnsi="Arial Narrow" w:cs="Arial"/>
          <w:spacing w:val="-4"/>
          <w:sz w:val="22"/>
          <w:szCs w:val="22"/>
        </w:rPr>
        <w:t xml:space="preserve"> </w:t>
      </w:r>
      <w:r w:rsidRPr="00A00EE4">
        <w:rPr>
          <w:rFonts w:ascii="Arial Narrow" w:hAnsi="Arial Narrow" w:cs="Arial"/>
          <w:sz w:val="22"/>
          <w:szCs w:val="22"/>
        </w:rPr>
        <w:t>caso</w:t>
      </w:r>
      <w:r w:rsidRPr="00A00EE4">
        <w:rPr>
          <w:rFonts w:ascii="Arial Narrow" w:hAnsi="Arial Narrow" w:cs="Arial"/>
          <w:spacing w:val="-6"/>
          <w:sz w:val="22"/>
          <w:szCs w:val="22"/>
        </w:rPr>
        <w:t xml:space="preserve"> </w:t>
      </w:r>
      <w:r w:rsidRPr="00A00EE4">
        <w:rPr>
          <w:rFonts w:ascii="Arial Narrow" w:hAnsi="Arial Narrow" w:cs="Arial"/>
          <w:sz w:val="22"/>
          <w:szCs w:val="22"/>
        </w:rPr>
        <w:t>de</w:t>
      </w:r>
      <w:r w:rsidRPr="00A00EE4">
        <w:rPr>
          <w:rFonts w:ascii="Arial Narrow" w:hAnsi="Arial Narrow" w:cs="Arial"/>
          <w:spacing w:val="-3"/>
          <w:sz w:val="22"/>
          <w:szCs w:val="22"/>
        </w:rPr>
        <w:t xml:space="preserve"> </w:t>
      </w:r>
      <w:r w:rsidRPr="00A00EE4">
        <w:rPr>
          <w:rFonts w:ascii="Arial Narrow" w:hAnsi="Arial Narrow" w:cs="Arial"/>
          <w:sz w:val="22"/>
          <w:szCs w:val="22"/>
        </w:rPr>
        <w:t>resultar</w:t>
      </w:r>
      <w:r w:rsidRPr="00A00EE4">
        <w:rPr>
          <w:rFonts w:ascii="Arial Narrow" w:hAnsi="Arial Narrow" w:cs="Arial"/>
          <w:spacing w:val="-5"/>
          <w:sz w:val="22"/>
          <w:szCs w:val="22"/>
        </w:rPr>
        <w:t xml:space="preserve"> </w:t>
      </w:r>
      <w:r w:rsidRPr="00A00EE4">
        <w:rPr>
          <w:rFonts w:ascii="Arial Narrow" w:hAnsi="Arial Narrow" w:cs="Arial"/>
          <w:sz w:val="22"/>
          <w:szCs w:val="22"/>
        </w:rPr>
        <w:t>adjudicatario</w:t>
      </w:r>
      <w:r w:rsidRPr="00A00EE4">
        <w:rPr>
          <w:rFonts w:ascii="Arial Narrow" w:hAnsi="Arial Narrow" w:cs="Arial"/>
          <w:spacing w:val="-3"/>
          <w:sz w:val="22"/>
          <w:szCs w:val="22"/>
        </w:rPr>
        <w:t xml:space="preserve"> </w:t>
      </w:r>
      <w:r w:rsidRPr="00A00EE4">
        <w:rPr>
          <w:rFonts w:ascii="Arial Narrow" w:hAnsi="Arial Narrow" w:cs="Arial"/>
          <w:sz w:val="22"/>
          <w:szCs w:val="22"/>
        </w:rPr>
        <w:t>del</w:t>
      </w:r>
      <w:r w:rsidRPr="00A00EE4">
        <w:rPr>
          <w:rFonts w:ascii="Arial Narrow" w:hAnsi="Arial Narrow" w:cs="Arial"/>
          <w:spacing w:val="-5"/>
          <w:sz w:val="22"/>
          <w:szCs w:val="22"/>
        </w:rPr>
        <w:t xml:space="preserve"> </w:t>
      </w:r>
      <w:r w:rsidRPr="00A00EE4">
        <w:rPr>
          <w:rFonts w:ascii="Arial Narrow" w:hAnsi="Arial Narrow" w:cs="Arial"/>
          <w:sz w:val="22"/>
          <w:szCs w:val="22"/>
        </w:rPr>
        <w:t>Proceso</w:t>
      </w:r>
      <w:r w:rsidRPr="00A00EE4">
        <w:rPr>
          <w:rFonts w:ascii="Arial Narrow" w:hAnsi="Arial Narrow" w:cs="Arial"/>
          <w:spacing w:val="-3"/>
          <w:sz w:val="22"/>
          <w:szCs w:val="22"/>
        </w:rPr>
        <w:t xml:space="preserve"> </w:t>
      </w:r>
      <w:r w:rsidRPr="00A00EE4">
        <w:rPr>
          <w:rFonts w:ascii="Arial Narrow" w:hAnsi="Arial Narrow" w:cs="Arial"/>
          <w:sz w:val="22"/>
          <w:szCs w:val="22"/>
        </w:rPr>
        <w:t>de</w:t>
      </w:r>
      <w:r w:rsidRPr="00A00EE4">
        <w:rPr>
          <w:rFonts w:ascii="Arial Narrow" w:hAnsi="Arial Narrow" w:cs="Arial"/>
          <w:spacing w:val="-2"/>
          <w:sz w:val="22"/>
          <w:szCs w:val="22"/>
        </w:rPr>
        <w:t xml:space="preserve"> </w:t>
      </w:r>
      <w:r w:rsidRPr="00A00EE4">
        <w:rPr>
          <w:rFonts w:ascii="Arial Narrow" w:hAnsi="Arial Narrow" w:cs="Arial"/>
          <w:sz w:val="22"/>
          <w:szCs w:val="22"/>
        </w:rPr>
        <w:t>Contratación.</w:t>
      </w:r>
    </w:p>
    <w:p w14:paraId="34A80C70" w14:textId="77777777" w:rsidR="002F50AA" w:rsidRPr="00A00EE4" w:rsidRDefault="002F50AA" w:rsidP="00A00EE4">
      <w:pPr>
        <w:pStyle w:val="Textoindependiente"/>
        <w:spacing w:before="160"/>
        <w:ind w:right="49"/>
        <w:rPr>
          <w:rFonts w:ascii="Arial Narrow" w:hAnsi="Arial Narrow" w:cs="Arial"/>
          <w:i/>
          <w:sz w:val="22"/>
          <w:szCs w:val="22"/>
        </w:rPr>
      </w:pPr>
      <w:r w:rsidRPr="00A00EE4">
        <w:rPr>
          <w:rFonts w:ascii="Arial Narrow" w:hAnsi="Arial Narrow" w:cs="Arial"/>
          <w:sz w:val="22"/>
          <w:szCs w:val="22"/>
        </w:rPr>
        <w:t>La Entidad Estatal únicamente otorgará el puntaje por promoción de la incorporación de componente nacional cuando el Proponente que presente el Formato 7B – Incorporación de Componente</w:t>
      </w:r>
      <w:r w:rsidRPr="00A00EE4">
        <w:rPr>
          <w:rFonts w:ascii="Arial Narrow" w:hAnsi="Arial Narrow" w:cs="Arial"/>
          <w:spacing w:val="-9"/>
          <w:sz w:val="22"/>
          <w:szCs w:val="22"/>
        </w:rPr>
        <w:t xml:space="preserve"> </w:t>
      </w:r>
      <w:r w:rsidRPr="00A00EE4">
        <w:rPr>
          <w:rFonts w:ascii="Arial Narrow" w:hAnsi="Arial Narrow" w:cs="Arial"/>
          <w:sz w:val="22"/>
          <w:szCs w:val="22"/>
        </w:rPr>
        <w:t>Nacional</w:t>
      </w:r>
      <w:r w:rsidRPr="00A00EE4">
        <w:rPr>
          <w:rFonts w:ascii="Arial Narrow" w:hAnsi="Arial Narrow" w:cs="Arial"/>
          <w:spacing w:val="-6"/>
          <w:sz w:val="22"/>
          <w:szCs w:val="22"/>
        </w:rPr>
        <w:t xml:space="preserve"> </w:t>
      </w:r>
      <w:r w:rsidRPr="00A00EE4">
        <w:rPr>
          <w:rFonts w:ascii="Arial Narrow" w:hAnsi="Arial Narrow" w:cs="Arial"/>
          <w:sz w:val="22"/>
          <w:szCs w:val="22"/>
        </w:rPr>
        <w:t>en</w:t>
      </w:r>
      <w:r w:rsidRPr="00A00EE4">
        <w:rPr>
          <w:rFonts w:ascii="Arial Narrow" w:hAnsi="Arial Narrow" w:cs="Arial"/>
          <w:spacing w:val="-8"/>
          <w:sz w:val="22"/>
          <w:szCs w:val="22"/>
        </w:rPr>
        <w:t xml:space="preserve"> </w:t>
      </w:r>
      <w:r w:rsidRPr="00A00EE4">
        <w:rPr>
          <w:rFonts w:ascii="Arial Narrow" w:hAnsi="Arial Narrow" w:cs="Arial"/>
          <w:sz w:val="22"/>
          <w:szCs w:val="22"/>
        </w:rPr>
        <w:t>Servicios</w:t>
      </w:r>
      <w:r w:rsidRPr="00A00EE4">
        <w:rPr>
          <w:rFonts w:ascii="Arial Narrow" w:hAnsi="Arial Narrow" w:cs="Arial"/>
          <w:spacing w:val="-9"/>
          <w:sz w:val="22"/>
          <w:szCs w:val="22"/>
        </w:rPr>
        <w:t xml:space="preserve"> </w:t>
      </w:r>
      <w:r w:rsidRPr="00A00EE4">
        <w:rPr>
          <w:rFonts w:ascii="Arial Narrow" w:hAnsi="Arial Narrow" w:cs="Arial"/>
          <w:sz w:val="22"/>
          <w:szCs w:val="22"/>
        </w:rPr>
        <w:t>Extranjeros</w:t>
      </w:r>
      <w:r w:rsidRPr="00A00EE4">
        <w:rPr>
          <w:rFonts w:ascii="Arial Narrow" w:hAnsi="Arial Narrow" w:cs="Arial"/>
          <w:spacing w:val="-7"/>
          <w:sz w:val="22"/>
          <w:szCs w:val="22"/>
        </w:rPr>
        <w:t xml:space="preserve"> </w:t>
      </w:r>
      <w:r w:rsidRPr="00A00EE4">
        <w:rPr>
          <w:rFonts w:ascii="Arial Narrow" w:hAnsi="Arial Narrow" w:cs="Arial"/>
          <w:sz w:val="22"/>
          <w:szCs w:val="22"/>
        </w:rPr>
        <w:t>no</w:t>
      </w:r>
      <w:r w:rsidRPr="00A00EE4">
        <w:rPr>
          <w:rFonts w:ascii="Arial Narrow" w:hAnsi="Arial Narrow" w:cs="Arial"/>
          <w:spacing w:val="-8"/>
          <w:sz w:val="22"/>
          <w:szCs w:val="22"/>
        </w:rPr>
        <w:t xml:space="preserve"> </w:t>
      </w:r>
      <w:r w:rsidRPr="00A00EE4">
        <w:rPr>
          <w:rFonts w:ascii="Arial Narrow" w:hAnsi="Arial Narrow" w:cs="Arial"/>
          <w:sz w:val="22"/>
          <w:szCs w:val="22"/>
        </w:rPr>
        <w:t>haya</w:t>
      </w:r>
      <w:r w:rsidRPr="00A00EE4">
        <w:rPr>
          <w:rFonts w:ascii="Arial Narrow" w:hAnsi="Arial Narrow" w:cs="Arial"/>
          <w:spacing w:val="-9"/>
          <w:sz w:val="22"/>
          <w:szCs w:val="22"/>
        </w:rPr>
        <w:t xml:space="preserve"> </w:t>
      </w:r>
      <w:r w:rsidRPr="00A00EE4">
        <w:rPr>
          <w:rFonts w:ascii="Arial Narrow" w:hAnsi="Arial Narrow" w:cs="Arial"/>
          <w:sz w:val="22"/>
          <w:szCs w:val="22"/>
        </w:rPr>
        <w:t>recibido</w:t>
      </w:r>
      <w:r w:rsidRPr="00A00EE4">
        <w:rPr>
          <w:rFonts w:ascii="Arial Narrow" w:hAnsi="Arial Narrow" w:cs="Arial"/>
          <w:spacing w:val="-8"/>
          <w:sz w:val="22"/>
          <w:szCs w:val="22"/>
        </w:rPr>
        <w:t xml:space="preserve"> </w:t>
      </w:r>
      <w:r w:rsidRPr="00A00EE4">
        <w:rPr>
          <w:rFonts w:ascii="Arial Narrow" w:hAnsi="Arial Narrow" w:cs="Arial"/>
          <w:sz w:val="22"/>
          <w:szCs w:val="22"/>
        </w:rPr>
        <w:t>puntaje</w:t>
      </w:r>
      <w:r w:rsidRPr="00A00EE4">
        <w:rPr>
          <w:rFonts w:ascii="Arial Narrow" w:hAnsi="Arial Narrow" w:cs="Arial"/>
          <w:spacing w:val="-8"/>
          <w:sz w:val="22"/>
          <w:szCs w:val="22"/>
        </w:rPr>
        <w:t xml:space="preserve"> </w:t>
      </w:r>
      <w:r w:rsidRPr="00A00EE4">
        <w:rPr>
          <w:rFonts w:ascii="Arial Narrow" w:hAnsi="Arial Narrow" w:cs="Arial"/>
          <w:sz w:val="22"/>
          <w:szCs w:val="22"/>
        </w:rPr>
        <w:t>alguno</w:t>
      </w:r>
      <w:r w:rsidRPr="00A00EE4">
        <w:rPr>
          <w:rFonts w:ascii="Arial Narrow" w:hAnsi="Arial Narrow" w:cs="Arial"/>
          <w:spacing w:val="-8"/>
          <w:sz w:val="22"/>
          <w:szCs w:val="22"/>
        </w:rPr>
        <w:t xml:space="preserve"> </w:t>
      </w:r>
      <w:r w:rsidRPr="00A00EE4">
        <w:rPr>
          <w:rFonts w:ascii="Arial Narrow" w:hAnsi="Arial Narrow" w:cs="Arial"/>
          <w:sz w:val="22"/>
          <w:szCs w:val="22"/>
        </w:rPr>
        <w:t>por</w:t>
      </w:r>
      <w:r w:rsidRPr="00A00EE4">
        <w:rPr>
          <w:rFonts w:ascii="Arial Narrow" w:hAnsi="Arial Narrow" w:cs="Arial"/>
          <w:spacing w:val="-9"/>
          <w:sz w:val="22"/>
          <w:szCs w:val="22"/>
        </w:rPr>
        <w:t xml:space="preserve"> </w:t>
      </w:r>
      <w:r w:rsidRPr="00A00EE4">
        <w:rPr>
          <w:rFonts w:ascii="Arial Narrow" w:hAnsi="Arial Narrow" w:cs="Arial"/>
          <w:sz w:val="22"/>
          <w:szCs w:val="22"/>
        </w:rPr>
        <w:t>promoción</w:t>
      </w:r>
      <w:r w:rsidRPr="00A00EE4">
        <w:rPr>
          <w:rFonts w:ascii="Arial Narrow" w:hAnsi="Arial Narrow" w:cs="Arial"/>
          <w:spacing w:val="-8"/>
          <w:sz w:val="22"/>
          <w:szCs w:val="22"/>
        </w:rPr>
        <w:t xml:space="preserve"> </w:t>
      </w:r>
      <w:r w:rsidRPr="00A00EE4">
        <w:rPr>
          <w:rFonts w:ascii="Arial Narrow" w:hAnsi="Arial Narrow" w:cs="Arial"/>
          <w:sz w:val="22"/>
          <w:szCs w:val="22"/>
        </w:rPr>
        <w:t>de Servicios Nacionales o con Trato</w:t>
      </w:r>
      <w:r w:rsidRPr="00A00EE4">
        <w:rPr>
          <w:rFonts w:ascii="Arial Narrow" w:hAnsi="Arial Narrow" w:cs="Arial"/>
          <w:spacing w:val="-7"/>
          <w:sz w:val="22"/>
          <w:szCs w:val="22"/>
        </w:rPr>
        <w:t xml:space="preserve"> </w:t>
      </w:r>
      <w:r w:rsidRPr="00A00EE4">
        <w:rPr>
          <w:rFonts w:ascii="Arial Narrow" w:hAnsi="Arial Narrow" w:cs="Arial"/>
          <w:sz w:val="22"/>
          <w:szCs w:val="22"/>
        </w:rPr>
        <w:t>Nacional.</w:t>
      </w:r>
    </w:p>
    <w:p w14:paraId="2DF200B3" w14:textId="77777777" w:rsidR="002F50AA" w:rsidRPr="00A00EE4" w:rsidRDefault="002F50AA" w:rsidP="00A00EE4">
      <w:pPr>
        <w:pStyle w:val="Textoindependiente"/>
        <w:spacing w:before="159"/>
        <w:ind w:right="49"/>
        <w:rPr>
          <w:rFonts w:ascii="Arial Narrow" w:hAnsi="Arial Narrow" w:cs="Arial"/>
          <w:i/>
          <w:sz w:val="22"/>
          <w:szCs w:val="22"/>
        </w:rPr>
      </w:pPr>
      <w:r w:rsidRPr="00A00EE4">
        <w:rPr>
          <w:rFonts w:ascii="Arial Narrow" w:hAnsi="Arial Narrow" w:cs="Arial"/>
          <w:sz w:val="22"/>
          <w:szCs w:val="22"/>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w:t>
      </w:r>
      <w:r w:rsidRPr="00A00EE4">
        <w:rPr>
          <w:rFonts w:ascii="Arial Narrow" w:hAnsi="Arial Narrow" w:cs="Arial"/>
          <w:sz w:val="22"/>
          <w:szCs w:val="22"/>
        </w:rPr>
        <w:lastRenderedPageBreak/>
        <w:t>Servicios Extranjeros, presente el Formato 7A – Promoción de Servicios Nacionales o con Trato Nacional, no habrá lugar a otorgar puntaje por el factor del numeral 4.3.1 del documento base ni por el regulado en este numeral.</w:t>
      </w:r>
    </w:p>
    <w:p w14:paraId="3811AEF7" w14:textId="77777777" w:rsidR="002F50AA" w:rsidRPr="00A00EE4" w:rsidRDefault="002F50AA" w:rsidP="00A00EE4">
      <w:pPr>
        <w:pStyle w:val="Textoindependiente"/>
        <w:spacing w:before="161"/>
        <w:ind w:right="49"/>
        <w:rPr>
          <w:rFonts w:ascii="Arial Narrow" w:hAnsi="Arial Narrow" w:cs="Arial"/>
          <w:w w:val="90"/>
          <w:sz w:val="22"/>
          <w:szCs w:val="22"/>
        </w:rPr>
      </w:pPr>
      <w:r w:rsidRPr="00A00EE4">
        <w:rPr>
          <w:rFonts w:ascii="Arial Narrow" w:hAnsi="Arial Narrow" w:cs="Arial"/>
          <w:w w:val="90"/>
          <w:sz w:val="22"/>
          <w:szCs w:val="22"/>
        </w:rPr>
        <w:t>En caso de no efectuar ningún ofrecimiento, el puntaje por este factor será de cero (0)”.</w:t>
      </w:r>
    </w:p>
    <w:p w14:paraId="19720EB4" w14:textId="77777777" w:rsidR="002F50AA" w:rsidRPr="00A00EE4" w:rsidRDefault="002F50AA" w:rsidP="00A00EE4">
      <w:pPr>
        <w:autoSpaceDE w:val="0"/>
        <w:autoSpaceDN w:val="0"/>
        <w:adjustRightInd w:val="0"/>
        <w:jc w:val="both"/>
        <w:rPr>
          <w:rFonts w:ascii="Arial Narrow" w:hAnsi="Arial Narrow" w:cs="Arial"/>
          <w:sz w:val="22"/>
          <w:szCs w:val="22"/>
          <w:highlight w:val="yellow"/>
        </w:rPr>
      </w:pPr>
    </w:p>
    <w:p w14:paraId="47AAC21E" w14:textId="77777777" w:rsidR="003E761F" w:rsidRPr="00A00EE4" w:rsidRDefault="003E761F" w:rsidP="00A00EE4">
      <w:pPr>
        <w:pStyle w:val="Invias-Titulo1"/>
        <w:keepNext w:val="0"/>
        <w:numPr>
          <w:ilvl w:val="0"/>
          <w:numId w:val="0"/>
        </w:numPr>
        <w:spacing w:before="0" w:after="0"/>
        <w:ind w:left="360" w:hanging="360"/>
        <w:rPr>
          <w:rFonts w:ascii="Arial Narrow" w:hAnsi="Arial Narrow"/>
        </w:rPr>
      </w:pPr>
      <w:bookmarkStart w:id="235" w:name="_Toc518928138"/>
      <w:r w:rsidRPr="00A00EE4">
        <w:rPr>
          <w:rFonts w:ascii="Arial Narrow" w:hAnsi="Arial Narrow"/>
        </w:rPr>
        <w:t>9.1.</w:t>
      </w:r>
      <w:r w:rsidR="002F50AA" w:rsidRPr="00A00EE4">
        <w:rPr>
          <w:rFonts w:ascii="Arial Narrow" w:hAnsi="Arial Narrow"/>
        </w:rPr>
        <w:t>6</w:t>
      </w:r>
      <w:r w:rsidRPr="00A00EE4">
        <w:rPr>
          <w:rFonts w:ascii="Arial Narrow" w:hAnsi="Arial Narrow"/>
        </w:rPr>
        <w:t xml:space="preserve">. OTORGAMIENTO PUNTAJE VINCULACIÓN TRABAJADORES CON DISCAPACIDAD PLANTA DE </w:t>
      </w:r>
      <w:r w:rsidR="00CC572B" w:rsidRPr="00A00EE4">
        <w:rPr>
          <w:rFonts w:ascii="Arial Narrow" w:hAnsi="Arial Narrow"/>
        </w:rPr>
        <w:t>PERSONAL (</w:t>
      </w:r>
      <w:r w:rsidRPr="00A00EE4">
        <w:rPr>
          <w:rFonts w:ascii="Arial Narrow" w:hAnsi="Arial Narrow"/>
        </w:rPr>
        <w:t>DECRETO 392 DE 2018)</w:t>
      </w:r>
      <w:bookmarkEnd w:id="235"/>
      <w:r w:rsidRPr="00A00EE4">
        <w:rPr>
          <w:rFonts w:ascii="Arial Narrow" w:hAnsi="Arial Narrow"/>
        </w:rPr>
        <w:t xml:space="preserve"> </w:t>
      </w:r>
    </w:p>
    <w:p w14:paraId="7CE5D19C" w14:textId="77777777" w:rsidR="003E761F" w:rsidRPr="00A00EE4" w:rsidRDefault="003E761F" w:rsidP="00A00EE4">
      <w:pPr>
        <w:jc w:val="both"/>
        <w:rPr>
          <w:rFonts w:ascii="Arial Narrow" w:hAnsi="Arial Narrow" w:cs="Arial"/>
          <w:sz w:val="22"/>
          <w:szCs w:val="22"/>
        </w:rPr>
      </w:pPr>
    </w:p>
    <w:p w14:paraId="17A75046" w14:textId="77777777" w:rsidR="003E761F" w:rsidRPr="00A00EE4" w:rsidRDefault="003E761F"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08BF57FD" w14:textId="77777777" w:rsidR="003E761F" w:rsidRPr="00A00EE4" w:rsidRDefault="003E761F" w:rsidP="00A00EE4">
      <w:pPr>
        <w:shd w:val="clear" w:color="auto" w:fill="FFFFFF"/>
        <w:spacing w:before="150"/>
        <w:jc w:val="both"/>
        <w:rPr>
          <w:rFonts w:ascii="Arial Narrow" w:eastAsia="Arial" w:hAnsi="Arial Narrow" w:cs="Arial"/>
          <w:sz w:val="22"/>
          <w:szCs w:val="22"/>
        </w:rPr>
      </w:pPr>
      <w:r w:rsidRPr="00A00EE4">
        <w:rPr>
          <w:rFonts w:ascii="Arial Narrow" w:eastAsia="Arial" w:hAnsi="Arial Narrow" w:cs="Arial"/>
          <w:sz w:val="22"/>
          <w:szCs w:val="22"/>
        </w:rPr>
        <w:t>Para esto debe presentar:</w:t>
      </w:r>
    </w:p>
    <w:p w14:paraId="2F9F2E1F" w14:textId="77777777" w:rsidR="003E761F" w:rsidRPr="00A00EE4" w:rsidRDefault="003E761F" w:rsidP="00A00EE4">
      <w:pPr>
        <w:shd w:val="clear" w:color="auto" w:fill="FFFFFF"/>
        <w:spacing w:before="150"/>
        <w:jc w:val="both"/>
        <w:rPr>
          <w:rFonts w:ascii="Arial Narrow" w:eastAsia="Arial" w:hAnsi="Arial Narrow" w:cs="Arial"/>
          <w:sz w:val="22"/>
          <w:szCs w:val="22"/>
        </w:rPr>
      </w:pPr>
      <w:r w:rsidRPr="00A00EE4">
        <w:rPr>
          <w:rFonts w:ascii="Arial Narrow" w:eastAsia="Arial" w:hAnsi="Arial Narrow" w:cs="Arial"/>
          <w:sz w:val="22"/>
          <w:szCs w:val="22"/>
        </w:rPr>
        <w:t xml:space="preserve"> i) el </w:t>
      </w:r>
      <w:r w:rsidRPr="00A00EE4">
        <w:rPr>
          <w:rFonts w:ascii="Arial Narrow" w:eastAsia="Arial" w:hAnsi="Arial Narrow" w:cs="Arial"/>
          <w:sz w:val="22"/>
          <w:szCs w:val="22"/>
        </w:rPr>
        <w:fldChar w:fldCharType="begin"/>
      </w:r>
      <w:r w:rsidRPr="00A00EE4">
        <w:rPr>
          <w:rFonts w:ascii="Arial Narrow" w:eastAsia="Arial" w:hAnsi="Arial Narrow" w:cs="Arial"/>
          <w:sz w:val="22"/>
          <w:szCs w:val="22"/>
        </w:rPr>
        <w:instrText xml:space="preserve"> REF _Ref508650486 \h  \* MERGEFORMAT </w:instrText>
      </w:r>
      <w:r w:rsidRPr="00A00EE4">
        <w:rPr>
          <w:rFonts w:ascii="Arial Narrow" w:eastAsia="Arial" w:hAnsi="Arial Narrow" w:cs="Arial"/>
          <w:sz w:val="22"/>
          <w:szCs w:val="22"/>
        </w:rPr>
      </w:r>
      <w:r w:rsidRPr="00A00EE4">
        <w:rPr>
          <w:rFonts w:ascii="Arial Narrow" w:eastAsia="Arial" w:hAnsi="Arial Narrow" w:cs="Arial"/>
          <w:sz w:val="22"/>
          <w:szCs w:val="22"/>
        </w:rPr>
        <w:fldChar w:fldCharType="separate"/>
      </w:r>
      <w:r w:rsidRPr="00A00EE4">
        <w:rPr>
          <w:rFonts w:ascii="Arial Narrow" w:eastAsia="Arial" w:hAnsi="Arial Narrow" w:cs="Arial"/>
          <w:sz w:val="22"/>
          <w:szCs w:val="22"/>
        </w:rPr>
        <w:t>Formato 6 – Vinculación de personas con discapacidad</w:t>
      </w:r>
      <w:r w:rsidRPr="00A00EE4">
        <w:rPr>
          <w:rFonts w:ascii="Arial Narrow" w:eastAsia="Arial" w:hAnsi="Arial Narrow" w:cs="Arial"/>
          <w:sz w:val="22"/>
          <w:szCs w:val="22"/>
        </w:rPr>
        <w:fldChar w:fldCharType="end"/>
      </w:r>
      <w:r w:rsidRPr="00A00EE4">
        <w:rPr>
          <w:rFonts w:ascii="Arial Narrow" w:eastAsia="Arial" w:hAnsi="Arial Narrow" w:cs="Arial"/>
          <w:sz w:val="22"/>
          <w:szCs w:val="22"/>
        </w:rPr>
        <w:t xml:space="preserve"> suscrito por la persona natural, el representante legal o el revisor fiscal, según corresponda en el cual certifique el número total de trabajadores vinculados a la planta de personal del proponente o sus integrantes a la fecha de cierre del proceso de selección,</w:t>
      </w:r>
    </w:p>
    <w:p w14:paraId="08B9315C" w14:textId="77777777" w:rsidR="003E761F" w:rsidRPr="00A00EE4" w:rsidRDefault="003E761F" w:rsidP="00A00EE4">
      <w:pPr>
        <w:shd w:val="clear" w:color="auto" w:fill="FFFFFF"/>
        <w:spacing w:before="150"/>
        <w:jc w:val="both"/>
        <w:rPr>
          <w:rFonts w:ascii="Arial Narrow" w:eastAsia="Arial" w:hAnsi="Arial Narrow" w:cs="Arial"/>
          <w:sz w:val="22"/>
          <w:szCs w:val="22"/>
        </w:rPr>
      </w:pPr>
      <w:r w:rsidRPr="00A00EE4">
        <w:rPr>
          <w:rFonts w:ascii="Arial Narrow" w:eastAsia="Arial" w:hAnsi="Arial Narrow" w:cs="Arial"/>
          <w:sz w:val="22"/>
          <w:szCs w:val="22"/>
        </w:rPr>
        <w:t xml:space="preserve"> ii) acreditar el número mínimo de personas con discapacidad en su planta de personal, de conformidad con lo señalado en el certificado expedido por el Ministerio de Trabajo, el cual deberá estar vigente a la fecha de cierre del proceso de selección</w:t>
      </w:r>
    </w:p>
    <w:p w14:paraId="4E8E1B62" w14:textId="11271DDE" w:rsidR="00F40F49" w:rsidRPr="00A00EE4" w:rsidRDefault="003E761F" w:rsidP="00A00EE4">
      <w:pPr>
        <w:shd w:val="clear" w:color="auto" w:fill="FFFFFF"/>
        <w:spacing w:before="150"/>
        <w:jc w:val="both"/>
        <w:rPr>
          <w:rFonts w:ascii="Arial Narrow" w:hAnsi="Arial Narrow" w:cs="Arial"/>
          <w:sz w:val="22"/>
          <w:szCs w:val="22"/>
        </w:rPr>
      </w:pPr>
      <w:r w:rsidRPr="00A00EE4">
        <w:rPr>
          <w:rFonts w:ascii="Arial Narrow" w:hAnsi="Arial Narrow" w:cs="Arial"/>
          <w:sz w:val="22"/>
          <w:szCs w:val="22"/>
        </w:rPr>
        <w:t>Verificados los anteriores requisitos, se asignará el 1%, a quienes acrediten el número mínimo de trabajadores con discapacidad, señalados a continuación:</w:t>
      </w:r>
    </w:p>
    <w:p w14:paraId="24B177AF" w14:textId="77777777" w:rsidR="00425082" w:rsidRPr="00A00EE4" w:rsidRDefault="00425082" w:rsidP="00A00EE4">
      <w:pPr>
        <w:shd w:val="clear" w:color="auto" w:fill="FFFFFF"/>
        <w:spacing w:before="150"/>
        <w:jc w:val="both"/>
        <w:rPr>
          <w:rFonts w:ascii="Arial Narrow" w:hAnsi="Arial Narrow" w:cs="Arial"/>
          <w:sz w:val="22"/>
          <w:szCs w:val="22"/>
        </w:rPr>
      </w:pPr>
    </w:p>
    <w:tbl>
      <w:tblPr>
        <w:tblW w:w="0" w:type="auto"/>
        <w:jc w:val="center"/>
        <w:shd w:val="clear" w:color="auto" w:fill="FFFFFF"/>
        <w:tblCellMar>
          <w:left w:w="0" w:type="dxa"/>
          <w:right w:w="0" w:type="dxa"/>
        </w:tblCellMar>
        <w:tblLook w:val="04A0" w:firstRow="1" w:lastRow="0" w:firstColumn="1" w:lastColumn="0" w:noHBand="0" w:noVBand="1"/>
      </w:tblPr>
      <w:tblGrid>
        <w:gridCol w:w="3734"/>
        <w:gridCol w:w="3734"/>
      </w:tblGrid>
      <w:tr w:rsidR="003E761F" w:rsidRPr="00A00EE4" w14:paraId="01843BC0" w14:textId="77777777" w:rsidTr="002E73CD">
        <w:trPr>
          <w:trHeight w:val="362"/>
          <w:jc w:val="center"/>
        </w:trPr>
        <w:tc>
          <w:tcPr>
            <w:tcW w:w="373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CDEAF9" w14:textId="77777777" w:rsidR="003E761F" w:rsidRPr="00A00EE4" w:rsidRDefault="003E761F" w:rsidP="00A00EE4">
            <w:pPr>
              <w:spacing w:before="150"/>
              <w:jc w:val="both"/>
              <w:rPr>
                <w:rFonts w:ascii="Arial Narrow" w:hAnsi="Arial Narrow" w:cs="Arial"/>
                <w:sz w:val="22"/>
                <w:szCs w:val="22"/>
              </w:rPr>
            </w:pPr>
            <w:r w:rsidRPr="00A00EE4">
              <w:rPr>
                <w:rFonts w:ascii="Arial Narrow" w:hAnsi="Arial Narrow" w:cs="Arial"/>
                <w:sz w:val="22"/>
                <w:szCs w:val="22"/>
              </w:rPr>
              <w:t> </w:t>
            </w:r>
            <w:r w:rsidRPr="00A00EE4">
              <w:rPr>
                <w:rFonts w:ascii="Arial Narrow" w:hAnsi="Arial Narrow" w:cs="Arial"/>
                <w:b/>
                <w:bCs/>
                <w:sz w:val="22"/>
                <w:szCs w:val="22"/>
              </w:rPr>
              <w:t>Número total de trabajadores de la planta de personal del proponente</w:t>
            </w:r>
          </w:p>
        </w:tc>
        <w:tc>
          <w:tcPr>
            <w:tcW w:w="37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BC0E7B" w14:textId="77777777" w:rsidR="003E761F" w:rsidRPr="00A00EE4" w:rsidRDefault="003E761F" w:rsidP="00A00EE4">
            <w:pPr>
              <w:spacing w:before="150"/>
              <w:jc w:val="both"/>
              <w:rPr>
                <w:rFonts w:ascii="Arial Narrow" w:hAnsi="Arial Narrow" w:cs="Arial"/>
                <w:sz w:val="22"/>
                <w:szCs w:val="22"/>
              </w:rPr>
            </w:pPr>
            <w:r w:rsidRPr="00A00EE4">
              <w:rPr>
                <w:rFonts w:ascii="Arial Narrow" w:hAnsi="Arial Narrow" w:cs="Arial"/>
                <w:b/>
                <w:bCs/>
                <w:sz w:val="22"/>
                <w:szCs w:val="22"/>
              </w:rPr>
              <w:t>Número mínimo de trabajadores con discapacidad exigido</w:t>
            </w:r>
          </w:p>
        </w:tc>
      </w:tr>
      <w:tr w:rsidR="003E761F" w:rsidRPr="00A00EE4" w14:paraId="3B1BB4D9"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8F4EC62" w14:textId="77777777" w:rsidR="003E761F" w:rsidRPr="00A00EE4" w:rsidRDefault="003E761F" w:rsidP="00A00EE4">
            <w:pPr>
              <w:spacing w:before="150"/>
              <w:jc w:val="both"/>
              <w:rPr>
                <w:rFonts w:ascii="Arial Narrow" w:hAnsi="Arial Narrow" w:cs="Arial"/>
                <w:sz w:val="22"/>
                <w:szCs w:val="22"/>
              </w:rPr>
            </w:pPr>
            <w:r w:rsidRPr="00A00EE4">
              <w:rPr>
                <w:rFonts w:ascii="Arial Narrow" w:hAnsi="Arial Narrow" w:cs="Arial"/>
                <w:sz w:val="22"/>
                <w:szCs w:val="22"/>
              </w:rPr>
              <w:t>Entre 1 y 30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1D5390" w14:textId="77777777" w:rsidR="003E761F" w:rsidRPr="00A00EE4" w:rsidRDefault="003E761F" w:rsidP="00A00EE4">
            <w:pPr>
              <w:spacing w:before="150"/>
              <w:jc w:val="center"/>
              <w:rPr>
                <w:rFonts w:ascii="Arial Narrow" w:hAnsi="Arial Narrow" w:cs="Arial"/>
                <w:sz w:val="22"/>
                <w:szCs w:val="22"/>
              </w:rPr>
            </w:pPr>
            <w:r w:rsidRPr="00A00EE4">
              <w:rPr>
                <w:rFonts w:ascii="Arial Narrow" w:hAnsi="Arial Narrow" w:cs="Arial"/>
                <w:sz w:val="22"/>
                <w:szCs w:val="22"/>
              </w:rPr>
              <w:t>1</w:t>
            </w:r>
          </w:p>
        </w:tc>
      </w:tr>
      <w:tr w:rsidR="003E761F" w:rsidRPr="00A00EE4" w14:paraId="1D07F6EA" w14:textId="77777777" w:rsidTr="002E73CD">
        <w:trPr>
          <w:trHeight w:val="220"/>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F5B449" w14:textId="77777777" w:rsidR="003E761F" w:rsidRPr="00A00EE4" w:rsidRDefault="003E761F" w:rsidP="00A00EE4">
            <w:pPr>
              <w:spacing w:before="150"/>
              <w:jc w:val="both"/>
              <w:rPr>
                <w:rFonts w:ascii="Arial Narrow" w:hAnsi="Arial Narrow" w:cs="Arial"/>
                <w:sz w:val="22"/>
                <w:szCs w:val="22"/>
              </w:rPr>
            </w:pPr>
            <w:r w:rsidRPr="00A00EE4">
              <w:rPr>
                <w:rFonts w:ascii="Arial Narrow" w:hAnsi="Arial Narrow" w:cs="Arial"/>
                <w:sz w:val="22"/>
                <w:szCs w:val="22"/>
              </w:rPr>
              <w:t>Entre 31 y 100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122AFC" w14:textId="77777777" w:rsidR="003E761F" w:rsidRPr="00A00EE4" w:rsidRDefault="003E761F" w:rsidP="00A00EE4">
            <w:pPr>
              <w:spacing w:before="150"/>
              <w:jc w:val="center"/>
              <w:rPr>
                <w:rFonts w:ascii="Arial Narrow" w:hAnsi="Arial Narrow" w:cs="Arial"/>
                <w:sz w:val="22"/>
                <w:szCs w:val="22"/>
              </w:rPr>
            </w:pPr>
            <w:r w:rsidRPr="00A00EE4">
              <w:rPr>
                <w:rFonts w:ascii="Arial Narrow" w:hAnsi="Arial Narrow" w:cs="Arial"/>
                <w:sz w:val="22"/>
                <w:szCs w:val="22"/>
              </w:rPr>
              <w:t>2</w:t>
            </w:r>
          </w:p>
        </w:tc>
      </w:tr>
      <w:tr w:rsidR="003E761F" w:rsidRPr="00A00EE4" w14:paraId="5C0D5033"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984207" w14:textId="77777777" w:rsidR="003E761F" w:rsidRPr="00A00EE4" w:rsidRDefault="003E761F" w:rsidP="00A00EE4">
            <w:pPr>
              <w:spacing w:before="150"/>
              <w:jc w:val="both"/>
              <w:rPr>
                <w:rFonts w:ascii="Arial Narrow" w:hAnsi="Arial Narrow" w:cs="Arial"/>
                <w:sz w:val="22"/>
                <w:szCs w:val="22"/>
              </w:rPr>
            </w:pPr>
            <w:r w:rsidRPr="00A00EE4">
              <w:rPr>
                <w:rFonts w:ascii="Arial Narrow" w:hAnsi="Arial Narrow" w:cs="Arial"/>
                <w:sz w:val="22"/>
                <w:szCs w:val="22"/>
              </w:rPr>
              <w:t>Entre 101 y 150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29EA46" w14:textId="77777777" w:rsidR="003E761F" w:rsidRPr="00A00EE4" w:rsidRDefault="003E761F" w:rsidP="00A00EE4">
            <w:pPr>
              <w:spacing w:before="150"/>
              <w:jc w:val="center"/>
              <w:rPr>
                <w:rFonts w:ascii="Arial Narrow" w:hAnsi="Arial Narrow" w:cs="Arial"/>
                <w:sz w:val="22"/>
                <w:szCs w:val="22"/>
              </w:rPr>
            </w:pPr>
            <w:r w:rsidRPr="00A00EE4">
              <w:rPr>
                <w:rFonts w:ascii="Arial Narrow" w:hAnsi="Arial Narrow" w:cs="Arial"/>
                <w:sz w:val="22"/>
                <w:szCs w:val="22"/>
              </w:rPr>
              <w:t>3</w:t>
            </w:r>
          </w:p>
        </w:tc>
      </w:tr>
      <w:tr w:rsidR="003E761F" w:rsidRPr="00A00EE4" w14:paraId="50FAF96A"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5CAAD64" w14:textId="77777777" w:rsidR="003E761F" w:rsidRPr="00A00EE4" w:rsidRDefault="003E761F" w:rsidP="00A00EE4">
            <w:pPr>
              <w:spacing w:before="150"/>
              <w:jc w:val="both"/>
              <w:rPr>
                <w:rFonts w:ascii="Arial Narrow" w:hAnsi="Arial Narrow" w:cs="Arial"/>
                <w:sz w:val="22"/>
                <w:szCs w:val="22"/>
              </w:rPr>
            </w:pPr>
            <w:r w:rsidRPr="00A00EE4">
              <w:rPr>
                <w:rFonts w:ascii="Arial Narrow" w:hAnsi="Arial Narrow" w:cs="Arial"/>
                <w:sz w:val="22"/>
                <w:szCs w:val="22"/>
              </w:rPr>
              <w:t>Entre 151 y 200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6A8847" w14:textId="77777777" w:rsidR="003E761F" w:rsidRPr="00A00EE4" w:rsidRDefault="003E761F" w:rsidP="00A00EE4">
            <w:pPr>
              <w:spacing w:before="150"/>
              <w:jc w:val="center"/>
              <w:rPr>
                <w:rFonts w:ascii="Arial Narrow" w:hAnsi="Arial Narrow" w:cs="Arial"/>
                <w:sz w:val="22"/>
                <w:szCs w:val="22"/>
              </w:rPr>
            </w:pPr>
            <w:r w:rsidRPr="00A00EE4">
              <w:rPr>
                <w:rFonts w:ascii="Arial Narrow" w:hAnsi="Arial Narrow" w:cs="Arial"/>
                <w:sz w:val="22"/>
                <w:szCs w:val="22"/>
              </w:rPr>
              <w:t>4</w:t>
            </w:r>
          </w:p>
        </w:tc>
      </w:tr>
      <w:tr w:rsidR="003E761F" w:rsidRPr="00A00EE4" w14:paraId="31B2FD4C"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3F2762" w14:textId="77777777" w:rsidR="003E761F" w:rsidRPr="00A00EE4" w:rsidRDefault="003E761F" w:rsidP="00A00EE4">
            <w:pPr>
              <w:spacing w:before="150"/>
              <w:jc w:val="both"/>
              <w:rPr>
                <w:rFonts w:ascii="Arial Narrow" w:hAnsi="Arial Narrow" w:cs="Arial"/>
                <w:sz w:val="22"/>
                <w:szCs w:val="22"/>
              </w:rPr>
            </w:pPr>
            <w:r w:rsidRPr="00A00EE4">
              <w:rPr>
                <w:rFonts w:ascii="Arial Narrow" w:hAnsi="Arial Narrow" w:cs="Arial"/>
                <w:sz w:val="22"/>
                <w:szCs w:val="22"/>
              </w:rPr>
              <w:t>Más de 200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D6A634" w14:textId="77777777" w:rsidR="003E761F" w:rsidRPr="00A00EE4" w:rsidRDefault="003E761F" w:rsidP="00A00EE4">
            <w:pPr>
              <w:spacing w:before="150"/>
              <w:jc w:val="center"/>
              <w:rPr>
                <w:rFonts w:ascii="Arial Narrow" w:hAnsi="Arial Narrow" w:cs="Arial"/>
                <w:sz w:val="22"/>
                <w:szCs w:val="22"/>
              </w:rPr>
            </w:pPr>
            <w:r w:rsidRPr="00A00EE4">
              <w:rPr>
                <w:rFonts w:ascii="Arial Narrow" w:hAnsi="Arial Narrow" w:cs="Arial"/>
                <w:sz w:val="22"/>
                <w:szCs w:val="22"/>
              </w:rPr>
              <w:t>5</w:t>
            </w:r>
          </w:p>
        </w:tc>
      </w:tr>
    </w:tbl>
    <w:p w14:paraId="3AAC0F5F" w14:textId="77777777" w:rsidR="003E761F" w:rsidRPr="00A00EE4" w:rsidRDefault="003E761F" w:rsidP="00A00EE4">
      <w:pPr>
        <w:shd w:val="clear" w:color="auto" w:fill="FFFFFF"/>
        <w:jc w:val="both"/>
        <w:rPr>
          <w:rFonts w:ascii="Arial Narrow" w:hAnsi="Arial Narrow" w:cs="Arial"/>
          <w:sz w:val="22"/>
          <w:szCs w:val="22"/>
        </w:rPr>
      </w:pPr>
    </w:p>
    <w:p w14:paraId="75D68347" w14:textId="77777777" w:rsidR="003E761F" w:rsidRPr="00A00EE4" w:rsidRDefault="003E761F" w:rsidP="00A00EE4">
      <w:pPr>
        <w:jc w:val="both"/>
        <w:rPr>
          <w:rFonts w:ascii="Arial Narrow" w:eastAsia="Arial" w:hAnsi="Arial Narrow" w:cs="Arial"/>
          <w:sz w:val="22"/>
          <w:szCs w:val="22"/>
        </w:rPr>
      </w:pPr>
      <w:r w:rsidRPr="00A00EE4">
        <w:rPr>
          <w:rFonts w:ascii="Arial Narrow" w:eastAsia="Arial" w:hAnsi="Arial Narrow" w:cs="Arial"/>
          <w:sz w:val="22"/>
          <w:szCs w:val="22"/>
        </w:rPr>
        <w:t>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expresado en SMMLV)” de conformidad con el numeral 3.8.1, sin importar si la experiencia es general o específica.</w:t>
      </w:r>
    </w:p>
    <w:p w14:paraId="41773DD8" w14:textId="77777777" w:rsidR="003E761F" w:rsidRPr="00A00EE4" w:rsidRDefault="003E761F" w:rsidP="00A00EE4">
      <w:pPr>
        <w:jc w:val="both"/>
        <w:rPr>
          <w:rFonts w:ascii="Arial Narrow" w:eastAsia="Arial" w:hAnsi="Arial Narrow" w:cs="Arial"/>
          <w:sz w:val="22"/>
          <w:szCs w:val="22"/>
        </w:rPr>
      </w:pPr>
    </w:p>
    <w:p w14:paraId="168C5579" w14:textId="77777777" w:rsidR="003E761F" w:rsidRPr="00A00EE4" w:rsidRDefault="003E761F" w:rsidP="00A00EE4">
      <w:pPr>
        <w:tabs>
          <w:tab w:val="left" w:pos="-142"/>
        </w:tabs>
        <w:autoSpaceDE w:val="0"/>
        <w:autoSpaceDN w:val="0"/>
        <w:adjustRightInd w:val="0"/>
        <w:jc w:val="both"/>
        <w:rPr>
          <w:rFonts w:ascii="Arial Narrow" w:eastAsia="Arial" w:hAnsi="Arial Narrow" w:cs="Arial"/>
          <w:sz w:val="22"/>
          <w:szCs w:val="22"/>
        </w:rPr>
      </w:pPr>
      <w:r w:rsidRPr="00A00EE4">
        <w:rPr>
          <w:rFonts w:ascii="Arial Narrow" w:eastAsia="Arial" w:hAnsi="Arial Narrow" w:cs="Arial"/>
          <w:sz w:val="22"/>
          <w:szCs w:val="22"/>
        </w:rPr>
        <w:t>El Formato 6, en el caso de los proponentes plurales, debe suscribirse por la persona natural o el representante legal de la persona jurídica que aporte como mínimo el cuarenta por ciento (40%) de la experiencia requerida para el proceso de contratación</w:t>
      </w:r>
    </w:p>
    <w:p w14:paraId="20B7B9CF" w14:textId="77777777" w:rsidR="003E761F" w:rsidRPr="00A00EE4" w:rsidRDefault="003E761F" w:rsidP="00A00EE4">
      <w:pPr>
        <w:tabs>
          <w:tab w:val="left" w:pos="-142"/>
        </w:tabs>
        <w:autoSpaceDE w:val="0"/>
        <w:autoSpaceDN w:val="0"/>
        <w:adjustRightInd w:val="0"/>
        <w:jc w:val="both"/>
        <w:rPr>
          <w:rFonts w:ascii="Arial Narrow" w:hAnsi="Arial Narrow" w:cs="Arial"/>
          <w:sz w:val="22"/>
          <w:szCs w:val="22"/>
        </w:rPr>
      </w:pPr>
    </w:p>
    <w:p w14:paraId="435FEC2D" w14:textId="77777777" w:rsidR="003E761F" w:rsidRPr="00A00EE4" w:rsidRDefault="003E761F" w:rsidP="00A00EE4">
      <w:pPr>
        <w:tabs>
          <w:tab w:val="left" w:pos="-142"/>
        </w:tabs>
        <w:autoSpaceDE w:val="0"/>
        <w:autoSpaceDN w:val="0"/>
        <w:adjustRightInd w:val="0"/>
        <w:jc w:val="both"/>
        <w:rPr>
          <w:rFonts w:ascii="Arial Narrow" w:hAnsi="Arial Narrow" w:cs="Arial"/>
          <w:sz w:val="22"/>
          <w:szCs w:val="22"/>
        </w:rPr>
      </w:pPr>
      <w:r w:rsidRPr="00A00EE4">
        <w:rPr>
          <w:rFonts w:ascii="Arial Narrow" w:hAnsi="Arial Narrow" w:cs="Arial"/>
          <w:sz w:val="22"/>
          <w:szCs w:val="22"/>
        </w:rPr>
        <w:t>La cual debe ser presentada por la plataforma del SECOP II, y ser incluida en el sobre No. 2, por ser factor de ponderación de las ofertas</w:t>
      </w:r>
    </w:p>
    <w:p w14:paraId="51F45A1B" w14:textId="77777777" w:rsidR="003E761F" w:rsidRPr="00A00EE4" w:rsidRDefault="003E761F" w:rsidP="00A00EE4">
      <w:pPr>
        <w:tabs>
          <w:tab w:val="left" w:pos="-142"/>
        </w:tabs>
        <w:autoSpaceDE w:val="0"/>
        <w:autoSpaceDN w:val="0"/>
        <w:adjustRightInd w:val="0"/>
        <w:jc w:val="both"/>
        <w:rPr>
          <w:rFonts w:ascii="Arial Narrow" w:hAnsi="Arial Narrow" w:cs="Arial"/>
          <w:b/>
          <w:sz w:val="22"/>
          <w:szCs w:val="22"/>
          <w:u w:val="single"/>
        </w:rPr>
      </w:pPr>
    </w:p>
    <w:p w14:paraId="26319CE5" w14:textId="77777777" w:rsidR="003E761F" w:rsidRPr="00A00EE4" w:rsidRDefault="003E761F" w:rsidP="00A00EE4">
      <w:pPr>
        <w:tabs>
          <w:tab w:val="left" w:pos="-142"/>
        </w:tabs>
        <w:autoSpaceDE w:val="0"/>
        <w:autoSpaceDN w:val="0"/>
        <w:adjustRightInd w:val="0"/>
        <w:jc w:val="both"/>
        <w:rPr>
          <w:rFonts w:ascii="Arial Narrow" w:hAnsi="Arial Narrow" w:cs="Arial"/>
          <w:sz w:val="22"/>
          <w:szCs w:val="22"/>
        </w:rPr>
      </w:pPr>
      <w:r w:rsidRPr="00A00EE4">
        <w:rPr>
          <w:rFonts w:ascii="Arial Narrow" w:hAnsi="Arial Narrow" w:cs="Arial"/>
          <w:b/>
          <w:sz w:val="22"/>
          <w:szCs w:val="22"/>
        </w:rPr>
        <w:t>NOTA 2:</w:t>
      </w:r>
      <w:r w:rsidRPr="00A00EE4">
        <w:rPr>
          <w:rFonts w:ascii="Arial Narrow" w:hAnsi="Arial Narrow" w:cs="Arial"/>
          <w:sz w:val="22"/>
          <w:szCs w:val="22"/>
        </w:rPr>
        <w:t xml:space="preserve"> La omisión de la información requerida en este numeral, no restringe la participación del proponente, ni es causal de rechazo de propuesta.</w:t>
      </w:r>
    </w:p>
    <w:p w14:paraId="585CC3EC" w14:textId="77777777" w:rsidR="008536B5" w:rsidRPr="00A00EE4" w:rsidRDefault="008536B5" w:rsidP="00A00EE4">
      <w:pPr>
        <w:tabs>
          <w:tab w:val="left" w:pos="-142"/>
        </w:tabs>
        <w:autoSpaceDE w:val="0"/>
        <w:autoSpaceDN w:val="0"/>
        <w:adjustRightInd w:val="0"/>
        <w:jc w:val="both"/>
        <w:rPr>
          <w:rFonts w:ascii="Arial Narrow" w:hAnsi="Arial Narrow" w:cs="Arial"/>
          <w:sz w:val="22"/>
          <w:szCs w:val="22"/>
        </w:rPr>
      </w:pPr>
    </w:p>
    <w:p w14:paraId="79D5208E" w14:textId="77777777" w:rsidR="002F50AA" w:rsidRPr="00A00EE4" w:rsidRDefault="002F50AA" w:rsidP="00A00EE4">
      <w:pPr>
        <w:pStyle w:val="Ttulo2"/>
        <w:numPr>
          <w:ilvl w:val="2"/>
          <w:numId w:val="41"/>
        </w:numPr>
        <w:jc w:val="both"/>
        <w:rPr>
          <w:rFonts w:cs="Arial"/>
          <w:b/>
          <w:bCs/>
          <w:sz w:val="22"/>
          <w:szCs w:val="22"/>
        </w:rPr>
      </w:pPr>
      <w:bookmarkStart w:id="236" w:name="_Toc108021842"/>
      <w:r w:rsidRPr="00A00EE4">
        <w:rPr>
          <w:rFonts w:cs="Arial"/>
          <w:b/>
          <w:bCs/>
          <w:sz w:val="22"/>
          <w:szCs w:val="22"/>
        </w:rPr>
        <w:t>EMPRENDIMIENTOS Y EMPRESAS DE MUJERES</w:t>
      </w:r>
      <w:bookmarkEnd w:id="236"/>
    </w:p>
    <w:p w14:paraId="004ED00A" w14:textId="77777777" w:rsidR="002F50AA" w:rsidRPr="00A00EE4" w:rsidRDefault="002F50AA" w:rsidP="00A00EE4">
      <w:pPr>
        <w:jc w:val="both"/>
        <w:rPr>
          <w:rFonts w:ascii="Arial Narrow" w:hAnsi="Arial Narrow" w:cs="Arial"/>
          <w:sz w:val="22"/>
          <w:szCs w:val="22"/>
        </w:rPr>
      </w:pPr>
    </w:p>
    <w:p w14:paraId="6A8FCB33" w14:textId="77777777" w:rsidR="002F50AA" w:rsidRPr="00A00EE4" w:rsidRDefault="002F50AA" w:rsidP="00A00EE4">
      <w:pPr>
        <w:tabs>
          <w:tab w:val="left" w:pos="993"/>
        </w:tabs>
        <w:ind w:right="142"/>
        <w:contextualSpacing/>
        <w:jc w:val="both"/>
        <w:rPr>
          <w:rFonts w:ascii="Arial Narrow" w:eastAsia="Calibri" w:hAnsi="Arial Narrow" w:cs="Arial"/>
          <w:bCs/>
          <w:sz w:val="22"/>
          <w:szCs w:val="22"/>
        </w:rPr>
      </w:pPr>
      <w:r w:rsidRPr="00A00EE4">
        <w:rPr>
          <w:rFonts w:ascii="Arial Narrow" w:hAnsi="Arial Narrow" w:cs="Arial"/>
          <w:sz w:val="22"/>
          <w:szCs w:val="22"/>
        </w:rPr>
        <w:t xml:space="preserve">En </w:t>
      </w:r>
      <w:r w:rsidRPr="00A00EE4">
        <w:rPr>
          <w:rFonts w:ascii="Arial Narrow" w:eastAsia="Calibri" w:hAnsi="Arial Narrow" w:cs="Arial"/>
          <w:bCs/>
          <w:sz w:val="22"/>
          <w:szCs w:val="22"/>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w:t>
      </w:r>
      <w:r w:rsidRPr="00A00EE4">
        <w:rPr>
          <w:rFonts w:ascii="Arial Narrow" w:eastAsia="Calibri" w:hAnsi="Arial Narrow" w:cs="Arial"/>
          <w:bCs/>
          <w:sz w:val="22"/>
          <w:szCs w:val="22"/>
          <w:lang w:val="es-MX"/>
        </w:rPr>
        <w:t>o la norma que lo modifique, sustituya o complemente.</w:t>
      </w:r>
    </w:p>
    <w:p w14:paraId="29734CE1" w14:textId="77777777" w:rsidR="002F50AA" w:rsidRPr="00A00EE4" w:rsidRDefault="002F50AA" w:rsidP="00A00EE4">
      <w:pPr>
        <w:tabs>
          <w:tab w:val="left" w:pos="993"/>
        </w:tabs>
        <w:ind w:right="142"/>
        <w:contextualSpacing/>
        <w:jc w:val="both"/>
        <w:rPr>
          <w:rFonts w:ascii="Arial Narrow" w:eastAsia="Calibri" w:hAnsi="Arial Narrow" w:cs="Arial"/>
          <w:bCs/>
          <w:sz w:val="22"/>
          <w:szCs w:val="22"/>
        </w:rPr>
      </w:pPr>
    </w:p>
    <w:p w14:paraId="47592470" w14:textId="77777777" w:rsidR="002F50AA" w:rsidRPr="00A00EE4" w:rsidRDefault="002F50AA" w:rsidP="00A00EE4">
      <w:pPr>
        <w:tabs>
          <w:tab w:val="left" w:pos="993"/>
        </w:tabs>
        <w:ind w:right="142"/>
        <w:contextualSpacing/>
        <w:jc w:val="both"/>
        <w:rPr>
          <w:rFonts w:ascii="Arial Narrow" w:eastAsia="Calibri" w:hAnsi="Arial Narrow" w:cs="Arial"/>
          <w:bCs/>
          <w:sz w:val="22"/>
          <w:szCs w:val="22"/>
        </w:rPr>
      </w:pPr>
      <w:r w:rsidRPr="00A00EE4">
        <w:rPr>
          <w:rFonts w:ascii="Arial Narrow" w:eastAsia="Calibri" w:hAnsi="Arial Narrow" w:cs="Arial"/>
          <w:bCs/>
          <w:sz w:val="22"/>
          <w:szCs w:val="22"/>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41D7A837" w14:textId="77777777" w:rsidR="002F50AA" w:rsidRPr="00A00EE4" w:rsidRDefault="002F50AA" w:rsidP="00A00EE4">
      <w:pPr>
        <w:tabs>
          <w:tab w:val="left" w:pos="993"/>
        </w:tabs>
        <w:ind w:right="142"/>
        <w:contextualSpacing/>
        <w:jc w:val="both"/>
        <w:rPr>
          <w:rFonts w:ascii="Arial Narrow" w:eastAsia="Calibri" w:hAnsi="Arial Narrow" w:cs="Arial"/>
          <w:bCs/>
          <w:sz w:val="22"/>
          <w:szCs w:val="22"/>
        </w:rPr>
      </w:pPr>
    </w:p>
    <w:p w14:paraId="095D236B" w14:textId="77777777" w:rsidR="002F50AA" w:rsidRPr="00A00EE4" w:rsidRDefault="002F50AA" w:rsidP="00A00EE4">
      <w:pPr>
        <w:ind w:right="142"/>
        <w:jc w:val="both"/>
        <w:rPr>
          <w:rFonts w:ascii="Arial Narrow" w:hAnsi="Arial Narrow" w:cs="Arial"/>
          <w:sz w:val="22"/>
          <w:szCs w:val="22"/>
        </w:rPr>
      </w:pPr>
      <w:bookmarkStart w:id="237" w:name="_Hlk99113805"/>
      <w:r w:rsidRPr="00A00EE4">
        <w:rPr>
          <w:rFonts w:ascii="Arial Narrow" w:eastAsia="Calibri" w:hAnsi="Arial Narrow" w:cs="Arial"/>
          <w:bCs/>
          <w:sz w:val="22"/>
          <w:szCs w:val="22"/>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52486C1" w14:textId="77777777" w:rsidR="002F50AA" w:rsidRPr="00A00EE4" w:rsidRDefault="002F50AA" w:rsidP="00A00EE4">
      <w:pPr>
        <w:ind w:right="142"/>
        <w:jc w:val="both"/>
        <w:rPr>
          <w:rFonts w:ascii="Arial Narrow" w:eastAsia="Calibri" w:hAnsi="Arial Narrow" w:cs="Arial"/>
          <w:bCs/>
          <w:sz w:val="22"/>
          <w:szCs w:val="22"/>
        </w:rPr>
      </w:pPr>
    </w:p>
    <w:bookmarkEnd w:id="237"/>
    <w:p w14:paraId="75526D81" w14:textId="77777777" w:rsidR="002F50AA" w:rsidRPr="00A00EE4" w:rsidRDefault="002F50AA" w:rsidP="00A00EE4">
      <w:pPr>
        <w:ind w:right="142"/>
        <w:jc w:val="both"/>
        <w:rPr>
          <w:rFonts w:ascii="Arial Narrow" w:eastAsia="Calibri" w:hAnsi="Arial Narrow" w:cs="Arial"/>
          <w:sz w:val="22"/>
          <w:szCs w:val="22"/>
        </w:rPr>
      </w:pPr>
      <w:r w:rsidRPr="00A00EE4">
        <w:rPr>
          <w:rFonts w:ascii="Arial Narrow" w:eastAsia="Calibri" w:hAnsi="Arial Narrow" w:cs="Arial"/>
          <w:sz w:val="22"/>
          <w:szCs w:val="22"/>
        </w:rPr>
        <w:t>La asignación de este puntaje no excluye la aplicación del puntaje para Mipyme.</w:t>
      </w:r>
    </w:p>
    <w:p w14:paraId="763FF46E" w14:textId="77777777" w:rsidR="002F50AA" w:rsidRPr="00A00EE4" w:rsidRDefault="002F50AA" w:rsidP="00A00EE4">
      <w:pPr>
        <w:ind w:right="142"/>
        <w:jc w:val="both"/>
        <w:rPr>
          <w:rFonts w:ascii="Arial Narrow" w:eastAsia="Calibri" w:hAnsi="Arial Narrow" w:cs="Arial"/>
          <w:sz w:val="22"/>
          <w:szCs w:val="22"/>
        </w:rPr>
      </w:pPr>
    </w:p>
    <w:p w14:paraId="0E9128DC" w14:textId="77777777" w:rsidR="002F50AA" w:rsidRPr="00A00EE4" w:rsidRDefault="002F50AA" w:rsidP="00A00EE4">
      <w:pPr>
        <w:pStyle w:val="Ttulo2"/>
        <w:numPr>
          <w:ilvl w:val="2"/>
          <w:numId w:val="41"/>
        </w:numPr>
        <w:jc w:val="both"/>
        <w:rPr>
          <w:rFonts w:cs="Arial"/>
          <w:b/>
          <w:bCs/>
          <w:sz w:val="22"/>
          <w:szCs w:val="22"/>
        </w:rPr>
      </w:pPr>
      <w:bookmarkStart w:id="238" w:name="_Toc108021843"/>
      <w:r w:rsidRPr="00A00EE4">
        <w:rPr>
          <w:rFonts w:cs="Arial"/>
          <w:sz w:val="22"/>
          <w:szCs w:val="22"/>
        </w:rPr>
        <w:t xml:space="preserve"> </w:t>
      </w:r>
      <w:r w:rsidRPr="00A00EE4">
        <w:rPr>
          <w:rFonts w:cs="Arial"/>
          <w:b/>
          <w:bCs/>
          <w:sz w:val="22"/>
          <w:szCs w:val="22"/>
        </w:rPr>
        <w:t>MIPYME DOMICILIADA EN COLOMBIA</w:t>
      </w:r>
      <w:bookmarkEnd w:id="238"/>
    </w:p>
    <w:p w14:paraId="71D92E00" w14:textId="77777777" w:rsidR="002F50AA" w:rsidRPr="00A00EE4" w:rsidRDefault="002F50AA" w:rsidP="00A00EE4">
      <w:pPr>
        <w:jc w:val="both"/>
        <w:rPr>
          <w:rFonts w:ascii="Arial Narrow" w:hAnsi="Arial Narrow" w:cs="Arial"/>
          <w:sz w:val="22"/>
          <w:szCs w:val="22"/>
        </w:rPr>
      </w:pPr>
    </w:p>
    <w:p w14:paraId="33C6AB0A" w14:textId="77777777" w:rsidR="002F50AA" w:rsidRPr="00A00EE4" w:rsidRDefault="002F50AA" w:rsidP="00A00EE4">
      <w:pPr>
        <w:tabs>
          <w:tab w:val="left" w:pos="993"/>
        </w:tabs>
        <w:spacing w:after="200"/>
        <w:contextualSpacing/>
        <w:jc w:val="both"/>
        <w:rPr>
          <w:rFonts w:ascii="Arial Narrow" w:eastAsia="Calibri" w:hAnsi="Arial Narrow" w:cs="Arial"/>
          <w:bCs/>
          <w:iCs/>
          <w:sz w:val="22"/>
          <w:szCs w:val="22"/>
        </w:rPr>
      </w:pPr>
      <w:r w:rsidRPr="00A00EE4">
        <w:rPr>
          <w:rFonts w:ascii="Arial Narrow" w:eastAsia="Calibri" w:hAnsi="Arial Narrow" w:cs="Arial"/>
          <w:bCs/>
          <w:iCs/>
          <w:sz w:val="22"/>
          <w:szCs w:val="22"/>
        </w:rPr>
        <w:t>En las convocatorias limitadas a Mipyme no aplicará este puntaje adicional.</w:t>
      </w:r>
      <w:r w:rsidRPr="00A00EE4">
        <w:rPr>
          <w:rFonts w:ascii="Arial Narrow" w:eastAsia="Calibri" w:hAnsi="Arial Narrow" w:cs="Arial"/>
          <w:bCs/>
          <w:iCs/>
          <w:sz w:val="22"/>
          <w:szCs w:val="22"/>
          <w:shd w:val="clear" w:color="auto" w:fill="D0CECE"/>
        </w:rPr>
        <w:t xml:space="preserve"> </w:t>
      </w:r>
    </w:p>
    <w:p w14:paraId="679C6DFB" w14:textId="77777777" w:rsidR="002F50AA" w:rsidRPr="00A00EE4" w:rsidRDefault="002F50AA" w:rsidP="00A00EE4">
      <w:pPr>
        <w:tabs>
          <w:tab w:val="left" w:pos="993"/>
        </w:tabs>
        <w:spacing w:after="200"/>
        <w:contextualSpacing/>
        <w:jc w:val="both"/>
        <w:rPr>
          <w:rFonts w:ascii="Arial Narrow" w:eastAsia="Calibri" w:hAnsi="Arial Narrow" w:cs="Arial"/>
          <w:bCs/>
          <w:iCs/>
          <w:sz w:val="22"/>
          <w:szCs w:val="22"/>
        </w:rPr>
      </w:pPr>
    </w:p>
    <w:p w14:paraId="77341DBB" w14:textId="77777777" w:rsidR="002F50AA" w:rsidRPr="00A00EE4" w:rsidRDefault="002F50AA" w:rsidP="00A00EE4">
      <w:pPr>
        <w:tabs>
          <w:tab w:val="left" w:pos="993"/>
        </w:tabs>
        <w:spacing w:after="200"/>
        <w:contextualSpacing/>
        <w:jc w:val="both"/>
        <w:rPr>
          <w:rFonts w:ascii="Arial Narrow" w:eastAsia="Calibri" w:hAnsi="Arial Narrow" w:cs="Arial"/>
          <w:bCs/>
          <w:iCs/>
          <w:sz w:val="22"/>
          <w:szCs w:val="22"/>
        </w:rPr>
      </w:pPr>
      <w:r w:rsidRPr="00A00EE4">
        <w:rPr>
          <w:rFonts w:ascii="Arial Narrow" w:eastAsia="Calibri" w:hAnsi="Arial Narrow" w:cs="Arial"/>
          <w:bCs/>
          <w:iCs/>
          <w:sz w:val="22"/>
          <w:szCs w:val="22"/>
        </w:rPr>
        <w:t xml:space="preserve">La Entidad otorgará un puntaje de cero punto veinticinco puntos (0.25) al Proponente que acredite la calidad de Mipyme domiciliada en Colombia de conformidad con el artículo </w:t>
      </w:r>
      <w:r w:rsidRPr="00A00EE4">
        <w:rPr>
          <w:rFonts w:ascii="Arial Narrow" w:eastAsia="Calibri" w:hAnsi="Arial Narrow" w:cs="Arial"/>
          <w:bCs/>
          <w:iCs/>
          <w:sz w:val="22"/>
          <w:szCs w:val="22"/>
          <w:lang w:val="es-MX"/>
        </w:rPr>
        <w:t>2.2.1.2.4.2.4 del Decreto 1082 de 2015, en concordancia con el parágrafo del artículo 2.2.1.13.2.4 del Decreto 1074 de 2015, o la norma que lo modifique, complemente o sustituya.</w:t>
      </w:r>
    </w:p>
    <w:p w14:paraId="25659030" w14:textId="77777777" w:rsidR="002F50AA" w:rsidRPr="00A00EE4" w:rsidRDefault="002F50AA" w:rsidP="00A00EE4">
      <w:pPr>
        <w:tabs>
          <w:tab w:val="left" w:pos="993"/>
        </w:tabs>
        <w:spacing w:after="200"/>
        <w:contextualSpacing/>
        <w:jc w:val="both"/>
        <w:rPr>
          <w:rFonts w:ascii="Arial Narrow" w:eastAsia="Calibri" w:hAnsi="Arial Narrow" w:cs="Arial"/>
          <w:bCs/>
          <w:iCs/>
          <w:sz w:val="22"/>
          <w:szCs w:val="22"/>
        </w:rPr>
      </w:pPr>
      <w:r w:rsidRPr="00A00EE4">
        <w:rPr>
          <w:rFonts w:ascii="Arial Narrow" w:eastAsia="Calibri" w:hAnsi="Arial Narrow" w:cs="Arial"/>
          <w:bCs/>
          <w:iCs/>
          <w:sz w:val="22"/>
          <w:szCs w:val="22"/>
        </w:rPr>
        <w:tab/>
      </w:r>
    </w:p>
    <w:p w14:paraId="445941A7" w14:textId="77777777" w:rsidR="002F50AA" w:rsidRPr="00A00EE4" w:rsidRDefault="002F50AA" w:rsidP="00A00EE4">
      <w:pPr>
        <w:tabs>
          <w:tab w:val="left" w:pos="993"/>
        </w:tabs>
        <w:spacing w:after="200"/>
        <w:contextualSpacing/>
        <w:jc w:val="both"/>
        <w:rPr>
          <w:rFonts w:ascii="Arial Narrow" w:eastAsia="Calibri" w:hAnsi="Arial Narrow" w:cs="Arial"/>
          <w:bCs/>
          <w:iCs/>
          <w:sz w:val="22"/>
          <w:szCs w:val="22"/>
        </w:rPr>
      </w:pPr>
      <w:r w:rsidRPr="00A00EE4">
        <w:rPr>
          <w:rFonts w:ascii="Arial Narrow" w:eastAsia="Calibri" w:hAnsi="Arial Narrow" w:cs="Arial"/>
          <w:bCs/>
          <w:iCs/>
          <w:sz w:val="22"/>
          <w:szCs w:val="22"/>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2F3870B2" w14:textId="77777777" w:rsidR="002F50AA" w:rsidRPr="00A00EE4" w:rsidRDefault="002F50AA" w:rsidP="00A00EE4">
      <w:pPr>
        <w:tabs>
          <w:tab w:val="left" w:pos="993"/>
        </w:tabs>
        <w:spacing w:after="200"/>
        <w:contextualSpacing/>
        <w:jc w:val="both"/>
        <w:rPr>
          <w:rFonts w:ascii="Arial Narrow" w:eastAsia="Calibri" w:hAnsi="Arial Narrow" w:cs="Arial"/>
          <w:bCs/>
          <w:iCs/>
          <w:sz w:val="22"/>
          <w:szCs w:val="22"/>
        </w:rPr>
      </w:pPr>
    </w:p>
    <w:p w14:paraId="23482C04" w14:textId="77777777" w:rsidR="002F50AA" w:rsidRPr="00A00EE4" w:rsidRDefault="002F50AA" w:rsidP="00A00EE4">
      <w:pPr>
        <w:jc w:val="both"/>
        <w:rPr>
          <w:rFonts w:ascii="Arial Narrow" w:hAnsi="Arial Narrow" w:cs="Arial"/>
          <w:iCs/>
          <w:sz w:val="22"/>
          <w:szCs w:val="22"/>
        </w:rPr>
      </w:pPr>
      <w:r w:rsidRPr="00A00EE4">
        <w:rPr>
          <w:rFonts w:ascii="Arial Narrow" w:hAnsi="Arial Narrow" w:cs="Arial"/>
          <w:iCs/>
          <w:sz w:val="22"/>
          <w:szCs w:val="22"/>
        </w:rPr>
        <w:t>Tratándose de Proponentes Plurales este puntaje se otorgará si por lo menos uno de los integrantes acredita la calidad de Mipyme y tiene una participación igual o superior al diez por ciento (10 %) en el Consorcio o en la Unión Temporal.</w:t>
      </w:r>
    </w:p>
    <w:p w14:paraId="22CD56A5" w14:textId="77777777" w:rsidR="002F50AA" w:rsidRPr="00A00EE4" w:rsidRDefault="002F50AA" w:rsidP="00A00EE4">
      <w:pPr>
        <w:shd w:val="clear" w:color="auto" w:fill="FFFFFF"/>
        <w:jc w:val="both"/>
        <w:rPr>
          <w:rFonts w:ascii="Arial Narrow" w:hAnsi="Arial Narrow" w:cs="Arial"/>
          <w:sz w:val="22"/>
          <w:szCs w:val="22"/>
        </w:rPr>
      </w:pPr>
    </w:p>
    <w:p w14:paraId="3A81AC78" w14:textId="77777777" w:rsidR="002F50AA" w:rsidRPr="00A00EE4" w:rsidRDefault="002F50AA" w:rsidP="00A00EE4">
      <w:pPr>
        <w:numPr>
          <w:ilvl w:val="2"/>
          <w:numId w:val="41"/>
        </w:numPr>
        <w:spacing w:after="200"/>
        <w:jc w:val="both"/>
        <w:rPr>
          <w:rFonts w:ascii="Arial Narrow" w:eastAsia="Arial" w:hAnsi="Arial Narrow" w:cs="Arial"/>
          <w:b/>
          <w:sz w:val="22"/>
          <w:szCs w:val="22"/>
        </w:rPr>
      </w:pPr>
      <w:r w:rsidRPr="00A00EE4">
        <w:rPr>
          <w:rFonts w:ascii="Arial Narrow" w:eastAsia="Arial" w:hAnsi="Arial Narrow" w:cs="Arial"/>
          <w:b/>
          <w:sz w:val="22"/>
          <w:szCs w:val="22"/>
        </w:rPr>
        <w:t xml:space="preserve">CRITERIOS DE DESEMPATE </w:t>
      </w:r>
    </w:p>
    <w:p w14:paraId="1BC237BC" w14:textId="7FF6F3A1" w:rsidR="003E761F" w:rsidRPr="00A00EE4" w:rsidRDefault="002F50AA" w:rsidP="00A00EE4">
      <w:pPr>
        <w:pStyle w:val="InviasNormal"/>
        <w:spacing w:before="0" w:after="0"/>
        <w:rPr>
          <w:rFonts w:eastAsia="Cambria" w:cs="Arial"/>
          <w:color w:val="FF0000"/>
          <w:sz w:val="22"/>
          <w:szCs w:val="22"/>
          <w:lang w:val="es-CO"/>
        </w:rPr>
      </w:pPr>
      <w:r w:rsidRPr="00A00EE4">
        <w:rPr>
          <w:rFonts w:cs="Arial"/>
          <w:sz w:val="22"/>
          <w:szCs w:val="22"/>
          <w:lang w:val="es-ES_tradnl" w:eastAsia="es-CO"/>
        </w:rPr>
        <w:t>De conformidad con el artículo 21 de la Ley 80 de 1993, el artículo 24 de la ley 361 de 1997, el artículo 12 de la Ley 590 de 2000 modificado por el artículo 9 de la Ley 905 de 2004, los artículos 1 y 2 de la Ley 816 de 2003, el artículo 5 de la Ley 1150 de 2007, Decreto 957 de 2019 y la Ley 2069 de 2020 en el evento en que dos o más propuestas obtengan el mismo puntaje, sucesivamente y de manera excluyente se dará prioridad a criterios de desempate. (criterios citados en el numeral 4.8 del Pliego Tipo</w:t>
      </w:r>
    </w:p>
    <w:p w14:paraId="6BBFF981" w14:textId="77777777" w:rsidR="00562D59" w:rsidRPr="00A00EE4" w:rsidRDefault="00562D59" w:rsidP="00A00EE4">
      <w:pPr>
        <w:pStyle w:val="Listavistosa-nfasis11"/>
        <w:ind w:left="0"/>
        <w:jc w:val="both"/>
        <w:rPr>
          <w:rFonts w:ascii="Arial Narrow" w:hAnsi="Arial Narrow" w:cs="Arial"/>
          <w:b/>
          <w:sz w:val="22"/>
          <w:szCs w:val="22"/>
        </w:rPr>
      </w:pPr>
    </w:p>
    <w:p w14:paraId="04E0ED5C" w14:textId="7F65C153" w:rsidR="00C64C07" w:rsidRPr="00A00EE4" w:rsidRDefault="003E761F" w:rsidP="00A00EE4">
      <w:pPr>
        <w:pStyle w:val="Listavistosa-nfasis11"/>
        <w:ind w:left="0"/>
        <w:jc w:val="both"/>
        <w:rPr>
          <w:rFonts w:ascii="Arial Narrow" w:hAnsi="Arial Narrow" w:cs="Arial"/>
          <w:sz w:val="22"/>
          <w:szCs w:val="22"/>
        </w:rPr>
      </w:pPr>
      <w:r w:rsidRPr="00A00EE4">
        <w:rPr>
          <w:rFonts w:ascii="Arial Narrow" w:hAnsi="Arial Narrow" w:cs="Arial"/>
          <w:b/>
          <w:sz w:val="22"/>
          <w:szCs w:val="22"/>
        </w:rPr>
        <w:t>10</w:t>
      </w:r>
      <w:r w:rsidR="00C74DE6" w:rsidRPr="00A00EE4">
        <w:rPr>
          <w:rFonts w:ascii="Arial Narrow" w:hAnsi="Arial Narrow" w:cs="Arial"/>
          <w:b/>
          <w:sz w:val="22"/>
          <w:szCs w:val="22"/>
        </w:rPr>
        <w:t xml:space="preserve">. </w:t>
      </w:r>
      <w:r w:rsidR="004C613E" w:rsidRPr="00A00EE4">
        <w:rPr>
          <w:rFonts w:ascii="Arial Narrow" w:hAnsi="Arial Narrow" w:cs="Arial"/>
          <w:b/>
          <w:sz w:val="22"/>
          <w:szCs w:val="22"/>
        </w:rPr>
        <w:t>JUSTIFICACIÓN</w:t>
      </w:r>
      <w:r w:rsidR="00C64C07" w:rsidRPr="00A00EE4">
        <w:rPr>
          <w:rFonts w:ascii="Arial Narrow" w:hAnsi="Arial Narrow" w:cs="Arial"/>
          <w:b/>
          <w:sz w:val="22"/>
          <w:szCs w:val="22"/>
        </w:rPr>
        <w:t xml:space="preserve"> REGLAS DE SUBSANABILIDAD</w:t>
      </w:r>
    </w:p>
    <w:p w14:paraId="43FE8F87" w14:textId="77777777" w:rsidR="00C64C07" w:rsidRPr="00A00EE4" w:rsidRDefault="00C64C07" w:rsidP="00A00EE4">
      <w:pPr>
        <w:pStyle w:val="Listavistosa-nfasis11"/>
        <w:ind w:left="0"/>
        <w:jc w:val="both"/>
        <w:rPr>
          <w:rFonts w:ascii="Arial Narrow" w:hAnsi="Arial Narrow" w:cs="Arial"/>
          <w:sz w:val="22"/>
          <w:szCs w:val="22"/>
        </w:rPr>
      </w:pPr>
    </w:p>
    <w:p w14:paraId="17D51539" w14:textId="77777777" w:rsidR="00825F06" w:rsidRPr="00A00EE4" w:rsidRDefault="00825F06" w:rsidP="00A00EE4">
      <w:pPr>
        <w:tabs>
          <w:tab w:val="left" w:pos="-142"/>
        </w:tabs>
        <w:autoSpaceDE w:val="0"/>
        <w:autoSpaceDN w:val="0"/>
        <w:adjustRightInd w:val="0"/>
        <w:spacing w:before="120" w:after="240"/>
        <w:ind w:right="426"/>
        <w:jc w:val="both"/>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De conformidad con el parágrafo primero del artículo 5º de la Ley 1150 de 2007, modificado por el artículo 5 de la Ley 1882 de 15 de enero de 2018: </w:t>
      </w:r>
      <w:r w:rsidRPr="00A00EE4">
        <w:rPr>
          <w:rFonts w:ascii="Arial Narrow" w:eastAsia="Calibri" w:hAnsi="Arial Narrow" w:cs="Arial"/>
          <w:i/>
          <w:sz w:val="22"/>
          <w:szCs w:val="22"/>
          <w:lang w:eastAsia="en-US"/>
        </w:rPr>
        <w:t xml:space="preserve">“(…) la ausencia de requisitos o la falta de documentos referentes a la futura contratación o al proponente, no </w:t>
      </w:r>
      <w:r w:rsidR="00BE5D49" w:rsidRPr="00A00EE4">
        <w:rPr>
          <w:rFonts w:ascii="Arial Narrow" w:eastAsia="Calibri" w:hAnsi="Arial Narrow" w:cs="Arial"/>
          <w:i/>
          <w:sz w:val="22"/>
          <w:szCs w:val="22"/>
          <w:lang w:eastAsia="en-US"/>
        </w:rPr>
        <w:t>necesarios para</w:t>
      </w:r>
      <w:r w:rsidRPr="00A00EE4">
        <w:rPr>
          <w:rFonts w:ascii="Arial Narrow" w:eastAsia="Calibri" w:hAnsi="Arial Narrow" w:cs="Arial"/>
          <w:i/>
          <w:sz w:val="22"/>
          <w:szCs w:val="22"/>
          <w:lang w:eastAsia="en-US"/>
        </w:rPr>
        <w:t xml:space="preserve"> la comparación de las propuestas no servirán de título suficiente para el rechazo de los ofrecimientos hechos. En consecuencia, todos aquellos requisitos de la propuesta que no afecten la asignación de puntaje, </w:t>
      </w:r>
      <w:r w:rsidRPr="00A00EE4">
        <w:rPr>
          <w:rFonts w:ascii="Arial Narrow" w:eastAsia="Calibri" w:hAnsi="Arial Narrow" w:cs="Arial"/>
          <w:b/>
          <w:i/>
          <w:sz w:val="22"/>
          <w:szCs w:val="22"/>
          <w:u w:val="single"/>
          <w:lang w:eastAsia="en-US"/>
        </w:rPr>
        <w:t>deberán ser solicitados por las entidades estatales y deberán ser entregados por los proponentes hasta el término de traslado del informe de evaluación que corresponda a cada modalidad de selección (…</w:t>
      </w:r>
      <w:r w:rsidRPr="00A00EE4">
        <w:rPr>
          <w:rFonts w:ascii="Arial Narrow" w:eastAsia="Calibri" w:hAnsi="Arial Narrow" w:cs="Arial"/>
          <w:b/>
          <w:i/>
          <w:sz w:val="22"/>
          <w:szCs w:val="22"/>
          <w:lang w:eastAsia="en-US"/>
        </w:rPr>
        <w:t>)</w:t>
      </w:r>
      <w:r w:rsidRPr="00A00EE4">
        <w:rPr>
          <w:rFonts w:ascii="Arial Narrow" w:eastAsia="Calibri" w:hAnsi="Arial Narrow" w:cs="Arial"/>
          <w:i/>
          <w:sz w:val="22"/>
          <w:szCs w:val="22"/>
          <w:lang w:eastAsia="en-US"/>
        </w:rPr>
        <w:t>. Serán rechazadas las ofertas de aquellos proponentes que no suministren la información y la documentación solicitada por la entidad estatal hasta el plazo anteriormente señalado.</w:t>
      </w:r>
    </w:p>
    <w:p w14:paraId="649BE3C0" w14:textId="77777777" w:rsidR="00825F06" w:rsidRPr="00A00EE4" w:rsidRDefault="00825F06" w:rsidP="00A00EE4">
      <w:pPr>
        <w:tabs>
          <w:tab w:val="left" w:pos="-142"/>
        </w:tabs>
        <w:autoSpaceDE w:val="0"/>
        <w:autoSpaceDN w:val="0"/>
        <w:adjustRightInd w:val="0"/>
        <w:spacing w:before="120" w:after="240"/>
        <w:ind w:left="284" w:right="426"/>
        <w:jc w:val="both"/>
        <w:rPr>
          <w:rFonts w:ascii="Arial Narrow" w:eastAsia="Calibri" w:hAnsi="Arial Narrow" w:cs="Arial"/>
          <w:i/>
          <w:sz w:val="22"/>
          <w:szCs w:val="22"/>
          <w:lang w:eastAsia="en-US"/>
        </w:rPr>
      </w:pPr>
      <w:r w:rsidRPr="00A00EE4">
        <w:rPr>
          <w:rFonts w:ascii="Arial Narrow" w:eastAsia="Calibri" w:hAnsi="Arial Narrow" w:cs="Arial"/>
          <w:i/>
          <w:sz w:val="22"/>
          <w:szCs w:val="22"/>
          <w:lang w:eastAsia="en-US"/>
        </w:rPr>
        <w:t>Durante el termino otorgado para subsanar las ofertas, los proponentes no podrán acreditar circunstancias ocurridas con posterioridad al cierre del proceso.”</w:t>
      </w:r>
    </w:p>
    <w:p w14:paraId="4B7D37DB" w14:textId="77777777" w:rsidR="00825F06" w:rsidRPr="00A00EE4" w:rsidRDefault="00825F06" w:rsidP="00A00EE4">
      <w:pPr>
        <w:tabs>
          <w:tab w:val="left" w:pos="-142"/>
        </w:tabs>
        <w:autoSpaceDE w:val="0"/>
        <w:autoSpaceDN w:val="0"/>
        <w:adjustRightInd w:val="0"/>
        <w:spacing w:before="120" w:after="240"/>
        <w:jc w:val="both"/>
        <w:rPr>
          <w:rFonts w:ascii="Arial Narrow" w:eastAsia="Calibri" w:hAnsi="Arial Narrow" w:cs="Arial"/>
          <w:i/>
          <w:sz w:val="22"/>
          <w:szCs w:val="22"/>
          <w:lang w:eastAsia="en-US"/>
        </w:rPr>
      </w:pPr>
      <w:r w:rsidRPr="00A00EE4">
        <w:rPr>
          <w:rFonts w:ascii="Arial Narrow" w:eastAsia="Calibri" w:hAnsi="Arial Narrow" w:cs="Arial"/>
          <w:sz w:val="22"/>
          <w:szCs w:val="22"/>
          <w:lang w:eastAsia="en-US"/>
        </w:rPr>
        <w:t>El numeral 6° del artículo 30 de la Ley 80 de 1993, indica:</w:t>
      </w:r>
      <w:r w:rsidRPr="00A00EE4">
        <w:rPr>
          <w:rFonts w:ascii="Arial Narrow" w:eastAsia="Calibri" w:hAnsi="Arial Narrow" w:cs="Arial"/>
          <w:i/>
          <w:sz w:val="22"/>
          <w:szCs w:val="22"/>
          <w:lang w:eastAsia="en-US"/>
        </w:rPr>
        <w:t xml:space="preserve"> “Las propuestas deben referirse y sujetarse a todos y cada uno de los puntos contenidos en el pliego de condiciones.(…)”</w:t>
      </w:r>
    </w:p>
    <w:p w14:paraId="1DD4B71C" w14:textId="77777777" w:rsidR="00825F06" w:rsidRPr="00A00EE4" w:rsidRDefault="00825F06" w:rsidP="00A00EE4">
      <w:pPr>
        <w:autoSpaceDE w:val="0"/>
        <w:autoSpaceDN w:val="0"/>
        <w:spacing w:before="120" w:after="240"/>
        <w:jc w:val="both"/>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Bajo las previsiones contenidas en el numeral 6 del artículo 30 de la Ley 80 de 1993 y el artículo 5º de la Ley 1150 de 2007 modificado por el artículo 5 de la Ley 1882 de 15 de enero de 2018 </w:t>
      </w:r>
      <w:r w:rsidRPr="00A00EE4">
        <w:rPr>
          <w:rFonts w:ascii="Arial Narrow" w:eastAsia="Calibri" w:hAnsi="Arial Narrow" w:cs="Arial"/>
          <w:b/>
          <w:bCs/>
          <w:sz w:val="22"/>
          <w:szCs w:val="22"/>
          <w:lang w:eastAsia="en-US"/>
        </w:rPr>
        <w:t>el</w:t>
      </w:r>
      <w:r w:rsidRPr="00A00EE4">
        <w:rPr>
          <w:rFonts w:ascii="Arial Narrow" w:eastAsia="Calibri" w:hAnsi="Arial Narrow" w:cs="Arial"/>
          <w:sz w:val="22"/>
          <w:szCs w:val="22"/>
          <w:lang w:eastAsia="en-US"/>
        </w:rPr>
        <w:t xml:space="preserve"> </w:t>
      </w:r>
      <w:r w:rsidRPr="00A00EE4">
        <w:rPr>
          <w:rFonts w:ascii="Arial Narrow" w:eastAsia="Calibri" w:hAnsi="Arial Narrow" w:cs="Arial"/>
          <w:b/>
          <w:bCs/>
          <w:sz w:val="22"/>
          <w:szCs w:val="22"/>
          <w:lang w:eastAsia="en-US"/>
        </w:rPr>
        <w:t>INSTITUTO NACIONAL DE VIAS, en el informe de</w:t>
      </w:r>
      <w:r w:rsidR="00BE5D49" w:rsidRPr="00A00EE4">
        <w:rPr>
          <w:rFonts w:ascii="Arial Narrow" w:eastAsia="Calibri" w:hAnsi="Arial Narrow" w:cs="Arial"/>
          <w:b/>
          <w:bCs/>
          <w:sz w:val="22"/>
          <w:szCs w:val="22"/>
          <w:lang w:eastAsia="en-US"/>
        </w:rPr>
        <w:t> evaluación</w:t>
      </w:r>
      <w:r w:rsidRPr="00A00EE4">
        <w:rPr>
          <w:rFonts w:ascii="Arial Narrow" w:eastAsia="Calibri" w:hAnsi="Arial Narrow" w:cs="Arial"/>
          <w:b/>
          <w:bCs/>
          <w:sz w:val="22"/>
          <w:szCs w:val="22"/>
          <w:lang w:eastAsia="en-US"/>
        </w:rPr>
        <w:t xml:space="preserve">  de las propuestas, solicitará a los proponentes</w:t>
      </w:r>
      <w:r w:rsidRPr="00A00EE4">
        <w:rPr>
          <w:rFonts w:ascii="Arial Narrow" w:eastAsia="Calibri" w:hAnsi="Arial Narrow" w:cs="Arial"/>
          <w:sz w:val="22"/>
          <w:szCs w:val="22"/>
          <w:lang w:eastAsia="en-US"/>
        </w:rPr>
        <w:t xml:space="preserve">, en caso de ser necesario, las aclaraciones, precisiones y/o allegar documentos que puedan ser objeto de subsanabilidad. </w:t>
      </w:r>
    </w:p>
    <w:p w14:paraId="04816BE4" w14:textId="77777777" w:rsidR="0097726F" w:rsidRPr="00A00EE4" w:rsidRDefault="0097726F" w:rsidP="00A00EE4">
      <w:pPr>
        <w:tabs>
          <w:tab w:val="left" w:pos="-142"/>
        </w:tabs>
        <w:autoSpaceDE w:val="0"/>
        <w:autoSpaceDN w:val="0"/>
        <w:adjustRightInd w:val="0"/>
        <w:spacing w:before="120" w:after="240"/>
        <w:jc w:val="both"/>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7414BE93" w14:textId="77777777" w:rsidR="0097726F" w:rsidRPr="00A00EE4" w:rsidRDefault="0097726F" w:rsidP="00A00EE4">
      <w:pPr>
        <w:tabs>
          <w:tab w:val="left" w:pos="-142"/>
        </w:tabs>
        <w:autoSpaceDE w:val="0"/>
        <w:autoSpaceDN w:val="0"/>
        <w:adjustRightInd w:val="0"/>
        <w:spacing w:before="120" w:after="240"/>
        <w:jc w:val="both"/>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día hábil siguiente a la publicación del informe de evaluación. Los proponentes deberán allegar las aclaraciones o documentos requeridos hasta el término de traslado del informe de evaluación </w:t>
      </w:r>
    </w:p>
    <w:p w14:paraId="5AE008CF" w14:textId="77777777" w:rsidR="0097726F" w:rsidRPr="00A00EE4" w:rsidRDefault="0097726F" w:rsidP="00A00EE4">
      <w:pPr>
        <w:tabs>
          <w:tab w:val="left" w:pos="-142"/>
        </w:tabs>
        <w:autoSpaceDE w:val="0"/>
        <w:autoSpaceDN w:val="0"/>
        <w:adjustRightInd w:val="0"/>
        <w:spacing w:before="120" w:after="240"/>
        <w:jc w:val="both"/>
        <w:rPr>
          <w:rFonts w:ascii="Arial Narrow" w:eastAsia="Calibri" w:hAnsi="Arial Narrow" w:cs="Arial"/>
          <w:sz w:val="22"/>
          <w:szCs w:val="22"/>
          <w:lang w:eastAsia="en-US"/>
        </w:rPr>
      </w:pPr>
      <w:r w:rsidRPr="00A00EE4">
        <w:rPr>
          <w:rFonts w:ascii="Arial Narrow" w:eastAsia="Calibri" w:hAnsi="Arial Narrow" w:cs="Arial"/>
          <w:sz w:val="22"/>
          <w:szCs w:val="22"/>
          <w:lang w:eastAsia="en-US"/>
        </w:rPr>
        <w:lastRenderedPageBreak/>
        <w:t xml:space="preserve">En caso de que la entidad no advierta la ausencia de requisitos o la falta de documentos referentes a la futura contratación o al proponente, ya sea en relación con los requisitos habilitantes o para aclarar aspectos que otorgan puntaje, y no los haya requerido durante el proceso de evaluación, podrá requerir al proponente, otorgándole un término igual al establecido para el traslado del informe de evaluación, con el fin de que los allegue. En caso de que sea necesario, la </w:t>
      </w:r>
      <w:r w:rsidR="003744B9" w:rsidRPr="00A00EE4">
        <w:rPr>
          <w:rFonts w:ascii="Arial Narrow" w:eastAsia="Calibri" w:hAnsi="Arial Narrow" w:cs="Arial"/>
          <w:sz w:val="22"/>
          <w:szCs w:val="22"/>
          <w:lang w:eastAsia="en-US"/>
        </w:rPr>
        <w:t>entidad ajustará el cronograma</w:t>
      </w:r>
      <w:r w:rsidRPr="00A00EE4">
        <w:rPr>
          <w:rFonts w:ascii="Arial Narrow" w:eastAsia="Calibri" w:hAnsi="Arial Narrow" w:cs="Arial"/>
          <w:sz w:val="22"/>
          <w:szCs w:val="22"/>
          <w:lang w:eastAsia="en-US"/>
        </w:rPr>
        <w:t>. Los adelantados en el SECOP II se subsanarán por medio de mensajes, en la forma prevista en la plataforma.</w:t>
      </w:r>
    </w:p>
    <w:p w14:paraId="5FBECD55" w14:textId="77777777" w:rsidR="0097726F" w:rsidRPr="00A00EE4" w:rsidRDefault="0097726F" w:rsidP="00A00EE4">
      <w:pPr>
        <w:tabs>
          <w:tab w:val="left" w:pos="-142"/>
        </w:tabs>
        <w:autoSpaceDE w:val="0"/>
        <w:autoSpaceDN w:val="0"/>
        <w:adjustRightInd w:val="0"/>
        <w:spacing w:before="120" w:after="240"/>
        <w:jc w:val="both"/>
        <w:rPr>
          <w:rFonts w:ascii="Arial Narrow" w:eastAsia="Calibri" w:hAnsi="Arial Narrow" w:cs="Arial"/>
          <w:sz w:val="22"/>
          <w:szCs w:val="22"/>
          <w:lang w:eastAsia="en-US"/>
        </w:rPr>
      </w:pPr>
      <w:r w:rsidRPr="00A00EE4">
        <w:rPr>
          <w:rFonts w:ascii="Arial Narrow" w:eastAsia="Calibri" w:hAnsi="Arial Narrow" w:cs="Arial"/>
          <w:sz w:val="22"/>
          <w:szCs w:val="22"/>
          <w:lang w:eastAsia="en-US"/>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35D81171" w14:textId="77777777" w:rsidR="00825F06" w:rsidRPr="00A00EE4" w:rsidRDefault="0097726F" w:rsidP="00A00EE4">
      <w:pPr>
        <w:tabs>
          <w:tab w:val="left" w:pos="-142"/>
        </w:tabs>
        <w:autoSpaceDE w:val="0"/>
        <w:autoSpaceDN w:val="0"/>
        <w:adjustRightInd w:val="0"/>
        <w:spacing w:before="120" w:after="240"/>
        <w:jc w:val="both"/>
        <w:rPr>
          <w:rFonts w:ascii="Arial Narrow" w:eastAsia="Calibri" w:hAnsi="Arial Narrow" w:cs="Arial"/>
          <w:sz w:val="22"/>
          <w:szCs w:val="22"/>
          <w:lang w:eastAsia="en-US"/>
        </w:rPr>
      </w:pPr>
      <w:r w:rsidRPr="00A00EE4">
        <w:rPr>
          <w:rFonts w:ascii="Arial Narrow" w:hAnsi="Arial Narrow" w:cs="Arial"/>
          <w:sz w:val="22"/>
          <w:szCs w:val="22"/>
          <w:lang w:val="es-ES"/>
        </w:rPr>
        <w:t>En virtud del principio de buena fe, los proponentes que presenten observaciones al proceso o a las ofertas y conductas de los demás oferentes deberán justificar y demostrar su procedencia y oportunidad</w:t>
      </w:r>
      <w:r w:rsidR="00825F06" w:rsidRPr="00A00EE4">
        <w:rPr>
          <w:rFonts w:ascii="Arial Narrow" w:eastAsia="Calibri" w:hAnsi="Arial Narrow" w:cs="Arial"/>
          <w:b/>
          <w:sz w:val="22"/>
          <w:szCs w:val="22"/>
          <w:u w:val="single"/>
          <w:lang w:eastAsia="en-US"/>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2820CB17" w14:textId="035C4A69" w:rsidR="00EE39DF" w:rsidRPr="00A00EE4" w:rsidRDefault="00825F06" w:rsidP="00A00EE4">
      <w:pPr>
        <w:tabs>
          <w:tab w:val="left" w:pos="-142"/>
        </w:tabs>
        <w:autoSpaceDE w:val="0"/>
        <w:autoSpaceDN w:val="0"/>
        <w:adjustRightInd w:val="0"/>
        <w:spacing w:before="120" w:after="240"/>
        <w:jc w:val="both"/>
        <w:rPr>
          <w:rFonts w:ascii="Arial Narrow" w:eastAsia="Calibri" w:hAnsi="Arial Narrow" w:cs="Arial"/>
          <w:b/>
          <w:sz w:val="22"/>
          <w:szCs w:val="22"/>
          <w:lang w:eastAsia="en-US"/>
        </w:rPr>
      </w:pPr>
      <w:r w:rsidRPr="00A00EE4">
        <w:rPr>
          <w:rFonts w:ascii="Arial Narrow" w:eastAsia="Calibri" w:hAnsi="Arial Narrow" w:cs="Arial"/>
          <w:b/>
          <w:sz w:val="22"/>
          <w:szCs w:val="22"/>
          <w:lang w:eastAsia="en-US"/>
        </w:rPr>
        <w:t>NOTA</w:t>
      </w:r>
      <w:r w:rsidRPr="00A00EE4">
        <w:rPr>
          <w:rFonts w:ascii="Arial Narrow" w:eastAsia="Calibri" w:hAnsi="Arial Narrow" w:cs="Arial"/>
          <w:sz w:val="22"/>
          <w:szCs w:val="22"/>
          <w:lang w:eastAsia="en-US"/>
        </w:rPr>
        <w:t xml:space="preserve">: </w:t>
      </w:r>
      <w:r w:rsidRPr="00A00EE4">
        <w:rPr>
          <w:rFonts w:ascii="Arial Narrow" w:eastAsia="Calibri" w:hAnsi="Arial Narrow" w:cs="Arial"/>
          <w:b/>
          <w:sz w:val="22"/>
          <w:szCs w:val="22"/>
          <w:lang w:eastAsia="en-US"/>
        </w:rPr>
        <w:t>Los documentos exigidos para acreditar los factores de desempate tampoco podrán ser subsanados, por lo que deberán ser presentados desde el momento de la presentación de la oferta.</w:t>
      </w:r>
    </w:p>
    <w:p w14:paraId="5AAF3FD4" w14:textId="77777777" w:rsidR="00FD5D96" w:rsidRPr="00A00EE4" w:rsidRDefault="003E761F" w:rsidP="00A00EE4">
      <w:pPr>
        <w:autoSpaceDE w:val="0"/>
        <w:autoSpaceDN w:val="0"/>
        <w:ind w:left="709" w:right="1608"/>
        <w:jc w:val="both"/>
        <w:rPr>
          <w:rFonts w:ascii="Arial Narrow" w:hAnsi="Arial Narrow" w:cs="Arial"/>
          <w:b/>
          <w:sz w:val="22"/>
          <w:szCs w:val="22"/>
        </w:rPr>
      </w:pPr>
      <w:r w:rsidRPr="00A00EE4">
        <w:rPr>
          <w:rFonts w:ascii="Arial Narrow" w:hAnsi="Arial Narrow" w:cs="Arial"/>
          <w:b/>
          <w:iCs/>
          <w:sz w:val="22"/>
          <w:szCs w:val="22"/>
        </w:rPr>
        <w:t>11</w:t>
      </w:r>
      <w:r w:rsidR="00C74DE6" w:rsidRPr="00A00EE4">
        <w:rPr>
          <w:rFonts w:ascii="Arial Narrow" w:hAnsi="Arial Narrow" w:cs="Arial"/>
          <w:b/>
          <w:iCs/>
          <w:sz w:val="22"/>
          <w:szCs w:val="22"/>
        </w:rPr>
        <w:t xml:space="preserve">. </w:t>
      </w:r>
      <w:r w:rsidR="00FD5D96" w:rsidRPr="00A00EE4">
        <w:rPr>
          <w:rFonts w:ascii="Arial Narrow" w:hAnsi="Arial Narrow" w:cs="Arial"/>
          <w:b/>
          <w:iCs/>
          <w:sz w:val="22"/>
          <w:szCs w:val="22"/>
        </w:rPr>
        <w:t>JUSTIFICACION CONFLICTO DE INTERES</w:t>
      </w:r>
    </w:p>
    <w:p w14:paraId="10307EDC" w14:textId="77777777" w:rsidR="00FD5D96" w:rsidRPr="00A00EE4" w:rsidRDefault="00FD5D96" w:rsidP="00A00EE4">
      <w:pPr>
        <w:autoSpaceDE w:val="0"/>
        <w:autoSpaceDN w:val="0"/>
        <w:adjustRightInd w:val="0"/>
        <w:jc w:val="both"/>
        <w:rPr>
          <w:rFonts w:ascii="Arial Narrow" w:hAnsi="Arial Narrow" w:cs="Arial"/>
          <w:b/>
          <w:sz w:val="22"/>
          <w:szCs w:val="22"/>
        </w:rPr>
      </w:pPr>
    </w:p>
    <w:p w14:paraId="2F7F8568"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r w:rsidRPr="00A00EE4">
        <w:rPr>
          <w:rFonts w:ascii="Arial Narrow" w:hAnsi="Arial Narrow" w:cs="Arial"/>
          <w:sz w:val="22"/>
          <w:szCs w:val="22"/>
        </w:rPr>
        <w:t>El Artículo 40 de la Ley 734 de 2002 establece: “Conflicto de intereses. Todo servidor público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w:t>
      </w:r>
    </w:p>
    <w:p w14:paraId="4A2DA532"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p>
    <w:p w14:paraId="542754C4"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r w:rsidRPr="00A00EE4">
        <w:rPr>
          <w:rFonts w:ascii="Arial Narrow" w:hAnsi="Arial Narrow" w:cs="Arial"/>
          <w:sz w:val="22"/>
          <w:szCs w:val="22"/>
        </w:rPr>
        <w:t xml:space="preserve"> Cuando el interés general, propio de la función pública, entre en conflicto con un interés particular y directo del servidor público deberá declararse impedido”.</w:t>
      </w:r>
    </w:p>
    <w:p w14:paraId="03EBC8BC"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p>
    <w:p w14:paraId="07808C7F"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r w:rsidRPr="00A00EE4">
        <w:rPr>
          <w:rFonts w:ascii="Arial Narrow" w:hAnsi="Arial Narrow" w:cs="Arial"/>
          <w:sz w:val="22"/>
          <w:szCs w:val="22"/>
        </w:rPr>
        <w:t xml:space="preserve">Por su parte el Artículo 53 de la ley 1474 de 2011 señala: </w:t>
      </w:r>
      <w:r w:rsidRPr="00A00EE4">
        <w:rPr>
          <w:rFonts w:ascii="Arial Narrow" w:hAnsi="Arial Narrow" w:cs="Arial"/>
          <w:i/>
          <w:sz w:val="22"/>
          <w:szCs w:val="22"/>
        </w:rPr>
        <w:t>“De la responsabilidad de los consultores, interventores y asesores. Los consultores, interventores y asesores externos responderán civil y penalmente tanto por el cumplimiento de las obligaciones derivadas del contrato de consultoría, interventoría o asesoría, como por los hechos u omisiones que les fueren imputables y que causen daño o perjuicio a las entidades, derivados de la celebración y ejecución de los contratos respecto de los cuales hayan ejercido o ejerzan las funciones de consultoría, interventoría o asesoría".</w:t>
      </w:r>
      <w:r w:rsidRPr="00A00EE4">
        <w:rPr>
          <w:rFonts w:ascii="Arial Narrow" w:hAnsi="Arial Narrow" w:cs="Arial"/>
          <w:sz w:val="22"/>
          <w:szCs w:val="22"/>
        </w:rPr>
        <w:t xml:space="preserve"> </w:t>
      </w:r>
    </w:p>
    <w:p w14:paraId="699AA074"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p>
    <w:p w14:paraId="6C0A6472"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r w:rsidRPr="00A00EE4">
        <w:rPr>
          <w:rFonts w:ascii="Arial Narrow" w:hAnsi="Arial Narrow" w:cs="Arial"/>
          <w:sz w:val="22"/>
          <w:szCs w:val="22"/>
        </w:rPr>
        <w:t xml:space="preserve">Por otra parte la Sala, en el concepto del 10 de agosto del 2006, concluyó que en los contratos estatales es posible incluir cláusulas que regulen </w:t>
      </w:r>
      <w:r w:rsidR="00AB71F1" w:rsidRPr="00A00EE4">
        <w:rPr>
          <w:rFonts w:ascii="Arial Narrow" w:hAnsi="Arial Narrow" w:cs="Arial"/>
          <w:sz w:val="22"/>
          <w:szCs w:val="22"/>
        </w:rPr>
        <w:t xml:space="preserve">el conflicto de </w:t>
      </w:r>
      <w:r w:rsidR="00F2136A" w:rsidRPr="00A00EE4">
        <w:rPr>
          <w:rFonts w:ascii="Arial Narrow" w:hAnsi="Arial Narrow" w:cs="Arial"/>
          <w:sz w:val="22"/>
          <w:szCs w:val="22"/>
        </w:rPr>
        <w:t>interés</w:t>
      </w:r>
      <w:r w:rsidRPr="00A00EE4">
        <w:rPr>
          <w:rFonts w:ascii="Arial Narrow" w:hAnsi="Arial Narrow" w:cs="Arial"/>
          <w:sz w:val="22"/>
          <w:szCs w:val="22"/>
        </w:rPr>
        <w:t xml:space="preserve"> de los contratistas, criterio que es extensible al contenido de los pliegos de condiciones; dijo en el concepto:</w:t>
      </w:r>
    </w:p>
    <w:p w14:paraId="65BC4F3D"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p>
    <w:p w14:paraId="0438D1AC" w14:textId="77777777" w:rsidR="00FD5D96" w:rsidRPr="00A00EE4" w:rsidRDefault="00FD5D96" w:rsidP="00A00EE4">
      <w:pPr>
        <w:tabs>
          <w:tab w:val="left" w:pos="8647"/>
        </w:tabs>
        <w:autoSpaceDE w:val="0"/>
        <w:autoSpaceDN w:val="0"/>
        <w:adjustRightInd w:val="0"/>
        <w:ind w:left="284" w:right="993"/>
        <w:jc w:val="both"/>
        <w:rPr>
          <w:rFonts w:ascii="Arial Narrow" w:hAnsi="Arial Narrow" w:cs="Arial"/>
          <w:i/>
          <w:sz w:val="22"/>
          <w:szCs w:val="22"/>
        </w:rPr>
      </w:pPr>
      <w:r w:rsidRPr="00A00EE4">
        <w:rPr>
          <w:rFonts w:ascii="Arial Narrow" w:hAnsi="Arial Narrow" w:cs="Arial"/>
          <w:i/>
          <w:sz w:val="22"/>
          <w:szCs w:val="22"/>
        </w:rPr>
        <w:lastRenderedPageBreak/>
        <w:t xml:space="preserve">“La Sala destaca que el señalamiento contractual de la existencia de conflicto de intereses a partir de la identificación de actividades incompatibles con las tareas que le han sido contractualmente asignadas al Consultor, comporta una evaluación estrictamente objetiva… </w:t>
      </w:r>
    </w:p>
    <w:p w14:paraId="12D0664A" w14:textId="77777777" w:rsidR="00FD5D96" w:rsidRPr="00A00EE4" w:rsidRDefault="00FD5D96" w:rsidP="00A00EE4">
      <w:pPr>
        <w:tabs>
          <w:tab w:val="left" w:pos="8647"/>
        </w:tabs>
        <w:autoSpaceDE w:val="0"/>
        <w:autoSpaceDN w:val="0"/>
        <w:adjustRightInd w:val="0"/>
        <w:ind w:left="284" w:right="993"/>
        <w:jc w:val="both"/>
        <w:rPr>
          <w:rFonts w:ascii="Arial Narrow" w:hAnsi="Arial Narrow" w:cs="Arial"/>
          <w:i/>
          <w:sz w:val="22"/>
          <w:szCs w:val="22"/>
        </w:rPr>
      </w:pPr>
    </w:p>
    <w:p w14:paraId="5FF0DE34" w14:textId="77777777" w:rsidR="00FD5D96" w:rsidRPr="00A00EE4" w:rsidRDefault="00FD5D96" w:rsidP="00A00EE4">
      <w:pPr>
        <w:tabs>
          <w:tab w:val="left" w:pos="8647"/>
        </w:tabs>
        <w:autoSpaceDE w:val="0"/>
        <w:autoSpaceDN w:val="0"/>
        <w:adjustRightInd w:val="0"/>
        <w:ind w:left="284" w:right="993"/>
        <w:jc w:val="both"/>
        <w:rPr>
          <w:rFonts w:ascii="Arial Narrow" w:hAnsi="Arial Narrow" w:cs="Arial"/>
          <w:i/>
          <w:sz w:val="22"/>
          <w:szCs w:val="22"/>
        </w:rPr>
      </w:pPr>
      <w:r w:rsidRPr="00A00EE4">
        <w:rPr>
          <w:rFonts w:ascii="Arial Narrow" w:hAnsi="Arial Narrow" w:cs="Arial"/>
          <w:i/>
          <w:sz w:val="22"/>
          <w:szCs w:val="22"/>
        </w:rPr>
        <w:t>“El postulado ético ínsito en las cláusulas sobre conflictos, lleva a significar que el propósito de las partes contratantes es el de amparar en grado extremo los principios de transparencia, igualdad y moralidad administrativas, prohibiendo determinadas conductas, sin consideración de los resultados dañinos o inocuos de las mismas en relación con el proceso de licitación.”</w:t>
      </w:r>
    </w:p>
    <w:p w14:paraId="36894902" w14:textId="77777777" w:rsidR="00FD5D96" w:rsidRPr="00A00EE4" w:rsidRDefault="00FD5D96" w:rsidP="00A00EE4">
      <w:pPr>
        <w:tabs>
          <w:tab w:val="left" w:pos="8647"/>
        </w:tabs>
        <w:autoSpaceDE w:val="0"/>
        <w:autoSpaceDN w:val="0"/>
        <w:adjustRightInd w:val="0"/>
        <w:ind w:right="709"/>
        <w:jc w:val="both"/>
        <w:rPr>
          <w:rFonts w:ascii="Arial Narrow" w:hAnsi="Arial Narrow" w:cs="Arial"/>
          <w:i/>
          <w:sz w:val="22"/>
          <w:szCs w:val="22"/>
        </w:rPr>
      </w:pPr>
    </w:p>
    <w:p w14:paraId="4BC29C94"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r w:rsidRPr="00A00EE4">
        <w:rPr>
          <w:rFonts w:ascii="Arial Narrow" w:hAnsi="Arial Narrow" w:cs="Arial"/>
          <w:sz w:val="22"/>
          <w:szCs w:val="22"/>
        </w:rPr>
        <w:t xml:space="preserve">Para efectos del concepto que ahora se rinde, la Sala resalta dos elementos contenidos en el texto transcrito, a saber: la “tipicidad” y la "objetividad", que deben predicarse de las causales que se establezcan en cada caso particular, para preservar y hacer eficaz la selección objetiva del contratista, como se explica a continuación. </w:t>
      </w:r>
    </w:p>
    <w:p w14:paraId="03FDC537"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p>
    <w:p w14:paraId="39839497"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r w:rsidRPr="00A00EE4">
        <w:rPr>
          <w:rFonts w:ascii="Arial Narrow" w:hAnsi="Arial Narrow" w:cs="Arial"/>
          <w:sz w:val="22"/>
          <w:szCs w:val="22"/>
        </w:rPr>
        <w:t>La “identificación de actividades incompatibles” con las obligaciones del contratista, significa jurídicamente, "tipificarlas”, esto es, definirlas de manera concreta para derivar de ellas una consecuencia que, en el caso en estudio, tiene una naturaleza restrictiva, prohibitiva o sancionatoria.</w:t>
      </w:r>
    </w:p>
    <w:p w14:paraId="07E834E2"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p>
    <w:p w14:paraId="72417546"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r w:rsidRPr="00A00EE4">
        <w:rPr>
          <w:rFonts w:ascii="Arial Narrow" w:hAnsi="Arial Narrow" w:cs="Arial"/>
          <w:sz w:val="22"/>
          <w:szCs w:val="22"/>
        </w:rPr>
        <w:t xml:space="preserve"> La "evaluación estrictamente objetiva" que debe garantizarse con las causales que se definan en un proceso contractual dado, exige, por supuesto, la "objetividad" en la determinación de las causales que se adopten. </w:t>
      </w:r>
    </w:p>
    <w:p w14:paraId="543D00F4"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p>
    <w:p w14:paraId="435A7AAA"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r w:rsidRPr="00A00EE4">
        <w:rPr>
          <w:rFonts w:ascii="Arial Narrow" w:hAnsi="Arial Narrow" w:cs="Arial"/>
          <w:sz w:val="22"/>
          <w:szCs w:val="22"/>
        </w:rPr>
        <w:t>En términos gramaticales, el vocablo “objetivo” tiene, entre sus acepciones, las de “perteneciente o relativo al objeto en sí mismo, con independencia de la propia manera de pensar o de sentir” y “que existe realmente, fuera del sujeto que lo conoce”. En tanto que la palabra “subjetivo” se define como “perteneciente o relativo al sujeto, considerado en oposición al mundo externo” y “perteneciente o relativo a nuestro modo de pensar o de sentir, y no al objeto en sí mismo.”</w:t>
      </w:r>
    </w:p>
    <w:p w14:paraId="0120A66D"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p>
    <w:p w14:paraId="5C9D4ED4"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r w:rsidRPr="00A00EE4">
        <w:rPr>
          <w:rFonts w:ascii="Arial Narrow" w:hAnsi="Arial Narrow" w:cs="Arial"/>
          <w:sz w:val="22"/>
          <w:szCs w:val="22"/>
        </w:rPr>
        <w:t xml:space="preserve"> Siguiendo el significado gramatical de los citados términos y la exigencia legal de la objetividad en la selección de contratistas, las cláusulas o reglas que se incorporen en los pliegos de condiciones y en los contratos para regular el conflicto de intereses deben tipificar las acciones u omisiones que lo generen, en forma tal que los hechos o situaciones que se invoquen como causales del conflicto puedan ser evaluados en sí mismos, esto es, objetivamente, y no queden sujetos al criterio, opinión o juicio de las personas que, por distintas razones, pueden o deben intervenir en el proceso de que se trate. A lo cual ha de agregarse que esas cualidades de la regla permitirán que, desde el inicio del proceso contractual, los interesados estén en condiciones de decidir libremente su participación. </w:t>
      </w:r>
    </w:p>
    <w:p w14:paraId="19E613CE"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p>
    <w:p w14:paraId="2A927D49"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r w:rsidRPr="00A00EE4">
        <w:rPr>
          <w:rFonts w:ascii="Arial Narrow" w:hAnsi="Arial Narrow" w:cs="Arial"/>
          <w:sz w:val="22"/>
          <w:szCs w:val="22"/>
        </w:rPr>
        <w:t>Aplicando los anteriores criterios a la regulación del conflicto de intereses en los pliegos que rijan un determinado proceso de selección, resulta evidente la necesidad de señalar, de manera clara y precisa, las acciones u omisiones a las que se dé como efecto prohibir la participación de una persona en el proceso de que se trate.</w:t>
      </w:r>
    </w:p>
    <w:p w14:paraId="50DD1CE1" w14:textId="77777777" w:rsidR="00FD5D96" w:rsidRPr="00A00EE4" w:rsidRDefault="00FD5D96" w:rsidP="00A00EE4">
      <w:pPr>
        <w:tabs>
          <w:tab w:val="left" w:pos="8647"/>
        </w:tabs>
        <w:autoSpaceDE w:val="0"/>
        <w:autoSpaceDN w:val="0"/>
        <w:adjustRightInd w:val="0"/>
        <w:ind w:right="709"/>
        <w:jc w:val="both"/>
        <w:rPr>
          <w:rFonts w:ascii="Arial Narrow" w:hAnsi="Arial Narrow" w:cs="Arial"/>
          <w:sz w:val="22"/>
          <w:szCs w:val="22"/>
        </w:rPr>
      </w:pPr>
    </w:p>
    <w:p w14:paraId="4DA9C8E4" w14:textId="079A310E" w:rsidR="0029507A" w:rsidRPr="00A00EE4" w:rsidRDefault="00FD5D96" w:rsidP="00A00EE4">
      <w:pPr>
        <w:jc w:val="both"/>
        <w:rPr>
          <w:rFonts w:ascii="Arial Narrow" w:eastAsia="Arial" w:hAnsi="Arial Narrow" w:cs="Arial"/>
          <w:sz w:val="22"/>
          <w:szCs w:val="22"/>
        </w:rPr>
      </w:pPr>
      <w:r w:rsidRPr="00A00EE4">
        <w:rPr>
          <w:rFonts w:ascii="Arial Narrow" w:hAnsi="Arial Narrow" w:cs="Arial"/>
          <w:sz w:val="22"/>
          <w:szCs w:val="22"/>
        </w:rPr>
        <w:t xml:space="preserve">Ahora bien, en el caso particular, la entidad no aceptará la participación de aquellos consultores que formaron parte en la elaboración estudios y diseños objeto del presente concurso de méritos por las razones expuestas, por lo cual en el pliego Condiciones </w:t>
      </w:r>
      <w:r w:rsidR="0023368D" w:rsidRPr="00A00EE4">
        <w:rPr>
          <w:rFonts w:ascii="Arial Narrow" w:hAnsi="Arial Narrow" w:cs="Arial"/>
          <w:sz w:val="22"/>
          <w:szCs w:val="22"/>
        </w:rPr>
        <w:t>se señala</w:t>
      </w:r>
      <w:r w:rsidR="00F2136A" w:rsidRPr="00A00EE4">
        <w:rPr>
          <w:rFonts w:ascii="Arial Narrow" w:hAnsi="Arial Narrow" w:cs="Arial"/>
          <w:sz w:val="22"/>
          <w:szCs w:val="22"/>
        </w:rPr>
        <w:t>, en su numeral</w:t>
      </w:r>
      <w:r w:rsidRPr="00A00EE4">
        <w:rPr>
          <w:rFonts w:ascii="Arial Narrow" w:hAnsi="Arial Narrow" w:cs="Arial"/>
          <w:sz w:val="22"/>
          <w:szCs w:val="22"/>
        </w:rPr>
        <w:t>:</w:t>
      </w:r>
      <w:r w:rsidR="007D36FF" w:rsidRPr="00A00EE4">
        <w:rPr>
          <w:rFonts w:ascii="Arial Narrow" w:hAnsi="Arial Narrow" w:cs="Arial"/>
          <w:sz w:val="22"/>
          <w:szCs w:val="22"/>
        </w:rPr>
        <w:t xml:space="preserve">  </w:t>
      </w:r>
      <w:bookmarkStart w:id="239" w:name="_Toc511924776"/>
      <w:bookmarkStart w:id="240" w:name="_Toc520226865"/>
      <w:bookmarkStart w:id="241" w:name="_Toc520297835"/>
      <w:bookmarkStart w:id="242" w:name="_Toc520317100"/>
      <w:bookmarkStart w:id="243" w:name="_Toc533083701"/>
      <w:bookmarkStart w:id="244" w:name="_Toc35616191"/>
      <w:bookmarkStart w:id="245" w:name="_Toc40113323"/>
      <w:bookmarkStart w:id="246" w:name="_Toc508648254"/>
      <w:bookmarkStart w:id="247" w:name="_Toc508984038"/>
      <w:bookmarkStart w:id="248" w:name="_Toc509843868"/>
      <w:bookmarkStart w:id="249" w:name="_Toc58777478"/>
      <w:r w:rsidR="00F2136A" w:rsidRPr="00A00EE4">
        <w:rPr>
          <w:rFonts w:ascii="Arial Narrow" w:hAnsi="Arial Narrow" w:cs="Arial"/>
          <w:b/>
          <w:i/>
          <w:sz w:val="22"/>
          <w:szCs w:val="22"/>
        </w:rPr>
        <w:t>“1.14 CONFLICTO DE INTERÉS</w:t>
      </w:r>
      <w:bookmarkEnd w:id="239"/>
      <w:bookmarkEnd w:id="240"/>
      <w:bookmarkEnd w:id="241"/>
      <w:bookmarkEnd w:id="242"/>
      <w:bookmarkEnd w:id="243"/>
      <w:bookmarkEnd w:id="244"/>
      <w:bookmarkEnd w:id="245"/>
      <w:r w:rsidR="00F2136A" w:rsidRPr="00A00EE4">
        <w:rPr>
          <w:rFonts w:ascii="Arial Narrow" w:hAnsi="Arial Narrow" w:cs="Arial"/>
          <w:b/>
          <w:i/>
          <w:sz w:val="22"/>
          <w:szCs w:val="22"/>
        </w:rPr>
        <w:t xml:space="preserve"> </w:t>
      </w:r>
      <w:bookmarkStart w:id="250" w:name="_Hlk517180122"/>
      <w:bookmarkEnd w:id="246"/>
      <w:bookmarkEnd w:id="247"/>
      <w:bookmarkEnd w:id="248"/>
      <w:r w:rsidR="00F2136A" w:rsidRPr="00A00EE4">
        <w:rPr>
          <w:rFonts w:ascii="Arial Narrow" w:hAnsi="Arial Narrow" w:cs="Arial"/>
          <w:b/>
          <w:i/>
          <w:sz w:val="22"/>
          <w:szCs w:val="22"/>
        </w:rPr>
        <w:t xml:space="preserve">DE ORIGEN CONSTITUCIONAL O </w:t>
      </w:r>
      <w:r w:rsidR="00F2136A" w:rsidRPr="00A00EE4">
        <w:rPr>
          <w:rFonts w:ascii="Arial Narrow" w:hAnsi="Arial Narrow" w:cs="Arial"/>
          <w:b/>
          <w:i/>
          <w:sz w:val="22"/>
          <w:szCs w:val="22"/>
        </w:rPr>
        <w:lastRenderedPageBreak/>
        <w:t>LEGAL</w:t>
      </w:r>
      <w:bookmarkEnd w:id="249"/>
      <w:r w:rsidR="007D36FF" w:rsidRPr="00A00EE4">
        <w:rPr>
          <w:rFonts w:ascii="Arial Narrow" w:hAnsi="Arial Narrow" w:cs="Arial"/>
          <w:b/>
          <w:i/>
          <w:sz w:val="22"/>
          <w:szCs w:val="22"/>
        </w:rPr>
        <w:t xml:space="preserve"> </w:t>
      </w:r>
      <w:bookmarkStart w:id="251" w:name="_Toc508648255"/>
      <w:bookmarkStart w:id="252" w:name="_Ref508649364"/>
      <w:bookmarkStart w:id="253" w:name="_Toc508984039"/>
      <w:bookmarkStart w:id="254" w:name="_Toc509843869"/>
      <w:bookmarkStart w:id="255" w:name="_Toc511924777"/>
      <w:bookmarkStart w:id="256" w:name="_Toc520226866"/>
      <w:bookmarkStart w:id="257" w:name="_Toc520297836"/>
      <w:bookmarkStart w:id="258" w:name="_Toc520317101"/>
      <w:bookmarkStart w:id="259" w:name="_Toc533083702"/>
      <w:bookmarkStart w:id="260" w:name="_Toc35616192"/>
      <w:bookmarkStart w:id="261" w:name="_Toc40113324"/>
      <w:bookmarkStart w:id="262" w:name="_Hlk517183910"/>
      <w:bookmarkEnd w:id="250"/>
      <w:r w:rsidR="007D36FF" w:rsidRPr="00A00EE4">
        <w:rPr>
          <w:rFonts w:ascii="Arial Narrow" w:hAnsi="Arial Narrow" w:cs="Arial"/>
          <w:b/>
          <w:i/>
          <w:sz w:val="22"/>
          <w:szCs w:val="22"/>
        </w:rPr>
        <w:t xml:space="preserve">- </w:t>
      </w:r>
      <w:r w:rsidR="0029507A" w:rsidRPr="00A00EE4">
        <w:rPr>
          <w:rFonts w:ascii="Arial Narrow" w:hAnsi="Arial Narrow" w:cs="Arial"/>
          <w:sz w:val="22"/>
          <w:szCs w:val="22"/>
        </w:rPr>
        <w:t>No</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podrán</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participar</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en</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el Proceso de Contratación y por tanto no serán objeto de evaluación, ni ser adjudicatarios del contrato, quienes</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bajo</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cualquier</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circunstancia</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se</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encuentren</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en</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situaciones</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de</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Conflicto</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de</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Interés</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que</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afecten</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o pongan en riesgo los</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principios</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de</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la</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Contratación</w:t>
      </w:r>
      <w:r w:rsidR="0029507A" w:rsidRPr="00A00EE4">
        <w:rPr>
          <w:rFonts w:ascii="Arial Narrow" w:eastAsia="Arial" w:hAnsi="Arial Narrow" w:cs="Arial"/>
          <w:sz w:val="22"/>
          <w:szCs w:val="22"/>
        </w:rPr>
        <w:t xml:space="preserve"> </w:t>
      </w:r>
      <w:r w:rsidR="0029507A" w:rsidRPr="00A00EE4">
        <w:rPr>
          <w:rFonts w:ascii="Arial Narrow" w:hAnsi="Arial Narrow" w:cs="Arial"/>
          <w:sz w:val="22"/>
          <w:szCs w:val="22"/>
        </w:rPr>
        <w:t>Pública</w:t>
      </w:r>
      <w:r w:rsidR="0029507A" w:rsidRPr="00A00EE4">
        <w:rPr>
          <w:rFonts w:ascii="Arial Narrow" w:eastAsia="Arial" w:hAnsi="Arial Narrow" w:cs="Arial"/>
          <w:sz w:val="22"/>
          <w:szCs w:val="22"/>
        </w:rPr>
        <w:t>, de acuerdo con las causales o circunstancias previstas en la Constitución o en la ley.</w:t>
      </w:r>
    </w:p>
    <w:p w14:paraId="35EB42B2" w14:textId="77777777" w:rsidR="00425082" w:rsidRPr="00A00EE4" w:rsidRDefault="00425082" w:rsidP="00A00EE4">
      <w:pPr>
        <w:jc w:val="both"/>
        <w:rPr>
          <w:rFonts w:ascii="Arial Narrow" w:eastAsia="Arial" w:hAnsi="Arial Narrow" w:cs="Arial"/>
          <w:sz w:val="22"/>
          <w:szCs w:val="22"/>
        </w:rPr>
      </w:pPr>
    </w:p>
    <w:p w14:paraId="058CB4EA" w14:textId="77777777" w:rsidR="00F2136A" w:rsidRPr="00A00EE4" w:rsidRDefault="0029507A" w:rsidP="00A00EE4">
      <w:pPr>
        <w:tabs>
          <w:tab w:val="left" w:pos="8647"/>
        </w:tabs>
        <w:autoSpaceDE w:val="0"/>
        <w:autoSpaceDN w:val="0"/>
        <w:adjustRightInd w:val="0"/>
        <w:ind w:right="709"/>
        <w:jc w:val="both"/>
        <w:rPr>
          <w:rFonts w:ascii="Arial Narrow" w:eastAsia="Arial" w:hAnsi="Arial Narrow" w:cs="Arial"/>
          <w:i/>
          <w:sz w:val="22"/>
          <w:szCs w:val="22"/>
        </w:rPr>
      </w:pPr>
      <w:r w:rsidRPr="00A00EE4">
        <w:rPr>
          <w:rFonts w:ascii="Arial Narrow" w:eastAsia="Arial" w:hAnsi="Arial Narrow" w:cs="Arial"/>
          <w:sz w:val="22"/>
          <w:szCs w:val="22"/>
        </w:rPr>
        <w:t xml:space="preserve">Tampoco podrán participar quienes hayan realizado los estudios y diseños de la obra cuya interventoría se va a contratar </w:t>
      </w:r>
      <w:r w:rsidR="001433F8" w:rsidRPr="00A00EE4">
        <w:rPr>
          <w:rStyle w:val="Refdecomentario"/>
          <w:rFonts w:ascii="Arial Narrow" w:hAnsi="Arial Narrow" w:cs="Arial"/>
          <w:sz w:val="22"/>
          <w:szCs w:val="22"/>
          <w:lang w:val="es-ES"/>
        </w:rPr>
        <w:t>”</w:t>
      </w:r>
    </w:p>
    <w:p w14:paraId="02051F92" w14:textId="77777777" w:rsidR="0081444A" w:rsidRPr="00A00EE4" w:rsidRDefault="0081444A" w:rsidP="00A00EE4">
      <w:pPr>
        <w:pStyle w:val="InviasNormal"/>
        <w:spacing w:before="0" w:after="0"/>
        <w:rPr>
          <w:rFonts w:cs="Arial"/>
          <w:sz w:val="22"/>
          <w:szCs w:val="22"/>
        </w:rPr>
      </w:pPr>
      <w:bookmarkStart w:id="263" w:name="_Hlk516042322"/>
      <w:bookmarkEnd w:id="251"/>
      <w:bookmarkEnd w:id="252"/>
      <w:bookmarkEnd w:id="253"/>
      <w:bookmarkEnd w:id="254"/>
      <w:bookmarkEnd w:id="255"/>
      <w:bookmarkEnd w:id="256"/>
      <w:bookmarkEnd w:id="257"/>
      <w:bookmarkEnd w:id="258"/>
      <w:bookmarkEnd w:id="259"/>
      <w:bookmarkEnd w:id="260"/>
      <w:bookmarkEnd w:id="261"/>
      <w:bookmarkEnd w:id="262"/>
    </w:p>
    <w:bookmarkEnd w:id="263"/>
    <w:p w14:paraId="1998DE1C" w14:textId="77777777" w:rsidR="00C64C07" w:rsidRPr="00A00EE4" w:rsidRDefault="00C74DE6" w:rsidP="00A00EE4">
      <w:pPr>
        <w:spacing w:after="200"/>
        <w:jc w:val="both"/>
        <w:rPr>
          <w:rFonts w:ascii="Arial Narrow" w:hAnsi="Arial Narrow" w:cs="Arial"/>
          <w:b/>
          <w:sz w:val="22"/>
          <w:szCs w:val="22"/>
        </w:rPr>
      </w:pPr>
      <w:r w:rsidRPr="00A00EE4">
        <w:rPr>
          <w:rFonts w:ascii="Arial Narrow" w:hAnsi="Arial Narrow" w:cs="Arial"/>
          <w:b/>
          <w:sz w:val="22"/>
          <w:szCs w:val="22"/>
        </w:rPr>
        <w:t xml:space="preserve">12. </w:t>
      </w:r>
      <w:r w:rsidR="00C64C07" w:rsidRPr="00A00EE4">
        <w:rPr>
          <w:rFonts w:ascii="Arial Narrow" w:hAnsi="Arial Narrow" w:cs="Arial"/>
          <w:b/>
          <w:sz w:val="22"/>
          <w:szCs w:val="22"/>
        </w:rPr>
        <w:t>ANÁLISIS DE RIESGOS</w:t>
      </w:r>
    </w:p>
    <w:p w14:paraId="188DA940" w14:textId="77777777" w:rsidR="00C64C07" w:rsidRPr="00A00EE4" w:rsidRDefault="00C74DE6" w:rsidP="00A00EE4">
      <w:pPr>
        <w:jc w:val="both"/>
        <w:outlineLvl w:val="0"/>
        <w:rPr>
          <w:rFonts w:ascii="Arial Narrow" w:hAnsi="Arial Narrow" w:cs="Arial"/>
          <w:b/>
          <w:bCs/>
          <w:sz w:val="22"/>
          <w:szCs w:val="22"/>
        </w:rPr>
      </w:pPr>
      <w:r w:rsidRPr="00A00EE4">
        <w:rPr>
          <w:rFonts w:ascii="Arial Narrow" w:hAnsi="Arial Narrow" w:cs="Arial"/>
          <w:b/>
          <w:bCs/>
          <w:sz w:val="22"/>
          <w:szCs w:val="22"/>
        </w:rPr>
        <w:t xml:space="preserve">12.1. </w:t>
      </w:r>
      <w:r w:rsidR="00C64C07" w:rsidRPr="00A00EE4">
        <w:rPr>
          <w:rFonts w:ascii="Arial Narrow" w:hAnsi="Arial Narrow" w:cs="Arial"/>
          <w:b/>
          <w:bCs/>
          <w:sz w:val="22"/>
          <w:szCs w:val="22"/>
        </w:rPr>
        <w:t xml:space="preserve">RIESGOS QUE ASUME EL </w:t>
      </w:r>
      <w:r w:rsidR="00276027" w:rsidRPr="00A00EE4">
        <w:rPr>
          <w:rFonts w:ascii="Arial Narrow" w:hAnsi="Arial Narrow" w:cs="Arial"/>
          <w:b/>
          <w:bCs/>
          <w:sz w:val="22"/>
          <w:szCs w:val="22"/>
        </w:rPr>
        <w:t>INTERVENTOR</w:t>
      </w:r>
    </w:p>
    <w:p w14:paraId="0DA2B4E6" w14:textId="77777777" w:rsidR="00C64C07" w:rsidRPr="00A00EE4" w:rsidRDefault="00C64C07" w:rsidP="00A00EE4">
      <w:pPr>
        <w:jc w:val="both"/>
        <w:rPr>
          <w:rFonts w:ascii="Arial Narrow" w:hAnsi="Arial Narrow" w:cs="Arial"/>
          <w:sz w:val="22"/>
          <w:szCs w:val="22"/>
        </w:rPr>
      </w:pPr>
    </w:p>
    <w:p w14:paraId="36029B52" w14:textId="77777777" w:rsidR="00C64C07" w:rsidRPr="00A00EE4" w:rsidRDefault="00C64C07" w:rsidP="00A00EE4">
      <w:pPr>
        <w:jc w:val="both"/>
        <w:rPr>
          <w:rFonts w:ascii="Arial Narrow" w:hAnsi="Arial Narrow" w:cs="Arial"/>
          <w:sz w:val="22"/>
          <w:szCs w:val="22"/>
        </w:rPr>
      </w:pPr>
      <w:r w:rsidRPr="00A00EE4">
        <w:rPr>
          <w:rFonts w:ascii="Arial Narrow" w:hAnsi="Arial Narrow" w:cs="Arial"/>
          <w:sz w:val="22"/>
          <w:szCs w:val="22"/>
        </w:rPr>
        <w:t>A partir de la fecha de suscripción del Contrato de Interventoría y en todas las etapas del Contrato de Obra (Pre construcción y Construcción), el Interventor asume los efectos derivados de todos y cada uno de los riesgos asociados al Contrato al igual que respecto a los que logre determinar salvo los definidos en la Matriz de Riesgos, en los casos en que expresamente se ha determinado lo contrario.</w:t>
      </w:r>
    </w:p>
    <w:p w14:paraId="1D0D625F" w14:textId="77777777" w:rsidR="00C64C07" w:rsidRPr="00A00EE4" w:rsidRDefault="00C64C07" w:rsidP="00A00EE4">
      <w:pPr>
        <w:jc w:val="both"/>
        <w:rPr>
          <w:rFonts w:ascii="Arial Narrow" w:hAnsi="Arial Narrow" w:cs="Arial"/>
          <w:sz w:val="22"/>
          <w:szCs w:val="22"/>
        </w:rPr>
      </w:pPr>
    </w:p>
    <w:p w14:paraId="2583983A" w14:textId="77777777" w:rsidR="00C64C07" w:rsidRPr="00A00EE4" w:rsidRDefault="00C64C07" w:rsidP="00A00EE4">
      <w:pPr>
        <w:jc w:val="both"/>
        <w:rPr>
          <w:rFonts w:ascii="Arial Narrow" w:hAnsi="Arial Narrow" w:cs="Arial"/>
          <w:sz w:val="22"/>
          <w:szCs w:val="22"/>
        </w:rPr>
      </w:pPr>
      <w:r w:rsidRPr="00A00EE4">
        <w:rPr>
          <w:rFonts w:ascii="Arial Narrow" w:hAnsi="Arial Narrow" w:cs="Arial"/>
          <w:sz w:val="22"/>
          <w:szCs w:val="22"/>
        </w:rPr>
        <w:t>En este sentido, el Interventor asume los efectos derivados de los riesgos que se desprendan de la Matriz de Riesgos, otras cláusulas o estipulaciones del Contrato, sus anexos, sus Apéndices y demás documentos que se deriven de la naturaleza del Contrato.</w:t>
      </w:r>
    </w:p>
    <w:p w14:paraId="4473A803" w14:textId="77777777" w:rsidR="00C64C07" w:rsidRPr="00A00EE4" w:rsidRDefault="00C64C07" w:rsidP="00A00EE4">
      <w:pPr>
        <w:jc w:val="both"/>
        <w:rPr>
          <w:rFonts w:ascii="Arial Narrow" w:hAnsi="Arial Narrow" w:cs="Arial"/>
          <w:sz w:val="22"/>
          <w:szCs w:val="22"/>
        </w:rPr>
      </w:pPr>
    </w:p>
    <w:p w14:paraId="240144BF" w14:textId="77777777" w:rsidR="00C64C07" w:rsidRPr="00A00EE4" w:rsidRDefault="00C64C07" w:rsidP="00A00EE4">
      <w:pPr>
        <w:jc w:val="both"/>
        <w:rPr>
          <w:rFonts w:ascii="Arial Narrow" w:hAnsi="Arial Narrow" w:cs="Arial"/>
          <w:sz w:val="22"/>
          <w:szCs w:val="22"/>
        </w:rPr>
      </w:pPr>
      <w:r w:rsidRPr="00A00EE4">
        <w:rPr>
          <w:rFonts w:ascii="Arial Narrow" w:hAnsi="Arial Narrow" w:cs="Arial"/>
          <w:sz w:val="22"/>
          <w:szCs w:val="22"/>
        </w:rPr>
        <w:t>Por lo tanto, no procederán reclamaciones del Interventor basadas en el suceso de alguno de los riesgos asumidos por el Interventor y –consecuentemente- el INVIAS no hará reconocimiento alguno, ni se entenderá que ofrece garantía alguna al Interventor, que permita eliminar o mitigar los efectos causados por la ocurrencia de alguno de estos riesgos, salvo que dicho reconocimiento o garantía se encuentren expresamente pactados en el presente Contrato.</w:t>
      </w:r>
    </w:p>
    <w:p w14:paraId="5FB71C11" w14:textId="77777777" w:rsidR="00C64C07" w:rsidRPr="00A00EE4" w:rsidRDefault="00C64C07" w:rsidP="00A00EE4">
      <w:pPr>
        <w:jc w:val="both"/>
        <w:rPr>
          <w:rFonts w:ascii="Arial Narrow" w:hAnsi="Arial Narrow" w:cs="Arial"/>
          <w:sz w:val="22"/>
          <w:szCs w:val="22"/>
        </w:rPr>
      </w:pPr>
    </w:p>
    <w:p w14:paraId="0EBC995C" w14:textId="77777777" w:rsidR="00C64C07" w:rsidRPr="00A00EE4" w:rsidRDefault="00C74DE6" w:rsidP="00A00EE4">
      <w:pPr>
        <w:jc w:val="both"/>
        <w:outlineLvl w:val="0"/>
        <w:rPr>
          <w:rFonts w:ascii="Arial Narrow" w:eastAsia="Calibri" w:hAnsi="Arial Narrow" w:cs="Arial"/>
          <w:b/>
          <w:bCs/>
          <w:sz w:val="22"/>
          <w:szCs w:val="22"/>
        </w:rPr>
      </w:pPr>
      <w:r w:rsidRPr="00A00EE4">
        <w:rPr>
          <w:rFonts w:ascii="Arial Narrow" w:eastAsia="Calibri" w:hAnsi="Arial Narrow" w:cs="Arial"/>
          <w:b/>
          <w:bCs/>
          <w:sz w:val="22"/>
          <w:szCs w:val="22"/>
        </w:rPr>
        <w:t>12.2</w:t>
      </w:r>
      <w:r w:rsidR="008C2F65" w:rsidRPr="00A00EE4">
        <w:rPr>
          <w:rFonts w:ascii="Arial Narrow" w:eastAsia="Calibri" w:hAnsi="Arial Narrow" w:cs="Arial"/>
          <w:b/>
          <w:bCs/>
          <w:sz w:val="22"/>
          <w:szCs w:val="22"/>
        </w:rPr>
        <w:t>. MATRIZ</w:t>
      </w:r>
      <w:r w:rsidR="00C64C07" w:rsidRPr="00A00EE4">
        <w:rPr>
          <w:rFonts w:ascii="Arial Narrow" w:eastAsia="Calibri" w:hAnsi="Arial Narrow" w:cs="Arial"/>
          <w:b/>
          <w:bCs/>
          <w:sz w:val="22"/>
          <w:szCs w:val="22"/>
        </w:rPr>
        <w:t xml:space="preserve"> DE RIESGOS</w:t>
      </w:r>
      <w:r w:rsidR="00E46E18" w:rsidRPr="00A00EE4">
        <w:rPr>
          <w:rFonts w:ascii="Arial Narrow" w:eastAsia="Calibri" w:hAnsi="Arial Narrow" w:cs="Arial"/>
          <w:b/>
          <w:bCs/>
          <w:sz w:val="22"/>
          <w:szCs w:val="22"/>
        </w:rPr>
        <w:t xml:space="preserve"> (FORMATO MATRIZ 3- RIESGOS CCE)</w:t>
      </w:r>
    </w:p>
    <w:p w14:paraId="74542873" w14:textId="77777777" w:rsidR="00C64C07" w:rsidRPr="00A00EE4" w:rsidRDefault="00C64C07" w:rsidP="00A00EE4">
      <w:pPr>
        <w:pStyle w:val="Default"/>
        <w:jc w:val="both"/>
        <w:rPr>
          <w:rFonts w:ascii="Arial Narrow" w:hAnsi="Arial Narrow"/>
          <w:b/>
          <w:bCs/>
          <w:color w:val="auto"/>
          <w:sz w:val="22"/>
          <w:szCs w:val="22"/>
        </w:rPr>
      </w:pPr>
    </w:p>
    <w:p w14:paraId="5BA0AF4C" w14:textId="77777777" w:rsidR="00E46E18" w:rsidRPr="00A00EE4" w:rsidRDefault="00E46E18" w:rsidP="00A00EE4">
      <w:pPr>
        <w:jc w:val="both"/>
        <w:rPr>
          <w:rFonts w:ascii="Arial Narrow" w:hAnsi="Arial Narrow" w:cs="Arial"/>
          <w:sz w:val="22"/>
          <w:szCs w:val="22"/>
          <w:lang w:val="es-ES_tradnl" w:eastAsia="es-CO"/>
        </w:rPr>
      </w:pPr>
      <w:r w:rsidRPr="00A00EE4">
        <w:rPr>
          <w:rFonts w:ascii="Arial Narrow" w:hAnsi="Arial Narrow" w:cs="Arial"/>
          <w:sz w:val="22"/>
          <w:szCs w:val="22"/>
          <w:lang w:val="es-ES_tradnl" w:eastAsia="es-CO"/>
        </w:rPr>
        <w:t>Para el presente proceso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3E71E9A0" w14:textId="77777777" w:rsidR="00E46E18" w:rsidRPr="00A00EE4" w:rsidRDefault="00E46E18" w:rsidP="00A00EE4">
      <w:pPr>
        <w:jc w:val="both"/>
        <w:rPr>
          <w:rFonts w:ascii="Arial Narrow" w:hAnsi="Arial Narrow" w:cs="Arial"/>
          <w:sz w:val="22"/>
          <w:szCs w:val="22"/>
          <w:lang w:val="es-ES_tradnl" w:eastAsia="es-CO"/>
        </w:rPr>
      </w:pPr>
    </w:p>
    <w:p w14:paraId="331C71FF" w14:textId="77777777" w:rsidR="00C9513F" w:rsidRPr="00A00EE4" w:rsidRDefault="00E46E18" w:rsidP="00A00EE4">
      <w:pPr>
        <w:pStyle w:val="Default"/>
        <w:jc w:val="both"/>
        <w:rPr>
          <w:rFonts w:ascii="Arial Narrow" w:eastAsia="Cambria" w:hAnsi="Arial Narrow"/>
          <w:color w:val="auto"/>
          <w:sz w:val="22"/>
          <w:szCs w:val="22"/>
          <w:lang w:val="es-ES_tradnl"/>
        </w:rPr>
      </w:pPr>
      <w:r w:rsidRPr="00A00EE4">
        <w:rPr>
          <w:rFonts w:ascii="Arial Narrow" w:hAnsi="Arial Narrow"/>
          <w:sz w:val="22"/>
          <w:szCs w:val="22"/>
          <w:lang w:val="es-ES_tradnl" w:eastAsia="es-CO"/>
        </w:rPr>
        <w:t>Corresponderá al contratista seleccionado la asunción del riesgo previsible propio de este tipo de contratación asumiendo su costo, siempre que el mismo no se encuentre expresamente a cargo de la Entidad en el contrato</w:t>
      </w:r>
    </w:p>
    <w:p w14:paraId="654E196D" w14:textId="77777777" w:rsidR="001108EE" w:rsidRPr="00A00EE4" w:rsidRDefault="001108EE" w:rsidP="00A00EE4">
      <w:pPr>
        <w:pStyle w:val="Default"/>
        <w:jc w:val="both"/>
        <w:rPr>
          <w:rFonts w:ascii="Arial Narrow" w:eastAsia="Cambria" w:hAnsi="Arial Narrow"/>
          <w:color w:val="auto"/>
          <w:sz w:val="22"/>
          <w:szCs w:val="22"/>
          <w:lang w:val="es-ES_tradnl"/>
        </w:rPr>
      </w:pPr>
    </w:p>
    <w:p w14:paraId="003269FB" w14:textId="77777777" w:rsidR="00C64C07" w:rsidRPr="00A00EE4" w:rsidRDefault="00C74DE6" w:rsidP="00A00EE4">
      <w:pPr>
        <w:pStyle w:val="Listavistosa-nfasis11"/>
        <w:tabs>
          <w:tab w:val="left" w:pos="1418"/>
        </w:tabs>
        <w:ind w:left="0"/>
        <w:jc w:val="both"/>
        <w:rPr>
          <w:rFonts w:ascii="Arial Narrow" w:hAnsi="Arial Narrow" w:cs="Arial"/>
          <w:b/>
          <w:sz w:val="22"/>
          <w:szCs w:val="22"/>
        </w:rPr>
      </w:pPr>
      <w:r w:rsidRPr="00A00EE4">
        <w:rPr>
          <w:rFonts w:ascii="Arial Narrow" w:hAnsi="Arial Narrow" w:cs="Arial"/>
          <w:b/>
          <w:sz w:val="22"/>
          <w:szCs w:val="22"/>
        </w:rPr>
        <w:t xml:space="preserve">13. </w:t>
      </w:r>
      <w:r w:rsidR="00627349" w:rsidRPr="00A00EE4">
        <w:rPr>
          <w:rFonts w:ascii="Arial Narrow" w:hAnsi="Arial Narrow" w:cs="Arial"/>
          <w:b/>
          <w:sz w:val="22"/>
          <w:szCs w:val="22"/>
        </w:rPr>
        <w:t>ANÁLISIS</w:t>
      </w:r>
      <w:r w:rsidR="00C64C07" w:rsidRPr="00A00EE4">
        <w:rPr>
          <w:rFonts w:ascii="Arial Narrow" w:hAnsi="Arial Narrow" w:cs="Arial"/>
          <w:b/>
          <w:sz w:val="22"/>
          <w:szCs w:val="22"/>
        </w:rPr>
        <w:t xml:space="preserve"> QUE SUSTENTA LA EXIGENCIA DE GARANTÍAS.</w:t>
      </w:r>
    </w:p>
    <w:p w14:paraId="29186D92" w14:textId="77777777" w:rsidR="00C64C07" w:rsidRPr="00A00EE4" w:rsidRDefault="00C64C07" w:rsidP="00A00EE4">
      <w:pPr>
        <w:jc w:val="both"/>
        <w:rPr>
          <w:rFonts w:ascii="Arial Narrow" w:hAnsi="Arial Narrow" w:cs="Arial"/>
          <w:bCs/>
          <w:sz w:val="22"/>
          <w:szCs w:val="22"/>
        </w:rPr>
      </w:pPr>
    </w:p>
    <w:p w14:paraId="29303409" w14:textId="77777777" w:rsidR="00C64C07" w:rsidRPr="00A00EE4" w:rsidRDefault="00C64C07" w:rsidP="00A00EE4">
      <w:pPr>
        <w:jc w:val="both"/>
        <w:rPr>
          <w:rFonts w:ascii="Arial Narrow" w:hAnsi="Arial Narrow" w:cs="Arial"/>
          <w:sz w:val="22"/>
          <w:szCs w:val="22"/>
        </w:rPr>
      </w:pPr>
      <w:r w:rsidRPr="00A00EE4">
        <w:rPr>
          <w:rFonts w:ascii="Arial Narrow" w:hAnsi="Arial Narrow" w:cs="Arial"/>
          <w:bCs/>
          <w:sz w:val="22"/>
          <w:szCs w:val="22"/>
        </w:rPr>
        <w:t>De conformidad con el artículo 2.2.1.2.3.1.1 del Decreto 1082 de 2015  los r</w:t>
      </w:r>
      <w:r w:rsidRPr="00A00EE4">
        <w:rPr>
          <w:rFonts w:ascii="Arial Narrow" w:hAnsi="Arial Narrow" w:cs="Arial"/>
          <w:iCs/>
          <w:sz w:val="22"/>
          <w:szCs w:val="22"/>
        </w:rPr>
        <w:t>iesgos que deben cubrir las garantías en la contratación, son el</w:t>
      </w:r>
      <w:r w:rsidRPr="00A00EE4">
        <w:rPr>
          <w:rFonts w:ascii="Arial Narrow" w:hAnsi="Arial Narrow" w:cs="Arial"/>
          <w:sz w:val="22"/>
          <w:szCs w:val="22"/>
        </w:rPr>
        <w:t xml:space="preserve">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w:t>
      </w:r>
    </w:p>
    <w:p w14:paraId="394915C3" w14:textId="77777777" w:rsidR="00C64C07" w:rsidRPr="00A00EE4" w:rsidRDefault="00C64C07" w:rsidP="00A00EE4">
      <w:pPr>
        <w:jc w:val="both"/>
        <w:rPr>
          <w:rFonts w:ascii="Arial Narrow" w:hAnsi="Arial Narrow" w:cs="Arial"/>
          <w:sz w:val="22"/>
          <w:szCs w:val="22"/>
        </w:rPr>
      </w:pPr>
    </w:p>
    <w:p w14:paraId="43D4A12C" w14:textId="77777777" w:rsidR="00C64C07" w:rsidRPr="00A00EE4" w:rsidRDefault="00C64C07" w:rsidP="00A00EE4">
      <w:pPr>
        <w:jc w:val="both"/>
        <w:rPr>
          <w:rFonts w:ascii="Arial Narrow" w:hAnsi="Arial Narrow" w:cs="Arial"/>
          <w:sz w:val="22"/>
          <w:szCs w:val="22"/>
        </w:rPr>
      </w:pPr>
      <w:r w:rsidRPr="00A00EE4">
        <w:rPr>
          <w:rFonts w:ascii="Arial Narrow" w:hAnsi="Arial Narrow" w:cs="Arial"/>
          <w:sz w:val="22"/>
          <w:szCs w:val="22"/>
        </w:rPr>
        <w:t>El oferente que resulte favorecido, en su calidad de contratista podrá otorgar para asegurar el cumplimiento de sus obligaciones las siguientes garantías:</w:t>
      </w:r>
    </w:p>
    <w:p w14:paraId="4F37EBD3" w14:textId="77777777" w:rsidR="00C64C07" w:rsidRPr="00A00EE4" w:rsidRDefault="00C64C07" w:rsidP="00A00EE4">
      <w:pPr>
        <w:jc w:val="both"/>
        <w:rPr>
          <w:rFonts w:ascii="Arial Narrow" w:hAnsi="Arial Narrow" w:cs="Arial"/>
          <w:sz w:val="22"/>
          <w:szCs w:val="22"/>
        </w:rPr>
      </w:pPr>
    </w:p>
    <w:p w14:paraId="2F5EEB80" w14:textId="77777777" w:rsidR="00C64C07" w:rsidRPr="00A00EE4" w:rsidRDefault="00C64C07" w:rsidP="00A00EE4">
      <w:pPr>
        <w:numPr>
          <w:ilvl w:val="0"/>
          <w:numId w:val="5"/>
        </w:numPr>
        <w:jc w:val="both"/>
        <w:rPr>
          <w:rFonts w:ascii="Arial Narrow" w:hAnsi="Arial Narrow" w:cs="Arial"/>
          <w:sz w:val="22"/>
          <w:szCs w:val="22"/>
        </w:rPr>
      </w:pPr>
      <w:r w:rsidRPr="00A00EE4">
        <w:rPr>
          <w:rFonts w:ascii="Arial Narrow" w:hAnsi="Arial Narrow" w:cs="Arial"/>
          <w:sz w:val="22"/>
          <w:szCs w:val="22"/>
        </w:rPr>
        <w:t>Contrato de seguro contenido en una póliza.</w:t>
      </w:r>
    </w:p>
    <w:p w14:paraId="677D4BEA" w14:textId="77777777" w:rsidR="00C64C07" w:rsidRPr="00A00EE4" w:rsidRDefault="00C64C07" w:rsidP="00A00EE4">
      <w:pPr>
        <w:numPr>
          <w:ilvl w:val="0"/>
          <w:numId w:val="5"/>
        </w:numPr>
        <w:jc w:val="both"/>
        <w:rPr>
          <w:rFonts w:ascii="Arial Narrow" w:hAnsi="Arial Narrow" w:cs="Arial"/>
          <w:sz w:val="22"/>
          <w:szCs w:val="22"/>
        </w:rPr>
      </w:pPr>
      <w:r w:rsidRPr="00A00EE4">
        <w:rPr>
          <w:rFonts w:ascii="Arial Narrow" w:hAnsi="Arial Narrow" w:cs="Arial"/>
          <w:sz w:val="22"/>
          <w:szCs w:val="22"/>
        </w:rPr>
        <w:t>Patrimonio autónomo.</w:t>
      </w:r>
    </w:p>
    <w:p w14:paraId="4CD6359C" w14:textId="77777777" w:rsidR="00C64C07" w:rsidRPr="00A00EE4" w:rsidRDefault="00C64C07" w:rsidP="00A00EE4">
      <w:pPr>
        <w:numPr>
          <w:ilvl w:val="0"/>
          <w:numId w:val="5"/>
        </w:numPr>
        <w:jc w:val="both"/>
        <w:rPr>
          <w:rFonts w:ascii="Arial Narrow" w:hAnsi="Arial Narrow" w:cs="Arial"/>
          <w:sz w:val="22"/>
          <w:szCs w:val="22"/>
        </w:rPr>
      </w:pPr>
      <w:r w:rsidRPr="00A00EE4">
        <w:rPr>
          <w:rFonts w:ascii="Arial Narrow" w:hAnsi="Arial Narrow" w:cs="Arial"/>
          <w:sz w:val="22"/>
          <w:szCs w:val="22"/>
        </w:rPr>
        <w:t>Garantía Bancaria.</w:t>
      </w:r>
    </w:p>
    <w:p w14:paraId="50D38733" w14:textId="77777777" w:rsidR="00C64C07" w:rsidRPr="00A00EE4" w:rsidRDefault="00C64C07" w:rsidP="00A00EE4">
      <w:pPr>
        <w:jc w:val="both"/>
        <w:rPr>
          <w:rFonts w:ascii="Arial Narrow" w:hAnsi="Arial Narrow" w:cs="Arial"/>
          <w:b/>
          <w:sz w:val="22"/>
          <w:szCs w:val="22"/>
        </w:rPr>
      </w:pPr>
    </w:p>
    <w:p w14:paraId="5DF68E16" w14:textId="77777777" w:rsidR="00C64C07" w:rsidRPr="00A00EE4" w:rsidRDefault="00C64C07" w:rsidP="00A00EE4">
      <w:pPr>
        <w:jc w:val="both"/>
        <w:rPr>
          <w:rFonts w:ascii="Arial Narrow" w:hAnsi="Arial Narrow" w:cs="Arial"/>
          <w:sz w:val="22"/>
          <w:szCs w:val="22"/>
        </w:rPr>
      </w:pPr>
      <w:r w:rsidRPr="00A00EE4">
        <w:rPr>
          <w:rFonts w:ascii="Arial Narrow" w:hAnsi="Arial Narrow" w:cs="Arial"/>
          <w:b/>
          <w:sz w:val="22"/>
          <w:szCs w:val="22"/>
        </w:rPr>
        <w:t>NOTA 1</w:t>
      </w:r>
      <w:r w:rsidRPr="00A00EE4">
        <w:rPr>
          <w:rFonts w:ascii="Arial Narrow" w:hAnsi="Arial Narrow" w:cs="Arial"/>
          <w:sz w:val="22"/>
          <w:szCs w:val="22"/>
        </w:rPr>
        <w:t>: La responsabilidad extracontractual de la administración derivada de las actuaciones, hechos u omisiones de sus contratistas o subcontratistas solo puede ser amparada con un contrato de seguro.</w:t>
      </w:r>
    </w:p>
    <w:p w14:paraId="56B5C4AC" w14:textId="77777777" w:rsidR="00C64C07" w:rsidRPr="00A00EE4" w:rsidRDefault="00C64C07" w:rsidP="00A00EE4">
      <w:pPr>
        <w:jc w:val="both"/>
        <w:rPr>
          <w:rFonts w:ascii="Arial Narrow" w:hAnsi="Arial Narrow" w:cs="Arial"/>
          <w:b/>
          <w:sz w:val="22"/>
          <w:szCs w:val="22"/>
        </w:rPr>
      </w:pPr>
    </w:p>
    <w:p w14:paraId="1646DCCB" w14:textId="77777777" w:rsidR="00C64C07" w:rsidRPr="00A00EE4" w:rsidRDefault="00C64C07" w:rsidP="00A00EE4">
      <w:pPr>
        <w:jc w:val="both"/>
        <w:rPr>
          <w:rFonts w:ascii="Arial Narrow" w:hAnsi="Arial Narrow" w:cs="Arial"/>
          <w:sz w:val="22"/>
          <w:szCs w:val="22"/>
        </w:rPr>
      </w:pPr>
      <w:r w:rsidRPr="00A00EE4">
        <w:rPr>
          <w:rFonts w:ascii="Arial Narrow" w:hAnsi="Arial Narrow" w:cs="Arial"/>
          <w:b/>
          <w:sz w:val="22"/>
          <w:szCs w:val="22"/>
        </w:rPr>
        <w:t>NOTA 2:</w:t>
      </w:r>
      <w:r w:rsidRPr="00A00EE4">
        <w:rPr>
          <w:rFonts w:ascii="Arial Narrow" w:hAnsi="Arial Narrow" w:cs="Arial"/>
          <w:sz w:val="22"/>
          <w:szCs w:val="22"/>
        </w:rPr>
        <w:t xml:space="preserve"> El monto, vigencia, amparos o coberturas de las garantías se determinarán teniendo en cuenta el objeto, la naturaleza, las características de cada contrato y los riesgos que se deban cubrir.</w:t>
      </w:r>
    </w:p>
    <w:p w14:paraId="37911736" w14:textId="77777777" w:rsidR="00C64C07" w:rsidRPr="00A00EE4" w:rsidRDefault="00C64C07" w:rsidP="00A00EE4">
      <w:pPr>
        <w:jc w:val="both"/>
        <w:rPr>
          <w:rFonts w:ascii="Arial Narrow" w:hAnsi="Arial Narrow" w:cs="Arial"/>
          <w:b/>
          <w:iCs/>
          <w:sz w:val="22"/>
          <w:szCs w:val="22"/>
        </w:rPr>
      </w:pPr>
    </w:p>
    <w:p w14:paraId="543446B0" w14:textId="77777777" w:rsidR="00C64C07" w:rsidRPr="00A00EE4" w:rsidRDefault="00C64C07" w:rsidP="00A00EE4">
      <w:pPr>
        <w:numPr>
          <w:ilvl w:val="0"/>
          <w:numId w:val="19"/>
        </w:numPr>
        <w:jc w:val="both"/>
        <w:rPr>
          <w:rFonts w:ascii="Arial Narrow" w:hAnsi="Arial Narrow" w:cs="Arial"/>
          <w:sz w:val="22"/>
          <w:szCs w:val="22"/>
        </w:rPr>
      </w:pPr>
      <w:r w:rsidRPr="00A00EE4">
        <w:rPr>
          <w:rFonts w:ascii="Arial Narrow" w:hAnsi="Arial Narrow" w:cs="Arial"/>
          <w:b/>
          <w:iCs/>
          <w:sz w:val="22"/>
          <w:szCs w:val="22"/>
        </w:rPr>
        <w:t>INDIVISIBILIDAD DE LA GARANTÍA.</w:t>
      </w:r>
      <w:r w:rsidRPr="00A00EE4">
        <w:rPr>
          <w:rFonts w:ascii="Arial Narrow" w:hAnsi="Arial Narrow" w:cs="Arial"/>
          <w:iCs/>
          <w:sz w:val="22"/>
          <w:szCs w:val="22"/>
        </w:rPr>
        <w:t xml:space="preserve"> </w:t>
      </w:r>
    </w:p>
    <w:p w14:paraId="7488A022" w14:textId="77777777" w:rsidR="00C64C07" w:rsidRPr="00A00EE4" w:rsidRDefault="00C64C07" w:rsidP="00A00EE4">
      <w:pPr>
        <w:jc w:val="both"/>
        <w:rPr>
          <w:rFonts w:ascii="Arial Narrow" w:hAnsi="Arial Narrow" w:cs="Arial"/>
          <w:sz w:val="22"/>
          <w:szCs w:val="22"/>
        </w:rPr>
      </w:pPr>
    </w:p>
    <w:p w14:paraId="38741C28" w14:textId="77777777" w:rsidR="00C64C07" w:rsidRPr="00A00EE4" w:rsidRDefault="00C64C07" w:rsidP="00A00EE4">
      <w:pPr>
        <w:jc w:val="both"/>
        <w:rPr>
          <w:rFonts w:ascii="Arial Narrow" w:hAnsi="Arial Narrow" w:cs="Arial"/>
          <w:sz w:val="22"/>
          <w:szCs w:val="22"/>
        </w:rPr>
      </w:pPr>
      <w:r w:rsidRPr="00A00EE4">
        <w:rPr>
          <w:rFonts w:ascii="Arial Narrow" w:hAnsi="Arial Narrow" w:cs="Arial"/>
          <w:sz w:val="22"/>
          <w:szCs w:val="22"/>
        </w:rPr>
        <w:t>La garantía de cobertura del Riesgo es indivisible; sin embargo, en los contratos con un plazo mayor a cinco (5) años las garantías pueden cubrir los Riesgos de la Etapa del Contrato o del Periodo Contractual, de acuerdo con lo previsto en el contrato.</w:t>
      </w:r>
    </w:p>
    <w:p w14:paraId="59690245" w14:textId="77777777" w:rsidR="00C64C07" w:rsidRPr="00A00EE4" w:rsidRDefault="00C64C07" w:rsidP="00A00EE4">
      <w:pPr>
        <w:jc w:val="both"/>
        <w:rPr>
          <w:rFonts w:ascii="Arial Narrow" w:hAnsi="Arial Narrow" w:cs="Arial"/>
          <w:sz w:val="22"/>
          <w:szCs w:val="22"/>
        </w:rPr>
      </w:pPr>
    </w:p>
    <w:p w14:paraId="2C8905CE" w14:textId="77777777" w:rsidR="00C64C07" w:rsidRPr="00A00EE4" w:rsidRDefault="00C64C07" w:rsidP="00A00EE4">
      <w:pPr>
        <w:jc w:val="both"/>
        <w:rPr>
          <w:rFonts w:ascii="Arial Narrow" w:hAnsi="Arial Narrow" w:cs="Arial"/>
          <w:sz w:val="22"/>
          <w:szCs w:val="22"/>
        </w:rPr>
      </w:pPr>
      <w:r w:rsidRPr="00A00EE4">
        <w:rPr>
          <w:rFonts w:ascii="Arial Narrow" w:hAnsi="Arial Narrow" w:cs="Arial"/>
          <w:sz w:val="22"/>
          <w:szCs w:val="22"/>
        </w:rPr>
        <w:t xml:space="preserve">En consecuencia, </w:t>
      </w:r>
      <w:r w:rsidR="00946A94" w:rsidRPr="00A00EE4">
        <w:rPr>
          <w:rFonts w:ascii="Arial Narrow" w:hAnsi="Arial Narrow" w:cs="Arial"/>
          <w:sz w:val="22"/>
          <w:szCs w:val="22"/>
        </w:rPr>
        <w:t>de conformidad</w:t>
      </w:r>
      <w:r w:rsidRPr="00A00EE4">
        <w:rPr>
          <w:rFonts w:ascii="Arial Narrow" w:hAnsi="Arial Narrow" w:cs="Arial"/>
          <w:sz w:val="22"/>
          <w:szCs w:val="22"/>
        </w:rPr>
        <w:t xml:space="preserve"> con lo establecido en el Decreto 1082 de 2015,  Entidad Estatal en los pliegos de condiciones para la Contratación debe indicar las garantías que exige en cada Etapa del Contrato o cada Periodo Contractual así:</w:t>
      </w:r>
    </w:p>
    <w:p w14:paraId="1FB08987" w14:textId="77777777" w:rsidR="00C64C07" w:rsidRPr="00A00EE4" w:rsidRDefault="00C64C07" w:rsidP="00A00EE4">
      <w:pPr>
        <w:jc w:val="both"/>
        <w:rPr>
          <w:rFonts w:ascii="Arial Narrow" w:hAnsi="Arial Narrow" w:cs="Arial"/>
          <w:sz w:val="22"/>
          <w:szCs w:val="22"/>
        </w:rPr>
      </w:pPr>
    </w:p>
    <w:p w14:paraId="5298C3C7" w14:textId="6ABB26FD" w:rsidR="00C64C07" w:rsidRPr="00A00EE4" w:rsidRDefault="00C64C07" w:rsidP="00A00EE4">
      <w:pPr>
        <w:numPr>
          <w:ilvl w:val="0"/>
          <w:numId w:val="6"/>
        </w:numPr>
        <w:jc w:val="both"/>
        <w:rPr>
          <w:rFonts w:ascii="Arial Narrow" w:hAnsi="Arial Narrow" w:cs="Arial"/>
          <w:sz w:val="22"/>
          <w:szCs w:val="22"/>
        </w:rPr>
      </w:pPr>
      <w:r w:rsidRPr="00A00EE4">
        <w:rPr>
          <w:rFonts w:ascii="Arial Narrow" w:hAnsi="Arial Narrow" w:cs="Arial"/>
          <w:sz w:val="22"/>
          <w:szCs w:val="22"/>
        </w:rPr>
        <w:t>La Entidad Estatal debe exigir una garantía independiente para cada Etapa del Contrato o cada Periodo Contractual, cuya vigencia debe ser por lo menos la misma establecida para la Etapa del Contrato o Periodo Contractual respectivo.</w:t>
      </w:r>
    </w:p>
    <w:p w14:paraId="28D3B9FD" w14:textId="77777777" w:rsidR="00425082" w:rsidRPr="00A00EE4" w:rsidRDefault="00425082" w:rsidP="00A00EE4">
      <w:pPr>
        <w:ind w:left="720"/>
        <w:jc w:val="both"/>
        <w:rPr>
          <w:rFonts w:ascii="Arial Narrow" w:hAnsi="Arial Narrow" w:cs="Arial"/>
          <w:sz w:val="22"/>
          <w:szCs w:val="22"/>
        </w:rPr>
      </w:pPr>
    </w:p>
    <w:p w14:paraId="499B8AED" w14:textId="5D92DEF9" w:rsidR="00C64C07" w:rsidRPr="00A00EE4" w:rsidRDefault="00C64C07" w:rsidP="00A00EE4">
      <w:pPr>
        <w:numPr>
          <w:ilvl w:val="0"/>
          <w:numId w:val="6"/>
        </w:numPr>
        <w:jc w:val="both"/>
        <w:rPr>
          <w:rFonts w:ascii="Arial Narrow" w:hAnsi="Arial Narrow" w:cs="Arial"/>
          <w:sz w:val="22"/>
          <w:szCs w:val="22"/>
        </w:rPr>
      </w:pPr>
      <w:r w:rsidRPr="00A00EE4">
        <w:rPr>
          <w:rFonts w:ascii="Arial Narrow" w:hAnsi="Arial Narrow" w:cs="Arial"/>
          <w:sz w:val="22"/>
          <w:szCs w:val="22"/>
        </w:rPr>
        <w:t>La Entidad Estatal debe calcular el valor asegurado para cada Etapa del Contrato, Periodo Contractual o unidad funcional, tomando el valor de las obligaciones del contratista para cada Etapa del Contrato o Periodo Contractual,  de acuerdo con las reglas de suficiencia de las garantías establecidas en el decreto 1082 de 2015.</w:t>
      </w:r>
    </w:p>
    <w:p w14:paraId="6680DBE8" w14:textId="77777777" w:rsidR="00425082" w:rsidRPr="00A00EE4" w:rsidRDefault="00425082" w:rsidP="00A00EE4">
      <w:pPr>
        <w:jc w:val="both"/>
        <w:rPr>
          <w:rFonts w:ascii="Arial Narrow" w:hAnsi="Arial Narrow" w:cs="Arial"/>
          <w:sz w:val="22"/>
          <w:szCs w:val="22"/>
        </w:rPr>
      </w:pPr>
    </w:p>
    <w:p w14:paraId="6F2D7392" w14:textId="77777777" w:rsidR="00C64C07" w:rsidRPr="00A00EE4" w:rsidRDefault="00C64C07" w:rsidP="00A00EE4">
      <w:pPr>
        <w:numPr>
          <w:ilvl w:val="0"/>
          <w:numId w:val="6"/>
        </w:numPr>
        <w:jc w:val="both"/>
        <w:rPr>
          <w:rFonts w:ascii="Arial Narrow" w:hAnsi="Arial Narrow" w:cs="Arial"/>
          <w:sz w:val="22"/>
          <w:szCs w:val="22"/>
        </w:rPr>
      </w:pPr>
      <w:r w:rsidRPr="00A00EE4">
        <w:rPr>
          <w:rFonts w:ascii="Arial Narrow" w:hAnsi="Arial Narrow" w:cs="Arial"/>
          <w:sz w:val="22"/>
          <w:szCs w:val="22"/>
        </w:rPr>
        <w:t>Antes del vencimiento de cada Etapa del Contrato o cada Periodo Contractual, el contratista está obligado a obtener una nueva garantía que ampare el cumplimiento de sus obligaciones para la Etapa del Contrato o Periodo Contractual subsiguiente, si no lo hiciere se aplicarán las reglas previstas para el restablecimiento de la garantía.</w:t>
      </w:r>
    </w:p>
    <w:p w14:paraId="3DB7A133" w14:textId="77777777" w:rsidR="00C64C07" w:rsidRPr="00A00EE4" w:rsidRDefault="00C64C07" w:rsidP="00A00EE4">
      <w:pPr>
        <w:jc w:val="both"/>
        <w:rPr>
          <w:rFonts w:ascii="Arial Narrow" w:hAnsi="Arial Narrow" w:cs="Arial"/>
          <w:sz w:val="22"/>
          <w:szCs w:val="22"/>
        </w:rPr>
      </w:pPr>
    </w:p>
    <w:p w14:paraId="48AFF06D" w14:textId="77777777" w:rsidR="00C64C07" w:rsidRPr="00A00EE4" w:rsidRDefault="00C64C07" w:rsidP="00A00EE4">
      <w:pPr>
        <w:jc w:val="both"/>
        <w:rPr>
          <w:rFonts w:ascii="Arial Narrow" w:hAnsi="Arial Narrow" w:cs="Arial"/>
          <w:sz w:val="22"/>
          <w:szCs w:val="22"/>
        </w:rPr>
      </w:pPr>
      <w:r w:rsidRPr="00A00EE4">
        <w:rPr>
          <w:rFonts w:ascii="Arial Narrow" w:hAnsi="Arial Narrow" w:cs="Arial"/>
          <w:sz w:val="22"/>
          <w:szCs w:val="22"/>
        </w:rPr>
        <w:t>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contratista no obtiene una nueva garantía, queda obligado a garantizar la Etapa del Contrato o el Periodo Contractual subsiguiente.</w:t>
      </w:r>
    </w:p>
    <w:p w14:paraId="20A769B4" w14:textId="77777777" w:rsidR="00C64C07" w:rsidRPr="00A00EE4" w:rsidRDefault="00C64C07" w:rsidP="00A00EE4">
      <w:pPr>
        <w:pStyle w:val="Default"/>
        <w:jc w:val="both"/>
        <w:rPr>
          <w:rFonts w:ascii="Arial Narrow" w:hAnsi="Arial Narrow"/>
          <w:color w:val="auto"/>
          <w:sz w:val="22"/>
          <w:szCs w:val="22"/>
          <w:lang w:val="es-ES_tradnl" w:eastAsia="es-ES"/>
        </w:rPr>
      </w:pPr>
    </w:p>
    <w:p w14:paraId="518EEBA4" w14:textId="77777777" w:rsidR="00C64C07" w:rsidRPr="00A00EE4" w:rsidRDefault="00C64C07" w:rsidP="00A00EE4">
      <w:pPr>
        <w:pStyle w:val="Default"/>
        <w:jc w:val="both"/>
        <w:rPr>
          <w:rFonts w:ascii="Arial Narrow" w:hAnsi="Arial Narrow"/>
          <w:color w:val="auto"/>
          <w:sz w:val="22"/>
          <w:szCs w:val="22"/>
          <w:lang w:val="es-ES" w:eastAsia="es-ES"/>
        </w:rPr>
      </w:pPr>
      <w:r w:rsidRPr="00A00EE4">
        <w:rPr>
          <w:rFonts w:ascii="Arial Narrow" w:hAnsi="Arial Narrow"/>
          <w:color w:val="auto"/>
          <w:sz w:val="22"/>
          <w:szCs w:val="22"/>
          <w:lang w:val="es-ES" w:eastAsia="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72F2D6D4" w14:textId="77777777" w:rsidR="001108EE" w:rsidRPr="00A00EE4" w:rsidRDefault="001108EE" w:rsidP="00A00EE4">
      <w:pPr>
        <w:pStyle w:val="Default"/>
        <w:jc w:val="both"/>
        <w:rPr>
          <w:rFonts w:ascii="Arial Narrow" w:hAnsi="Arial Narrow"/>
          <w:color w:val="auto"/>
          <w:sz w:val="22"/>
          <w:szCs w:val="22"/>
          <w:lang w:val="es-ES" w:eastAsia="es-ES"/>
        </w:rPr>
      </w:pPr>
    </w:p>
    <w:p w14:paraId="69288491" w14:textId="77777777" w:rsidR="00C64C07" w:rsidRPr="00A00EE4" w:rsidRDefault="009476A6" w:rsidP="00A00EE4">
      <w:pPr>
        <w:pStyle w:val="Default"/>
        <w:widowControl w:val="0"/>
        <w:jc w:val="both"/>
        <w:rPr>
          <w:rFonts w:ascii="Arial Narrow" w:hAnsi="Arial Narrow"/>
          <w:color w:val="auto"/>
          <w:sz w:val="22"/>
          <w:szCs w:val="22"/>
          <w:lang w:val="es-ES" w:eastAsia="es-ES"/>
        </w:rPr>
      </w:pPr>
      <w:r w:rsidRPr="00A00EE4">
        <w:rPr>
          <w:rFonts w:ascii="Arial Narrow" w:hAnsi="Arial Narrow"/>
          <w:b/>
          <w:color w:val="auto"/>
          <w:sz w:val="22"/>
          <w:szCs w:val="22"/>
          <w:lang w:val="es-ES" w:eastAsia="es-ES"/>
        </w:rPr>
        <w:t xml:space="preserve">13.1. </w:t>
      </w:r>
      <w:r w:rsidR="00C64C07" w:rsidRPr="00A00EE4">
        <w:rPr>
          <w:rFonts w:ascii="Arial Narrow" w:hAnsi="Arial Narrow"/>
          <w:b/>
          <w:color w:val="auto"/>
          <w:sz w:val="22"/>
          <w:szCs w:val="22"/>
          <w:lang w:val="es-ES" w:eastAsia="es-ES"/>
        </w:rPr>
        <w:t xml:space="preserve">GARANTÍA </w:t>
      </w:r>
      <w:r w:rsidR="00076FC1" w:rsidRPr="00A00EE4">
        <w:rPr>
          <w:rFonts w:ascii="Arial Narrow" w:hAnsi="Arial Narrow"/>
          <w:b/>
          <w:color w:val="auto"/>
          <w:sz w:val="22"/>
          <w:szCs w:val="22"/>
          <w:lang w:val="es-ES" w:eastAsia="es-ES"/>
        </w:rPr>
        <w:t xml:space="preserve">DE SERIEDAD DE LA </w:t>
      </w:r>
      <w:r w:rsidR="00946A94" w:rsidRPr="00A00EE4">
        <w:rPr>
          <w:rFonts w:ascii="Arial Narrow" w:hAnsi="Arial Narrow"/>
          <w:b/>
          <w:color w:val="auto"/>
          <w:sz w:val="22"/>
          <w:szCs w:val="22"/>
          <w:lang w:val="es-ES" w:eastAsia="es-ES"/>
        </w:rPr>
        <w:t>OFERTA:</w:t>
      </w:r>
    </w:p>
    <w:p w14:paraId="52728AC3" w14:textId="77777777" w:rsidR="00C64C07" w:rsidRPr="00A00EE4" w:rsidRDefault="00C64C07" w:rsidP="00A00EE4">
      <w:pPr>
        <w:pStyle w:val="Default"/>
        <w:jc w:val="both"/>
        <w:rPr>
          <w:rFonts w:ascii="Arial Narrow" w:hAnsi="Arial Narrow"/>
          <w:color w:val="auto"/>
          <w:sz w:val="22"/>
          <w:szCs w:val="22"/>
          <w:u w:val="single"/>
          <w:lang w:val="es-ES" w:eastAsia="es-ES"/>
        </w:rPr>
      </w:pPr>
    </w:p>
    <w:p w14:paraId="0F423DC0" w14:textId="77777777" w:rsidR="00C64C07" w:rsidRPr="00A00EE4" w:rsidRDefault="00C64C07" w:rsidP="00A00EE4">
      <w:pPr>
        <w:ind w:right="-1"/>
        <w:jc w:val="both"/>
        <w:rPr>
          <w:rFonts w:ascii="Arial Narrow" w:hAnsi="Arial Narrow" w:cs="Arial"/>
          <w:sz w:val="22"/>
          <w:szCs w:val="22"/>
        </w:rPr>
      </w:pPr>
      <w:r w:rsidRPr="00A00EE4">
        <w:rPr>
          <w:rFonts w:ascii="Arial Narrow" w:hAnsi="Arial Narrow" w:cs="Arial"/>
          <w:sz w:val="22"/>
          <w:szCs w:val="22"/>
        </w:rPr>
        <w:t xml:space="preserve">El Proponente debe presentar de manera simultánea con la PROPUESTA, una Garantía de Seriedad de la Oferta que cumpla con los siguientes parámetros: </w:t>
      </w:r>
    </w:p>
    <w:p w14:paraId="7B47993B" w14:textId="77777777" w:rsidR="00C64C07" w:rsidRPr="00A00EE4" w:rsidRDefault="00C64C07" w:rsidP="00A00EE4">
      <w:pPr>
        <w:ind w:right="-1"/>
        <w:jc w:val="both"/>
        <w:rPr>
          <w:rFonts w:ascii="Arial Narrow" w:hAnsi="Arial Narrow" w:cs="Arial"/>
          <w:sz w:val="22"/>
          <w:szCs w:val="22"/>
        </w:rPr>
      </w:pPr>
    </w:p>
    <w:p w14:paraId="04CE6C44" w14:textId="77777777" w:rsidR="00C64C07" w:rsidRPr="00A00EE4" w:rsidRDefault="00C64C07" w:rsidP="00A00EE4">
      <w:pPr>
        <w:ind w:right="-1"/>
        <w:jc w:val="both"/>
        <w:rPr>
          <w:rFonts w:ascii="Arial Narrow" w:hAnsi="Arial Narrow" w:cs="Arial"/>
          <w:sz w:val="22"/>
          <w:szCs w:val="22"/>
        </w:rPr>
      </w:pPr>
      <w:r w:rsidRPr="00A00EE4">
        <w:rPr>
          <w:rFonts w:ascii="Arial Narrow" w:hAnsi="Arial Narrow" w:cs="Arial"/>
          <w:sz w:val="22"/>
          <w:szCs w:val="22"/>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7E1C1BAE" w14:textId="77777777" w:rsidR="00C64C07" w:rsidRPr="00A00EE4" w:rsidRDefault="00C64C07" w:rsidP="00A00EE4">
      <w:pPr>
        <w:ind w:right="-1"/>
        <w:jc w:val="both"/>
        <w:rPr>
          <w:rFonts w:ascii="Arial Narrow" w:hAnsi="Arial Narrow" w:cs="Arial"/>
          <w:sz w:val="22"/>
          <w:szCs w:val="22"/>
        </w:rPr>
      </w:pPr>
    </w:p>
    <w:p w14:paraId="175EDE25" w14:textId="77777777" w:rsidR="00C64C07" w:rsidRPr="00A00EE4" w:rsidRDefault="00C64C07" w:rsidP="00A00EE4">
      <w:pPr>
        <w:ind w:right="-1"/>
        <w:jc w:val="both"/>
        <w:rPr>
          <w:rFonts w:ascii="Arial Narrow" w:hAnsi="Arial Narrow" w:cs="Arial"/>
          <w:sz w:val="22"/>
          <w:szCs w:val="22"/>
        </w:rPr>
      </w:pPr>
      <w:r w:rsidRPr="00A00EE4">
        <w:rPr>
          <w:rFonts w:ascii="Arial Narrow" w:hAnsi="Arial Narrow" w:cs="Arial"/>
          <w:sz w:val="22"/>
          <w:szCs w:val="22"/>
        </w:rPr>
        <w:t xml:space="preserve">La Garantía de Seriedad de la Oferta se extenderá para cubrir los eventos descritos en los pliegos de condiciones </w:t>
      </w:r>
    </w:p>
    <w:p w14:paraId="2D7CF5B4" w14:textId="77777777" w:rsidR="00C64C07" w:rsidRPr="00A00EE4" w:rsidRDefault="00C64C07" w:rsidP="00A00EE4">
      <w:pPr>
        <w:ind w:right="-1"/>
        <w:jc w:val="both"/>
        <w:rPr>
          <w:rFonts w:ascii="Arial Narrow" w:hAnsi="Arial Narrow" w:cs="Arial"/>
          <w:sz w:val="22"/>
          <w:szCs w:val="22"/>
        </w:rPr>
      </w:pPr>
    </w:p>
    <w:p w14:paraId="2DEAC013" w14:textId="77777777" w:rsidR="00C64C07" w:rsidRPr="00A00EE4" w:rsidRDefault="00C64C07" w:rsidP="00A00EE4">
      <w:pPr>
        <w:numPr>
          <w:ilvl w:val="0"/>
          <w:numId w:val="4"/>
        </w:numPr>
        <w:ind w:right="-1"/>
        <w:jc w:val="both"/>
        <w:rPr>
          <w:rFonts w:ascii="Arial Narrow" w:hAnsi="Arial Narrow" w:cs="Arial"/>
          <w:sz w:val="22"/>
          <w:szCs w:val="22"/>
        </w:rPr>
      </w:pPr>
      <w:r w:rsidRPr="00A00EE4">
        <w:rPr>
          <w:rFonts w:ascii="Arial Narrow" w:hAnsi="Arial Narrow" w:cs="Arial"/>
          <w:sz w:val="22"/>
          <w:szCs w:val="22"/>
        </w:rPr>
        <w:t>La no suscripción del contrato sin justa causa por parte del proponente seleccionado.</w:t>
      </w:r>
    </w:p>
    <w:p w14:paraId="21D76FE5" w14:textId="77777777" w:rsidR="00C64C07" w:rsidRPr="00A00EE4" w:rsidRDefault="00C64C07" w:rsidP="00A00EE4">
      <w:pPr>
        <w:numPr>
          <w:ilvl w:val="0"/>
          <w:numId w:val="4"/>
        </w:numPr>
        <w:ind w:right="-1"/>
        <w:jc w:val="both"/>
        <w:rPr>
          <w:rFonts w:ascii="Arial Narrow" w:hAnsi="Arial Narrow" w:cs="Arial"/>
          <w:sz w:val="22"/>
          <w:szCs w:val="22"/>
        </w:rPr>
      </w:pPr>
      <w:r w:rsidRPr="00A00EE4">
        <w:rPr>
          <w:rFonts w:ascii="Arial Narrow" w:hAnsi="Arial Narrow" w:cs="Arial"/>
          <w:sz w:val="22"/>
          <w:szCs w:val="22"/>
        </w:rPr>
        <w:t>La no ampliación de la vigencia de la garantía de seriedad de la oferta cuando el termino previsto en los pliegos para la adjudicación del contrato se prorrogue o cuando el término previsto para la suscripción del contrato se prorrogue, siempre y cuando esas prorrogas no excedan un término de tres (3) meses.</w:t>
      </w:r>
    </w:p>
    <w:p w14:paraId="60EC799C" w14:textId="77777777" w:rsidR="00C64C07" w:rsidRPr="00A00EE4" w:rsidRDefault="00C64C07" w:rsidP="00A00EE4">
      <w:pPr>
        <w:numPr>
          <w:ilvl w:val="0"/>
          <w:numId w:val="4"/>
        </w:numPr>
        <w:jc w:val="both"/>
        <w:rPr>
          <w:rFonts w:ascii="Arial Narrow" w:hAnsi="Arial Narrow" w:cs="Arial"/>
          <w:sz w:val="22"/>
          <w:szCs w:val="22"/>
        </w:rPr>
      </w:pPr>
      <w:r w:rsidRPr="00A00EE4">
        <w:rPr>
          <w:rFonts w:ascii="Arial Narrow" w:hAnsi="Arial Narrow" w:cs="Arial"/>
          <w:sz w:val="22"/>
          <w:szCs w:val="22"/>
        </w:rPr>
        <w:t>La falta de otorgamiento por parte del proponente seleccionado, de la garantía de cumplimiento exigida por la entidad para amparar el incumplimiento de las obligaciones del contrato.</w:t>
      </w:r>
    </w:p>
    <w:p w14:paraId="6B023235" w14:textId="77777777" w:rsidR="00C64C07" w:rsidRPr="00A00EE4" w:rsidRDefault="00C64C07" w:rsidP="00A00EE4">
      <w:pPr>
        <w:numPr>
          <w:ilvl w:val="0"/>
          <w:numId w:val="4"/>
        </w:numPr>
        <w:jc w:val="both"/>
        <w:rPr>
          <w:rFonts w:ascii="Arial Narrow" w:hAnsi="Arial Narrow" w:cs="Arial"/>
          <w:sz w:val="22"/>
          <w:szCs w:val="22"/>
        </w:rPr>
      </w:pPr>
      <w:r w:rsidRPr="00A00EE4">
        <w:rPr>
          <w:rFonts w:ascii="Arial Narrow" w:hAnsi="Arial Narrow" w:cs="Arial"/>
          <w:sz w:val="22"/>
          <w:szCs w:val="22"/>
        </w:rPr>
        <w:t>El retiro de la oferta después de vencido el termino fijado para la presentación de las propuestas.</w:t>
      </w:r>
    </w:p>
    <w:p w14:paraId="4E4D019B" w14:textId="77777777" w:rsidR="00C64C07" w:rsidRPr="00A00EE4" w:rsidRDefault="00C64C07" w:rsidP="00A00EE4">
      <w:pPr>
        <w:numPr>
          <w:ilvl w:val="0"/>
          <w:numId w:val="4"/>
        </w:numPr>
        <w:jc w:val="both"/>
        <w:rPr>
          <w:rFonts w:ascii="Arial Narrow" w:hAnsi="Arial Narrow" w:cs="Arial"/>
          <w:sz w:val="22"/>
          <w:szCs w:val="22"/>
        </w:rPr>
      </w:pPr>
      <w:r w:rsidRPr="00A00EE4">
        <w:rPr>
          <w:rFonts w:ascii="Arial Narrow" w:hAnsi="Arial Narrow" w:cs="Arial"/>
          <w:sz w:val="22"/>
          <w:szCs w:val="22"/>
        </w:rPr>
        <w:t xml:space="preserve">La falta de pago de los derechos de publicación en el Diario Único de Contratación previstos como requisitos de legalización del contrato. </w:t>
      </w:r>
    </w:p>
    <w:p w14:paraId="7B4375F1" w14:textId="77777777" w:rsidR="00C64C07" w:rsidRPr="00A00EE4" w:rsidRDefault="00C64C07" w:rsidP="00A00EE4">
      <w:pPr>
        <w:ind w:left="720"/>
        <w:jc w:val="both"/>
        <w:rPr>
          <w:rFonts w:ascii="Arial Narrow" w:hAnsi="Arial Narrow" w:cs="Arial"/>
          <w:sz w:val="22"/>
          <w:szCs w:val="22"/>
        </w:rPr>
      </w:pPr>
    </w:p>
    <w:p w14:paraId="66108833" w14:textId="77777777" w:rsidR="00C64C07" w:rsidRPr="00A00EE4" w:rsidRDefault="009476A6" w:rsidP="00A00EE4">
      <w:pPr>
        <w:ind w:right="-1"/>
        <w:jc w:val="both"/>
        <w:rPr>
          <w:rFonts w:ascii="Arial Narrow" w:hAnsi="Arial Narrow" w:cs="Arial"/>
          <w:b/>
          <w:bCs/>
          <w:sz w:val="22"/>
          <w:szCs w:val="22"/>
        </w:rPr>
      </w:pPr>
      <w:r w:rsidRPr="00A00EE4">
        <w:rPr>
          <w:rFonts w:ascii="Arial Narrow" w:hAnsi="Arial Narrow" w:cs="Arial"/>
          <w:b/>
          <w:bCs/>
          <w:sz w:val="22"/>
          <w:szCs w:val="22"/>
        </w:rPr>
        <w:t xml:space="preserve">13.1.1. </w:t>
      </w:r>
      <w:r w:rsidR="00C64C07" w:rsidRPr="00A00EE4">
        <w:rPr>
          <w:rFonts w:ascii="Arial Narrow" w:hAnsi="Arial Narrow" w:cs="Arial"/>
          <w:b/>
          <w:bCs/>
          <w:sz w:val="22"/>
          <w:szCs w:val="22"/>
        </w:rPr>
        <w:t xml:space="preserve">GARANTÍAS ADMISIBLES </w:t>
      </w:r>
    </w:p>
    <w:p w14:paraId="2345EADD" w14:textId="77777777" w:rsidR="00C64C07" w:rsidRPr="00A00EE4" w:rsidRDefault="00C64C07" w:rsidP="00A00EE4">
      <w:pPr>
        <w:ind w:right="-1"/>
        <w:jc w:val="both"/>
        <w:rPr>
          <w:rFonts w:ascii="Arial Narrow" w:hAnsi="Arial Narrow" w:cs="Arial"/>
          <w:sz w:val="22"/>
          <w:szCs w:val="22"/>
        </w:rPr>
      </w:pPr>
    </w:p>
    <w:p w14:paraId="4C4FEE0F"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El proponente debe presentar con la propuesta una garantía de seriedad de la oferta que cumpla con los parámetros, condiciones y requisitos que se indican en este numeral.</w:t>
      </w:r>
    </w:p>
    <w:p w14:paraId="316CA41F" w14:textId="77777777" w:rsidR="00076FC1" w:rsidRPr="00A00EE4" w:rsidRDefault="00076FC1" w:rsidP="00A00EE4">
      <w:pPr>
        <w:jc w:val="both"/>
        <w:rPr>
          <w:rFonts w:ascii="Arial Narrow" w:eastAsia="Arial" w:hAnsi="Arial Narrow" w:cs="Arial"/>
          <w:sz w:val="22"/>
          <w:szCs w:val="22"/>
        </w:rPr>
      </w:pPr>
    </w:p>
    <w:p w14:paraId="2FE0F79A" w14:textId="77777777" w:rsidR="00076FC1" w:rsidRPr="00A00EE4" w:rsidRDefault="00076FC1" w:rsidP="00A00EE4">
      <w:pPr>
        <w:tabs>
          <w:tab w:val="left" w:pos="1860"/>
        </w:tabs>
        <w:jc w:val="both"/>
        <w:rPr>
          <w:rFonts w:ascii="Arial Narrow" w:eastAsia="Arial" w:hAnsi="Arial Narrow" w:cs="Arial"/>
          <w:sz w:val="22"/>
          <w:szCs w:val="22"/>
        </w:rPr>
      </w:pPr>
      <w:r w:rsidRPr="00A00EE4">
        <w:rPr>
          <w:rFonts w:ascii="Arial Narrow" w:eastAsia="Arial" w:hAnsi="Arial Narrow" w:cs="Arial"/>
          <w:sz w:val="22"/>
          <w:szCs w:val="22"/>
        </w:rPr>
        <w:t xml:space="preserve">Cualquier error o imprecisión en el texto de la garantía presentada, será susceptible de aclaración por el proponente hasta el término de traslado del informe de evaluación. </w:t>
      </w:r>
    </w:p>
    <w:p w14:paraId="45D3D169" w14:textId="77777777" w:rsidR="00076FC1" w:rsidRPr="00A00EE4" w:rsidRDefault="00076FC1" w:rsidP="00A00EE4">
      <w:pPr>
        <w:tabs>
          <w:tab w:val="left" w:pos="1860"/>
        </w:tabs>
        <w:jc w:val="both"/>
        <w:rPr>
          <w:rFonts w:ascii="Arial Narrow" w:eastAsia="Arial" w:hAnsi="Arial Narrow" w:cs="Arial"/>
          <w:sz w:val="22"/>
          <w:szCs w:val="22"/>
        </w:rPr>
      </w:pPr>
    </w:p>
    <w:p w14:paraId="6A158D19" w14:textId="77777777" w:rsidR="00076FC1" w:rsidRPr="00A00EE4" w:rsidRDefault="00076FC1" w:rsidP="00A00EE4">
      <w:pPr>
        <w:tabs>
          <w:tab w:val="left" w:pos="1860"/>
        </w:tabs>
        <w:jc w:val="both"/>
        <w:rPr>
          <w:rFonts w:ascii="Arial Narrow" w:eastAsia="Arial" w:hAnsi="Arial Narrow" w:cs="Arial"/>
          <w:sz w:val="22"/>
          <w:szCs w:val="22"/>
        </w:rPr>
      </w:pPr>
      <w:r w:rsidRPr="00A00EE4">
        <w:rPr>
          <w:rFonts w:ascii="Arial Narrow" w:eastAsia="Arial" w:hAnsi="Arial Narrow" w:cs="Arial"/>
          <w:sz w:val="22"/>
          <w:szCs w:val="22"/>
        </w:rPr>
        <w:t xml:space="preserve">Las características de las garantías son las siguientes: </w:t>
      </w:r>
    </w:p>
    <w:p w14:paraId="57D2DDC2" w14:textId="77777777" w:rsidR="00076FC1" w:rsidRPr="00A00EE4" w:rsidRDefault="00076FC1" w:rsidP="00A00EE4">
      <w:pPr>
        <w:tabs>
          <w:tab w:val="left" w:pos="1860"/>
        </w:tabs>
        <w:jc w:val="both"/>
        <w:rPr>
          <w:rFonts w:ascii="Arial Narrow" w:eastAsia="Arial"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7893"/>
      </w:tblGrid>
      <w:tr w:rsidR="008253B6" w:rsidRPr="00A00EE4" w14:paraId="5FE9353F" w14:textId="77777777" w:rsidTr="00F500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auto"/>
            <w:vAlign w:val="center"/>
            <w:hideMark/>
          </w:tcPr>
          <w:p w14:paraId="4F9247F9" w14:textId="77777777" w:rsidR="00076FC1" w:rsidRPr="00A00EE4" w:rsidRDefault="00076FC1" w:rsidP="00A00EE4">
            <w:pPr>
              <w:jc w:val="both"/>
              <w:rPr>
                <w:rFonts w:ascii="Arial Narrow" w:eastAsia="Arial" w:hAnsi="Arial Narrow" w:cs="Arial"/>
                <w:bCs/>
                <w:sz w:val="22"/>
                <w:szCs w:val="22"/>
              </w:rPr>
            </w:pPr>
            <w:r w:rsidRPr="00A00EE4">
              <w:rPr>
                <w:rFonts w:ascii="Arial Narrow" w:eastAsia="Arial" w:hAnsi="Arial Narrow" w:cs="Arial"/>
                <w:b/>
                <w:bCs/>
                <w:sz w:val="22"/>
                <w:szCs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auto"/>
            <w:vAlign w:val="center"/>
            <w:hideMark/>
          </w:tcPr>
          <w:p w14:paraId="39DFF5E5" w14:textId="77777777" w:rsidR="00076FC1" w:rsidRPr="00A00EE4" w:rsidRDefault="00076FC1" w:rsidP="00A00EE4">
            <w:pPr>
              <w:jc w:val="both"/>
              <w:rPr>
                <w:rFonts w:ascii="Arial Narrow" w:eastAsia="Arial" w:hAnsi="Arial Narrow" w:cs="Arial"/>
                <w:bCs/>
                <w:sz w:val="22"/>
                <w:szCs w:val="22"/>
              </w:rPr>
            </w:pPr>
            <w:r w:rsidRPr="00A00EE4">
              <w:rPr>
                <w:rFonts w:ascii="Arial Narrow" w:eastAsia="Arial" w:hAnsi="Arial Narrow" w:cs="Arial"/>
                <w:b/>
                <w:bCs/>
                <w:sz w:val="22"/>
                <w:szCs w:val="22"/>
              </w:rPr>
              <w:t>Condición</w:t>
            </w:r>
          </w:p>
        </w:tc>
      </w:tr>
      <w:tr w:rsidR="00076FC1" w:rsidRPr="00A00EE4" w14:paraId="2063E0B3"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0AC90AD"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736E7B5"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Cualquiera de las clases permitidas por el artículo 2.2.1.2.3.1.2 del Decreto 1082 de 2015, a saber: (i) Contrato de seguro contenido en una póliza, (ii) Patrimonio autónomo y (iii) Garantía Bancaria.</w:t>
            </w:r>
          </w:p>
        </w:tc>
      </w:tr>
      <w:tr w:rsidR="00076FC1" w:rsidRPr="00A00EE4" w14:paraId="607F2806"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2AFF39E"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Asegurado/ 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321BDE8" w14:textId="4400565B" w:rsidR="00076FC1" w:rsidRPr="00A00EE4" w:rsidRDefault="005E4ADE" w:rsidP="00A00EE4">
            <w:pPr>
              <w:jc w:val="both"/>
              <w:rPr>
                <w:rFonts w:ascii="Arial Narrow" w:eastAsia="Arial" w:hAnsi="Arial Narrow" w:cs="Arial"/>
                <w:sz w:val="22"/>
                <w:szCs w:val="22"/>
              </w:rPr>
            </w:pPr>
            <w:r w:rsidRPr="00A00EE4">
              <w:rPr>
                <w:rFonts w:ascii="Arial Narrow" w:eastAsia="Arial" w:hAnsi="Arial Narrow" w:cs="Arial"/>
                <w:sz w:val="22"/>
                <w:szCs w:val="22"/>
              </w:rPr>
              <w:t>INSTITUTO NACIONAL DE VÍAS identificada con NIT 800.215.807-2</w:t>
            </w:r>
          </w:p>
        </w:tc>
      </w:tr>
      <w:tr w:rsidR="00076FC1" w:rsidRPr="00A00EE4" w14:paraId="6210D30E"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92F579C"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lastRenderedPageBreak/>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8409E96"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Los perjuicios derivados del incumplimiento del ofrecimiento en los eventos señalados en el artículo 2.2.1.2.3.1.6 del Decreto 1082 de 2015.</w:t>
            </w:r>
          </w:p>
        </w:tc>
      </w:tr>
      <w:tr w:rsidR="00076FC1" w:rsidRPr="00A00EE4" w14:paraId="10C81411"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A7DB5F3"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3B9FA68"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3 meses contados a partir de la fecha de cierre del proceso de contratación. </w:t>
            </w:r>
          </w:p>
        </w:tc>
      </w:tr>
      <w:tr w:rsidR="00076FC1" w:rsidRPr="00A00EE4" w14:paraId="5229406C"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6B69110"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Valor 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4E7F832"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Diez por ciento (10%) del presupuesto oficial del proceso de selección [Cuando la oferta o el presupuesto estimado sea superior a 1.000.000 de SMMLV se aplicarán las reglas establecidas en el Decreto 1082 de 2015]</w:t>
            </w:r>
          </w:p>
        </w:tc>
      </w:tr>
      <w:tr w:rsidR="00076FC1" w:rsidRPr="00A00EE4" w14:paraId="07E2EF48" w14:textId="77777777" w:rsidTr="00F50084">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13995A29"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Tomador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7D249216" w14:textId="77777777" w:rsidR="00076FC1" w:rsidRPr="00A00EE4" w:rsidRDefault="00076FC1" w:rsidP="00A00EE4">
            <w:pPr>
              <w:pStyle w:val="Prrafodelista"/>
              <w:numPr>
                <w:ilvl w:val="0"/>
                <w:numId w:val="25"/>
              </w:numPr>
              <w:contextualSpacing/>
              <w:jc w:val="both"/>
              <w:rPr>
                <w:rFonts w:ascii="Arial Narrow" w:eastAsia="Arial" w:hAnsi="Arial Narrow" w:cs="Arial"/>
                <w:sz w:val="22"/>
                <w:szCs w:val="22"/>
              </w:rPr>
            </w:pPr>
            <w:r w:rsidRPr="00A00EE4">
              <w:rPr>
                <w:rFonts w:ascii="Arial Narrow" w:eastAsia="Arial" w:hAnsi="Arial Narrow" w:cs="Arial"/>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F0542DC" w14:textId="77777777" w:rsidR="00076FC1" w:rsidRPr="00A00EE4" w:rsidRDefault="00076FC1" w:rsidP="00A00EE4">
            <w:pPr>
              <w:pStyle w:val="Prrafodelista"/>
              <w:numPr>
                <w:ilvl w:val="0"/>
                <w:numId w:val="25"/>
              </w:numPr>
              <w:contextualSpacing/>
              <w:jc w:val="both"/>
              <w:rPr>
                <w:rFonts w:ascii="Arial Narrow" w:eastAsia="Arial" w:hAnsi="Arial Narrow" w:cs="Arial"/>
                <w:sz w:val="22"/>
                <w:szCs w:val="22"/>
              </w:rPr>
            </w:pPr>
            <w:r w:rsidRPr="00A00EE4">
              <w:rPr>
                <w:rFonts w:ascii="Arial Narrow" w:eastAsia="Arial" w:hAnsi="Arial Narrow" w:cs="Arial"/>
                <w:sz w:val="22"/>
                <w:szCs w:val="22"/>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37453C84" w14:textId="77777777" w:rsidR="00425082" w:rsidRPr="00A00EE4" w:rsidRDefault="00425082" w:rsidP="00A00EE4">
      <w:pPr>
        <w:tabs>
          <w:tab w:val="left" w:pos="1860"/>
        </w:tabs>
        <w:jc w:val="both"/>
        <w:rPr>
          <w:rFonts w:ascii="Arial Narrow" w:eastAsia="Arial" w:hAnsi="Arial Narrow" w:cs="Arial"/>
          <w:sz w:val="22"/>
          <w:szCs w:val="22"/>
        </w:rPr>
      </w:pPr>
    </w:p>
    <w:p w14:paraId="28024C4A" w14:textId="1416519A" w:rsidR="00076FC1" w:rsidRPr="00A00EE4" w:rsidRDefault="00076FC1" w:rsidP="00A00EE4">
      <w:pPr>
        <w:tabs>
          <w:tab w:val="left" w:pos="1860"/>
        </w:tabs>
        <w:jc w:val="both"/>
        <w:rPr>
          <w:rFonts w:ascii="Arial Narrow" w:eastAsia="Arial" w:hAnsi="Arial Narrow" w:cs="Arial"/>
          <w:sz w:val="22"/>
          <w:szCs w:val="22"/>
        </w:rPr>
      </w:pPr>
      <w:r w:rsidRPr="00A00EE4">
        <w:rPr>
          <w:rFonts w:ascii="Arial Narrow" w:eastAsia="Arial" w:hAnsi="Arial Narrow" w:cs="Arial"/>
          <w:sz w:val="22"/>
          <w:szCs w:val="22"/>
        </w:rPr>
        <w:t>Si en desarrollo del proceso de selección se modifica el cronograma, el proponente deberá ampliar la vigencia de la garantía de seriedad de la oferta hasta tanto no se haya perfeccionado y cumplido los requisitos de ejecución del respectivo contrato.</w:t>
      </w:r>
    </w:p>
    <w:p w14:paraId="7B357005" w14:textId="77777777" w:rsidR="00076FC1" w:rsidRPr="00A00EE4" w:rsidRDefault="00076FC1" w:rsidP="00A00EE4">
      <w:pPr>
        <w:tabs>
          <w:tab w:val="left" w:pos="1860"/>
        </w:tabs>
        <w:jc w:val="both"/>
        <w:rPr>
          <w:rFonts w:ascii="Arial Narrow" w:eastAsia="Arial" w:hAnsi="Arial Narrow" w:cs="Arial"/>
          <w:sz w:val="22"/>
          <w:szCs w:val="22"/>
        </w:rPr>
      </w:pPr>
    </w:p>
    <w:p w14:paraId="4C177869" w14:textId="77777777" w:rsidR="00362172" w:rsidRPr="00A00EE4" w:rsidRDefault="00076FC1" w:rsidP="00A00EE4">
      <w:pPr>
        <w:tabs>
          <w:tab w:val="left" w:pos="-142"/>
        </w:tabs>
        <w:autoSpaceDE w:val="0"/>
        <w:autoSpaceDN w:val="0"/>
        <w:adjustRightInd w:val="0"/>
        <w:jc w:val="both"/>
        <w:rPr>
          <w:rFonts w:ascii="Arial Narrow" w:hAnsi="Arial Narrow" w:cs="Arial"/>
          <w:sz w:val="22"/>
          <w:szCs w:val="22"/>
        </w:rPr>
      </w:pPr>
      <w:r w:rsidRPr="00A00EE4">
        <w:rPr>
          <w:rFonts w:ascii="Arial Narrow" w:eastAsia="Arial" w:hAnsi="Arial Narrow" w:cs="Arial"/>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r w:rsidR="00362172" w:rsidRPr="00A00EE4">
        <w:rPr>
          <w:rFonts w:ascii="Arial Narrow" w:hAnsi="Arial Narrow" w:cs="Arial"/>
          <w:sz w:val="22"/>
          <w:szCs w:val="22"/>
        </w:rPr>
        <w:t>.</w:t>
      </w:r>
    </w:p>
    <w:p w14:paraId="3B733314" w14:textId="77777777" w:rsidR="00825F06" w:rsidRPr="00A00EE4" w:rsidRDefault="00825F06" w:rsidP="00A00EE4">
      <w:pPr>
        <w:ind w:right="-1"/>
        <w:jc w:val="both"/>
        <w:rPr>
          <w:rFonts w:ascii="Arial Narrow" w:hAnsi="Arial Narrow" w:cs="Arial"/>
          <w:sz w:val="22"/>
          <w:szCs w:val="22"/>
        </w:rPr>
      </w:pPr>
    </w:p>
    <w:p w14:paraId="4D7B656D" w14:textId="77777777" w:rsidR="00825F06" w:rsidRPr="00A00EE4" w:rsidRDefault="00825F06" w:rsidP="00A00EE4">
      <w:pPr>
        <w:tabs>
          <w:tab w:val="left" w:pos="-142"/>
        </w:tabs>
        <w:autoSpaceDE w:val="0"/>
        <w:autoSpaceDN w:val="0"/>
        <w:adjustRightInd w:val="0"/>
        <w:jc w:val="both"/>
        <w:rPr>
          <w:rFonts w:ascii="Arial Narrow" w:hAnsi="Arial Narrow" w:cs="Arial"/>
          <w:b/>
          <w:sz w:val="22"/>
          <w:szCs w:val="22"/>
          <w:lang w:val="x-none"/>
        </w:rPr>
      </w:pPr>
      <w:r w:rsidRPr="00A00EE4">
        <w:rPr>
          <w:rFonts w:ascii="Arial Narrow" w:hAnsi="Arial Narrow" w:cs="Arial"/>
          <w:b/>
          <w:sz w:val="22"/>
          <w:szCs w:val="22"/>
        </w:rPr>
        <w:t xml:space="preserve">NOTA: La no presentación de la garantía de seriedad de la oferta no será subsanable; En caso de no allegar la garantía de seriedad de la oferta en el cierre del presente proceso de selección, </w:t>
      </w:r>
      <w:r w:rsidRPr="00A00EE4">
        <w:rPr>
          <w:rFonts w:ascii="Arial Narrow" w:hAnsi="Arial Narrow" w:cs="Arial"/>
          <w:b/>
          <w:sz w:val="22"/>
          <w:szCs w:val="22"/>
          <w:lang w:val="x-none"/>
        </w:rPr>
        <w:t xml:space="preserve">la Oferta será </w:t>
      </w:r>
      <w:r w:rsidRPr="00A00EE4">
        <w:rPr>
          <w:rFonts w:ascii="Arial Narrow" w:hAnsi="Arial Narrow" w:cs="Arial"/>
          <w:b/>
          <w:bCs/>
          <w:sz w:val="22"/>
          <w:szCs w:val="22"/>
          <w:lang w:val="x-none"/>
        </w:rPr>
        <w:t>RECHAZADA</w:t>
      </w:r>
      <w:r w:rsidRPr="00A00EE4">
        <w:rPr>
          <w:rFonts w:ascii="Arial Narrow" w:hAnsi="Arial Narrow" w:cs="Arial"/>
          <w:b/>
          <w:sz w:val="22"/>
          <w:szCs w:val="22"/>
          <w:lang w:val="x-none"/>
        </w:rPr>
        <w:t>.</w:t>
      </w:r>
      <w:r w:rsidRPr="00A00EE4">
        <w:rPr>
          <w:rFonts w:ascii="Arial Narrow" w:hAnsi="Arial Narrow" w:cs="Arial"/>
          <w:b/>
          <w:sz w:val="22"/>
          <w:szCs w:val="22"/>
          <w:vertAlign w:val="superscript"/>
          <w:lang w:val="x-none"/>
        </w:rPr>
        <w:footnoteReference w:id="2"/>
      </w:r>
    </w:p>
    <w:p w14:paraId="21167287" w14:textId="77777777" w:rsidR="00C64C07" w:rsidRPr="00A00EE4" w:rsidRDefault="009476A6" w:rsidP="00A00EE4">
      <w:pPr>
        <w:ind w:right="-1"/>
        <w:jc w:val="both"/>
        <w:rPr>
          <w:rFonts w:ascii="Arial Narrow" w:hAnsi="Arial Narrow" w:cs="Arial"/>
          <w:b/>
          <w:sz w:val="22"/>
          <w:szCs w:val="22"/>
        </w:rPr>
      </w:pPr>
      <w:r w:rsidRPr="00A00EE4">
        <w:rPr>
          <w:rFonts w:ascii="Arial Narrow" w:hAnsi="Arial Narrow" w:cs="Arial"/>
          <w:b/>
          <w:bCs/>
          <w:sz w:val="22"/>
          <w:szCs w:val="22"/>
        </w:rPr>
        <w:t xml:space="preserve">13.1.2. </w:t>
      </w:r>
      <w:r w:rsidR="00C64C07" w:rsidRPr="00A00EE4">
        <w:rPr>
          <w:rFonts w:ascii="Arial Narrow" w:hAnsi="Arial Narrow" w:cs="Arial"/>
          <w:b/>
          <w:bCs/>
          <w:sz w:val="22"/>
          <w:szCs w:val="22"/>
        </w:rPr>
        <w:t>REQUISITOS</w:t>
      </w:r>
      <w:r w:rsidR="00C64C07" w:rsidRPr="00A00EE4">
        <w:rPr>
          <w:rFonts w:ascii="Arial Narrow" w:hAnsi="Arial Narrow" w:cs="Arial"/>
          <w:b/>
          <w:sz w:val="22"/>
          <w:szCs w:val="22"/>
        </w:rPr>
        <w:t xml:space="preserve"> METODOLÓGICOS </w:t>
      </w:r>
    </w:p>
    <w:p w14:paraId="75345CF0" w14:textId="77777777" w:rsidR="00C64C07" w:rsidRPr="00A00EE4" w:rsidRDefault="00C64C07" w:rsidP="00A00EE4">
      <w:pPr>
        <w:ind w:right="-1"/>
        <w:jc w:val="both"/>
        <w:rPr>
          <w:rFonts w:ascii="Arial Narrow" w:hAnsi="Arial Narrow" w:cs="Arial"/>
          <w:sz w:val="22"/>
          <w:szCs w:val="22"/>
        </w:rPr>
      </w:pPr>
    </w:p>
    <w:p w14:paraId="74DE505B" w14:textId="77777777" w:rsidR="00C64C07" w:rsidRPr="00A00EE4" w:rsidRDefault="00C64C07" w:rsidP="00A00EE4">
      <w:pPr>
        <w:ind w:right="-1"/>
        <w:jc w:val="both"/>
        <w:rPr>
          <w:rFonts w:ascii="Arial Narrow" w:hAnsi="Arial Narrow" w:cs="Arial"/>
          <w:sz w:val="22"/>
          <w:szCs w:val="22"/>
        </w:rPr>
      </w:pPr>
      <w:r w:rsidRPr="00A00EE4">
        <w:rPr>
          <w:rFonts w:ascii="Arial Narrow" w:hAnsi="Arial Narrow" w:cs="Arial"/>
          <w:sz w:val="22"/>
          <w:szCs w:val="22"/>
        </w:rPr>
        <w:t xml:space="preserve">La garantía se expedirá con el cumplimiento de los siguientes requisitos metodológicos: </w:t>
      </w:r>
    </w:p>
    <w:p w14:paraId="0FBDA5ED" w14:textId="77777777" w:rsidR="00C64C07" w:rsidRPr="00A00EE4" w:rsidRDefault="00C64C07" w:rsidP="00A00EE4">
      <w:pPr>
        <w:ind w:right="-1"/>
        <w:jc w:val="both"/>
        <w:rPr>
          <w:rFonts w:ascii="Arial Narrow" w:hAnsi="Arial Narrow" w:cs="Arial"/>
          <w:sz w:val="22"/>
          <w:szCs w:val="22"/>
        </w:rPr>
      </w:pPr>
    </w:p>
    <w:p w14:paraId="79933A1A" w14:textId="77777777" w:rsidR="00C64C07" w:rsidRPr="00A00EE4" w:rsidRDefault="00C64C07" w:rsidP="00A00EE4">
      <w:pPr>
        <w:numPr>
          <w:ilvl w:val="1"/>
          <w:numId w:val="2"/>
        </w:numPr>
        <w:ind w:left="426" w:right="-1" w:hanging="426"/>
        <w:jc w:val="both"/>
        <w:rPr>
          <w:rFonts w:ascii="Arial Narrow" w:hAnsi="Arial Narrow" w:cs="Arial"/>
          <w:sz w:val="22"/>
          <w:szCs w:val="22"/>
        </w:rPr>
      </w:pPr>
      <w:r w:rsidRPr="00A00EE4">
        <w:rPr>
          <w:rFonts w:ascii="Arial Narrow" w:hAnsi="Arial Narrow" w:cs="Arial"/>
          <w:sz w:val="22"/>
          <w:szCs w:val="22"/>
        </w:rPr>
        <w:t xml:space="preserve">La garantía de seriedad de la Oferta deberá ser incluida en la PROPUESTA, de conformidad con lo previsto en el Decreto 1082 de 2015. </w:t>
      </w:r>
    </w:p>
    <w:p w14:paraId="202902D0" w14:textId="77777777" w:rsidR="00C64C07" w:rsidRPr="00A00EE4" w:rsidRDefault="00C64C07" w:rsidP="00A00EE4">
      <w:pPr>
        <w:numPr>
          <w:ilvl w:val="1"/>
          <w:numId w:val="2"/>
        </w:numPr>
        <w:ind w:left="426" w:right="-1" w:hanging="426"/>
        <w:jc w:val="both"/>
        <w:rPr>
          <w:rFonts w:ascii="Arial Narrow" w:hAnsi="Arial Narrow" w:cs="Arial"/>
          <w:sz w:val="22"/>
          <w:szCs w:val="22"/>
        </w:rPr>
      </w:pPr>
      <w:r w:rsidRPr="00A00EE4">
        <w:rPr>
          <w:rFonts w:ascii="Arial Narrow" w:hAnsi="Arial Narrow" w:cs="Arial"/>
          <w:sz w:val="22"/>
          <w:szCs w:val="22"/>
        </w:rPr>
        <w:t xml:space="preserve">Cualquier error o imprecisión en el texto de la póliza, será susceptible de aclaración. </w:t>
      </w:r>
    </w:p>
    <w:p w14:paraId="605DB9B5" w14:textId="77777777" w:rsidR="00825F06" w:rsidRPr="00A00EE4" w:rsidRDefault="00825F06" w:rsidP="00A00EE4">
      <w:pPr>
        <w:ind w:left="426" w:right="-1"/>
        <w:jc w:val="both"/>
        <w:rPr>
          <w:rFonts w:ascii="Arial Narrow" w:hAnsi="Arial Narrow" w:cs="Arial"/>
          <w:sz w:val="22"/>
          <w:szCs w:val="22"/>
        </w:rPr>
      </w:pPr>
    </w:p>
    <w:p w14:paraId="49B0700E" w14:textId="77777777" w:rsidR="00C64C07" w:rsidRPr="00A00EE4" w:rsidRDefault="009476A6" w:rsidP="00A00EE4">
      <w:pPr>
        <w:pStyle w:val="Default"/>
        <w:widowControl w:val="0"/>
        <w:jc w:val="both"/>
        <w:rPr>
          <w:rFonts w:ascii="Arial Narrow" w:hAnsi="Arial Narrow"/>
          <w:b/>
          <w:color w:val="auto"/>
          <w:sz w:val="22"/>
          <w:szCs w:val="22"/>
          <w:lang w:val="es-ES" w:eastAsia="es-ES"/>
        </w:rPr>
      </w:pPr>
      <w:r w:rsidRPr="00A00EE4">
        <w:rPr>
          <w:rFonts w:ascii="Arial Narrow" w:hAnsi="Arial Narrow"/>
          <w:b/>
          <w:color w:val="auto"/>
          <w:sz w:val="22"/>
          <w:szCs w:val="22"/>
          <w:lang w:val="es-ES" w:eastAsia="es-ES"/>
        </w:rPr>
        <w:t xml:space="preserve">14. </w:t>
      </w:r>
      <w:r w:rsidR="006B7B7F" w:rsidRPr="00A00EE4">
        <w:rPr>
          <w:rFonts w:ascii="Arial Narrow" w:hAnsi="Arial Narrow"/>
          <w:b/>
          <w:color w:val="auto"/>
          <w:sz w:val="22"/>
          <w:szCs w:val="22"/>
          <w:lang w:val="es-ES" w:eastAsia="es-ES"/>
        </w:rPr>
        <w:t>GARANTIAS DEL</w:t>
      </w:r>
      <w:r w:rsidR="00076FC1" w:rsidRPr="00A00EE4">
        <w:rPr>
          <w:rFonts w:ascii="Arial Narrow" w:hAnsi="Arial Narrow"/>
          <w:b/>
          <w:color w:val="auto"/>
          <w:sz w:val="22"/>
          <w:szCs w:val="22"/>
          <w:lang w:val="es-ES" w:eastAsia="es-ES"/>
        </w:rPr>
        <w:t xml:space="preserve"> CONTRATO</w:t>
      </w:r>
      <w:r w:rsidR="00C64C07" w:rsidRPr="00A00EE4">
        <w:rPr>
          <w:rFonts w:ascii="Arial Narrow" w:hAnsi="Arial Narrow"/>
          <w:b/>
          <w:color w:val="auto"/>
          <w:sz w:val="22"/>
          <w:szCs w:val="22"/>
          <w:lang w:val="es-ES" w:eastAsia="es-ES"/>
        </w:rPr>
        <w:t>:</w:t>
      </w:r>
    </w:p>
    <w:p w14:paraId="10C7A134" w14:textId="77777777" w:rsidR="00C64C07" w:rsidRPr="00A00EE4" w:rsidRDefault="00C64C07" w:rsidP="00A00EE4">
      <w:pPr>
        <w:ind w:right="-1"/>
        <w:jc w:val="both"/>
        <w:rPr>
          <w:rFonts w:ascii="Arial Narrow" w:hAnsi="Arial Narrow" w:cs="Arial"/>
          <w:b/>
          <w:bCs/>
          <w:sz w:val="22"/>
          <w:szCs w:val="22"/>
          <w:lang w:val="es-ES"/>
        </w:rPr>
      </w:pPr>
    </w:p>
    <w:p w14:paraId="558012BE" w14:textId="77777777" w:rsidR="00C64C07" w:rsidRPr="00A00EE4" w:rsidRDefault="009476A6" w:rsidP="00A00EE4">
      <w:pPr>
        <w:ind w:right="-1"/>
        <w:jc w:val="both"/>
        <w:rPr>
          <w:rFonts w:ascii="Arial Narrow" w:hAnsi="Arial Narrow" w:cs="Arial"/>
          <w:b/>
          <w:bCs/>
          <w:sz w:val="22"/>
          <w:szCs w:val="22"/>
        </w:rPr>
      </w:pPr>
      <w:r w:rsidRPr="00A00EE4">
        <w:rPr>
          <w:rFonts w:ascii="Arial Narrow" w:hAnsi="Arial Narrow" w:cs="Arial"/>
          <w:b/>
          <w:bCs/>
          <w:sz w:val="22"/>
          <w:szCs w:val="22"/>
        </w:rPr>
        <w:t xml:space="preserve">14.1. </w:t>
      </w:r>
      <w:r w:rsidR="00C64C07" w:rsidRPr="00A00EE4">
        <w:rPr>
          <w:rFonts w:ascii="Arial Narrow" w:hAnsi="Arial Narrow" w:cs="Arial"/>
          <w:b/>
          <w:bCs/>
          <w:sz w:val="22"/>
          <w:szCs w:val="22"/>
        </w:rPr>
        <w:t xml:space="preserve">GARANTÍA </w:t>
      </w:r>
      <w:r w:rsidR="00076FC1" w:rsidRPr="00A00EE4">
        <w:rPr>
          <w:rFonts w:ascii="Arial Narrow" w:hAnsi="Arial Narrow" w:cs="Arial"/>
          <w:b/>
          <w:bCs/>
          <w:sz w:val="22"/>
          <w:szCs w:val="22"/>
        </w:rPr>
        <w:t xml:space="preserve">E CUMPLIMIENTO </w:t>
      </w:r>
    </w:p>
    <w:p w14:paraId="2D5BEE79" w14:textId="77777777" w:rsidR="00C64C07" w:rsidRPr="00A00EE4" w:rsidRDefault="00C64C07" w:rsidP="00A00EE4">
      <w:pPr>
        <w:ind w:right="-1"/>
        <w:jc w:val="both"/>
        <w:rPr>
          <w:rFonts w:ascii="Arial Narrow" w:hAnsi="Arial Narrow" w:cs="Arial"/>
          <w:b/>
          <w:bCs/>
          <w:sz w:val="22"/>
          <w:szCs w:val="22"/>
        </w:rPr>
      </w:pPr>
    </w:p>
    <w:p w14:paraId="3AD85D91" w14:textId="77777777" w:rsidR="00076FC1" w:rsidRPr="00A00EE4" w:rsidRDefault="00076FC1" w:rsidP="00A00EE4">
      <w:pPr>
        <w:tabs>
          <w:tab w:val="left" w:pos="1860"/>
        </w:tabs>
        <w:jc w:val="both"/>
        <w:rPr>
          <w:rFonts w:ascii="Arial Narrow" w:eastAsia="Arial" w:hAnsi="Arial Narrow" w:cs="Arial"/>
          <w:sz w:val="22"/>
          <w:szCs w:val="22"/>
        </w:rPr>
      </w:pPr>
      <w:r w:rsidRPr="00A00EE4">
        <w:rPr>
          <w:rFonts w:ascii="Arial Narrow" w:eastAsia="Arial" w:hAnsi="Arial Narrow" w:cs="Arial"/>
          <w:sz w:val="22"/>
          <w:szCs w:val="22"/>
        </w:rPr>
        <w:t>Para cubrir cualquier hecho constitutivo de incumplimiento, el contratista deberá presentar la garantía de cumplimiento en original a la entidad dentro de los [La entidad deberá definir los días] días hábiles siguientes contados a partir de la firma del contrato y requerirá la aprobación de la entidad. Esta garantía tendrá las siguientes características:</w:t>
      </w:r>
    </w:p>
    <w:p w14:paraId="198A53B4" w14:textId="77777777" w:rsidR="00076FC1" w:rsidRPr="00A00EE4" w:rsidRDefault="00076FC1" w:rsidP="00A00EE4">
      <w:pPr>
        <w:tabs>
          <w:tab w:val="left" w:pos="1860"/>
        </w:tabs>
        <w:jc w:val="both"/>
        <w:rPr>
          <w:rFonts w:ascii="Arial Narrow" w:eastAsia="Arial" w:hAnsi="Arial Narrow" w:cs="Arial"/>
          <w:color w:val="FFFFFF"/>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7891"/>
      </w:tblGrid>
      <w:tr w:rsidR="00076FC1" w:rsidRPr="00A00EE4" w14:paraId="02AF249F" w14:textId="77777777" w:rsidTr="00F50084">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AB9D390"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F63DD6"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Condición </w:t>
            </w:r>
          </w:p>
        </w:tc>
      </w:tr>
      <w:tr w:rsidR="00076FC1" w:rsidRPr="00A00EE4" w14:paraId="4E8D96CC"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1C8E34"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881B57"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Cualquiera de las clases permitidas por el artículo 2.2.1.2.3.1.2 del Decreto 1082 de 2015, a saber: (i) contrato de seguro contenido en una póliza para Entidades Estatales, (ii) patrimonio autónomo, (iii) garantía bancaria.</w:t>
            </w:r>
          </w:p>
        </w:tc>
      </w:tr>
      <w:tr w:rsidR="00076FC1" w:rsidRPr="00A00EE4" w14:paraId="3D512D02"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8DEE0CF"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6330BB" w14:textId="489BB0BB" w:rsidR="00076FC1" w:rsidRPr="00A00EE4" w:rsidRDefault="003E3ACA" w:rsidP="00A00EE4">
            <w:pPr>
              <w:jc w:val="both"/>
              <w:rPr>
                <w:rFonts w:ascii="Arial Narrow" w:eastAsia="Arial" w:hAnsi="Arial Narrow" w:cs="Arial"/>
                <w:sz w:val="22"/>
                <w:szCs w:val="22"/>
              </w:rPr>
            </w:pPr>
            <w:r w:rsidRPr="00A00EE4">
              <w:rPr>
                <w:rFonts w:ascii="Arial Narrow" w:eastAsia="Arial" w:hAnsi="Arial Narrow" w:cs="Arial"/>
                <w:sz w:val="22"/>
                <w:szCs w:val="22"/>
              </w:rPr>
              <w:t>INSTITUTO NACIONAL DE VÍAS identificada con NIT 800.215.807-2</w:t>
            </w:r>
          </w:p>
        </w:tc>
      </w:tr>
      <w:tr w:rsidR="00076FC1" w:rsidRPr="00A00EE4" w14:paraId="4BEA29D2"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E386C9B" w14:textId="77777777" w:rsidR="00076FC1" w:rsidRPr="00A00EE4" w:rsidRDefault="00076FC1" w:rsidP="00A00EE4">
            <w:pPr>
              <w:jc w:val="both"/>
              <w:rPr>
                <w:rFonts w:ascii="Arial Narrow" w:eastAsia="Arial" w:hAnsi="Arial Narrow" w:cs="Arial"/>
                <w:color w:val="3B3838"/>
                <w:sz w:val="22"/>
                <w:szCs w:val="22"/>
              </w:rPr>
            </w:pPr>
            <w:r w:rsidRPr="00A00EE4">
              <w:rPr>
                <w:rFonts w:ascii="Arial Narrow" w:eastAsia="Arial" w:hAnsi="Arial Narrow" w:cs="Arial"/>
                <w:sz w:val="22"/>
                <w:szCs w:val="22"/>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AB7012" w14:textId="77777777" w:rsidR="00076FC1" w:rsidRPr="00A00EE4" w:rsidRDefault="00076FC1" w:rsidP="00A00EE4">
            <w:pPr>
              <w:jc w:val="both"/>
              <w:rPr>
                <w:rFonts w:ascii="Arial Narrow" w:eastAsia="Arial" w:hAnsi="Arial Narrow" w:cs="Arial"/>
                <w:color w:val="3B3838"/>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2"/>
              <w:gridCol w:w="2112"/>
              <w:gridCol w:w="2281"/>
            </w:tblGrid>
            <w:tr w:rsidR="00076FC1" w:rsidRPr="00A00EE4" w14:paraId="6122BB1D"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CF71C76"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Amparo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F0B9E01"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BB95C9D"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Valor Asegurado</w:t>
                  </w:r>
                </w:p>
              </w:tc>
            </w:tr>
            <w:tr w:rsidR="00076FC1" w:rsidRPr="00A00EE4" w14:paraId="729F0F6C"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0C713DB3"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F58C0A9"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AE3FBEC" w14:textId="77777777" w:rsidR="0029507A" w:rsidRPr="00A00EE4" w:rsidRDefault="004D1E12" w:rsidP="00A00EE4">
                  <w:pPr>
                    <w:jc w:val="both"/>
                    <w:rPr>
                      <w:rFonts w:ascii="Arial Narrow" w:eastAsia="Arial" w:hAnsi="Arial Narrow" w:cs="Arial"/>
                      <w:sz w:val="22"/>
                      <w:szCs w:val="22"/>
                    </w:rPr>
                  </w:pPr>
                  <w:r w:rsidRPr="00A00EE4">
                    <w:rPr>
                      <w:rFonts w:ascii="Arial Narrow" w:eastAsia="Arial" w:hAnsi="Arial Narrow" w:cs="Arial"/>
                      <w:sz w:val="22"/>
                      <w:szCs w:val="22"/>
                    </w:rPr>
                    <w:t>Diez por ciento (10%) del valor total del contrato</w:t>
                  </w:r>
                  <w:r w:rsidR="0029507A" w:rsidRPr="00A00EE4">
                    <w:rPr>
                      <w:rFonts w:ascii="Arial Narrow" w:eastAsia="Arial" w:hAnsi="Arial Narrow" w:cs="Arial"/>
                      <w:sz w:val="22"/>
                      <w:szCs w:val="22"/>
                    </w:rPr>
                    <w:t xml:space="preserve"> </w:t>
                  </w:r>
                </w:p>
                <w:p w14:paraId="57444F32" w14:textId="77777777" w:rsidR="00076FC1" w:rsidRPr="00A00EE4" w:rsidRDefault="00076FC1" w:rsidP="00A00EE4">
                  <w:pPr>
                    <w:jc w:val="both"/>
                    <w:rPr>
                      <w:rFonts w:ascii="Arial Narrow" w:eastAsia="Arial" w:hAnsi="Arial Narrow" w:cs="Arial"/>
                      <w:sz w:val="22"/>
                      <w:szCs w:val="22"/>
                    </w:rPr>
                  </w:pPr>
                </w:p>
              </w:tc>
            </w:tr>
            <w:tr w:rsidR="00076FC1" w:rsidRPr="00A00EE4" w14:paraId="1F91BE2E"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B1F8F67" w14:textId="69CECBA6"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Buen manejo y correcta inversión del anticipo </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4CD5548" w14:textId="77777777" w:rsidR="00076FC1" w:rsidRPr="00A00EE4" w:rsidRDefault="004D1E12" w:rsidP="00A00EE4">
                  <w:pPr>
                    <w:jc w:val="both"/>
                    <w:rPr>
                      <w:rFonts w:ascii="Arial Narrow" w:eastAsia="Arial" w:hAnsi="Arial Narrow" w:cs="Arial"/>
                      <w:sz w:val="22"/>
                      <w:szCs w:val="22"/>
                    </w:rPr>
                  </w:pPr>
                  <w:r w:rsidRPr="00A00EE4">
                    <w:rPr>
                      <w:rFonts w:ascii="Arial Narrow" w:eastAsia="Arial" w:hAnsi="Arial Narrow" w:cs="Arial"/>
                      <w:sz w:val="22"/>
                      <w:szCs w:val="22"/>
                    </w:rPr>
                    <w:t xml:space="preserve">Hasta la liquidación del contrato o hasta la amortización del anticipo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44D9674" w14:textId="77777777" w:rsidR="00076FC1" w:rsidRPr="00A00EE4" w:rsidRDefault="004D1E12" w:rsidP="00A00EE4">
                  <w:pPr>
                    <w:jc w:val="both"/>
                    <w:rPr>
                      <w:rFonts w:ascii="Arial Narrow" w:eastAsia="Arial" w:hAnsi="Arial Narrow" w:cs="Arial"/>
                      <w:sz w:val="22"/>
                      <w:szCs w:val="22"/>
                    </w:rPr>
                  </w:pPr>
                  <w:r w:rsidRPr="00A00EE4">
                    <w:rPr>
                      <w:rFonts w:ascii="Arial Narrow" w:eastAsia="Arial" w:hAnsi="Arial Narrow" w:cs="Arial"/>
                      <w:sz w:val="22"/>
                      <w:szCs w:val="22"/>
                    </w:rPr>
                    <w:t>Cien por ciento (100%) del monto que EL INTERVENTOR reciba en dinero o en especie a título de anticipo, para la ejecución del contrato.</w:t>
                  </w:r>
                </w:p>
              </w:tc>
            </w:tr>
            <w:tr w:rsidR="00076FC1" w:rsidRPr="00A00EE4" w14:paraId="40303E48"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5399C9D"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E3A0BD2"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3E480DC" w14:textId="77777777" w:rsidR="00076FC1" w:rsidRPr="00A00EE4" w:rsidRDefault="004D1E12" w:rsidP="00A00EE4">
                  <w:pPr>
                    <w:jc w:val="both"/>
                    <w:rPr>
                      <w:rFonts w:ascii="Arial Narrow" w:eastAsia="Arial" w:hAnsi="Arial Narrow" w:cs="Arial"/>
                      <w:sz w:val="22"/>
                      <w:szCs w:val="22"/>
                    </w:rPr>
                  </w:pPr>
                  <w:r w:rsidRPr="00A00EE4">
                    <w:rPr>
                      <w:rFonts w:ascii="Arial Narrow" w:eastAsia="Arial" w:hAnsi="Arial Narrow" w:cs="Arial"/>
                      <w:sz w:val="22"/>
                      <w:szCs w:val="22"/>
                    </w:rPr>
                    <w:t>Veinte por ciento (20%) del valor total del contrato</w:t>
                  </w:r>
                </w:p>
              </w:tc>
            </w:tr>
            <w:tr w:rsidR="00076FC1" w:rsidRPr="00A00EE4" w14:paraId="53D0E6DB"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5D21924"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Calidad del Servicio</w:t>
                  </w:r>
                </w:p>
                <w:p w14:paraId="381B2A68"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0536B7B2"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F31C7F6" w14:textId="77777777" w:rsidR="00076FC1" w:rsidRPr="00A00EE4" w:rsidRDefault="004D1E12" w:rsidP="00A00EE4">
                  <w:pPr>
                    <w:jc w:val="both"/>
                    <w:rPr>
                      <w:rFonts w:ascii="Arial Narrow" w:eastAsia="Arial" w:hAnsi="Arial Narrow" w:cs="Arial"/>
                      <w:sz w:val="22"/>
                      <w:szCs w:val="22"/>
                    </w:rPr>
                  </w:pPr>
                  <w:r w:rsidRPr="00A00EE4">
                    <w:rPr>
                      <w:rFonts w:ascii="Arial Narrow" w:eastAsia="Arial" w:hAnsi="Arial Narrow" w:cs="Arial"/>
                      <w:sz w:val="22"/>
                      <w:szCs w:val="22"/>
                    </w:rPr>
                    <w:t>Treinta por ciento (30%) del valor total del contrato</w:t>
                  </w:r>
                </w:p>
              </w:tc>
            </w:tr>
            <w:tr w:rsidR="004A069B" w:rsidRPr="00A00EE4" w14:paraId="0BA75D4A" w14:textId="77777777" w:rsidTr="00F50084">
              <w:tc>
                <w:tcPr>
                  <w:tcW w:w="2134" w:type="pct"/>
                  <w:tcBorders>
                    <w:top w:val="single" w:sz="4" w:space="0" w:color="auto"/>
                    <w:left w:val="single" w:sz="4" w:space="0" w:color="auto"/>
                    <w:bottom w:val="single" w:sz="4" w:space="0" w:color="auto"/>
                    <w:right w:val="single" w:sz="4" w:space="0" w:color="auto"/>
                  </w:tcBorders>
                  <w:shd w:val="clear" w:color="auto" w:fill="auto"/>
                </w:tcPr>
                <w:p w14:paraId="10354C22" w14:textId="3E91EE82" w:rsidR="004A069B" w:rsidRPr="004A069B" w:rsidRDefault="004A069B" w:rsidP="004A069B">
                  <w:pPr>
                    <w:jc w:val="both"/>
                    <w:rPr>
                      <w:rFonts w:ascii="Arial Narrow" w:eastAsia="Arial" w:hAnsi="Arial Narrow" w:cs="Arial"/>
                      <w:sz w:val="22"/>
                      <w:szCs w:val="22"/>
                    </w:rPr>
                  </w:pPr>
                  <w:r w:rsidRPr="004A069B">
                    <w:rPr>
                      <w:rFonts w:ascii="Arial Narrow" w:hAnsi="Arial Narrow" w:cs="Arial"/>
                      <w:sz w:val="22"/>
                      <w:szCs w:val="22"/>
                      <w:lang w:val="es-ES" w:eastAsia="es-CO"/>
                    </w:rPr>
                    <w:t>Calidad de la revisión, actualización y/o modificación y/o ajustes de los estudios y diseños</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67B66F65" w14:textId="7F77B5EF" w:rsidR="004A069B" w:rsidRPr="004A069B" w:rsidRDefault="004A069B" w:rsidP="004A069B">
                  <w:pPr>
                    <w:jc w:val="both"/>
                    <w:rPr>
                      <w:rFonts w:ascii="Arial Narrow" w:eastAsia="Arial" w:hAnsi="Arial Narrow" w:cs="Arial"/>
                      <w:sz w:val="22"/>
                      <w:szCs w:val="22"/>
                    </w:rPr>
                  </w:pPr>
                  <w:r w:rsidRPr="004A069B">
                    <w:rPr>
                      <w:rFonts w:ascii="Arial Narrow" w:hAnsi="Arial Narrow" w:cs="Arial"/>
                      <w:sz w:val="22"/>
                      <w:szCs w:val="22"/>
                      <w:lang w:val="es-ES" w:eastAsia="es-CO"/>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5CDC54A0" w14:textId="2E8B8152" w:rsidR="004A069B" w:rsidRPr="004A069B" w:rsidRDefault="004A069B" w:rsidP="004A069B">
                  <w:pPr>
                    <w:jc w:val="both"/>
                    <w:rPr>
                      <w:rFonts w:ascii="Arial Narrow" w:eastAsia="Arial" w:hAnsi="Arial Narrow" w:cs="Arial"/>
                      <w:sz w:val="22"/>
                      <w:szCs w:val="22"/>
                    </w:rPr>
                  </w:pPr>
                  <w:r w:rsidRPr="004A069B">
                    <w:rPr>
                      <w:rFonts w:ascii="Arial Narrow" w:hAnsi="Arial Narrow" w:cs="Arial"/>
                      <w:sz w:val="22"/>
                      <w:szCs w:val="22"/>
                      <w:lang w:val="es-ES" w:eastAsia="es-CO"/>
                    </w:rPr>
                    <w:t>Por una cuantía equivalente al 30% del valor total de este ítem</w:t>
                  </w:r>
                </w:p>
              </w:tc>
            </w:tr>
          </w:tbl>
          <w:p w14:paraId="11FA570C" w14:textId="77777777" w:rsidR="00076FC1" w:rsidRPr="00A00EE4" w:rsidRDefault="00076FC1" w:rsidP="00A00EE4">
            <w:pPr>
              <w:jc w:val="both"/>
              <w:rPr>
                <w:rFonts w:ascii="Arial Narrow" w:eastAsia="Arial" w:hAnsi="Arial Narrow" w:cs="Arial"/>
                <w:color w:val="3B3838"/>
                <w:sz w:val="22"/>
                <w:szCs w:val="22"/>
              </w:rPr>
            </w:pPr>
          </w:p>
        </w:tc>
      </w:tr>
      <w:tr w:rsidR="00076FC1" w:rsidRPr="00A00EE4" w14:paraId="226AA44E"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533B8C" w14:textId="77777777" w:rsidR="00076FC1" w:rsidRPr="00A00EE4" w:rsidRDefault="00076FC1" w:rsidP="00A00EE4">
            <w:pPr>
              <w:jc w:val="both"/>
              <w:rPr>
                <w:rFonts w:ascii="Arial Narrow" w:eastAsia="Arial" w:hAnsi="Arial Narrow" w:cs="Arial"/>
                <w:sz w:val="22"/>
                <w:szCs w:val="22"/>
              </w:rPr>
            </w:pPr>
            <w:r w:rsidRPr="00A00EE4">
              <w:rPr>
                <w:rFonts w:ascii="Arial Narrow" w:eastAsia="Arial" w:hAnsi="Arial Narrow" w:cs="Arial"/>
                <w:sz w:val="22"/>
                <w:szCs w:val="22"/>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1205708" w14:textId="77777777" w:rsidR="00076FC1" w:rsidRPr="00A00EE4" w:rsidRDefault="00076FC1" w:rsidP="00A00EE4">
            <w:pPr>
              <w:pStyle w:val="Prrafodelista"/>
              <w:numPr>
                <w:ilvl w:val="0"/>
                <w:numId w:val="24"/>
              </w:numPr>
              <w:contextualSpacing/>
              <w:jc w:val="both"/>
              <w:rPr>
                <w:rFonts w:ascii="Arial Narrow" w:eastAsia="Arial" w:hAnsi="Arial Narrow" w:cs="Arial"/>
                <w:sz w:val="22"/>
                <w:szCs w:val="22"/>
              </w:rPr>
            </w:pPr>
            <w:r w:rsidRPr="00A00EE4">
              <w:rPr>
                <w:rFonts w:ascii="Arial Narrow" w:eastAsia="Arial" w:hAnsi="Arial Narrow" w:cs="Arial"/>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0B79A68" w14:textId="77777777" w:rsidR="00076FC1" w:rsidRPr="00A00EE4" w:rsidRDefault="00076FC1" w:rsidP="00A00EE4">
            <w:pPr>
              <w:pStyle w:val="Prrafodelista"/>
              <w:numPr>
                <w:ilvl w:val="0"/>
                <w:numId w:val="24"/>
              </w:numPr>
              <w:contextualSpacing/>
              <w:jc w:val="both"/>
              <w:rPr>
                <w:rFonts w:ascii="Arial Narrow" w:eastAsia="Arial" w:hAnsi="Arial Narrow" w:cs="Arial"/>
                <w:sz w:val="22"/>
                <w:szCs w:val="22"/>
              </w:rPr>
            </w:pPr>
            <w:r w:rsidRPr="00A00EE4">
              <w:rPr>
                <w:rFonts w:ascii="Arial Narrow" w:eastAsia="Arial" w:hAnsi="Arial Narrow" w:cs="Arial"/>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EAB7314" w14:textId="77777777" w:rsidR="00076FC1" w:rsidRPr="00A00EE4" w:rsidRDefault="00076FC1" w:rsidP="00A00EE4">
            <w:pPr>
              <w:pStyle w:val="Prrafodelista"/>
              <w:numPr>
                <w:ilvl w:val="0"/>
                <w:numId w:val="24"/>
              </w:numPr>
              <w:contextualSpacing/>
              <w:jc w:val="both"/>
              <w:rPr>
                <w:rFonts w:ascii="Arial Narrow" w:eastAsia="Arial" w:hAnsi="Arial Narrow" w:cs="Arial"/>
                <w:sz w:val="22"/>
                <w:szCs w:val="22"/>
              </w:rPr>
            </w:pPr>
            <w:r w:rsidRPr="00A00EE4">
              <w:rPr>
                <w:rFonts w:ascii="Arial Narrow" w:eastAsia="Arial" w:hAnsi="Arial Narrow" w:cs="Arial"/>
                <w:sz w:val="22"/>
                <w:szCs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76FC1" w:rsidRPr="00A00EE4" w14:paraId="4C2FF3BC" w14:textId="77777777" w:rsidTr="00F5008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2DF63C" w14:textId="77777777" w:rsidR="00076FC1" w:rsidRPr="00A00EE4" w:rsidRDefault="00076FC1" w:rsidP="00A00EE4">
            <w:pPr>
              <w:jc w:val="both"/>
              <w:rPr>
                <w:rFonts w:ascii="Arial Narrow" w:eastAsia="Arial" w:hAnsi="Arial Narrow" w:cs="Arial"/>
                <w:color w:val="3B3838"/>
                <w:sz w:val="22"/>
                <w:szCs w:val="22"/>
              </w:rPr>
            </w:pPr>
            <w:r w:rsidRPr="00A00EE4">
              <w:rPr>
                <w:rFonts w:ascii="Arial Narrow" w:eastAsia="Arial" w:hAnsi="Arial Narrow" w:cs="Arial"/>
                <w:sz w:val="22"/>
                <w:szCs w:val="22"/>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4C5AF4" w14:textId="77777777" w:rsidR="00076FC1" w:rsidRPr="00A00EE4" w:rsidRDefault="00076FC1" w:rsidP="00A00EE4">
            <w:pPr>
              <w:pStyle w:val="Prrafodelista"/>
              <w:numPr>
                <w:ilvl w:val="0"/>
                <w:numId w:val="24"/>
              </w:numPr>
              <w:contextualSpacing/>
              <w:jc w:val="both"/>
              <w:rPr>
                <w:rFonts w:ascii="Arial Narrow" w:eastAsia="Arial" w:hAnsi="Arial Narrow" w:cs="Arial"/>
                <w:sz w:val="22"/>
                <w:szCs w:val="22"/>
              </w:rPr>
            </w:pPr>
            <w:r w:rsidRPr="00A00EE4">
              <w:rPr>
                <w:rFonts w:ascii="Arial Narrow" w:eastAsia="Arial" w:hAnsi="Arial Narrow" w:cs="Arial"/>
                <w:sz w:val="22"/>
                <w:szCs w:val="22"/>
              </w:rPr>
              <w:t xml:space="preserve">Número y año del contrato </w:t>
            </w:r>
          </w:p>
          <w:p w14:paraId="4249FF8F" w14:textId="77777777" w:rsidR="00076FC1" w:rsidRPr="00A00EE4" w:rsidRDefault="00076FC1" w:rsidP="00A00EE4">
            <w:pPr>
              <w:pStyle w:val="Prrafodelista"/>
              <w:numPr>
                <w:ilvl w:val="0"/>
                <w:numId w:val="24"/>
              </w:numPr>
              <w:contextualSpacing/>
              <w:jc w:val="both"/>
              <w:rPr>
                <w:rFonts w:ascii="Arial Narrow" w:eastAsia="Arial" w:hAnsi="Arial Narrow" w:cs="Arial"/>
                <w:sz w:val="22"/>
                <w:szCs w:val="22"/>
              </w:rPr>
            </w:pPr>
            <w:r w:rsidRPr="00A00EE4">
              <w:rPr>
                <w:rFonts w:ascii="Arial Narrow" w:eastAsia="Arial" w:hAnsi="Arial Narrow" w:cs="Arial"/>
                <w:sz w:val="22"/>
                <w:szCs w:val="22"/>
              </w:rPr>
              <w:t>Objeto del contrato</w:t>
            </w:r>
          </w:p>
          <w:p w14:paraId="2BDDDE47" w14:textId="77777777" w:rsidR="00076FC1" w:rsidRPr="00A00EE4" w:rsidRDefault="00076FC1" w:rsidP="00A00EE4">
            <w:pPr>
              <w:pStyle w:val="Prrafodelista"/>
              <w:numPr>
                <w:ilvl w:val="0"/>
                <w:numId w:val="24"/>
              </w:numPr>
              <w:contextualSpacing/>
              <w:jc w:val="both"/>
              <w:rPr>
                <w:rFonts w:ascii="Arial Narrow" w:eastAsia="Arial" w:hAnsi="Arial Narrow" w:cs="Arial"/>
                <w:sz w:val="22"/>
                <w:szCs w:val="22"/>
              </w:rPr>
            </w:pPr>
            <w:r w:rsidRPr="00A00EE4">
              <w:rPr>
                <w:rFonts w:ascii="Arial Narrow" w:eastAsia="Arial" w:hAnsi="Arial Narrow" w:cs="Arial"/>
                <w:sz w:val="22"/>
                <w:szCs w:val="22"/>
              </w:rPr>
              <w:t>Firma del representante legal del Contratista</w:t>
            </w:r>
          </w:p>
          <w:p w14:paraId="79A50EA6" w14:textId="77777777" w:rsidR="00076FC1" w:rsidRPr="00A00EE4" w:rsidRDefault="00076FC1" w:rsidP="00A00EE4">
            <w:pPr>
              <w:pStyle w:val="Prrafodelista"/>
              <w:numPr>
                <w:ilvl w:val="0"/>
                <w:numId w:val="24"/>
              </w:numPr>
              <w:contextualSpacing/>
              <w:jc w:val="both"/>
              <w:rPr>
                <w:rFonts w:ascii="Arial Narrow" w:eastAsia="Arial" w:hAnsi="Arial Narrow" w:cs="Arial"/>
                <w:color w:val="3B3838"/>
                <w:sz w:val="22"/>
                <w:szCs w:val="22"/>
              </w:rPr>
            </w:pPr>
            <w:r w:rsidRPr="00A00EE4">
              <w:rPr>
                <w:rFonts w:ascii="Arial Narrow" w:eastAsia="Arial" w:hAnsi="Arial Narrow" w:cs="Arial"/>
                <w:sz w:val="22"/>
                <w:szCs w:val="22"/>
              </w:rPr>
              <w:t>En caso de no usar centavos, los valores deben aproximarse al mayor Ej. Cumplimiento si el valor a asegurar es $14.980.420,20 aproximar a $14.980.421</w:t>
            </w:r>
          </w:p>
        </w:tc>
      </w:tr>
    </w:tbl>
    <w:p w14:paraId="66A64FD5" w14:textId="77777777" w:rsidR="00076FC1" w:rsidRPr="00A00EE4" w:rsidRDefault="00076FC1" w:rsidP="00A00EE4">
      <w:pPr>
        <w:tabs>
          <w:tab w:val="left" w:pos="1860"/>
        </w:tabs>
        <w:jc w:val="both"/>
        <w:rPr>
          <w:rFonts w:ascii="Arial Narrow" w:eastAsia="Arial" w:hAnsi="Arial Narrow" w:cs="Arial"/>
          <w:color w:val="3B3838"/>
          <w:sz w:val="22"/>
          <w:szCs w:val="22"/>
        </w:rPr>
      </w:pPr>
    </w:p>
    <w:p w14:paraId="155184BC" w14:textId="77777777" w:rsidR="00076FC1" w:rsidRPr="00A00EE4" w:rsidRDefault="00076FC1" w:rsidP="00A00EE4">
      <w:pPr>
        <w:pStyle w:val="InviasNormal"/>
        <w:rPr>
          <w:rFonts w:eastAsia="Arial" w:cs="Arial"/>
          <w:sz w:val="22"/>
          <w:szCs w:val="22"/>
        </w:rPr>
      </w:pPr>
      <w:r w:rsidRPr="00A00EE4">
        <w:rPr>
          <w:rFonts w:eastAsia="Arial" w:cs="Arial"/>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35DD86A" w14:textId="77777777" w:rsidR="00076FC1" w:rsidRPr="00A00EE4" w:rsidRDefault="00076FC1" w:rsidP="00A00EE4">
      <w:pPr>
        <w:pStyle w:val="InviasNormal"/>
        <w:spacing w:before="0" w:after="0"/>
        <w:rPr>
          <w:rFonts w:eastAsia="Arial" w:cs="Arial"/>
          <w:sz w:val="22"/>
          <w:szCs w:val="22"/>
        </w:rPr>
      </w:pPr>
      <w:r w:rsidRPr="00A00EE4">
        <w:rPr>
          <w:rFonts w:eastAsia="Arial" w:cs="Arial"/>
          <w:sz w:val="22"/>
          <w:szCs w:val="22"/>
        </w:rPr>
        <w:t>[En los casos que el plazo del contrato sea mayor a cinco (5) años las garantías pueden cubrir los riesgos de la etapa del contrato o del periodo contractual en los términos del artículo 2.2.1.2.3.1.3. del Decreto 1082 de 2015]</w:t>
      </w:r>
    </w:p>
    <w:p w14:paraId="72445C95" w14:textId="77777777" w:rsidR="00076FC1" w:rsidRPr="00A00EE4" w:rsidRDefault="00076FC1" w:rsidP="00A00EE4">
      <w:pPr>
        <w:pStyle w:val="InviasNormal"/>
        <w:spacing w:before="0" w:after="0"/>
        <w:rPr>
          <w:rFonts w:eastAsia="Arial" w:cs="Arial"/>
          <w:color w:val="3B3838"/>
          <w:sz w:val="22"/>
          <w:szCs w:val="22"/>
        </w:rPr>
      </w:pPr>
    </w:p>
    <w:p w14:paraId="43A0A68E" w14:textId="77777777" w:rsidR="00076FC1" w:rsidRPr="00A00EE4" w:rsidRDefault="009476A6" w:rsidP="00A00EE4">
      <w:pPr>
        <w:pStyle w:val="Captulo7"/>
        <w:numPr>
          <w:ilvl w:val="0"/>
          <w:numId w:val="0"/>
        </w:numPr>
        <w:spacing w:line="240" w:lineRule="auto"/>
        <w:ind w:left="360" w:hanging="360"/>
        <w:jc w:val="both"/>
        <w:outlineLvl w:val="2"/>
        <w:rPr>
          <w:rFonts w:ascii="Arial Narrow" w:eastAsia="Arial" w:hAnsi="Arial Narrow"/>
          <w:color w:val="auto"/>
          <w:sz w:val="22"/>
          <w:szCs w:val="22"/>
          <w:lang w:eastAsia="es-ES"/>
        </w:rPr>
      </w:pPr>
      <w:bookmarkStart w:id="264" w:name="_Toc5006170"/>
      <w:bookmarkStart w:id="265" w:name="_Toc35616496"/>
      <w:bookmarkStart w:id="266" w:name="_Toc40113380"/>
      <w:bookmarkStart w:id="267" w:name="_Toc58777531"/>
      <w:r w:rsidRPr="00A00EE4">
        <w:rPr>
          <w:rFonts w:ascii="Arial Narrow" w:eastAsia="Arial" w:hAnsi="Arial Narrow"/>
          <w:color w:val="auto"/>
          <w:sz w:val="22"/>
          <w:szCs w:val="22"/>
          <w:lang w:eastAsia="es-ES"/>
        </w:rPr>
        <w:t xml:space="preserve">14.1.1. </w:t>
      </w:r>
      <w:r w:rsidR="00076FC1" w:rsidRPr="00A00EE4">
        <w:rPr>
          <w:rFonts w:ascii="Arial Narrow" w:eastAsia="Arial" w:hAnsi="Arial Narrow"/>
          <w:color w:val="auto"/>
          <w:sz w:val="22"/>
          <w:szCs w:val="22"/>
          <w:lang w:eastAsia="es-ES"/>
        </w:rPr>
        <w:t xml:space="preserve">GARANTÍA DE </w:t>
      </w:r>
      <w:bookmarkEnd w:id="264"/>
      <w:r w:rsidR="00076FC1" w:rsidRPr="00A00EE4">
        <w:rPr>
          <w:rFonts w:ascii="Arial Narrow" w:eastAsia="Arial" w:hAnsi="Arial Narrow"/>
          <w:color w:val="auto"/>
          <w:sz w:val="22"/>
          <w:szCs w:val="22"/>
          <w:lang w:eastAsia="es-ES"/>
        </w:rPr>
        <w:t>CALIDAD DEL SERVICIO</w:t>
      </w:r>
      <w:bookmarkEnd w:id="265"/>
      <w:bookmarkEnd w:id="266"/>
      <w:bookmarkEnd w:id="267"/>
    </w:p>
    <w:p w14:paraId="05227B1E" w14:textId="77777777" w:rsidR="00980DCD" w:rsidRPr="00A00EE4" w:rsidRDefault="00076FC1" w:rsidP="00A00EE4">
      <w:pPr>
        <w:tabs>
          <w:tab w:val="left" w:pos="1860"/>
        </w:tabs>
        <w:jc w:val="both"/>
        <w:rPr>
          <w:rFonts w:ascii="Arial Narrow" w:eastAsia="Arial" w:hAnsi="Arial Narrow" w:cs="Arial"/>
          <w:sz w:val="22"/>
          <w:szCs w:val="22"/>
        </w:rPr>
      </w:pPr>
      <w:r w:rsidRPr="00A00EE4">
        <w:rPr>
          <w:rFonts w:ascii="Arial Narrow" w:eastAsia="Arial" w:hAnsi="Arial Narrow" w:cs="Arial"/>
          <w:sz w:val="22"/>
          <w:szCs w:val="22"/>
        </w:rPr>
        <w:t>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268" w:name="_Toc12564064"/>
      <w:bookmarkStart w:id="269" w:name="_Toc12564253"/>
      <w:bookmarkStart w:id="270" w:name="_Toc12564440"/>
      <w:bookmarkStart w:id="271" w:name="_Toc451790605"/>
      <w:bookmarkEnd w:id="268"/>
      <w:bookmarkEnd w:id="269"/>
      <w:bookmarkEnd w:id="270"/>
    </w:p>
    <w:p w14:paraId="16D9E619" w14:textId="3095446D" w:rsidR="00980DCD" w:rsidRPr="00A00EE4" w:rsidRDefault="00980DCD" w:rsidP="00A00EE4">
      <w:pPr>
        <w:tabs>
          <w:tab w:val="left" w:pos="1860"/>
        </w:tabs>
        <w:jc w:val="both"/>
        <w:rPr>
          <w:rFonts w:ascii="Arial Narrow" w:eastAsia="Arial" w:hAnsi="Arial Narrow" w:cs="Arial"/>
          <w:sz w:val="22"/>
          <w:szCs w:val="22"/>
        </w:rPr>
      </w:pPr>
    </w:p>
    <w:p w14:paraId="405D0966" w14:textId="77777777" w:rsidR="0078038B" w:rsidRPr="00A00EE4" w:rsidRDefault="009476A6" w:rsidP="00A00EE4">
      <w:pPr>
        <w:tabs>
          <w:tab w:val="left" w:pos="1860"/>
        </w:tabs>
        <w:jc w:val="both"/>
        <w:rPr>
          <w:rFonts w:ascii="Arial Narrow" w:hAnsi="Arial Narrow" w:cs="Arial"/>
          <w:b/>
          <w:bCs/>
          <w:sz w:val="22"/>
          <w:szCs w:val="22"/>
          <w:lang w:val="es-ES"/>
        </w:rPr>
      </w:pPr>
      <w:r w:rsidRPr="00A00EE4">
        <w:rPr>
          <w:rFonts w:ascii="Arial Narrow" w:hAnsi="Arial Narrow" w:cs="Arial"/>
          <w:b/>
          <w:bCs/>
          <w:sz w:val="22"/>
          <w:szCs w:val="22"/>
          <w:lang w:val="es-ES"/>
        </w:rPr>
        <w:t xml:space="preserve">15. </w:t>
      </w:r>
      <w:r w:rsidR="0078038B" w:rsidRPr="00A00EE4">
        <w:rPr>
          <w:rFonts w:ascii="Arial Narrow" w:hAnsi="Arial Narrow" w:cs="Arial"/>
          <w:b/>
          <w:bCs/>
          <w:sz w:val="22"/>
          <w:szCs w:val="22"/>
          <w:lang w:val="es-ES"/>
        </w:rPr>
        <w:t>ACUERDOS COMERCIALES</w:t>
      </w:r>
      <w:bookmarkEnd w:id="271"/>
      <w:r w:rsidR="0078038B" w:rsidRPr="00A00EE4">
        <w:rPr>
          <w:rFonts w:ascii="Arial Narrow" w:hAnsi="Arial Narrow" w:cs="Arial"/>
          <w:bCs/>
          <w:sz w:val="22"/>
          <w:szCs w:val="22"/>
          <w:vertAlign w:val="superscript"/>
          <w:lang w:val="es-ES"/>
        </w:rPr>
        <w:footnoteReference w:id="3"/>
      </w:r>
    </w:p>
    <w:p w14:paraId="434F1E29" w14:textId="77777777" w:rsidR="00FE056E" w:rsidRPr="002A6757" w:rsidRDefault="00FE056E" w:rsidP="00FE056E">
      <w:pPr>
        <w:pStyle w:val="InviasNormal"/>
        <w:spacing w:before="0" w:after="0"/>
        <w:rPr>
          <w:rFonts w:eastAsia="Arial" w:cs="Arial"/>
          <w:sz w:val="20"/>
          <w:szCs w:val="20"/>
          <w:lang w:val="es-CO"/>
        </w:rPr>
      </w:pPr>
      <w:r w:rsidRPr="002A6757">
        <w:rPr>
          <w:rFonts w:eastAsia="Arial" w:cs="Arial"/>
          <w:sz w:val="20"/>
          <w:szCs w:val="20"/>
          <w:lang w:val="es-CO"/>
        </w:rPr>
        <w:t xml:space="preserve">El proceso de contratación está cubierto por los siguientes Acuerdos Comerciales y por la Decisión 439 de la Secretaría de la Comunidad Andina de Naciones (CAN): </w:t>
      </w:r>
    </w:p>
    <w:p w14:paraId="4D44F43E" w14:textId="77777777" w:rsidR="00FE056E" w:rsidRPr="002A6757" w:rsidRDefault="00FE056E" w:rsidP="00FE056E">
      <w:pPr>
        <w:pStyle w:val="InviasNormal"/>
        <w:spacing w:before="0" w:after="0"/>
        <w:rPr>
          <w:rFonts w:eastAsia="Arial" w:cs="Arial"/>
          <w:sz w:val="20"/>
          <w:szCs w:val="20"/>
          <w:lang w:val="es-CO"/>
        </w:rPr>
      </w:pP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FE056E" w:rsidRPr="002A6757" w14:paraId="5CD97E93"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5AD732" w14:textId="77777777" w:rsidR="00FE056E" w:rsidRPr="002A6757" w:rsidRDefault="00FE056E" w:rsidP="001511A1">
            <w:pPr>
              <w:jc w:val="center"/>
              <w:rPr>
                <w:rFonts w:ascii="Arial Narrow" w:hAnsi="Arial Narrow"/>
                <w:b/>
                <w:bCs/>
                <w:sz w:val="20"/>
                <w:szCs w:val="20"/>
                <w:lang w:val="es-ES"/>
              </w:rPr>
            </w:pPr>
            <w:r w:rsidRPr="002A6757">
              <w:rPr>
                <w:rFonts w:ascii="Arial Narrow" w:hAnsi="Arial Narrow"/>
                <w:b/>
                <w:bCs/>
                <w:sz w:val="20"/>
                <w:szCs w:val="20"/>
                <w:lang w:val="es-ES"/>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CFE8FD9" w14:textId="77777777" w:rsidR="00FE056E" w:rsidRPr="002A6757" w:rsidRDefault="00FE056E" w:rsidP="001511A1">
            <w:pPr>
              <w:jc w:val="center"/>
              <w:rPr>
                <w:rFonts w:ascii="Arial Narrow" w:hAnsi="Arial Narrow"/>
                <w:b/>
                <w:bCs/>
                <w:sz w:val="20"/>
                <w:szCs w:val="20"/>
                <w:lang w:val="es-ES"/>
              </w:rPr>
            </w:pPr>
            <w:r w:rsidRPr="002A6757">
              <w:rPr>
                <w:rFonts w:ascii="Arial Narrow" w:hAnsi="Arial Narrow"/>
                <w:b/>
                <w:bCs/>
                <w:sz w:val="20"/>
                <w:szCs w:val="20"/>
                <w:lang w:val="es-ES"/>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CE16D3F" w14:textId="77777777" w:rsidR="00FE056E" w:rsidRPr="002A6757" w:rsidRDefault="00FE056E" w:rsidP="001511A1">
            <w:pPr>
              <w:jc w:val="center"/>
              <w:rPr>
                <w:rFonts w:ascii="Arial Narrow" w:hAnsi="Arial Narrow"/>
                <w:b/>
                <w:bCs/>
                <w:sz w:val="20"/>
                <w:szCs w:val="20"/>
                <w:lang w:val="es-ES"/>
              </w:rPr>
            </w:pPr>
            <w:r w:rsidRPr="002A6757">
              <w:rPr>
                <w:rFonts w:ascii="Arial Narrow" w:hAnsi="Arial Narrow"/>
                <w:b/>
                <w:bCs/>
                <w:sz w:val="20"/>
                <w:szCs w:val="20"/>
                <w:lang w:val="es-ES"/>
              </w:rPr>
              <w:t>Umbral</w:t>
            </w:r>
          </w:p>
        </w:tc>
        <w:tc>
          <w:tcPr>
            <w:tcW w:w="144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F28D590" w14:textId="77777777" w:rsidR="00FE056E" w:rsidRPr="002A6757" w:rsidRDefault="00FE056E" w:rsidP="001511A1">
            <w:pPr>
              <w:jc w:val="center"/>
              <w:rPr>
                <w:rFonts w:ascii="Arial Narrow" w:hAnsi="Arial Narrow"/>
                <w:b/>
                <w:bCs/>
                <w:sz w:val="20"/>
                <w:szCs w:val="20"/>
                <w:lang w:val="es-ES"/>
              </w:rPr>
            </w:pPr>
            <w:r w:rsidRPr="002A6757">
              <w:rPr>
                <w:rFonts w:ascii="Arial Narrow" w:hAnsi="Arial Narrow"/>
                <w:b/>
                <w:bCs/>
                <w:sz w:val="20"/>
                <w:szCs w:val="20"/>
                <w:lang w:val="es-ES"/>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C95E0AF" w14:textId="77777777" w:rsidR="00FE056E" w:rsidRPr="002A6757" w:rsidRDefault="00FE056E" w:rsidP="001511A1">
            <w:pPr>
              <w:jc w:val="center"/>
              <w:rPr>
                <w:rFonts w:ascii="Arial Narrow" w:hAnsi="Arial Narrow"/>
                <w:b/>
                <w:bCs/>
                <w:sz w:val="20"/>
                <w:szCs w:val="20"/>
                <w:lang w:val="es-ES"/>
              </w:rPr>
            </w:pPr>
            <w:r w:rsidRPr="002A6757">
              <w:rPr>
                <w:rFonts w:ascii="Arial Narrow" w:hAnsi="Arial Narrow"/>
                <w:b/>
                <w:bCs/>
                <w:sz w:val="20"/>
                <w:szCs w:val="20"/>
                <w:lang w:val="es-ES"/>
              </w:rPr>
              <w:t>Proceso de Contratación cubierto</w:t>
            </w:r>
          </w:p>
        </w:tc>
      </w:tr>
      <w:tr w:rsidR="00FE056E" w:rsidRPr="002A6757" w14:paraId="718400A5" w14:textId="77777777" w:rsidTr="001511A1">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ED9C7EA" w14:textId="77777777" w:rsidR="00FE056E" w:rsidRPr="002A6757" w:rsidRDefault="00FE056E" w:rsidP="001511A1">
            <w:pPr>
              <w:rPr>
                <w:rFonts w:ascii="Arial Narrow" w:hAnsi="Arial Narrow"/>
                <w:b/>
                <w:bCs/>
                <w:sz w:val="20"/>
                <w:szCs w:val="20"/>
                <w:lang w:val="es-ES"/>
              </w:rPr>
            </w:pPr>
            <w:r w:rsidRPr="002A6757">
              <w:rPr>
                <w:rFonts w:ascii="Arial Narrow" w:hAnsi="Arial Narrow"/>
                <w:b/>
                <w:bCs/>
                <w:sz w:val="20"/>
                <w:szCs w:val="20"/>
                <w:lang w:val="es-ES"/>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D70ED0" w14:textId="77777777" w:rsidR="00FE056E" w:rsidRPr="002A6757" w:rsidRDefault="00FE056E" w:rsidP="001511A1">
            <w:pPr>
              <w:rPr>
                <w:rFonts w:ascii="Arial Narrow" w:hAnsi="Arial Narrow"/>
                <w:sz w:val="20"/>
                <w:szCs w:val="20"/>
                <w:lang w:val="es-ES"/>
              </w:rPr>
            </w:pPr>
            <w:r w:rsidRPr="002A6757">
              <w:rPr>
                <w:rFonts w:ascii="Arial Narrow" w:hAnsi="Arial Narrow"/>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5FFAE3"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288837"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FE9733"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FB449C" w14:textId="77777777" w:rsidR="00FE056E" w:rsidRPr="002A6757" w:rsidRDefault="00FE056E" w:rsidP="001511A1">
            <w:pPr>
              <w:jc w:val="center"/>
              <w:rPr>
                <w:rFonts w:ascii="Arial Narrow" w:hAnsi="Arial Narrow"/>
                <w:sz w:val="20"/>
                <w:szCs w:val="20"/>
                <w:lang w:val="es-ES"/>
              </w:rPr>
            </w:pPr>
            <w:r>
              <w:rPr>
                <w:rFonts w:ascii="Arial Narrow" w:hAnsi="Arial Narrow"/>
                <w:sz w:val="20"/>
                <w:szCs w:val="20"/>
                <w:lang w:val="es-ES"/>
              </w:rPr>
              <w:t>SI</w:t>
            </w:r>
          </w:p>
        </w:tc>
      </w:tr>
      <w:tr w:rsidR="00FE056E" w:rsidRPr="002A6757" w14:paraId="7A982C3C" w14:textId="77777777" w:rsidTr="001511A1">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19A0F7" w14:textId="77777777" w:rsidR="00FE056E" w:rsidRPr="002A6757" w:rsidRDefault="00FE056E" w:rsidP="001511A1">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411AA5" w14:textId="77777777" w:rsidR="00FE056E" w:rsidRPr="002A6757" w:rsidRDefault="00FE056E" w:rsidP="001511A1">
            <w:pPr>
              <w:rPr>
                <w:rFonts w:ascii="Arial Narrow" w:hAnsi="Arial Narrow"/>
                <w:sz w:val="20"/>
                <w:szCs w:val="20"/>
                <w:lang w:val="es-ES"/>
              </w:rPr>
            </w:pPr>
            <w:r w:rsidRPr="002A6757">
              <w:rPr>
                <w:rFonts w:ascii="Arial Narrow" w:hAnsi="Arial Narrow"/>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A7E99C"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B9CBF4"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D23805"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BBCC43"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r>
      <w:tr w:rsidR="00FE056E" w:rsidRPr="002A6757" w14:paraId="70F29506" w14:textId="77777777" w:rsidTr="001511A1">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E5EA6A" w14:textId="77777777" w:rsidR="00FE056E" w:rsidRPr="002A6757" w:rsidRDefault="00FE056E" w:rsidP="001511A1">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5EBEA6" w14:textId="77777777" w:rsidR="00FE056E" w:rsidRPr="002A6757" w:rsidRDefault="00FE056E" w:rsidP="001511A1">
            <w:pPr>
              <w:rPr>
                <w:rFonts w:ascii="Arial Narrow" w:hAnsi="Arial Narrow"/>
                <w:sz w:val="20"/>
                <w:szCs w:val="20"/>
                <w:lang w:val="es-ES"/>
              </w:rPr>
            </w:pPr>
            <w:r w:rsidRPr="002A6757">
              <w:rPr>
                <w:rFonts w:ascii="Arial Narrow" w:hAnsi="Arial Narrow"/>
                <w:sz w:val="20"/>
                <w:szCs w:val="20"/>
                <w:lang w:val="es-ES"/>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C4AD7C"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405D50"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48BC27"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66E1D5" w14:textId="77777777" w:rsidR="00FE056E" w:rsidRPr="002A6757" w:rsidRDefault="00FE056E" w:rsidP="001511A1">
            <w:pPr>
              <w:jc w:val="center"/>
              <w:rPr>
                <w:rFonts w:ascii="Arial Narrow" w:hAnsi="Arial Narrow"/>
                <w:sz w:val="20"/>
                <w:szCs w:val="20"/>
                <w:lang w:val="es-ES"/>
              </w:rPr>
            </w:pPr>
            <w:r>
              <w:rPr>
                <w:rFonts w:ascii="Arial Narrow" w:hAnsi="Arial Narrow"/>
                <w:sz w:val="20"/>
                <w:szCs w:val="20"/>
                <w:lang w:val="es-ES"/>
              </w:rPr>
              <w:t>SI</w:t>
            </w:r>
          </w:p>
        </w:tc>
      </w:tr>
      <w:tr w:rsidR="00FE056E" w:rsidRPr="002A6757" w14:paraId="38607E01"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54BEF8F" w14:textId="77777777" w:rsidR="00FE056E" w:rsidRPr="002A6757" w:rsidRDefault="00FE056E" w:rsidP="001511A1">
            <w:pPr>
              <w:rPr>
                <w:rFonts w:ascii="Arial Narrow" w:hAnsi="Arial Narrow"/>
                <w:b/>
                <w:bCs/>
                <w:sz w:val="20"/>
                <w:szCs w:val="20"/>
                <w:lang w:val="es-ES"/>
              </w:rPr>
            </w:pPr>
            <w:r w:rsidRPr="002A6757">
              <w:rPr>
                <w:rFonts w:ascii="Arial Narrow" w:hAnsi="Arial Narrow"/>
                <w:b/>
                <w:bCs/>
                <w:sz w:val="20"/>
                <w:szCs w:val="20"/>
                <w:lang w:val="es-ES"/>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31F579"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A30976"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AEB9EC"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1F8C91"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r>
      <w:tr w:rsidR="00FE056E" w:rsidRPr="002A6757" w14:paraId="37D460F0"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8CEB258" w14:textId="77777777" w:rsidR="00FE056E" w:rsidRPr="002A6757" w:rsidRDefault="00FE056E" w:rsidP="001511A1">
            <w:pPr>
              <w:rPr>
                <w:rFonts w:ascii="Arial Narrow" w:hAnsi="Arial Narrow"/>
                <w:b/>
                <w:bCs/>
                <w:sz w:val="20"/>
                <w:szCs w:val="20"/>
                <w:lang w:val="es-ES"/>
              </w:rPr>
            </w:pPr>
            <w:r w:rsidRPr="002A6757">
              <w:rPr>
                <w:rFonts w:ascii="Arial Narrow" w:hAnsi="Arial Narrow"/>
                <w:b/>
                <w:bCs/>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9CCCD5"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6AF2AE"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ECB4E2"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E41A5E"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r>
      <w:tr w:rsidR="00FE056E" w:rsidRPr="002A6757" w14:paraId="55097B92"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997BA64" w14:textId="77777777" w:rsidR="00FE056E" w:rsidRPr="002A6757" w:rsidRDefault="00FE056E" w:rsidP="001511A1">
            <w:pPr>
              <w:rPr>
                <w:rFonts w:ascii="Arial Narrow" w:hAnsi="Arial Narrow"/>
                <w:b/>
                <w:bCs/>
                <w:sz w:val="20"/>
                <w:szCs w:val="20"/>
                <w:lang w:val="es-ES"/>
              </w:rPr>
            </w:pPr>
            <w:r w:rsidRPr="002A6757">
              <w:rPr>
                <w:rFonts w:ascii="Arial Narrow" w:hAnsi="Arial Narrow"/>
                <w:b/>
                <w:bCs/>
                <w:sz w:val="20"/>
                <w:szCs w:val="20"/>
                <w:lang w:val="es-ES"/>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D67B0C"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3B6AB4"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79523C"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548F47" w14:textId="77777777" w:rsidR="00FE056E" w:rsidRPr="002A6757" w:rsidRDefault="00FE056E" w:rsidP="001511A1">
            <w:pPr>
              <w:jc w:val="center"/>
              <w:rPr>
                <w:rFonts w:ascii="Arial Narrow" w:hAnsi="Arial Narrow"/>
                <w:sz w:val="20"/>
                <w:szCs w:val="20"/>
                <w:lang w:val="es-ES"/>
              </w:rPr>
            </w:pPr>
            <w:r>
              <w:rPr>
                <w:rFonts w:ascii="Arial Narrow" w:hAnsi="Arial Narrow"/>
                <w:sz w:val="20"/>
                <w:szCs w:val="20"/>
                <w:lang w:val="es-ES"/>
              </w:rPr>
              <w:t>SI</w:t>
            </w:r>
          </w:p>
        </w:tc>
      </w:tr>
      <w:tr w:rsidR="00FE056E" w:rsidRPr="002A6757" w14:paraId="73423E9D"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7D675A4" w14:textId="77777777" w:rsidR="00FE056E" w:rsidRPr="002A6757" w:rsidRDefault="00FE056E" w:rsidP="001511A1">
            <w:pPr>
              <w:rPr>
                <w:rFonts w:ascii="Arial Narrow" w:hAnsi="Arial Narrow"/>
                <w:b/>
                <w:bCs/>
                <w:sz w:val="20"/>
                <w:szCs w:val="20"/>
                <w:lang w:val="es-ES"/>
              </w:rPr>
            </w:pPr>
            <w:r w:rsidRPr="002A6757">
              <w:rPr>
                <w:rFonts w:ascii="Arial Narrow" w:hAnsi="Arial Narrow"/>
                <w:b/>
                <w:bCs/>
                <w:sz w:val="20"/>
                <w:szCs w:val="20"/>
                <w:lang w:val="es-ES"/>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6BFA1C"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66BC5F"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5544D4"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3E5B53" w14:textId="77777777" w:rsidR="00FE056E" w:rsidRPr="002A6757" w:rsidRDefault="00FE056E" w:rsidP="001511A1">
            <w:pPr>
              <w:jc w:val="center"/>
              <w:rPr>
                <w:rFonts w:ascii="Arial Narrow" w:hAnsi="Arial Narrow"/>
                <w:sz w:val="20"/>
                <w:szCs w:val="20"/>
                <w:lang w:val="es-ES"/>
              </w:rPr>
            </w:pPr>
            <w:r>
              <w:rPr>
                <w:rFonts w:ascii="Arial Narrow" w:hAnsi="Arial Narrow"/>
                <w:sz w:val="20"/>
                <w:szCs w:val="20"/>
                <w:lang w:val="es-ES"/>
              </w:rPr>
              <w:t>SI</w:t>
            </w:r>
          </w:p>
        </w:tc>
      </w:tr>
      <w:tr w:rsidR="00FE056E" w:rsidRPr="002A6757" w14:paraId="35AB69AE"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F690778" w14:textId="77777777" w:rsidR="00FE056E" w:rsidRPr="002A6757" w:rsidRDefault="00FE056E" w:rsidP="001511A1">
            <w:pPr>
              <w:rPr>
                <w:rFonts w:ascii="Arial Narrow" w:hAnsi="Arial Narrow"/>
                <w:b/>
                <w:bCs/>
                <w:sz w:val="20"/>
                <w:szCs w:val="20"/>
                <w:lang w:val="es-ES"/>
              </w:rPr>
            </w:pPr>
            <w:r w:rsidRPr="002A6757">
              <w:rPr>
                <w:rFonts w:ascii="Arial Narrow" w:hAnsi="Arial Narrow"/>
                <w:b/>
                <w:bCs/>
                <w:sz w:val="20"/>
                <w:szCs w:val="20"/>
                <w:lang w:val="es-ES"/>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50672E"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93085C"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B4712F"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670805"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r>
      <w:tr w:rsidR="00FE056E" w:rsidRPr="002A6757" w14:paraId="2545E02C"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C020517" w14:textId="77777777" w:rsidR="00FE056E" w:rsidRPr="002A6757" w:rsidRDefault="00FE056E" w:rsidP="001511A1">
            <w:pPr>
              <w:rPr>
                <w:rFonts w:ascii="Arial Narrow" w:hAnsi="Arial Narrow"/>
                <w:b/>
                <w:bCs/>
                <w:sz w:val="20"/>
                <w:szCs w:val="20"/>
                <w:lang w:val="es-ES"/>
              </w:rPr>
            </w:pPr>
            <w:r w:rsidRPr="002A6757">
              <w:rPr>
                <w:rFonts w:ascii="Arial Narrow" w:hAnsi="Arial Narrow"/>
                <w:b/>
                <w:bCs/>
                <w:sz w:val="20"/>
                <w:szCs w:val="20"/>
                <w:lang w:val="es-ES"/>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8A04C5"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E5C2FE"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768AC6"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B6BB8D"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r>
      <w:tr w:rsidR="00FE056E" w:rsidRPr="002A6757" w14:paraId="0170CF6D"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4B5CA8F" w14:textId="77777777" w:rsidR="00FE056E" w:rsidRPr="002A6757" w:rsidRDefault="00FE056E" w:rsidP="001511A1">
            <w:pPr>
              <w:rPr>
                <w:rFonts w:ascii="Arial Narrow" w:hAnsi="Arial Narrow"/>
                <w:b/>
                <w:bCs/>
                <w:sz w:val="20"/>
                <w:szCs w:val="20"/>
                <w:lang w:val="es-ES"/>
              </w:rPr>
            </w:pPr>
            <w:r w:rsidRPr="002A6757">
              <w:rPr>
                <w:rFonts w:ascii="Arial Narrow" w:hAnsi="Arial Narrow"/>
                <w:b/>
                <w:bCs/>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2889DE"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3DF326"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A5C90E"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1EE62C" w14:textId="77777777" w:rsidR="00FE056E" w:rsidRPr="002A6757" w:rsidRDefault="00FE056E" w:rsidP="001511A1">
            <w:pPr>
              <w:jc w:val="center"/>
              <w:rPr>
                <w:rFonts w:ascii="Arial Narrow" w:hAnsi="Arial Narrow"/>
                <w:sz w:val="20"/>
                <w:szCs w:val="20"/>
                <w:lang w:val="es-ES"/>
              </w:rPr>
            </w:pPr>
            <w:r>
              <w:rPr>
                <w:rFonts w:ascii="Arial Narrow" w:hAnsi="Arial Narrow"/>
                <w:sz w:val="20"/>
                <w:szCs w:val="20"/>
                <w:lang w:val="es-ES"/>
              </w:rPr>
              <w:t>SI</w:t>
            </w:r>
          </w:p>
        </w:tc>
      </w:tr>
      <w:tr w:rsidR="00FE056E" w:rsidRPr="002A6757" w14:paraId="1839A1D9" w14:textId="77777777" w:rsidTr="001511A1">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FD226DE" w14:textId="77777777" w:rsidR="00FE056E" w:rsidRPr="002A6757" w:rsidRDefault="00FE056E" w:rsidP="001511A1">
            <w:pPr>
              <w:rPr>
                <w:rFonts w:ascii="Arial Narrow" w:hAnsi="Arial Narrow"/>
                <w:b/>
                <w:bCs/>
                <w:sz w:val="20"/>
                <w:szCs w:val="20"/>
                <w:lang w:val="es-ES"/>
              </w:rPr>
            </w:pPr>
            <w:r w:rsidRPr="002A6757">
              <w:rPr>
                <w:rFonts w:ascii="Arial Narrow" w:hAnsi="Arial Narrow"/>
                <w:b/>
                <w:bCs/>
                <w:sz w:val="20"/>
                <w:szCs w:val="20"/>
                <w:lang w:val="es-ES"/>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29FB2D" w14:textId="77777777" w:rsidR="00FE056E" w:rsidRPr="002A6757" w:rsidRDefault="00FE056E" w:rsidP="001511A1">
            <w:pPr>
              <w:rPr>
                <w:rFonts w:ascii="Arial Narrow" w:hAnsi="Arial Narrow"/>
                <w:sz w:val="20"/>
                <w:szCs w:val="20"/>
                <w:lang w:val="es-ES"/>
              </w:rPr>
            </w:pPr>
            <w:r w:rsidRPr="002A6757">
              <w:rPr>
                <w:rFonts w:ascii="Arial Narrow" w:hAnsi="Arial Narrow"/>
                <w:sz w:val="20"/>
                <w:szCs w:val="20"/>
                <w:lang w:val="es-ES"/>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95BB34"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3B62CD"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4A330E"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957F19"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r>
      <w:tr w:rsidR="00FE056E" w:rsidRPr="002A6757" w14:paraId="66FC31E4" w14:textId="77777777" w:rsidTr="001511A1">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02CB69" w14:textId="77777777" w:rsidR="00FE056E" w:rsidRPr="002A6757" w:rsidRDefault="00FE056E" w:rsidP="001511A1">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426338" w14:textId="77777777" w:rsidR="00FE056E" w:rsidRPr="002A6757" w:rsidRDefault="00FE056E" w:rsidP="001511A1">
            <w:pPr>
              <w:rPr>
                <w:rFonts w:ascii="Arial Narrow" w:hAnsi="Arial Narrow"/>
                <w:sz w:val="20"/>
                <w:szCs w:val="20"/>
                <w:lang w:val="es-ES"/>
              </w:rPr>
            </w:pPr>
            <w:r w:rsidRPr="002A6757">
              <w:rPr>
                <w:rFonts w:ascii="Arial Narrow" w:hAnsi="Arial Narrow"/>
                <w:sz w:val="20"/>
                <w:szCs w:val="20"/>
                <w:lang w:val="es-ES"/>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E540B8"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F0C9D5"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7BB4F0"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D93CBE"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r>
      <w:tr w:rsidR="00FE056E" w:rsidRPr="002A6757" w14:paraId="6DD3525F" w14:textId="77777777" w:rsidTr="001511A1">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12F51B" w14:textId="77777777" w:rsidR="00FE056E" w:rsidRPr="002A6757" w:rsidRDefault="00FE056E" w:rsidP="001511A1">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5201A0" w14:textId="77777777" w:rsidR="00FE056E" w:rsidRPr="002A6757" w:rsidRDefault="00FE056E" w:rsidP="001511A1">
            <w:pPr>
              <w:rPr>
                <w:rFonts w:ascii="Arial Narrow" w:hAnsi="Arial Narrow"/>
                <w:sz w:val="20"/>
                <w:szCs w:val="20"/>
                <w:lang w:val="es-ES"/>
              </w:rPr>
            </w:pPr>
            <w:r w:rsidRPr="002A6757">
              <w:rPr>
                <w:rFonts w:ascii="Arial Narrow" w:hAnsi="Arial Narrow"/>
                <w:sz w:val="20"/>
                <w:szCs w:val="20"/>
                <w:lang w:val="es-ES"/>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15117E"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4CFBB8"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619FBB"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399343"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r>
      <w:tr w:rsidR="00FE056E" w:rsidRPr="002A6757" w14:paraId="7E7A7D4D"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F0BE8F7" w14:textId="77777777" w:rsidR="00FE056E" w:rsidRPr="002A6757" w:rsidRDefault="00FE056E" w:rsidP="001511A1">
            <w:pPr>
              <w:rPr>
                <w:rFonts w:ascii="Arial Narrow" w:hAnsi="Arial Narrow"/>
                <w:b/>
                <w:bCs/>
                <w:sz w:val="20"/>
                <w:szCs w:val="20"/>
                <w:lang w:val="es-ES"/>
              </w:rPr>
            </w:pPr>
            <w:r w:rsidRPr="002A6757">
              <w:rPr>
                <w:rFonts w:ascii="Arial Narrow" w:hAnsi="Arial Narrow"/>
                <w:b/>
                <w:bCs/>
                <w:sz w:val="20"/>
                <w:szCs w:val="20"/>
                <w:lang w:val="es-ES"/>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F53FA4"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9776B4"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B1C874"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640E04" w14:textId="77777777" w:rsidR="00FE056E" w:rsidRPr="002A6757" w:rsidRDefault="00FE056E" w:rsidP="001511A1">
            <w:pPr>
              <w:jc w:val="center"/>
              <w:rPr>
                <w:rFonts w:ascii="Arial Narrow" w:hAnsi="Arial Narrow"/>
                <w:sz w:val="20"/>
                <w:szCs w:val="20"/>
                <w:lang w:val="es-ES"/>
              </w:rPr>
            </w:pPr>
            <w:r>
              <w:rPr>
                <w:rFonts w:ascii="Arial Narrow" w:hAnsi="Arial Narrow"/>
                <w:sz w:val="20"/>
                <w:szCs w:val="20"/>
                <w:lang w:val="es-ES"/>
              </w:rPr>
              <w:t>SI</w:t>
            </w:r>
          </w:p>
        </w:tc>
      </w:tr>
      <w:tr w:rsidR="00FE056E" w:rsidRPr="002A6757" w14:paraId="4D97F698"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25E89C" w14:textId="77777777" w:rsidR="00FE056E" w:rsidRPr="002A6757" w:rsidRDefault="00FE056E" w:rsidP="001511A1">
            <w:pPr>
              <w:rPr>
                <w:rFonts w:ascii="Arial Narrow" w:hAnsi="Arial Narrow"/>
                <w:b/>
                <w:bCs/>
                <w:sz w:val="20"/>
                <w:szCs w:val="20"/>
                <w:lang w:val="pt-PT"/>
              </w:rPr>
            </w:pPr>
            <w:r w:rsidRPr="002A6757">
              <w:rPr>
                <w:rFonts w:ascii="Arial Narrow" w:hAnsi="Arial Narrow"/>
                <w:b/>
                <w:bCs/>
                <w:sz w:val="20"/>
                <w:szCs w:val="20"/>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15598968"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26F9215E"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3E81CAAC"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1448F2D1" w14:textId="77777777" w:rsidR="00FE056E" w:rsidRPr="002A6757" w:rsidRDefault="00FE056E" w:rsidP="001511A1">
            <w:pPr>
              <w:jc w:val="center"/>
              <w:rPr>
                <w:rFonts w:ascii="Arial Narrow" w:hAnsi="Arial Narrow"/>
                <w:sz w:val="20"/>
                <w:szCs w:val="20"/>
                <w:lang w:val="es-ES"/>
              </w:rPr>
            </w:pPr>
            <w:r>
              <w:rPr>
                <w:rFonts w:ascii="Arial Narrow" w:hAnsi="Arial Narrow"/>
                <w:sz w:val="20"/>
                <w:szCs w:val="20"/>
                <w:lang w:val="es-ES"/>
              </w:rPr>
              <w:t>SI</w:t>
            </w:r>
          </w:p>
        </w:tc>
      </w:tr>
      <w:tr w:rsidR="00FE056E" w:rsidRPr="002A6757" w14:paraId="4E7B0801"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DC07AC" w14:textId="77777777" w:rsidR="00FE056E" w:rsidRPr="002A6757" w:rsidRDefault="00FE056E" w:rsidP="001511A1">
            <w:pPr>
              <w:rPr>
                <w:rFonts w:ascii="Arial Narrow" w:hAnsi="Arial Narrow"/>
                <w:b/>
                <w:bCs/>
                <w:sz w:val="20"/>
                <w:szCs w:val="20"/>
                <w:lang w:val="pt-PT"/>
              </w:rPr>
            </w:pPr>
            <w:r w:rsidRPr="002A6757">
              <w:rPr>
                <w:rFonts w:ascii="Arial Narrow" w:hAnsi="Arial Narrow"/>
                <w:b/>
                <w:bCs/>
                <w:sz w:val="20"/>
                <w:szCs w:val="20"/>
                <w:lang w:val="pt-PT"/>
              </w:rPr>
              <w:t>Israel</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691F453F"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6FB07413"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5F61F636" w14:textId="77777777" w:rsidR="00FE056E" w:rsidRPr="002A6757" w:rsidRDefault="00FE056E"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4C2F5274" w14:textId="77777777" w:rsidR="00FE056E" w:rsidRPr="002A6757" w:rsidRDefault="00FE056E" w:rsidP="001511A1">
            <w:pPr>
              <w:jc w:val="center"/>
              <w:rPr>
                <w:rFonts w:ascii="Arial Narrow" w:hAnsi="Arial Narrow"/>
                <w:sz w:val="20"/>
                <w:szCs w:val="20"/>
                <w:lang w:val="es-ES"/>
              </w:rPr>
            </w:pPr>
            <w:r>
              <w:rPr>
                <w:rFonts w:ascii="Arial Narrow" w:hAnsi="Arial Narrow"/>
                <w:sz w:val="20"/>
                <w:szCs w:val="20"/>
                <w:lang w:val="es-ES"/>
              </w:rPr>
              <w:t>SI</w:t>
            </w:r>
          </w:p>
        </w:tc>
      </w:tr>
    </w:tbl>
    <w:p w14:paraId="0B70734F" w14:textId="77777777" w:rsidR="008A3B80" w:rsidRPr="00A00EE4" w:rsidRDefault="008A3B80" w:rsidP="00A00EE4">
      <w:pPr>
        <w:jc w:val="center"/>
        <w:rPr>
          <w:rFonts w:ascii="Arial Narrow" w:hAnsi="Arial Narrow"/>
          <w:b/>
          <w:sz w:val="22"/>
          <w:szCs w:val="22"/>
          <w:lang w:val="es-ES"/>
        </w:rPr>
      </w:pPr>
    </w:p>
    <w:p w14:paraId="15176F38" w14:textId="45D866C4" w:rsidR="00FE0E74" w:rsidRPr="00A00EE4" w:rsidRDefault="00F7652D" w:rsidP="00A00EE4">
      <w:pPr>
        <w:pStyle w:val="InviasNormal"/>
        <w:spacing w:before="0" w:after="0"/>
        <w:rPr>
          <w:rFonts w:eastAsia="Arial" w:cs="Arial"/>
          <w:sz w:val="22"/>
          <w:szCs w:val="22"/>
          <w:lang w:val="es-CO"/>
        </w:rPr>
      </w:pPr>
      <w:r w:rsidRPr="00A00EE4">
        <w:rPr>
          <w:sz w:val="22"/>
          <w:szCs w:val="22"/>
        </w:rPr>
        <w:t>El Acuerdo con Israel  Aplica</w:t>
      </w:r>
      <w:r w:rsidR="003F2F55" w:rsidRPr="00A00EE4">
        <w:rPr>
          <w:sz w:val="22"/>
          <w:szCs w:val="22"/>
          <w:lang w:val="es-CO"/>
        </w:rPr>
        <w:t xml:space="preserve">. </w:t>
      </w:r>
      <w:r w:rsidR="00FE0E74" w:rsidRPr="00A00EE4">
        <w:rPr>
          <w:rFonts w:eastAsia="Arial" w:cs="Arial"/>
          <w:sz w:val="22"/>
          <w:szCs w:val="22"/>
          <w:lang w:val="es-CO"/>
        </w:rPr>
        <w:t xml:space="preserve">En consecuencia, la entidad concederá trato nacional a proponentes y servicios de los Estados que cuenten con un Acuerdo Comercial que cubra el proceso de contratación. </w:t>
      </w:r>
    </w:p>
    <w:p w14:paraId="3F127CCD" w14:textId="77777777" w:rsidR="00FE0E74" w:rsidRPr="00A00EE4" w:rsidRDefault="00FE0E74" w:rsidP="00A00EE4">
      <w:pPr>
        <w:pStyle w:val="InviasNormal"/>
        <w:spacing w:before="0" w:after="0"/>
        <w:ind w:left="360"/>
        <w:rPr>
          <w:rFonts w:eastAsia="Arial" w:cs="Arial"/>
          <w:sz w:val="22"/>
          <w:szCs w:val="22"/>
          <w:lang w:val="es-CO"/>
        </w:rPr>
      </w:pPr>
    </w:p>
    <w:p w14:paraId="434AACEC" w14:textId="77777777" w:rsidR="00FE0E74" w:rsidRPr="00A00EE4" w:rsidRDefault="00FE0E74" w:rsidP="00A00EE4">
      <w:pPr>
        <w:pStyle w:val="InviasNormal"/>
        <w:spacing w:before="0" w:after="0"/>
        <w:rPr>
          <w:rFonts w:eastAsia="Arial" w:cs="Arial"/>
          <w:sz w:val="22"/>
          <w:szCs w:val="22"/>
          <w:lang w:val="es-CO"/>
        </w:rPr>
      </w:pPr>
      <w:r w:rsidRPr="00A00EE4">
        <w:rPr>
          <w:rFonts w:eastAsia="Arial" w:cs="Arial"/>
          <w:sz w:val="22"/>
          <w:szCs w:val="22"/>
          <w:lang w:val="es-CO"/>
        </w:rPr>
        <w:t>Adicionalmente, los proponentes de Estados con los cuales el Gobierno Nacional haya certificado la existencia de trato nacional por reciprocidad recibirán este trato.</w:t>
      </w:r>
    </w:p>
    <w:p w14:paraId="22D8BB85" w14:textId="77777777" w:rsidR="00FE0E74" w:rsidRPr="00A00EE4" w:rsidRDefault="00FE0E74" w:rsidP="00A00EE4">
      <w:pPr>
        <w:pStyle w:val="InviasNormal"/>
        <w:spacing w:before="0" w:after="0"/>
        <w:rPr>
          <w:rFonts w:eastAsia="Arial" w:cs="Arial"/>
          <w:sz w:val="22"/>
          <w:szCs w:val="22"/>
          <w:lang w:val="es-CO"/>
        </w:rPr>
      </w:pPr>
    </w:p>
    <w:p w14:paraId="1475CB0B" w14:textId="77777777" w:rsidR="000B5312" w:rsidRDefault="000B5312" w:rsidP="00A00EE4">
      <w:pPr>
        <w:jc w:val="both"/>
        <w:rPr>
          <w:rFonts w:ascii="Arial Narrow" w:hAnsi="Arial Narrow" w:cs="Arial"/>
          <w:b/>
          <w:sz w:val="22"/>
          <w:szCs w:val="22"/>
        </w:rPr>
      </w:pPr>
      <w:r w:rsidRPr="00A00EE4">
        <w:rPr>
          <w:rFonts w:ascii="Arial Narrow" w:hAnsi="Arial Narrow" w:cs="Arial"/>
          <w:b/>
          <w:sz w:val="22"/>
          <w:szCs w:val="22"/>
        </w:rPr>
        <w:t xml:space="preserve">Firmas: </w:t>
      </w:r>
    </w:p>
    <w:p w14:paraId="1939C0BB" w14:textId="77777777" w:rsidR="004A069B" w:rsidRPr="00A00EE4" w:rsidRDefault="004A069B" w:rsidP="00A00EE4">
      <w:pPr>
        <w:jc w:val="both"/>
        <w:rPr>
          <w:rFonts w:ascii="Arial Narrow" w:hAnsi="Arial Narrow" w:cs="Arial"/>
          <w:b/>
          <w:sz w:val="22"/>
          <w:szCs w:val="22"/>
        </w:rPr>
      </w:pPr>
    </w:p>
    <w:p w14:paraId="01A5DCD0" w14:textId="5314C724" w:rsidR="00C264A6" w:rsidRPr="00A00EE4" w:rsidRDefault="00C264A6" w:rsidP="00A00EE4">
      <w:pPr>
        <w:jc w:val="both"/>
        <w:outlineLvl w:val="0"/>
        <w:rPr>
          <w:rFonts w:ascii="Arial Narrow" w:hAnsi="Arial Narrow" w:cs="Arial"/>
          <w:b/>
          <w:sz w:val="22"/>
          <w:szCs w:val="22"/>
        </w:rPr>
      </w:pPr>
    </w:p>
    <w:p w14:paraId="2105E2B4" w14:textId="429E111F" w:rsidR="00F7652D" w:rsidRPr="00A00EE4" w:rsidRDefault="00F241CE" w:rsidP="00A00EE4">
      <w:pPr>
        <w:contextualSpacing/>
        <w:jc w:val="center"/>
        <w:rPr>
          <w:rFonts w:ascii="Arial Narrow" w:hAnsi="Arial Narrow" w:cs="Arial"/>
          <w:b/>
          <w:bCs/>
          <w:sz w:val="22"/>
          <w:szCs w:val="22"/>
        </w:rPr>
      </w:pPr>
      <w:r w:rsidRPr="00A00EE4">
        <w:rPr>
          <w:rFonts w:ascii="Arial Narrow" w:hAnsi="Arial Narrow" w:cs="Arial"/>
          <w:b/>
          <w:bCs/>
          <w:sz w:val="22"/>
          <w:szCs w:val="22"/>
        </w:rPr>
        <w:t>YAMIL JOSÉ MERCADO QUIROZ</w:t>
      </w:r>
    </w:p>
    <w:p w14:paraId="79D6D0E7" w14:textId="77777777" w:rsidR="00F7652D" w:rsidRPr="00A00EE4" w:rsidRDefault="00F7652D" w:rsidP="00A00EE4">
      <w:pPr>
        <w:contextualSpacing/>
        <w:jc w:val="center"/>
        <w:rPr>
          <w:rFonts w:ascii="Arial Narrow" w:hAnsi="Arial Narrow" w:cs="Arial"/>
          <w:b/>
          <w:bCs/>
          <w:sz w:val="22"/>
          <w:szCs w:val="22"/>
        </w:rPr>
      </w:pPr>
      <w:r w:rsidRPr="00A00EE4">
        <w:rPr>
          <w:rFonts w:ascii="Arial Narrow" w:hAnsi="Arial Narrow" w:cs="Arial"/>
          <w:b/>
          <w:bCs/>
          <w:sz w:val="22"/>
          <w:szCs w:val="22"/>
        </w:rPr>
        <w:t>Subdirector De Estructuración de Proyectos</w:t>
      </w:r>
    </w:p>
    <w:p w14:paraId="1A8B3875" w14:textId="77777777" w:rsidR="003A53AE" w:rsidRPr="00A00EE4" w:rsidRDefault="003A53AE" w:rsidP="00A00EE4">
      <w:pPr>
        <w:contextualSpacing/>
        <w:jc w:val="center"/>
        <w:rPr>
          <w:rFonts w:ascii="Arial Narrow" w:hAnsi="Arial Narrow" w:cs="Arial"/>
          <w:b/>
          <w:bCs/>
          <w:sz w:val="22"/>
          <w:szCs w:val="22"/>
        </w:rPr>
      </w:pPr>
    </w:p>
    <w:p w14:paraId="0DA8891C" w14:textId="22B0F8C7" w:rsidR="00F7652D" w:rsidRPr="00A00EE4" w:rsidRDefault="00F7652D" w:rsidP="00A00EE4">
      <w:pPr>
        <w:contextualSpacing/>
        <w:rPr>
          <w:rFonts w:ascii="Arial Narrow" w:hAnsi="Arial Narrow" w:cs="Arial"/>
          <w:sz w:val="22"/>
          <w:szCs w:val="22"/>
        </w:rPr>
      </w:pPr>
    </w:p>
    <w:sectPr w:rsidR="00F7652D" w:rsidRPr="00A00EE4" w:rsidSect="007464F4">
      <w:headerReference w:type="default" r:id="rId49"/>
      <w:headerReference w:type="first" r:id="rId50"/>
      <w:pgSz w:w="12242" w:h="15842" w:code="1"/>
      <w:pgMar w:top="2187"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F1E30" w14:textId="77777777" w:rsidR="007464F4" w:rsidRDefault="007464F4" w:rsidP="00C64C07">
      <w:r>
        <w:separator/>
      </w:r>
    </w:p>
  </w:endnote>
  <w:endnote w:type="continuationSeparator" w:id="0">
    <w:p w14:paraId="4633CEBC" w14:textId="77777777" w:rsidR="007464F4" w:rsidRDefault="007464F4" w:rsidP="00C6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Futura Std Book">
    <w:altName w:val="Century Gothic"/>
    <w:charset w:val="B1"/>
    <w:family w:val="swiss"/>
    <w:pitch w:val="variable"/>
    <w:sig w:usb0="80000867" w:usb1="00000000" w:usb2="00000000" w:usb3="00000000" w:csb0="000001FB"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0000000" w:usb3="00000000" w:csb0="00000001"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78E31" w14:textId="77777777" w:rsidR="007464F4" w:rsidRDefault="007464F4" w:rsidP="00C64C07">
      <w:r>
        <w:separator/>
      </w:r>
    </w:p>
  </w:footnote>
  <w:footnote w:type="continuationSeparator" w:id="0">
    <w:p w14:paraId="26481E25" w14:textId="77777777" w:rsidR="007464F4" w:rsidRDefault="007464F4" w:rsidP="00C64C07">
      <w:r>
        <w:continuationSeparator/>
      </w:r>
    </w:p>
  </w:footnote>
  <w:footnote w:id="1">
    <w:p w14:paraId="4EFCF45C" w14:textId="77777777" w:rsidR="002259A1" w:rsidRPr="00F7652D" w:rsidRDefault="002259A1" w:rsidP="00C64C07">
      <w:pPr>
        <w:pStyle w:val="Textonotapie"/>
        <w:rPr>
          <w:rFonts w:ascii="Arial Narrow" w:hAnsi="Arial Narrow"/>
          <w:lang w:val="pt-PT"/>
        </w:rPr>
      </w:pPr>
      <w:r w:rsidRPr="00CC1B58">
        <w:rPr>
          <w:rStyle w:val="Refdenotaalpie"/>
          <w:rFonts w:ascii="Arial Narrow" w:hAnsi="Arial Narrow"/>
          <w:sz w:val="18"/>
        </w:rPr>
        <w:footnoteRef/>
      </w:r>
      <w:r w:rsidRPr="00F7652D">
        <w:rPr>
          <w:rFonts w:ascii="Arial Narrow" w:hAnsi="Arial Narrow"/>
          <w:sz w:val="18"/>
          <w:lang w:val="pt-PT"/>
        </w:rPr>
        <w:t xml:space="preserve"> Tomado de: </w:t>
      </w:r>
      <w:hyperlink r:id="rId1" w:history="1">
        <w:r w:rsidRPr="00F7652D">
          <w:rPr>
            <w:rStyle w:val="Hipervnculo"/>
            <w:sz w:val="18"/>
            <w:lang w:val="pt-PT"/>
          </w:rPr>
          <w:t>http://lema.rae.es/drae/</w:t>
        </w:r>
      </w:hyperlink>
    </w:p>
  </w:footnote>
  <w:footnote w:id="2">
    <w:p w14:paraId="5937405E" w14:textId="77777777" w:rsidR="00825F06" w:rsidRPr="0078038B" w:rsidRDefault="00825F06" w:rsidP="00825F06">
      <w:pPr>
        <w:pStyle w:val="Textonotapie"/>
        <w:rPr>
          <w:sz w:val="16"/>
          <w:szCs w:val="16"/>
          <w:lang w:val="es-CO"/>
        </w:rPr>
      </w:pPr>
      <w:r w:rsidRPr="0078038B">
        <w:rPr>
          <w:rStyle w:val="Refdenotaalpie"/>
          <w:sz w:val="16"/>
          <w:szCs w:val="16"/>
        </w:rPr>
        <w:footnoteRef/>
      </w:r>
      <w:r w:rsidRPr="0078038B">
        <w:rPr>
          <w:sz w:val="16"/>
          <w:szCs w:val="16"/>
        </w:rPr>
        <w:t xml:space="preserve"> </w:t>
      </w:r>
      <w:r w:rsidRPr="0078038B">
        <w:rPr>
          <w:sz w:val="16"/>
          <w:szCs w:val="16"/>
          <w:lang w:val="es-CO"/>
        </w:rPr>
        <w:t>Articulo 5 Ley 1882 de 15 de enero de 2018.</w:t>
      </w:r>
    </w:p>
  </w:footnote>
  <w:footnote w:id="3">
    <w:p w14:paraId="37AD32E9" w14:textId="77777777" w:rsidR="0078038B" w:rsidRDefault="0078038B" w:rsidP="0078038B">
      <w:pPr>
        <w:pStyle w:val="Textonotapie"/>
        <w:rPr>
          <w:sz w:val="16"/>
          <w:szCs w:val="16"/>
        </w:rPr>
      </w:pPr>
      <w:r>
        <w:rPr>
          <w:rStyle w:val="Refdenotaalpie"/>
        </w:rPr>
        <w:footnoteRef/>
      </w:r>
      <w:r>
        <w:t xml:space="preserve"> </w:t>
      </w:r>
      <w:r>
        <w:rPr>
          <w:sz w:val="16"/>
          <w:szCs w:val="16"/>
        </w:rPr>
        <w:t xml:space="preserve">De conformidad con la excepción 14, Si este proceso se limita a Mipyme, no aplican ningún acuerdo  comercial.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2259A1" w14:paraId="319F8996" w14:textId="77777777" w:rsidTr="00494BF8">
      <w:trPr>
        <w:cantSplit/>
        <w:trHeight w:val="467"/>
      </w:trPr>
      <w:tc>
        <w:tcPr>
          <w:tcW w:w="1531" w:type="dxa"/>
          <w:vMerge w:val="restart"/>
        </w:tcPr>
        <w:p w14:paraId="14FF8A00" w14:textId="6C60AC12" w:rsidR="002259A1" w:rsidRDefault="00DC457C">
          <w:pPr>
            <w:pStyle w:val="Encabezado"/>
            <w:rPr>
              <w:rFonts w:ascii="Tahoma" w:hAnsi="Tahoma"/>
              <w:lang w:val="pt-BR"/>
            </w:rPr>
          </w:pPr>
          <w:r>
            <w:rPr>
              <w:noProof/>
              <w:lang w:eastAsia="es-CO"/>
            </w:rPr>
            <w:drawing>
              <wp:anchor distT="0" distB="0" distL="114300" distR="114300" simplePos="0" relativeHeight="251657728" behindDoc="0" locked="0" layoutInCell="1" allowOverlap="1" wp14:anchorId="508C386F" wp14:editId="2D2B2CC1">
                <wp:simplePos x="0" y="0"/>
                <wp:positionH relativeFrom="column">
                  <wp:posOffset>36830</wp:posOffset>
                </wp:positionH>
                <wp:positionV relativeFrom="paragraph">
                  <wp:posOffset>114300</wp:posOffset>
                </wp:positionV>
                <wp:extent cx="781685" cy="730885"/>
                <wp:effectExtent l="0" t="0" r="0" b="0"/>
                <wp:wrapNone/>
                <wp:docPr id="3"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685" cy="7308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6704" behindDoc="0" locked="0" layoutInCell="1" allowOverlap="1" wp14:anchorId="3B35B918" wp14:editId="4E3E9E93">
                <wp:simplePos x="0" y="0"/>
                <wp:positionH relativeFrom="column">
                  <wp:posOffset>8890</wp:posOffset>
                </wp:positionH>
                <wp:positionV relativeFrom="paragraph">
                  <wp:posOffset>152400</wp:posOffset>
                </wp:positionV>
                <wp:extent cx="753110" cy="704215"/>
                <wp:effectExtent l="0" t="0" r="0" b="0"/>
                <wp:wrapNone/>
                <wp:docPr id="2"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704215"/>
                        </a:xfrm>
                        <a:prstGeom prst="rect">
                          <a:avLst/>
                        </a:prstGeom>
                        <a:noFill/>
                      </pic:spPr>
                    </pic:pic>
                  </a:graphicData>
                </a:graphic>
                <wp14:sizeRelH relativeFrom="page">
                  <wp14:pctWidth>0</wp14:pctWidth>
                </wp14:sizeRelH>
                <wp14:sizeRelV relativeFrom="page">
                  <wp14:pctHeight>0</wp14:pctHeight>
                </wp14:sizeRelV>
              </wp:anchor>
            </w:drawing>
          </w:r>
        </w:p>
      </w:tc>
      <w:tc>
        <w:tcPr>
          <w:tcW w:w="5147" w:type="dxa"/>
          <w:vMerge w:val="restart"/>
          <w:vAlign w:val="center"/>
        </w:tcPr>
        <w:p w14:paraId="2A5DF0C0" w14:textId="77777777" w:rsidR="002259A1" w:rsidRPr="00B50B89" w:rsidRDefault="002259A1" w:rsidP="00494BF8">
          <w:pPr>
            <w:pStyle w:val="Encabezado"/>
            <w:jc w:val="center"/>
            <w:rPr>
              <w:rFonts w:ascii="Arial" w:hAnsi="Arial"/>
              <w:b/>
              <w:sz w:val="20"/>
              <w:szCs w:val="20"/>
            </w:rPr>
          </w:pPr>
          <w:r w:rsidRPr="00B50B89">
            <w:rPr>
              <w:rFonts w:ascii="Arial" w:hAnsi="Arial"/>
              <w:b/>
              <w:sz w:val="20"/>
              <w:szCs w:val="20"/>
            </w:rPr>
            <w:t>Instituto   Nacional   de   Vias</w:t>
          </w:r>
        </w:p>
        <w:p w14:paraId="70E9CBEA" w14:textId="77777777" w:rsidR="002259A1" w:rsidRPr="00B50B89" w:rsidRDefault="002259A1" w:rsidP="00494BF8">
          <w:pPr>
            <w:pStyle w:val="Encabezado"/>
            <w:jc w:val="center"/>
            <w:rPr>
              <w:rFonts w:ascii="Arial" w:hAnsi="Arial"/>
              <w:sz w:val="18"/>
              <w:szCs w:val="18"/>
            </w:rPr>
          </w:pPr>
          <w:r w:rsidRPr="00B50B89">
            <w:rPr>
              <w:rFonts w:ascii="Arial" w:hAnsi="Arial"/>
              <w:sz w:val="18"/>
              <w:szCs w:val="18"/>
            </w:rPr>
            <w:t>GESTIÓN CONTRACTUAL</w:t>
          </w:r>
        </w:p>
        <w:p w14:paraId="5440CBDD" w14:textId="77777777" w:rsidR="002259A1" w:rsidRPr="00833185" w:rsidRDefault="002259A1" w:rsidP="00494BF8">
          <w:pPr>
            <w:pStyle w:val="Encabezado"/>
            <w:jc w:val="center"/>
            <w:rPr>
              <w:rFonts w:ascii="Arial" w:hAnsi="Arial"/>
              <w:sz w:val="20"/>
            </w:rPr>
          </w:pPr>
          <w:r w:rsidRPr="00E80B52">
            <w:rPr>
              <w:rFonts w:ascii="Arial" w:hAnsi="Arial"/>
              <w:b/>
              <w:sz w:val="20"/>
            </w:rPr>
            <w:t>ESTUDIO PREVIO Y ANALISIS DEL SECTOR</w:t>
          </w:r>
          <w:r>
            <w:rPr>
              <w:rFonts w:ascii="Arial" w:hAnsi="Arial"/>
              <w:sz w:val="20"/>
            </w:rPr>
            <w:t xml:space="preserve">  </w:t>
          </w:r>
          <w:r w:rsidRPr="00833185">
            <w:rPr>
              <w:rFonts w:ascii="Arial" w:hAnsi="Arial"/>
              <w:sz w:val="20"/>
            </w:rPr>
            <w:t>CONCURSO DE MERITOS  ABIERTO</w:t>
          </w:r>
        </w:p>
        <w:p w14:paraId="54D9C0DD" w14:textId="3C606C80" w:rsidR="002259A1" w:rsidRPr="00E80B52" w:rsidRDefault="00FE056E" w:rsidP="003373AC">
          <w:pPr>
            <w:pStyle w:val="Encabezado"/>
            <w:jc w:val="center"/>
            <w:rPr>
              <w:rFonts w:ascii="Arial" w:hAnsi="Arial"/>
              <w:sz w:val="16"/>
              <w:lang w:val="en-US"/>
            </w:rPr>
          </w:pPr>
          <w:r>
            <w:rPr>
              <w:rFonts w:ascii="Arial Narrow" w:hAnsi="Arial Narrow" w:cs="Arial"/>
              <w:b/>
              <w:sz w:val="22"/>
              <w:szCs w:val="22"/>
              <w:lang w:val="es-ES"/>
            </w:rPr>
            <w:t>CMA-DEO-SGR-026-2024</w:t>
          </w:r>
        </w:p>
      </w:tc>
      <w:tc>
        <w:tcPr>
          <w:tcW w:w="1113" w:type="dxa"/>
          <w:vAlign w:val="center"/>
        </w:tcPr>
        <w:p w14:paraId="40C8C77C" w14:textId="77777777" w:rsidR="002259A1" w:rsidRDefault="002259A1">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7199BAC8" w14:textId="77777777" w:rsidR="002259A1" w:rsidRPr="00C2073F" w:rsidRDefault="002259A1" w:rsidP="00494BF8">
          <w:pPr>
            <w:pStyle w:val="Encabezado"/>
            <w:jc w:val="center"/>
            <w:rPr>
              <w:rFonts w:ascii="Arial" w:hAnsi="Arial" w:cs="Arial"/>
              <w:sz w:val="18"/>
              <w:szCs w:val="18"/>
            </w:rPr>
          </w:pPr>
          <w:r>
            <w:rPr>
              <w:rFonts w:ascii="Arial" w:hAnsi="Arial" w:cs="Arial"/>
              <w:sz w:val="18"/>
              <w:szCs w:val="18"/>
            </w:rPr>
            <w:t>ACONTR-FR-2</w:t>
          </w:r>
        </w:p>
      </w:tc>
    </w:tr>
    <w:tr w:rsidR="002259A1" w14:paraId="74085001" w14:textId="77777777" w:rsidTr="00494BF8">
      <w:trPr>
        <w:cantSplit/>
        <w:trHeight w:val="467"/>
      </w:trPr>
      <w:tc>
        <w:tcPr>
          <w:tcW w:w="1531" w:type="dxa"/>
          <w:vMerge/>
        </w:tcPr>
        <w:p w14:paraId="506E0DF1" w14:textId="77777777" w:rsidR="002259A1" w:rsidRDefault="002259A1">
          <w:pPr>
            <w:pStyle w:val="Encabezado"/>
            <w:rPr>
              <w:rFonts w:ascii="Tahoma" w:hAnsi="Tahoma"/>
              <w:lang w:val="pt-BR"/>
            </w:rPr>
          </w:pPr>
        </w:p>
      </w:tc>
      <w:tc>
        <w:tcPr>
          <w:tcW w:w="5147" w:type="dxa"/>
          <w:vMerge/>
          <w:vAlign w:val="center"/>
        </w:tcPr>
        <w:p w14:paraId="2919B736" w14:textId="77777777" w:rsidR="002259A1" w:rsidRDefault="002259A1">
          <w:pPr>
            <w:pStyle w:val="Encabezado"/>
            <w:jc w:val="center"/>
            <w:rPr>
              <w:rFonts w:ascii="Arial" w:hAnsi="Arial"/>
              <w:sz w:val="20"/>
            </w:rPr>
          </w:pPr>
        </w:p>
      </w:tc>
      <w:tc>
        <w:tcPr>
          <w:tcW w:w="1113" w:type="dxa"/>
          <w:vAlign w:val="center"/>
        </w:tcPr>
        <w:p w14:paraId="5A96523B" w14:textId="77777777" w:rsidR="002259A1" w:rsidRDefault="002259A1">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53DD8370" w14:textId="77777777" w:rsidR="002259A1" w:rsidRDefault="002259A1">
          <w:pPr>
            <w:pStyle w:val="Encabezado"/>
            <w:jc w:val="center"/>
            <w:rPr>
              <w:rFonts w:ascii="Arial" w:hAnsi="Arial" w:cs="Arial"/>
              <w:sz w:val="18"/>
              <w:szCs w:val="18"/>
            </w:rPr>
          </w:pPr>
          <w:r>
            <w:rPr>
              <w:rFonts w:ascii="Arial" w:hAnsi="Arial" w:cs="Arial"/>
              <w:sz w:val="18"/>
              <w:szCs w:val="18"/>
            </w:rPr>
            <w:t>1</w:t>
          </w:r>
        </w:p>
      </w:tc>
    </w:tr>
    <w:tr w:rsidR="002259A1" w14:paraId="58A99098" w14:textId="77777777" w:rsidTr="00494BF8">
      <w:trPr>
        <w:cantSplit/>
        <w:trHeight w:val="467"/>
      </w:trPr>
      <w:tc>
        <w:tcPr>
          <w:tcW w:w="1531" w:type="dxa"/>
          <w:vMerge/>
        </w:tcPr>
        <w:p w14:paraId="7DF21AEA" w14:textId="77777777" w:rsidR="002259A1" w:rsidRDefault="002259A1">
          <w:pPr>
            <w:pStyle w:val="Encabezado"/>
            <w:rPr>
              <w:rFonts w:ascii="Tahoma" w:hAnsi="Tahoma"/>
              <w:lang w:val="pt-BR"/>
            </w:rPr>
          </w:pPr>
        </w:p>
      </w:tc>
      <w:tc>
        <w:tcPr>
          <w:tcW w:w="5147" w:type="dxa"/>
          <w:vMerge/>
          <w:vAlign w:val="center"/>
        </w:tcPr>
        <w:p w14:paraId="4BFF7A38" w14:textId="77777777" w:rsidR="002259A1" w:rsidRDefault="002259A1">
          <w:pPr>
            <w:pStyle w:val="Encabezado"/>
            <w:jc w:val="center"/>
            <w:rPr>
              <w:rFonts w:ascii="Arial" w:hAnsi="Arial"/>
              <w:sz w:val="20"/>
            </w:rPr>
          </w:pPr>
        </w:p>
      </w:tc>
      <w:tc>
        <w:tcPr>
          <w:tcW w:w="1113" w:type="dxa"/>
          <w:vAlign w:val="center"/>
        </w:tcPr>
        <w:p w14:paraId="23008FE3" w14:textId="77777777" w:rsidR="002259A1" w:rsidRDefault="002259A1">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79CAD43" w14:textId="1069ADB3"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PAGE</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DC457C">
            <w:rPr>
              <w:rStyle w:val="Nmerodepgina"/>
              <w:rFonts w:ascii="Arial" w:hAnsi="Arial" w:cs="Arial"/>
              <w:noProof/>
              <w:sz w:val="18"/>
              <w:szCs w:val="18"/>
            </w:rPr>
            <w:t>34</w:t>
          </w:r>
          <w:r>
            <w:rPr>
              <w:rStyle w:val="Nmerodepgina"/>
              <w:rFonts w:ascii="Arial" w:hAnsi="Arial" w:cs="Arial"/>
              <w:sz w:val="18"/>
              <w:szCs w:val="18"/>
            </w:rPr>
            <w:fldChar w:fldCharType="end"/>
          </w:r>
        </w:p>
      </w:tc>
      <w:tc>
        <w:tcPr>
          <w:tcW w:w="556" w:type="dxa"/>
          <w:vAlign w:val="center"/>
        </w:tcPr>
        <w:p w14:paraId="00AFCD38" w14:textId="77777777" w:rsidR="002259A1" w:rsidRDefault="002259A1">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736083B4" w14:textId="501A74A8"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NUMPAGES</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DC457C">
            <w:rPr>
              <w:rStyle w:val="Nmerodepgina"/>
              <w:rFonts w:ascii="Arial" w:hAnsi="Arial" w:cs="Arial"/>
              <w:noProof/>
              <w:sz w:val="18"/>
              <w:szCs w:val="18"/>
            </w:rPr>
            <w:t>77</w:t>
          </w:r>
          <w:r>
            <w:rPr>
              <w:rStyle w:val="Nmerodepgina"/>
              <w:rFonts w:ascii="Arial" w:hAnsi="Arial" w:cs="Arial"/>
              <w:sz w:val="18"/>
              <w:szCs w:val="18"/>
            </w:rPr>
            <w:fldChar w:fldCharType="end"/>
          </w:r>
        </w:p>
      </w:tc>
    </w:tr>
  </w:tbl>
  <w:p w14:paraId="7C1CF480" w14:textId="77777777" w:rsidR="002259A1" w:rsidRDefault="002259A1">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2259A1" w14:paraId="61D96F06" w14:textId="77777777" w:rsidTr="00494BF8">
      <w:trPr>
        <w:cantSplit/>
        <w:trHeight w:val="456"/>
      </w:trPr>
      <w:tc>
        <w:tcPr>
          <w:tcW w:w="1560" w:type="dxa"/>
          <w:vMerge w:val="restart"/>
        </w:tcPr>
        <w:p w14:paraId="1C5DEBA0" w14:textId="77777777" w:rsidR="002259A1" w:rsidRPr="00475977" w:rsidRDefault="00000000" w:rsidP="00CB18A8">
          <w:pPr>
            <w:pStyle w:val="Encabezado"/>
            <w:rPr>
              <w:lang w:val="pt-BR"/>
            </w:rPr>
          </w:pPr>
          <w:r>
            <w:rPr>
              <w:rFonts w:ascii="Tahoma" w:hAnsi="Tahoma"/>
              <w:noProof/>
              <w:lang w:eastAsia="es-CO"/>
            </w:rPr>
            <w:object w:dxaOrig="1440" w:dyaOrig="1440" w14:anchorId="7B67EE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1.45pt;margin-top:8.4pt;width:61.55pt;height:57.55pt;z-index:251658752;mso-wrap-edited:f;mso-width-percent:0;mso-height-percent:0;mso-width-percent:0;mso-height-percent:0">
                <v:imagedata r:id="rId1" o:title=""/>
                <w10:wrap type="square"/>
              </v:shape>
              <o:OLEObject Type="Embed" ProgID="PBrush" ShapeID="_x0000_s1025" DrawAspect="Content" ObjectID="_1775646317" r:id="rId2"/>
            </w:object>
          </w:r>
        </w:p>
      </w:tc>
      <w:tc>
        <w:tcPr>
          <w:tcW w:w="5386" w:type="dxa"/>
          <w:vMerge w:val="restart"/>
          <w:vAlign w:val="center"/>
        </w:tcPr>
        <w:p w14:paraId="5A25124B" w14:textId="77777777" w:rsidR="002259A1" w:rsidRPr="00F7652D" w:rsidRDefault="002259A1" w:rsidP="00494BF8">
          <w:pPr>
            <w:pStyle w:val="Encabezado"/>
            <w:jc w:val="center"/>
            <w:rPr>
              <w:rFonts w:ascii="Arial" w:hAnsi="Arial"/>
              <w:b/>
              <w:sz w:val="18"/>
              <w:szCs w:val="18"/>
            </w:rPr>
          </w:pPr>
          <w:r w:rsidRPr="00F7652D">
            <w:rPr>
              <w:rFonts w:ascii="Arial" w:hAnsi="Arial"/>
              <w:b/>
              <w:sz w:val="18"/>
              <w:szCs w:val="18"/>
            </w:rPr>
            <w:t>Instituto   Nacional   de   Vias</w:t>
          </w:r>
        </w:p>
        <w:p w14:paraId="5B3BB7C9" w14:textId="77777777" w:rsidR="002259A1" w:rsidRPr="00F7652D" w:rsidRDefault="002259A1" w:rsidP="00494BF8">
          <w:pPr>
            <w:pStyle w:val="Encabezado"/>
            <w:jc w:val="center"/>
            <w:rPr>
              <w:rFonts w:ascii="Arial" w:hAnsi="Arial"/>
              <w:sz w:val="18"/>
              <w:szCs w:val="18"/>
            </w:rPr>
          </w:pPr>
          <w:r w:rsidRPr="00F7652D">
            <w:rPr>
              <w:rFonts w:ascii="Arial" w:hAnsi="Arial"/>
              <w:sz w:val="18"/>
              <w:szCs w:val="18"/>
            </w:rPr>
            <w:t>GESTIÓN CONTRACTUAL</w:t>
          </w:r>
        </w:p>
        <w:p w14:paraId="2F53C8AC" w14:textId="77777777" w:rsidR="00C264A6" w:rsidRDefault="002259A1" w:rsidP="00494BF8">
          <w:pPr>
            <w:pStyle w:val="Encabezado"/>
            <w:jc w:val="center"/>
            <w:rPr>
              <w:rFonts w:ascii="Arial" w:hAnsi="Arial"/>
              <w:b/>
              <w:sz w:val="18"/>
              <w:szCs w:val="18"/>
            </w:rPr>
          </w:pPr>
          <w:r w:rsidRPr="00CB18A8">
            <w:rPr>
              <w:rFonts w:ascii="Arial" w:hAnsi="Arial"/>
              <w:b/>
              <w:sz w:val="18"/>
              <w:szCs w:val="18"/>
            </w:rPr>
            <w:t>ESTUDIO PREVIO Y ANALISIS DEL SECTOR</w:t>
          </w:r>
        </w:p>
        <w:p w14:paraId="1D06937B" w14:textId="3C8AAE76" w:rsidR="002259A1" w:rsidRPr="00CB18A8" w:rsidRDefault="002259A1" w:rsidP="00494BF8">
          <w:pPr>
            <w:pStyle w:val="Encabezado"/>
            <w:jc w:val="center"/>
            <w:rPr>
              <w:rFonts w:ascii="Arial" w:hAnsi="Arial"/>
              <w:b/>
              <w:sz w:val="18"/>
              <w:szCs w:val="18"/>
            </w:rPr>
          </w:pPr>
          <w:r w:rsidRPr="00CB18A8">
            <w:rPr>
              <w:rFonts w:ascii="Arial" w:hAnsi="Arial"/>
              <w:b/>
              <w:sz w:val="18"/>
              <w:szCs w:val="18"/>
            </w:rPr>
            <w:t xml:space="preserve"> </w:t>
          </w:r>
          <w:r w:rsidRPr="00CB18A8">
            <w:rPr>
              <w:rFonts w:ascii="Arial" w:hAnsi="Arial"/>
              <w:sz w:val="18"/>
              <w:szCs w:val="18"/>
            </w:rPr>
            <w:t>CONCURSO DE MERITOS ABIERTO</w:t>
          </w:r>
        </w:p>
        <w:p w14:paraId="20549A05" w14:textId="05B08191" w:rsidR="002259A1" w:rsidRPr="00EE39DF" w:rsidRDefault="00FE056E" w:rsidP="003373AC">
          <w:pPr>
            <w:pStyle w:val="Encabezado"/>
            <w:jc w:val="center"/>
            <w:rPr>
              <w:rFonts w:ascii="Arial" w:hAnsi="Arial"/>
              <w:sz w:val="20"/>
            </w:rPr>
          </w:pPr>
          <w:r>
            <w:rPr>
              <w:rFonts w:ascii="Arial Narrow" w:hAnsi="Arial Narrow" w:cs="Arial"/>
              <w:b/>
              <w:sz w:val="22"/>
              <w:szCs w:val="22"/>
              <w:lang w:val="es-ES"/>
            </w:rPr>
            <w:t>CMA-DEO-SGR-026-2024</w:t>
          </w:r>
        </w:p>
      </w:tc>
      <w:tc>
        <w:tcPr>
          <w:tcW w:w="1134" w:type="dxa"/>
          <w:vAlign w:val="center"/>
        </w:tcPr>
        <w:p w14:paraId="68A57E77" w14:textId="77777777" w:rsidR="002259A1" w:rsidRDefault="002259A1">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2FF19477" w14:textId="77777777" w:rsidR="002259A1" w:rsidRPr="00C2073F" w:rsidRDefault="002259A1" w:rsidP="00494BF8">
          <w:pPr>
            <w:pStyle w:val="Encabezado"/>
            <w:jc w:val="center"/>
            <w:rPr>
              <w:rFonts w:ascii="Arial" w:hAnsi="Arial" w:cs="Arial"/>
              <w:sz w:val="18"/>
              <w:szCs w:val="18"/>
            </w:rPr>
          </w:pPr>
          <w:r>
            <w:rPr>
              <w:rFonts w:ascii="Arial" w:hAnsi="Arial" w:cs="Arial"/>
              <w:sz w:val="18"/>
              <w:szCs w:val="18"/>
            </w:rPr>
            <w:t>ACONTR-FR-2</w:t>
          </w:r>
        </w:p>
      </w:tc>
    </w:tr>
    <w:tr w:rsidR="002259A1" w14:paraId="151D019D" w14:textId="77777777" w:rsidTr="00494BF8">
      <w:trPr>
        <w:cantSplit/>
        <w:trHeight w:val="456"/>
      </w:trPr>
      <w:tc>
        <w:tcPr>
          <w:tcW w:w="1560" w:type="dxa"/>
          <w:vMerge/>
        </w:tcPr>
        <w:p w14:paraId="6D851231" w14:textId="77777777" w:rsidR="002259A1" w:rsidRDefault="002259A1">
          <w:pPr>
            <w:pStyle w:val="Encabezado"/>
            <w:rPr>
              <w:rFonts w:ascii="Tahoma" w:hAnsi="Tahoma"/>
              <w:lang w:val="pt-BR"/>
            </w:rPr>
          </w:pPr>
        </w:p>
      </w:tc>
      <w:tc>
        <w:tcPr>
          <w:tcW w:w="5386" w:type="dxa"/>
          <w:vMerge/>
          <w:vAlign w:val="center"/>
        </w:tcPr>
        <w:p w14:paraId="2517D9EA" w14:textId="77777777" w:rsidR="002259A1" w:rsidRDefault="002259A1">
          <w:pPr>
            <w:pStyle w:val="Encabezado"/>
            <w:jc w:val="center"/>
            <w:rPr>
              <w:rFonts w:ascii="Arial" w:hAnsi="Arial"/>
              <w:sz w:val="20"/>
            </w:rPr>
          </w:pPr>
        </w:p>
      </w:tc>
      <w:tc>
        <w:tcPr>
          <w:tcW w:w="1134" w:type="dxa"/>
          <w:vAlign w:val="center"/>
        </w:tcPr>
        <w:p w14:paraId="1F0FA014" w14:textId="77777777" w:rsidR="002259A1" w:rsidRDefault="002259A1">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357CF057" w14:textId="77777777" w:rsidR="002259A1" w:rsidRDefault="002259A1">
          <w:pPr>
            <w:pStyle w:val="Encabezado"/>
            <w:jc w:val="center"/>
            <w:rPr>
              <w:rFonts w:ascii="Arial" w:hAnsi="Arial" w:cs="Arial"/>
              <w:sz w:val="18"/>
              <w:szCs w:val="18"/>
            </w:rPr>
          </w:pPr>
          <w:r>
            <w:rPr>
              <w:rFonts w:ascii="Arial" w:hAnsi="Arial" w:cs="Arial"/>
              <w:sz w:val="18"/>
              <w:szCs w:val="18"/>
            </w:rPr>
            <w:t>1</w:t>
          </w:r>
        </w:p>
      </w:tc>
    </w:tr>
    <w:tr w:rsidR="002259A1" w14:paraId="40C0300F" w14:textId="77777777" w:rsidTr="00CB18A8">
      <w:trPr>
        <w:cantSplit/>
        <w:trHeight w:val="488"/>
      </w:trPr>
      <w:tc>
        <w:tcPr>
          <w:tcW w:w="1560" w:type="dxa"/>
          <w:vMerge/>
        </w:tcPr>
        <w:p w14:paraId="14D3ACDE" w14:textId="77777777" w:rsidR="002259A1" w:rsidRDefault="002259A1">
          <w:pPr>
            <w:pStyle w:val="Encabezado"/>
            <w:rPr>
              <w:rFonts w:ascii="Tahoma" w:hAnsi="Tahoma"/>
              <w:lang w:val="pt-BR"/>
            </w:rPr>
          </w:pPr>
        </w:p>
      </w:tc>
      <w:tc>
        <w:tcPr>
          <w:tcW w:w="5386" w:type="dxa"/>
          <w:vMerge/>
          <w:vAlign w:val="center"/>
        </w:tcPr>
        <w:p w14:paraId="179B8968" w14:textId="77777777" w:rsidR="002259A1" w:rsidRDefault="002259A1">
          <w:pPr>
            <w:pStyle w:val="Encabezado"/>
            <w:jc w:val="center"/>
            <w:rPr>
              <w:rFonts w:ascii="Arial" w:hAnsi="Arial"/>
              <w:sz w:val="20"/>
            </w:rPr>
          </w:pPr>
        </w:p>
      </w:tc>
      <w:tc>
        <w:tcPr>
          <w:tcW w:w="1134" w:type="dxa"/>
          <w:vAlign w:val="center"/>
        </w:tcPr>
        <w:p w14:paraId="44F31C91" w14:textId="77777777" w:rsidR="002259A1" w:rsidRDefault="002259A1">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3D9BD2F3" w14:textId="0BB73722" w:rsidR="002259A1" w:rsidRDefault="002259A1">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w:instrText>
          </w:r>
          <w:r w:rsidR="003B6E76">
            <w:rPr>
              <w:rStyle w:val="Nmerodepgina"/>
              <w:rFonts w:ascii="Arial" w:hAnsi="Arial" w:cs="Arial"/>
              <w:sz w:val="18"/>
              <w:szCs w:val="18"/>
            </w:rPr>
            <w:instrText>PAGE</w:instrText>
          </w:r>
          <w:r>
            <w:rPr>
              <w:rStyle w:val="Nmerodepgina"/>
              <w:rFonts w:ascii="Arial" w:hAnsi="Arial" w:cs="Arial"/>
              <w:sz w:val="18"/>
              <w:szCs w:val="18"/>
            </w:rPr>
            <w:instrText xml:space="preserve"> </w:instrText>
          </w:r>
          <w:r>
            <w:rPr>
              <w:rStyle w:val="Nmerodepgina"/>
              <w:rFonts w:ascii="Arial" w:hAnsi="Arial" w:cs="Arial"/>
              <w:sz w:val="18"/>
              <w:szCs w:val="18"/>
            </w:rPr>
            <w:fldChar w:fldCharType="separate"/>
          </w:r>
          <w:r w:rsidR="00DC457C">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1DF879D0" w14:textId="77777777" w:rsidR="002259A1" w:rsidRDefault="002259A1">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6065E99E" w14:textId="77777777" w:rsidR="002259A1" w:rsidRDefault="00D2745D">
          <w:pPr>
            <w:pStyle w:val="Encabezado"/>
            <w:jc w:val="center"/>
            <w:rPr>
              <w:rFonts w:ascii="Arial" w:hAnsi="Arial" w:cs="Arial"/>
              <w:sz w:val="18"/>
              <w:szCs w:val="18"/>
            </w:rPr>
          </w:pPr>
          <w:r>
            <w:rPr>
              <w:rFonts w:ascii="Arial" w:hAnsi="Arial" w:cs="Arial"/>
              <w:sz w:val="18"/>
              <w:szCs w:val="18"/>
            </w:rPr>
            <w:t>64</w:t>
          </w:r>
        </w:p>
      </w:tc>
    </w:tr>
  </w:tbl>
  <w:p w14:paraId="28008B3D" w14:textId="77777777" w:rsidR="002259A1" w:rsidRDefault="002259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77.6pt;height:176.4pt" o:bullet="t">
        <v:imagedata r:id="rId1" o:title=""/>
      </v:shape>
    </w:pict>
  </w:numPicBullet>
  <w:abstractNum w:abstractNumId="0" w15:restartNumberingAfterBreak="0">
    <w:nsid w:val="0243056A"/>
    <w:multiLevelType w:val="hybridMultilevel"/>
    <w:tmpl w:val="ADE603C2"/>
    <w:lvl w:ilvl="0" w:tplc="556EC3B2">
      <w:start w:val="1"/>
      <w:numFmt w:val="bullet"/>
      <w:lvlText w:val=""/>
      <w:lvlPicBulletId w:val="0"/>
      <w:lvlJc w:val="left"/>
      <w:pPr>
        <w:ind w:left="761" w:hanging="360"/>
      </w:pPr>
      <w:rPr>
        <w:rFonts w:ascii="Symbol" w:hAnsi="Symbol" w:hint="default"/>
        <w:color w:val="auto"/>
        <w:sz w:val="24"/>
        <w:szCs w:val="24"/>
      </w:rPr>
    </w:lvl>
    <w:lvl w:ilvl="1" w:tplc="240A0003" w:tentative="1">
      <w:start w:val="1"/>
      <w:numFmt w:val="bullet"/>
      <w:lvlText w:val="o"/>
      <w:lvlJc w:val="left"/>
      <w:pPr>
        <w:ind w:left="1481" w:hanging="360"/>
      </w:pPr>
      <w:rPr>
        <w:rFonts w:ascii="Courier New" w:hAnsi="Courier New" w:cs="Courier New" w:hint="default"/>
      </w:rPr>
    </w:lvl>
    <w:lvl w:ilvl="2" w:tplc="240A0005" w:tentative="1">
      <w:start w:val="1"/>
      <w:numFmt w:val="bullet"/>
      <w:lvlText w:val=""/>
      <w:lvlJc w:val="left"/>
      <w:pPr>
        <w:ind w:left="2201" w:hanging="360"/>
      </w:pPr>
      <w:rPr>
        <w:rFonts w:ascii="Wingdings" w:hAnsi="Wingdings" w:hint="default"/>
      </w:rPr>
    </w:lvl>
    <w:lvl w:ilvl="3" w:tplc="240A0001" w:tentative="1">
      <w:start w:val="1"/>
      <w:numFmt w:val="bullet"/>
      <w:lvlText w:val=""/>
      <w:lvlJc w:val="left"/>
      <w:pPr>
        <w:ind w:left="2921" w:hanging="360"/>
      </w:pPr>
      <w:rPr>
        <w:rFonts w:ascii="Symbol" w:hAnsi="Symbol" w:hint="default"/>
      </w:rPr>
    </w:lvl>
    <w:lvl w:ilvl="4" w:tplc="240A0003" w:tentative="1">
      <w:start w:val="1"/>
      <w:numFmt w:val="bullet"/>
      <w:lvlText w:val="o"/>
      <w:lvlJc w:val="left"/>
      <w:pPr>
        <w:ind w:left="3641" w:hanging="360"/>
      </w:pPr>
      <w:rPr>
        <w:rFonts w:ascii="Courier New" w:hAnsi="Courier New" w:cs="Courier New" w:hint="default"/>
      </w:rPr>
    </w:lvl>
    <w:lvl w:ilvl="5" w:tplc="240A0005" w:tentative="1">
      <w:start w:val="1"/>
      <w:numFmt w:val="bullet"/>
      <w:lvlText w:val=""/>
      <w:lvlJc w:val="left"/>
      <w:pPr>
        <w:ind w:left="4361" w:hanging="360"/>
      </w:pPr>
      <w:rPr>
        <w:rFonts w:ascii="Wingdings" w:hAnsi="Wingdings" w:hint="default"/>
      </w:rPr>
    </w:lvl>
    <w:lvl w:ilvl="6" w:tplc="240A0001" w:tentative="1">
      <w:start w:val="1"/>
      <w:numFmt w:val="bullet"/>
      <w:lvlText w:val=""/>
      <w:lvlJc w:val="left"/>
      <w:pPr>
        <w:ind w:left="5081" w:hanging="360"/>
      </w:pPr>
      <w:rPr>
        <w:rFonts w:ascii="Symbol" w:hAnsi="Symbol" w:hint="default"/>
      </w:rPr>
    </w:lvl>
    <w:lvl w:ilvl="7" w:tplc="240A0003" w:tentative="1">
      <w:start w:val="1"/>
      <w:numFmt w:val="bullet"/>
      <w:lvlText w:val="o"/>
      <w:lvlJc w:val="left"/>
      <w:pPr>
        <w:ind w:left="5801" w:hanging="360"/>
      </w:pPr>
      <w:rPr>
        <w:rFonts w:ascii="Courier New" w:hAnsi="Courier New" w:cs="Courier New" w:hint="default"/>
      </w:rPr>
    </w:lvl>
    <w:lvl w:ilvl="8" w:tplc="240A0005" w:tentative="1">
      <w:start w:val="1"/>
      <w:numFmt w:val="bullet"/>
      <w:lvlText w:val=""/>
      <w:lvlJc w:val="left"/>
      <w:pPr>
        <w:ind w:left="6521" w:hanging="360"/>
      </w:pPr>
      <w:rPr>
        <w:rFonts w:ascii="Wingdings" w:hAnsi="Wingdings" w:hint="default"/>
      </w:rPr>
    </w:lvl>
  </w:abstractNum>
  <w:abstractNum w:abstractNumId="1" w15:restartNumberingAfterBreak="0">
    <w:nsid w:val="026D4B4C"/>
    <w:multiLevelType w:val="multilevel"/>
    <w:tmpl w:val="D67CEE44"/>
    <w:lvl w:ilvl="0">
      <w:start w:val="9"/>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C31627C"/>
    <w:multiLevelType w:val="hybridMultilevel"/>
    <w:tmpl w:val="0E705598"/>
    <w:lvl w:ilvl="0" w:tplc="AC80525C">
      <w:start w:val="1"/>
      <w:numFmt w:val="lowerLetter"/>
      <w:lvlText w:val="%1)"/>
      <w:lvlJc w:val="left"/>
      <w:pPr>
        <w:ind w:left="1180" w:hanging="8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C20F7C"/>
    <w:multiLevelType w:val="hybridMultilevel"/>
    <w:tmpl w:val="9BA23F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9504515"/>
    <w:multiLevelType w:val="hybridMultilevel"/>
    <w:tmpl w:val="D9F083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2F3A53"/>
    <w:multiLevelType w:val="multilevel"/>
    <w:tmpl w:val="DF88F732"/>
    <w:lvl w:ilvl="0">
      <w:start w:val="3"/>
      <w:numFmt w:val="decimal"/>
      <w:lvlText w:val="%1."/>
      <w:lvlJc w:val="left"/>
      <w:pPr>
        <w:ind w:left="360" w:hanging="360"/>
      </w:pPr>
      <w:rPr>
        <w:rFonts w:hint="default"/>
      </w:rPr>
    </w:lvl>
    <w:lvl w:ilvl="1">
      <w:start w:val="1"/>
      <w:numFmt w:val="decimal"/>
      <w:lvlText w:val="%1.%2."/>
      <w:lvlJc w:val="left"/>
      <w:pPr>
        <w:ind w:left="1440" w:hanging="720"/>
      </w:pPr>
      <w:rPr>
        <w:rFonts w:ascii="Arial Narrow" w:hAnsi="Arial Narrow" w:hint="default"/>
        <w:b/>
        <w:sz w:val="24"/>
        <w:szCs w:val="24"/>
      </w:rPr>
    </w:lvl>
    <w:lvl w:ilvl="2">
      <w:start w:val="1"/>
      <w:numFmt w:val="decimal"/>
      <w:lvlText w:val="%1.%2.%3."/>
      <w:lvlJc w:val="left"/>
      <w:pPr>
        <w:ind w:left="2160" w:hanging="720"/>
      </w:pPr>
      <w:rPr>
        <w:rFonts w:ascii="Arial Narrow" w:hAnsi="Arial Narrow"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B943306"/>
    <w:multiLevelType w:val="multilevel"/>
    <w:tmpl w:val="61FA3E0E"/>
    <w:lvl w:ilvl="0">
      <w:start w:val="9"/>
      <w:numFmt w:val="decimal"/>
      <w:lvlText w:val="%1"/>
      <w:lvlJc w:val="left"/>
      <w:pPr>
        <w:ind w:left="612" w:hanging="612"/>
      </w:pPr>
      <w:rPr>
        <w:rFonts w:hint="default"/>
      </w:rPr>
    </w:lvl>
    <w:lvl w:ilvl="1">
      <w:start w:val="1"/>
      <w:numFmt w:val="decimal"/>
      <w:lvlText w:val="%1.%2"/>
      <w:lvlJc w:val="left"/>
      <w:pPr>
        <w:ind w:left="852" w:hanging="612"/>
      </w:pPr>
      <w:rPr>
        <w:rFonts w:hint="default"/>
      </w:rPr>
    </w:lvl>
    <w:lvl w:ilvl="2">
      <w:start w:val="2"/>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3"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4" w15:restartNumberingAfterBreak="0">
    <w:nsid w:val="1FC21F83"/>
    <w:multiLevelType w:val="multilevel"/>
    <w:tmpl w:val="5B5E8652"/>
    <w:lvl w:ilvl="0">
      <w:start w:val="1"/>
      <w:numFmt w:val="decimal"/>
      <w:pStyle w:val="Ttulo1"/>
      <w:lvlText w:val="%1."/>
      <w:lvlJc w:val="left"/>
      <w:pPr>
        <w:ind w:left="360" w:hanging="360"/>
      </w:pPr>
    </w:lvl>
    <w:lvl w:ilvl="1">
      <w:start w:val="2"/>
      <w:numFmt w:val="decimal"/>
      <w:isLgl/>
      <w:lvlText w:val="%1.%2"/>
      <w:lvlJc w:val="left"/>
      <w:pPr>
        <w:ind w:left="795" w:hanging="43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15" w15:restartNumberingAfterBreak="0">
    <w:nsid w:val="209A668E"/>
    <w:multiLevelType w:val="hybridMultilevel"/>
    <w:tmpl w:val="A9CA51BE"/>
    <w:lvl w:ilvl="0" w:tplc="719A821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121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9E7540"/>
    <w:multiLevelType w:val="hybridMultilevel"/>
    <w:tmpl w:val="C76CF7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2A274A1C"/>
    <w:multiLevelType w:val="hybridMultilevel"/>
    <w:tmpl w:val="D2685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C4630DA"/>
    <w:multiLevelType w:val="hybridMultilevel"/>
    <w:tmpl w:val="8A18215E"/>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CB567C8"/>
    <w:multiLevelType w:val="multilevel"/>
    <w:tmpl w:val="6B2AB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F191100"/>
    <w:multiLevelType w:val="hybridMultilevel"/>
    <w:tmpl w:val="A4F601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E57209"/>
    <w:multiLevelType w:val="hybridMultilevel"/>
    <w:tmpl w:val="95BE2A04"/>
    <w:lvl w:ilvl="0" w:tplc="A00EE9D0">
      <w:start w:val="1"/>
      <w:numFmt w:val="bullet"/>
      <w:pStyle w:val="Capitulo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36C052C"/>
    <w:multiLevelType w:val="hybridMultilevel"/>
    <w:tmpl w:val="C76CF7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4556E9A"/>
    <w:multiLevelType w:val="multilevel"/>
    <w:tmpl w:val="AC64F478"/>
    <w:lvl w:ilvl="0">
      <w:start w:val="9"/>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3AFD4AB8"/>
    <w:multiLevelType w:val="hybridMultilevel"/>
    <w:tmpl w:val="512A4996"/>
    <w:lvl w:ilvl="0" w:tplc="D752F864">
      <w:start w:val="1"/>
      <w:numFmt w:val="decimal"/>
      <w:lvlText w:val="%1."/>
      <w:lvlJc w:val="left"/>
      <w:pPr>
        <w:ind w:left="720" w:hanging="360"/>
      </w:pPr>
      <w:rPr>
        <w:rFonts w:ascii="Arial Narrow" w:eastAsia="Times New Roman" w:hAnsi="Arial Narrow" w:cs="Aria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E0409E"/>
    <w:multiLevelType w:val="multilevel"/>
    <w:tmpl w:val="8102A37A"/>
    <w:lvl w:ilvl="0">
      <w:start w:val="9"/>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0084634"/>
    <w:multiLevelType w:val="hybridMultilevel"/>
    <w:tmpl w:val="C332E19A"/>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00B2E83"/>
    <w:multiLevelType w:val="multilevel"/>
    <w:tmpl w:val="3B6276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40954B2B"/>
    <w:multiLevelType w:val="multilevel"/>
    <w:tmpl w:val="2C029006"/>
    <w:lvl w:ilvl="0">
      <w:start w:val="1"/>
      <w:numFmt w:val="decimal"/>
      <w:lvlText w:val="%1."/>
      <w:lvlJc w:val="left"/>
      <w:pPr>
        <w:ind w:left="360" w:hanging="360"/>
      </w:pPr>
      <w:rPr>
        <w:rFonts w:hint="default"/>
        <w:color w:val="FFFFFF"/>
      </w:rPr>
    </w:lvl>
    <w:lvl w:ilvl="1">
      <w:start w:val="1"/>
      <w:numFmt w:val="decimal"/>
      <w:pStyle w:val="Textoindependiente2"/>
      <w:lvlText w:val="%1.%2."/>
      <w:lvlJc w:val="left"/>
      <w:pPr>
        <w:ind w:left="862" w:hanging="720"/>
      </w:pPr>
      <w:rPr>
        <w:rFonts w:hint="default"/>
        <w:color w:val="auto"/>
      </w:rPr>
    </w:lvl>
    <w:lvl w:ilvl="2">
      <w:start w:val="1"/>
      <w:numFmt w:val="decimal"/>
      <w:lvlText w:val="%1.%2.%3."/>
      <w:lvlJc w:val="left"/>
      <w:pPr>
        <w:ind w:left="1288"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3" w15:restartNumberingAfterBreak="0">
    <w:nsid w:val="42335CC9"/>
    <w:multiLevelType w:val="hybridMultilevel"/>
    <w:tmpl w:val="CEAA04E4"/>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2A615BE"/>
    <w:multiLevelType w:val="hybridMultilevel"/>
    <w:tmpl w:val="BA5CE082"/>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36" w15:restartNumberingAfterBreak="0">
    <w:nsid w:val="44B8029F"/>
    <w:multiLevelType w:val="hybridMultilevel"/>
    <w:tmpl w:val="F1862F50"/>
    <w:lvl w:ilvl="0" w:tplc="D752F864">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46933F23"/>
    <w:multiLevelType w:val="hybridMultilevel"/>
    <w:tmpl w:val="40A4650E"/>
    <w:lvl w:ilvl="0" w:tplc="CB2E353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E7647A0"/>
    <w:multiLevelType w:val="hybridMultilevel"/>
    <w:tmpl w:val="25D81406"/>
    <w:lvl w:ilvl="0" w:tplc="0C0A0001">
      <w:start w:val="1"/>
      <w:numFmt w:val="decimal"/>
      <w:pStyle w:val="Invias-VietaNumerada"/>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41" w15:restartNumberingAfterBreak="0">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44" w15:restartNumberingAfterBreak="0">
    <w:nsid w:val="602E079F"/>
    <w:multiLevelType w:val="hybridMultilevel"/>
    <w:tmpl w:val="D45430B0"/>
    <w:lvl w:ilvl="0" w:tplc="556EC3B2">
      <w:start w:val="1"/>
      <w:numFmt w:val="bullet"/>
      <w:lvlText w:val=""/>
      <w:lvlPicBulletId w:val="0"/>
      <w:lvlJc w:val="left"/>
      <w:pPr>
        <w:ind w:left="1495" w:hanging="360"/>
      </w:pPr>
      <w:rPr>
        <w:rFonts w:ascii="Symbol" w:hAnsi="Symbol" w:hint="default"/>
        <w:color w:val="auto"/>
        <w:sz w:val="24"/>
        <w:szCs w:val="24"/>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15:restartNumberingAfterBreak="0">
    <w:nsid w:val="611231C7"/>
    <w:multiLevelType w:val="hybridMultilevel"/>
    <w:tmpl w:val="C4160DAE"/>
    <w:lvl w:ilvl="0" w:tplc="26EA5A9C">
      <w:start w:val="1"/>
      <w:numFmt w:val="upperLetter"/>
      <w:lvlText w:val="%1."/>
      <w:lvlJc w:val="left"/>
      <w:pPr>
        <w:ind w:left="1519" w:hanging="567"/>
      </w:pPr>
      <w:rPr>
        <w:rFonts w:ascii="Liberation Sans Narrow" w:eastAsia="Liberation Sans Narrow" w:hAnsi="Liberation Sans Narrow" w:cs="Liberation Sans Narrow" w:hint="default"/>
        <w:i/>
        <w:spacing w:val="-1"/>
        <w:w w:val="100"/>
        <w:sz w:val="22"/>
        <w:szCs w:val="22"/>
        <w:lang w:val="es-ES" w:eastAsia="en-US" w:bidi="ar-SA"/>
      </w:rPr>
    </w:lvl>
    <w:lvl w:ilvl="1" w:tplc="7996F6F0">
      <w:numFmt w:val="bullet"/>
      <w:lvlText w:val="•"/>
      <w:lvlJc w:val="left"/>
      <w:pPr>
        <w:ind w:left="2326" w:hanging="567"/>
      </w:pPr>
      <w:rPr>
        <w:rFonts w:hint="default"/>
        <w:lang w:val="es-ES" w:eastAsia="en-US" w:bidi="ar-SA"/>
      </w:rPr>
    </w:lvl>
    <w:lvl w:ilvl="2" w:tplc="F5DA743C">
      <w:numFmt w:val="bullet"/>
      <w:lvlText w:val="•"/>
      <w:lvlJc w:val="left"/>
      <w:pPr>
        <w:ind w:left="3132" w:hanging="567"/>
      </w:pPr>
      <w:rPr>
        <w:rFonts w:hint="default"/>
        <w:lang w:val="es-ES" w:eastAsia="en-US" w:bidi="ar-SA"/>
      </w:rPr>
    </w:lvl>
    <w:lvl w:ilvl="3" w:tplc="AE7C79CE">
      <w:numFmt w:val="bullet"/>
      <w:lvlText w:val="•"/>
      <w:lvlJc w:val="left"/>
      <w:pPr>
        <w:ind w:left="3938" w:hanging="567"/>
      </w:pPr>
      <w:rPr>
        <w:rFonts w:hint="default"/>
        <w:lang w:val="es-ES" w:eastAsia="en-US" w:bidi="ar-SA"/>
      </w:rPr>
    </w:lvl>
    <w:lvl w:ilvl="4" w:tplc="3F10BA10">
      <w:numFmt w:val="bullet"/>
      <w:lvlText w:val="•"/>
      <w:lvlJc w:val="left"/>
      <w:pPr>
        <w:ind w:left="4744" w:hanging="567"/>
      </w:pPr>
      <w:rPr>
        <w:rFonts w:hint="default"/>
        <w:lang w:val="es-ES" w:eastAsia="en-US" w:bidi="ar-SA"/>
      </w:rPr>
    </w:lvl>
    <w:lvl w:ilvl="5" w:tplc="8EE20D9E">
      <w:numFmt w:val="bullet"/>
      <w:lvlText w:val="•"/>
      <w:lvlJc w:val="left"/>
      <w:pPr>
        <w:ind w:left="5550" w:hanging="567"/>
      </w:pPr>
      <w:rPr>
        <w:rFonts w:hint="default"/>
        <w:lang w:val="es-ES" w:eastAsia="en-US" w:bidi="ar-SA"/>
      </w:rPr>
    </w:lvl>
    <w:lvl w:ilvl="6" w:tplc="DB9A27E8">
      <w:numFmt w:val="bullet"/>
      <w:lvlText w:val="•"/>
      <w:lvlJc w:val="left"/>
      <w:pPr>
        <w:ind w:left="6356" w:hanging="567"/>
      </w:pPr>
      <w:rPr>
        <w:rFonts w:hint="default"/>
        <w:lang w:val="es-ES" w:eastAsia="en-US" w:bidi="ar-SA"/>
      </w:rPr>
    </w:lvl>
    <w:lvl w:ilvl="7" w:tplc="369EC6CC">
      <w:numFmt w:val="bullet"/>
      <w:lvlText w:val="•"/>
      <w:lvlJc w:val="left"/>
      <w:pPr>
        <w:ind w:left="7162" w:hanging="567"/>
      </w:pPr>
      <w:rPr>
        <w:rFonts w:hint="default"/>
        <w:lang w:val="es-ES" w:eastAsia="en-US" w:bidi="ar-SA"/>
      </w:rPr>
    </w:lvl>
    <w:lvl w:ilvl="8" w:tplc="29EA7D2A">
      <w:numFmt w:val="bullet"/>
      <w:lvlText w:val="•"/>
      <w:lvlJc w:val="left"/>
      <w:pPr>
        <w:ind w:left="7968" w:hanging="567"/>
      </w:pPr>
      <w:rPr>
        <w:rFonts w:hint="default"/>
        <w:lang w:val="es-ES" w:eastAsia="en-US" w:bidi="ar-SA"/>
      </w:rPr>
    </w:lvl>
  </w:abstractNum>
  <w:abstractNum w:abstractNumId="46" w15:restartNumberingAfterBreak="0">
    <w:nsid w:val="652E583C"/>
    <w:multiLevelType w:val="hybridMultilevel"/>
    <w:tmpl w:val="E3B67FC0"/>
    <w:lvl w:ilvl="0" w:tplc="240A000F">
      <w:start w:val="1"/>
      <w:numFmt w:val="decimal"/>
      <w:pStyle w:val="Ttulo2"/>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990752C"/>
    <w:multiLevelType w:val="multilevel"/>
    <w:tmpl w:val="D0DADA78"/>
    <w:lvl w:ilvl="0">
      <w:start w:val="9"/>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0E70DE6"/>
    <w:multiLevelType w:val="hybridMultilevel"/>
    <w:tmpl w:val="E7E87454"/>
    <w:lvl w:ilvl="0" w:tplc="D752F864">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5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79F87979"/>
    <w:multiLevelType w:val="hybridMultilevel"/>
    <w:tmpl w:val="E0689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84424167">
    <w:abstractNumId w:val="11"/>
  </w:num>
  <w:num w:numId="2" w16cid:durableId="210701458">
    <w:abstractNumId w:val="10"/>
  </w:num>
  <w:num w:numId="3" w16cid:durableId="1780641349">
    <w:abstractNumId w:val="37"/>
  </w:num>
  <w:num w:numId="4" w16cid:durableId="1097949060">
    <w:abstractNumId w:val="6"/>
  </w:num>
  <w:num w:numId="5" w16cid:durableId="1742092862">
    <w:abstractNumId w:val="49"/>
  </w:num>
  <w:num w:numId="6" w16cid:durableId="1441148424">
    <w:abstractNumId w:val="41"/>
  </w:num>
  <w:num w:numId="7" w16cid:durableId="1635914931">
    <w:abstractNumId w:val="51"/>
  </w:num>
  <w:num w:numId="8" w16cid:durableId="79330973">
    <w:abstractNumId w:val="14"/>
  </w:num>
  <w:num w:numId="9" w16cid:durableId="522598311">
    <w:abstractNumId w:val="34"/>
  </w:num>
  <w:num w:numId="10" w16cid:durableId="367144421">
    <w:abstractNumId w:val="4"/>
  </w:num>
  <w:num w:numId="11" w16cid:durableId="12459904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12855387">
    <w:abstractNumId w:val="19"/>
  </w:num>
  <w:num w:numId="13" w16cid:durableId="1508517235">
    <w:abstractNumId w:val="46"/>
  </w:num>
  <w:num w:numId="14" w16cid:durableId="259485374">
    <w:abstractNumId w:val="40"/>
  </w:num>
  <w:num w:numId="15" w16cid:durableId="2001157207">
    <w:abstractNumId w:val="31"/>
  </w:num>
  <w:num w:numId="16" w16cid:durableId="333578641">
    <w:abstractNumId w:val="18"/>
  </w:num>
  <w:num w:numId="17" w16cid:durableId="1868907317">
    <w:abstractNumId w:val="3"/>
  </w:num>
  <w:num w:numId="18" w16cid:durableId="1145127125">
    <w:abstractNumId w:val="13"/>
  </w:num>
  <w:num w:numId="19" w16cid:durableId="1313556530">
    <w:abstractNumId w:val="21"/>
  </w:num>
  <w:num w:numId="20" w16cid:durableId="1481850460">
    <w:abstractNumId w:val="22"/>
  </w:num>
  <w:num w:numId="21" w16cid:durableId="107396890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6741599">
    <w:abstractNumId w:val="38"/>
  </w:num>
  <w:num w:numId="23" w16cid:durableId="147475375">
    <w:abstractNumId w:val="9"/>
  </w:num>
  <w:num w:numId="24" w16cid:durableId="2038698982">
    <w:abstractNumId w:val="39"/>
  </w:num>
  <w:num w:numId="25" w16cid:durableId="36518113">
    <w:abstractNumId w:val="17"/>
  </w:num>
  <w:num w:numId="26" w16cid:durableId="216747543">
    <w:abstractNumId w:val="0"/>
  </w:num>
  <w:num w:numId="27" w16cid:durableId="1986011610">
    <w:abstractNumId w:val="44"/>
  </w:num>
  <w:num w:numId="28" w16cid:durableId="674460606">
    <w:abstractNumId w:val="45"/>
  </w:num>
  <w:num w:numId="29" w16cid:durableId="1480808594">
    <w:abstractNumId w:val="24"/>
  </w:num>
  <w:num w:numId="30" w16cid:durableId="1371491408">
    <w:abstractNumId w:val="42"/>
  </w:num>
  <w:num w:numId="31" w16cid:durableId="1165825986">
    <w:abstractNumId w:val="20"/>
  </w:num>
  <w:num w:numId="32" w16cid:durableId="176652020">
    <w:abstractNumId w:val="43"/>
  </w:num>
  <w:num w:numId="33" w16cid:durableId="363020208">
    <w:abstractNumId w:val="32"/>
  </w:num>
  <w:num w:numId="34" w16cid:durableId="1407999564">
    <w:abstractNumId w:val="8"/>
  </w:num>
  <w:num w:numId="35" w16cid:durableId="2144228313">
    <w:abstractNumId w:val="2"/>
  </w:num>
  <w:num w:numId="36" w16cid:durableId="1842772828">
    <w:abstractNumId w:val="7"/>
  </w:num>
  <w:num w:numId="37" w16cid:durableId="129321095">
    <w:abstractNumId w:val="28"/>
  </w:num>
  <w:num w:numId="38" w16cid:durableId="650014444">
    <w:abstractNumId w:val="1"/>
  </w:num>
  <w:num w:numId="39" w16cid:durableId="1975480664">
    <w:abstractNumId w:val="12"/>
  </w:num>
  <w:num w:numId="40" w16cid:durableId="496963447">
    <w:abstractNumId w:val="47"/>
  </w:num>
  <w:num w:numId="41" w16cid:durableId="1855344277">
    <w:abstractNumId w:val="26"/>
  </w:num>
  <w:num w:numId="42" w16cid:durableId="1742563430">
    <w:abstractNumId w:val="33"/>
  </w:num>
  <w:num w:numId="43" w16cid:durableId="1198812115">
    <w:abstractNumId w:val="36"/>
  </w:num>
  <w:num w:numId="44" w16cid:durableId="1498037601">
    <w:abstractNumId w:val="48"/>
  </w:num>
  <w:num w:numId="45" w16cid:durableId="505366250">
    <w:abstractNumId w:val="27"/>
  </w:num>
  <w:num w:numId="46" w16cid:durableId="2063600133">
    <w:abstractNumId w:val="16"/>
  </w:num>
  <w:num w:numId="47" w16cid:durableId="1138642817">
    <w:abstractNumId w:val="5"/>
  </w:num>
  <w:num w:numId="48" w16cid:durableId="1107626246">
    <w:abstractNumId w:val="25"/>
  </w:num>
  <w:num w:numId="49" w16cid:durableId="1622120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6263545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916788336">
    <w:abstractNumId w:val="15"/>
  </w:num>
  <w:num w:numId="52" w16cid:durableId="102044049">
    <w:abstractNumId w:val="23"/>
  </w:num>
  <w:num w:numId="53" w16cid:durableId="2084990553">
    <w:abstractNumId w:val="2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C07"/>
    <w:rsid w:val="00000D62"/>
    <w:rsid w:val="00000E8E"/>
    <w:rsid w:val="000035A8"/>
    <w:rsid w:val="00005514"/>
    <w:rsid w:val="00006098"/>
    <w:rsid w:val="00010905"/>
    <w:rsid w:val="00010BEB"/>
    <w:rsid w:val="00011462"/>
    <w:rsid w:val="000116AE"/>
    <w:rsid w:val="00011974"/>
    <w:rsid w:val="00012994"/>
    <w:rsid w:val="00013750"/>
    <w:rsid w:val="00014E75"/>
    <w:rsid w:val="0001553E"/>
    <w:rsid w:val="000165D2"/>
    <w:rsid w:val="00016692"/>
    <w:rsid w:val="0001692E"/>
    <w:rsid w:val="00016AB0"/>
    <w:rsid w:val="00016E24"/>
    <w:rsid w:val="000201F2"/>
    <w:rsid w:val="00020A2B"/>
    <w:rsid w:val="00022431"/>
    <w:rsid w:val="00023C49"/>
    <w:rsid w:val="00023F7D"/>
    <w:rsid w:val="0002427A"/>
    <w:rsid w:val="000268B3"/>
    <w:rsid w:val="00027249"/>
    <w:rsid w:val="0002724A"/>
    <w:rsid w:val="00027587"/>
    <w:rsid w:val="00027BAA"/>
    <w:rsid w:val="00030F58"/>
    <w:rsid w:val="00031809"/>
    <w:rsid w:val="0003186F"/>
    <w:rsid w:val="00032040"/>
    <w:rsid w:val="00032521"/>
    <w:rsid w:val="0003279C"/>
    <w:rsid w:val="00033452"/>
    <w:rsid w:val="00033965"/>
    <w:rsid w:val="00033F2A"/>
    <w:rsid w:val="00034A5D"/>
    <w:rsid w:val="00035382"/>
    <w:rsid w:val="000359A9"/>
    <w:rsid w:val="00035A4A"/>
    <w:rsid w:val="00036A89"/>
    <w:rsid w:val="00036B17"/>
    <w:rsid w:val="00037B1B"/>
    <w:rsid w:val="000405BF"/>
    <w:rsid w:val="00040D02"/>
    <w:rsid w:val="00041380"/>
    <w:rsid w:val="00041387"/>
    <w:rsid w:val="00041586"/>
    <w:rsid w:val="00041E55"/>
    <w:rsid w:val="00042D74"/>
    <w:rsid w:val="00044088"/>
    <w:rsid w:val="00045DA1"/>
    <w:rsid w:val="000466CC"/>
    <w:rsid w:val="0004690A"/>
    <w:rsid w:val="00046D0A"/>
    <w:rsid w:val="000470E8"/>
    <w:rsid w:val="00047602"/>
    <w:rsid w:val="0004786D"/>
    <w:rsid w:val="0004792C"/>
    <w:rsid w:val="00047A16"/>
    <w:rsid w:val="0005089A"/>
    <w:rsid w:val="0005308C"/>
    <w:rsid w:val="0005324E"/>
    <w:rsid w:val="000532DB"/>
    <w:rsid w:val="000537A6"/>
    <w:rsid w:val="00053BE5"/>
    <w:rsid w:val="00053F62"/>
    <w:rsid w:val="00054BB1"/>
    <w:rsid w:val="00055877"/>
    <w:rsid w:val="000571B7"/>
    <w:rsid w:val="00060729"/>
    <w:rsid w:val="000609F6"/>
    <w:rsid w:val="00061896"/>
    <w:rsid w:val="00061A38"/>
    <w:rsid w:val="00063012"/>
    <w:rsid w:val="00063A4B"/>
    <w:rsid w:val="000666A9"/>
    <w:rsid w:val="0006753F"/>
    <w:rsid w:val="00067C2E"/>
    <w:rsid w:val="00070E69"/>
    <w:rsid w:val="000728C4"/>
    <w:rsid w:val="000731B0"/>
    <w:rsid w:val="00073E1D"/>
    <w:rsid w:val="00074680"/>
    <w:rsid w:val="00074699"/>
    <w:rsid w:val="00074FEE"/>
    <w:rsid w:val="00075D6E"/>
    <w:rsid w:val="00076388"/>
    <w:rsid w:val="00076A40"/>
    <w:rsid w:val="00076FC1"/>
    <w:rsid w:val="000804AB"/>
    <w:rsid w:val="0008073B"/>
    <w:rsid w:val="00080C28"/>
    <w:rsid w:val="0008154F"/>
    <w:rsid w:val="00081C10"/>
    <w:rsid w:val="00081CD3"/>
    <w:rsid w:val="00082E15"/>
    <w:rsid w:val="00083956"/>
    <w:rsid w:val="000856B7"/>
    <w:rsid w:val="00085874"/>
    <w:rsid w:val="00086645"/>
    <w:rsid w:val="00086DB0"/>
    <w:rsid w:val="00086F76"/>
    <w:rsid w:val="00087056"/>
    <w:rsid w:val="00090DFA"/>
    <w:rsid w:val="00091D76"/>
    <w:rsid w:val="0009217B"/>
    <w:rsid w:val="000926F0"/>
    <w:rsid w:val="000949BE"/>
    <w:rsid w:val="00094FDD"/>
    <w:rsid w:val="0009586C"/>
    <w:rsid w:val="00095CCA"/>
    <w:rsid w:val="00096751"/>
    <w:rsid w:val="0009728A"/>
    <w:rsid w:val="000979D5"/>
    <w:rsid w:val="000A0DF2"/>
    <w:rsid w:val="000A103F"/>
    <w:rsid w:val="000A21DD"/>
    <w:rsid w:val="000A2890"/>
    <w:rsid w:val="000A3E8D"/>
    <w:rsid w:val="000A535C"/>
    <w:rsid w:val="000A7048"/>
    <w:rsid w:val="000A7906"/>
    <w:rsid w:val="000B152C"/>
    <w:rsid w:val="000B1D1C"/>
    <w:rsid w:val="000B313D"/>
    <w:rsid w:val="000B3217"/>
    <w:rsid w:val="000B35B3"/>
    <w:rsid w:val="000B3A2F"/>
    <w:rsid w:val="000B3FFF"/>
    <w:rsid w:val="000B435A"/>
    <w:rsid w:val="000B43A4"/>
    <w:rsid w:val="000B4C88"/>
    <w:rsid w:val="000B5312"/>
    <w:rsid w:val="000B5FDA"/>
    <w:rsid w:val="000B7B9B"/>
    <w:rsid w:val="000C0388"/>
    <w:rsid w:val="000C073E"/>
    <w:rsid w:val="000C226D"/>
    <w:rsid w:val="000C2293"/>
    <w:rsid w:val="000C273E"/>
    <w:rsid w:val="000C2B2F"/>
    <w:rsid w:val="000C2BCD"/>
    <w:rsid w:val="000C36A9"/>
    <w:rsid w:val="000C514D"/>
    <w:rsid w:val="000C665D"/>
    <w:rsid w:val="000C7320"/>
    <w:rsid w:val="000C780B"/>
    <w:rsid w:val="000C7DA5"/>
    <w:rsid w:val="000D0489"/>
    <w:rsid w:val="000D126A"/>
    <w:rsid w:val="000D18D6"/>
    <w:rsid w:val="000D2EE7"/>
    <w:rsid w:val="000D35AC"/>
    <w:rsid w:val="000D398F"/>
    <w:rsid w:val="000D3A2F"/>
    <w:rsid w:val="000D412F"/>
    <w:rsid w:val="000D4392"/>
    <w:rsid w:val="000D4767"/>
    <w:rsid w:val="000D4ECF"/>
    <w:rsid w:val="000D5949"/>
    <w:rsid w:val="000D5AB0"/>
    <w:rsid w:val="000D7F0B"/>
    <w:rsid w:val="000E00FA"/>
    <w:rsid w:val="000E0376"/>
    <w:rsid w:val="000E090F"/>
    <w:rsid w:val="000E12A8"/>
    <w:rsid w:val="000E1452"/>
    <w:rsid w:val="000E1FE9"/>
    <w:rsid w:val="000E2FE5"/>
    <w:rsid w:val="000E309A"/>
    <w:rsid w:val="000E50EC"/>
    <w:rsid w:val="000E514B"/>
    <w:rsid w:val="000E614D"/>
    <w:rsid w:val="000E6515"/>
    <w:rsid w:val="000E65AF"/>
    <w:rsid w:val="000E67F5"/>
    <w:rsid w:val="000E6AD1"/>
    <w:rsid w:val="000E6C6E"/>
    <w:rsid w:val="000E6F1D"/>
    <w:rsid w:val="000E7E2A"/>
    <w:rsid w:val="000F0D98"/>
    <w:rsid w:val="000F2504"/>
    <w:rsid w:val="000F2C80"/>
    <w:rsid w:val="000F2FC7"/>
    <w:rsid w:val="000F312C"/>
    <w:rsid w:val="000F5963"/>
    <w:rsid w:val="000F5B23"/>
    <w:rsid w:val="000F6AD8"/>
    <w:rsid w:val="000F6AEA"/>
    <w:rsid w:val="000F6E2A"/>
    <w:rsid w:val="000F6F94"/>
    <w:rsid w:val="001008DE"/>
    <w:rsid w:val="00100DAA"/>
    <w:rsid w:val="001026D8"/>
    <w:rsid w:val="00104608"/>
    <w:rsid w:val="0010545A"/>
    <w:rsid w:val="00107739"/>
    <w:rsid w:val="00107CE1"/>
    <w:rsid w:val="00110393"/>
    <w:rsid w:val="001108EE"/>
    <w:rsid w:val="00110A3F"/>
    <w:rsid w:val="00111377"/>
    <w:rsid w:val="001113CC"/>
    <w:rsid w:val="0011423C"/>
    <w:rsid w:val="00114A7C"/>
    <w:rsid w:val="001161A2"/>
    <w:rsid w:val="001172E7"/>
    <w:rsid w:val="00117EE4"/>
    <w:rsid w:val="00122206"/>
    <w:rsid w:val="0012287A"/>
    <w:rsid w:val="00122BF4"/>
    <w:rsid w:val="00123D12"/>
    <w:rsid w:val="00124025"/>
    <w:rsid w:val="001250DD"/>
    <w:rsid w:val="00125AD5"/>
    <w:rsid w:val="00125CB1"/>
    <w:rsid w:val="0012738E"/>
    <w:rsid w:val="00127D66"/>
    <w:rsid w:val="001301EC"/>
    <w:rsid w:val="001311F3"/>
    <w:rsid w:val="0013145A"/>
    <w:rsid w:val="00131C26"/>
    <w:rsid w:val="0013210B"/>
    <w:rsid w:val="0013238E"/>
    <w:rsid w:val="00132F0F"/>
    <w:rsid w:val="00133FE6"/>
    <w:rsid w:val="0013468C"/>
    <w:rsid w:val="0013487D"/>
    <w:rsid w:val="00134F92"/>
    <w:rsid w:val="00135093"/>
    <w:rsid w:val="0013600F"/>
    <w:rsid w:val="0013632B"/>
    <w:rsid w:val="00136C74"/>
    <w:rsid w:val="00140545"/>
    <w:rsid w:val="0014087A"/>
    <w:rsid w:val="00140A23"/>
    <w:rsid w:val="00141335"/>
    <w:rsid w:val="00141768"/>
    <w:rsid w:val="00141BA8"/>
    <w:rsid w:val="00142606"/>
    <w:rsid w:val="001432CC"/>
    <w:rsid w:val="001433F8"/>
    <w:rsid w:val="0014513C"/>
    <w:rsid w:val="0014577F"/>
    <w:rsid w:val="001457DD"/>
    <w:rsid w:val="00145F4B"/>
    <w:rsid w:val="00146A31"/>
    <w:rsid w:val="00146AD1"/>
    <w:rsid w:val="00146C0C"/>
    <w:rsid w:val="0014752F"/>
    <w:rsid w:val="00147BC9"/>
    <w:rsid w:val="00147C75"/>
    <w:rsid w:val="00152A51"/>
    <w:rsid w:val="00152A8C"/>
    <w:rsid w:val="00152B11"/>
    <w:rsid w:val="00152D67"/>
    <w:rsid w:val="001530CD"/>
    <w:rsid w:val="001531B2"/>
    <w:rsid w:val="001539A2"/>
    <w:rsid w:val="00153D6F"/>
    <w:rsid w:val="00153FAC"/>
    <w:rsid w:val="00154F8C"/>
    <w:rsid w:val="001556B6"/>
    <w:rsid w:val="001556ED"/>
    <w:rsid w:val="0015595E"/>
    <w:rsid w:val="00155ECF"/>
    <w:rsid w:val="00156254"/>
    <w:rsid w:val="00160663"/>
    <w:rsid w:val="00160EFA"/>
    <w:rsid w:val="0016101D"/>
    <w:rsid w:val="001634FC"/>
    <w:rsid w:val="00163D90"/>
    <w:rsid w:val="00164E3D"/>
    <w:rsid w:val="00165480"/>
    <w:rsid w:val="00165723"/>
    <w:rsid w:val="00172FC0"/>
    <w:rsid w:val="00173273"/>
    <w:rsid w:val="00173BA0"/>
    <w:rsid w:val="00174230"/>
    <w:rsid w:val="001748A6"/>
    <w:rsid w:val="0017646A"/>
    <w:rsid w:val="00176801"/>
    <w:rsid w:val="00180246"/>
    <w:rsid w:val="0018182E"/>
    <w:rsid w:val="001822D7"/>
    <w:rsid w:val="0018238E"/>
    <w:rsid w:val="00182B32"/>
    <w:rsid w:val="00182D30"/>
    <w:rsid w:val="0018367B"/>
    <w:rsid w:val="00183A64"/>
    <w:rsid w:val="00183DA8"/>
    <w:rsid w:val="001843EB"/>
    <w:rsid w:val="001848B4"/>
    <w:rsid w:val="00185722"/>
    <w:rsid w:val="00185863"/>
    <w:rsid w:val="00185963"/>
    <w:rsid w:val="00185AB4"/>
    <w:rsid w:val="00190E3B"/>
    <w:rsid w:val="00192403"/>
    <w:rsid w:val="00192A61"/>
    <w:rsid w:val="001930C6"/>
    <w:rsid w:val="0019345D"/>
    <w:rsid w:val="00193C1D"/>
    <w:rsid w:val="00195171"/>
    <w:rsid w:val="0019572E"/>
    <w:rsid w:val="00196F19"/>
    <w:rsid w:val="00197382"/>
    <w:rsid w:val="001975E8"/>
    <w:rsid w:val="00197AD3"/>
    <w:rsid w:val="001A0677"/>
    <w:rsid w:val="001A3D27"/>
    <w:rsid w:val="001A45BB"/>
    <w:rsid w:val="001A58FA"/>
    <w:rsid w:val="001A67BF"/>
    <w:rsid w:val="001A6DF7"/>
    <w:rsid w:val="001A7100"/>
    <w:rsid w:val="001A74FD"/>
    <w:rsid w:val="001B0680"/>
    <w:rsid w:val="001B29F3"/>
    <w:rsid w:val="001B2BBB"/>
    <w:rsid w:val="001B2D1D"/>
    <w:rsid w:val="001B43F8"/>
    <w:rsid w:val="001B5AB4"/>
    <w:rsid w:val="001B64CE"/>
    <w:rsid w:val="001B665C"/>
    <w:rsid w:val="001B6B9B"/>
    <w:rsid w:val="001C054E"/>
    <w:rsid w:val="001C0921"/>
    <w:rsid w:val="001C1DBD"/>
    <w:rsid w:val="001C260D"/>
    <w:rsid w:val="001C3488"/>
    <w:rsid w:val="001C36BC"/>
    <w:rsid w:val="001C3A26"/>
    <w:rsid w:val="001C3C30"/>
    <w:rsid w:val="001C4886"/>
    <w:rsid w:val="001C5185"/>
    <w:rsid w:val="001C53CF"/>
    <w:rsid w:val="001C56CE"/>
    <w:rsid w:val="001C5908"/>
    <w:rsid w:val="001C73C8"/>
    <w:rsid w:val="001C749B"/>
    <w:rsid w:val="001D065D"/>
    <w:rsid w:val="001D0EB8"/>
    <w:rsid w:val="001D1205"/>
    <w:rsid w:val="001D2A6A"/>
    <w:rsid w:val="001D33E0"/>
    <w:rsid w:val="001D347D"/>
    <w:rsid w:val="001D4840"/>
    <w:rsid w:val="001D4900"/>
    <w:rsid w:val="001D4D12"/>
    <w:rsid w:val="001D4E54"/>
    <w:rsid w:val="001D5404"/>
    <w:rsid w:val="001D56C5"/>
    <w:rsid w:val="001D5F9E"/>
    <w:rsid w:val="001D6843"/>
    <w:rsid w:val="001D6E09"/>
    <w:rsid w:val="001E02D5"/>
    <w:rsid w:val="001E08E2"/>
    <w:rsid w:val="001E1935"/>
    <w:rsid w:val="001E3403"/>
    <w:rsid w:val="001E38D2"/>
    <w:rsid w:val="001E3BCE"/>
    <w:rsid w:val="001E3E04"/>
    <w:rsid w:val="001E5252"/>
    <w:rsid w:val="001E6597"/>
    <w:rsid w:val="001E677A"/>
    <w:rsid w:val="001F1AC0"/>
    <w:rsid w:val="001F1E55"/>
    <w:rsid w:val="001F27FD"/>
    <w:rsid w:val="001F2949"/>
    <w:rsid w:val="001F40E4"/>
    <w:rsid w:val="001F5DCA"/>
    <w:rsid w:val="002007AC"/>
    <w:rsid w:val="00201459"/>
    <w:rsid w:val="002015D4"/>
    <w:rsid w:val="0020235A"/>
    <w:rsid w:val="00202A3B"/>
    <w:rsid w:val="00202D68"/>
    <w:rsid w:val="00203092"/>
    <w:rsid w:val="00203B24"/>
    <w:rsid w:val="00204774"/>
    <w:rsid w:val="00204BEE"/>
    <w:rsid w:val="00204BFC"/>
    <w:rsid w:val="00204DE7"/>
    <w:rsid w:val="00210359"/>
    <w:rsid w:val="0021050C"/>
    <w:rsid w:val="0021233E"/>
    <w:rsid w:val="002128B7"/>
    <w:rsid w:val="00213236"/>
    <w:rsid w:val="00213802"/>
    <w:rsid w:val="0021381D"/>
    <w:rsid w:val="00215CEA"/>
    <w:rsid w:val="00216031"/>
    <w:rsid w:val="002164D0"/>
    <w:rsid w:val="0021782A"/>
    <w:rsid w:val="00217D92"/>
    <w:rsid w:val="0022028A"/>
    <w:rsid w:val="00221DE2"/>
    <w:rsid w:val="00223024"/>
    <w:rsid w:val="0022363E"/>
    <w:rsid w:val="00223D77"/>
    <w:rsid w:val="00224607"/>
    <w:rsid w:val="002248BB"/>
    <w:rsid w:val="00224A1B"/>
    <w:rsid w:val="0022526B"/>
    <w:rsid w:val="00225633"/>
    <w:rsid w:val="00225947"/>
    <w:rsid w:val="002259A1"/>
    <w:rsid w:val="00226FB5"/>
    <w:rsid w:val="002273FD"/>
    <w:rsid w:val="00227488"/>
    <w:rsid w:val="00227EFA"/>
    <w:rsid w:val="00230394"/>
    <w:rsid w:val="00230F8D"/>
    <w:rsid w:val="002312C1"/>
    <w:rsid w:val="002312E9"/>
    <w:rsid w:val="0023187A"/>
    <w:rsid w:val="00231930"/>
    <w:rsid w:val="00232BC4"/>
    <w:rsid w:val="00232FC0"/>
    <w:rsid w:val="0023368D"/>
    <w:rsid w:val="002339B6"/>
    <w:rsid w:val="00234215"/>
    <w:rsid w:val="00234B16"/>
    <w:rsid w:val="00234DF5"/>
    <w:rsid w:val="002351A6"/>
    <w:rsid w:val="00237C64"/>
    <w:rsid w:val="00240BF6"/>
    <w:rsid w:val="00240E64"/>
    <w:rsid w:val="0024328F"/>
    <w:rsid w:val="00244DCE"/>
    <w:rsid w:val="002452DD"/>
    <w:rsid w:val="00245630"/>
    <w:rsid w:val="00246918"/>
    <w:rsid w:val="00246E41"/>
    <w:rsid w:val="0025069D"/>
    <w:rsid w:val="00250A9A"/>
    <w:rsid w:val="00250C29"/>
    <w:rsid w:val="002515DF"/>
    <w:rsid w:val="00251B5B"/>
    <w:rsid w:val="0025387F"/>
    <w:rsid w:val="00253917"/>
    <w:rsid w:val="002564E1"/>
    <w:rsid w:val="0025709D"/>
    <w:rsid w:val="00257BF4"/>
    <w:rsid w:val="00257CBC"/>
    <w:rsid w:val="00257DA3"/>
    <w:rsid w:val="0026186D"/>
    <w:rsid w:val="00261FF0"/>
    <w:rsid w:val="0026301E"/>
    <w:rsid w:val="00264099"/>
    <w:rsid w:val="002655D4"/>
    <w:rsid w:val="00265EF4"/>
    <w:rsid w:val="002668EC"/>
    <w:rsid w:val="00266C11"/>
    <w:rsid w:val="00267022"/>
    <w:rsid w:val="002679AD"/>
    <w:rsid w:val="00267D16"/>
    <w:rsid w:val="00270233"/>
    <w:rsid w:val="00270B13"/>
    <w:rsid w:val="00271FF8"/>
    <w:rsid w:val="0027247A"/>
    <w:rsid w:val="002725FF"/>
    <w:rsid w:val="0027315C"/>
    <w:rsid w:val="00273397"/>
    <w:rsid w:val="002739DD"/>
    <w:rsid w:val="00273C90"/>
    <w:rsid w:val="002744E5"/>
    <w:rsid w:val="00275F68"/>
    <w:rsid w:val="00276027"/>
    <w:rsid w:val="002767AE"/>
    <w:rsid w:val="00277297"/>
    <w:rsid w:val="00277F4F"/>
    <w:rsid w:val="00277F69"/>
    <w:rsid w:val="00280336"/>
    <w:rsid w:val="002814A7"/>
    <w:rsid w:val="00281807"/>
    <w:rsid w:val="00283F36"/>
    <w:rsid w:val="002842C6"/>
    <w:rsid w:val="00284972"/>
    <w:rsid w:val="00284D91"/>
    <w:rsid w:val="00285705"/>
    <w:rsid w:val="0028719C"/>
    <w:rsid w:val="00287B98"/>
    <w:rsid w:val="00290615"/>
    <w:rsid w:val="00290924"/>
    <w:rsid w:val="00290A41"/>
    <w:rsid w:val="002913B1"/>
    <w:rsid w:val="00291773"/>
    <w:rsid w:val="00291E85"/>
    <w:rsid w:val="00291F95"/>
    <w:rsid w:val="00292AF7"/>
    <w:rsid w:val="002947E7"/>
    <w:rsid w:val="00294B42"/>
    <w:rsid w:val="0029507A"/>
    <w:rsid w:val="002955CC"/>
    <w:rsid w:val="002962D5"/>
    <w:rsid w:val="00296CB7"/>
    <w:rsid w:val="002A0DE4"/>
    <w:rsid w:val="002A1492"/>
    <w:rsid w:val="002A1E6D"/>
    <w:rsid w:val="002A3376"/>
    <w:rsid w:val="002A3426"/>
    <w:rsid w:val="002A398E"/>
    <w:rsid w:val="002A39A3"/>
    <w:rsid w:val="002A434B"/>
    <w:rsid w:val="002A4972"/>
    <w:rsid w:val="002A4C53"/>
    <w:rsid w:val="002A4CA2"/>
    <w:rsid w:val="002A6719"/>
    <w:rsid w:val="002A7288"/>
    <w:rsid w:val="002A72B5"/>
    <w:rsid w:val="002B01AE"/>
    <w:rsid w:val="002B0281"/>
    <w:rsid w:val="002B1133"/>
    <w:rsid w:val="002B1A92"/>
    <w:rsid w:val="002B1B22"/>
    <w:rsid w:val="002B1F93"/>
    <w:rsid w:val="002B2A26"/>
    <w:rsid w:val="002B3977"/>
    <w:rsid w:val="002B3B02"/>
    <w:rsid w:val="002B4B96"/>
    <w:rsid w:val="002B7336"/>
    <w:rsid w:val="002B74D2"/>
    <w:rsid w:val="002C1222"/>
    <w:rsid w:val="002C4838"/>
    <w:rsid w:val="002C49B3"/>
    <w:rsid w:val="002C599E"/>
    <w:rsid w:val="002C5F61"/>
    <w:rsid w:val="002C62DD"/>
    <w:rsid w:val="002C699C"/>
    <w:rsid w:val="002C6EF8"/>
    <w:rsid w:val="002C764B"/>
    <w:rsid w:val="002C7D07"/>
    <w:rsid w:val="002D253B"/>
    <w:rsid w:val="002D3521"/>
    <w:rsid w:val="002D36F7"/>
    <w:rsid w:val="002D431C"/>
    <w:rsid w:val="002D50DF"/>
    <w:rsid w:val="002D67F0"/>
    <w:rsid w:val="002D6A43"/>
    <w:rsid w:val="002E2E6B"/>
    <w:rsid w:val="002E3EA5"/>
    <w:rsid w:val="002E4085"/>
    <w:rsid w:val="002E642D"/>
    <w:rsid w:val="002E7239"/>
    <w:rsid w:val="002E73CD"/>
    <w:rsid w:val="002E794C"/>
    <w:rsid w:val="002E7A2A"/>
    <w:rsid w:val="002F167F"/>
    <w:rsid w:val="002F1C60"/>
    <w:rsid w:val="002F2116"/>
    <w:rsid w:val="002F25E6"/>
    <w:rsid w:val="002F26A9"/>
    <w:rsid w:val="002F41C4"/>
    <w:rsid w:val="002F4E6A"/>
    <w:rsid w:val="002F503D"/>
    <w:rsid w:val="002F50AA"/>
    <w:rsid w:val="002F52D0"/>
    <w:rsid w:val="002F5453"/>
    <w:rsid w:val="002F7CC0"/>
    <w:rsid w:val="003001C8"/>
    <w:rsid w:val="0030057C"/>
    <w:rsid w:val="003005FA"/>
    <w:rsid w:val="00300BBB"/>
    <w:rsid w:val="00300FE6"/>
    <w:rsid w:val="003018B5"/>
    <w:rsid w:val="00302372"/>
    <w:rsid w:val="003032B3"/>
    <w:rsid w:val="00303A22"/>
    <w:rsid w:val="00303CDD"/>
    <w:rsid w:val="003062D1"/>
    <w:rsid w:val="00306379"/>
    <w:rsid w:val="003079D6"/>
    <w:rsid w:val="00307C3E"/>
    <w:rsid w:val="00310287"/>
    <w:rsid w:val="00310FC4"/>
    <w:rsid w:val="00310FCC"/>
    <w:rsid w:val="003114B2"/>
    <w:rsid w:val="003119AE"/>
    <w:rsid w:val="0031223A"/>
    <w:rsid w:val="0031225C"/>
    <w:rsid w:val="0031236A"/>
    <w:rsid w:val="003123A8"/>
    <w:rsid w:val="00313072"/>
    <w:rsid w:val="00313664"/>
    <w:rsid w:val="003138AC"/>
    <w:rsid w:val="00313CF2"/>
    <w:rsid w:val="00315600"/>
    <w:rsid w:val="0031560A"/>
    <w:rsid w:val="00315978"/>
    <w:rsid w:val="00316802"/>
    <w:rsid w:val="0031682D"/>
    <w:rsid w:val="00316AFE"/>
    <w:rsid w:val="00317407"/>
    <w:rsid w:val="0032249B"/>
    <w:rsid w:val="00322CBF"/>
    <w:rsid w:val="003232BA"/>
    <w:rsid w:val="003244A1"/>
    <w:rsid w:val="00324CF0"/>
    <w:rsid w:val="00325055"/>
    <w:rsid w:val="00325DD3"/>
    <w:rsid w:val="00326086"/>
    <w:rsid w:val="0032639B"/>
    <w:rsid w:val="00330BD8"/>
    <w:rsid w:val="003312D5"/>
    <w:rsid w:val="00334E5D"/>
    <w:rsid w:val="003352BA"/>
    <w:rsid w:val="00335A3C"/>
    <w:rsid w:val="00335E2F"/>
    <w:rsid w:val="00335FE3"/>
    <w:rsid w:val="003361FE"/>
    <w:rsid w:val="003373AC"/>
    <w:rsid w:val="00340550"/>
    <w:rsid w:val="003407F7"/>
    <w:rsid w:val="00341779"/>
    <w:rsid w:val="00341EF5"/>
    <w:rsid w:val="00342141"/>
    <w:rsid w:val="0034253A"/>
    <w:rsid w:val="00342F93"/>
    <w:rsid w:val="00343582"/>
    <w:rsid w:val="00344FB3"/>
    <w:rsid w:val="003459B1"/>
    <w:rsid w:val="003502F7"/>
    <w:rsid w:val="00350775"/>
    <w:rsid w:val="003522DF"/>
    <w:rsid w:val="00352AD2"/>
    <w:rsid w:val="00352FB2"/>
    <w:rsid w:val="003531AD"/>
    <w:rsid w:val="003540E3"/>
    <w:rsid w:val="003545A9"/>
    <w:rsid w:val="00355596"/>
    <w:rsid w:val="0035579A"/>
    <w:rsid w:val="0035595D"/>
    <w:rsid w:val="003559E4"/>
    <w:rsid w:val="00355E72"/>
    <w:rsid w:val="00357280"/>
    <w:rsid w:val="00360052"/>
    <w:rsid w:val="00360246"/>
    <w:rsid w:val="00360BC6"/>
    <w:rsid w:val="00361599"/>
    <w:rsid w:val="00361A72"/>
    <w:rsid w:val="00362091"/>
    <w:rsid w:val="0036210A"/>
    <w:rsid w:val="00362172"/>
    <w:rsid w:val="003621E1"/>
    <w:rsid w:val="0036240D"/>
    <w:rsid w:val="003624A7"/>
    <w:rsid w:val="003626EE"/>
    <w:rsid w:val="00362B7D"/>
    <w:rsid w:val="00362C59"/>
    <w:rsid w:val="003640C3"/>
    <w:rsid w:val="00364AC0"/>
    <w:rsid w:val="00365ADF"/>
    <w:rsid w:val="00366A79"/>
    <w:rsid w:val="00367133"/>
    <w:rsid w:val="00367717"/>
    <w:rsid w:val="00367726"/>
    <w:rsid w:val="00370108"/>
    <w:rsid w:val="00370CF4"/>
    <w:rsid w:val="0037148B"/>
    <w:rsid w:val="00371C8A"/>
    <w:rsid w:val="00371FE5"/>
    <w:rsid w:val="003720AE"/>
    <w:rsid w:val="0037261C"/>
    <w:rsid w:val="00372689"/>
    <w:rsid w:val="00372D45"/>
    <w:rsid w:val="00372D58"/>
    <w:rsid w:val="00374145"/>
    <w:rsid w:val="003744B9"/>
    <w:rsid w:val="00374545"/>
    <w:rsid w:val="0037497D"/>
    <w:rsid w:val="003758F7"/>
    <w:rsid w:val="00376859"/>
    <w:rsid w:val="00376A1F"/>
    <w:rsid w:val="00376B0C"/>
    <w:rsid w:val="00377EB9"/>
    <w:rsid w:val="00380239"/>
    <w:rsid w:val="003810E2"/>
    <w:rsid w:val="00381208"/>
    <w:rsid w:val="0038173A"/>
    <w:rsid w:val="00381F4B"/>
    <w:rsid w:val="0038210E"/>
    <w:rsid w:val="00382C54"/>
    <w:rsid w:val="00383623"/>
    <w:rsid w:val="00383B18"/>
    <w:rsid w:val="00383DAA"/>
    <w:rsid w:val="00383E4E"/>
    <w:rsid w:val="00384131"/>
    <w:rsid w:val="00384AB8"/>
    <w:rsid w:val="00385EB3"/>
    <w:rsid w:val="00386D23"/>
    <w:rsid w:val="00387202"/>
    <w:rsid w:val="00392615"/>
    <w:rsid w:val="00392DA5"/>
    <w:rsid w:val="00394704"/>
    <w:rsid w:val="00394820"/>
    <w:rsid w:val="003A01EC"/>
    <w:rsid w:val="003A20E9"/>
    <w:rsid w:val="003A2BFE"/>
    <w:rsid w:val="003A4A71"/>
    <w:rsid w:val="003A4BC9"/>
    <w:rsid w:val="003A53AE"/>
    <w:rsid w:val="003A53BE"/>
    <w:rsid w:val="003A586E"/>
    <w:rsid w:val="003A5C86"/>
    <w:rsid w:val="003B03A4"/>
    <w:rsid w:val="003B10C8"/>
    <w:rsid w:val="003B127F"/>
    <w:rsid w:val="003B1B0F"/>
    <w:rsid w:val="003B2561"/>
    <w:rsid w:val="003B4870"/>
    <w:rsid w:val="003B49C4"/>
    <w:rsid w:val="003B4ADD"/>
    <w:rsid w:val="003B5C31"/>
    <w:rsid w:val="003B5F39"/>
    <w:rsid w:val="003B6082"/>
    <w:rsid w:val="003B6140"/>
    <w:rsid w:val="003B6B2A"/>
    <w:rsid w:val="003B6C5E"/>
    <w:rsid w:val="003B6E76"/>
    <w:rsid w:val="003B7B38"/>
    <w:rsid w:val="003C0A72"/>
    <w:rsid w:val="003C0E95"/>
    <w:rsid w:val="003C194C"/>
    <w:rsid w:val="003C2497"/>
    <w:rsid w:val="003C26F3"/>
    <w:rsid w:val="003C2859"/>
    <w:rsid w:val="003C30FC"/>
    <w:rsid w:val="003C38F9"/>
    <w:rsid w:val="003C3ADC"/>
    <w:rsid w:val="003C43A7"/>
    <w:rsid w:val="003C472A"/>
    <w:rsid w:val="003C4873"/>
    <w:rsid w:val="003C53FF"/>
    <w:rsid w:val="003C58A4"/>
    <w:rsid w:val="003C614A"/>
    <w:rsid w:val="003C6186"/>
    <w:rsid w:val="003C64C2"/>
    <w:rsid w:val="003C66E6"/>
    <w:rsid w:val="003C70BA"/>
    <w:rsid w:val="003C7D62"/>
    <w:rsid w:val="003D04EE"/>
    <w:rsid w:val="003D0D90"/>
    <w:rsid w:val="003D14C6"/>
    <w:rsid w:val="003D15D3"/>
    <w:rsid w:val="003D1A31"/>
    <w:rsid w:val="003D4160"/>
    <w:rsid w:val="003D5FFD"/>
    <w:rsid w:val="003D62C4"/>
    <w:rsid w:val="003D6917"/>
    <w:rsid w:val="003D7641"/>
    <w:rsid w:val="003E0385"/>
    <w:rsid w:val="003E1354"/>
    <w:rsid w:val="003E29DF"/>
    <w:rsid w:val="003E2BD7"/>
    <w:rsid w:val="003E3ACA"/>
    <w:rsid w:val="003E4069"/>
    <w:rsid w:val="003E411D"/>
    <w:rsid w:val="003E44A3"/>
    <w:rsid w:val="003E5503"/>
    <w:rsid w:val="003E5BB5"/>
    <w:rsid w:val="003E61F7"/>
    <w:rsid w:val="003E63D4"/>
    <w:rsid w:val="003E761F"/>
    <w:rsid w:val="003F0384"/>
    <w:rsid w:val="003F052D"/>
    <w:rsid w:val="003F151F"/>
    <w:rsid w:val="003F17E9"/>
    <w:rsid w:val="003F1DEE"/>
    <w:rsid w:val="003F2F55"/>
    <w:rsid w:val="003F3270"/>
    <w:rsid w:val="003F4705"/>
    <w:rsid w:val="003F4C64"/>
    <w:rsid w:val="003F4C9B"/>
    <w:rsid w:val="003F50A8"/>
    <w:rsid w:val="003F51F0"/>
    <w:rsid w:val="003F62B7"/>
    <w:rsid w:val="003F71AB"/>
    <w:rsid w:val="003F76D0"/>
    <w:rsid w:val="003F7777"/>
    <w:rsid w:val="003F7AD0"/>
    <w:rsid w:val="003F7EBB"/>
    <w:rsid w:val="004003ED"/>
    <w:rsid w:val="004016DD"/>
    <w:rsid w:val="00401732"/>
    <w:rsid w:val="004020C9"/>
    <w:rsid w:val="004026E0"/>
    <w:rsid w:val="00403452"/>
    <w:rsid w:val="004044E9"/>
    <w:rsid w:val="00404530"/>
    <w:rsid w:val="00404BD3"/>
    <w:rsid w:val="00404C44"/>
    <w:rsid w:val="0040739B"/>
    <w:rsid w:val="00407936"/>
    <w:rsid w:val="00410270"/>
    <w:rsid w:val="004115EC"/>
    <w:rsid w:val="00411EEB"/>
    <w:rsid w:val="00412865"/>
    <w:rsid w:val="00412EC1"/>
    <w:rsid w:val="00413090"/>
    <w:rsid w:val="004132C7"/>
    <w:rsid w:val="00413435"/>
    <w:rsid w:val="00413B73"/>
    <w:rsid w:val="0041520A"/>
    <w:rsid w:val="004153FE"/>
    <w:rsid w:val="00415545"/>
    <w:rsid w:val="00415F4B"/>
    <w:rsid w:val="0041604D"/>
    <w:rsid w:val="004165EF"/>
    <w:rsid w:val="00416E86"/>
    <w:rsid w:val="004178BB"/>
    <w:rsid w:val="00417E6E"/>
    <w:rsid w:val="0042042F"/>
    <w:rsid w:val="00420CA4"/>
    <w:rsid w:val="00420CF1"/>
    <w:rsid w:val="00423DD2"/>
    <w:rsid w:val="00424AD3"/>
    <w:rsid w:val="00425082"/>
    <w:rsid w:val="00425174"/>
    <w:rsid w:val="00425A6E"/>
    <w:rsid w:val="00425A70"/>
    <w:rsid w:val="00425CB8"/>
    <w:rsid w:val="00426104"/>
    <w:rsid w:val="00426225"/>
    <w:rsid w:val="00426BEB"/>
    <w:rsid w:val="00427A10"/>
    <w:rsid w:val="004312B6"/>
    <w:rsid w:val="004318F8"/>
    <w:rsid w:val="0043375C"/>
    <w:rsid w:val="004337A0"/>
    <w:rsid w:val="00433D72"/>
    <w:rsid w:val="00434422"/>
    <w:rsid w:val="0043453B"/>
    <w:rsid w:val="0043480E"/>
    <w:rsid w:val="00435447"/>
    <w:rsid w:val="0043661E"/>
    <w:rsid w:val="00436B58"/>
    <w:rsid w:val="00437224"/>
    <w:rsid w:val="00437C95"/>
    <w:rsid w:val="00440F1E"/>
    <w:rsid w:val="00441F3F"/>
    <w:rsid w:val="004423E1"/>
    <w:rsid w:val="00442CA8"/>
    <w:rsid w:val="00442E4B"/>
    <w:rsid w:val="00444670"/>
    <w:rsid w:val="00444E64"/>
    <w:rsid w:val="00445A4D"/>
    <w:rsid w:val="00445DA7"/>
    <w:rsid w:val="00446E25"/>
    <w:rsid w:val="00451040"/>
    <w:rsid w:val="00451BCE"/>
    <w:rsid w:val="00452BD0"/>
    <w:rsid w:val="00452C90"/>
    <w:rsid w:val="00453C73"/>
    <w:rsid w:val="00453E00"/>
    <w:rsid w:val="00455190"/>
    <w:rsid w:val="00455B8E"/>
    <w:rsid w:val="004560F3"/>
    <w:rsid w:val="004563E7"/>
    <w:rsid w:val="00460C8B"/>
    <w:rsid w:val="0046137D"/>
    <w:rsid w:val="0046345F"/>
    <w:rsid w:val="00463522"/>
    <w:rsid w:val="0046354B"/>
    <w:rsid w:val="004639E1"/>
    <w:rsid w:val="00463E6A"/>
    <w:rsid w:val="004649B1"/>
    <w:rsid w:val="00464DE2"/>
    <w:rsid w:val="00465F11"/>
    <w:rsid w:val="00466377"/>
    <w:rsid w:val="004663E0"/>
    <w:rsid w:val="0046742F"/>
    <w:rsid w:val="0046769D"/>
    <w:rsid w:val="00470CFA"/>
    <w:rsid w:val="004736B6"/>
    <w:rsid w:val="00473DB4"/>
    <w:rsid w:val="004740A3"/>
    <w:rsid w:val="004744FE"/>
    <w:rsid w:val="00474806"/>
    <w:rsid w:val="00474AE1"/>
    <w:rsid w:val="00474D05"/>
    <w:rsid w:val="00474DD2"/>
    <w:rsid w:val="004751C3"/>
    <w:rsid w:val="00475977"/>
    <w:rsid w:val="00475AE3"/>
    <w:rsid w:val="00475EB6"/>
    <w:rsid w:val="0047663B"/>
    <w:rsid w:val="0047790E"/>
    <w:rsid w:val="00477AEC"/>
    <w:rsid w:val="00480670"/>
    <w:rsid w:val="00482C02"/>
    <w:rsid w:val="00482DCE"/>
    <w:rsid w:val="00483119"/>
    <w:rsid w:val="004831EA"/>
    <w:rsid w:val="00486223"/>
    <w:rsid w:val="004862D7"/>
    <w:rsid w:val="0048699A"/>
    <w:rsid w:val="00486CD7"/>
    <w:rsid w:val="00486DEB"/>
    <w:rsid w:val="00487086"/>
    <w:rsid w:val="00490246"/>
    <w:rsid w:val="004918BE"/>
    <w:rsid w:val="00492F6B"/>
    <w:rsid w:val="00494236"/>
    <w:rsid w:val="00494BF8"/>
    <w:rsid w:val="00497158"/>
    <w:rsid w:val="004A069B"/>
    <w:rsid w:val="004A191E"/>
    <w:rsid w:val="004A1C90"/>
    <w:rsid w:val="004A2629"/>
    <w:rsid w:val="004A3164"/>
    <w:rsid w:val="004A49BA"/>
    <w:rsid w:val="004A4AB5"/>
    <w:rsid w:val="004A5368"/>
    <w:rsid w:val="004A536A"/>
    <w:rsid w:val="004A5F5F"/>
    <w:rsid w:val="004A62D5"/>
    <w:rsid w:val="004A67EB"/>
    <w:rsid w:val="004A70AF"/>
    <w:rsid w:val="004A7908"/>
    <w:rsid w:val="004B2E05"/>
    <w:rsid w:val="004B3EFE"/>
    <w:rsid w:val="004B4496"/>
    <w:rsid w:val="004B457E"/>
    <w:rsid w:val="004B4F93"/>
    <w:rsid w:val="004B501D"/>
    <w:rsid w:val="004B5043"/>
    <w:rsid w:val="004B53C3"/>
    <w:rsid w:val="004B5E38"/>
    <w:rsid w:val="004B7789"/>
    <w:rsid w:val="004B7F21"/>
    <w:rsid w:val="004C0820"/>
    <w:rsid w:val="004C0FA4"/>
    <w:rsid w:val="004C1CB9"/>
    <w:rsid w:val="004C2214"/>
    <w:rsid w:val="004C2798"/>
    <w:rsid w:val="004C30CC"/>
    <w:rsid w:val="004C4DD5"/>
    <w:rsid w:val="004C5B5D"/>
    <w:rsid w:val="004C613E"/>
    <w:rsid w:val="004C685E"/>
    <w:rsid w:val="004C708B"/>
    <w:rsid w:val="004C713D"/>
    <w:rsid w:val="004C728B"/>
    <w:rsid w:val="004C7659"/>
    <w:rsid w:val="004D0EB2"/>
    <w:rsid w:val="004D0EFE"/>
    <w:rsid w:val="004D1513"/>
    <w:rsid w:val="004D176F"/>
    <w:rsid w:val="004D1C4F"/>
    <w:rsid w:val="004D1E12"/>
    <w:rsid w:val="004D2305"/>
    <w:rsid w:val="004D282F"/>
    <w:rsid w:val="004D2A6D"/>
    <w:rsid w:val="004D2EE3"/>
    <w:rsid w:val="004D3143"/>
    <w:rsid w:val="004D3D8A"/>
    <w:rsid w:val="004D47F0"/>
    <w:rsid w:val="004D6472"/>
    <w:rsid w:val="004D7046"/>
    <w:rsid w:val="004D7BB6"/>
    <w:rsid w:val="004D7DF8"/>
    <w:rsid w:val="004E0855"/>
    <w:rsid w:val="004E167A"/>
    <w:rsid w:val="004E2DE3"/>
    <w:rsid w:val="004E3025"/>
    <w:rsid w:val="004E3E54"/>
    <w:rsid w:val="004E459C"/>
    <w:rsid w:val="004E4841"/>
    <w:rsid w:val="004E58A7"/>
    <w:rsid w:val="004E5B12"/>
    <w:rsid w:val="004E632C"/>
    <w:rsid w:val="004F0A0D"/>
    <w:rsid w:val="004F0D44"/>
    <w:rsid w:val="004F13AC"/>
    <w:rsid w:val="004F180A"/>
    <w:rsid w:val="004F1824"/>
    <w:rsid w:val="004F1BC8"/>
    <w:rsid w:val="004F2454"/>
    <w:rsid w:val="004F30FF"/>
    <w:rsid w:val="004F4288"/>
    <w:rsid w:val="004F440A"/>
    <w:rsid w:val="004F447C"/>
    <w:rsid w:val="004F5749"/>
    <w:rsid w:val="004F602C"/>
    <w:rsid w:val="004F6B52"/>
    <w:rsid w:val="004F7A0E"/>
    <w:rsid w:val="004F7AD9"/>
    <w:rsid w:val="00500D66"/>
    <w:rsid w:val="00501082"/>
    <w:rsid w:val="00501349"/>
    <w:rsid w:val="005015BB"/>
    <w:rsid w:val="005016AD"/>
    <w:rsid w:val="005016BF"/>
    <w:rsid w:val="00501C55"/>
    <w:rsid w:val="00502C5E"/>
    <w:rsid w:val="00502FE7"/>
    <w:rsid w:val="005030BD"/>
    <w:rsid w:val="00503195"/>
    <w:rsid w:val="00503300"/>
    <w:rsid w:val="00503499"/>
    <w:rsid w:val="0050399B"/>
    <w:rsid w:val="00503A52"/>
    <w:rsid w:val="00503AF0"/>
    <w:rsid w:val="005040CC"/>
    <w:rsid w:val="005066B0"/>
    <w:rsid w:val="00511849"/>
    <w:rsid w:val="00511E0E"/>
    <w:rsid w:val="0051480B"/>
    <w:rsid w:val="00514CD5"/>
    <w:rsid w:val="00515C6C"/>
    <w:rsid w:val="00516032"/>
    <w:rsid w:val="00517851"/>
    <w:rsid w:val="00520066"/>
    <w:rsid w:val="00521BBC"/>
    <w:rsid w:val="0052282E"/>
    <w:rsid w:val="005233EF"/>
    <w:rsid w:val="0052432B"/>
    <w:rsid w:val="0052455D"/>
    <w:rsid w:val="0052469D"/>
    <w:rsid w:val="00525A93"/>
    <w:rsid w:val="00525D08"/>
    <w:rsid w:val="005262E7"/>
    <w:rsid w:val="005274D8"/>
    <w:rsid w:val="00530089"/>
    <w:rsid w:val="005302D4"/>
    <w:rsid w:val="00530DA4"/>
    <w:rsid w:val="00532201"/>
    <w:rsid w:val="0053255B"/>
    <w:rsid w:val="005336B0"/>
    <w:rsid w:val="00533B31"/>
    <w:rsid w:val="0053477E"/>
    <w:rsid w:val="005349AB"/>
    <w:rsid w:val="00534ACA"/>
    <w:rsid w:val="00535312"/>
    <w:rsid w:val="00535BDB"/>
    <w:rsid w:val="00535F26"/>
    <w:rsid w:val="0053606E"/>
    <w:rsid w:val="005368EA"/>
    <w:rsid w:val="005368EF"/>
    <w:rsid w:val="00536B40"/>
    <w:rsid w:val="00536BD8"/>
    <w:rsid w:val="00536E67"/>
    <w:rsid w:val="00536F8B"/>
    <w:rsid w:val="00537048"/>
    <w:rsid w:val="005379AF"/>
    <w:rsid w:val="00537BF8"/>
    <w:rsid w:val="00537C40"/>
    <w:rsid w:val="00537EFF"/>
    <w:rsid w:val="005400FB"/>
    <w:rsid w:val="005403D9"/>
    <w:rsid w:val="0054063A"/>
    <w:rsid w:val="00540D0C"/>
    <w:rsid w:val="005410D1"/>
    <w:rsid w:val="00541289"/>
    <w:rsid w:val="00541AAA"/>
    <w:rsid w:val="00541C72"/>
    <w:rsid w:val="00543235"/>
    <w:rsid w:val="00543F58"/>
    <w:rsid w:val="005442B9"/>
    <w:rsid w:val="00544634"/>
    <w:rsid w:val="00545832"/>
    <w:rsid w:val="00545FCB"/>
    <w:rsid w:val="005466C9"/>
    <w:rsid w:val="005468B2"/>
    <w:rsid w:val="00546BAA"/>
    <w:rsid w:val="005503D7"/>
    <w:rsid w:val="0055090D"/>
    <w:rsid w:val="00551221"/>
    <w:rsid w:val="005526EE"/>
    <w:rsid w:val="00554F18"/>
    <w:rsid w:val="00555473"/>
    <w:rsid w:val="005563D2"/>
    <w:rsid w:val="00557165"/>
    <w:rsid w:val="00557997"/>
    <w:rsid w:val="0056008F"/>
    <w:rsid w:val="005611B2"/>
    <w:rsid w:val="00562667"/>
    <w:rsid w:val="00562D59"/>
    <w:rsid w:val="00563073"/>
    <w:rsid w:val="00563496"/>
    <w:rsid w:val="0056431B"/>
    <w:rsid w:val="00564641"/>
    <w:rsid w:val="00564EC1"/>
    <w:rsid w:val="00566DA2"/>
    <w:rsid w:val="005715D9"/>
    <w:rsid w:val="005722EA"/>
    <w:rsid w:val="0057238A"/>
    <w:rsid w:val="00573C38"/>
    <w:rsid w:val="00574D6C"/>
    <w:rsid w:val="00575414"/>
    <w:rsid w:val="00575857"/>
    <w:rsid w:val="005763A1"/>
    <w:rsid w:val="00577CBC"/>
    <w:rsid w:val="00577E8A"/>
    <w:rsid w:val="0058000E"/>
    <w:rsid w:val="00580130"/>
    <w:rsid w:val="00580D33"/>
    <w:rsid w:val="00580DAC"/>
    <w:rsid w:val="00581020"/>
    <w:rsid w:val="00582CE0"/>
    <w:rsid w:val="00583376"/>
    <w:rsid w:val="00583695"/>
    <w:rsid w:val="00583DAB"/>
    <w:rsid w:val="0058458B"/>
    <w:rsid w:val="00585537"/>
    <w:rsid w:val="00585C00"/>
    <w:rsid w:val="00585D61"/>
    <w:rsid w:val="00585E77"/>
    <w:rsid w:val="00586EEB"/>
    <w:rsid w:val="00587140"/>
    <w:rsid w:val="00587177"/>
    <w:rsid w:val="00587585"/>
    <w:rsid w:val="00587D70"/>
    <w:rsid w:val="00590001"/>
    <w:rsid w:val="00590109"/>
    <w:rsid w:val="00590625"/>
    <w:rsid w:val="0059079D"/>
    <w:rsid w:val="00590D5A"/>
    <w:rsid w:val="00590F4D"/>
    <w:rsid w:val="00591461"/>
    <w:rsid w:val="00591657"/>
    <w:rsid w:val="0059199C"/>
    <w:rsid w:val="00591C8F"/>
    <w:rsid w:val="00591E02"/>
    <w:rsid w:val="00592363"/>
    <w:rsid w:val="00592AC9"/>
    <w:rsid w:val="005958AC"/>
    <w:rsid w:val="00595908"/>
    <w:rsid w:val="00595C0C"/>
    <w:rsid w:val="00596536"/>
    <w:rsid w:val="00596F62"/>
    <w:rsid w:val="0059731B"/>
    <w:rsid w:val="00597EAD"/>
    <w:rsid w:val="005A02D0"/>
    <w:rsid w:val="005A168E"/>
    <w:rsid w:val="005A2E59"/>
    <w:rsid w:val="005A380D"/>
    <w:rsid w:val="005A42F4"/>
    <w:rsid w:val="005A4516"/>
    <w:rsid w:val="005A5549"/>
    <w:rsid w:val="005A5F3D"/>
    <w:rsid w:val="005A6290"/>
    <w:rsid w:val="005A6831"/>
    <w:rsid w:val="005A69D4"/>
    <w:rsid w:val="005A7A2A"/>
    <w:rsid w:val="005A7D25"/>
    <w:rsid w:val="005A7DB9"/>
    <w:rsid w:val="005B0537"/>
    <w:rsid w:val="005B36EE"/>
    <w:rsid w:val="005B3C5C"/>
    <w:rsid w:val="005B4143"/>
    <w:rsid w:val="005B46E1"/>
    <w:rsid w:val="005B4B8C"/>
    <w:rsid w:val="005B56F7"/>
    <w:rsid w:val="005B579E"/>
    <w:rsid w:val="005B587C"/>
    <w:rsid w:val="005B6866"/>
    <w:rsid w:val="005B6F78"/>
    <w:rsid w:val="005B7C34"/>
    <w:rsid w:val="005C0A3A"/>
    <w:rsid w:val="005C0B46"/>
    <w:rsid w:val="005C0D16"/>
    <w:rsid w:val="005C1BA6"/>
    <w:rsid w:val="005C1E49"/>
    <w:rsid w:val="005C2520"/>
    <w:rsid w:val="005C2C4B"/>
    <w:rsid w:val="005C45EB"/>
    <w:rsid w:val="005C4699"/>
    <w:rsid w:val="005C54CF"/>
    <w:rsid w:val="005C6165"/>
    <w:rsid w:val="005C6291"/>
    <w:rsid w:val="005C646B"/>
    <w:rsid w:val="005C6666"/>
    <w:rsid w:val="005C7297"/>
    <w:rsid w:val="005C7ABA"/>
    <w:rsid w:val="005D1381"/>
    <w:rsid w:val="005D163D"/>
    <w:rsid w:val="005D2961"/>
    <w:rsid w:val="005D2D33"/>
    <w:rsid w:val="005D37FB"/>
    <w:rsid w:val="005D4340"/>
    <w:rsid w:val="005D438F"/>
    <w:rsid w:val="005D5197"/>
    <w:rsid w:val="005D5C5D"/>
    <w:rsid w:val="005D5EC2"/>
    <w:rsid w:val="005D78EE"/>
    <w:rsid w:val="005E1069"/>
    <w:rsid w:val="005E1F36"/>
    <w:rsid w:val="005E20F8"/>
    <w:rsid w:val="005E27E2"/>
    <w:rsid w:val="005E2A69"/>
    <w:rsid w:val="005E364A"/>
    <w:rsid w:val="005E371C"/>
    <w:rsid w:val="005E3B8F"/>
    <w:rsid w:val="005E3BB1"/>
    <w:rsid w:val="005E4ADE"/>
    <w:rsid w:val="005E5B15"/>
    <w:rsid w:val="005E7978"/>
    <w:rsid w:val="005E79D2"/>
    <w:rsid w:val="005F312C"/>
    <w:rsid w:val="005F36E5"/>
    <w:rsid w:val="005F4182"/>
    <w:rsid w:val="005F53AE"/>
    <w:rsid w:val="005F66DA"/>
    <w:rsid w:val="005F6AF4"/>
    <w:rsid w:val="00600B17"/>
    <w:rsid w:val="006027DE"/>
    <w:rsid w:val="00603067"/>
    <w:rsid w:val="00603200"/>
    <w:rsid w:val="00603272"/>
    <w:rsid w:val="006033B4"/>
    <w:rsid w:val="0060366A"/>
    <w:rsid w:val="00604321"/>
    <w:rsid w:val="006043AF"/>
    <w:rsid w:val="00604D9B"/>
    <w:rsid w:val="00604FBA"/>
    <w:rsid w:val="00605424"/>
    <w:rsid w:val="00605766"/>
    <w:rsid w:val="0060654D"/>
    <w:rsid w:val="006068F0"/>
    <w:rsid w:val="00606F6E"/>
    <w:rsid w:val="0060748C"/>
    <w:rsid w:val="006103C9"/>
    <w:rsid w:val="006104D2"/>
    <w:rsid w:val="0061059C"/>
    <w:rsid w:val="006111B0"/>
    <w:rsid w:val="006113E4"/>
    <w:rsid w:val="00611782"/>
    <w:rsid w:val="00611E40"/>
    <w:rsid w:val="0061203F"/>
    <w:rsid w:val="00612EAB"/>
    <w:rsid w:val="00614FD9"/>
    <w:rsid w:val="00615F84"/>
    <w:rsid w:val="0061621F"/>
    <w:rsid w:val="00616E7A"/>
    <w:rsid w:val="0061787A"/>
    <w:rsid w:val="00617A92"/>
    <w:rsid w:val="00620D51"/>
    <w:rsid w:val="00621A65"/>
    <w:rsid w:val="0062209C"/>
    <w:rsid w:val="006223A6"/>
    <w:rsid w:val="0062348F"/>
    <w:rsid w:val="0062369E"/>
    <w:rsid w:val="006237BC"/>
    <w:rsid w:val="00624B41"/>
    <w:rsid w:val="00625684"/>
    <w:rsid w:val="00625D4A"/>
    <w:rsid w:val="00626A84"/>
    <w:rsid w:val="00626B14"/>
    <w:rsid w:val="0062701B"/>
    <w:rsid w:val="00627349"/>
    <w:rsid w:val="00630918"/>
    <w:rsid w:val="00630A27"/>
    <w:rsid w:val="00630F7D"/>
    <w:rsid w:val="00631627"/>
    <w:rsid w:val="0063209E"/>
    <w:rsid w:val="006328C3"/>
    <w:rsid w:val="00632D55"/>
    <w:rsid w:val="00632D9E"/>
    <w:rsid w:val="00632EAA"/>
    <w:rsid w:val="00633026"/>
    <w:rsid w:val="00633D82"/>
    <w:rsid w:val="0063437A"/>
    <w:rsid w:val="006352C2"/>
    <w:rsid w:val="00635540"/>
    <w:rsid w:val="006357E5"/>
    <w:rsid w:val="00635E22"/>
    <w:rsid w:val="00636B83"/>
    <w:rsid w:val="00637191"/>
    <w:rsid w:val="00637F08"/>
    <w:rsid w:val="00640277"/>
    <w:rsid w:val="00640708"/>
    <w:rsid w:val="00640774"/>
    <w:rsid w:val="00640AA1"/>
    <w:rsid w:val="00641410"/>
    <w:rsid w:val="00642223"/>
    <w:rsid w:val="00642745"/>
    <w:rsid w:val="00642822"/>
    <w:rsid w:val="00645703"/>
    <w:rsid w:val="0064665C"/>
    <w:rsid w:val="006467B1"/>
    <w:rsid w:val="00646C9C"/>
    <w:rsid w:val="00647143"/>
    <w:rsid w:val="006478AC"/>
    <w:rsid w:val="00647CE0"/>
    <w:rsid w:val="006535C7"/>
    <w:rsid w:val="0065384E"/>
    <w:rsid w:val="00653F2D"/>
    <w:rsid w:val="006546F6"/>
    <w:rsid w:val="006547F4"/>
    <w:rsid w:val="006554A4"/>
    <w:rsid w:val="0065610B"/>
    <w:rsid w:val="00656307"/>
    <w:rsid w:val="00656845"/>
    <w:rsid w:val="00656AB9"/>
    <w:rsid w:val="0065717E"/>
    <w:rsid w:val="00657636"/>
    <w:rsid w:val="00660330"/>
    <w:rsid w:val="00661B30"/>
    <w:rsid w:val="00661DF2"/>
    <w:rsid w:val="00662250"/>
    <w:rsid w:val="006630FC"/>
    <w:rsid w:val="0066318A"/>
    <w:rsid w:val="0066414E"/>
    <w:rsid w:val="0066472E"/>
    <w:rsid w:val="006648EC"/>
    <w:rsid w:val="00664EDA"/>
    <w:rsid w:val="00664FB5"/>
    <w:rsid w:val="00667038"/>
    <w:rsid w:val="006673BE"/>
    <w:rsid w:val="00667741"/>
    <w:rsid w:val="00670312"/>
    <w:rsid w:val="00670FD8"/>
    <w:rsid w:val="00672C98"/>
    <w:rsid w:val="00673FD1"/>
    <w:rsid w:val="006749B2"/>
    <w:rsid w:val="00675CBE"/>
    <w:rsid w:val="006822E2"/>
    <w:rsid w:val="0068275F"/>
    <w:rsid w:val="006846C6"/>
    <w:rsid w:val="006848CD"/>
    <w:rsid w:val="00684C27"/>
    <w:rsid w:val="00684E58"/>
    <w:rsid w:val="00685F83"/>
    <w:rsid w:val="006865D0"/>
    <w:rsid w:val="0068730B"/>
    <w:rsid w:val="006873B5"/>
    <w:rsid w:val="00687477"/>
    <w:rsid w:val="006877C7"/>
    <w:rsid w:val="0069000E"/>
    <w:rsid w:val="0069050C"/>
    <w:rsid w:val="006905DF"/>
    <w:rsid w:val="00691C71"/>
    <w:rsid w:val="006946AF"/>
    <w:rsid w:val="006946F3"/>
    <w:rsid w:val="00695737"/>
    <w:rsid w:val="0069582C"/>
    <w:rsid w:val="00695C96"/>
    <w:rsid w:val="0069622D"/>
    <w:rsid w:val="00696BD0"/>
    <w:rsid w:val="0069712F"/>
    <w:rsid w:val="006971B8"/>
    <w:rsid w:val="006977C1"/>
    <w:rsid w:val="00697840"/>
    <w:rsid w:val="006A01B3"/>
    <w:rsid w:val="006A0746"/>
    <w:rsid w:val="006A17DE"/>
    <w:rsid w:val="006A1941"/>
    <w:rsid w:val="006A1BB0"/>
    <w:rsid w:val="006A23A6"/>
    <w:rsid w:val="006A2B76"/>
    <w:rsid w:val="006A2C28"/>
    <w:rsid w:val="006A2E83"/>
    <w:rsid w:val="006A33D9"/>
    <w:rsid w:val="006A38A6"/>
    <w:rsid w:val="006A3AB6"/>
    <w:rsid w:val="006A4C55"/>
    <w:rsid w:val="006A6BF9"/>
    <w:rsid w:val="006A6C13"/>
    <w:rsid w:val="006A6CA3"/>
    <w:rsid w:val="006A7739"/>
    <w:rsid w:val="006A799C"/>
    <w:rsid w:val="006B0E9E"/>
    <w:rsid w:val="006B13CC"/>
    <w:rsid w:val="006B18FF"/>
    <w:rsid w:val="006B1EEA"/>
    <w:rsid w:val="006B77E0"/>
    <w:rsid w:val="006B7B7F"/>
    <w:rsid w:val="006C107E"/>
    <w:rsid w:val="006C10FB"/>
    <w:rsid w:val="006C1D4B"/>
    <w:rsid w:val="006C2499"/>
    <w:rsid w:val="006C2A43"/>
    <w:rsid w:val="006C33FE"/>
    <w:rsid w:val="006C344B"/>
    <w:rsid w:val="006C3A79"/>
    <w:rsid w:val="006C3E0E"/>
    <w:rsid w:val="006C42F2"/>
    <w:rsid w:val="006C5A41"/>
    <w:rsid w:val="006C6E57"/>
    <w:rsid w:val="006C70E7"/>
    <w:rsid w:val="006C721A"/>
    <w:rsid w:val="006D2462"/>
    <w:rsid w:val="006D2812"/>
    <w:rsid w:val="006D2825"/>
    <w:rsid w:val="006D2CE1"/>
    <w:rsid w:val="006D4400"/>
    <w:rsid w:val="006D443D"/>
    <w:rsid w:val="006D54B6"/>
    <w:rsid w:val="006D57D6"/>
    <w:rsid w:val="006D5B2A"/>
    <w:rsid w:val="006D5D14"/>
    <w:rsid w:val="006D60BF"/>
    <w:rsid w:val="006D685F"/>
    <w:rsid w:val="006D7366"/>
    <w:rsid w:val="006D7E69"/>
    <w:rsid w:val="006E0120"/>
    <w:rsid w:val="006E016F"/>
    <w:rsid w:val="006E1751"/>
    <w:rsid w:val="006E1C83"/>
    <w:rsid w:val="006E1CC5"/>
    <w:rsid w:val="006E1D8A"/>
    <w:rsid w:val="006E20A0"/>
    <w:rsid w:val="006E22C1"/>
    <w:rsid w:val="006E2A86"/>
    <w:rsid w:val="006E2C12"/>
    <w:rsid w:val="006E2C5C"/>
    <w:rsid w:val="006E35D6"/>
    <w:rsid w:val="006E37CD"/>
    <w:rsid w:val="006E5B8A"/>
    <w:rsid w:val="006E6864"/>
    <w:rsid w:val="006E7E6B"/>
    <w:rsid w:val="006F110F"/>
    <w:rsid w:val="006F1644"/>
    <w:rsid w:val="006F1A97"/>
    <w:rsid w:val="006F2198"/>
    <w:rsid w:val="006F241D"/>
    <w:rsid w:val="006F2B54"/>
    <w:rsid w:val="006F300D"/>
    <w:rsid w:val="006F3112"/>
    <w:rsid w:val="006F3695"/>
    <w:rsid w:val="006F41DA"/>
    <w:rsid w:val="006F4D59"/>
    <w:rsid w:val="006F616B"/>
    <w:rsid w:val="006F68D4"/>
    <w:rsid w:val="006F6CEA"/>
    <w:rsid w:val="006F7891"/>
    <w:rsid w:val="0070029D"/>
    <w:rsid w:val="00700671"/>
    <w:rsid w:val="00700888"/>
    <w:rsid w:val="00700F73"/>
    <w:rsid w:val="00702838"/>
    <w:rsid w:val="00702864"/>
    <w:rsid w:val="00705EAE"/>
    <w:rsid w:val="007077B1"/>
    <w:rsid w:val="00707B67"/>
    <w:rsid w:val="00707DEA"/>
    <w:rsid w:val="00710183"/>
    <w:rsid w:val="00711437"/>
    <w:rsid w:val="00711DEF"/>
    <w:rsid w:val="007120CB"/>
    <w:rsid w:val="00712322"/>
    <w:rsid w:val="007129B1"/>
    <w:rsid w:val="00712B38"/>
    <w:rsid w:val="00713269"/>
    <w:rsid w:val="007137D8"/>
    <w:rsid w:val="00713AF0"/>
    <w:rsid w:val="00714781"/>
    <w:rsid w:val="00714A1D"/>
    <w:rsid w:val="00715966"/>
    <w:rsid w:val="0071673A"/>
    <w:rsid w:val="00717072"/>
    <w:rsid w:val="007170E8"/>
    <w:rsid w:val="007172F1"/>
    <w:rsid w:val="007177C4"/>
    <w:rsid w:val="00721243"/>
    <w:rsid w:val="00721721"/>
    <w:rsid w:val="007217B5"/>
    <w:rsid w:val="007224FA"/>
    <w:rsid w:val="00725F85"/>
    <w:rsid w:val="0072612A"/>
    <w:rsid w:val="007264EE"/>
    <w:rsid w:val="00726DCA"/>
    <w:rsid w:val="00726F68"/>
    <w:rsid w:val="00726F7B"/>
    <w:rsid w:val="007276DB"/>
    <w:rsid w:val="0073004B"/>
    <w:rsid w:val="00730881"/>
    <w:rsid w:val="00730EFB"/>
    <w:rsid w:val="00733F2A"/>
    <w:rsid w:val="00736119"/>
    <w:rsid w:val="007362D5"/>
    <w:rsid w:val="00736551"/>
    <w:rsid w:val="00737D0E"/>
    <w:rsid w:val="007410FB"/>
    <w:rsid w:val="00741860"/>
    <w:rsid w:val="00741C39"/>
    <w:rsid w:val="007425D8"/>
    <w:rsid w:val="00743B20"/>
    <w:rsid w:val="00743DCF"/>
    <w:rsid w:val="00744603"/>
    <w:rsid w:val="00744D12"/>
    <w:rsid w:val="00744E6F"/>
    <w:rsid w:val="007453EB"/>
    <w:rsid w:val="007464F4"/>
    <w:rsid w:val="00746684"/>
    <w:rsid w:val="00746A22"/>
    <w:rsid w:val="00747C0E"/>
    <w:rsid w:val="00750353"/>
    <w:rsid w:val="00750468"/>
    <w:rsid w:val="00752CB2"/>
    <w:rsid w:val="0075344F"/>
    <w:rsid w:val="00753A8A"/>
    <w:rsid w:val="00755099"/>
    <w:rsid w:val="007559BC"/>
    <w:rsid w:val="0075791E"/>
    <w:rsid w:val="00760B3C"/>
    <w:rsid w:val="00761CFF"/>
    <w:rsid w:val="00762686"/>
    <w:rsid w:val="007628BA"/>
    <w:rsid w:val="00763561"/>
    <w:rsid w:val="0076398B"/>
    <w:rsid w:val="0076536A"/>
    <w:rsid w:val="00765DB7"/>
    <w:rsid w:val="00766381"/>
    <w:rsid w:val="0076693B"/>
    <w:rsid w:val="00766C37"/>
    <w:rsid w:val="00770503"/>
    <w:rsid w:val="00770788"/>
    <w:rsid w:val="0077129A"/>
    <w:rsid w:val="00771952"/>
    <w:rsid w:val="00771CFF"/>
    <w:rsid w:val="00771F18"/>
    <w:rsid w:val="0077215B"/>
    <w:rsid w:val="007722AC"/>
    <w:rsid w:val="007726E1"/>
    <w:rsid w:val="00772CEC"/>
    <w:rsid w:val="007733B8"/>
    <w:rsid w:val="007740D7"/>
    <w:rsid w:val="0077436C"/>
    <w:rsid w:val="00774652"/>
    <w:rsid w:val="00774D41"/>
    <w:rsid w:val="00775B0D"/>
    <w:rsid w:val="00776781"/>
    <w:rsid w:val="00777040"/>
    <w:rsid w:val="007773A1"/>
    <w:rsid w:val="007775DE"/>
    <w:rsid w:val="0077798C"/>
    <w:rsid w:val="00777B05"/>
    <w:rsid w:val="00777BD0"/>
    <w:rsid w:val="0078038B"/>
    <w:rsid w:val="007810B2"/>
    <w:rsid w:val="00781880"/>
    <w:rsid w:val="0078219A"/>
    <w:rsid w:val="00782EBF"/>
    <w:rsid w:val="007839C5"/>
    <w:rsid w:val="007842E2"/>
    <w:rsid w:val="007846B3"/>
    <w:rsid w:val="00785CF1"/>
    <w:rsid w:val="00786D90"/>
    <w:rsid w:val="00787228"/>
    <w:rsid w:val="00787727"/>
    <w:rsid w:val="007905E0"/>
    <w:rsid w:val="00790872"/>
    <w:rsid w:val="00790D6D"/>
    <w:rsid w:val="00791C54"/>
    <w:rsid w:val="0079285C"/>
    <w:rsid w:val="00793247"/>
    <w:rsid w:val="00793517"/>
    <w:rsid w:val="007935D8"/>
    <w:rsid w:val="007938B7"/>
    <w:rsid w:val="00794B42"/>
    <w:rsid w:val="00794E8C"/>
    <w:rsid w:val="00796243"/>
    <w:rsid w:val="00796540"/>
    <w:rsid w:val="007969D3"/>
    <w:rsid w:val="007971C3"/>
    <w:rsid w:val="007A0FA0"/>
    <w:rsid w:val="007A0FDD"/>
    <w:rsid w:val="007A28A7"/>
    <w:rsid w:val="007A2E50"/>
    <w:rsid w:val="007A3F21"/>
    <w:rsid w:val="007A4BB6"/>
    <w:rsid w:val="007A4D70"/>
    <w:rsid w:val="007A6435"/>
    <w:rsid w:val="007A673D"/>
    <w:rsid w:val="007A6929"/>
    <w:rsid w:val="007B01B4"/>
    <w:rsid w:val="007B1C87"/>
    <w:rsid w:val="007B32E0"/>
    <w:rsid w:val="007B394B"/>
    <w:rsid w:val="007B4024"/>
    <w:rsid w:val="007B41E5"/>
    <w:rsid w:val="007B434A"/>
    <w:rsid w:val="007B4549"/>
    <w:rsid w:val="007B53FB"/>
    <w:rsid w:val="007B5B3C"/>
    <w:rsid w:val="007B5F10"/>
    <w:rsid w:val="007B5FC5"/>
    <w:rsid w:val="007B642F"/>
    <w:rsid w:val="007C08DC"/>
    <w:rsid w:val="007C0D30"/>
    <w:rsid w:val="007C0DDF"/>
    <w:rsid w:val="007C1A33"/>
    <w:rsid w:val="007C1C4D"/>
    <w:rsid w:val="007C3B13"/>
    <w:rsid w:val="007C4168"/>
    <w:rsid w:val="007C4439"/>
    <w:rsid w:val="007C5BE4"/>
    <w:rsid w:val="007C5F2E"/>
    <w:rsid w:val="007C617E"/>
    <w:rsid w:val="007D12C3"/>
    <w:rsid w:val="007D13CF"/>
    <w:rsid w:val="007D13F3"/>
    <w:rsid w:val="007D2501"/>
    <w:rsid w:val="007D2E9F"/>
    <w:rsid w:val="007D2F2B"/>
    <w:rsid w:val="007D36FF"/>
    <w:rsid w:val="007D3B93"/>
    <w:rsid w:val="007D3EED"/>
    <w:rsid w:val="007D4719"/>
    <w:rsid w:val="007D4F77"/>
    <w:rsid w:val="007D5820"/>
    <w:rsid w:val="007D65E0"/>
    <w:rsid w:val="007D6EA3"/>
    <w:rsid w:val="007D6F62"/>
    <w:rsid w:val="007D7104"/>
    <w:rsid w:val="007E0BAA"/>
    <w:rsid w:val="007E183D"/>
    <w:rsid w:val="007E200D"/>
    <w:rsid w:val="007E23B8"/>
    <w:rsid w:val="007E2A9A"/>
    <w:rsid w:val="007E4BAC"/>
    <w:rsid w:val="007E5137"/>
    <w:rsid w:val="007E5A1B"/>
    <w:rsid w:val="007E5F66"/>
    <w:rsid w:val="007E63E8"/>
    <w:rsid w:val="007E7011"/>
    <w:rsid w:val="007E72BB"/>
    <w:rsid w:val="007F058C"/>
    <w:rsid w:val="007F07F6"/>
    <w:rsid w:val="007F0912"/>
    <w:rsid w:val="007F0BE0"/>
    <w:rsid w:val="007F19E9"/>
    <w:rsid w:val="007F2924"/>
    <w:rsid w:val="007F2F73"/>
    <w:rsid w:val="007F43F1"/>
    <w:rsid w:val="007F477A"/>
    <w:rsid w:val="007F48DE"/>
    <w:rsid w:val="007F4A48"/>
    <w:rsid w:val="007F4BDA"/>
    <w:rsid w:val="007F5119"/>
    <w:rsid w:val="007F5483"/>
    <w:rsid w:val="007F589B"/>
    <w:rsid w:val="007F6047"/>
    <w:rsid w:val="007F6B5B"/>
    <w:rsid w:val="007F7B1B"/>
    <w:rsid w:val="00800783"/>
    <w:rsid w:val="008010EA"/>
    <w:rsid w:val="00802613"/>
    <w:rsid w:val="0080289B"/>
    <w:rsid w:val="008028D8"/>
    <w:rsid w:val="00802A96"/>
    <w:rsid w:val="00803552"/>
    <w:rsid w:val="008036FE"/>
    <w:rsid w:val="00803D6B"/>
    <w:rsid w:val="00804D60"/>
    <w:rsid w:val="00804DD3"/>
    <w:rsid w:val="008054D0"/>
    <w:rsid w:val="0080558D"/>
    <w:rsid w:val="00805C54"/>
    <w:rsid w:val="0080660F"/>
    <w:rsid w:val="00807D85"/>
    <w:rsid w:val="00810066"/>
    <w:rsid w:val="008100F5"/>
    <w:rsid w:val="008115AB"/>
    <w:rsid w:val="00811BA9"/>
    <w:rsid w:val="008122B6"/>
    <w:rsid w:val="00812B39"/>
    <w:rsid w:val="00812E13"/>
    <w:rsid w:val="0081444A"/>
    <w:rsid w:val="00814EB7"/>
    <w:rsid w:val="008157D7"/>
    <w:rsid w:val="008160C4"/>
    <w:rsid w:val="00816439"/>
    <w:rsid w:val="00816A9D"/>
    <w:rsid w:val="00816ED9"/>
    <w:rsid w:val="0081766C"/>
    <w:rsid w:val="008207EC"/>
    <w:rsid w:val="00820E29"/>
    <w:rsid w:val="008221DF"/>
    <w:rsid w:val="00822E4A"/>
    <w:rsid w:val="00822E73"/>
    <w:rsid w:val="00823521"/>
    <w:rsid w:val="0082442B"/>
    <w:rsid w:val="008253A4"/>
    <w:rsid w:val="008253B6"/>
    <w:rsid w:val="008253C6"/>
    <w:rsid w:val="0082589E"/>
    <w:rsid w:val="00825F06"/>
    <w:rsid w:val="00826FAE"/>
    <w:rsid w:val="0083020E"/>
    <w:rsid w:val="008303EB"/>
    <w:rsid w:val="00830551"/>
    <w:rsid w:val="00830596"/>
    <w:rsid w:val="008307FC"/>
    <w:rsid w:val="00830D7A"/>
    <w:rsid w:val="00831A93"/>
    <w:rsid w:val="00831B8D"/>
    <w:rsid w:val="00833185"/>
    <w:rsid w:val="008342B1"/>
    <w:rsid w:val="00834B3B"/>
    <w:rsid w:val="008351BC"/>
    <w:rsid w:val="0083526F"/>
    <w:rsid w:val="00835353"/>
    <w:rsid w:val="008359E0"/>
    <w:rsid w:val="008361AF"/>
    <w:rsid w:val="00836416"/>
    <w:rsid w:val="00836D3E"/>
    <w:rsid w:val="008379DF"/>
    <w:rsid w:val="0084011A"/>
    <w:rsid w:val="00840196"/>
    <w:rsid w:val="008404D6"/>
    <w:rsid w:val="00840804"/>
    <w:rsid w:val="008409AB"/>
    <w:rsid w:val="00840E61"/>
    <w:rsid w:val="008411A8"/>
    <w:rsid w:val="00841A29"/>
    <w:rsid w:val="00841F04"/>
    <w:rsid w:val="00842688"/>
    <w:rsid w:val="00843DF0"/>
    <w:rsid w:val="00844719"/>
    <w:rsid w:val="00844D39"/>
    <w:rsid w:val="00844D75"/>
    <w:rsid w:val="00844E72"/>
    <w:rsid w:val="00844F07"/>
    <w:rsid w:val="00845E9E"/>
    <w:rsid w:val="008467DC"/>
    <w:rsid w:val="008467FF"/>
    <w:rsid w:val="00846D4F"/>
    <w:rsid w:val="00846D89"/>
    <w:rsid w:val="00847AC2"/>
    <w:rsid w:val="00850975"/>
    <w:rsid w:val="008529EE"/>
    <w:rsid w:val="008536B5"/>
    <w:rsid w:val="00853CBE"/>
    <w:rsid w:val="00853E52"/>
    <w:rsid w:val="00854D3E"/>
    <w:rsid w:val="00854E47"/>
    <w:rsid w:val="00855753"/>
    <w:rsid w:val="008558F1"/>
    <w:rsid w:val="00855B94"/>
    <w:rsid w:val="008563D9"/>
    <w:rsid w:val="0085694F"/>
    <w:rsid w:val="00856B4B"/>
    <w:rsid w:val="00856D9E"/>
    <w:rsid w:val="008572FA"/>
    <w:rsid w:val="00860237"/>
    <w:rsid w:val="008613A5"/>
    <w:rsid w:val="00861663"/>
    <w:rsid w:val="00862812"/>
    <w:rsid w:val="00862F8F"/>
    <w:rsid w:val="008634BD"/>
    <w:rsid w:val="00863756"/>
    <w:rsid w:val="00863B2C"/>
    <w:rsid w:val="008643A7"/>
    <w:rsid w:val="008654C7"/>
    <w:rsid w:val="00865EC1"/>
    <w:rsid w:val="0086682F"/>
    <w:rsid w:val="00870709"/>
    <w:rsid w:val="00870C19"/>
    <w:rsid w:val="00870F38"/>
    <w:rsid w:val="0087169F"/>
    <w:rsid w:val="00871B08"/>
    <w:rsid w:val="0087297A"/>
    <w:rsid w:val="00872ADC"/>
    <w:rsid w:val="00872D11"/>
    <w:rsid w:val="008732D7"/>
    <w:rsid w:val="0087332C"/>
    <w:rsid w:val="0087435D"/>
    <w:rsid w:val="00875055"/>
    <w:rsid w:val="00875067"/>
    <w:rsid w:val="00877188"/>
    <w:rsid w:val="00880139"/>
    <w:rsid w:val="008802DC"/>
    <w:rsid w:val="0088253E"/>
    <w:rsid w:val="00882686"/>
    <w:rsid w:val="0088299D"/>
    <w:rsid w:val="00882F10"/>
    <w:rsid w:val="00883335"/>
    <w:rsid w:val="00883394"/>
    <w:rsid w:val="008835F3"/>
    <w:rsid w:val="00883CBD"/>
    <w:rsid w:val="00884072"/>
    <w:rsid w:val="008840AB"/>
    <w:rsid w:val="00884E7E"/>
    <w:rsid w:val="00884F97"/>
    <w:rsid w:val="008850F5"/>
    <w:rsid w:val="0088576A"/>
    <w:rsid w:val="00887576"/>
    <w:rsid w:val="00887807"/>
    <w:rsid w:val="00890282"/>
    <w:rsid w:val="00890EAC"/>
    <w:rsid w:val="00891581"/>
    <w:rsid w:val="008919D1"/>
    <w:rsid w:val="0089210D"/>
    <w:rsid w:val="00892865"/>
    <w:rsid w:val="00892CDE"/>
    <w:rsid w:val="00892CFD"/>
    <w:rsid w:val="00892E4B"/>
    <w:rsid w:val="008944BC"/>
    <w:rsid w:val="00895B0A"/>
    <w:rsid w:val="00895C80"/>
    <w:rsid w:val="0089613E"/>
    <w:rsid w:val="00897671"/>
    <w:rsid w:val="008A0DC5"/>
    <w:rsid w:val="008A11D0"/>
    <w:rsid w:val="008A1910"/>
    <w:rsid w:val="008A2610"/>
    <w:rsid w:val="008A2693"/>
    <w:rsid w:val="008A2900"/>
    <w:rsid w:val="008A3305"/>
    <w:rsid w:val="008A3B80"/>
    <w:rsid w:val="008A4775"/>
    <w:rsid w:val="008A507E"/>
    <w:rsid w:val="008A6A7A"/>
    <w:rsid w:val="008A6B53"/>
    <w:rsid w:val="008A72E8"/>
    <w:rsid w:val="008A7E11"/>
    <w:rsid w:val="008B0684"/>
    <w:rsid w:val="008B15FC"/>
    <w:rsid w:val="008B1643"/>
    <w:rsid w:val="008B1932"/>
    <w:rsid w:val="008B308D"/>
    <w:rsid w:val="008B377C"/>
    <w:rsid w:val="008B47E5"/>
    <w:rsid w:val="008B4C86"/>
    <w:rsid w:val="008B5321"/>
    <w:rsid w:val="008B65D0"/>
    <w:rsid w:val="008B6A3C"/>
    <w:rsid w:val="008B7200"/>
    <w:rsid w:val="008B7460"/>
    <w:rsid w:val="008B7820"/>
    <w:rsid w:val="008B7B35"/>
    <w:rsid w:val="008C086C"/>
    <w:rsid w:val="008C129B"/>
    <w:rsid w:val="008C1494"/>
    <w:rsid w:val="008C18AB"/>
    <w:rsid w:val="008C2273"/>
    <w:rsid w:val="008C2403"/>
    <w:rsid w:val="008C2F65"/>
    <w:rsid w:val="008C3ABB"/>
    <w:rsid w:val="008C3ECC"/>
    <w:rsid w:val="008C41C0"/>
    <w:rsid w:val="008C48BF"/>
    <w:rsid w:val="008C5C7B"/>
    <w:rsid w:val="008C763B"/>
    <w:rsid w:val="008D03AD"/>
    <w:rsid w:val="008D0C08"/>
    <w:rsid w:val="008D14B7"/>
    <w:rsid w:val="008D1CC6"/>
    <w:rsid w:val="008D1FD3"/>
    <w:rsid w:val="008D33EA"/>
    <w:rsid w:val="008D361C"/>
    <w:rsid w:val="008D3B6E"/>
    <w:rsid w:val="008D3C10"/>
    <w:rsid w:val="008D43E5"/>
    <w:rsid w:val="008D4F87"/>
    <w:rsid w:val="008D7C71"/>
    <w:rsid w:val="008E02E1"/>
    <w:rsid w:val="008E093C"/>
    <w:rsid w:val="008E0B86"/>
    <w:rsid w:val="008E18DB"/>
    <w:rsid w:val="008E2B04"/>
    <w:rsid w:val="008E2F6A"/>
    <w:rsid w:val="008E403C"/>
    <w:rsid w:val="008E50F2"/>
    <w:rsid w:val="008E5C7A"/>
    <w:rsid w:val="008E6713"/>
    <w:rsid w:val="008F0428"/>
    <w:rsid w:val="008F073F"/>
    <w:rsid w:val="008F1E87"/>
    <w:rsid w:val="008F54A5"/>
    <w:rsid w:val="008F58EB"/>
    <w:rsid w:val="008F5936"/>
    <w:rsid w:val="008F5C8C"/>
    <w:rsid w:val="008F616A"/>
    <w:rsid w:val="008F7508"/>
    <w:rsid w:val="008F7B3D"/>
    <w:rsid w:val="00900304"/>
    <w:rsid w:val="009003E1"/>
    <w:rsid w:val="009005AD"/>
    <w:rsid w:val="0090132B"/>
    <w:rsid w:val="009017A6"/>
    <w:rsid w:val="00901E80"/>
    <w:rsid w:val="00902EF0"/>
    <w:rsid w:val="00903ADC"/>
    <w:rsid w:val="00903D1B"/>
    <w:rsid w:val="00905A36"/>
    <w:rsid w:val="00905D05"/>
    <w:rsid w:val="00905DFB"/>
    <w:rsid w:val="00905E45"/>
    <w:rsid w:val="00906B41"/>
    <w:rsid w:val="009074B9"/>
    <w:rsid w:val="009076D7"/>
    <w:rsid w:val="00907793"/>
    <w:rsid w:val="0091085F"/>
    <w:rsid w:val="00910DAB"/>
    <w:rsid w:val="009111BC"/>
    <w:rsid w:val="00911A0B"/>
    <w:rsid w:val="00912387"/>
    <w:rsid w:val="0091282B"/>
    <w:rsid w:val="0091634F"/>
    <w:rsid w:val="009163D3"/>
    <w:rsid w:val="0091640E"/>
    <w:rsid w:val="00916FA3"/>
    <w:rsid w:val="0092090A"/>
    <w:rsid w:val="00920BB3"/>
    <w:rsid w:val="00921F3F"/>
    <w:rsid w:val="009221A3"/>
    <w:rsid w:val="009234D1"/>
    <w:rsid w:val="00925B03"/>
    <w:rsid w:val="0092681B"/>
    <w:rsid w:val="00926FC3"/>
    <w:rsid w:val="0092702A"/>
    <w:rsid w:val="00927104"/>
    <w:rsid w:val="00927213"/>
    <w:rsid w:val="0093013A"/>
    <w:rsid w:val="009301E5"/>
    <w:rsid w:val="009304E0"/>
    <w:rsid w:val="009337EC"/>
    <w:rsid w:val="00934517"/>
    <w:rsid w:val="009349A8"/>
    <w:rsid w:val="00935401"/>
    <w:rsid w:val="00935951"/>
    <w:rsid w:val="00935B82"/>
    <w:rsid w:val="00936A07"/>
    <w:rsid w:val="00937920"/>
    <w:rsid w:val="00937DA6"/>
    <w:rsid w:val="0094032B"/>
    <w:rsid w:val="0094059E"/>
    <w:rsid w:val="00940B3D"/>
    <w:rsid w:val="009410E9"/>
    <w:rsid w:val="00941AEE"/>
    <w:rsid w:val="009420F2"/>
    <w:rsid w:val="009438C3"/>
    <w:rsid w:val="00943AEF"/>
    <w:rsid w:val="0094479A"/>
    <w:rsid w:val="00945250"/>
    <w:rsid w:val="0094578E"/>
    <w:rsid w:val="00945E01"/>
    <w:rsid w:val="00946073"/>
    <w:rsid w:val="00946A94"/>
    <w:rsid w:val="009475ED"/>
    <w:rsid w:val="009475F9"/>
    <w:rsid w:val="009476A6"/>
    <w:rsid w:val="00947AEC"/>
    <w:rsid w:val="00950102"/>
    <w:rsid w:val="009509D4"/>
    <w:rsid w:val="00951EFB"/>
    <w:rsid w:val="00952110"/>
    <w:rsid w:val="00954900"/>
    <w:rsid w:val="00954A32"/>
    <w:rsid w:val="00955A29"/>
    <w:rsid w:val="00955D8D"/>
    <w:rsid w:val="00955FF0"/>
    <w:rsid w:val="00956193"/>
    <w:rsid w:val="00960BBD"/>
    <w:rsid w:val="00960CC3"/>
    <w:rsid w:val="00961D2D"/>
    <w:rsid w:val="00961EBA"/>
    <w:rsid w:val="00961FB4"/>
    <w:rsid w:val="00962722"/>
    <w:rsid w:val="00963AF4"/>
    <w:rsid w:val="00963CCE"/>
    <w:rsid w:val="00963F84"/>
    <w:rsid w:val="00964312"/>
    <w:rsid w:val="009647A8"/>
    <w:rsid w:val="00964CFC"/>
    <w:rsid w:val="009654E2"/>
    <w:rsid w:val="00965B82"/>
    <w:rsid w:val="00965FB8"/>
    <w:rsid w:val="009674FF"/>
    <w:rsid w:val="00970F79"/>
    <w:rsid w:val="009711B0"/>
    <w:rsid w:val="009712A4"/>
    <w:rsid w:val="009718C2"/>
    <w:rsid w:val="00971F50"/>
    <w:rsid w:val="0097222D"/>
    <w:rsid w:val="00972395"/>
    <w:rsid w:val="00972F41"/>
    <w:rsid w:val="009736FE"/>
    <w:rsid w:val="00973788"/>
    <w:rsid w:val="0097401E"/>
    <w:rsid w:val="009747F0"/>
    <w:rsid w:val="00974849"/>
    <w:rsid w:val="00975240"/>
    <w:rsid w:val="009754F3"/>
    <w:rsid w:val="00975BFA"/>
    <w:rsid w:val="00976DDF"/>
    <w:rsid w:val="009771A4"/>
    <w:rsid w:val="0097726F"/>
    <w:rsid w:val="009774AE"/>
    <w:rsid w:val="00977907"/>
    <w:rsid w:val="00977AE3"/>
    <w:rsid w:val="00980DCD"/>
    <w:rsid w:val="00980EC7"/>
    <w:rsid w:val="00982237"/>
    <w:rsid w:val="009822C1"/>
    <w:rsid w:val="00982C33"/>
    <w:rsid w:val="009835E2"/>
    <w:rsid w:val="00983DB5"/>
    <w:rsid w:val="00984B17"/>
    <w:rsid w:val="00984CE4"/>
    <w:rsid w:val="0098501A"/>
    <w:rsid w:val="009858B0"/>
    <w:rsid w:val="009859D3"/>
    <w:rsid w:val="00986395"/>
    <w:rsid w:val="00986818"/>
    <w:rsid w:val="00986C78"/>
    <w:rsid w:val="00986EAE"/>
    <w:rsid w:val="00987F1C"/>
    <w:rsid w:val="009900DE"/>
    <w:rsid w:val="00990741"/>
    <w:rsid w:val="009909FC"/>
    <w:rsid w:val="00990B99"/>
    <w:rsid w:val="00990C01"/>
    <w:rsid w:val="00990D4C"/>
    <w:rsid w:val="00990E2A"/>
    <w:rsid w:val="009915E4"/>
    <w:rsid w:val="00993580"/>
    <w:rsid w:val="00994179"/>
    <w:rsid w:val="00994525"/>
    <w:rsid w:val="0099455C"/>
    <w:rsid w:val="0099558D"/>
    <w:rsid w:val="00995BEE"/>
    <w:rsid w:val="00995E75"/>
    <w:rsid w:val="00996400"/>
    <w:rsid w:val="0099714B"/>
    <w:rsid w:val="00997AE8"/>
    <w:rsid w:val="009A047D"/>
    <w:rsid w:val="009A0E8E"/>
    <w:rsid w:val="009A1727"/>
    <w:rsid w:val="009A401E"/>
    <w:rsid w:val="009A42F5"/>
    <w:rsid w:val="009A5D14"/>
    <w:rsid w:val="009A5D32"/>
    <w:rsid w:val="009A61B3"/>
    <w:rsid w:val="009A66BF"/>
    <w:rsid w:val="009B0269"/>
    <w:rsid w:val="009B03CA"/>
    <w:rsid w:val="009B0AE5"/>
    <w:rsid w:val="009B1D64"/>
    <w:rsid w:val="009B2A1C"/>
    <w:rsid w:val="009B2A4A"/>
    <w:rsid w:val="009B33EE"/>
    <w:rsid w:val="009B46BE"/>
    <w:rsid w:val="009B4A12"/>
    <w:rsid w:val="009B524C"/>
    <w:rsid w:val="009B54D7"/>
    <w:rsid w:val="009B594A"/>
    <w:rsid w:val="009B6116"/>
    <w:rsid w:val="009B6BCD"/>
    <w:rsid w:val="009B6D8D"/>
    <w:rsid w:val="009B7228"/>
    <w:rsid w:val="009B7346"/>
    <w:rsid w:val="009C059A"/>
    <w:rsid w:val="009C2428"/>
    <w:rsid w:val="009C26CB"/>
    <w:rsid w:val="009C27C2"/>
    <w:rsid w:val="009C2A1B"/>
    <w:rsid w:val="009C2BE5"/>
    <w:rsid w:val="009C5153"/>
    <w:rsid w:val="009C5B9D"/>
    <w:rsid w:val="009C754D"/>
    <w:rsid w:val="009C7B20"/>
    <w:rsid w:val="009D0360"/>
    <w:rsid w:val="009D07CE"/>
    <w:rsid w:val="009D1D89"/>
    <w:rsid w:val="009D3185"/>
    <w:rsid w:val="009D4E11"/>
    <w:rsid w:val="009D5794"/>
    <w:rsid w:val="009D6212"/>
    <w:rsid w:val="009D699A"/>
    <w:rsid w:val="009D6B28"/>
    <w:rsid w:val="009D6D16"/>
    <w:rsid w:val="009E1E99"/>
    <w:rsid w:val="009E20D3"/>
    <w:rsid w:val="009E2F57"/>
    <w:rsid w:val="009E3473"/>
    <w:rsid w:val="009E356F"/>
    <w:rsid w:val="009E37F8"/>
    <w:rsid w:val="009E3A78"/>
    <w:rsid w:val="009E4DB8"/>
    <w:rsid w:val="009E5EE0"/>
    <w:rsid w:val="009E5F16"/>
    <w:rsid w:val="009E78E1"/>
    <w:rsid w:val="009F014D"/>
    <w:rsid w:val="009F1BBF"/>
    <w:rsid w:val="009F1DB0"/>
    <w:rsid w:val="009F4615"/>
    <w:rsid w:val="009F4D17"/>
    <w:rsid w:val="009F56F4"/>
    <w:rsid w:val="009F57E4"/>
    <w:rsid w:val="009F5C35"/>
    <w:rsid w:val="009F62FD"/>
    <w:rsid w:val="009F674E"/>
    <w:rsid w:val="009F7095"/>
    <w:rsid w:val="009F7F2D"/>
    <w:rsid w:val="009F7F33"/>
    <w:rsid w:val="00A005E3"/>
    <w:rsid w:val="00A00EE4"/>
    <w:rsid w:val="00A02854"/>
    <w:rsid w:val="00A028E8"/>
    <w:rsid w:val="00A037BD"/>
    <w:rsid w:val="00A044DB"/>
    <w:rsid w:val="00A04C03"/>
    <w:rsid w:val="00A05217"/>
    <w:rsid w:val="00A05A75"/>
    <w:rsid w:val="00A07ED2"/>
    <w:rsid w:val="00A10049"/>
    <w:rsid w:val="00A113F8"/>
    <w:rsid w:val="00A123C6"/>
    <w:rsid w:val="00A12570"/>
    <w:rsid w:val="00A1422E"/>
    <w:rsid w:val="00A14A95"/>
    <w:rsid w:val="00A14DD2"/>
    <w:rsid w:val="00A15624"/>
    <w:rsid w:val="00A164AF"/>
    <w:rsid w:val="00A16514"/>
    <w:rsid w:val="00A17145"/>
    <w:rsid w:val="00A20047"/>
    <w:rsid w:val="00A20268"/>
    <w:rsid w:val="00A20996"/>
    <w:rsid w:val="00A20E1F"/>
    <w:rsid w:val="00A216A7"/>
    <w:rsid w:val="00A22B7D"/>
    <w:rsid w:val="00A240C2"/>
    <w:rsid w:val="00A245B4"/>
    <w:rsid w:val="00A25B28"/>
    <w:rsid w:val="00A26455"/>
    <w:rsid w:val="00A30A85"/>
    <w:rsid w:val="00A30B2E"/>
    <w:rsid w:val="00A31241"/>
    <w:rsid w:val="00A32411"/>
    <w:rsid w:val="00A349E3"/>
    <w:rsid w:val="00A34BE7"/>
    <w:rsid w:val="00A363C8"/>
    <w:rsid w:val="00A367A1"/>
    <w:rsid w:val="00A36DB9"/>
    <w:rsid w:val="00A37A1B"/>
    <w:rsid w:val="00A37D7B"/>
    <w:rsid w:val="00A405A9"/>
    <w:rsid w:val="00A40D27"/>
    <w:rsid w:val="00A41465"/>
    <w:rsid w:val="00A41A2A"/>
    <w:rsid w:val="00A42DB9"/>
    <w:rsid w:val="00A4413D"/>
    <w:rsid w:val="00A44680"/>
    <w:rsid w:val="00A4492B"/>
    <w:rsid w:val="00A44CB8"/>
    <w:rsid w:val="00A44F44"/>
    <w:rsid w:val="00A44FBF"/>
    <w:rsid w:val="00A452BA"/>
    <w:rsid w:val="00A45882"/>
    <w:rsid w:val="00A45ECD"/>
    <w:rsid w:val="00A46C8A"/>
    <w:rsid w:val="00A47580"/>
    <w:rsid w:val="00A4762C"/>
    <w:rsid w:val="00A5000D"/>
    <w:rsid w:val="00A50342"/>
    <w:rsid w:val="00A5074D"/>
    <w:rsid w:val="00A511C9"/>
    <w:rsid w:val="00A5135F"/>
    <w:rsid w:val="00A519AA"/>
    <w:rsid w:val="00A51A55"/>
    <w:rsid w:val="00A51D39"/>
    <w:rsid w:val="00A51EC0"/>
    <w:rsid w:val="00A5264A"/>
    <w:rsid w:val="00A52CCD"/>
    <w:rsid w:val="00A52D26"/>
    <w:rsid w:val="00A53290"/>
    <w:rsid w:val="00A543C0"/>
    <w:rsid w:val="00A56B3C"/>
    <w:rsid w:val="00A57039"/>
    <w:rsid w:val="00A572B7"/>
    <w:rsid w:val="00A60AB5"/>
    <w:rsid w:val="00A61C18"/>
    <w:rsid w:val="00A6300A"/>
    <w:rsid w:val="00A63E40"/>
    <w:rsid w:val="00A64542"/>
    <w:rsid w:val="00A669E9"/>
    <w:rsid w:val="00A66B42"/>
    <w:rsid w:val="00A67076"/>
    <w:rsid w:val="00A676D3"/>
    <w:rsid w:val="00A71653"/>
    <w:rsid w:val="00A7170D"/>
    <w:rsid w:val="00A7180F"/>
    <w:rsid w:val="00A72BD3"/>
    <w:rsid w:val="00A72F4A"/>
    <w:rsid w:val="00A73605"/>
    <w:rsid w:val="00A74B6C"/>
    <w:rsid w:val="00A752B6"/>
    <w:rsid w:val="00A757FD"/>
    <w:rsid w:val="00A7589D"/>
    <w:rsid w:val="00A76794"/>
    <w:rsid w:val="00A80B83"/>
    <w:rsid w:val="00A80BAA"/>
    <w:rsid w:val="00A80E87"/>
    <w:rsid w:val="00A80EBA"/>
    <w:rsid w:val="00A820A9"/>
    <w:rsid w:val="00A823E7"/>
    <w:rsid w:val="00A831D7"/>
    <w:rsid w:val="00A84695"/>
    <w:rsid w:val="00A84F91"/>
    <w:rsid w:val="00A856DD"/>
    <w:rsid w:val="00A85D1B"/>
    <w:rsid w:val="00A8663B"/>
    <w:rsid w:val="00A873DB"/>
    <w:rsid w:val="00A874AB"/>
    <w:rsid w:val="00A91004"/>
    <w:rsid w:val="00A91527"/>
    <w:rsid w:val="00A924DF"/>
    <w:rsid w:val="00A93352"/>
    <w:rsid w:val="00A95AC8"/>
    <w:rsid w:val="00A95B4A"/>
    <w:rsid w:val="00A95BC5"/>
    <w:rsid w:val="00A95DAC"/>
    <w:rsid w:val="00A9609A"/>
    <w:rsid w:val="00A9621D"/>
    <w:rsid w:val="00A96EEA"/>
    <w:rsid w:val="00A97161"/>
    <w:rsid w:val="00A97912"/>
    <w:rsid w:val="00A97A7C"/>
    <w:rsid w:val="00A97D7F"/>
    <w:rsid w:val="00AA191A"/>
    <w:rsid w:val="00AA1FB1"/>
    <w:rsid w:val="00AA2953"/>
    <w:rsid w:val="00AA2A5A"/>
    <w:rsid w:val="00AA30C8"/>
    <w:rsid w:val="00AA497A"/>
    <w:rsid w:val="00AA5362"/>
    <w:rsid w:val="00AA54EB"/>
    <w:rsid w:val="00AA5B18"/>
    <w:rsid w:val="00AA637B"/>
    <w:rsid w:val="00AA69C0"/>
    <w:rsid w:val="00AA7219"/>
    <w:rsid w:val="00AA7330"/>
    <w:rsid w:val="00AA74CD"/>
    <w:rsid w:val="00AB01F7"/>
    <w:rsid w:val="00AB035A"/>
    <w:rsid w:val="00AB05D6"/>
    <w:rsid w:val="00AB0B5D"/>
    <w:rsid w:val="00AB26BB"/>
    <w:rsid w:val="00AB27D1"/>
    <w:rsid w:val="00AB3CE8"/>
    <w:rsid w:val="00AB4E38"/>
    <w:rsid w:val="00AB4E84"/>
    <w:rsid w:val="00AB52EE"/>
    <w:rsid w:val="00AB562F"/>
    <w:rsid w:val="00AB5B40"/>
    <w:rsid w:val="00AB6816"/>
    <w:rsid w:val="00AB6AA2"/>
    <w:rsid w:val="00AB71F1"/>
    <w:rsid w:val="00AC14A3"/>
    <w:rsid w:val="00AC14BB"/>
    <w:rsid w:val="00AC175D"/>
    <w:rsid w:val="00AC1BB8"/>
    <w:rsid w:val="00AC29C2"/>
    <w:rsid w:val="00AC2DDF"/>
    <w:rsid w:val="00AC30AF"/>
    <w:rsid w:val="00AC3420"/>
    <w:rsid w:val="00AC38AB"/>
    <w:rsid w:val="00AC4B7A"/>
    <w:rsid w:val="00AC4D5D"/>
    <w:rsid w:val="00AC5CBB"/>
    <w:rsid w:val="00AC79CF"/>
    <w:rsid w:val="00AC7EE5"/>
    <w:rsid w:val="00AD012E"/>
    <w:rsid w:val="00AD0666"/>
    <w:rsid w:val="00AD0C2D"/>
    <w:rsid w:val="00AD0C7E"/>
    <w:rsid w:val="00AD2764"/>
    <w:rsid w:val="00AD3684"/>
    <w:rsid w:val="00AD4985"/>
    <w:rsid w:val="00AD5101"/>
    <w:rsid w:val="00AD5306"/>
    <w:rsid w:val="00AD578A"/>
    <w:rsid w:val="00AD5FC0"/>
    <w:rsid w:val="00AD6235"/>
    <w:rsid w:val="00AD6347"/>
    <w:rsid w:val="00AD6C2A"/>
    <w:rsid w:val="00AD7468"/>
    <w:rsid w:val="00AD752C"/>
    <w:rsid w:val="00AD7EAE"/>
    <w:rsid w:val="00AE028F"/>
    <w:rsid w:val="00AE080B"/>
    <w:rsid w:val="00AE0BFE"/>
    <w:rsid w:val="00AE0C24"/>
    <w:rsid w:val="00AE0C70"/>
    <w:rsid w:val="00AE0F5A"/>
    <w:rsid w:val="00AE28DC"/>
    <w:rsid w:val="00AE31FC"/>
    <w:rsid w:val="00AE4633"/>
    <w:rsid w:val="00AE5480"/>
    <w:rsid w:val="00AE5C9B"/>
    <w:rsid w:val="00AE6312"/>
    <w:rsid w:val="00AE6481"/>
    <w:rsid w:val="00AE69AE"/>
    <w:rsid w:val="00AE70CC"/>
    <w:rsid w:val="00AE7162"/>
    <w:rsid w:val="00AE73E0"/>
    <w:rsid w:val="00AE763A"/>
    <w:rsid w:val="00AE7ED6"/>
    <w:rsid w:val="00AF0186"/>
    <w:rsid w:val="00AF03E0"/>
    <w:rsid w:val="00AF0E1D"/>
    <w:rsid w:val="00AF21C8"/>
    <w:rsid w:val="00AF2403"/>
    <w:rsid w:val="00AF360F"/>
    <w:rsid w:val="00AF3783"/>
    <w:rsid w:val="00AF4E99"/>
    <w:rsid w:val="00AF50B3"/>
    <w:rsid w:val="00AF57C8"/>
    <w:rsid w:val="00AF5C33"/>
    <w:rsid w:val="00AF5EA0"/>
    <w:rsid w:val="00AF6424"/>
    <w:rsid w:val="00AF696C"/>
    <w:rsid w:val="00AF6A07"/>
    <w:rsid w:val="00AF6C09"/>
    <w:rsid w:val="00AF6F70"/>
    <w:rsid w:val="00AF7ADD"/>
    <w:rsid w:val="00B00160"/>
    <w:rsid w:val="00B00A52"/>
    <w:rsid w:val="00B0140F"/>
    <w:rsid w:val="00B02007"/>
    <w:rsid w:val="00B02762"/>
    <w:rsid w:val="00B03A51"/>
    <w:rsid w:val="00B03A6B"/>
    <w:rsid w:val="00B047A3"/>
    <w:rsid w:val="00B04B61"/>
    <w:rsid w:val="00B05409"/>
    <w:rsid w:val="00B05B9A"/>
    <w:rsid w:val="00B072C3"/>
    <w:rsid w:val="00B076D8"/>
    <w:rsid w:val="00B079EA"/>
    <w:rsid w:val="00B10358"/>
    <w:rsid w:val="00B11D2E"/>
    <w:rsid w:val="00B12C47"/>
    <w:rsid w:val="00B12CF2"/>
    <w:rsid w:val="00B136D0"/>
    <w:rsid w:val="00B13730"/>
    <w:rsid w:val="00B13E5F"/>
    <w:rsid w:val="00B15C9C"/>
    <w:rsid w:val="00B174A5"/>
    <w:rsid w:val="00B17A26"/>
    <w:rsid w:val="00B20665"/>
    <w:rsid w:val="00B2091B"/>
    <w:rsid w:val="00B20ABD"/>
    <w:rsid w:val="00B20BAC"/>
    <w:rsid w:val="00B20C7B"/>
    <w:rsid w:val="00B2185B"/>
    <w:rsid w:val="00B22375"/>
    <w:rsid w:val="00B2339E"/>
    <w:rsid w:val="00B23842"/>
    <w:rsid w:val="00B240A5"/>
    <w:rsid w:val="00B255BC"/>
    <w:rsid w:val="00B264C4"/>
    <w:rsid w:val="00B26C7E"/>
    <w:rsid w:val="00B26DD2"/>
    <w:rsid w:val="00B26E93"/>
    <w:rsid w:val="00B26FE6"/>
    <w:rsid w:val="00B27960"/>
    <w:rsid w:val="00B27B24"/>
    <w:rsid w:val="00B30023"/>
    <w:rsid w:val="00B3018C"/>
    <w:rsid w:val="00B30754"/>
    <w:rsid w:val="00B310C6"/>
    <w:rsid w:val="00B31A70"/>
    <w:rsid w:val="00B31B35"/>
    <w:rsid w:val="00B3255C"/>
    <w:rsid w:val="00B32E12"/>
    <w:rsid w:val="00B33BBB"/>
    <w:rsid w:val="00B33FC1"/>
    <w:rsid w:val="00B34F64"/>
    <w:rsid w:val="00B35572"/>
    <w:rsid w:val="00B35C18"/>
    <w:rsid w:val="00B36557"/>
    <w:rsid w:val="00B3672F"/>
    <w:rsid w:val="00B37EF3"/>
    <w:rsid w:val="00B40B70"/>
    <w:rsid w:val="00B41486"/>
    <w:rsid w:val="00B41C22"/>
    <w:rsid w:val="00B4243F"/>
    <w:rsid w:val="00B42608"/>
    <w:rsid w:val="00B43055"/>
    <w:rsid w:val="00B4346D"/>
    <w:rsid w:val="00B44E23"/>
    <w:rsid w:val="00B44F35"/>
    <w:rsid w:val="00B44F4E"/>
    <w:rsid w:val="00B46092"/>
    <w:rsid w:val="00B463FF"/>
    <w:rsid w:val="00B46559"/>
    <w:rsid w:val="00B47B65"/>
    <w:rsid w:val="00B507D7"/>
    <w:rsid w:val="00B50B89"/>
    <w:rsid w:val="00B510DE"/>
    <w:rsid w:val="00B51594"/>
    <w:rsid w:val="00B5245E"/>
    <w:rsid w:val="00B52A0E"/>
    <w:rsid w:val="00B53D71"/>
    <w:rsid w:val="00B554BB"/>
    <w:rsid w:val="00B556FE"/>
    <w:rsid w:val="00B55723"/>
    <w:rsid w:val="00B55CD5"/>
    <w:rsid w:val="00B5630C"/>
    <w:rsid w:val="00B61D00"/>
    <w:rsid w:val="00B63617"/>
    <w:rsid w:val="00B644AD"/>
    <w:rsid w:val="00B65876"/>
    <w:rsid w:val="00B6644E"/>
    <w:rsid w:val="00B66C6B"/>
    <w:rsid w:val="00B67101"/>
    <w:rsid w:val="00B67158"/>
    <w:rsid w:val="00B67B73"/>
    <w:rsid w:val="00B67DA4"/>
    <w:rsid w:val="00B67DAA"/>
    <w:rsid w:val="00B712FC"/>
    <w:rsid w:val="00B73527"/>
    <w:rsid w:val="00B74FD8"/>
    <w:rsid w:val="00B75989"/>
    <w:rsid w:val="00B76352"/>
    <w:rsid w:val="00B7673B"/>
    <w:rsid w:val="00B77B0A"/>
    <w:rsid w:val="00B803D6"/>
    <w:rsid w:val="00B8087D"/>
    <w:rsid w:val="00B80C7E"/>
    <w:rsid w:val="00B81F5E"/>
    <w:rsid w:val="00B82F5D"/>
    <w:rsid w:val="00B82FF3"/>
    <w:rsid w:val="00B83522"/>
    <w:rsid w:val="00B844D2"/>
    <w:rsid w:val="00B8458B"/>
    <w:rsid w:val="00B86412"/>
    <w:rsid w:val="00B86B09"/>
    <w:rsid w:val="00B870A2"/>
    <w:rsid w:val="00B87ACB"/>
    <w:rsid w:val="00B87F81"/>
    <w:rsid w:val="00B90934"/>
    <w:rsid w:val="00B90939"/>
    <w:rsid w:val="00B9237F"/>
    <w:rsid w:val="00B9252C"/>
    <w:rsid w:val="00B92B6A"/>
    <w:rsid w:val="00B932D7"/>
    <w:rsid w:val="00B9372E"/>
    <w:rsid w:val="00B93A7B"/>
    <w:rsid w:val="00B93DBA"/>
    <w:rsid w:val="00B94670"/>
    <w:rsid w:val="00B949C1"/>
    <w:rsid w:val="00B95C26"/>
    <w:rsid w:val="00B95CB2"/>
    <w:rsid w:val="00B95E48"/>
    <w:rsid w:val="00B969D6"/>
    <w:rsid w:val="00B96DA7"/>
    <w:rsid w:val="00B97D91"/>
    <w:rsid w:val="00BA0BA9"/>
    <w:rsid w:val="00BA1D6B"/>
    <w:rsid w:val="00BA3114"/>
    <w:rsid w:val="00BA3223"/>
    <w:rsid w:val="00BA4001"/>
    <w:rsid w:val="00BA4867"/>
    <w:rsid w:val="00BA4CEF"/>
    <w:rsid w:val="00BA5B6D"/>
    <w:rsid w:val="00BA61E2"/>
    <w:rsid w:val="00BA62D4"/>
    <w:rsid w:val="00BA6D83"/>
    <w:rsid w:val="00BB0DA7"/>
    <w:rsid w:val="00BB146D"/>
    <w:rsid w:val="00BB2173"/>
    <w:rsid w:val="00BB2E07"/>
    <w:rsid w:val="00BB31F4"/>
    <w:rsid w:val="00BB44CF"/>
    <w:rsid w:val="00BB492D"/>
    <w:rsid w:val="00BB50F2"/>
    <w:rsid w:val="00BB7EC1"/>
    <w:rsid w:val="00BC1956"/>
    <w:rsid w:val="00BC1ACC"/>
    <w:rsid w:val="00BC1FC6"/>
    <w:rsid w:val="00BC22B4"/>
    <w:rsid w:val="00BC24D3"/>
    <w:rsid w:val="00BC256A"/>
    <w:rsid w:val="00BC31E8"/>
    <w:rsid w:val="00BC3E3E"/>
    <w:rsid w:val="00BC5A2C"/>
    <w:rsid w:val="00BC6BE4"/>
    <w:rsid w:val="00BC70C5"/>
    <w:rsid w:val="00BC7200"/>
    <w:rsid w:val="00BD08D1"/>
    <w:rsid w:val="00BD1B9B"/>
    <w:rsid w:val="00BD1CD8"/>
    <w:rsid w:val="00BD234D"/>
    <w:rsid w:val="00BD261C"/>
    <w:rsid w:val="00BD3CDA"/>
    <w:rsid w:val="00BD3D1E"/>
    <w:rsid w:val="00BD3DFD"/>
    <w:rsid w:val="00BD3EB5"/>
    <w:rsid w:val="00BD42B0"/>
    <w:rsid w:val="00BD50CE"/>
    <w:rsid w:val="00BD5780"/>
    <w:rsid w:val="00BD61FF"/>
    <w:rsid w:val="00BD707C"/>
    <w:rsid w:val="00BD76F9"/>
    <w:rsid w:val="00BD7B22"/>
    <w:rsid w:val="00BE015F"/>
    <w:rsid w:val="00BE153B"/>
    <w:rsid w:val="00BE1FAC"/>
    <w:rsid w:val="00BE259F"/>
    <w:rsid w:val="00BE26AB"/>
    <w:rsid w:val="00BE2AA5"/>
    <w:rsid w:val="00BE2CD8"/>
    <w:rsid w:val="00BE3202"/>
    <w:rsid w:val="00BE326D"/>
    <w:rsid w:val="00BE5D49"/>
    <w:rsid w:val="00BE5D5D"/>
    <w:rsid w:val="00BE5D95"/>
    <w:rsid w:val="00BE62B0"/>
    <w:rsid w:val="00BE6949"/>
    <w:rsid w:val="00BE6F51"/>
    <w:rsid w:val="00BE703B"/>
    <w:rsid w:val="00BF0008"/>
    <w:rsid w:val="00BF0E17"/>
    <w:rsid w:val="00BF2801"/>
    <w:rsid w:val="00BF2DB0"/>
    <w:rsid w:val="00BF3CF5"/>
    <w:rsid w:val="00BF44FE"/>
    <w:rsid w:val="00BF52BC"/>
    <w:rsid w:val="00C0090F"/>
    <w:rsid w:val="00C01A0F"/>
    <w:rsid w:val="00C01B02"/>
    <w:rsid w:val="00C03277"/>
    <w:rsid w:val="00C03A90"/>
    <w:rsid w:val="00C03BDA"/>
    <w:rsid w:val="00C03EA7"/>
    <w:rsid w:val="00C0530F"/>
    <w:rsid w:val="00C05864"/>
    <w:rsid w:val="00C06A56"/>
    <w:rsid w:val="00C07972"/>
    <w:rsid w:val="00C07BE2"/>
    <w:rsid w:val="00C10A74"/>
    <w:rsid w:val="00C10B2C"/>
    <w:rsid w:val="00C10E06"/>
    <w:rsid w:val="00C14A9C"/>
    <w:rsid w:val="00C15020"/>
    <w:rsid w:val="00C1583B"/>
    <w:rsid w:val="00C15D3D"/>
    <w:rsid w:val="00C15E19"/>
    <w:rsid w:val="00C16C69"/>
    <w:rsid w:val="00C170A4"/>
    <w:rsid w:val="00C203E5"/>
    <w:rsid w:val="00C20BAF"/>
    <w:rsid w:val="00C215D3"/>
    <w:rsid w:val="00C21F5F"/>
    <w:rsid w:val="00C2230B"/>
    <w:rsid w:val="00C231AB"/>
    <w:rsid w:val="00C23B4B"/>
    <w:rsid w:val="00C24641"/>
    <w:rsid w:val="00C251EC"/>
    <w:rsid w:val="00C25425"/>
    <w:rsid w:val="00C25B09"/>
    <w:rsid w:val="00C264A6"/>
    <w:rsid w:val="00C268C1"/>
    <w:rsid w:val="00C26E77"/>
    <w:rsid w:val="00C3024F"/>
    <w:rsid w:val="00C3069C"/>
    <w:rsid w:val="00C30ACF"/>
    <w:rsid w:val="00C3355B"/>
    <w:rsid w:val="00C3410E"/>
    <w:rsid w:val="00C341F8"/>
    <w:rsid w:val="00C348CA"/>
    <w:rsid w:val="00C34FF0"/>
    <w:rsid w:val="00C370A8"/>
    <w:rsid w:val="00C3772A"/>
    <w:rsid w:val="00C37C1C"/>
    <w:rsid w:val="00C40873"/>
    <w:rsid w:val="00C408D8"/>
    <w:rsid w:val="00C408EA"/>
    <w:rsid w:val="00C40C12"/>
    <w:rsid w:val="00C412CF"/>
    <w:rsid w:val="00C41AF8"/>
    <w:rsid w:val="00C426E0"/>
    <w:rsid w:val="00C436E9"/>
    <w:rsid w:val="00C44208"/>
    <w:rsid w:val="00C450F2"/>
    <w:rsid w:val="00C458CB"/>
    <w:rsid w:val="00C4688E"/>
    <w:rsid w:val="00C46D55"/>
    <w:rsid w:val="00C47C17"/>
    <w:rsid w:val="00C50A75"/>
    <w:rsid w:val="00C51639"/>
    <w:rsid w:val="00C523C0"/>
    <w:rsid w:val="00C532DE"/>
    <w:rsid w:val="00C53D58"/>
    <w:rsid w:val="00C54113"/>
    <w:rsid w:val="00C5427D"/>
    <w:rsid w:val="00C54DD3"/>
    <w:rsid w:val="00C56291"/>
    <w:rsid w:val="00C565FE"/>
    <w:rsid w:val="00C56A3B"/>
    <w:rsid w:val="00C57C46"/>
    <w:rsid w:val="00C618B8"/>
    <w:rsid w:val="00C61F1E"/>
    <w:rsid w:val="00C627A6"/>
    <w:rsid w:val="00C633D3"/>
    <w:rsid w:val="00C639AE"/>
    <w:rsid w:val="00C640E7"/>
    <w:rsid w:val="00C6421A"/>
    <w:rsid w:val="00C649B8"/>
    <w:rsid w:val="00C64C07"/>
    <w:rsid w:val="00C657CC"/>
    <w:rsid w:val="00C66A6F"/>
    <w:rsid w:val="00C67F2D"/>
    <w:rsid w:val="00C7087F"/>
    <w:rsid w:val="00C71B58"/>
    <w:rsid w:val="00C721E8"/>
    <w:rsid w:val="00C73526"/>
    <w:rsid w:val="00C74225"/>
    <w:rsid w:val="00C74787"/>
    <w:rsid w:val="00C74DE6"/>
    <w:rsid w:val="00C752A0"/>
    <w:rsid w:val="00C7557A"/>
    <w:rsid w:val="00C75875"/>
    <w:rsid w:val="00C75A44"/>
    <w:rsid w:val="00C760FC"/>
    <w:rsid w:val="00C766E7"/>
    <w:rsid w:val="00C76DC1"/>
    <w:rsid w:val="00C771C4"/>
    <w:rsid w:val="00C77A17"/>
    <w:rsid w:val="00C80374"/>
    <w:rsid w:val="00C806DD"/>
    <w:rsid w:val="00C80947"/>
    <w:rsid w:val="00C810EC"/>
    <w:rsid w:val="00C8181A"/>
    <w:rsid w:val="00C8316E"/>
    <w:rsid w:val="00C831C1"/>
    <w:rsid w:val="00C83383"/>
    <w:rsid w:val="00C84B08"/>
    <w:rsid w:val="00C85800"/>
    <w:rsid w:val="00C86096"/>
    <w:rsid w:val="00C87117"/>
    <w:rsid w:val="00C90230"/>
    <w:rsid w:val="00C90424"/>
    <w:rsid w:val="00C9084C"/>
    <w:rsid w:val="00C9271B"/>
    <w:rsid w:val="00C93050"/>
    <w:rsid w:val="00C933ED"/>
    <w:rsid w:val="00C93C50"/>
    <w:rsid w:val="00C93DA8"/>
    <w:rsid w:val="00C93E09"/>
    <w:rsid w:val="00C94603"/>
    <w:rsid w:val="00C9513F"/>
    <w:rsid w:val="00C977A5"/>
    <w:rsid w:val="00C97F8D"/>
    <w:rsid w:val="00CA0B10"/>
    <w:rsid w:val="00CA18BF"/>
    <w:rsid w:val="00CA1DD0"/>
    <w:rsid w:val="00CA2542"/>
    <w:rsid w:val="00CA3631"/>
    <w:rsid w:val="00CA492B"/>
    <w:rsid w:val="00CA4A9E"/>
    <w:rsid w:val="00CA4CD3"/>
    <w:rsid w:val="00CA53B6"/>
    <w:rsid w:val="00CA658F"/>
    <w:rsid w:val="00CA6E33"/>
    <w:rsid w:val="00CA73D8"/>
    <w:rsid w:val="00CB1217"/>
    <w:rsid w:val="00CB175A"/>
    <w:rsid w:val="00CB18A8"/>
    <w:rsid w:val="00CB1EE7"/>
    <w:rsid w:val="00CB3FA6"/>
    <w:rsid w:val="00CB40A8"/>
    <w:rsid w:val="00CB48BC"/>
    <w:rsid w:val="00CB5F7A"/>
    <w:rsid w:val="00CB696D"/>
    <w:rsid w:val="00CC00B9"/>
    <w:rsid w:val="00CC0F04"/>
    <w:rsid w:val="00CC2EEC"/>
    <w:rsid w:val="00CC572B"/>
    <w:rsid w:val="00CC59A5"/>
    <w:rsid w:val="00CC66D0"/>
    <w:rsid w:val="00CC68E0"/>
    <w:rsid w:val="00CC7A6E"/>
    <w:rsid w:val="00CC7B00"/>
    <w:rsid w:val="00CC7DE0"/>
    <w:rsid w:val="00CD00A7"/>
    <w:rsid w:val="00CD0581"/>
    <w:rsid w:val="00CD142F"/>
    <w:rsid w:val="00CD1A1B"/>
    <w:rsid w:val="00CD22DC"/>
    <w:rsid w:val="00CD25DD"/>
    <w:rsid w:val="00CD3DA8"/>
    <w:rsid w:val="00CD429F"/>
    <w:rsid w:val="00CD5358"/>
    <w:rsid w:val="00CD5701"/>
    <w:rsid w:val="00CD64ED"/>
    <w:rsid w:val="00CD78DD"/>
    <w:rsid w:val="00CE05B7"/>
    <w:rsid w:val="00CE0860"/>
    <w:rsid w:val="00CE0A75"/>
    <w:rsid w:val="00CE1282"/>
    <w:rsid w:val="00CE2291"/>
    <w:rsid w:val="00CE30A6"/>
    <w:rsid w:val="00CE3F11"/>
    <w:rsid w:val="00CE4F0E"/>
    <w:rsid w:val="00CE50F5"/>
    <w:rsid w:val="00CE5701"/>
    <w:rsid w:val="00CE6BDC"/>
    <w:rsid w:val="00CE6E45"/>
    <w:rsid w:val="00CE7B5B"/>
    <w:rsid w:val="00CE7D8F"/>
    <w:rsid w:val="00CF13E4"/>
    <w:rsid w:val="00CF151B"/>
    <w:rsid w:val="00CF1CDB"/>
    <w:rsid w:val="00CF1F7C"/>
    <w:rsid w:val="00CF2100"/>
    <w:rsid w:val="00CF3643"/>
    <w:rsid w:val="00CF3B82"/>
    <w:rsid w:val="00CF4A32"/>
    <w:rsid w:val="00CF4CB5"/>
    <w:rsid w:val="00CF5401"/>
    <w:rsid w:val="00CF554C"/>
    <w:rsid w:val="00CF5D12"/>
    <w:rsid w:val="00CF5EC8"/>
    <w:rsid w:val="00CF6772"/>
    <w:rsid w:val="00CF7B36"/>
    <w:rsid w:val="00D00827"/>
    <w:rsid w:val="00D00BDF"/>
    <w:rsid w:val="00D00DBF"/>
    <w:rsid w:val="00D01537"/>
    <w:rsid w:val="00D01AFF"/>
    <w:rsid w:val="00D02099"/>
    <w:rsid w:val="00D02F3C"/>
    <w:rsid w:val="00D038B3"/>
    <w:rsid w:val="00D03C33"/>
    <w:rsid w:val="00D03F15"/>
    <w:rsid w:val="00D04913"/>
    <w:rsid w:val="00D04BD8"/>
    <w:rsid w:val="00D04DA1"/>
    <w:rsid w:val="00D04E40"/>
    <w:rsid w:val="00D04EBE"/>
    <w:rsid w:val="00D06F55"/>
    <w:rsid w:val="00D077B9"/>
    <w:rsid w:val="00D07961"/>
    <w:rsid w:val="00D07EAB"/>
    <w:rsid w:val="00D100EB"/>
    <w:rsid w:val="00D12A38"/>
    <w:rsid w:val="00D12A44"/>
    <w:rsid w:val="00D13039"/>
    <w:rsid w:val="00D13A4A"/>
    <w:rsid w:val="00D13BDC"/>
    <w:rsid w:val="00D13CB6"/>
    <w:rsid w:val="00D14875"/>
    <w:rsid w:val="00D179A1"/>
    <w:rsid w:val="00D21010"/>
    <w:rsid w:val="00D216B7"/>
    <w:rsid w:val="00D21899"/>
    <w:rsid w:val="00D22050"/>
    <w:rsid w:val="00D23AD8"/>
    <w:rsid w:val="00D23E8C"/>
    <w:rsid w:val="00D2480A"/>
    <w:rsid w:val="00D25173"/>
    <w:rsid w:val="00D2526F"/>
    <w:rsid w:val="00D252EC"/>
    <w:rsid w:val="00D25374"/>
    <w:rsid w:val="00D25B10"/>
    <w:rsid w:val="00D26941"/>
    <w:rsid w:val="00D2745D"/>
    <w:rsid w:val="00D27D5F"/>
    <w:rsid w:val="00D30592"/>
    <w:rsid w:val="00D30FD7"/>
    <w:rsid w:val="00D315A7"/>
    <w:rsid w:val="00D31FBD"/>
    <w:rsid w:val="00D332A1"/>
    <w:rsid w:val="00D34513"/>
    <w:rsid w:val="00D34A18"/>
    <w:rsid w:val="00D35A00"/>
    <w:rsid w:val="00D35DA3"/>
    <w:rsid w:val="00D360B8"/>
    <w:rsid w:val="00D37659"/>
    <w:rsid w:val="00D405D9"/>
    <w:rsid w:val="00D41A75"/>
    <w:rsid w:val="00D429D5"/>
    <w:rsid w:val="00D42B6C"/>
    <w:rsid w:val="00D432DA"/>
    <w:rsid w:val="00D43882"/>
    <w:rsid w:val="00D46975"/>
    <w:rsid w:val="00D47601"/>
    <w:rsid w:val="00D50F72"/>
    <w:rsid w:val="00D510C4"/>
    <w:rsid w:val="00D5208F"/>
    <w:rsid w:val="00D53276"/>
    <w:rsid w:val="00D5437F"/>
    <w:rsid w:val="00D546EE"/>
    <w:rsid w:val="00D54705"/>
    <w:rsid w:val="00D54FD9"/>
    <w:rsid w:val="00D551A2"/>
    <w:rsid w:val="00D55FB6"/>
    <w:rsid w:val="00D57094"/>
    <w:rsid w:val="00D57400"/>
    <w:rsid w:val="00D5787E"/>
    <w:rsid w:val="00D57976"/>
    <w:rsid w:val="00D57B39"/>
    <w:rsid w:val="00D57C65"/>
    <w:rsid w:val="00D57E63"/>
    <w:rsid w:val="00D60743"/>
    <w:rsid w:val="00D60A5D"/>
    <w:rsid w:val="00D60D05"/>
    <w:rsid w:val="00D61D76"/>
    <w:rsid w:val="00D624FB"/>
    <w:rsid w:val="00D62693"/>
    <w:rsid w:val="00D626BA"/>
    <w:rsid w:val="00D62EE6"/>
    <w:rsid w:val="00D641A7"/>
    <w:rsid w:val="00D64385"/>
    <w:rsid w:val="00D65300"/>
    <w:rsid w:val="00D6587F"/>
    <w:rsid w:val="00D65E28"/>
    <w:rsid w:val="00D6638A"/>
    <w:rsid w:val="00D66529"/>
    <w:rsid w:val="00D66938"/>
    <w:rsid w:val="00D66A0B"/>
    <w:rsid w:val="00D66C77"/>
    <w:rsid w:val="00D67EE7"/>
    <w:rsid w:val="00D71D50"/>
    <w:rsid w:val="00D7289C"/>
    <w:rsid w:val="00D73335"/>
    <w:rsid w:val="00D73B85"/>
    <w:rsid w:val="00D73C7D"/>
    <w:rsid w:val="00D74272"/>
    <w:rsid w:val="00D74BD7"/>
    <w:rsid w:val="00D74D0B"/>
    <w:rsid w:val="00D761A5"/>
    <w:rsid w:val="00D762E7"/>
    <w:rsid w:val="00D76684"/>
    <w:rsid w:val="00D76814"/>
    <w:rsid w:val="00D77289"/>
    <w:rsid w:val="00D77581"/>
    <w:rsid w:val="00D77779"/>
    <w:rsid w:val="00D777A0"/>
    <w:rsid w:val="00D80266"/>
    <w:rsid w:val="00D808C6"/>
    <w:rsid w:val="00D809AF"/>
    <w:rsid w:val="00D809FD"/>
    <w:rsid w:val="00D81819"/>
    <w:rsid w:val="00D83538"/>
    <w:rsid w:val="00D84AF0"/>
    <w:rsid w:val="00D85371"/>
    <w:rsid w:val="00D860E3"/>
    <w:rsid w:val="00D87B3F"/>
    <w:rsid w:val="00D87B83"/>
    <w:rsid w:val="00D9072F"/>
    <w:rsid w:val="00D9197D"/>
    <w:rsid w:val="00D92464"/>
    <w:rsid w:val="00D92740"/>
    <w:rsid w:val="00D934A0"/>
    <w:rsid w:val="00D937A8"/>
    <w:rsid w:val="00D937D9"/>
    <w:rsid w:val="00D93A2D"/>
    <w:rsid w:val="00D9463A"/>
    <w:rsid w:val="00D94886"/>
    <w:rsid w:val="00D94BC8"/>
    <w:rsid w:val="00D958D0"/>
    <w:rsid w:val="00D95C53"/>
    <w:rsid w:val="00D9616F"/>
    <w:rsid w:val="00D967C1"/>
    <w:rsid w:val="00DA2815"/>
    <w:rsid w:val="00DA3698"/>
    <w:rsid w:val="00DA37E1"/>
    <w:rsid w:val="00DA4575"/>
    <w:rsid w:val="00DA4758"/>
    <w:rsid w:val="00DA5C58"/>
    <w:rsid w:val="00DA5D85"/>
    <w:rsid w:val="00DA73EF"/>
    <w:rsid w:val="00DA772D"/>
    <w:rsid w:val="00DA7E23"/>
    <w:rsid w:val="00DB02F5"/>
    <w:rsid w:val="00DB0975"/>
    <w:rsid w:val="00DB1189"/>
    <w:rsid w:val="00DB20C5"/>
    <w:rsid w:val="00DB2F20"/>
    <w:rsid w:val="00DB3A2E"/>
    <w:rsid w:val="00DB3C81"/>
    <w:rsid w:val="00DB3D1D"/>
    <w:rsid w:val="00DB3FA2"/>
    <w:rsid w:val="00DB448F"/>
    <w:rsid w:val="00DB5223"/>
    <w:rsid w:val="00DB5AFA"/>
    <w:rsid w:val="00DB5DF4"/>
    <w:rsid w:val="00DB643C"/>
    <w:rsid w:val="00DB65DA"/>
    <w:rsid w:val="00DB6666"/>
    <w:rsid w:val="00DB6C80"/>
    <w:rsid w:val="00DB6DF3"/>
    <w:rsid w:val="00DC1427"/>
    <w:rsid w:val="00DC1A35"/>
    <w:rsid w:val="00DC28F7"/>
    <w:rsid w:val="00DC2CEA"/>
    <w:rsid w:val="00DC457C"/>
    <w:rsid w:val="00DC4F9B"/>
    <w:rsid w:val="00DC5556"/>
    <w:rsid w:val="00DC59D6"/>
    <w:rsid w:val="00DC705C"/>
    <w:rsid w:val="00DC7EC2"/>
    <w:rsid w:val="00DD107F"/>
    <w:rsid w:val="00DD1745"/>
    <w:rsid w:val="00DD1F03"/>
    <w:rsid w:val="00DD1FD5"/>
    <w:rsid w:val="00DD24FB"/>
    <w:rsid w:val="00DD31EC"/>
    <w:rsid w:val="00DD48DC"/>
    <w:rsid w:val="00DD4A36"/>
    <w:rsid w:val="00DD5329"/>
    <w:rsid w:val="00DD58F6"/>
    <w:rsid w:val="00DD6392"/>
    <w:rsid w:val="00DD6FE5"/>
    <w:rsid w:val="00DD7943"/>
    <w:rsid w:val="00DD7CB9"/>
    <w:rsid w:val="00DE0E3A"/>
    <w:rsid w:val="00DE108F"/>
    <w:rsid w:val="00DE10B7"/>
    <w:rsid w:val="00DE14BF"/>
    <w:rsid w:val="00DE182F"/>
    <w:rsid w:val="00DE18C3"/>
    <w:rsid w:val="00DE199D"/>
    <w:rsid w:val="00DE296E"/>
    <w:rsid w:val="00DE354C"/>
    <w:rsid w:val="00DE39DE"/>
    <w:rsid w:val="00DE4515"/>
    <w:rsid w:val="00DE574D"/>
    <w:rsid w:val="00DE5831"/>
    <w:rsid w:val="00DE5C0A"/>
    <w:rsid w:val="00DE5C83"/>
    <w:rsid w:val="00DE652E"/>
    <w:rsid w:val="00DE70A7"/>
    <w:rsid w:val="00DE7185"/>
    <w:rsid w:val="00DF12F0"/>
    <w:rsid w:val="00DF2036"/>
    <w:rsid w:val="00DF2525"/>
    <w:rsid w:val="00DF2722"/>
    <w:rsid w:val="00DF34B0"/>
    <w:rsid w:val="00DF35EA"/>
    <w:rsid w:val="00DF3999"/>
    <w:rsid w:val="00DF39B3"/>
    <w:rsid w:val="00DF5199"/>
    <w:rsid w:val="00DF5A80"/>
    <w:rsid w:val="00DF5CB6"/>
    <w:rsid w:val="00DF668A"/>
    <w:rsid w:val="00DF6EB8"/>
    <w:rsid w:val="00DF747A"/>
    <w:rsid w:val="00DF7A4E"/>
    <w:rsid w:val="00E02712"/>
    <w:rsid w:val="00E0330C"/>
    <w:rsid w:val="00E0340E"/>
    <w:rsid w:val="00E04095"/>
    <w:rsid w:val="00E0443C"/>
    <w:rsid w:val="00E049C7"/>
    <w:rsid w:val="00E04A8D"/>
    <w:rsid w:val="00E056ED"/>
    <w:rsid w:val="00E0672C"/>
    <w:rsid w:val="00E0706F"/>
    <w:rsid w:val="00E11064"/>
    <w:rsid w:val="00E1137D"/>
    <w:rsid w:val="00E12220"/>
    <w:rsid w:val="00E1228C"/>
    <w:rsid w:val="00E12963"/>
    <w:rsid w:val="00E13B11"/>
    <w:rsid w:val="00E15CA9"/>
    <w:rsid w:val="00E1682F"/>
    <w:rsid w:val="00E174FA"/>
    <w:rsid w:val="00E1760D"/>
    <w:rsid w:val="00E17F17"/>
    <w:rsid w:val="00E209AC"/>
    <w:rsid w:val="00E20A21"/>
    <w:rsid w:val="00E20AA5"/>
    <w:rsid w:val="00E20E97"/>
    <w:rsid w:val="00E21AAC"/>
    <w:rsid w:val="00E238B4"/>
    <w:rsid w:val="00E23EBD"/>
    <w:rsid w:val="00E25181"/>
    <w:rsid w:val="00E27395"/>
    <w:rsid w:val="00E301EE"/>
    <w:rsid w:val="00E30807"/>
    <w:rsid w:val="00E31199"/>
    <w:rsid w:val="00E313C7"/>
    <w:rsid w:val="00E31A31"/>
    <w:rsid w:val="00E320E4"/>
    <w:rsid w:val="00E322FA"/>
    <w:rsid w:val="00E33625"/>
    <w:rsid w:val="00E33EC3"/>
    <w:rsid w:val="00E343B3"/>
    <w:rsid w:val="00E34EB0"/>
    <w:rsid w:val="00E3611B"/>
    <w:rsid w:val="00E361D9"/>
    <w:rsid w:val="00E367F4"/>
    <w:rsid w:val="00E36EF0"/>
    <w:rsid w:val="00E37A6C"/>
    <w:rsid w:val="00E4143F"/>
    <w:rsid w:val="00E41A87"/>
    <w:rsid w:val="00E421EF"/>
    <w:rsid w:val="00E423D9"/>
    <w:rsid w:val="00E42F36"/>
    <w:rsid w:val="00E43469"/>
    <w:rsid w:val="00E43B35"/>
    <w:rsid w:val="00E43C0D"/>
    <w:rsid w:val="00E442CB"/>
    <w:rsid w:val="00E448FD"/>
    <w:rsid w:val="00E4523F"/>
    <w:rsid w:val="00E454C4"/>
    <w:rsid w:val="00E45892"/>
    <w:rsid w:val="00E45F99"/>
    <w:rsid w:val="00E46A0D"/>
    <w:rsid w:val="00E46CF1"/>
    <w:rsid w:val="00E46E18"/>
    <w:rsid w:val="00E46FC1"/>
    <w:rsid w:val="00E5019F"/>
    <w:rsid w:val="00E50277"/>
    <w:rsid w:val="00E5226B"/>
    <w:rsid w:val="00E54306"/>
    <w:rsid w:val="00E544E3"/>
    <w:rsid w:val="00E556CC"/>
    <w:rsid w:val="00E55966"/>
    <w:rsid w:val="00E562A7"/>
    <w:rsid w:val="00E5639A"/>
    <w:rsid w:val="00E569AE"/>
    <w:rsid w:val="00E5739D"/>
    <w:rsid w:val="00E574B6"/>
    <w:rsid w:val="00E57D47"/>
    <w:rsid w:val="00E57F90"/>
    <w:rsid w:val="00E60CE5"/>
    <w:rsid w:val="00E61013"/>
    <w:rsid w:val="00E61024"/>
    <w:rsid w:val="00E61AC7"/>
    <w:rsid w:val="00E62114"/>
    <w:rsid w:val="00E62565"/>
    <w:rsid w:val="00E63C93"/>
    <w:rsid w:val="00E63D1C"/>
    <w:rsid w:val="00E646E1"/>
    <w:rsid w:val="00E64732"/>
    <w:rsid w:val="00E6476E"/>
    <w:rsid w:val="00E64B3E"/>
    <w:rsid w:val="00E6666C"/>
    <w:rsid w:val="00E66A09"/>
    <w:rsid w:val="00E70761"/>
    <w:rsid w:val="00E70C1D"/>
    <w:rsid w:val="00E71C41"/>
    <w:rsid w:val="00E73091"/>
    <w:rsid w:val="00E73953"/>
    <w:rsid w:val="00E74323"/>
    <w:rsid w:val="00E75329"/>
    <w:rsid w:val="00E76162"/>
    <w:rsid w:val="00E76174"/>
    <w:rsid w:val="00E761A8"/>
    <w:rsid w:val="00E76747"/>
    <w:rsid w:val="00E77381"/>
    <w:rsid w:val="00E80B52"/>
    <w:rsid w:val="00E80BAD"/>
    <w:rsid w:val="00E821DA"/>
    <w:rsid w:val="00E832D3"/>
    <w:rsid w:val="00E84AA5"/>
    <w:rsid w:val="00E84BAF"/>
    <w:rsid w:val="00E85D29"/>
    <w:rsid w:val="00E902C8"/>
    <w:rsid w:val="00E90E22"/>
    <w:rsid w:val="00E91EAF"/>
    <w:rsid w:val="00E9206A"/>
    <w:rsid w:val="00E92351"/>
    <w:rsid w:val="00E9261D"/>
    <w:rsid w:val="00E94489"/>
    <w:rsid w:val="00E94672"/>
    <w:rsid w:val="00E96C2A"/>
    <w:rsid w:val="00E96E01"/>
    <w:rsid w:val="00E97940"/>
    <w:rsid w:val="00EA0035"/>
    <w:rsid w:val="00EA03F2"/>
    <w:rsid w:val="00EA2069"/>
    <w:rsid w:val="00EA285F"/>
    <w:rsid w:val="00EA2CEE"/>
    <w:rsid w:val="00EA2F86"/>
    <w:rsid w:val="00EA3CB9"/>
    <w:rsid w:val="00EA3CFF"/>
    <w:rsid w:val="00EA4159"/>
    <w:rsid w:val="00EA4448"/>
    <w:rsid w:val="00EA4CC8"/>
    <w:rsid w:val="00EA4E2D"/>
    <w:rsid w:val="00EA5C4F"/>
    <w:rsid w:val="00EA6804"/>
    <w:rsid w:val="00EB02A9"/>
    <w:rsid w:val="00EB0A2B"/>
    <w:rsid w:val="00EB0E77"/>
    <w:rsid w:val="00EB1294"/>
    <w:rsid w:val="00EB1A69"/>
    <w:rsid w:val="00EB22C4"/>
    <w:rsid w:val="00EB48C7"/>
    <w:rsid w:val="00EB4ABA"/>
    <w:rsid w:val="00EB4BBB"/>
    <w:rsid w:val="00EB5075"/>
    <w:rsid w:val="00EB5913"/>
    <w:rsid w:val="00EB5B44"/>
    <w:rsid w:val="00EB5F89"/>
    <w:rsid w:val="00EC006D"/>
    <w:rsid w:val="00EC00A8"/>
    <w:rsid w:val="00EC0172"/>
    <w:rsid w:val="00EC03B0"/>
    <w:rsid w:val="00EC0C32"/>
    <w:rsid w:val="00EC1B74"/>
    <w:rsid w:val="00EC227F"/>
    <w:rsid w:val="00EC2789"/>
    <w:rsid w:val="00EC2851"/>
    <w:rsid w:val="00EC2E91"/>
    <w:rsid w:val="00EC4637"/>
    <w:rsid w:val="00EC4740"/>
    <w:rsid w:val="00EC48E1"/>
    <w:rsid w:val="00EC6F14"/>
    <w:rsid w:val="00EC76C5"/>
    <w:rsid w:val="00ED0864"/>
    <w:rsid w:val="00ED223A"/>
    <w:rsid w:val="00ED240F"/>
    <w:rsid w:val="00ED2755"/>
    <w:rsid w:val="00ED2DDF"/>
    <w:rsid w:val="00ED4967"/>
    <w:rsid w:val="00ED4A10"/>
    <w:rsid w:val="00ED4AB7"/>
    <w:rsid w:val="00ED500B"/>
    <w:rsid w:val="00ED52DB"/>
    <w:rsid w:val="00ED567D"/>
    <w:rsid w:val="00ED6387"/>
    <w:rsid w:val="00EE02B6"/>
    <w:rsid w:val="00EE0D06"/>
    <w:rsid w:val="00EE1BBE"/>
    <w:rsid w:val="00EE23DE"/>
    <w:rsid w:val="00EE2647"/>
    <w:rsid w:val="00EE2A4B"/>
    <w:rsid w:val="00EE31B2"/>
    <w:rsid w:val="00EE3389"/>
    <w:rsid w:val="00EE3880"/>
    <w:rsid w:val="00EE39DF"/>
    <w:rsid w:val="00EE4225"/>
    <w:rsid w:val="00EE55AA"/>
    <w:rsid w:val="00EE7B2B"/>
    <w:rsid w:val="00EF17FB"/>
    <w:rsid w:val="00EF28EB"/>
    <w:rsid w:val="00EF2A07"/>
    <w:rsid w:val="00EF2C91"/>
    <w:rsid w:val="00EF2DA3"/>
    <w:rsid w:val="00EF3F1E"/>
    <w:rsid w:val="00EF3F2A"/>
    <w:rsid w:val="00EF533A"/>
    <w:rsid w:val="00EF57A8"/>
    <w:rsid w:val="00EF5B3E"/>
    <w:rsid w:val="00EF645D"/>
    <w:rsid w:val="00EF75BD"/>
    <w:rsid w:val="00EF7BEA"/>
    <w:rsid w:val="00F022AA"/>
    <w:rsid w:val="00F02469"/>
    <w:rsid w:val="00F03050"/>
    <w:rsid w:val="00F038BA"/>
    <w:rsid w:val="00F0403A"/>
    <w:rsid w:val="00F04324"/>
    <w:rsid w:val="00F04837"/>
    <w:rsid w:val="00F04DD7"/>
    <w:rsid w:val="00F053CE"/>
    <w:rsid w:val="00F055FC"/>
    <w:rsid w:val="00F0597A"/>
    <w:rsid w:val="00F05FA4"/>
    <w:rsid w:val="00F06818"/>
    <w:rsid w:val="00F06D48"/>
    <w:rsid w:val="00F077A9"/>
    <w:rsid w:val="00F101C6"/>
    <w:rsid w:val="00F108BE"/>
    <w:rsid w:val="00F117F4"/>
    <w:rsid w:val="00F125D4"/>
    <w:rsid w:val="00F13EF4"/>
    <w:rsid w:val="00F14720"/>
    <w:rsid w:val="00F14A80"/>
    <w:rsid w:val="00F14F4E"/>
    <w:rsid w:val="00F15499"/>
    <w:rsid w:val="00F15A0B"/>
    <w:rsid w:val="00F16808"/>
    <w:rsid w:val="00F16C0D"/>
    <w:rsid w:val="00F16C1A"/>
    <w:rsid w:val="00F178CF"/>
    <w:rsid w:val="00F20556"/>
    <w:rsid w:val="00F20788"/>
    <w:rsid w:val="00F20F14"/>
    <w:rsid w:val="00F2136A"/>
    <w:rsid w:val="00F21530"/>
    <w:rsid w:val="00F22797"/>
    <w:rsid w:val="00F22998"/>
    <w:rsid w:val="00F241CE"/>
    <w:rsid w:val="00F251A7"/>
    <w:rsid w:val="00F254E9"/>
    <w:rsid w:val="00F258CC"/>
    <w:rsid w:val="00F269A8"/>
    <w:rsid w:val="00F26EA5"/>
    <w:rsid w:val="00F27E9F"/>
    <w:rsid w:val="00F30222"/>
    <w:rsid w:val="00F30D70"/>
    <w:rsid w:val="00F31F5A"/>
    <w:rsid w:val="00F3227F"/>
    <w:rsid w:val="00F32511"/>
    <w:rsid w:val="00F32DD1"/>
    <w:rsid w:val="00F33517"/>
    <w:rsid w:val="00F34C26"/>
    <w:rsid w:val="00F354FD"/>
    <w:rsid w:val="00F35764"/>
    <w:rsid w:val="00F358BA"/>
    <w:rsid w:val="00F35DF5"/>
    <w:rsid w:val="00F35F1F"/>
    <w:rsid w:val="00F4008C"/>
    <w:rsid w:val="00F409FA"/>
    <w:rsid w:val="00F40B00"/>
    <w:rsid w:val="00F40F49"/>
    <w:rsid w:val="00F41AB8"/>
    <w:rsid w:val="00F41D4E"/>
    <w:rsid w:val="00F42131"/>
    <w:rsid w:val="00F426B9"/>
    <w:rsid w:val="00F42B9A"/>
    <w:rsid w:val="00F43325"/>
    <w:rsid w:val="00F436AE"/>
    <w:rsid w:val="00F43821"/>
    <w:rsid w:val="00F43F56"/>
    <w:rsid w:val="00F44B6F"/>
    <w:rsid w:val="00F44C4A"/>
    <w:rsid w:val="00F450BC"/>
    <w:rsid w:val="00F450F7"/>
    <w:rsid w:val="00F456AC"/>
    <w:rsid w:val="00F4612B"/>
    <w:rsid w:val="00F46482"/>
    <w:rsid w:val="00F47D91"/>
    <w:rsid w:val="00F50084"/>
    <w:rsid w:val="00F50F1E"/>
    <w:rsid w:val="00F52ABA"/>
    <w:rsid w:val="00F53741"/>
    <w:rsid w:val="00F53CE4"/>
    <w:rsid w:val="00F5408F"/>
    <w:rsid w:val="00F54ADC"/>
    <w:rsid w:val="00F55085"/>
    <w:rsid w:val="00F557A8"/>
    <w:rsid w:val="00F60517"/>
    <w:rsid w:val="00F6063E"/>
    <w:rsid w:val="00F608A0"/>
    <w:rsid w:val="00F61139"/>
    <w:rsid w:val="00F61C6D"/>
    <w:rsid w:val="00F6571A"/>
    <w:rsid w:val="00F66B1E"/>
    <w:rsid w:val="00F66F1F"/>
    <w:rsid w:val="00F66FD2"/>
    <w:rsid w:val="00F6765B"/>
    <w:rsid w:val="00F67D82"/>
    <w:rsid w:val="00F70232"/>
    <w:rsid w:val="00F70280"/>
    <w:rsid w:val="00F70904"/>
    <w:rsid w:val="00F71328"/>
    <w:rsid w:val="00F71A90"/>
    <w:rsid w:val="00F72132"/>
    <w:rsid w:val="00F722CC"/>
    <w:rsid w:val="00F72758"/>
    <w:rsid w:val="00F72F24"/>
    <w:rsid w:val="00F73EF6"/>
    <w:rsid w:val="00F7410A"/>
    <w:rsid w:val="00F74339"/>
    <w:rsid w:val="00F75C0F"/>
    <w:rsid w:val="00F75F42"/>
    <w:rsid w:val="00F762B5"/>
    <w:rsid w:val="00F76400"/>
    <w:rsid w:val="00F7652D"/>
    <w:rsid w:val="00F76B05"/>
    <w:rsid w:val="00F76FB8"/>
    <w:rsid w:val="00F7749D"/>
    <w:rsid w:val="00F77E9D"/>
    <w:rsid w:val="00F8008D"/>
    <w:rsid w:val="00F807BF"/>
    <w:rsid w:val="00F80DB6"/>
    <w:rsid w:val="00F81021"/>
    <w:rsid w:val="00F8110E"/>
    <w:rsid w:val="00F81DA6"/>
    <w:rsid w:val="00F81E05"/>
    <w:rsid w:val="00F8253B"/>
    <w:rsid w:val="00F831A0"/>
    <w:rsid w:val="00F84600"/>
    <w:rsid w:val="00F84936"/>
    <w:rsid w:val="00F85386"/>
    <w:rsid w:val="00F85672"/>
    <w:rsid w:val="00F85805"/>
    <w:rsid w:val="00F86741"/>
    <w:rsid w:val="00F876C0"/>
    <w:rsid w:val="00F9171C"/>
    <w:rsid w:val="00F922B7"/>
    <w:rsid w:val="00F9233E"/>
    <w:rsid w:val="00F92CA2"/>
    <w:rsid w:val="00F93498"/>
    <w:rsid w:val="00F9382B"/>
    <w:rsid w:val="00F93874"/>
    <w:rsid w:val="00F93956"/>
    <w:rsid w:val="00F94B22"/>
    <w:rsid w:val="00F94BDB"/>
    <w:rsid w:val="00F96DCD"/>
    <w:rsid w:val="00F96E4E"/>
    <w:rsid w:val="00F97210"/>
    <w:rsid w:val="00F97674"/>
    <w:rsid w:val="00FA0348"/>
    <w:rsid w:val="00FA0644"/>
    <w:rsid w:val="00FA0A46"/>
    <w:rsid w:val="00FA11EB"/>
    <w:rsid w:val="00FA1768"/>
    <w:rsid w:val="00FA3CD9"/>
    <w:rsid w:val="00FA417E"/>
    <w:rsid w:val="00FA42A6"/>
    <w:rsid w:val="00FA439B"/>
    <w:rsid w:val="00FA4401"/>
    <w:rsid w:val="00FA4F5A"/>
    <w:rsid w:val="00FA5908"/>
    <w:rsid w:val="00FA59E1"/>
    <w:rsid w:val="00FA5A46"/>
    <w:rsid w:val="00FA5B46"/>
    <w:rsid w:val="00FA5BDA"/>
    <w:rsid w:val="00FA5C42"/>
    <w:rsid w:val="00FA651C"/>
    <w:rsid w:val="00FA6AE8"/>
    <w:rsid w:val="00FA6D41"/>
    <w:rsid w:val="00FA7A30"/>
    <w:rsid w:val="00FA7D67"/>
    <w:rsid w:val="00FA7FC7"/>
    <w:rsid w:val="00FB1233"/>
    <w:rsid w:val="00FB2DD9"/>
    <w:rsid w:val="00FB37D6"/>
    <w:rsid w:val="00FB4492"/>
    <w:rsid w:val="00FB4A33"/>
    <w:rsid w:val="00FB5B7A"/>
    <w:rsid w:val="00FB5D29"/>
    <w:rsid w:val="00FB5D56"/>
    <w:rsid w:val="00FB612D"/>
    <w:rsid w:val="00FB6665"/>
    <w:rsid w:val="00FC103E"/>
    <w:rsid w:val="00FC1FAB"/>
    <w:rsid w:val="00FC20D4"/>
    <w:rsid w:val="00FC26A5"/>
    <w:rsid w:val="00FC3824"/>
    <w:rsid w:val="00FC5A02"/>
    <w:rsid w:val="00FC5EBB"/>
    <w:rsid w:val="00FC6453"/>
    <w:rsid w:val="00FC6DB5"/>
    <w:rsid w:val="00FC770B"/>
    <w:rsid w:val="00FD0305"/>
    <w:rsid w:val="00FD097B"/>
    <w:rsid w:val="00FD13EE"/>
    <w:rsid w:val="00FD153A"/>
    <w:rsid w:val="00FD1D23"/>
    <w:rsid w:val="00FD2AEE"/>
    <w:rsid w:val="00FD3121"/>
    <w:rsid w:val="00FD35F8"/>
    <w:rsid w:val="00FD3C7E"/>
    <w:rsid w:val="00FD448F"/>
    <w:rsid w:val="00FD457D"/>
    <w:rsid w:val="00FD4AE2"/>
    <w:rsid w:val="00FD5B63"/>
    <w:rsid w:val="00FD5D96"/>
    <w:rsid w:val="00FD6A83"/>
    <w:rsid w:val="00FD77C3"/>
    <w:rsid w:val="00FD7BAD"/>
    <w:rsid w:val="00FE056E"/>
    <w:rsid w:val="00FE0E74"/>
    <w:rsid w:val="00FE1670"/>
    <w:rsid w:val="00FE18F7"/>
    <w:rsid w:val="00FE1C91"/>
    <w:rsid w:val="00FE1E9E"/>
    <w:rsid w:val="00FE2C81"/>
    <w:rsid w:val="00FE2E52"/>
    <w:rsid w:val="00FE4AAE"/>
    <w:rsid w:val="00FE5756"/>
    <w:rsid w:val="00FE74A0"/>
    <w:rsid w:val="00FE7BAE"/>
    <w:rsid w:val="00FE7E4B"/>
    <w:rsid w:val="00FF0353"/>
    <w:rsid w:val="00FF1E59"/>
    <w:rsid w:val="00FF4085"/>
    <w:rsid w:val="00FF495D"/>
    <w:rsid w:val="00FF55F1"/>
    <w:rsid w:val="00FF5F83"/>
    <w:rsid w:val="00FF64F6"/>
    <w:rsid w:val="00FF6F67"/>
    <w:rsid w:val="00FF7E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9AF805"/>
  <w15:chartTrackingRefBased/>
  <w15:docId w15:val="{A59F165D-C2D7-4F19-8EA6-AFE27B3FA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0"/>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47"/>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C07"/>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C64C07"/>
    <w:pPr>
      <w:keepNext/>
      <w:numPr>
        <w:numId w:val="8"/>
      </w:numPr>
      <w:ind w:left="0" w:firstLine="0"/>
      <w:jc w:val="center"/>
      <w:outlineLvl w:val="0"/>
    </w:pPr>
    <w:rPr>
      <w:rFonts w:ascii="Tahoma" w:hAnsi="Tahoma" w:cs="Arial Narrow"/>
      <w:b/>
      <w:bCs/>
      <w:sz w:val="20"/>
    </w:rPr>
  </w:style>
  <w:style w:type="paragraph" w:styleId="Ttulo2">
    <w:name w:val="heading 2"/>
    <w:basedOn w:val="Normal"/>
    <w:next w:val="Normal"/>
    <w:link w:val="Ttulo2Car"/>
    <w:uiPriority w:val="9"/>
    <w:qFormat/>
    <w:rsid w:val="00C64C07"/>
    <w:pPr>
      <w:keepNext/>
      <w:numPr>
        <w:numId w:val="13"/>
      </w:numPr>
      <w:ind w:left="0" w:firstLine="0"/>
      <w:outlineLvl w:val="1"/>
    </w:pPr>
    <w:rPr>
      <w:rFonts w:ascii="Arial Narrow" w:hAnsi="Arial Narrow"/>
      <w:snapToGrid w:val="0"/>
      <w:color w:val="000000"/>
      <w:sz w:val="28"/>
    </w:rPr>
  </w:style>
  <w:style w:type="paragraph" w:styleId="Ttulo3">
    <w:name w:val="heading 3"/>
    <w:basedOn w:val="Normal"/>
    <w:next w:val="Normal"/>
    <w:link w:val="Ttulo3Car"/>
    <w:qFormat/>
    <w:rsid w:val="00C64C07"/>
    <w:pPr>
      <w:keepNext/>
      <w:outlineLvl w:val="2"/>
    </w:pPr>
    <w:rPr>
      <w:rFonts w:ascii="Arial Narrow" w:hAnsi="Arial Narrow"/>
      <w:b/>
      <w:bCs/>
      <w:sz w:val="22"/>
    </w:rPr>
  </w:style>
  <w:style w:type="paragraph" w:styleId="Ttulo4">
    <w:name w:val="heading 4"/>
    <w:basedOn w:val="Normal"/>
    <w:next w:val="Normal"/>
    <w:link w:val="Ttulo4Car"/>
    <w:qFormat/>
    <w:rsid w:val="00C64C07"/>
    <w:pPr>
      <w:keepNext/>
      <w:ind w:left="360"/>
      <w:outlineLvl w:val="3"/>
    </w:pPr>
    <w:rPr>
      <w:b/>
      <w:bCs/>
    </w:rPr>
  </w:style>
  <w:style w:type="paragraph" w:styleId="Ttulo5">
    <w:name w:val="heading 5"/>
    <w:basedOn w:val="Normal"/>
    <w:next w:val="Normal"/>
    <w:link w:val="Ttulo5Car"/>
    <w:qFormat/>
    <w:rsid w:val="00C64C07"/>
    <w:pPr>
      <w:keepNext/>
      <w:ind w:left="357" w:hanging="357"/>
      <w:outlineLvl w:val="4"/>
    </w:pPr>
    <w:rPr>
      <w:rFonts w:ascii="Arial Narrow" w:hAnsi="Arial Narrow"/>
      <w:b/>
      <w:sz w:val="22"/>
    </w:rPr>
  </w:style>
  <w:style w:type="paragraph" w:styleId="Ttulo6">
    <w:name w:val="heading 6"/>
    <w:basedOn w:val="Normal"/>
    <w:next w:val="Normal"/>
    <w:link w:val="Ttulo6Car"/>
    <w:qFormat/>
    <w:rsid w:val="00C64C07"/>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64C07"/>
    <w:rPr>
      <w:rFonts w:ascii="Tahoma" w:eastAsia="Times New Roman" w:hAnsi="Tahoma" w:cs="Arial Narrow"/>
      <w:b/>
      <w:bCs/>
      <w:szCs w:val="24"/>
      <w:lang w:eastAsia="es-ES"/>
    </w:rPr>
  </w:style>
  <w:style w:type="character" w:customStyle="1" w:styleId="Ttulo2Car">
    <w:name w:val="Título 2 Car"/>
    <w:link w:val="Ttulo2"/>
    <w:uiPriority w:val="9"/>
    <w:rsid w:val="00C64C07"/>
    <w:rPr>
      <w:rFonts w:ascii="Arial Narrow" w:eastAsia="Times New Roman" w:hAnsi="Arial Narrow"/>
      <w:snapToGrid w:val="0"/>
      <w:color w:val="000000"/>
      <w:sz w:val="28"/>
      <w:szCs w:val="24"/>
      <w:lang w:eastAsia="es-ES"/>
    </w:rPr>
  </w:style>
  <w:style w:type="character" w:customStyle="1" w:styleId="Ttulo3Car">
    <w:name w:val="Título 3 Car"/>
    <w:link w:val="Ttulo3"/>
    <w:rsid w:val="00C64C07"/>
    <w:rPr>
      <w:rFonts w:ascii="Arial Narrow" w:eastAsia="Times New Roman" w:hAnsi="Arial Narrow" w:cs="Times New Roman"/>
      <w:b/>
      <w:bCs/>
      <w:szCs w:val="24"/>
      <w:lang w:eastAsia="es-ES"/>
    </w:rPr>
  </w:style>
  <w:style w:type="character" w:customStyle="1" w:styleId="Ttulo4Car">
    <w:name w:val="Título 4 Car"/>
    <w:link w:val="Ttulo4"/>
    <w:rsid w:val="00C64C07"/>
    <w:rPr>
      <w:rFonts w:ascii="Times New Roman" w:eastAsia="Times New Roman" w:hAnsi="Times New Roman" w:cs="Times New Roman"/>
      <w:b/>
      <w:bCs/>
      <w:sz w:val="24"/>
      <w:szCs w:val="24"/>
      <w:lang w:eastAsia="es-ES"/>
    </w:rPr>
  </w:style>
  <w:style w:type="character" w:customStyle="1" w:styleId="Ttulo5Car">
    <w:name w:val="Título 5 Car"/>
    <w:link w:val="Ttulo5"/>
    <w:rsid w:val="00C64C07"/>
    <w:rPr>
      <w:rFonts w:ascii="Arial Narrow" w:eastAsia="Times New Roman" w:hAnsi="Arial Narrow" w:cs="Times New Roman"/>
      <w:b/>
      <w:szCs w:val="24"/>
      <w:lang w:eastAsia="es-ES"/>
    </w:rPr>
  </w:style>
  <w:style w:type="character" w:customStyle="1" w:styleId="Ttulo6Car">
    <w:name w:val="Título 6 Car"/>
    <w:link w:val="Ttulo6"/>
    <w:semiHidden/>
    <w:rsid w:val="00C64C07"/>
    <w:rPr>
      <w:rFonts w:ascii="Calibri" w:eastAsia="Times New Roman" w:hAnsi="Calibri" w:cs="Times New Roman"/>
      <w:b/>
      <w:bCs/>
      <w:lang w:eastAsia="es-ES"/>
    </w:rPr>
  </w:style>
  <w:style w:type="paragraph" w:styleId="Encabezado">
    <w:name w:val="header"/>
    <w:aliases w:val="h,h8,h9,h10,h18,encabezado"/>
    <w:basedOn w:val="Normal"/>
    <w:link w:val="EncabezadoCar"/>
    <w:rsid w:val="00C64C07"/>
    <w:pPr>
      <w:tabs>
        <w:tab w:val="center" w:pos="4419"/>
        <w:tab w:val="right" w:pos="8838"/>
      </w:tabs>
    </w:pPr>
  </w:style>
  <w:style w:type="character" w:customStyle="1" w:styleId="EncabezadoCar">
    <w:name w:val="Encabezado Car"/>
    <w:aliases w:val="h Car,h8 Car,h9 Car,h10 Car,h18 Car,encabezado Car"/>
    <w:link w:val="Encabezado"/>
    <w:rsid w:val="00C64C0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64C07"/>
    <w:pPr>
      <w:tabs>
        <w:tab w:val="center" w:pos="4419"/>
        <w:tab w:val="right" w:pos="8838"/>
      </w:tabs>
    </w:pPr>
  </w:style>
  <w:style w:type="character" w:customStyle="1" w:styleId="PiedepginaCar">
    <w:name w:val="Pie de página Car"/>
    <w:link w:val="Piedepgina"/>
    <w:uiPriority w:val="99"/>
    <w:rsid w:val="00C64C07"/>
    <w:rPr>
      <w:rFonts w:ascii="Times New Roman" w:eastAsia="Times New Roman" w:hAnsi="Times New Roman" w:cs="Times New Roman"/>
      <w:sz w:val="24"/>
      <w:szCs w:val="24"/>
      <w:lang w:eastAsia="es-ES"/>
    </w:rPr>
  </w:style>
  <w:style w:type="character" w:styleId="Hipervnculo">
    <w:name w:val="Hyperlink"/>
    <w:uiPriority w:val="99"/>
    <w:rsid w:val="00C64C07"/>
    <w:rPr>
      <w:color w:val="0000FF"/>
      <w:u w:val="single"/>
    </w:rPr>
  </w:style>
  <w:style w:type="paragraph" w:styleId="Textoindependiente">
    <w:name w:val="Body Text"/>
    <w:aliases w:val="Subsection Body Text,TextindepT2,bt,body text"/>
    <w:basedOn w:val="Normal"/>
    <w:link w:val="TextoindependienteCar"/>
    <w:uiPriority w:val="1"/>
    <w:qFormat/>
    <w:rsid w:val="00C64C07"/>
    <w:pPr>
      <w:jc w:val="both"/>
    </w:pPr>
    <w:rPr>
      <w:rFonts w:ascii="Tahoma" w:hAnsi="Tahoma" w:cs="Arial Narrow"/>
      <w:sz w:val="20"/>
    </w:rPr>
  </w:style>
  <w:style w:type="character" w:customStyle="1" w:styleId="TextoindependienteCar">
    <w:name w:val="Texto independiente Car"/>
    <w:aliases w:val="Subsection Body Text Car,TextindepT2 Car,bt Car,body text Car"/>
    <w:link w:val="Textoindependiente"/>
    <w:uiPriority w:val="1"/>
    <w:rsid w:val="00C64C07"/>
    <w:rPr>
      <w:rFonts w:ascii="Tahoma" w:eastAsia="Times New Roman" w:hAnsi="Tahoma" w:cs="Arial Narrow"/>
      <w:sz w:val="20"/>
      <w:szCs w:val="24"/>
      <w:lang w:eastAsia="es-ES"/>
    </w:rPr>
  </w:style>
  <w:style w:type="character" w:styleId="Nmerodepgina">
    <w:name w:val="page number"/>
    <w:basedOn w:val="Fuentedeprrafopredeter"/>
    <w:rsid w:val="00C64C07"/>
  </w:style>
  <w:style w:type="paragraph" w:styleId="Textoindependiente2">
    <w:name w:val="Body Text 2"/>
    <w:basedOn w:val="Normal"/>
    <w:link w:val="Textoindependiente2Car"/>
    <w:rsid w:val="00C64C07"/>
    <w:pPr>
      <w:numPr>
        <w:ilvl w:val="1"/>
        <w:numId w:val="15"/>
      </w:numPr>
      <w:ind w:left="0" w:firstLine="0"/>
    </w:pPr>
    <w:rPr>
      <w:rFonts w:ascii="Arial Narrow" w:hAnsi="Arial Narrow"/>
      <w:snapToGrid w:val="0"/>
      <w:sz w:val="28"/>
    </w:rPr>
  </w:style>
  <w:style w:type="character" w:customStyle="1" w:styleId="Textoindependiente2Car">
    <w:name w:val="Texto independiente 2 Car"/>
    <w:link w:val="Textoindependiente2"/>
    <w:rsid w:val="00C64C07"/>
    <w:rPr>
      <w:rFonts w:ascii="Arial Narrow" w:eastAsia="Times New Roman" w:hAnsi="Arial Narrow"/>
      <w:snapToGrid w:val="0"/>
      <w:sz w:val="28"/>
      <w:szCs w:val="24"/>
      <w:lang w:eastAsia="es-ES"/>
    </w:rPr>
  </w:style>
  <w:style w:type="paragraph" w:styleId="Textoindependiente3">
    <w:name w:val="Body Text 3"/>
    <w:basedOn w:val="Normal"/>
    <w:link w:val="Textoindependiente3Car"/>
    <w:uiPriority w:val="99"/>
    <w:rsid w:val="00C64C07"/>
    <w:pPr>
      <w:spacing w:after="120"/>
    </w:pPr>
    <w:rPr>
      <w:sz w:val="16"/>
      <w:szCs w:val="16"/>
    </w:rPr>
  </w:style>
  <w:style w:type="character" w:customStyle="1" w:styleId="Textoindependiente3Car">
    <w:name w:val="Texto independiente 3 Car"/>
    <w:link w:val="Textoindependiente3"/>
    <w:uiPriority w:val="99"/>
    <w:rsid w:val="00C64C07"/>
    <w:rPr>
      <w:rFonts w:ascii="Times New Roman" w:eastAsia="Times New Roman" w:hAnsi="Times New Roman" w:cs="Times New Roman"/>
      <w:sz w:val="16"/>
      <w:szCs w:val="16"/>
      <w:lang w:eastAsia="es-ES"/>
    </w:rPr>
  </w:style>
  <w:style w:type="paragraph" w:styleId="NormalWeb">
    <w:name w:val="Normal (Web)"/>
    <w:basedOn w:val="Normal"/>
    <w:uiPriority w:val="99"/>
    <w:rsid w:val="00C64C07"/>
    <w:pPr>
      <w:spacing w:before="100" w:beforeAutospacing="1" w:after="100" w:afterAutospacing="1"/>
    </w:pPr>
    <w:rPr>
      <w:lang w:val="es-ES"/>
    </w:rPr>
  </w:style>
  <w:style w:type="character" w:styleId="Textoennegrita">
    <w:name w:val="Strong"/>
    <w:uiPriority w:val="22"/>
    <w:qFormat/>
    <w:rsid w:val="00C64C07"/>
    <w:rPr>
      <w:b/>
      <w:bCs/>
    </w:rPr>
  </w:style>
  <w:style w:type="character" w:styleId="nfasis">
    <w:name w:val="Emphasis"/>
    <w:qFormat/>
    <w:rsid w:val="00C64C07"/>
    <w:rPr>
      <w:i/>
      <w:iCs/>
    </w:rPr>
  </w:style>
  <w:style w:type="paragraph" w:styleId="Textodeglobo">
    <w:name w:val="Balloon Text"/>
    <w:basedOn w:val="Normal"/>
    <w:link w:val="TextodegloboCar"/>
    <w:uiPriority w:val="99"/>
    <w:semiHidden/>
    <w:rsid w:val="00C64C07"/>
    <w:rPr>
      <w:rFonts w:ascii="Tahoma" w:hAnsi="Tahoma" w:cs="Tahoma"/>
      <w:sz w:val="16"/>
      <w:szCs w:val="16"/>
    </w:rPr>
  </w:style>
  <w:style w:type="character" w:customStyle="1" w:styleId="TextodegloboCar">
    <w:name w:val="Texto de globo Car"/>
    <w:link w:val="Textodeglobo"/>
    <w:uiPriority w:val="99"/>
    <w:semiHidden/>
    <w:rsid w:val="00C64C07"/>
    <w:rPr>
      <w:rFonts w:ascii="Tahoma" w:eastAsia="Times New Roman" w:hAnsi="Tahoma" w:cs="Tahoma"/>
      <w:sz w:val="16"/>
      <w:szCs w:val="16"/>
      <w:lang w:eastAsia="es-ES"/>
    </w:rPr>
  </w:style>
  <w:style w:type="paragraph" w:customStyle="1" w:styleId="Default">
    <w:name w:val="Default"/>
    <w:rsid w:val="00C64C07"/>
    <w:pPr>
      <w:autoSpaceDE w:val="0"/>
      <w:autoSpaceDN w:val="0"/>
      <w:adjustRightInd w:val="0"/>
    </w:pPr>
    <w:rPr>
      <w:rFonts w:ascii="Arial" w:hAnsi="Arial" w:cs="Arial"/>
      <w:color w:val="000000"/>
      <w:sz w:val="24"/>
      <w:szCs w:val="24"/>
      <w:lang w:eastAsia="en-US"/>
    </w:rPr>
  </w:style>
  <w:style w:type="table" w:styleId="Tablaconcuadrcula">
    <w:name w:val="Table Grid"/>
    <w:basedOn w:val="Tablanormal"/>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extoCuadros">
    <w:name w:val="Invias-Texto Cuadros"/>
    <w:autoRedefine/>
    <w:qFormat/>
    <w:rsid w:val="00C64C07"/>
    <w:pPr>
      <w:jc w:val="center"/>
    </w:pPr>
    <w:rPr>
      <w:rFonts w:ascii="Arial Narrow" w:hAnsi="Arial Narrow" w:cs="Arial"/>
      <w:bCs/>
      <w:caps/>
      <w:color w:val="000000"/>
      <w:lang w:val="es-ES"/>
    </w:rPr>
  </w:style>
  <w:style w:type="paragraph" w:customStyle="1" w:styleId="InviasNormal">
    <w:name w:val="Invias Normal"/>
    <w:basedOn w:val="Normal"/>
    <w:link w:val="InviasNormalCar"/>
    <w:qFormat/>
    <w:rsid w:val="00C64C07"/>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C64C07"/>
    <w:rPr>
      <w:rFonts w:ascii="Arial Narrow" w:eastAsia="Times New Roman" w:hAnsi="Arial Narrow" w:cs="Times New Roman"/>
      <w:sz w:val="24"/>
      <w:szCs w:val="24"/>
      <w:lang w:val="x-none" w:eastAsia="es-ES"/>
    </w:rPr>
  </w:style>
  <w:style w:type="character" w:styleId="Refdecomentario">
    <w:name w:val="annotation reference"/>
    <w:uiPriority w:val="99"/>
    <w:rsid w:val="00C64C07"/>
    <w:rPr>
      <w:sz w:val="16"/>
      <w:szCs w:val="16"/>
    </w:rPr>
  </w:style>
  <w:style w:type="paragraph" w:styleId="Textocomentario">
    <w:name w:val="annotation text"/>
    <w:basedOn w:val="Normal"/>
    <w:link w:val="TextocomentarioCar"/>
    <w:uiPriority w:val="99"/>
    <w:rsid w:val="00C64C07"/>
    <w:rPr>
      <w:sz w:val="20"/>
      <w:szCs w:val="20"/>
      <w:lang w:val="es-ES"/>
    </w:rPr>
  </w:style>
  <w:style w:type="character" w:customStyle="1" w:styleId="TextocomentarioCar">
    <w:name w:val="Texto comentario Car"/>
    <w:link w:val="Textocomentario"/>
    <w:uiPriority w:val="99"/>
    <w:rsid w:val="00C64C07"/>
    <w:rPr>
      <w:rFonts w:ascii="Times New Roman" w:eastAsia="Times New Roman" w:hAnsi="Times New Roman" w:cs="Times New Roman"/>
      <w:sz w:val="20"/>
      <w:szCs w:val="20"/>
      <w:lang w:val="es-ES" w:eastAsia="es-ES"/>
    </w:rPr>
  </w:style>
  <w:style w:type="paragraph" w:customStyle="1" w:styleId="Listavistosa-nfasis11">
    <w:name w:val="Lista vistosa - Énfasis 11"/>
    <w:aliases w:val="List Paragraph,Fotografía,Párrafo de lista1"/>
    <w:basedOn w:val="Normal"/>
    <w:link w:val="Listavistosa-nfasis1Car1"/>
    <w:uiPriority w:val="34"/>
    <w:qFormat/>
    <w:rsid w:val="00C64C07"/>
    <w:pPr>
      <w:ind w:left="720"/>
      <w:contextualSpacing/>
    </w:pPr>
    <w:rPr>
      <w:rFonts w:ascii="Cambria" w:eastAsia="Cambria" w:hAnsi="Cambria"/>
      <w:lang w:val="es-ES_tradnl" w:eastAsia="en-US"/>
    </w:rPr>
  </w:style>
  <w:style w:type="character" w:customStyle="1" w:styleId="Listavistosa-nfasis1Car1">
    <w:name w:val="Lista vistosa - Énfasis 1 Car1"/>
    <w:aliases w:val="List Paragraph Car,Fotografía Car,Párrafo de lista1 Car,Párrafo de lista Car,Bullet List Car,FooterText Car,numbered Car,Paragraphe de liste1 Car,lp1 Car,Scitum normal Car,HOJA Car,Bolita Car,Párrafo de lista4 Car,BOLA Car"/>
    <w:link w:val="Listavistosa-nfasis11"/>
    <w:uiPriority w:val="34"/>
    <w:qFormat/>
    <w:locked/>
    <w:rsid w:val="00C64C07"/>
    <w:rPr>
      <w:rFonts w:ascii="Cambria" w:eastAsia="Cambria" w:hAnsi="Cambria" w:cs="Times New Roman"/>
      <w:sz w:val="24"/>
      <w:szCs w:val="24"/>
      <w:lang w:val="es-ES_tradnl"/>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
    <w:basedOn w:val="Normal"/>
    <w:link w:val="TextonotapieCar"/>
    <w:uiPriority w:val="99"/>
    <w:qFormat/>
    <w:rsid w:val="00C64C07"/>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C64C07"/>
    <w:rPr>
      <w:rFonts w:ascii="Cambria" w:eastAsia="Cambria" w:hAnsi="Cambria" w:cs="Times New Roman"/>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C64C07"/>
    <w:rPr>
      <w:vertAlign w:val="superscript"/>
    </w:rPr>
  </w:style>
  <w:style w:type="paragraph" w:customStyle="1" w:styleId="Cuadrculamedia21">
    <w:name w:val="Cuadrícula media 21"/>
    <w:basedOn w:val="Normal"/>
    <w:link w:val="Cuadrculamedia2Car"/>
    <w:uiPriority w:val="1"/>
    <w:qFormat/>
    <w:rsid w:val="00C64C07"/>
    <w:rPr>
      <w:rFonts w:ascii="Calibri" w:eastAsia="Calibri" w:hAnsi="Calibri"/>
      <w:sz w:val="20"/>
      <w:szCs w:val="20"/>
      <w:lang w:val="es-ES_tradnl" w:eastAsia="en-US"/>
    </w:rPr>
  </w:style>
  <w:style w:type="character" w:customStyle="1" w:styleId="Cuadrculamedia2Car">
    <w:name w:val="Cuadrícula media 2 Car"/>
    <w:link w:val="Cuadrculamedia21"/>
    <w:uiPriority w:val="1"/>
    <w:rsid w:val="00C64C07"/>
    <w:rPr>
      <w:rFonts w:ascii="Calibri" w:eastAsia="Calibri" w:hAnsi="Calibri" w:cs="Times New Roman"/>
      <w:sz w:val="20"/>
      <w:szCs w:val="20"/>
      <w:lang w:val="es-ES_tradnl"/>
    </w:rPr>
  </w:style>
  <w:style w:type="paragraph" w:customStyle="1" w:styleId="Invias-Capitulo">
    <w:name w:val="Invias-Capitulo"/>
    <w:next w:val="Normal"/>
    <w:autoRedefine/>
    <w:uiPriority w:val="99"/>
    <w:qFormat/>
    <w:rsid w:val="00C64C07"/>
    <w:pPr>
      <w:keepNext/>
      <w:pageBreakBefore/>
      <w:numPr>
        <w:numId w:val="3"/>
      </w:numPr>
      <w:spacing w:before="600" w:after="360"/>
      <w:jc w:val="center"/>
      <w:outlineLvl w:val="0"/>
    </w:pPr>
    <w:rPr>
      <w:rFonts w:ascii="Arial" w:eastAsia="Times New Roman" w:hAnsi="Arial" w:cs="Arial"/>
      <w:b/>
      <w:smallCaps/>
      <w:sz w:val="24"/>
      <w:szCs w:val="22"/>
      <w:lang w:eastAsia="es-ES"/>
    </w:rPr>
  </w:style>
  <w:style w:type="paragraph" w:customStyle="1" w:styleId="Invias-Titulo1">
    <w:name w:val="Invias-Titulo 1"/>
    <w:next w:val="Normal"/>
    <w:link w:val="Invias-Titulo1Car"/>
    <w:autoRedefine/>
    <w:uiPriority w:val="99"/>
    <w:qFormat/>
    <w:rsid w:val="00C64C07"/>
    <w:pPr>
      <w:keepNext/>
      <w:numPr>
        <w:ilvl w:val="1"/>
        <w:numId w:val="3"/>
      </w:numPr>
      <w:spacing w:before="480" w:after="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C64C07"/>
    <w:pPr>
      <w:keepNext/>
      <w:numPr>
        <w:ilvl w:val="2"/>
        <w:numId w:val="3"/>
      </w:numPr>
      <w:spacing w:before="360" w:after="3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C64C07"/>
    <w:pPr>
      <w:keepNext/>
      <w:numPr>
        <w:ilvl w:val="3"/>
        <w:numId w:val="3"/>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C64C07"/>
    <w:pPr>
      <w:keepNext/>
      <w:numPr>
        <w:ilvl w:val="4"/>
        <w:numId w:val="3"/>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C64C07"/>
    <w:pPr>
      <w:keepNext/>
      <w:numPr>
        <w:ilvl w:val="5"/>
        <w:numId w:val="3"/>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C64C07"/>
    <w:pPr>
      <w:keepNext/>
      <w:numPr>
        <w:ilvl w:val="6"/>
        <w:numId w:val="3"/>
      </w:numPr>
      <w:spacing w:before="240" w:after="120"/>
    </w:pPr>
    <w:rPr>
      <w:rFonts w:ascii="Arial" w:eastAsia="Times New Roman" w:hAnsi="Arial"/>
      <w:i/>
      <w:sz w:val="22"/>
      <w:szCs w:val="24"/>
      <w:u w:val="single"/>
      <w:lang w:eastAsia="es-ES"/>
    </w:rPr>
  </w:style>
  <w:style w:type="paragraph" w:customStyle="1" w:styleId="CM14">
    <w:name w:val="CM14"/>
    <w:basedOn w:val="Default"/>
    <w:next w:val="Default"/>
    <w:uiPriority w:val="99"/>
    <w:rsid w:val="00C64C07"/>
    <w:pPr>
      <w:widowControl w:val="0"/>
    </w:pPr>
    <w:rPr>
      <w:rFonts w:eastAsia="Times New Roman"/>
      <w:color w:val="auto"/>
      <w:lang w:eastAsia="es-CO"/>
    </w:rPr>
  </w:style>
  <w:style w:type="paragraph" w:customStyle="1" w:styleId="CM17">
    <w:name w:val="CM17"/>
    <w:basedOn w:val="Default"/>
    <w:next w:val="Default"/>
    <w:uiPriority w:val="99"/>
    <w:rsid w:val="00C64C07"/>
    <w:pPr>
      <w:widowControl w:val="0"/>
    </w:pPr>
    <w:rPr>
      <w:rFonts w:eastAsia="Times New Roman"/>
      <w:color w:val="auto"/>
      <w:lang w:eastAsia="es-CO"/>
    </w:rPr>
  </w:style>
  <w:style w:type="paragraph" w:customStyle="1" w:styleId="CM18">
    <w:name w:val="CM18"/>
    <w:basedOn w:val="Default"/>
    <w:next w:val="Default"/>
    <w:uiPriority w:val="99"/>
    <w:rsid w:val="00C64C07"/>
    <w:pPr>
      <w:widowControl w:val="0"/>
    </w:pPr>
    <w:rPr>
      <w:rFonts w:eastAsia="Times New Roman"/>
      <w:color w:val="auto"/>
      <w:lang w:eastAsia="es-CO"/>
    </w:rPr>
  </w:style>
  <w:style w:type="paragraph" w:customStyle="1" w:styleId="CM11">
    <w:name w:val="CM11"/>
    <w:basedOn w:val="Default"/>
    <w:next w:val="Default"/>
    <w:uiPriority w:val="99"/>
    <w:rsid w:val="00C64C07"/>
    <w:pPr>
      <w:widowControl w:val="0"/>
      <w:spacing w:line="276" w:lineRule="atLeast"/>
    </w:pPr>
    <w:rPr>
      <w:rFonts w:eastAsia="Times New Roman"/>
      <w:color w:val="auto"/>
      <w:lang w:eastAsia="es-CO"/>
    </w:rPr>
  </w:style>
  <w:style w:type="character" w:styleId="Hipervnculovisitado">
    <w:name w:val="FollowedHyperlink"/>
    <w:uiPriority w:val="99"/>
    <w:unhideWhenUsed/>
    <w:rsid w:val="00C64C07"/>
    <w:rPr>
      <w:color w:val="800080"/>
      <w:u w:val="single"/>
    </w:rPr>
  </w:style>
  <w:style w:type="paragraph" w:customStyle="1" w:styleId="Tabladecuadrcula21">
    <w:name w:val="Tabla de cuadrícula 21"/>
    <w:basedOn w:val="Normal"/>
    <w:next w:val="Normal"/>
    <w:uiPriority w:val="37"/>
    <w:semiHidden/>
    <w:unhideWhenUsed/>
    <w:rsid w:val="00C64C07"/>
    <w:rPr>
      <w:rFonts w:ascii="Cambria" w:eastAsia="Cambria" w:hAnsi="Cambria"/>
      <w:lang w:val="es-ES_tradnl" w:eastAsia="en-US"/>
    </w:rPr>
  </w:style>
  <w:style w:type="paragraph" w:styleId="Asuntodelcomentario">
    <w:name w:val="annotation subject"/>
    <w:basedOn w:val="Textocomentario"/>
    <w:next w:val="Textocomentario"/>
    <w:link w:val="AsuntodelcomentarioCar"/>
    <w:unhideWhenUsed/>
    <w:rsid w:val="00C64C07"/>
    <w:rPr>
      <w:rFonts w:ascii="Cambria" w:eastAsia="Cambria" w:hAnsi="Cambria"/>
      <w:b/>
      <w:bCs/>
      <w:lang w:val="es-ES_tradnl" w:eastAsia="en-US"/>
    </w:rPr>
  </w:style>
  <w:style w:type="character" w:customStyle="1" w:styleId="AsuntodelcomentarioCar">
    <w:name w:val="Asunto del comentario Car"/>
    <w:link w:val="Asuntodelcomentario"/>
    <w:rsid w:val="00C64C07"/>
    <w:rPr>
      <w:rFonts w:ascii="Cambria" w:eastAsia="Cambria" w:hAnsi="Cambria" w:cs="Times New Roman"/>
      <w:b/>
      <w:bCs/>
      <w:sz w:val="20"/>
      <w:szCs w:val="20"/>
      <w:lang w:val="es-ES_tradnl" w:eastAsia="es-ES"/>
    </w:rPr>
  </w:style>
  <w:style w:type="paragraph" w:styleId="Textonotaalfinal">
    <w:name w:val="endnote text"/>
    <w:basedOn w:val="Normal"/>
    <w:link w:val="TextonotaalfinalCar"/>
    <w:uiPriority w:val="99"/>
    <w:unhideWhenUsed/>
    <w:rsid w:val="00C64C07"/>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C64C07"/>
    <w:rPr>
      <w:rFonts w:ascii="Cambria" w:eastAsia="Cambria" w:hAnsi="Cambria" w:cs="Times New Roman"/>
      <w:sz w:val="20"/>
      <w:szCs w:val="20"/>
      <w:lang w:val="es-ES_tradnl"/>
    </w:rPr>
  </w:style>
  <w:style w:type="character" w:styleId="Refdenotaalfinal">
    <w:name w:val="endnote reference"/>
    <w:uiPriority w:val="99"/>
    <w:unhideWhenUsed/>
    <w:rsid w:val="00C64C07"/>
    <w:rPr>
      <w:vertAlign w:val="superscript"/>
    </w:rPr>
  </w:style>
  <w:style w:type="numbering" w:customStyle="1" w:styleId="Sinlista1">
    <w:name w:val="Sin lista1"/>
    <w:next w:val="Sinlista"/>
    <w:uiPriority w:val="99"/>
    <w:semiHidden/>
    <w:unhideWhenUsed/>
    <w:rsid w:val="00C64C07"/>
  </w:style>
  <w:style w:type="table" w:customStyle="1" w:styleId="Tablaconcuadrcula1">
    <w:name w:val="Tabla con cuadrícula1"/>
    <w:basedOn w:val="Tablanormal"/>
    <w:next w:val="Tablaconcuadrcula"/>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8">
    <w:name w:val="CM58"/>
    <w:basedOn w:val="Default"/>
    <w:next w:val="Default"/>
    <w:uiPriority w:val="99"/>
    <w:rsid w:val="00C64C07"/>
    <w:rPr>
      <w:color w:val="auto"/>
      <w:lang w:eastAsia="es-CO"/>
    </w:rPr>
  </w:style>
  <w:style w:type="character" w:customStyle="1" w:styleId="Listavistosa-nfasis1Car">
    <w:name w:val="Lista vistosa - Énfasis 1 Car"/>
    <w:link w:val="Cuadrculamedia1-nfasis2"/>
    <w:locked/>
    <w:rsid w:val="00C64C07"/>
    <w:rPr>
      <w:rFonts w:ascii="Cambria" w:eastAsia="Cambria" w:hAnsi="Cambria"/>
      <w:sz w:val="24"/>
      <w:szCs w:val="24"/>
      <w:lang w:val="es-ES_tradnl" w:eastAsia="en-US"/>
    </w:rPr>
  </w:style>
  <w:style w:type="table" w:styleId="Cuadrculamedia1-nfasis2">
    <w:name w:val="Medium Grid 1 Accent 2"/>
    <w:basedOn w:val="Tablanormal"/>
    <w:link w:val="Listavistosa-nfasis1Car"/>
    <w:rsid w:val="00C64C07"/>
    <w:rPr>
      <w:rFonts w:ascii="Cambria" w:eastAsia="Cambria" w:hAnsi="Cambria"/>
      <w:sz w:val="24"/>
      <w:szCs w:val="24"/>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31">
    <w:name w:val="Tabla de cuadrícula 31"/>
    <w:basedOn w:val="Ttulo1"/>
    <w:next w:val="Normal"/>
    <w:uiPriority w:val="39"/>
    <w:unhideWhenUsed/>
    <w:qFormat/>
    <w:rsid w:val="00C64C07"/>
    <w:pPr>
      <w:keepLines/>
      <w:spacing w:before="480" w:line="276" w:lineRule="auto"/>
      <w:jc w:val="left"/>
      <w:outlineLvl w:val="9"/>
    </w:pPr>
    <w:rPr>
      <w:rFonts w:ascii="Cambria" w:hAnsi="Cambria" w:cs="Times New Roman"/>
      <w:color w:val="365F91"/>
      <w:sz w:val="28"/>
      <w:szCs w:val="28"/>
      <w:lang w:val="x-none" w:eastAsia="x-none"/>
    </w:rPr>
  </w:style>
  <w:style w:type="paragraph" w:customStyle="1" w:styleId="Invias-VietaPunto">
    <w:name w:val="Invias-Viñeta Punto"/>
    <w:basedOn w:val="Normal"/>
    <w:uiPriority w:val="99"/>
    <w:qFormat/>
    <w:rsid w:val="00C64C07"/>
    <w:pPr>
      <w:numPr>
        <w:numId w:val="10"/>
      </w:numPr>
      <w:spacing w:before="120" w:after="120"/>
      <w:jc w:val="both"/>
    </w:pPr>
    <w:rPr>
      <w:rFonts w:ascii="Arial Narrow" w:eastAsia="Calibri" w:hAnsi="Arial Narrow"/>
    </w:rPr>
  </w:style>
  <w:style w:type="paragraph" w:customStyle="1" w:styleId="Invias-VietaRomana">
    <w:name w:val="Invias-Viñeta Romana"/>
    <w:basedOn w:val="Normal"/>
    <w:uiPriority w:val="99"/>
    <w:rsid w:val="00C64C07"/>
    <w:pPr>
      <w:numPr>
        <w:numId w:val="11"/>
      </w:numPr>
      <w:spacing w:before="120" w:after="120"/>
      <w:jc w:val="both"/>
    </w:pPr>
    <w:rPr>
      <w:rFonts w:ascii="Arial Narrow" w:eastAsia="Calibri" w:hAnsi="Arial Narrow"/>
    </w:rPr>
  </w:style>
  <w:style w:type="paragraph" w:customStyle="1" w:styleId="Invias-VietaAlfabetica">
    <w:name w:val="Invias-Viñeta Alfabetica"/>
    <w:next w:val="Normal"/>
    <w:uiPriority w:val="99"/>
    <w:qFormat/>
    <w:rsid w:val="00C64C07"/>
    <w:pPr>
      <w:numPr>
        <w:numId w:val="12"/>
      </w:numPr>
      <w:spacing w:before="240" w:after="240"/>
      <w:ind w:left="1077" w:hanging="357"/>
      <w:jc w:val="both"/>
    </w:pPr>
    <w:rPr>
      <w:rFonts w:ascii="Arial Narrow" w:eastAsia="Times New Roman" w:hAnsi="Arial Narrow"/>
      <w:sz w:val="24"/>
      <w:szCs w:val="24"/>
      <w:lang w:eastAsia="es-ES"/>
    </w:rPr>
  </w:style>
  <w:style w:type="paragraph" w:styleId="Textosinformato">
    <w:name w:val="Plain Text"/>
    <w:basedOn w:val="Normal"/>
    <w:link w:val="TextosinformatoCar"/>
    <w:uiPriority w:val="99"/>
    <w:unhideWhenUsed/>
    <w:rsid w:val="00C64C07"/>
    <w:rPr>
      <w:rFonts w:ascii="Consolas" w:eastAsia="Calibri" w:hAnsi="Consolas"/>
      <w:sz w:val="21"/>
      <w:szCs w:val="21"/>
      <w:lang w:val="x-none" w:eastAsia="en-US"/>
    </w:rPr>
  </w:style>
  <w:style w:type="character" w:customStyle="1" w:styleId="TextosinformatoCar">
    <w:name w:val="Texto sin formato Car"/>
    <w:link w:val="Textosinformato"/>
    <w:uiPriority w:val="99"/>
    <w:rsid w:val="00C64C07"/>
    <w:rPr>
      <w:rFonts w:ascii="Consolas" w:eastAsia="Calibri" w:hAnsi="Consolas" w:cs="Times New Roman"/>
      <w:sz w:val="21"/>
      <w:szCs w:val="21"/>
      <w:lang w:val="x-none"/>
    </w:rPr>
  </w:style>
  <w:style w:type="paragraph" w:customStyle="1" w:styleId="Invias-VietaNumerada">
    <w:name w:val="Invias-Viñeta Numerada"/>
    <w:link w:val="Invias-VietaNumeradaCar"/>
    <w:uiPriority w:val="99"/>
    <w:qFormat/>
    <w:rsid w:val="00C64C07"/>
    <w:pPr>
      <w:numPr>
        <w:numId w:val="14"/>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C64C07"/>
    <w:rPr>
      <w:rFonts w:ascii="Arial Narrow" w:eastAsia="Times New Roman" w:hAnsi="Arial Narrow"/>
      <w:sz w:val="24"/>
      <w:szCs w:val="24"/>
      <w:lang w:val="en-US" w:eastAsia="es-ES"/>
    </w:rPr>
  </w:style>
  <w:style w:type="character" w:customStyle="1" w:styleId="Invias-Titulo1Car">
    <w:name w:val="Invias-Titulo 1 Car"/>
    <w:link w:val="Invias-Titulo1"/>
    <w:uiPriority w:val="99"/>
    <w:rsid w:val="00C64C07"/>
    <w:rPr>
      <w:rFonts w:ascii="Arial" w:eastAsia="Times New Roman" w:hAnsi="Arial" w:cs="Arial"/>
      <w:b/>
      <w:sz w:val="22"/>
      <w:szCs w:val="22"/>
      <w:lang w:eastAsia="es-ES"/>
    </w:rPr>
  </w:style>
  <w:style w:type="paragraph" w:customStyle="1" w:styleId="Sombreadovistoso-nfasis11">
    <w:name w:val="Sombreado vistoso - Énfasis 11"/>
    <w:hidden/>
    <w:uiPriority w:val="99"/>
    <w:semiHidden/>
    <w:rsid w:val="00C64C07"/>
    <w:rPr>
      <w:rFonts w:ascii="Cambria" w:eastAsia="Cambria" w:hAnsi="Cambria"/>
      <w:sz w:val="24"/>
      <w:szCs w:val="24"/>
      <w:lang w:val="es-ES_tradnl" w:eastAsia="en-US"/>
    </w:rPr>
  </w:style>
  <w:style w:type="paragraph" w:customStyle="1" w:styleId="Epgrafe1">
    <w:name w:val="Epígrafe1"/>
    <w:basedOn w:val="Normal"/>
    <w:next w:val="Normal"/>
    <w:uiPriority w:val="35"/>
    <w:unhideWhenUsed/>
    <w:qFormat/>
    <w:rsid w:val="00C64C07"/>
    <w:pPr>
      <w:keepNext/>
      <w:spacing w:after="200"/>
      <w:jc w:val="center"/>
    </w:pPr>
    <w:rPr>
      <w:rFonts w:ascii="Arial Narrow" w:eastAsia="Calibri" w:hAnsi="Arial Narrow"/>
      <w:b/>
      <w:bCs/>
      <w:sz w:val="20"/>
      <w:szCs w:val="18"/>
      <w:lang w:eastAsia="en-US"/>
    </w:rPr>
  </w:style>
  <w:style w:type="paragraph" w:customStyle="1" w:styleId="Invias-VietalogoINV">
    <w:name w:val="Invias-Viñeta logo INV"/>
    <w:next w:val="Normal"/>
    <w:uiPriority w:val="99"/>
    <w:qFormat/>
    <w:rsid w:val="00C627A6"/>
    <w:pPr>
      <w:numPr>
        <w:numId w:val="18"/>
      </w:numPr>
      <w:spacing w:before="240" w:after="240"/>
      <w:jc w:val="both"/>
    </w:pPr>
    <w:rPr>
      <w:rFonts w:ascii="Arial Narrow" w:eastAsia="Times New Roman" w:hAnsi="Arial Narrow"/>
      <w:sz w:val="24"/>
      <w:szCs w:val="24"/>
      <w:lang w:eastAsia="es-ES"/>
    </w:rPr>
  </w:style>
  <w:style w:type="character" w:customStyle="1" w:styleId="Mencinsinresolver1">
    <w:name w:val="Mención sin resolver1"/>
    <w:uiPriority w:val="99"/>
    <w:semiHidden/>
    <w:unhideWhenUsed/>
    <w:rsid w:val="00202D68"/>
    <w:rPr>
      <w:color w:val="605E5C"/>
      <w:shd w:val="clear" w:color="auto" w:fill="E1DFDD"/>
    </w:rPr>
  </w:style>
  <w:style w:type="paragraph" w:styleId="Prrafodelista">
    <w:name w:val="List Paragraph"/>
    <w:aliases w:val="Bullet List,FooterText,numbered,Paragraphe de liste1,lp1,Scitum normal,HOJA,Bolita,Párrafo de lista4,BOLADEF,Párrafo de lista3,Párrafo de lista21,BOLA,Nivel 1 OS,Colorful List Accent 1,List Paragraph1,Foot,Lista vistosa - Énfasis 11,Bo"/>
    <w:basedOn w:val="Normal"/>
    <w:uiPriority w:val="34"/>
    <w:qFormat/>
    <w:rsid w:val="00AD3684"/>
    <w:pPr>
      <w:ind w:left="708"/>
    </w:pPr>
  </w:style>
  <w:style w:type="paragraph" w:styleId="Citadestacada">
    <w:name w:val="Intense Quote"/>
    <w:basedOn w:val="Normal"/>
    <w:next w:val="Normal"/>
    <w:link w:val="CitadestacadaCar"/>
    <w:uiPriority w:val="30"/>
    <w:qFormat/>
    <w:rsid w:val="00E46E18"/>
    <w:pPr>
      <w:pBdr>
        <w:bottom w:val="single" w:sz="4" w:space="4" w:color="4F81BD"/>
      </w:pBdr>
      <w:spacing w:before="200" w:after="280" w:line="276" w:lineRule="auto"/>
      <w:ind w:left="936" w:right="936"/>
      <w:contextualSpacing/>
      <w:jc w:val="both"/>
    </w:pPr>
    <w:rPr>
      <w:rFonts w:ascii="Calibri" w:eastAsia="Calibri" w:hAnsi="Calibri"/>
      <w:b/>
      <w:bCs/>
      <w:i/>
      <w:iCs/>
      <w:color w:val="4F81BD"/>
      <w:sz w:val="22"/>
      <w:szCs w:val="22"/>
      <w:lang w:eastAsia="en-US"/>
    </w:rPr>
  </w:style>
  <w:style w:type="character" w:customStyle="1" w:styleId="CitadestacadaCar">
    <w:name w:val="Cita destacada Car"/>
    <w:link w:val="Citadestacada"/>
    <w:uiPriority w:val="30"/>
    <w:rsid w:val="00E46E18"/>
    <w:rPr>
      <w:b/>
      <w:bCs/>
      <w:i/>
      <w:iCs/>
      <w:color w:val="4F81BD"/>
      <w:sz w:val="22"/>
      <w:szCs w:val="22"/>
      <w:lang w:eastAsia="en-US"/>
    </w:rPr>
  </w:style>
  <w:style w:type="paragraph" w:customStyle="1" w:styleId="Captulo7">
    <w:name w:val="Capítulo 7"/>
    <w:basedOn w:val="Prrafodelista"/>
    <w:qFormat/>
    <w:rsid w:val="00076FC1"/>
    <w:pPr>
      <w:numPr>
        <w:numId w:val="23"/>
      </w:numPr>
      <w:spacing w:after="200" w:line="276" w:lineRule="auto"/>
      <w:contextualSpacing/>
    </w:pPr>
    <w:rPr>
      <w:rFonts w:ascii="Arial" w:eastAsia="Calibri" w:hAnsi="Arial" w:cs="Arial"/>
      <w:b/>
      <w:bCs/>
      <w:color w:val="1C1C1C"/>
      <w:sz w:val="20"/>
      <w:szCs w:val="20"/>
      <w:lang w:eastAsia="es-CO"/>
    </w:rPr>
  </w:style>
  <w:style w:type="paragraph" w:customStyle="1" w:styleId="Capitulo1">
    <w:name w:val="Capitulo 1"/>
    <w:basedOn w:val="Normal"/>
    <w:qFormat/>
    <w:rsid w:val="00F2136A"/>
    <w:pPr>
      <w:keepNext/>
      <w:spacing w:before="120" w:after="200" w:line="276" w:lineRule="auto"/>
      <w:ind w:left="720" w:hanging="360"/>
      <w:outlineLvl w:val="1"/>
    </w:pPr>
    <w:rPr>
      <w:rFonts w:cs="Arial"/>
      <w:b/>
      <w:color w:val="000000"/>
      <w:szCs w:val="20"/>
      <w:lang w:eastAsia="es-CO"/>
    </w:rPr>
  </w:style>
  <w:style w:type="paragraph" w:styleId="TDC2">
    <w:name w:val="toc 2"/>
    <w:basedOn w:val="Normal"/>
    <w:next w:val="Normal"/>
    <w:autoRedefine/>
    <w:uiPriority w:val="39"/>
    <w:unhideWhenUsed/>
    <w:rsid w:val="00A20996"/>
    <w:pPr>
      <w:tabs>
        <w:tab w:val="left" w:pos="880"/>
        <w:tab w:val="right" w:leader="dot" w:pos="8828"/>
      </w:tabs>
      <w:spacing w:after="100"/>
      <w:ind w:left="200"/>
    </w:pPr>
    <w:rPr>
      <w:rFonts w:ascii="Arial" w:eastAsia="Arial" w:hAnsi="Arial" w:cs="Arial"/>
      <w:smallCaps/>
      <w:noProof/>
      <w:sz w:val="20"/>
      <w:szCs w:val="20"/>
    </w:rPr>
  </w:style>
  <w:style w:type="table" w:customStyle="1" w:styleId="TableNormal1">
    <w:name w:val="Table Normal1"/>
    <w:uiPriority w:val="2"/>
    <w:semiHidden/>
    <w:unhideWhenUsed/>
    <w:qFormat/>
    <w:rsid w:val="00E361D9"/>
    <w:pPr>
      <w:widowControl w:val="0"/>
      <w:autoSpaceDE w:val="0"/>
      <w:autoSpaceDN w:val="0"/>
    </w:pPr>
    <w:rPr>
      <w:rFonts w:cs="Arial"/>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61D9"/>
    <w:pPr>
      <w:widowControl w:val="0"/>
      <w:autoSpaceDE w:val="0"/>
      <w:autoSpaceDN w:val="0"/>
    </w:pPr>
    <w:rPr>
      <w:rFonts w:ascii="Liberation Sans Narrow" w:eastAsia="Liberation Sans Narrow" w:hAnsi="Liberation Sans Narrow" w:cs="Liberation Sans Narrow"/>
      <w:sz w:val="22"/>
      <w:szCs w:val="22"/>
      <w:lang w:val="es-ES" w:eastAsia="en-US"/>
    </w:rPr>
  </w:style>
  <w:style w:type="table" w:customStyle="1" w:styleId="Tabladecuadrcula41">
    <w:name w:val="Tabla de cuadrícula 41"/>
    <w:basedOn w:val="Tablanormal"/>
    <w:next w:val="Tabladecuadrcula4"/>
    <w:uiPriority w:val="49"/>
    <w:rsid w:val="006946AF"/>
    <w:rPr>
      <w:sz w:val="22"/>
      <w:szCs w:val="22"/>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
    <w:name w:val="Grid Table 4"/>
    <w:basedOn w:val="Tablanormal"/>
    <w:uiPriority w:val="41"/>
    <w:rsid w:val="006946AF"/>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pitulo2">
    <w:name w:val="Capitulo 2"/>
    <w:basedOn w:val="Normal"/>
    <w:autoRedefine/>
    <w:qFormat/>
    <w:rsid w:val="006946AF"/>
    <w:pPr>
      <w:keepNext/>
      <w:numPr>
        <w:numId w:val="29"/>
      </w:numPr>
      <w:spacing w:before="120" w:after="200"/>
      <w:jc w:val="both"/>
      <w:outlineLvl w:val="1"/>
    </w:pPr>
    <w:rPr>
      <w:rFonts w:ascii="Arial" w:hAnsi="Arial" w:cs="Arial"/>
      <w:b/>
      <w:sz w:val="20"/>
      <w:szCs w:val="16"/>
      <w:lang w:eastAsia="es-CO"/>
    </w:rPr>
  </w:style>
  <w:style w:type="character" w:customStyle="1" w:styleId="normaltextrun">
    <w:name w:val="normaltextrun"/>
    <w:rsid w:val="006946AF"/>
  </w:style>
  <w:style w:type="paragraph" w:customStyle="1" w:styleId="Captulo9">
    <w:name w:val="Capítulo 9"/>
    <w:basedOn w:val="Captulo7"/>
    <w:qFormat/>
    <w:rsid w:val="004D176F"/>
    <w:pPr>
      <w:numPr>
        <w:numId w:val="30"/>
      </w:numPr>
      <w:ind w:left="360"/>
    </w:pPr>
    <w:rPr>
      <w:color w:val="3B3838"/>
    </w:rPr>
  </w:style>
  <w:style w:type="paragraph" w:customStyle="1" w:styleId="Capitulo3">
    <w:name w:val="Capitulo 3"/>
    <w:basedOn w:val="Normal"/>
    <w:qFormat/>
    <w:rsid w:val="00E174FA"/>
    <w:pPr>
      <w:keepNext/>
      <w:numPr>
        <w:numId w:val="31"/>
      </w:numPr>
      <w:spacing w:before="120" w:after="200" w:line="276" w:lineRule="auto"/>
      <w:outlineLvl w:val="1"/>
    </w:pPr>
    <w:rPr>
      <w:rFonts w:cs="Arial"/>
      <w:b/>
      <w:color w:val="000000"/>
      <w:szCs w:val="20"/>
      <w:lang w:eastAsia="es-CO"/>
    </w:rPr>
  </w:style>
  <w:style w:type="table" w:styleId="Tabladelista2-nfasis3">
    <w:name w:val="List Table 2 Accent 3"/>
    <w:basedOn w:val="Tablanormal"/>
    <w:uiPriority w:val="47"/>
    <w:rsid w:val="00E174FA"/>
    <w:rPr>
      <w:rFonts w:cs="Arial"/>
      <w:sz w:val="22"/>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Entidad-Capitulo">
    <w:name w:val="Entidad-Capitulo"/>
    <w:next w:val="Normal"/>
    <w:autoRedefine/>
    <w:uiPriority w:val="99"/>
    <w:qFormat/>
    <w:rsid w:val="00B27960"/>
    <w:pPr>
      <w:keepNext/>
      <w:tabs>
        <w:tab w:val="center" w:pos="4419"/>
      </w:tabs>
      <w:spacing w:before="240"/>
      <w:ind w:left="375"/>
      <w:jc w:val="center"/>
      <w:outlineLvl w:val="0"/>
    </w:pPr>
    <w:rPr>
      <w:rFonts w:ascii="Arial" w:eastAsia="Times New Roman" w:hAnsi="Arial" w:cs="Arial"/>
      <w:b/>
      <w:smallCaps/>
      <w:lang w:eastAsia="es-ES"/>
    </w:rPr>
  </w:style>
  <w:style w:type="paragraph" w:customStyle="1" w:styleId="xmsonormal">
    <w:name w:val="x_msonormal"/>
    <w:basedOn w:val="Normal"/>
    <w:rsid w:val="00664EDA"/>
    <w:pPr>
      <w:spacing w:before="100" w:beforeAutospacing="1" w:after="100" w:afterAutospacing="1"/>
    </w:pPr>
    <w:rPr>
      <w:lang w:eastAsia="es-CO"/>
    </w:rPr>
  </w:style>
  <w:style w:type="character" w:customStyle="1" w:styleId="xcontentpasted0">
    <w:name w:val="x_contentpasted0"/>
    <w:rsid w:val="00664EDA"/>
  </w:style>
  <w:style w:type="paragraph" w:customStyle="1" w:styleId="CONPESTexto">
    <w:name w:val="CONPES Texto"/>
    <w:basedOn w:val="Normal"/>
    <w:link w:val="CONPESTextoCar"/>
    <w:qFormat/>
    <w:rsid w:val="00172FC0"/>
    <w:pPr>
      <w:spacing w:before="120" w:after="120" w:line="276" w:lineRule="auto"/>
      <w:ind w:firstLine="567"/>
      <w:jc w:val="both"/>
    </w:pPr>
    <w:rPr>
      <w:rFonts w:ascii="Futura Std Book" w:eastAsia="Calibri" w:hAnsi="Futura Std Book"/>
      <w:color w:val="000000"/>
      <w:sz w:val="22"/>
      <w:lang w:eastAsia="en-US"/>
    </w:rPr>
  </w:style>
  <w:style w:type="character" w:customStyle="1" w:styleId="CONPESTextoCar">
    <w:name w:val="CONPES Texto Car"/>
    <w:link w:val="CONPESTexto"/>
    <w:rsid w:val="00172FC0"/>
    <w:rPr>
      <w:rFonts w:ascii="Futura Std Book" w:hAnsi="Futura Std Book"/>
      <w:color w:val="000000"/>
      <w:sz w:val="22"/>
      <w:szCs w:val="24"/>
      <w:lang w:eastAsia="en-US"/>
    </w:rPr>
  </w:style>
  <w:style w:type="paragraph" w:styleId="Sinespaciado">
    <w:name w:val="No Spacing"/>
    <w:uiPriority w:val="1"/>
    <w:qFormat/>
    <w:rsid w:val="0037148B"/>
    <w:rPr>
      <w:rFonts w:eastAsia="Times New Roman"/>
      <w:sz w:val="22"/>
      <w:szCs w:val="22"/>
    </w:rPr>
  </w:style>
  <w:style w:type="character" w:styleId="Mencinsinresolver">
    <w:name w:val="Unresolved Mention"/>
    <w:basedOn w:val="Fuentedeprrafopredeter"/>
    <w:uiPriority w:val="99"/>
    <w:semiHidden/>
    <w:unhideWhenUsed/>
    <w:rsid w:val="00AB01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0356">
      <w:bodyDiv w:val="1"/>
      <w:marLeft w:val="0"/>
      <w:marRight w:val="0"/>
      <w:marTop w:val="0"/>
      <w:marBottom w:val="0"/>
      <w:divBdr>
        <w:top w:val="none" w:sz="0" w:space="0" w:color="auto"/>
        <w:left w:val="none" w:sz="0" w:space="0" w:color="auto"/>
        <w:bottom w:val="none" w:sz="0" w:space="0" w:color="auto"/>
        <w:right w:val="none" w:sz="0" w:space="0" w:color="auto"/>
      </w:divBdr>
    </w:div>
    <w:div w:id="51201303">
      <w:bodyDiv w:val="1"/>
      <w:marLeft w:val="0"/>
      <w:marRight w:val="0"/>
      <w:marTop w:val="0"/>
      <w:marBottom w:val="0"/>
      <w:divBdr>
        <w:top w:val="none" w:sz="0" w:space="0" w:color="auto"/>
        <w:left w:val="none" w:sz="0" w:space="0" w:color="auto"/>
        <w:bottom w:val="none" w:sz="0" w:space="0" w:color="auto"/>
        <w:right w:val="none" w:sz="0" w:space="0" w:color="auto"/>
      </w:divBdr>
    </w:div>
    <w:div w:id="76829417">
      <w:bodyDiv w:val="1"/>
      <w:marLeft w:val="0"/>
      <w:marRight w:val="0"/>
      <w:marTop w:val="0"/>
      <w:marBottom w:val="0"/>
      <w:divBdr>
        <w:top w:val="none" w:sz="0" w:space="0" w:color="auto"/>
        <w:left w:val="none" w:sz="0" w:space="0" w:color="auto"/>
        <w:bottom w:val="none" w:sz="0" w:space="0" w:color="auto"/>
        <w:right w:val="none" w:sz="0" w:space="0" w:color="auto"/>
      </w:divBdr>
    </w:div>
    <w:div w:id="110247863">
      <w:bodyDiv w:val="1"/>
      <w:marLeft w:val="0"/>
      <w:marRight w:val="0"/>
      <w:marTop w:val="0"/>
      <w:marBottom w:val="0"/>
      <w:divBdr>
        <w:top w:val="none" w:sz="0" w:space="0" w:color="auto"/>
        <w:left w:val="none" w:sz="0" w:space="0" w:color="auto"/>
        <w:bottom w:val="none" w:sz="0" w:space="0" w:color="auto"/>
        <w:right w:val="none" w:sz="0" w:space="0" w:color="auto"/>
      </w:divBdr>
    </w:div>
    <w:div w:id="114376754">
      <w:bodyDiv w:val="1"/>
      <w:marLeft w:val="0"/>
      <w:marRight w:val="0"/>
      <w:marTop w:val="0"/>
      <w:marBottom w:val="0"/>
      <w:divBdr>
        <w:top w:val="none" w:sz="0" w:space="0" w:color="auto"/>
        <w:left w:val="none" w:sz="0" w:space="0" w:color="auto"/>
        <w:bottom w:val="none" w:sz="0" w:space="0" w:color="auto"/>
        <w:right w:val="none" w:sz="0" w:space="0" w:color="auto"/>
      </w:divBdr>
    </w:div>
    <w:div w:id="131561964">
      <w:bodyDiv w:val="1"/>
      <w:marLeft w:val="0"/>
      <w:marRight w:val="0"/>
      <w:marTop w:val="0"/>
      <w:marBottom w:val="0"/>
      <w:divBdr>
        <w:top w:val="none" w:sz="0" w:space="0" w:color="auto"/>
        <w:left w:val="none" w:sz="0" w:space="0" w:color="auto"/>
        <w:bottom w:val="none" w:sz="0" w:space="0" w:color="auto"/>
        <w:right w:val="none" w:sz="0" w:space="0" w:color="auto"/>
      </w:divBdr>
    </w:div>
    <w:div w:id="154033440">
      <w:bodyDiv w:val="1"/>
      <w:marLeft w:val="0"/>
      <w:marRight w:val="0"/>
      <w:marTop w:val="0"/>
      <w:marBottom w:val="0"/>
      <w:divBdr>
        <w:top w:val="none" w:sz="0" w:space="0" w:color="auto"/>
        <w:left w:val="none" w:sz="0" w:space="0" w:color="auto"/>
        <w:bottom w:val="none" w:sz="0" w:space="0" w:color="auto"/>
        <w:right w:val="none" w:sz="0" w:space="0" w:color="auto"/>
      </w:divBdr>
    </w:div>
    <w:div w:id="156310194">
      <w:bodyDiv w:val="1"/>
      <w:marLeft w:val="0"/>
      <w:marRight w:val="0"/>
      <w:marTop w:val="0"/>
      <w:marBottom w:val="0"/>
      <w:divBdr>
        <w:top w:val="none" w:sz="0" w:space="0" w:color="auto"/>
        <w:left w:val="none" w:sz="0" w:space="0" w:color="auto"/>
        <w:bottom w:val="none" w:sz="0" w:space="0" w:color="auto"/>
        <w:right w:val="none" w:sz="0" w:space="0" w:color="auto"/>
      </w:divBdr>
    </w:div>
    <w:div w:id="188838968">
      <w:bodyDiv w:val="1"/>
      <w:marLeft w:val="0"/>
      <w:marRight w:val="0"/>
      <w:marTop w:val="0"/>
      <w:marBottom w:val="0"/>
      <w:divBdr>
        <w:top w:val="none" w:sz="0" w:space="0" w:color="auto"/>
        <w:left w:val="none" w:sz="0" w:space="0" w:color="auto"/>
        <w:bottom w:val="none" w:sz="0" w:space="0" w:color="auto"/>
        <w:right w:val="none" w:sz="0" w:space="0" w:color="auto"/>
      </w:divBdr>
    </w:div>
    <w:div w:id="201598885">
      <w:bodyDiv w:val="1"/>
      <w:marLeft w:val="0"/>
      <w:marRight w:val="0"/>
      <w:marTop w:val="0"/>
      <w:marBottom w:val="0"/>
      <w:divBdr>
        <w:top w:val="none" w:sz="0" w:space="0" w:color="auto"/>
        <w:left w:val="none" w:sz="0" w:space="0" w:color="auto"/>
        <w:bottom w:val="none" w:sz="0" w:space="0" w:color="auto"/>
        <w:right w:val="none" w:sz="0" w:space="0" w:color="auto"/>
      </w:divBdr>
    </w:div>
    <w:div w:id="202862029">
      <w:bodyDiv w:val="1"/>
      <w:marLeft w:val="0"/>
      <w:marRight w:val="0"/>
      <w:marTop w:val="0"/>
      <w:marBottom w:val="0"/>
      <w:divBdr>
        <w:top w:val="none" w:sz="0" w:space="0" w:color="auto"/>
        <w:left w:val="none" w:sz="0" w:space="0" w:color="auto"/>
        <w:bottom w:val="none" w:sz="0" w:space="0" w:color="auto"/>
        <w:right w:val="none" w:sz="0" w:space="0" w:color="auto"/>
      </w:divBdr>
    </w:div>
    <w:div w:id="203253838">
      <w:bodyDiv w:val="1"/>
      <w:marLeft w:val="0"/>
      <w:marRight w:val="0"/>
      <w:marTop w:val="0"/>
      <w:marBottom w:val="0"/>
      <w:divBdr>
        <w:top w:val="none" w:sz="0" w:space="0" w:color="auto"/>
        <w:left w:val="none" w:sz="0" w:space="0" w:color="auto"/>
        <w:bottom w:val="none" w:sz="0" w:space="0" w:color="auto"/>
        <w:right w:val="none" w:sz="0" w:space="0" w:color="auto"/>
      </w:divBdr>
    </w:div>
    <w:div w:id="232787148">
      <w:bodyDiv w:val="1"/>
      <w:marLeft w:val="0"/>
      <w:marRight w:val="0"/>
      <w:marTop w:val="0"/>
      <w:marBottom w:val="0"/>
      <w:divBdr>
        <w:top w:val="none" w:sz="0" w:space="0" w:color="auto"/>
        <w:left w:val="none" w:sz="0" w:space="0" w:color="auto"/>
        <w:bottom w:val="none" w:sz="0" w:space="0" w:color="auto"/>
        <w:right w:val="none" w:sz="0" w:space="0" w:color="auto"/>
      </w:divBdr>
    </w:div>
    <w:div w:id="273026700">
      <w:bodyDiv w:val="1"/>
      <w:marLeft w:val="0"/>
      <w:marRight w:val="0"/>
      <w:marTop w:val="0"/>
      <w:marBottom w:val="0"/>
      <w:divBdr>
        <w:top w:val="none" w:sz="0" w:space="0" w:color="auto"/>
        <w:left w:val="none" w:sz="0" w:space="0" w:color="auto"/>
        <w:bottom w:val="none" w:sz="0" w:space="0" w:color="auto"/>
        <w:right w:val="none" w:sz="0" w:space="0" w:color="auto"/>
      </w:divBdr>
    </w:div>
    <w:div w:id="277876810">
      <w:bodyDiv w:val="1"/>
      <w:marLeft w:val="0"/>
      <w:marRight w:val="0"/>
      <w:marTop w:val="0"/>
      <w:marBottom w:val="0"/>
      <w:divBdr>
        <w:top w:val="none" w:sz="0" w:space="0" w:color="auto"/>
        <w:left w:val="none" w:sz="0" w:space="0" w:color="auto"/>
        <w:bottom w:val="none" w:sz="0" w:space="0" w:color="auto"/>
        <w:right w:val="none" w:sz="0" w:space="0" w:color="auto"/>
      </w:divBdr>
    </w:div>
    <w:div w:id="383992365">
      <w:bodyDiv w:val="1"/>
      <w:marLeft w:val="0"/>
      <w:marRight w:val="0"/>
      <w:marTop w:val="0"/>
      <w:marBottom w:val="0"/>
      <w:divBdr>
        <w:top w:val="none" w:sz="0" w:space="0" w:color="auto"/>
        <w:left w:val="none" w:sz="0" w:space="0" w:color="auto"/>
        <w:bottom w:val="none" w:sz="0" w:space="0" w:color="auto"/>
        <w:right w:val="none" w:sz="0" w:space="0" w:color="auto"/>
      </w:divBdr>
    </w:div>
    <w:div w:id="386952185">
      <w:bodyDiv w:val="1"/>
      <w:marLeft w:val="0"/>
      <w:marRight w:val="0"/>
      <w:marTop w:val="0"/>
      <w:marBottom w:val="0"/>
      <w:divBdr>
        <w:top w:val="none" w:sz="0" w:space="0" w:color="auto"/>
        <w:left w:val="none" w:sz="0" w:space="0" w:color="auto"/>
        <w:bottom w:val="none" w:sz="0" w:space="0" w:color="auto"/>
        <w:right w:val="none" w:sz="0" w:space="0" w:color="auto"/>
      </w:divBdr>
    </w:div>
    <w:div w:id="412092686">
      <w:bodyDiv w:val="1"/>
      <w:marLeft w:val="0"/>
      <w:marRight w:val="0"/>
      <w:marTop w:val="0"/>
      <w:marBottom w:val="0"/>
      <w:divBdr>
        <w:top w:val="none" w:sz="0" w:space="0" w:color="auto"/>
        <w:left w:val="none" w:sz="0" w:space="0" w:color="auto"/>
        <w:bottom w:val="none" w:sz="0" w:space="0" w:color="auto"/>
        <w:right w:val="none" w:sz="0" w:space="0" w:color="auto"/>
      </w:divBdr>
    </w:div>
    <w:div w:id="440806210">
      <w:bodyDiv w:val="1"/>
      <w:marLeft w:val="0"/>
      <w:marRight w:val="0"/>
      <w:marTop w:val="0"/>
      <w:marBottom w:val="0"/>
      <w:divBdr>
        <w:top w:val="none" w:sz="0" w:space="0" w:color="auto"/>
        <w:left w:val="none" w:sz="0" w:space="0" w:color="auto"/>
        <w:bottom w:val="none" w:sz="0" w:space="0" w:color="auto"/>
        <w:right w:val="none" w:sz="0" w:space="0" w:color="auto"/>
      </w:divBdr>
    </w:div>
    <w:div w:id="477841208">
      <w:bodyDiv w:val="1"/>
      <w:marLeft w:val="0"/>
      <w:marRight w:val="0"/>
      <w:marTop w:val="0"/>
      <w:marBottom w:val="0"/>
      <w:divBdr>
        <w:top w:val="none" w:sz="0" w:space="0" w:color="auto"/>
        <w:left w:val="none" w:sz="0" w:space="0" w:color="auto"/>
        <w:bottom w:val="none" w:sz="0" w:space="0" w:color="auto"/>
        <w:right w:val="none" w:sz="0" w:space="0" w:color="auto"/>
      </w:divBdr>
    </w:div>
    <w:div w:id="486746284">
      <w:bodyDiv w:val="1"/>
      <w:marLeft w:val="0"/>
      <w:marRight w:val="0"/>
      <w:marTop w:val="0"/>
      <w:marBottom w:val="0"/>
      <w:divBdr>
        <w:top w:val="none" w:sz="0" w:space="0" w:color="auto"/>
        <w:left w:val="none" w:sz="0" w:space="0" w:color="auto"/>
        <w:bottom w:val="none" w:sz="0" w:space="0" w:color="auto"/>
        <w:right w:val="none" w:sz="0" w:space="0" w:color="auto"/>
      </w:divBdr>
    </w:div>
    <w:div w:id="492379267">
      <w:bodyDiv w:val="1"/>
      <w:marLeft w:val="0"/>
      <w:marRight w:val="0"/>
      <w:marTop w:val="0"/>
      <w:marBottom w:val="0"/>
      <w:divBdr>
        <w:top w:val="none" w:sz="0" w:space="0" w:color="auto"/>
        <w:left w:val="none" w:sz="0" w:space="0" w:color="auto"/>
        <w:bottom w:val="none" w:sz="0" w:space="0" w:color="auto"/>
        <w:right w:val="none" w:sz="0" w:space="0" w:color="auto"/>
      </w:divBdr>
    </w:div>
    <w:div w:id="493256445">
      <w:bodyDiv w:val="1"/>
      <w:marLeft w:val="0"/>
      <w:marRight w:val="0"/>
      <w:marTop w:val="0"/>
      <w:marBottom w:val="0"/>
      <w:divBdr>
        <w:top w:val="none" w:sz="0" w:space="0" w:color="auto"/>
        <w:left w:val="none" w:sz="0" w:space="0" w:color="auto"/>
        <w:bottom w:val="none" w:sz="0" w:space="0" w:color="auto"/>
        <w:right w:val="none" w:sz="0" w:space="0" w:color="auto"/>
      </w:divBdr>
    </w:div>
    <w:div w:id="551310490">
      <w:bodyDiv w:val="1"/>
      <w:marLeft w:val="0"/>
      <w:marRight w:val="0"/>
      <w:marTop w:val="0"/>
      <w:marBottom w:val="0"/>
      <w:divBdr>
        <w:top w:val="none" w:sz="0" w:space="0" w:color="auto"/>
        <w:left w:val="none" w:sz="0" w:space="0" w:color="auto"/>
        <w:bottom w:val="none" w:sz="0" w:space="0" w:color="auto"/>
        <w:right w:val="none" w:sz="0" w:space="0" w:color="auto"/>
      </w:divBdr>
    </w:div>
    <w:div w:id="577641879">
      <w:bodyDiv w:val="1"/>
      <w:marLeft w:val="0"/>
      <w:marRight w:val="0"/>
      <w:marTop w:val="0"/>
      <w:marBottom w:val="0"/>
      <w:divBdr>
        <w:top w:val="none" w:sz="0" w:space="0" w:color="auto"/>
        <w:left w:val="none" w:sz="0" w:space="0" w:color="auto"/>
        <w:bottom w:val="none" w:sz="0" w:space="0" w:color="auto"/>
        <w:right w:val="none" w:sz="0" w:space="0" w:color="auto"/>
      </w:divBdr>
    </w:div>
    <w:div w:id="607851027">
      <w:bodyDiv w:val="1"/>
      <w:marLeft w:val="0"/>
      <w:marRight w:val="0"/>
      <w:marTop w:val="0"/>
      <w:marBottom w:val="0"/>
      <w:divBdr>
        <w:top w:val="none" w:sz="0" w:space="0" w:color="auto"/>
        <w:left w:val="none" w:sz="0" w:space="0" w:color="auto"/>
        <w:bottom w:val="none" w:sz="0" w:space="0" w:color="auto"/>
        <w:right w:val="none" w:sz="0" w:space="0" w:color="auto"/>
      </w:divBdr>
    </w:div>
    <w:div w:id="639843165">
      <w:bodyDiv w:val="1"/>
      <w:marLeft w:val="0"/>
      <w:marRight w:val="0"/>
      <w:marTop w:val="0"/>
      <w:marBottom w:val="0"/>
      <w:divBdr>
        <w:top w:val="none" w:sz="0" w:space="0" w:color="auto"/>
        <w:left w:val="none" w:sz="0" w:space="0" w:color="auto"/>
        <w:bottom w:val="none" w:sz="0" w:space="0" w:color="auto"/>
        <w:right w:val="none" w:sz="0" w:space="0" w:color="auto"/>
      </w:divBdr>
    </w:div>
    <w:div w:id="674191299">
      <w:bodyDiv w:val="1"/>
      <w:marLeft w:val="0"/>
      <w:marRight w:val="0"/>
      <w:marTop w:val="0"/>
      <w:marBottom w:val="0"/>
      <w:divBdr>
        <w:top w:val="none" w:sz="0" w:space="0" w:color="auto"/>
        <w:left w:val="none" w:sz="0" w:space="0" w:color="auto"/>
        <w:bottom w:val="none" w:sz="0" w:space="0" w:color="auto"/>
        <w:right w:val="none" w:sz="0" w:space="0" w:color="auto"/>
      </w:divBdr>
    </w:div>
    <w:div w:id="845439730">
      <w:bodyDiv w:val="1"/>
      <w:marLeft w:val="0"/>
      <w:marRight w:val="0"/>
      <w:marTop w:val="0"/>
      <w:marBottom w:val="0"/>
      <w:divBdr>
        <w:top w:val="none" w:sz="0" w:space="0" w:color="auto"/>
        <w:left w:val="none" w:sz="0" w:space="0" w:color="auto"/>
        <w:bottom w:val="none" w:sz="0" w:space="0" w:color="auto"/>
        <w:right w:val="none" w:sz="0" w:space="0" w:color="auto"/>
      </w:divBdr>
    </w:div>
    <w:div w:id="911698229">
      <w:bodyDiv w:val="1"/>
      <w:marLeft w:val="0"/>
      <w:marRight w:val="0"/>
      <w:marTop w:val="0"/>
      <w:marBottom w:val="0"/>
      <w:divBdr>
        <w:top w:val="none" w:sz="0" w:space="0" w:color="auto"/>
        <w:left w:val="none" w:sz="0" w:space="0" w:color="auto"/>
        <w:bottom w:val="none" w:sz="0" w:space="0" w:color="auto"/>
        <w:right w:val="none" w:sz="0" w:space="0" w:color="auto"/>
      </w:divBdr>
    </w:div>
    <w:div w:id="942301075">
      <w:bodyDiv w:val="1"/>
      <w:marLeft w:val="0"/>
      <w:marRight w:val="0"/>
      <w:marTop w:val="0"/>
      <w:marBottom w:val="0"/>
      <w:divBdr>
        <w:top w:val="none" w:sz="0" w:space="0" w:color="auto"/>
        <w:left w:val="none" w:sz="0" w:space="0" w:color="auto"/>
        <w:bottom w:val="none" w:sz="0" w:space="0" w:color="auto"/>
        <w:right w:val="none" w:sz="0" w:space="0" w:color="auto"/>
      </w:divBdr>
    </w:div>
    <w:div w:id="957955407">
      <w:bodyDiv w:val="1"/>
      <w:marLeft w:val="0"/>
      <w:marRight w:val="0"/>
      <w:marTop w:val="0"/>
      <w:marBottom w:val="0"/>
      <w:divBdr>
        <w:top w:val="none" w:sz="0" w:space="0" w:color="auto"/>
        <w:left w:val="none" w:sz="0" w:space="0" w:color="auto"/>
        <w:bottom w:val="none" w:sz="0" w:space="0" w:color="auto"/>
        <w:right w:val="none" w:sz="0" w:space="0" w:color="auto"/>
      </w:divBdr>
    </w:div>
    <w:div w:id="1018190995">
      <w:bodyDiv w:val="1"/>
      <w:marLeft w:val="0"/>
      <w:marRight w:val="0"/>
      <w:marTop w:val="0"/>
      <w:marBottom w:val="0"/>
      <w:divBdr>
        <w:top w:val="none" w:sz="0" w:space="0" w:color="auto"/>
        <w:left w:val="none" w:sz="0" w:space="0" w:color="auto"/>
        <w:bottom w:val="none" w:sz="0" w:space="0" w:color="auto"/>
        <w:right w:val="none" w:sz="0" w:space="0" w:color="auto"/>
      </w:divBdr>
    </w:div>
    <w:div w:id="1156263284">
      <w:bodyDiv w:val="1"/>
      <w:marLeft w:val="0"/>
      <w:marRight w:val="0"/>
      <w:marTop w:val="0"/>
      <w:marBottom w:val="0"/>
      <w:divBdr>
        <w:top w:val="none" w:sz="0" w:space="0" w:color="auto"/>
        <w:left w:val="none" w:sz="0" w:space="0" w:color="auto"/>
        <w:bottom w:val="none" w:sz="0" w:space="0" w:color="auto"/>
        <w:right w:val="none" w:sz="0" w:space="0" w:color="auto"/>
      </w:divBdr>
    </w:div>
    <w:div w:id="1172643656">
      <w:bodyDiv w:val="1"/>
      <w:marLeft w:val="0"/>
      <w:marRight w:val="0"/>
      <w:marTop w:val="0"/>
      <w:marBottom w:val="0"/>
      <w:divBdr>
        <w:top w:val="none" w:sz="0" w:space="0" w:color="auto"/>
        <w:left w:val="none" w:sz="0" w:space="0" w:color="auto"/>
        <w:bottom w:val="none" w:sz="0" w:space="0" w:color="auto"/>
        <w:right w:val="none" w:sz="0" w:space="0" w:color="auto"/>
      </w:divBdr>
    </w:div>
    <w:div w:id="1174225851">
      <w:bodyDiv w:val="1"/>
      <w:marLeft w:val="0"/>
      <w:marRight w:val="0"/>
      <w:marTop w:val="0"/>
      <w:marBottom w:val="0"/>
      <w:divBdr>
        <w:top w:val="none" w:sz="0" w:space="0" w:color="auto"/>
        <w:left w:val="none" w:sz="0" w:space="0" w:color="auto"/>
        <w:bottom w:val="none" w:sz="0" w:space="0" w:color="auto"/>
        <w:right w:val="none" w:sz="0" w:space="0" w:color="auto"/>
      </w:divBdr>
    </w:div>
    <w:div w:id="1195846174">
      <w:bodyDiv w:val="1"/>
      <w:marLeft w:val="0"/>
      <w:marRight w:val="0"/>
      <w:marTop w:val="0"/>
      <w:marBottom w:val="0"/>
      <w:divBdr>
        <w:top w:val="none" w:sz="0" w:space="0" w:color="auto"/>
        <w:left w:val="none" w:sz="0" w:space="0" w:color="auto"/>
        <w:bottom w:val="none" w:sz="0" w:space="0" w:color="auto"/>
        <w:right w:val="none" w:sz="0" w:space="0" w:color="auto"/>
      </w:divBdr>
    </w:div>
    <w:div w:id="1201934700">
      <w:bodyDiv w:val="1"/>
      <w:marLeft w:val="0"/>
      <w:marRight w:val="0"/>
      <w:marTop w:val="0"/>
      <w:marBottom w:val="0"/>
      <w:divBdr>
        <w:top w:val="none" w:sz="0" w:space="0" w:color="auto"/>
        <w:left w:val="none" w:sz="0" w:space="0" w:color="auto"/>
        <w:bottom w:val="none" w:sz="0" w:space="0" w:color="auto"/>
        <w:right w:val="none" w:sz="0" w:space="0" w:color="auto"/>
      </w:divBdr>
    </w:div>
    <w:div w:id="1215117824">
      <w:bodyDiv w:val="1"/>
      <w:marLeft w:val="0"/>
      <w:marRight w:val="0"/>
      <w:marTop w:val="0"/>
      <w:marBottom w:val="0"/>
      <w:divBdr>
        <w:top w:val="none" w:sz="0" w:space="0" w:color="auto"/>
        <w:left w:val="none" w:sz="0" w:space="0" w:color="auto"/>
        <w:bottom w:val="none" w:sz="0" w:space="0" w:color="auto"/>
        <w:right w:val="none" w:sz="0" w:space="0" w:color="auto"/>
      </w:divBdr>
    </w:div>
    <w:div w:id="1241141771">
      <w:bodyDiv w:val="1"/>
      <w:marLeft w:val="0"/>
      <w:marRight w:val="0"/>
      <w:marTop w:val="0"/>
      <w:marBottom w:val="0"/>
      <w:divBdr>
        <w:top w:val="none" w:sz="0" w:space="0" w:color="auto"/>
        <w:left w:val="none" w:sz="0" w:space="0" w:color="auto"/>
        <w:bottom w:val="none" w:sz="0" w:space="0" w:color="auto"/>
        <w:right w:val="none" w:sz="0" w:space="0" w:color="auto"/>
      </w:divBdr>
    </w:div>
    <w:div w:id="1319454525">
      <w:bodyDiv w:val="1"/>
      <w:marLeft w:val="0"/>
      <w:marRight w:val="0"/>
      <w:marTop w:val="0"/>
      <w:marBottom w:val="0"/>
      <w:divBdr>
        <w:top w:val="none" w:sz="0" w:space="0" w:color="auto"/>
        <w:left w:val="none" w:sz="0" w:space="0" w:color="auto"/>
        <w:bottom w:val="none" w:sz="0" w:space="0" w:color="auto"/>
        <w:right w:val="none" w:sz="0" w:space="0" w:color="auto"/>
      </w:divBdr>
    </w:div>
    <w:div w:id="1356229412">
      <w:bodyDiv w:val="1"/>
      <w:marLeft w:val="0"/>
      <w:marRight w:val="0"/>
      <w:marTop w:val="0"/>
      <w:marBottom w:val="0"/>
      <w:divBdr>
        <w:top w:val="none" w:sz="0" w:space="0" w:color="auto"/>
        <w:left w:val="none" w:sz="0" w:space="0" w:color="auto"/>
        <w:bottom w:val="none" w:sz="0" w:space="0" w:color="auto"/>
        <w:right w:val="none" w:sz="0" w:space="0" w:color="auto"/>
      </w:divBdr>
      <w:divsChild>
        <w:div w:id="1513186520">
          <w:marLeft w:val="0"/>
          <w:marRight w:val="0"/>
          <w:marTop w:val="0"/>
          <w:marBottom w:val="0"/>
          <w:divBdr>
            <w:top w:val="none" w:sz="0" w:space="0" w:color="auto"/>
            <w:left w:val="none" w:sz="0" w:space="0" w:color="auto"/>
            <w:bottom w:val="none" w:sz="0" w:space="0" w:color="auto"/>
            <w:right w:val="none" w:sz="0" w:space="0" w:color="auto"/>
          </w:divBdr>
        </w:div>
      </w:divsChild>
    </w:div>
    <w:div w:id="1359311204">
      <w:bodyDiv w:val="1"/>
      <w:marLeft w:val="0"/>
      <w:marRight w:val="0"/>
      <w:marTop w:val="0"/>
      <w:marBottom w:val="0"/>
      <w:divBdr>
        <w:top w:val="none" w:sz="0" w:space="0" w:color="auto"/>
        <w:left w:val="none" w:sz="0" w:space="0" w:color="auto"/>
        <w:bottom w:val="none" w:sz="0" w:space="0" w:color="auto"/>
        <w:right w:val="none" w:sz="0" w:space="0" w:color="auto"/>
      </w:divBdr>
    </w:div>
    <w:div w:id="1360355249">
      <w:bodyDiv w:val="1"/>
      <w:marLeft w:val="0"/>
      <w:marRight w:val="0"/>
      <w:marTop w:val="0"/>
      <w:marBottom w:val="0"/>
      <w:divBdr>
        <w:top w:val="none" w:sz="0" w:space="0" w:color="auto"/>
        <w:left w:val="none" w:sz="0" w:space="0" w:color="auto"/>
        <w:bottom w:val="none" w:sz="0" w:space="0" w:color="auto"/>
        <w:right w:val="none" w:sz="0" w:space="0" w:color="auto"/>
      </w:divBdr>
    </w:div>
    <w:div w:id="1392653773">
      <w:bodyDiv w:val="1"/>
      <w:marLeft w:val="0"/>
      <w:marRight w:val="0"/>
      <w:marTop w:val="0"/>
      <w:marBottom w:val="0"/>
      <w:divBdr>
        <w:top w:val="none" w:sz="0" w:space="0" w:color="auto"/>
        <w:left w:val="none" w:sz="0" w:space="0" w:color="auto"/>
        <w:bottom w:val="none" w:sz="0" w:space="0" w:color="auto"/>
        <w:right w:val="none" w:sz="0" w:space="0" w:color="auto"/>
      </w:divBdr>
    </w:div>
    <w:div w:id="1435714334">
      <w:bodyDiv w:val="1"/>
      <w:marLeft w:val="0"/>
      <w:marRight w:val="0"/>
      <w:marTop w:val="0"/>
      <w:marBottom w:val="0"/>
      <w:divBdr>
        <w:top w:val="none" w:sz="0" w:space="0" w:color="auto"/>
        <w:left w:val="none" w:sz="0" w:space="0" w:color="auto"/>
        <w:bottom w:val="none" w:sz="0" w:space="0" w:color="auto"/>
        <w:right w:val="none" w:sz="0" w:space="0" w:color="auto"/>
      </w:divBdr>
    </w:div>
    <w:div w:id="1437141466">
      <w:bodyDiv w:val="1"/>
      <w:marLeft w:val="0"/>
      <w:marRight w:val="0"/>
      <w:marTop w:val="0"/>
      <w:marBottom w:val="0"/>
      <w:divBdr>
        <w:top w:val="none" w:sz="0" w:space="0" w:color="auto"/>
        <w:left w:val="none" w:sz="0" w:space="0" w:color="auto"/>
        <w:bottom w:val="none" w:sz="0" w:space="0" w:color="auto"/>
        <w:right w:val="none" w:sz="0" w:space="0" w:color="auto"/>
      </w:divBdr>
    </w:div>
    <w:div w:id="1442795387">
      <w:bodyDiv w:val="1"/>
      <w:marLeft w:val="0"/>
      <w:marRight w:val="0"/>
      <w:marTop w:val="0"/>
      <w:marBottom w:val="0"/>
      <w:divBdr>
        <w:top w:val="none" w:sz="0" w:space="0" w:color="auto"/>
        <w:left w:val="none" w:sz="0" w:space="0" w:color="auto"/>
        <w:bottom w:val="none" w:sz="0" w:space="0" w:color="auto"/>
        <w:right w:val="none" w:sz="0" w:space="0" w:color="auto"/>
      </w:divBdr>
    </w:div>
    <w:div w:id="1466696928">
      <w:bodyDiv w:val="1"/>
      <w:marLeft w:val="0"/>
      <w:marRight w:val="0"/>
      <w:marTop w:val="0"/>
      <w:marBottom w:val="0"/>
      <w:divBdr>
        <w:top w:val="none" w:sz="0" w:space="0" w:color="auto"/>
        <w:left w:val="none" w:sz="0" w:space="0" w:color="auto"/>
        <w:bottom w:val="none" w:sz="0" w:space="0" w:color="auto"/>
        <w:right w:val="none" w:sz="0" w:space="0" w:color="auto"/>
      </w:divBdr>
    </w:div>
    <w:div w:id="1485778056">
      <w:bodyDiv w:val="1"/>
      <w:marLeft w:val="0"/>
      <w:marRight w:val="0"/>
      <w:marTop w:val="0"/>
      <w:marBottom w:val="0"/>
      <w:divBdr>
        <w:top w:val="none" w:sz="0" w:space="0" w:color="auto"/>
        <w:left w:val="none" w:sz="0" w:space="0" w:color="auto"/>
        <w:bottom w:val="none" w:sz="0" w:space="0" w:color="auto"/>
        <w:right w:val="none" w:sz="0" w:space="0" w:color="auto"/>
      </w:divBdr>
    </w:div>
    <w:div w:id="1494026323">
      <w:bodyDiv w:val="1"/>
      <w:marLeft w:val="0"/>
      <w:marRight w:val="0"/>
      <w:marTop w:val="0"/>
      <w:marBottom w:val="0"/>
      <w:divBdr>
        <w:top w:val="none" w:sz="0" w:space="0" w:color="auto"/>
        <w:left w:val="none" w:sz="0" w:space="0" w:color="auto"/>
        <w:bottom w:val="none" w:sz="0" w:space="0" w:color="auto"/>
        <w:right w:val="none" w:sz="0" w:space="0" w:color="auto"/>
      </w:divBdr>
    </w:div>
    <w:div w:id="1591700740">
      <w:bodyDiv w:val="1"/>
      <w:marLeft w:val="0"/>
      <w:marRight w:val="0"/>
      <w:marTop w:val="0"/>
      <w:marBottom w:val="0"/>
      <w:divBdr>
        <w:top w:val="none" w:sz="0" w:space="0" w:color="auto"/>
        <w:left w:val="none" w:sz="0" w:space="0" w:color="auto"/>
        <w:bottom w:val="none" w:sz="0" w:space="0" w:color="auto"/>
        <w:right w:val="none" w:sz="0" w:space="0" w:color="auto"/>
      </w:divBdr>
    </w:div>
    <w:div w:id="1596086345">
      <w:bodyDiv w:val="1"/>
      <w:marLeft w:val="0"/>
      <w:marRight w:val="0"/>
      <w:marTop w:val="0"/>
      <w:marBottom w:val="0"/>
      <w:divBdr>
        <w:top w:val="none" w:sz="0" w:space="0" w:color="auto"/>
        <w:left w:val="none" w:sz="0" w:space="0" w:color="auto"/>
        <w:bottom w:val="none" w:sz="0" w:space="0" w:color="auto"/>
        <w:right w:val="none" w:sz="0" w:space="0" w:color="auto"/>
      </w:divBdr>
    </w:div>
    <w:div w:id="1611234645">
      <w:bodyDiv w:val="1"/>
      <w:marLeft w:val="0"/>
      <w:marRight w:val="0"/>
      <w:marTop w:val="0"/>
      <w:marBottom w:val="0"/>
      <w:divBdr>
        <w:top w:val="none" w:sz="0" w:space="0" w:color="auto"/>
        <w:left w:val="none" w:sz="0" w:space="0" w:color="auto"/>
        <w:bottom w:val="none" w:sz="0" w:space="0" w:color="auto"/>
        <w:right w:val="none" w:sz="0" w:space="0" w:color="auto"/>
      </w:divBdr>
    </w:div>
    <w:div w:id="1621112858">
      <w:bodyDiv w:val="1"/>
      <w:marLeft w:val="0"/>
      <w:marRight w:val="0"/>
      <w:marTop w:val="0"/>
      <w:marBottom w:val="0"/>
      <w:divBdr>
        <w:top w:val="none" w:sz="0" w:space="0" w:color="auto"/>
        <w:left w:val="none" w:sz="0" w:space="0" w:color="auto"/>
        <w:bottom w:val="none" w:sz="0" w:space="0" w:color="auto"/>
        <w:right w:val="none" w:sz="0" w:space="0" w:color="auto"/>
      </w:divBdr>
    </w:div>
    <w:div w:id="1716152962">
      <w:bodyDiv w:val="1"/>
      <w:marLeft w:val="0"/>
      <w:marRight w:val="0"/>
      <w:marTop w:val="0"/>
      <w:marBottom w:val="0"/>
      <w:divBdr>
        <w:top w:val="none" w:sz="0" w:space="0" w:color="auto"/>
        <w:left w:val="none" w:sz="0" w:space="0" w:color="auto"/>
        <w:bottom w:val="none" w:sz="0" w:space="0" w:color="auto"/>
        <w:right w:val="none" w:sz="0" w:space="0" w:color="auto"/>
      </w:divBdr>
    </w:div>
    <w:div w:id="1790930076">
      <w:bodyDiv w:val="1"/>
      <w:marLeft w:val="0"/>
      <w:marRight w:val="0"/>
      <w:marTop w:val="0"/>
      <w:marBottom w:val="0"/>
      <w:divBdr>
        <w:top w:val="none" w:sz="0" w:space="0" w:color="auto"/>
        <w:left w:val="none" w:sz="0" w:space="0" w:color="auto"/>
        <w:bottom w:val="none" w:sz="0" w:space="0" w:color="auto"/>
        <w:right w:val="none" w:sz="0" w:space="0" w:color="auto"/>
      </w:divBdr>
    </w:div>
    <w:div w:id="1819878719">
      <w:bodyDiv w:val="1"/>
      <w:marLeft w:val="0"/>
      <w:marRight w:val="0"/>
      <w:marTop w:val="0"/>
      <w:marBottom w:val="0"/>
      <w:divBdr>
        <w:top w:val="none" w:sz="0" w:space="0" w:color="auto"/>
        <w:left w:val="none" w:sz="0" w:space="0" w:color="auto"/>
        <w:bottom w:val="none" w:sz="0" w:space="0" w:color="auto"/>
        <w:right w:val="none" w:sz="0" w:space="0" w:color="auto"/>
      </w:divBdr>
    </w:div>
    <w:div w:id="1860776952">
      <w:bodyDiv w:val="1"/>
      <w:marLeft w:val="0"/>
      <w:marRight w:val="0"/>
      <w:marTop w:val="0"/>
      <w:marBottom w:val="0"/>
      <w:divBdr>
        <w:top w:val="none" w:sz="0" w:space="0" w:color="auto"/>
        <w:left w:val="none" w:sz="0" w:space="0" w:color="auto"/>
        <w:bottom w:val="none" w:sz="0" w:space="0" w:color="auto"/>
        <w:right w:val="none" w:sz="0" w:space="0" w:color="auto"/>
      </w:divBdr>
    </w:div>
    <w:div w:id="1875533790">
      <w:bodyDiv w:val="1"/>
      <w:marLeft w:val="0"/>
      <w:marRight w:val="0"/>
      <w:marTop w:val="0"/>
      <w:marBottom w:val="0"/>
      <w:divBdr>
        <w:top w:val="none" w:sz="0" w:space="0" w:color="auto"/>
        <w:left w:val="none" w:sz="0" w:space="0" w:color="auto"/>
        <w:bottom w:val="none" w:sz="0" w:space="0" w:color="auto"/>
        <w:right w:val="none" w:sz="0" w:space="0" w:color="auto"/>
      </w:divBdr>
    </w:div>
    <w:div w:id="1887402726">
      <w:bodyDiv w:val="1"/>
      <w:marLeft w:val="0"/>
      <w:marRight w:val="0"/>
      <w:marTop w:val="0"/>
      <w:marBottom w:val="0"/>
      <w:divBdr>
        <w:top w:val="none" w:sz="0" w:space="0" w:color="auto"/>
        <w:left w:val="none" w:sz="0" w:space="0" w:color="auto"/>
        <w:bottom w:val="none" w:sz="0" w:space="0" w:color="auto"/>
        <w:right w:val="none" w:sz="0" w:space="0" w:color="auto"/>
      </w:divBdr>
    </w:div>
    <w:div w:id="1894269198">
      <w:bodyDiv w:val="1"/>
      <w:marLeft w:val="0"/>
      <w:marRight w:val="0"/>
      <w:marTop w:val="0"/>
      <w:marBottom w:val="0"/>
      <w:divBdr>
        <w:top w:val="none" w:sz="0" w:space="0" w:color="auto"/>
        <w:left w:val="none" w:sz="0" w:space="0" w:color="auto"/>
        <w:bottom w:val="none" w:sz="0" w:space="0" w:color="auto"/>
        <w:right w:val="none" w:sz="0" w:space="0" w:color="auto"/>
      </w:divBdr>
    </w:div>
    <w:div w:id="1917351524">
      <w:bodyDiv w:val="1"/>
      <w:marLeft w:val="0"/>
      <w:marRight w:val="0"/>
      <w:marTop w:val="0"/>
      <w:marBottom w:val="0"/>
      <w:divBdr>
        <w:top w:val="none" w:sz="0" w:space="0" w:color="auto"/>
        <w:left w:val="none" w:sz="0" w:space="0" w:color="auto"/>
        <w:bottom w:val="none" w:sz="0" w:space="0" w:color="auto"/>
        <w:right w:val="none" w:sz="0" w:space="0" w:color="auto"/>
      </w:divBdr>
    </w:div>
    <w:div w:id="1946308240">
      <w:bodyDiv w:val="1"/>
      <w:marLeft w:val="0"/>
      <w:marRight w:val="0"/>
      <w:marTop w:val="0"/>
      <w:marBottom w:val="0"/>
      <w:divBdr>
        <w:top w:val="none" w:sz="0" w:space="0" w:color="auto"/>
        <w:left w:val="none" w:sz="0" w:space="0" w:color="auto"/>
        <w:bottom w:val="none" w:sz="0" w:space="0" w:color="auto"/>
        <w:right w:val="none" w:sz="0" w:space="0" w:color="auto"/>
      </w:divBdr>
    </w:div>
    <w:div w:id="1947225673">
      <w:bodyDiv w:val="1"/>
      <w:marLeft w:val="0"/>
      <w:marRight w:val="0"/>
      <w:marTop w:val="0"/>
      <w:marBottom w:val="0"/>
      <w:divBdr>
        <w:top w:val="none" w:sz="0" w:space="0" w:color="auto"/>
        <w:left w:val="none" w:sz="0" w:space="0" w:color="auto"/>
        <w:bottom w:val="none" w:sz="0" w:space="0" w:color="auto"/>
        <w:right w:val="none" w:sz="0" w:space="0" w:color="auto"/>
      </w:divBdr>
    </w:div>
    <w:div w:id="1971130574">
      <w:bodyDiv w:val="1"/>
      <w:marLeft w:val="0"/>
      <w:marRight w:val="0"/>
      <w:marTop w:val="0"/>
      <w:marBottom w:val="0"/>
      <w:divBdr>
        <w:top w:val="none" w:sz="0" w:space="0" w:color="auto"/>
        <w:left w:val="none" w:sz="0" w:space="0" w:color="auto"/>
        <w:bottom w:val="none" w:sz="0" w:space="0" w:color="auto"/>
        <w:right w:val="none" w:sz="0" w:space="0" w:color="auto"/>
      </w:divBdr>
    </w:div>
    <w:div w:id="1992903772">
      <w:bodyDiv w:val="1"/>
      <w:marLeft w:val="0"/>
      <w:marRight w:val="0"/>
      <w:marTop w:val="0"/>
      <w:marBottom w:val="0"/>
      <w:divBdr>
        <w:top w:val="none" w:sz="0" w:space="0" w:color="auto"/>
        <w:left w:val="none" w:sz="0" w:space="0" w:color="auto"/>
        <w:bottom w:val="none" w:sz="0" w:space="0" w:color="auto"/>
        <w:right w:val="none" w:sz="0" w:space="0" w:color="auto"/>
      </w:divBdr>
    </w:div>
    <w:div w:id="2004241136">
      <w:bodyDiv w:val="1"/>
      <w:marLeft w:val="0"/>
      <w:marRight w:val="0"/>
      <w:marTop w:val="0"/>
      <w:marBottom w:val="0"/>
      <w:divBdr>
        <w:top w:val="none" w:sz="0" w:space="0" w:color="auto"/>
        <w:left w:val="none" w:sz="0" w:space="0" w:color="auto"/>
        <w:bottom w:val="none" w:sz="0" w:space="0" w:color="auto"/>
        <w:right w:val="none" w:sz="0" w:space="0" w:color="auto"/>
      </w:divBdr>
    </w:div>
    <w:div w:id="2021542664">
      <w:bodyDiv w:val="1"/>
      <w:marLeft w:val="0"/>
      <w:marRight w:val="0"/>
      <w:marTop w:val="0"/>
      <w:marBottom w:val="0"/>
      <w:divBdr>
        <w:top w:val="none" w:sz="0" w:space="0" w:color="auto"/>
        <w:left w:val="none" w:sz="0" w:space="0" w:color="auto"/>
        <w:bottom w:val="none" w:sz="0" w:space="0" w:color="auto"/>
        <w:right w:val="none" w:sz="0" w:space="0" w:color="auto"/>
      </w:divBdr>
    </w:div>
    <w:div w:id="203233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portafolio.co/economia/crecimiento/andi-balance-de-la-economia-colombiana-en-2023-y-perspectivas-para-2024" TargetMode="External"/><Relationship Id="rId26" Type="http://schemas.openxmlformats.org/officeDocument/2006/relationships/hyperlink" Target="https://repository.eafit.edu.co/bitstream/handle/10784/621/JorgeMario_RiveraIllera_2012.pdf?sequence=3" TargetMode="External"/><Relationship Id="rId39" Type="http://schemas.openxmlformats.org/officeDocument/2006/relationships/hyperlink" Target="https://www.funcionpublica.gov.co/eva/gestornormativo/norma.php?i=160966" TargetMode="Externa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hyperlink" Target="https://www.funcionpublica.gov.co/eva/gestornormativo/norma.php?i=77653" TargetMode="External"/><Relationship Id="rId42" Type="http://schemas.openxmlformats.org/officeDocument/2006/relationships/image" Target="media/image20.png"/><Relationship Id="rId47" Type="http://schemas.openxmlformats.org/officeDocument/2006/relationships/image" Target="media/image25.emf"/><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0.png"/><Relationship Id="rId33" Type="http://schemas.openxmlformats.org/officeDocument/2006/relationships/image" Target="media/image17.png"/><Relationship Id="rId38" Type="http://schemas.openxmlformats.org/officeDocument/2006/relationships/hyperlink" Target="https://www.funcionpublica.gov.co/eva/gestornormativo/norma.php?i=160966" TargetMode="External"/><Relationship Id="rId46"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larepublica.co/economia/estas-son-las-proyecciones-de-fedesarrollo-para-la-economia-colombiana-en-2024" TargetMode="External"/><Relationship Id="rId29" Type="http://schemas.openxmlformats.org/officeDocument/2006/relationships/image" Target="media/image13.emf"/><Relationship Id="rId41"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fraestructura.org.co" TargetMode="External"/><Relationship Id="rId24" Type="http://schemas.openxmlformats.org/officeDocument/2006/relationships/hyperlink" Target="https://www.imf.org/es/Publications/WEO/Issues/2023" TargetMode="External"/><Relationship Id="rId32" Type="http://schemas.openxmlformats.org/officeDocument/2006/relationships/image" Target="media/image16.emf"/><Relationship Id="rId37" Type="http://schemas.openxmlformats.org/officeDocument/2006/relationships/hyperlink" Target="https://www.funcionpublica.gov.co/eva/gestornormativo/norma.php?i=160966" TargetMode="External"/><Relationship Id="rId40" Type="http://schemas.openxmlformats.org/officeDocument/2006/relationships/image" Target="media/image18.png"/><Relationship Id="rId45"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infobae.com/colombia/2024/01/01/dolar-en-colombia-se-alineo-en-2023-con-otros-paises" TargetMode="External"/><Relationship Id="rId28" Type="http://schemas.openxmlformats.org/officeDocument/2006/relationships/image" Target="media/image12.emf"/><Relationship Id="rId36" Type="http://schemas.openxmlformats.org/officeDocument/2006/relationships/hyperlink" Target="https://www.funcionpublica.gov.co/eva/gestornormativo/norma.php?i=160966" TargetMode="External"/><Relationship Id="rId49" Type="http://schemas.openxmlformats.org/officeDocument/2006/relationships/header" Target="header1.xml"/><Relationship Id="rId10" Type="http://schemas.openxmlformats.org/officeDocument/2006/relationships/hyperlink" Target="http://www.supersociedades.gov.co" TargetMode="External"/><Relationship Id="rId19" Type="http://schemas.openxmlformats.org/officeDocument/2006/relationships/image" Target="media/image8.png"/><Relationship Id="rId31" Type="http://schemas.openxmlformats.org/officeDocument/2006/relationships/image" Target="media/image15.emf"/><Relationship Id="rId44" Type="http://schemas.openxmlformats.org/officeDocument/2006/relationships/image" Target="media/image22.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dane.gov.co" TargetMode="External"/><Relationship Id="rId14" Type="http://schemas.openxmlformats.org/officeDocument/2006/relationships/image" Target="media/image4.png"/><Relationship Id="rId22" Type="http://schemas.openxmlformats.org/officeDocument/2006/relationships/hyperlink" Target="https://www.elespectador.com/economia/precio-del-dolar-en-colombia-asi-le-fue-en-2023-y-estas-son-las-proyecciones-para-2024" TargetMode="External"/><Relationship Id="rId27" Type="http://schemas.openxmlformats.org/officeDocument/2006/relationships/image" Target="media/image11.emf"/><Relationship Id="rId30" Type="http://schemas.openxmlformats.org/officeDocument/2006/relationships/image" Target="media/image14.emf"/><Relationship Id="rId35" Type="http://schemas.openxmlformats.org/officeDocument/2006/relationships/hyperlink" Target="https://www.funcionpublica.gov.co/eva/gestornormativo/norma.php?i=160966" TargetMode="External"/><Relationship Id="rId43" Type="http://schemas.openxmlformats.org/officeDocument/2006/relationships/image" Target="media/image21.png"/><Relationship Id="rId48" Type="http://schemas.openxmlformats.org/officeDocument/2006/relationships/image" Target="media/image26.png"/><Relationship Id="rId8" Type="http://schemas.openxmlformats.org/officeDocument/2006/relationships/hyperlink" Target="http://www.colombiacompra.gov.co" TargetMode="External"/><Relationship Id="rId51"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lema.rae.es/dra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8.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D474E-723D-4F92-8FA6-2A737E869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27310</Words>
  <Characters>150209</Characters>
  <Application>Microsoft Office Word</Application>
  <DocSecurity>0</DocSecurity>
  <Lines>1251</Lines>
  <Paragraphs>354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177165</CharactersWithSpaces>
  <SharedDoc>false</SharedDoc>
  <HLinks>
    <vt:vector size="48" baseType="variant">
      <vt:variant>
        <vt:i4>5046276</vt:i4>
      </vt:variant>
      <vt:variant>
        <vt:i4>21</vt:i4>
      </vt:variant>
      <vt:variant>
        <vt:i4>0</vt:i4>
      </vt:variant>
      <vt:variant>
        <vt:i4>5</vt:i4>
      </vt:variant>
      <vt:variant>
        <vt:lpwstr>https://repository.eafit.edu.co/bitstream/handle/10784/621/JorgeMario_RiveraIllera_2012.pdf?sequence=3</vt:lpwstr>
      </vt:variant>
      <vt:variant>
        <vt:lpwstr/>
      </vt:variant>
      <vt:variant>
        <vt:i4>7798835</vt:i4>
      </vt:variant>
      <vt:variant>
        <vt:i4>18</vt:i4>
      </vt:variant>
      <vt:variant>
        <vt:i4>0</vt:i4>
      </vt:variant>
      <vt:variant>
        <vt:i4>5</vt:i4>
      </vt:variant>
      <vt:variant>
        <vt:lpwstr>http://www.infraestructura.org.co/</vt:lpwstr>
      </vt:variant>
      <vt:variant>
        <vt:lpwstr/>
      </vt:variant>
      <vt:variant>
        <vt:i4>7471153</vt:i4>
      </vt:variant>
      <vt:variant>
        <vt:i4>15</vt:i4>
      </vt:variant>
      <vt:variant>
        <vt:i4>0</vt:i4>
      </vt:variant>
      <vt:variant>
        <vt:i4>5</vt:i4>
      </vt:variant>
      <vt:variant>
        <vt:lpwstr>http://www.supersociedades.gov.co/</vt:lpwstr>
      </vt:variant>
      <vt:variant>
        <vt:lpwstr/>
      </vt:variant>
      <vt:variant>
        <vt:i4>2162726</vt:i4>
      </vt:variant>
      <vt:variant>
        <vt:i4>12</vt:i4>
      </vt:variant>
      <vt:variant>
        <vt:i4>0</vt:i4>
      </vt:variant>
      <vt:variant>
        <vt:i4>5</vt:i4>
      </vt:variant>
      <vt:variant>
        <vt:lpwstr>http://www.dane.gov.co/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5570646</vt:i4>
      </vt:variant>
      <vt:variant>
        <vt:i4>3</vt:i4>
      </vt:variant>
      <vt:variant>
        <vt:i4>0</vt:i4>
      </vt:variant>
      <vt:variant>
        <vt:i4>5</vt:i4>
      </vt:variant>
      <vt:variant>
        <vt:lpwstr>http://www.invias.gov.co/</vt:lpwstr>
      </vt:variant>
      <vt:variant>
        <vt:lpwstr/>
      </vt:variant>
      <vt:variant>
        <vt:i4>5570646</vt:i4>
      </vt:variant>
      <vt:variant>
        <vt:i4>0</vt:i4>
      </vt:variant>
      <vt:variant>
        <vt:i4>0</vt:i4>
      </vt:variant>
      <vt:variant>
        <vt:i4>5</vt:i4>
      </vt:variant>
      <vt:variant>
        <vt:lpwstr>http://www.invias.gov.co/</vt:lpwstr>
      </vt:variant>
      <vt:variant>
        <vt:lpwstr/>
      </vt:variant>
      <vt:variant>
        <vt:i4>1179719</vt:i4>
      </vt:variant>
      <vt:variant>
        <vt:i4>0</vt:i4>
      </vt:variant>
      <vt:variant>
        <vt:i4>0</vt:i4>
      </vt:variant>
      <vt:variant>
        <vt:i4>5</vt:i4>
      </vt:variant>
      <vt:variant>
        <vt:lpwstr>http://lema.rae.es/drae/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cp:lastModifiedBy>Sandra Liliana Baron Becerra</cp:lastModifiedBy>
  <cp:revision>3</cp:revision>
  <cp:lastPrinted>2017-03-09T21:13:00Z</cp:lastPrinted>
  <dcterms:created xsi:type="dcterms:W3CDTF">2024-04-25T16:30:00Z</dcterms:created>
  <dcterms:modified xsi:type="dcterms:W3CDTF">2024-04-26T19:18:00Z</dcterms:modified>
</cp:coreProperties>
</file>