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84D" w:rsidRPr="00A77264" w:rsidRDefault="0058484D" w:rsidP="0058484D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FF0000"/>
          <w:lang w:bidi="he-IL"/>
        </w:rPr>
      </w:pPr>
    </w:p>
    <w:p w:rsidR="0058484D" w:rsidRPr="00A77264" w:rsidRDefault="0058484D" w:rsidP="0058484D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u w:val="single"/>
          <w:lang w:bidi="he-IL"/>
        </w:rPr>
      </w:pPr>
      <w:r w:rsidRPr="00A77264">
        <w:rPr>
          <w:rFonts w:ascii="Arial Narrow" w:eastAsia="Times New Roman" w:hAnsi="Arial Narrow" w:cs="Arial"/>
          <w:b/>
          <w:bCs/>
          <w:u w:val="single"/>
          <w:lang w:bidi="he-IL"/>
        </w:rPr>
        <w:t>CAUSALES DE RECHAZO DE LAS OFERTAS</w:t>
      </w:r>
    </w:p>
    <w:p w:rsidR="0058484D" w:rsidRPr="00A77264" w:rsidRDefault="0058484D" w:rsidP="0058484D">
      <w:pPr>
        <w:spacing w:after="0" w:line="240" w:lineRule="auto"/>
        <w:jc w:val="both"/>
        <w:rPr>
          <w:rFonts w:ascii="Arial Narrow" w:eastAsia="Times New Roman" w:hAnsi="Arial Narrow" w:cs="Arial"/>
          <w:lang w:bidi="he-IL"/>
        </w:rPr>
      </w:pPr>
    </w:p>
    <w:p w:rsidR="0058484D" w:rsidRPr="00A77264" w:rsidRDefault="0058484D" w:rsidP="0058484D">
      <w:pPr>
        <w:spacing w:after="0" w:line="240" w:lineRule="auto"/>
        <w:jc w:val="both"/>
        <w:rPr>
          <w:rFonts w:ascii="Arial Narrow" w:eastAsia="Times New Roman" w:hAnsi="Arial Narrow" w:cs="Arial"/>
          <w:lang w:bidi="he-IL"/>
        </w:rPr>
      </w:pPr>
      <w:r w:rsidRPr="00A77264">
        <w:rPr>
          <w:rFonts w:ascii="Arial Narrow" w:eastAsia="Times New Roman" w:hAnsi="Arial Narrow" w:cs="Arial"/>
          <w:lang w:bidi="he-IL"/>
        </w:rPr>
        <w:t xml:space="preserve">Sin perjuicio de lo establecido en la ley aplicable, será rechazada la oferta cuando por su contenido impidan la selección objetiva, especialmente en los siguientes casos: </w:t>
      </w:r>
    </w:p>
    <w:p w:rsidR="0058484D" w:rsidRPr="00A77264" w:rsidRDefault="0058484D" w:rsidP="0058484D">
      <w:pPr>
        <w:spacing w:after="0" w:line="240" w:lineRule="auto"/>
        <w:jc w:val="both"/>
        <w:rPr>
          <w:rFonts w:ascii="Arial Narrow" w:eastAsia="Times New Roman" w:hAnsi="Arial Narrow" w:cs="Arial"/>
          <w:lang w:bidi="he-IL"/>
        </w:rPr>
      </w:pPr>
    </w:p>
    <w:p w:rsidR="0058484D" w:rsidRPr="00A77264" w:rsidRDefault="0058484D" w:rsidP="0058484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 Narrow" w:eastAsia="Times New Roman" w:hAnsi="Arial Narrow"/>
          <w:lang w:val="es-ES" w:eastAsia="es-ES"/>
        </w:rPr>
      </w:pPr>
      <w:r w:rsidRPr="00A77264">
        <w:rPr>
          <w:rFonts w:ascii="Arial Narrow" w:eastAsia="Times New Roman" w:hAnsi="Arial Narrow"/>
          <w:lang w:val="es-ES" w:eastAsia="es-ES"/>
        </w:rPr>
        <w:t>Cuando el proponente se halle incurso en alguna de las causales de inhabilidad e incompatibilidad para contratar establecidas en la Constitución o en la Ley.</w:t>
      </w:r>
    </w:p>
    <w:p w:rsidR="0058484D" w:rsidRPr="00A77264" w:rsidRDefault="0058484D" w:rsidP="0058484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 Narrow" w:eastAsia="Times New Roman" w:hAnsi="Arial Narrow"/>
          <w:lang w:val="es-ES" w:eastAsia="es-ES"/>
        </w:rPr>
      </w:pPr>
      <w:r w:rsidRPr="00A77264">
        <w:rPr>
          <w:rFonts w:ascii="Arial Narrow" w:eastAsia="Times New Roman" w:hAnsi="Arial Narrow"/>
          <w:lang w:val="es-ES" w:eastAsia="es-ES"/>
        </w:rPr>
        <w:t>La presentación de varias propuestas por parte del mismo proponente por sí o por interpuesta persona o la participación de una misma persona en más de una propuesta.</w:t>
      </w:r>
    </w:p>
    <w:p w:rsidR="0058484D" w:rsidRPr="00A77264" w:rsidRDefault="0058484D" w:rsidP="0058484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 Narrow" w:eastAsia="Times New Roman" w:hAnsi="Arial Narrow"/>
          <w:lang w:val="es-ES" w:eastAsia="es-ES"/>
        </w:rPr>
      </w:pPr>
      <w:r w:rsidRPr="00A77264">
        <w:rPr>
          <w:rFonts w:ascii="Arial Narrow" w:eastAsia="Times New Roman" w:hAnsi="Arial Narrow"/>
          <w:lang w:val="es-ES" w:eastAsia="es-ES"/>
        </w:rPr>
        <w:t>Cuando la propuesta sea presentada por personas jurídicamente incapaces para obligarse.</w:t>
      </w:r>
    </w:p>
    <w:p w:rsidR="0058484D" w:rsidRPr="00A77264" w:rsidRDefault="0058484D" w:rsidP="0058484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 Narrow" w:eastAsia="Times New Roman" w:hAnsi="Arial Narrow"/>
          <w:lang w:val="es-ES" w:eastAsia="es-ES"/>
        </w:rPr>
      </w:pPr>
      <w:r w:rsidRPr="00A77264">
        <w:rPr>
          <w:rFonts w:ascii="Arial Narrow" w:eastAsia="Times New Roman" w:hAnsi="Arial Narrow"/>
          <w:lang w:val="es-ES" w:eastAsia="es-ES"/>
        </w:rPr>
        <w:t xml:space="preserve">Cuando el oferente; persona jurídica, persona natural, consorcio o unión temporal o promesa de Sociedad Futura presente más de una propuesta para este mismo proceso. </w:t>
      </w:r>
    </w:p>
    <w:p w:rsidR="0058484D" w:rsidRPr="00A77264" w:rsidRDefault="0058484D" w:rsidP="0058484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 Narrow" w:eastAsia="Times New Roman" w:hAnsi="Arial Narrow"/>
          <w:lang w:val="es-ES" w:eastAsia="es-ES"/>
        </w:rPr>
      </w:pPr>
      <w:r w:rsidRPr="00A77264">
        <w:rPr>
          <w:rFonts w:ascii="Arial Narrow" w:eastAsia="Times New Roman" w:hAnsi="Arial Narrow"/>
          <w:lang w:val="es-ES" w:eastAsia="es-ES"/>
        </w:rPr>
        <w:t xml:space="preserve">Cuando uno o más socios de la persona jurídica proponente, o su representante legal, sean socios o representante legal de otra persona jurídica oferente en este mismo proceso. </w:t>
      </w:r>
    </w:p>
    <w:p w:rsidR="0058484D" w:rsidRPr="00A77264" w:rsidRDefault="0058484D" w:rsidP="0058484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 Narrow" w:eastAsia="Times New Roman" w:hAnsi="Arial Narrow"/>
          <w:lang w:val="es-ES" w:eastAsia="es-ES"/>
        </w:rPr>
      </w:pPr>
      <w:r w:rsidRPr="00A77264">
        <w:rPr>
          <w:rFonts w:ascii="Arial Narrow" w:eastAsia="Times New Roman" w:hAnsi="Arial Narrow"/>
          <w:lang w:val="es-ES" w:eastAsia="es-ES"/>
        </w:rPr>
        <w:t xml:space="preserve">Cuando uno o más socios de la persona jurídica proponente, o su representante legal, se presenten como personas naturales en este mismo proceso. </w:t>
      </w:r>
    </w:p>
    <w:p w:rsidR="0058484D" w:rsidRPr="00A77264" w:rsidRDefault="0058484D" w:rsidP="0058484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 Narrow" w:eastAsia="Times New Roman" w:hAnsi="Arial Narrow"/>
          <w:lang w:val="es-ES" w:eastAsia="es-ES"/>
        </w:rPr>
      </w:pPr>
      <w:r w:rsidRPr="00A77264">
        <w:rPr>
          <w:rFonts w:ascii="Arial Narrow" w:eastAsia="Times New Roman" w:hAnsi="Arial Narrow"/>
          <w:lang w:val="es-ES" w:eastAsia="es-ES"/>
        </w:rPr>
        <w:t xml:space="preserve">Cuando una sociedad extranjera se presente y su filial y/o subsidiaria, también presente oferta invocando subordinación de su casa matriz. </w:t>
      </w:r>
    </w:p>
    <w:p w:rsidR="0058484D" w:rsidRPr="00A77264" w:rsidRDefault="0058484D" w:rsidP="0058484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 Narrow" w:eastAsia="Times New Roman" w:hAnsi="Arial Narrow"/>
          <w:lang w:val="es-ES" w:eastAsia="es-ES"/>
        </w:rPr>
      </w:pPr>
      <w:r w:rsidRPr="00A77264">
        <w:rPr>
          <w:rFonts w:ascii="Arial Narrow" w:eastAsia="Times New Roman" w:hAnsi="Arial Narrow"/>
          <w:lang w:val="es-ES" w:eastAsia="es-ES"/>
        </w:rPr>
        <w:t>Cuando no se presente la documentación establecida en la Invocación de Subordinación, con fecha anterior al cierre.</w:t>
      </w:r>
    </w:p>
    <w:p w:rsidR="0058484D" w:rsidRPr="00A77264" w:rsidRDefault="0058484D" w:rsidP="0058484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 Narrow" w:eastAsia="Times New Roman" w:hAnsi="Arial Narrow"/>
          <w:lang w:val="es-ES" w:eastAsia="es-ES"/>
        </w:rPr>
      </w:pPr>
      <w:r w:rsidRPr="00A77264">
        <w:rPr>
          <w:rFonts w:ascii="Arial Narrow" w:eastAsia="Times New Roman" w:hAnsi="Arial Narrow"/>
          <w:lang w:val="es-ES" w:eastAsia="es-ES"/>
        </w:rPr>
        <w:t>Cuando el Representante Legal de la sociedad o de la unión temporal o consorcio, no se encuentre debidamente autorizado para presentar la propuesta de acuerdo con los estatutos sociales.</w:t>
      </w:r>
    </w:p>
    <w:p w:rsidR="0058484D" w:rsidRPr="00A77264" w:rsidRDefault="0058484D" w:rsidP="0058484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 Narrow" w:eastAsia="Times New Roman" w:hAnsi="Arial Narrow"/>
          <w:lang w:val="es-ES" w:eastAsia="es-ES"/>
        </w:rPr>
      </w:pPr>
      <w:r w:rsidRPr="00A77264">
        <w:rPr>
          <w:rFonts w:ascii="Arial Narrow" w:eastAsia="Times New Roman" w:hAnsi="Arial Narrow"/>
          <w:lang w:val="es-ES" w:eastAsia="es-ES"/>
        </w:rPr>
        <w:t>Cuando falte el documento de integración del Consorcio o Unión Temporal o Promesa de Sociedad Futura o  su firma, o cuando alguno de sus miembros, tratándose de personas jurídicas no se encuentre debidamente autorizado.</w:t>
      </w:r>
    </w:p>
    <w:p w:rsidR="0058484D" w:rsidRPr="00A77264" w:rsidRDefault="0058484D" w:rsidP="0058484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 Narrow" w:eastAsia="Times New Roman" w:hAnsi="Arial Narrow"/>
          <w:lang w:val="es-ES" w:eastAsia="es-ES"/>
        </w:rPr>
      </w:pPr>
      <w:r w:rsidRPr="00A77264">
        <w:rPr>
          <w:rFonts w:ascii="Arial Narrow" w:eastAsia="Times New Roman" w:hAnsi="Arial Narrow"/>
          <w:lang w:val="es-ES" w:eastAsia="es-ES"/>
        </w:rPr>
        <w:t>Cuando existan evidencias de que el proponente ha tratado de interferir o influenciar indebidamente en el análisis de las propuestas, o la decisión de adjudicación.</w:t>
      </w:r>
    </w:p>
    <w:p w:rsidR="0058484D" w:rsidRPr="00A77264" w:rsidRDefault="0058484D" w:rsidP="0058484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 Narrow" w:eastAsia="Times New Roman" w:hAnsi="Arial Narrow"/>
          <w:lang w:val="es-ES" w:eastAsia="es-ES"/>
        </w:rPr>
      </w:pPr>
      <w:r w:rsidRPr="00A77264">
        <w:rPr>
          <w:rFonts w:ascii="Arial Narrow" w:eastAsia="Times New Roman" w:hAnsi="Arial Narrow"/>
          <w:lang w:val="es-ES" w:eastAsia="es-ES"/>
        </w:rPr>
        <w:t>Cuando se evidencie que la información presentada por el proponente no se ajusta a la realidad, por contener datos tergiversados, alterados, contradictorios o tendientes a inducir a error a la Entidad.</w:t>
      </w:r>
    </w:p>
    <w:p w:rsidR="0058484D" w:rsidRPr="00A77264" w:rsidRDefault="0058484D" w:rsidP="00FA5F95">
      <w:pPr>
        <w:spacing w:after="0" w:line="240" w:lineRule="auto"/>
        <w:ind w:left="284"/>
        <w:jc w:val="both"/>
        <w:rPr>
          <w:rFonts w:ascii="Arial Narrow" w:eastAsia="Times New Roman" w:hAnsi="Arial Narrow"/>
          <w:lang w:val="es-ES" w:eastAsia="es-ES"/>
        </w:rPr>
      </w:pPr>
      <w:r w:rsidRPr="00A77264">
        <w:rPr>
          <w:rFonts w:ascii="Arial Narrow" w:eastAsia="Times New Roman" w:hAnsi="Arial Narrow"/>
          <w:lang w:val="es-ES" w:eastAsia="es-ES"/>
        </w:rPr>
        <w:t xml:space="preserve">Cuando la oferta haya sido evaluada como no hábil en los términos establecidos en la presente invitación pública. </w:t>
      </w:r>
      <w:bookmarkStart w:id="0" w:name="_GoBack"/>
      <w:bookmarkEnd w:id="0"/>
    </w:p>
    <w:p w:rsidR="0058484D" w:rsidRPr="00A77264" w:rsidRDefault="0058484D" w:rsidP="0058484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 Narrow" w:eastAsia="Times New Roman" w:hAnsi="Arial Narrow"/>
          <w:lang w:val="es-ES" w:eastAsia="es-ES"/>
        </w:rPr>
      </w:pPr>
      <w:r w:rsidRPr="00A77264">
        <w:rPr>
          <w:rFonts w:ascii="Arial Narrow" w:eastAsia="Times New Roman" w:hAnsi="Arial Narrow"/>
          <w:lang w:val="es-ES" w:eastAsia="es-ES"/>
        </w:rPr>
        <w:t xml:space="preserve">Si el proponente no responde de manera satisfactoria el requerimiento efectuado por la SIC antes de la adjudicación y en consecuencia no cumple con alguno de los aspectos técnicos, jurídicos, financieros y técnicos. </w:t>
      </w:r>
    </w:p>
    <w:p w:rsidR="0058484D" w:rsidRPr="00A77264" w:rsidRDefault="0058484D" w:rsidP="0058484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 Narrow" w:eastAsia="Times New Roman" w:hAnsi="Arial Narrow"/>
          <w:b/>
          <w:lang w:val="es-ES" w:eastAsia="es-ES"/>
        </w:rPr>
      </w:pPr>
      <w:r w:rsidRPr="00A77264">
        <w:rPr>
          <w:rFonts w:ascii="Arial Narrow" w:eastAsia="Times New Roman" w:hAnsi="Arial Narrow"/>
          <w:lang w:val="es-ES" w:eastAsia="es-ES"/>
        </w:rPr>
        <w:t>Cuando el oferente sobrepase el presupuesto oficial estimado en el presente proceso de selección</w:t>
      </w:r>
      <w:r w:rsidRPr="00A77264">
        <w:rPr>
          <w:rFonts w:ascii="Arial Narrow" w:eastAsia="Times New Roman" w:hAnsi="Arial Narrow"/>
          <w:b/>
          <w:lang w:val="es-ES" w:eastAsia="es-ES"/>
        </w:rPr>
        <w:t xml:space="preserve">.  </w:t>
      </w:r>
    </w:p>
    <w:p w:rsidR="0058484D" w:rsidRPr="00A77264" w:rsidRDefault="0058484D" w:rsidP="0058484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 Narrow" w:eastAsia="Times New Roman" w:hAnsi="Arial Narrow"/>
          <w:lang w:val="es-ES" w:eastAsia="es-ES"/>
        </w:rPr>
      </w:pPr>
      <w:r w:rsidRPr="00A77264">
        <w:rPr>
          <w:rFonts w:ascii="Arial Narrow" w:eastAsia="Times New Roman" w:hAnsi="Arial Narrow"/>
          <w:lang w:val="es-ES" w:eastAsia="es-ES"/>
        </w:rPr>
        <w:t xml:space="preserve">Las demás indicadas en la Invitación Pública. </w:t>
      </w:r>
    </w:p>
    <w:p w:rsidR="0058484D" w:rsidRPr="00A77264" w:rsidRDefault="0058484D" w:rsidP="0058484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 Narrow" w:eastAsia="Times New Roman" w:hAnsi="Arial Narrow"/>
          <w:lang w:val="es-ES" w:eastAsia="es-ES"/>
        </w:rPr>
      </w:pPr>
      <w:r w:rsidRPr="00A77264">
        <w:rPr>
          <w:rFonts w:ascii="Arial Narrow" w:eastAsia="Times New Roman" w:hAnsi="Arial Narrow"/>
          <w:lang w:val="es-ES" w:eastAsia="es-ES"/>
        </w:rPr>
        <w:t>Toda otra causa contemplada en las normas legales vigentes.</w:t>
      </w:r>
    </w:p>
    <w:p w:rsidR="008440DC" w:rsidRDefault="008440DC"/>
    <w:sectPr w:rsidR="008440DC" w:rsidSect="00A625FD">
      <w:pgSz w:w="12242" w:h="18722" w:code="123"/>
      <w:pgMar w:top="1247" w:right="1701" w:bottom="1418" w:left="1701" w:header="709" w:footer="55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B6ED9"/>
    <w:multiLevelType w:val="hybridMultilevel"/>
    <w:tmpl w:val="844CF51A"/>
    <w:lvl w:ilvl="0" w:tplc="2BA0E1B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DD8FEAE">
      <w:start w:val="1"/>
      <w:numFmt w:val="lowerLetter"/>
      <w:lvlText w:val="%2."/>
      <w:lvlJc w:val="left"/>
      <w:pPr>
        <w:ind w:left="1440" w:hanging="360"/>
      </w:pPr>
    </w:lvl>
    <w:lvl w:ilvl="2" w:tplc="F2C62696" w:tentative="1">
      <w:start w:val="1"/>
      <w:numFmt w:val="lowerRoman"/>
      <w:lvlText w:val="%3."/>
      <w:lvlJc w:val="right"/>
      <w:pPr>
        <w:ind w:left="2160" w:hanging="180"/>
      </w:pPr>
    </w:lvl>
    <w:lvl w:ilvl="3" w:tplc="BC4C42CA" w:tentative="1">
      <w:start w:val="1"/>
      <w:numFmt w:val="decimal"/>
      <w:lvlText w:val="%4."/>
      <w:lvlJc w:val="left"/>
      <w:pPr>
        <w:ind w:left="2880" w:hanging="360"/>
      </w:pPr>
    </w:lvl>
    <w:lvl w:ilvl="4" w:tplc="CA7A4582" w:tentative="1">
      <w:start w:val="1"/>
      <w:numFmt w:val="lowerLetter"/>
      <w:lvlText w:val="%5."/>
      <w:lvlJc w:val="left"/>
      <w:pPr>
        <w:ind w:left="3600" w:hanging="360"/>
      </w:pPr>
    </w:lvl>
    <w:lvl w:ilvl="5" w:tplc="E79834BC" w:tentative="1">
      <w:start w:val="1"/>
      <w:numFmt w:val="lowerRoman"/>
      <w:lvlText w:val="%6."/>
      <w:lvlJc w:val="right"/>
      <w:pPr>
        <w:ind w:left="4320" w:hanging="180"/>
      </w:pPr>
    </w:lvl>
    <w:lvl w:ilvl="6" w:tplc="8B269F08" w:tentative="1">
      <w:start w:val="1"/>
      <w:numFmt w:val="decimal"/>
      <w:lvlText w:val="%7."/>
      <w:lvlJc w:val="left"/>
      <w:pPr>
        <w:ind w:left="5040" w:hanging="360"/>
      </w:pPr>
    </w:lvl>
    <w:lvl w:ilvl="7" w:tplc="7FBCE96E" w:tentative="1">
      <w:start w:val="1"/>
      <w:numFmt w:val="lowerLetter"/>
      <w:lvlText w:val="%8."/>
      <w:lvlJc w:val="left"/>
      <w:pPr>
        <w:ind w:left="5760" w:hanging="360"/>
      </w:pPr>
    </w:lvl>
    <w:lvl w:ilvl="8" w:tplc="AD0AD48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84D"/>
    <w:rsid w:val="00003AFA"/>
    <w:rsid w:val="000067DB"/>
    <w:rsid w:val="000A1BBE"/>
    <w:rsid w:val="000F7741"/>
    <w:rsid w:val="00155318"/>
    <w:rsid w:val="001730A5"/>
    <w:rsid w:val="00310A7D"/>
    <w:rsid w:val="00385D30"/>
    <w:rsid w:val="0039269E"/>
    <w:rsid w:val="003A7401"/>
    <w:rsid w:val="00465DF5"/>
    <w:rsid w:val="0058484D"/>
    <w:rsid w:val="00694655"/>
    <w:rsid w:val="007010BF"/>
    <w:rsid w:val="007B4C5B"/>
    <w:rsid w:val="007D0001"/>
    <w:rsid w:val="00805EE1"/>
    <w:rsid w:val="008440DC"/>
    <w:rsid w:val="00A625FD"/>
    <w:rsid w:val="00A8565B"/>
    <w:rsid w:val="00B82B91"/>
    <w:rsid w:val="00CF020C"/>
    <w:rsid w:val="00D53C43"/>
    <w:rsid w:val="00DA3779"/>
    <w:rsid w:val="00E4547E"/>
    <w:rsid w:val="00E74F2B"/>
    <w:rsid w:val="00FA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DA39FB3-6790-4982-8956-F1470C96F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484D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David Lozano Guzman</dc:creator>
  <cp:keywords/>
  <dc:description/>
  <cp:lastModifiedBy>Nicky Laura Echeverry Salinas</cp:lastModifiedBy>
  <cp:revision>3</cp:revision>
  <dcterms:created xsi:type="dcterms:W3CDTF">2016-09-27T16:24:00Z</dcterms:created>
  <dcterms:modified xsi:type="dcterms:W3CDTF">2016-10-04T15:04:00Z</dcterms:modified>
</cp:coreProperties>
</file>