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bookmarkStart w:id="1" w:name="_GoBack"/>
      <w:bookmarkEnd w:id="1"/>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2" w:name="_Ref20402579"/>
      <w:r w:rsidRPr="00F055E2">
        <w:rPr>
          <w:rFonts w:ascii="Arial" w:hAnsi="Arial" w:cs="Arial"/>
          <w:i w:val="0"/>
          <w:color w:val="000000" w:themeColor="text1"/>
          <w:sz w:val="22"/>
          <w:szCs w:val="22"/>
        </w:rPr>
        <w:t xml:space="preserve">Valor de liquidación durante la Etapa de </w:t>
      </w:r>
      <w:proofErr w:type="spellStart"/>
      <w:r w:rsidRPr="00F055E2">
        <w:rPr>
          <w:rFonts w:ascii="Arial" w:hAnsi="Arial" w:cs="Arial"/>
          <w:i w:val="0"/>
          <w:color w:val="000000" w:themeColor="text1"/>
          <w:sz w:val="22"/>
          <w:szCs w:val="22"/>
        </w:rPr>
        <w:t>Preconstrucción</w:t>
      </w:r>
      <w:bookmarkEnd w:id="2"/>
      <w:proofErr w:type="spellEnd"/>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240E09"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t>
          </m:r>
          <m:r>
            <w:rPr>
              <w:rFonts w:ascii="Cambria Math" w:hAnsi="Cambria Math" w:cs="Arial"/>
              <w:color w:val="000000" w:themeColor="text1"/>
              <w:sz w:val="22"/>
              <w:szCs w:val="22"/>
            </w:rPr>
            <m:t>M</m:t>
          </m:r>
          <m:r>
            <w:rPr>
              <w:rFonts w:ascii="Cambria Math" w:hAnsi="Cambria Math" w:cs="Arial"/>
              <w:color w:val="000000" w:themeColor="text1"/>
              <w:sz w:val="22"/>
              <w:szCs w:val="22"/>
            </w:rPr>
            <m:t>+</m:t>
          </m:r>
          <m:r>
            <w:rPr>
              <w:rFonts w:ascii="Cambria Math" w:hAnsi="Cambria Math" w:cs="Arial"/>
              <w:color w:val="000000" w:themeColor="text1"/>
              <w:sz w:val="22"/>
              <w:szCs w:val="22"/>
            </w:rPr>
            <m:t>CP</m:t>
          </m:r>
          <m:r>
            <w:rPr>
              <w:rFonts w:ascii="Cambria Math" w:hAnsi="Cambria Math" w:cs="Arial"/>
              <w:color w:val="000000" w:themeColor="text1"/>
              <w:sz w:val="22"/>
              <w:szCs w:val="22"/>
            </w:rPr>
            <m:t>+</m:t>
          </m:r>
          <m:r>
            <w:rPr>
              <w:rFonts w:ascii="Cambria Math" w:hAnsi="Cambria Math" w:cs="Arial"/>
              <w:color w:val="000000" w:themeColor="text1"/>
              <w:sz w:val="22"/>
              <w:szCs w:val="22"/>
            </w:rPr>
            <m:t>PPr</m:t>
          </m:r>
          <m:r>
            <w:rPr>
              <w:rFonts w:ascii="Cambria Math" w:hAnsi="Cambria Math" w:cs="Arial"/>
              <w:color w:val="000000" w:themeColor="text1"/>
              <w:sz w:val="22"/>
              <w:szCs w:val="22"/>
            </w:rPr>
            <m:t>)</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240E09"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t>
          </m:r>
          <m:r>
            <w:rPr>
              <w:rFonts w:ascii="Cambria Math" w:hAnsi="Cambria Math" w:cs="Arial"/>
              <w:color w:val="000000" w:themeColor="text1"/>
              <w:sz w:val="22"/>
              <w:szCs w:val="22"/>
            </w:rPr>
            <m:t>Dis</m:t>
          </m:r>
          <m:r>
            <w:rPr>
              <w:rFonts w:ascii="Cambria Math" w:hAnsi="Cambria Math" w:cs="Arial"/>
              <w:color w:val="000000" w:themeColor="text1"/>
              <w:sz w:val="22"/>
              <w:szCs w:val="22"/>
            </w:rPr>
            <m:t>-</m:t>
          </m:r>
          <m:r>
            <w:rPr>
              <w:rFonts w:ascii="Cambria Math" w:hAnsi="Cambria Math" w:cs="Arial"/>
              <w:color w:val="000000" w:themeColor="text1"/>
              <w:sz w:val="22"/>
              <w:szCs w:val="22"/>
            </w:rPr>
            <m:t>(</m:t>
          </m:r>
          <m:r>
            <w:rPr>
              <w:rFonts w:ascii="Cambria Math" w:hAnsi="Cambria Math" w:cs="Arial"/>
              <w:color w:val="000000" w:themeColor="text1"/>
              <w:sz w:val="22"/>
              <w:szCs w:val="22"/>
            </w:rPr>
            <m:t>M</m:t>
          </m:r>
          <m:r>
            <w:rPr>
              <w:rFonts w:ascii="Cambria Math" w:hAnsi="Cambria Math" w:cs="Arial"/>
              <w:color w:val="000000" w:themeColor="text1"/>
              <w:sz w:val="22"/>
              <w:szCs w:val="22"/>
            </w:rPr>
            <m:t>+</m:t>
          </m:r>
          <m:r>
            <w:rPr>
              <w:rFonts w:ascii="Cambria Math" w:hAnsi="Cambria Math" w:cs="Arial"/>
              <w:color w:val="000000" w:themeColor="text1"/>
              <w:sz w:val="22"/>
              <w:szCs w:val="22"/>
            </w:rPr>
            <m:t>CP</m:t>
          </m:r>
          <m:r>
            <w:rPr>
              <w:rFonts w:ascii="Cambria Math" w:hAnsi="Cambria Math" w:cs="Arial"/>
              <w:color w:val="000000" w:themeColor="text1"/>
              <w:sz w:val="22"/>
              <w:szCs w:val="22"/>
            </w:rPr>
            <m:t>+</m:t>
          </m:r>
          <m:r>
            <w:rPr>
              <w:rFonts w:ascii="Cambria Math" w:hAnsi="Cambria Math" w:cs="Arial"/>
              <w:color w:val="000000" w:themeColor="text1"/>
              <w:sz w:val="22"/>
              <w:szCs w:val="22"/>
            </w:rPr>
            <m:t>PPr</m:t>
          </m:r>
          <m:r>
            <w:rPr>
              <w:rFonts w:ascii="Cambria Math" w:hAnsi="Cambria Math" w:cs="Arial"/>
              <w:color w:val="000000" w:themeColor="text1"/>
              <w:sz w:val="22"/>
              <w:szCs w:val="22"/>
            </w:rPr>
            <m:t>)</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Dis</w:t>
            </w:r>
            <w:proofErr w:type="spellEnd"/>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b/>
                <w:color w:val="000000" w:themeColor="text1"/>
                <w:sz w:val="22"/>
                <w:szCs w:val="22"/>
              </w:rPr>
              <w:t xml:space="preserve">. </w:t>
            </w:r>
            <w:r w:rsidRPr="00F055E2">
              <w:rPr>
                <w:rFonts w:cs="Arial"/>
                <w:color w:val="000000" w:themeColor="text1"/>
                <w:sz w:val="22"/>
                <w:szCs w:val="22"/>
              </w:rPr>
              <w:t xml:space="preserve">El valor de dichas actividades será acordado </w:t>
            </w:r>
            <w:r w:rsidRPr="00F055E2">
              <w:rPr>
                <w:rFonts w:cs="Arial"/>
                <w:color w:val="000000" w:themeColor="text1"/>
                <w:sz w:val="22"/>
                <w:szCs w:val="22"/>
              </w:rPr>
              <w:lastRenderedPageBreak/>
              <w:t xml:space="preserve">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 xml:space="preserve">Pago de la Liquidación durante la Etapa de </w:t>
      </w:r>
      <w:proofErr w:type="spellStart"/>
      <w:r w:rsidRPr="00F055E2">
        <w:rPr>
          <w:rFonts w:ascii="Arial" w:hAnsi="Arial" w:cs="Arial"/>
          <w:i w:val="0"/>
          <w:color w:val="000000" w:themeColor="text1"/>
          <w:sz w:val="22"/>
          <w:szCs w:val="22"/>
        </w:rPr>
        <w:t>Preconstrucción</w:t>
      </w:r>
      <w:proofErr w:type="spellEnd"/>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xml:space="preserve">, </w:t>
      </w:r>
      <w:proofErr w:type="gramStart"/>
      <w:r w:rsidRPr="00F055E2">
        <w:rPr>
          <w:rFonts w:cs="Arial"/>
          <w:color w:val="000000" w:themeColor="text1"/>
          <w:sz w:val="22"/>
          <w:szCs w:val="22"/>
        </w:rPr>
        <w:t>incluyendo</w:t>
      </w:r>
      <w:proofErr w:type="gramEnd"/>
      <w:r w:rsidRPr="00F055E2">
        <w:rPr>
          <w:rFonts w:cs="Arial"/>
          <w:color w:val="000000" w:themeColor="text1"/>
          <w:sz w:val="22"/>
          <w:szCs w:val="22"/>
        </w:rPr>
        <w:t xml:space="preserve">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caso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3" w:name="_Ref20404351"/>
      <w:r w:rsidRPr="00F055E2">
        <w:rPr>
          <w:rFonts w:ascii="Arial" w:hAnsi="Arial" w:cs="Arial"/>
          <w:b/>
          <w:snapToGrid w:val="0"/>
          <w:color w:val="000000" w:themeColor="text1"/>
          <w:lang w:val="es-CO"/>
        </w:rPr>
        <w:t>Sumas a Cargo del Contratista</w:t>
      </w:r>
      <w:bookmarkEnd w:id="3"/>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cuál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4" w:name="_Ref15899175"/>
      <w:bookmarkStart w:id="5" w:name="_Toc980231"/>
      <w:bookmarkStart w:id="6" w:name="_Toc88550736"/>
      <w:r w:rsidRPr="00F055E2">
        <w:rPr>
          <w:rFonts w:cs="Arial"/>
          <w:color w:val="000000" w:themeColor="text1"/>
          <w:sz w:val="22"/>
          <w:szCs w:val="22"/>
        </w:rPr>
        <w:t>TERMINACIÓN ANTICIPADA DURANTE LA ETAPA DE CONSTRUCCIÓN</w:t>
      </w:r>
      <w:bookmarkEnd w:id="4"/>
      <w:r w:rsidRPr="00F055E2">
        <w:rPr>
          <w:rStyle w:val="Refdenotaalpie"/>
          <w:rFonts w:cs="Arial"/>
          <w:color w:val="000000" w:themeColor="text1"/>
          <w:sz w:val="22"/>
          <w:szCs w:val="22"/>
        </w:rPr>
        <w:footnoteReference w:id="2"/>
      </w:r>
      <w:bookmarkEnd w:id="5"/>
      <w:bookmarkEnd w:id="6"/>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7" w:name="_Ref27877085"/>
      <w:r w:rsidRPr="00F055E2">
        <w:rPr>
          <w:rFonts w:ascii="Arial" w:hAnsi="Arial" w:cs="Arial"/>
          <w:i w:val="0"/>
          <w:color w:val="000000" w:themeColor="text1"/>
          <w:sz w:val="22"/>
          <w:szCs w:val="22"/>
        </w:rPr>
        <w:t>Pago de Liquidación de las Obras de Construcción</w:t>
      </w:r>
      <w:bookmarkEnd w:id="7"/>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8"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PL</w:t>
            </w:r>
            <w:r w:rsidRPr="00F055E2">
              <w:rPr>
                <w:rFonts w:cs="Arial"/>
                <w:color w:val="000000" w:themeColor="text1"/>
                <w:sz w:val="22"/>
                <w:szCs w:val="22"/>
                <w:vertAlign w:val="subscript"/>
              </w:rPr>
              <w:t>n</w:t>
            </w:r>
            <w:proofErr w:type="spellEnd"/>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del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r w:rsidRPr="00F055E2">
        <w:rPr>
          <w:rFonts w:ascii="Arial" w:hAnsi="Arial" w:cs="Arial"/>
          <w:b/>
          <w:color w:val="000000" w:themeColor="text1"/>
          <w:lang w:val="es-CO"/>
        </w:rPr>
        <w:t>Estimación del Valor a Descontar de la Remuneración para Obras de Construcción por Concepto de Valores Pagados en Exceso a la Fecha de Terminación Anticipada</w:t>
      </w:r>
      <w:bookmarkEnd w:id="8"/>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240E09"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m:t>
          </m:r>
          <m:r>
            <w:rPr>
              <w:rFonts w:ascii="Cambria Math" w:hAnsi="Cambria Math" w:cs="Arial"/>
              <w:color w:val="000000" w:themeColor="text1"/>
              <w:sz w:val="22"/>
              <w:szCs w:val="22"/>
            </w:rPr>
            <m:t>A</m:t>
          </m:r>
          <m:r>
            <w:rPr>
              <w:rFonts w:ascii="Cambria Math" w:hAnsi="Cambria Math" w:cs="Arial"/>
              <w:color w:val="000000" w:themeColor="text1"/>
              <w:sz w:val="22"/>
              <w:szCs w:val="22"/>
            </w:rPr>
            <m:t>)×</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V</w:t>
            </w:r>
            <w:r w:rsidRPr="00F055E2">
              <w:rPr>
                <w:rFonts w:cs="Arial"/>
                <w:color w:val="000000" w:themeColor="text1"/>
                <w:sz w:val="22"/>
                <w:szCs w:val="22"/>
                <w:vertAlign w:val="subscript"/>
              </w:rPr>
              <w:t>PEn</w:t>
            </w:r>
            <w:proofErr w:type="spellEnd"/>
          </w:p>
        </w:tc>
        <w:tc>
          <w:tcPr>
            <w:tcW w:w="7917" w:type="dxa"/>
          </w:tcPr>
          <w:p w14:paraId="03F24A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del Valor a descontar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w:t>
            </w:r>
            <w:proofErr w:type="spellStart"/>
            <w:r w:rsidRPr="00F055E2">
              <w:rPr>
                <w:rFonts w:cs="Arial"/>
                <w:color w:val="000000" w:themeColor="text1"/>
                <w:sz w:val="22"/>
                <w:szCs w:val="22"/>
              </w:rPr>
              <w:t>Pago</w:t>
            </w:r>
            <w:r w:rsidRPr="00F055E2">
              <w:rPr>
                <w:rFonts w:cs="Arial"/>
                <w:color w:val="000000" w:themeColor="text1"/>
                <w:sz w:val="22"/>
                <w:szCs w:val="22"/>
                <w:vertAlign w:val="subscript"/>
              </w:rPr>
              <w:t>in</w:t>
            </w:r>
            <w:proofErr w:type="spellEnd"/>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9" w:name="_Ref27877092"/>
      <w:bookmarkStart w:id="10"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9"/>
      <w:r w:rsidRPr="00F055E2">
        <w:rPr>
          <w:rFonts w:ascii="Arial" w:hAnsi="Arial" w:cs="Arial"/>
          <w:i w:val="0"/>
          <w:color w:val="000000" w:themeColor="text1"/>
          <w:sz w:val="22"/>
          <w:szCs w:val="22"/>
        </w:rPr>
        <w:t xml:space="preserve"> y a la Remuneración por Mayores Cantidades de Obra para Redes</w:t>
      </w:r>
      <w:bookmarkEnd w:id="10"/>
      <w:bookmarkEnd w:id="11"/>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2" w:name="_Ref20818038"/>
      <w:r w:rsidRPr="00F055E2">
        <w:rPr>
          <w:rFonts w:ascii="Arial" w:hAnsi="Arial" w:cs="Arial"/>
          <w:i w:val="0"/>
          <w:color w:val="000000" w:themeColor="text1"/>
          <w:sz w:val="22"/>
          <w:szCs w:val="22"/>
        </w:rPr>
        <w:t>Pago de Multas y del Valor de la Cláusula Penal</w:t>
      </w:r>
      <w:bookmarkEnd w:id="12"/>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240E09"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t>
          </m:r>
          <m:r>
            <w:rPr>
              <w:rFonts w:ascii="Cambria Math" w:hAnsi="Cambria Math" w:cs="Arial"/>
              <w:color w:val="000000" w:themeColor="text1"/>
              <w:sz w:val="22"/>
              <w:szCs w:val="22"/>
            </w:rPr>
            <m:t>M</m:t>
          </m:r>
          <m:r>
            <w:rPr>
              <w:rFonts w:ascii="Cambria Math" w:hAnsi="Cambria Math" w:cs="Arial"/>
              <w:color w:val="000000" w:themeColor="text1"/>
              <w:sz w:val="22"/>
              <w:szCs w:val="22"/>
            </w:rPr>
            <m:t>+</m:t>
          </m:r>
          <m:r>
            <w:rPr>
              <w:rFonts w:ascii="Cambria Math" w:hAnsi="Cambria Math" w:cs="Arial"/>
              <w:color w:val="000000" w:themeColor="text1"/>
              <w:sz w:val="22"/>
              <w:szCs w:val="22"/>
            </w:rPr>
            <m:t>CP</m:t>
          </m:r>
          <m:r>
            <w:rPr>
              <w:rFonts w:ascii="Cambria Math" w:hAnsi="Cambria Math" w:cs="Arial"/>
              <w:color w:val="000000" w:themeColor="text1"/>
              <w:sz w:val="22"/>
              <w:szCs w:val="22"/>
            </w:rPr>
            <m:t>+</m:t>
          </m:r>
          <m:r>
            <w:rPr>
              <w:rFonts w:ascii="Cambria Math" w:hAnsi="Cambria Math" w:cs="Arial"/>
              <w:color w:val="000000" w:themeColor="text1"/>
              <w:sz w:val="22"/>
              <w:szCs w:val="22"/>
            </w:rPr>
            <m:t>PPr</m:t>
          </m:r>
          <m:r>
            <w:rPr>
              <w:rFonts w:ascii="Cambria Math" w:hAnsi="Cambria Math" w:cs="Arial"/>
              <w:color w:val="000000" w:themeColor="text1"/>
              <w:sz w:val="22"/>
              <w:szCs w:val="22"/>
            </w:rPr>
            <m:t>)</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7"/>
                    <a:srcRect l="15271" t="39180" r="12475" b="26674"/>
                    <a:stretch/>
                  </pic:blipFill>
                  <pic:spPr bwMode="auto">
                    <a:xfrm>
                      <a:off x="0" y="0"/>
                      <a:ext cx="5748585" cy="152953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2BC97D88" w14:textId="68ED15BB" w:rsidR="0061235D" w:rsidRDefault="0061235D" w:rsidP="00543E48">
      <w:pPr>
        <w:rPr>
          <w:rFonts w:cs="Arial"/>
          <w:color w:val="000000" w:themeColor="text1"/>
          <w:sz w:val="22"/>
          <w:szCs w:val="22"/>
        </w:rPr>
      </w:pPr>
      <w:r>
        <w:rPr>
          <w:rFonts w:cs="Arial"/>
          <w:color w:val="000000" w:themeColor="text1"/>
          <w:sz w:val="22"/>
          <w:szCs w:val="22"/>
        </w:rPr>
        <w:t xml:space="preserve">De usted, </w:t>
      </w:r>
    </w:p>
    <w:p w14:paraId="68CAE4AA" w14:textId="591B2DDD" w:rsidR="0061235D" w:rsidRDefault="0061235D" w:rsidP="00543E48">
      <w:pPr>
        <w:rPr>
          <w:rFonts w:cs="Arial"/>
          <w:color w:val="000000" w:themeColor="text1"/>
          <w:sz w:val="22"/>
          <w:szCs w:val="22"/>
        </w:rPr>
      </w:pPr>
    </w:p>
    <w:p w14:paraId="02BB5D0B" w14:textId="77777777" w:rsidR="0061235D" w:rsidRDefault="0061235D" w:rsidP="00543E48">
      <w:pPr>
        <w:rPr>
          <w:rFonts w:cs="Arial"/>
          <w:color w:val="000000" w:themeColor="text1"/>
          <w:sz w:val="22"/>
          <w:szCs w:val="22"/>
        </w:rPr>
      </w:pPr>
    </w:p>
    <w:p w14:paraId="5858CF5A" w14:textId="29D18411" w:rsidR="0061235D" w:rsidRDefault="0061235D" w:rsidP="00543E48">
      <w:pPr>
        <w:rPr>
          <w:rFonts w:cs="Arial"/>
          <w:color w:val="000000" w:themeColor="text1"/>
          <w:sz w:val="22"/>
          <w:szCs w:val="22"/>
        </w:rPr>
      </w:pPr>
      <w:r>
        <w:rPr>
          <w:rFonts w:cs="Arial"/>
          <w:color w:val="000000" w:themeColor="text1"/>
          <w:sz w:val="22"/>
          <w:szCs w:val="22"/>
        </w:rPr>
        <w:t>Atentamente,</w:t>
      </w:r>
    </w:p>
    <w:p w14:paraId="65C44329" w14:textId="35516492" w:rsidR="0061235D" w:rsidRDefault="0061235D" w:rsidP="00543E48">
      <w:pPr>
        <w:rPr>
          <w:rFonts w:cs="Arial"/>
          <w:color w:val="000000" w:themeColor="text1"/>
          <w:sz w:val="22"/>
          <w:szCs w:val="22"/>
        </w:rPr>
      </w:pPr>
    </w:p>
    <w:p w14:paraId="0E8C055E" w14:textId="2CB68FD6" w:rsidR="0061235D" w:rsidRDefault="0061235D" w:rsidP="00543E48">
      <w:pPr>
        <w:rPr>
          <w:rFonts w:cs="Arial"/>
          <w:color w:val="000000" w:themeColor="text1"/>
          <w:sz w:val="22"/>
          <w:szCs w:val="22"/>
        </w:rPr>
      </w:pPr>
    </w:p>
    <w:p w14:paraId="0DA86EC5" w14:textId="5D6DD1EC" w:rsidR="0061235D" w:rsidRPr="0061235D" w:rsidRDefault="0061235D" w:rsidP="00543E48">
      <w:pPr>
        <w:rPr>
          <w:rFonts w:cs="Arial"/>
          <w:b/>
          <w:color w:val="000000" w:themeColor="text1"/>
          <w:sz w:val="22"/>
          <w:szCs w:val="22"/>
        </w:rPr>
      </w:pPr>
      <w:r w:rsidRPr="0061235D">
        <w:rPr>
          <w:rFonts w:cs="Arial"/>
          <w:b/>
          <w:color w:val="000000" w:themeColor="text1"/>
          <w:sz w:val="22"/>
          <w:szCs w:val="22"/>
        </w:rPr>
        <w:t xml:space="preserve">José Guillermo Villate Camargo </w:t>
      </w:r>
    </w:p>
    <w:p w14:paraId="72B8D06B" w14:textId="2A4E01D1" w:rsidR="0061235D" w:rsidRDefault="0061235D" w:rsidP="00543E48">
      <w:pPr>
        <w:rPr>
          <w:rFonts w:cs="Arial"/>
          <w:color w:val="000000" w:themeColor="text1"/>
          <w:sz w:val="22"/>
          <w:szCs w:val="22"/>
        </w:rPr>
      </w:pPr>
      <w:r>
        <w:rPr>
          <w:rFonts w:cs="Arial"/>
          <w:color w:val="000000" w:themeColor="text1"/>
          <w:sz w:val="22"/>
          <w:szCs w:val="22"/>
        </w:rPr>
        <w:t>Subdirector Estructuración de Proyectos</w:t>
      </w:r>
    </w:p>
    <w:p w14:paraId="176A8764" w14:textId="62D31496" w:rsidR="0061235D" w:rsidRDefault="0061235D" w:rsidP="00543E48">
      <w:pPr>
        <w:rPr>
          <w:rFonts w:cs="Arial"/>
          <w:color w:val="000000" w:themeColor="text1"/>
          <w:sz w:val="22"/>
          <w:szCs w:val="22"/>
        </w:rPr>
      </w:pPr>
      <w:r>
        <w:rPr>
          <w:rFonts w:cs="Arial"/>
          <w:color w:val="000000" w:themeColor="text1"/>
          <w:sz w:val="22"/>
          <w:szCs w:val="22"/>
        </w:rPr>
        <w:t>Instituto Nacional de Vías INVIAS</w:t>
      </w: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3" w:name="_Toc73557784"/>
      <w:bookmarkStart w:id="14" w:name="_Toc73558118"/>
      <w:bookmarkStart w:id="15" w:name="_Toc73558703"/>
      <w:bookmarkStart w:id="16" w:name="_Toc73557785"/>
      <w:bookmarkStart w:id="17" w:name="_Toc73558119"/>
      <w:bookmarkStart w:id="18" w:name="_Toc73558704"/>
      <w:bookmarkStart w:id="19" w:name="_Toc73557787"/>
      <w:bookmarkStart w:id="20" w:name="_Toc73558121"/>
      <w:bookmarkStart w:id="21" w:name="_Toc73558706"/>
      <w:bookmarkStart w:id="22" w:name="_Toc73557789"/>
      <w:bookmarkStart w:id="23" w:name="_Toc73558123"/>
      <w:bookmarkStart w:id="24" w:name="_Toc73558708"/>
      <w:bookmarkStart w:id="25" w:name="_Toc73557791"/>
      <w:bookmarkStart w:id="26" w:name="_Toc73558125"/>
      <w:bookmarkStart w:id="27" w:name="_Toc73558710"/>
      <w:bookmarkStart w:id="28" w:name="_Toc73557792"/>
      <w:bookmarkStart w:id="29" w:name="_Toc73558126"/>
      <w:bookmarkStart w:id="30" w:name="_Toc73558711"/>
      <w:bookmarkStart w:id="31" w:name="_Toc73557793"/>
      <w:bookmarkStart w:id="32" w:name="_Toc73558127"/>
      <w:bookmarkStart w:id="33" w:name="_Toc73558712"/>
      <w:bookmarkStart w:id="34" w:name="_Toc73557794"/>
      <w:bookmarkStart w:id="35" w:name="_Toc73558128"/>
      <w:bookmarkStart w:id="36" w:name="_Toc73558713"/>
      <w:bookmarkStart w:id="37" w:name="_Toc73557795"/>
      <w:bookmarkStart w:id="38" w:name="_Toc73558129"/>
      <w:bookmarkStart w:id="39" w:name="_Toc73558714"/>
      <w:bookmarkStart w:id="40" w:name="_Toc73557796"/>
      <w:bookmarkStart w:id="41" w:name="_Toc73558130"/>
      <w:bookmarkStart w:id="42" w:name="_Toc73558715"/>
      <w:bookmarkStart w:id="43" w:name="_Toc73557806"/>
      <w:bookmarkStart w:id="44" w:name="_Toc73558140"/>
      <w:bookmarkStart w:id="45" w:name="_Toc73558725"/>
      <w:bookmarkStart w:id="46" w:name="_Toc73557807"/>
      <w:bookmarkStart w:id="47" w:name="_Toc73558141"/>
      <w:bookmarkStart w:id="48" w:name="_Toc73558726"/>
      <w:bookmarkStart w:id="49" w:name="_Toc73557809"/>
      <w:bookmarkStart w:id="50" w:name="_Toc73558143"/>
      <w:bookmarkStart w:id="51" w:name="_Toc73558728"/>
      <w:bookmarkStart w:id="52" w:name="_Toc73557810"/>
      <w:bookmarkStart w:id="53" w:name="_Toc73558144"/>
      <w:bookmarkStart w:id="54" w:name="_Toc73558729"/>
      <w:bookmarkStart w:id="55" w:name="_Toc73557811"/>
      <w:bookmarkStart w:id="56" w:name="_Toc73558145"/>
      <w:bookmarkStart w:id="57" w:name="_Toc73558730"/>
      <w:bookmarkStart w:id="58" w:name="_Toc73557815"/>
      <w:bookmarkStart w:id="59" w:name="_Toc73558149"/>
      <w:bookmarkStart w:id="60" w:name="_Toc73558734"/>
      <w:bookmarkStart w:id="61" w:name="_Toc73557816"/>
      <w:bookmarkStart w:id="62" w:name="_Toc73558150"/>
      <w:bookmarkStart w:id="63" w:name="_Toc73558735"/>
      <w:bookmarkStart w:id="64" w:name="_Toc73557817"/>
      <w:bookmarkStart w:id="65" w:name="_Toc73558151"/>
      <w:bookmarkStart w:id="66" w:name="_Toc73558736"/>
      <w:bookmarkStart w:id="67" w:name="_Toc73557819"/>
      <w:bookmarkStart w:id="68" w:name="_Toc73558153"/>
      <w:bookmarkStart w:id="69" w:name="_Toc73558738"/>
      <w:bookmarkStart w:id="70" w:name="_Toc73557832"/>
      <w:bookmarkStart w:id="71" w:name="_Toc73558166"/>
      <w:bookmarkStart w:id="72" w:name="_Toc73558751"/>
      <w:bookmarkStart w:id="73" w:name="_Toc73557833"/>
      <w:bookmarkStart w:id="74" w:name="_Toc73558167"/>
      <w:bookmarkStart w:id="75" w:name="_Toc7355875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sectPr w:rsidR="00763FD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2274C" w14:textId="77777777" w:rsidR="00240E09" w:rsidRDefault="00240E09" w:rsidP="00543E48">
      <w:r>
        <w:separator/>
      </w:r>
    </w:p>
  </w:endnote>
  <w:endnote w:type="continuationSeparator" w:id="0">
    <w:p w14:paraId="1A061A2B" w14:textId="77777777" w:rsidR="00240E09" w:rsidRDefault="00240E09"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0F84DB" w14:textId="77777777" w:rsidR="00240E09" w:rsidRDefault="00240E09" w:rsidP="00543E48">
      <w:r>
        <w:separator/>
      </w:r>
    </w:p>
  </w:footnote>
  <w:footnote w:type="continuationSeparator" w:id="0">
    <w:p w14:paraId="6B8DF03C" w14:textId="77777777" w:rsidR="00240E09" w:rsidRDefault="00240E09"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proofErr w:type="spellStart"/>
      <w:r w:rsidRPr="00B86F75">
        <w:rPr>
          <w:rFonts w:cs="Arial"/>
          <w:sz w:val="20"/>
          <w:lang w:val="es-ES_tradnl"/>
        </w:rPr>
        <w:t>e</w:t>
      </w:r>
      <w:proofErr w:type="spellEnd"/>
      <w:r w:rsidRPr="00B86F75">
        <w:rPr>
          <w:rFonts w:cs="Arial"/>
          <w:sz w:val="20"/>
          <w:lang w:val="es-ES_tradnl"/>
        </w:rPr>
        <w:t xml:space="preserv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proofErr w:type="spellStart"/>
      <w:r w:rsidRPr="00B86F75">
        <w:rPr>
          <w:rFonts w:cs="Arial"/>
          <w:lang w:val="es-ES_tradnl"/>
        </w:rPr>
        <w:t>e</w:t>
      </w:r>
      <w:proofErr w:type="spellEnd"/>
      <w:r w:rsidRPr="00B86F75">
        <w:rPr>
          <w:rFonts w:cs="Arial"/>
          <w:lang w:val="es-ES_tradnl"/>
        </w:rPr>
        <w:t xml:space="preserv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E48"/>
    <w:rsid w:val="00087FE8"/>
    <w:rsid w:val="001068AB"/>
    <w:rsid w:val="00240E09"/>
    <w:rsid w:val="003A7F5C"/>
    <w:rsid w:val="003B3228"/>
    <w:rsid w:val="00543E48"/>
    <w:rsid w:val="0061235D"/>
    <w:rsid w:val="00763FD2"/>
    <w:rsid w:val="008E60E6"/>
    <w:rsid w:val="0091291B"/>
    <w:rsid w:val="00AD5C00"/>
    <w:rsid w:val="00AE7C57"/>
    <w:rsid w:val="00CB04E8"/>
    <w:rsid w:val="00D31462"/>
    <w:rsid w:val="00D7500F"/>
    <w:rsid w:val="00DF20AE"/>
    <w:rsid w:val="00E4603C"/>
    <w:rsid w:val="00F032F2"/>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1479</Words>
  <Characters>8138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DANIELA REYES</cp:lastModifiedBy>
  <cp:revision>2</cp:revision>
  <dcterms:created xsi:type="dcterms:W3CDTF">2023-04-19T17:48:00Z</dcterms:created>
  <dcterms:modified xsi:type="dcterms:W3CDTF">2023-04-19T17:48:00Z</dcterms:modified>
</cp:coreProperties>
</file>