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bookmarkStart w:id="0" w:name="_GoBack"/>
      <w:bookmarkEnd w:id="0"/>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717EDAED" w:rsidR="2BFC450E" w:rsidRPr="0068348F" w:rsidRDefault="2BFC450E" w:rsidP="4CFBC9CF">
      <w:pPr>
        <w:jc w:val="both"/>
        <w:rPr>
          <w:rFonts w:eastAsia="Arial" w:cstheme="minorHAnsi"/>
          <w:b/>
          <w:bCs/>
          <w:color w:val="3A3939" w:themeColor="background2" w:themeShade="BF"/>
          <w:szCs w:val="20"/>
          <w:lang w:val="es-CO"/>
        </w:rPr>
      </w:pPr>
      <w:r w:rsidRPr="0068348F">
        <w:rPr>
          <w:rFonts w:eastAsia="Arial" w:cstheme="minorHAnsi"/>
          <w:b/>
          <w:bCs/>
          <w:color w:val="3A3939" w:themeColor="background2" w:themeShade="BF"/>
          <w:szCs w:val="20"/>
          <w:highlight w:val="yellow"/>
          <w:lang w:val="es-CO"/>
        </w:rPr>
        <w:t xml:space="preserve">Para </w:t>
      </w:r>
      <w:r w:rsidR="00702E00" w:rsidRPr="0068348F">
        <w:rPr>
          <w:rFonts w:eastAsia="Arial" w:cstheme="minorHAnsi"/>
          <w:b/>
          <w:bCs/>
          <w:color w:val="3A3939" w:themeColor="background2" w:themeShade="BF"/>
          <w:szCs w:val="20"/>
          <w:highlight w:val="yellow"/>
          <w:lang w:val="es-CO"/>
        </w:rPr>
        <w:t>efectos de interpretación del Pliego</w:t>
      </w:r>
      <w:r w:rsidR="00610E24" w:rsidRPr="0068348F">
        <w:rPr>
          <w:rFonts w:eastAsia="Arial" w:cstheme="minorHAnsi"/>
          <w:b/>
          <w:bCs/>
          <w:color w:val="3A3939" w:themeColor="background2" w:themeShade="BF"/>
          <w:szCs w:val="20"/>
          <w:highlight w:val="yellow"/>
          <w:lang w:val="es-CO"/>
        </w:rPr>
        <w:t xml:space="preserve"> de Condiciones: [La Entidad deberá incluir en orden alfabético los conceptos adicionales que aplican al proceso de selección que no estén incluidos en el presente anexo</w:t>
      </w:r>
      <w:r w:rsidR="1E2B55C4" w:rsidRPr="0068348F">
        <w:rPr>
          <w:rFonts w:eastAsia="Arial" w:cstheme="minorHAnsi"/>
          <w:b/>
          <w:bCs/>
          <w:color w:val="3A3939" w:themeColor="background2" w:themeShade="BF"/>
          <w:szCs w:val="20"/>
          <w:highlight w:val="yellow"/>
          <w:lang w:val="es-CO"/>
        </w:rPr>
        <w:t xml:space="preserve"> con su respectiva fuente</w:t>
      </w:r>
      <w:r w:rsidR="00610E24" w:rsidRPr="0068348F">
        <w:rPr>
          <w:rFonts w:eastAsia="Arial" w:cstheme="minorHAnsi"/>
          <w:b/>
          <w:bCs/>
          <w:color w:val="3A3939" w:themeColor="background2" w:themeShade="BF"/>
          <w:szCs w:val="20"/>
          <w:highlight w:val="yellow"/>
          <w:lang w:val="es-CO"/>
        </w:rPr>
        <w:t>]</w:t>
      </w:r>
      <w:r w:rsidR="00610E24" w:rsidRPr="0068348F">
        <w:rPr>
          <w:rFonts w:eastAsia="Arial" w:cstheme="minorHAnsi"/>
          <w:b/>
          <w:bCs/>
          <w:color w:val="3A3939" w:themeColor="background2" w:themeShade="BF"/>
          <w:szCs w:val="20"/>
          <w:lang w:val="es-CO"/>
        </w:rPr>
        <w:t xml:space="preserve">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proofErr w:type="gramStart"/>
      <w:r w:rsidR="008F56F9" w:rsidRPr="00860C05">
        <w:rPr>
          <w:rFonts w:asciiTheme="minorHAnsi" w:hAnsiTheme="minorHAnsi" w:cstheme="minorHAnsi"/>
          <w:b/>
          <w:bCs/>
          <w:color w:val="3A3939" w:themeColor="background2" w:themeShade="BF"/>
          <w:sz w:val="20"/>
          <w:szCs w:val="20"/>
          <w:lang w:val="es-CO"/>
        </w:rPr>
        <w:t>Delegada</w:t>
      </w:r>
      <w:proofErr w:type="gramEnd"/>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1"/>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860C05" w:rsidRDefault="00541F7D" w:rsidP="007163E7">
      <w:pPr>
        <w:pStyle w:val="Prrafodelista"/>
        <w:numPr>
          <w:ilvl w:val="0"/>
          <w:numId w:val="15"/>
        </w:numP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GLOSARIO </w:t>
      </w:r>
      <w:r w:rsidR="00A360D7" w:rsidRPr="00860C05">
        <w:rPr>
          <w:rFonts w:cstheme="minorHAnsi"/>
          <w:b/>
          <w:color w:val="3A3939" w:themeColor="background2" w:themeShade="BF"/>
          <w:szCs w:val="20"/>
          <w:lang w:val="es-CO"/>
        </w:rPr>
        <w:t>ESPECÍFICO</w:t>
      </w:r>
      <w:r w:rsidR="00B907B0" w:rsidRPr="00860C05">
        <w:rPr>
          <w:rFonts w:cstheme="minorHAnsi"/>
          <w:b/>
          <w:color w:val="3A3939" w:themeColor="background2" w:themeShade="BF"/>
          <w:szCs w:val="20"/>
          <w:lang w:val="es-CO"/>
        </w:rPr>
        <w:t xml:space="preserve"> TÉCNICO</w:t>
      </w:r>
      <w:r w:rsidR="00B41F11" w:rsidRPr="00860C05">
        <w:rPr>
          <w:rFonts w:cstheme="minorHAnsi"/>
          <w:b/>
          <w:color w:val="3A3939" w:themeColor="background2" w:themeShade="BF"/>
          <w:szCs w:val="20"/>
          <w:lang w:val="es-CO"/>
        </w:rPr>
        <w:t xml:space="preserve"> </w:t>
      </w:r>
    </w:p>
    <w:p w14:paraId="2232A651" w14:textId="77777777" w:rsidR="007163E7" w:rsidRPr="00860C05" w:rsidRDefault="007163E7" w:rsidP="007163E7">
      <w:pPr>
        <w:rPr>
          <w:rFonts w:cstheme="minorHAnsi"/>
          <w:b/>
          <w:color w:val="3A3939" w:themeColor="background2" w:themeShade="BF"/>
          <w:szCs w:val="20"/>
          <w:lang w:val="es-CO"/>
        </w:rPr>
      </w:pPr>
    </w:p>
    <w:p w14:paraId="0C2337A3" w14:textId="1EA43E20" w:rsidR="00071442" w:rsidRPr="00860C05" w:rsidRDefault="007072E4" w:rsidP="007163E7">
      <w:pPr>
        <w:rPr>
          <w:rFonts w:cstheme="minorHAnsi"/>
          <w:b/>
          <w:color w:val="3A3939" w:themeColor="background2" w:themeShade="BF"/>
          <w:szCs w:val="20"/>
          <w:lang w:val="es-CO"/>
        </w:rPr>
      </w:pPr>
      <w:r w:rsidRPr="00860C05">
        <w:rPr>
          <w:rFonts w:eastAsia="Arial" w:cstheme="minorHAnsi"/>
          <w:color w:val="3A3939" w:themeColor="background2" w:themeShade="BF"/>
          <w:szCs w:val="20"/>
          <w:lang w:val="es-CO"/>
        </w:rPr>
        <w:t>[</w:t>
      </w:r>
      <w:r w:rsidR="00071442" w:rsidRPr="00860C05">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860C05">
        <w:rPr>
          <w:rFonts w:eastAsia="Arial" w:cstheme="minorHAnsi"/>
          <w:color w:val="3A3939" w:themeColor="background2" w:themeShade="BF"/>
          <w:szCs w:val="20"/>
          <w:lang w:val="es-CO"/>
        </w:rPr>
        <w:t xml:space="preserve">] </w:t>
      </w:r>
    </w:p>
    <w:p w14:paraId="3E1A2342" w14:textId="77777777" w:rsidR="00071442" w:rsidRPr="00860C05" w:rsidRDefault="00071442" w:rsidP="007163E7">
      <w:pPr>
        <w:rPr>
          <w:rFonts w:cstheme="minorHAnsi"/>
          <w:b/>
          <w:color w:val="3A3939" w:themeColor="background2" w:themeShade="BF"/>
          <w:szCs w:val="20"/>
          <w:lang w:val="es-CO"/>
        </w:rPr>
      </w:pPr>
    </w:p>
    <w:p w14:paraId="21DE3BB1" w14:textId="1EB26E5D"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Accesibilidad:</w:t>
      </w:r>
      <w:r w:rsidRPr="00860C05">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860C05" w:rsidRDefault="000254CB" w:rsidP="00B87E2B">
      <w:pPr>
        <w:pStyle w:val="Prrafodelista"/>
        <w:jc w:val="both"/>
        <w:rPr>
          <w:rFonts w:cstheme="minorHAnsi"/>
          <w:color w:val="3A3939" w:themeColor="background2" w:themeShade="BF"/>
          <w:szCs w:val="20"/>
          <w:lang w:val="es-CO"/>
        </w:rPr>
      </w:pPr>
    </w:p>
    <w:p w14:paraId="66F46ADA" w14:textId="4549235B"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Actualización Sísmica: </w:t>
      </w:r>
      <w:r w:rsidRPr="00860C05">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w:t>
      </w:r>
      <w:r w:rsidRPr="00860C05">
        <w:rPr>
          <w:rFonts w:cstheme="minorHAnsi"/>
          <w:color w:val="3A3939" w:themeColor="background2" w:themeShade="BF"/>
          <w:szCs w:val="20"/>
          <w:lang w:val="es-CO"/>
        </w:rPr>
        <w:lastRenderedPageBreak/>
        <w:t>subestructura. Estas actividades requieren del mantenimiento y reforzamiento previo de los elementos estructurales.</w:t>
      </w:r>
    </w:p>
    <w:p w14:paraId="684E4B1B" w14:textId="77777777" w:rsidR="007072E4" w:rsidRPr="00860C05" w:rsidRDefault="007072E4" w:rsidP="007072E4">
      <w:pPr>
        <w:pStyle w:val="Prrafodelista"/>
        <w:jc w:val="both"/>
        <w:rPr>
          <w:rFonts w:cstheme="minorHAnsi"/>
          <w:b/>
          <w:color w:val="3A3939" w:themeColor="background2" w:themeShade="BF"/>
          <w:szCs w:val="20"/>
          <w:lang w:val="es-CO"/>
        </w:rPr>
      </w:pPr>
    </w:p>
    <w:p w14:paraId="3210EFEB" w14:textId="77777777" w:rsidR="00B41F11" w:rsidRPr="00860C05" w:rsidRDefault="00B41F11" w:rsidP="00B41F11">
      <w:pPr>
        <w:pStyle w:val="Prrafodelista"/>
        <w:numPr>
          <w:ilvl w:val="1"/>
          <w:numId w:val="22"/>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 xml:space="preserve">Áreas del aeródromo: </w:t>
      </w:r>
      <w:r w:rsidRPr="00860C05">
        <w:rPr>
          <w:rFonts w:cstheme="minorHAnsi"/>
          <w:color w:val="3A3939" w:themeColor="background2" w:themeShade="BF"/>
          <w:szCs w:val="20"/>
          <w:lang w:val="es-CO"/>
        </w:rPr>
        <w:t xml:space="preserve">Un aeródromo está integrado por el lado aire y lado tierra. </w:t>
      </w:r>
    </w:p>
    <w:p w14:paraId="3E6E01B0" w14:textId="30AB4AB9" w:rsidR="00B41F11" w:rsidRPr="00860C05" w:rsidRDefault="00B41F11" w:rsidP="00B41F11">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Aire</w:t>
      </w:r>
      <w:r w:rsidRPr="00860C05">
        <w:rPr>
          <w:rFonts w:cstheme="minorHAnsi"/>
          <w:color w:val="3A3939" w:themeColor="background2" w:themeShade="BF"/>
          <w:szCs w:val="20"/>
          <w:lang w:val="es-CO"/>
        </w:rPr>
        <w:t xml:space="preserve">: Está compuesto por el área de movimiento de aeronaves, pistas, calles de rodaje, </w:t>
      </w:r>
      <w:proofErr w:type="spellStart"/>
      <w:r w:rsidRPr="00860C05">
        <w:rPr>
          <w:rFonts w:cstheme="minorHAnsi"/>
          <w:color w:val="3A3939" w:themeColor="background2" w:themeShade="BF"/>
          <w:szCs w:val="20"/>
          <w:lang w:val="es-CO"/>
        </w:rPr>
        <w:t>taxeos</w:t>
      </w:r>
      <w:proofErr w:type="spellEnd"/>
      <w:r w:rsidRPr="00860C05">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860C05" w:rsidRDefault="00B41F11" w:rsidP="006D17DA">
      <w:pPr>
        <w:pStyle w:val="Prrafodelista"/>
        <w:numPr>
          <w:ilvl w:val="0"/>
          <w:numId w:val="27"/>
        </w:numPr>
        <w:jc w:val="both"/>
        <w:rPr>
          <w:rFonts w:cstheme="minorHAnsi"/>
          <w:color w:val="3A3939" w:themeColor="background2" w:themeShade="BF"/>
          <w:szCs w:val="20"/>
          <w:lang w:val="es-CO"/>
        </w:rPr>
      </w:pPr>
      <w:r w:rsidRPr="00860C05">
        <w:rPr>
          <w:rFonts w:cstheme="minorHAnsi"/>
          <w:b/>
          <w:color w:val="3A3939" w:themeColor="background2" w:themeShade="BF"/>
          <w:szCs w:val="20"/>
          <w:lang w:val="es-CO"/>
        </w:rPr>
        <w:t>Lado Tierra</w:t>
      </w:r>
      <w:r w:rsidRPr="00860C05">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860C05">
        <w:rPr>
          <w:rFonts w:cstheme="minorHAnsi"/>
          <w:color w:val="3A3939" w:themeColor="background2" w:themeShade="BF"/>
          <w:szCs w:val="20"/>
          <w:lang w:val="es-CO"/>
        </w:rPr>
        <w:t xml:space="preserve"> se dividen en: </w:t>
      </w:r>
    </w:p>
    <w:p w14:paraId="258FD462"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860C05"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860C05" w:rsidRDefault="006D17DA" w:rsidP="006D17DA">
      <w:pPr>
        <w:pStyle w:val="Prrafodelista"/>
        <w:ind w:left="1146"/>
        <w:jc w:val="both"/>
        <w:rPr>
          <w:rFonts w:cstheme="minorHAnsi"/>
          <w:color w:val="3A3939" w:themeColor="background2" w:themeShade="BF"/>
          <w:szCs w:val="20"/>
          <w:lang w:val="es-CO"/>
        </w:rPr>
      </w:pPr>
      <w:r w:rsidRPr="00860C05">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860C05" w:rsidRDefault="00B41F11" w:rsidP="00B41F11">
      <w:pPr>
        <w:pStyle w:val="Prrafodelista"/>
        <w:rPr>
          <w:rFonts w:cstheme="minorHAnsi"/>
          <w:b/>
          <w:color w:val="3A3939" w:themeColor="background2" w:themeShade="BF"/>
          <w:szCs w:val="20"/>
          <w:lang w:val="es-CO"/>
        </w:rPr>
      </w:pPr>
    </w:p>
    <w:p w14:paraId="0BC779EA" w14:textId="06A35F2F"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Alameda:</w:t>
      </w:r>
      <w:r w:rsidRPr="00860C05">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860C05" w:rsidRDefault="001E2692" w:rsidP="001E2692">
      <w:pPr>
        <w:ind w:left="360"/>
        <w:jc w:val="both"/>
        <w:rPr>
          <w:rFonts w:cstheme="minorHAnsi"/>
          <w:b/>
          <w:color w:val="3A3939" w:themeColor="background2" w:themeShade="BF"/>
          <w:szCs w:val="20"/>
          <w:lang w:val="es-CO"/>
        </w:rPr>
      </w:pPr>
    </w:p>
    <w:p w14:paraId="501D8FBA" w14:textId="4006B2B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Ancho de vía: </w:t>
      </w:r>
      <w:r w:rsidRPr="00860C05">
        <w:rPr>
          <w:rFonts w:cstheme="minorHAnsi"/>
          <w:color w:val="3A3939" w:themeColor="background2" w:themeShade="BF"/>
          <w:szCs w:val="20"/>
          <w:lang w:val="es-CO"/>
        </w:rPr>
        <w:t xml:space="preserve">Medida transversal de una zona de uso público, compuesta por andenes, calzadas, </w:t>
      </w:r>
      <w:proofErr w:type="spellStart"/>
      <w:r w:rsidRPr="00860C05">
        <w:rPr>
          <w:rFonts w:cstheme="minorHAnsi"/>
          <w:color w:val="3A3939" w:themeColor="background2" w:themeShade="BF"/>
          <w:szCs w:val="20"/>
          <w:lang w:val="es-CO"/>
        </w:rPr>
        <w:t>ciclorutas</w:t>
      </w:r>
      <w:proofErr w:type="spellEnd"/>
      <w:r w:rsidRPr="00860C05">
        <w:rPr>
          <w:rFonts w:cstheme="minorHAnsi"/>
          <w:color w:val="3A3939" w:themeColor="background2" w:themeShade="BF"/>
          <w:szCs w:val="20"/>
          <w:lang w:val="es-CO"/>
        </w:rPr>
        <w:t xml:space="preserve"> y separadores, para el tránsito de peatones y vehículos.</w:t>
      </w:r>
    </w:p>
    <w:p w14:paraId="219809FC" w14:textId="77777777" w:rsidR="00B907B0" w:rsidRPr="00860C05" w:rsidRDefault="00B907B0" w:rsidP="00B907B0">
      <w:pPr>
        <w:pStyle w:val="Prrafodelista"/>
        <w:rPr>
          <w:rFonts w:cstheme="minorHAnsi"/>
          <w:b/>
          <w:color w:val="3A3939" w:themeColor="background2" w:themeShade="BF"/>
          <w:szCs w:val="20"/>
          <w:lang w:val="es-CO"/>
        </w:rPr>
      </w:pPr>
    </w:p>
    <w:p w14:paraId="5C040747" w14:textId="7EE8D53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Andén</w:t>
      </w:r>
      <w:r w:rsidR="00E425C0" w:rsidRPr="00860C05">
        <w:rPr>
          <w:rFonts w:cstheme="minorHAnsi"/>
          <w:b/>
          <w:color w:val="3A3939" w:themeColor="background2" w:themeShade="BF"/>
          <w:szCs w:val="20"/>
          <w:lang w:val="es-CO"/>
        </w:rPr>
        <w:t xml:space="preserve"> o Acera</w:t>
      </w:r>
      <w:r w:rsidRPr="00860C05">
        <w:rPr>
          <w:rFonts w:cstheme="minorHAnsi"/>
          <w:b/>
          <w:color w:val="3A3939" w:themeColor="background2" w:themeShade="BF"/>
          <w:szCs w:val="20"/>
          <w:lang w:val="es-CO"/>
        </w:rPr>
        <w:t xml:space="preserve">: </w:t>
      </w:r>
      <w:r w:rsidRPr="00860C05">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860C05" w:rsidRDefault="00B907B0" w:rsidP="00B907B0">
      <w:pPr>
        <w:pStyle w:val="Prrafodelista"/>
        <w:rPr>
          <w:rFonts w:cstheme="minorHAnsi"/>
          <w:b/>
          <w:color w:val="3A3939" w:themeColor="background2" w:themeShade="BF"/>
          <w:szCs w:val="20"/>
          <w:lang w:val="es-CO"/>
        </w:rPr>
      </w:pPr>
    </w:p>
    <w:p w14:paraId="25D87BE0" w14:textId="5B1759EB"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Calzada: </w:t>
      </w:r>
      <w:r w:rsidRPr="00860C05">
        <w:rPr>
          <w:rFonts w:cstheme="minorHAnsi"/>
          <w:color w:val="3A3939" w:themeColor="background2" w:themeShade="BF"/>
          <w:szCs w:val="20"/>
          <w:lang w:val="es-CO"/>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860C05" w:rsidRDefault="00B907B0" w:rsidP="00B907B0">
      <w:pPr>
        <w:pStyle w:val="Prrafodelista"/>
        <w:rPr>
          <w:rFonts w:cstheme="minorHAnsi"/>
          <w:b/>
          <w:color w:val="3A3939" w:themeColor="background2" w:themeShade="BF"/>
          <w:szCs w:val="20"/>
          <w:lang w:val="es-CO"/>
        </w:rPr>
      </w:pPr>
    </w:p>
    <w:p w14:paraId="3F0E8541" w14:textId="7212AA2E"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Calzada de servicio:</w:t>
      </w:r>
      <w:r w:rsidRPr="00860C05">
        <w:rPr>
          <w:rFonts w:eastAsia="Times New Roman" w:cstheme="minorHAnsi"/>
          <w:b/>
          <w:color w:val="3A3939" w:themeColor="background2" w:themeShade="BF"/>
          <w:szCs w:val="20"/>
          <w:lang w:val="es-CO" w:eastAsia="es-CO"/>
        </w:rPr>
        <w:t xml:space="preserve"> </w:t>
      </w:r>
      <w:r w:rsidRPr="00860C05">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860C05" w:rsidRDefault="00B907B0" w:rsidP="00B907B0">
      <w:pPr>
        <w:pStyle w:val="Prrafodelista"/>
        <w:rPr>
          <w:rFonts w:cstheme="minorHAnsi"/>
          <w:b/>
          <w:color w:val="3A3939" w:themeColor="background2" w:themeShade="BF"/>
          <w:szCs w:val="20"/>
          <w:lang w:val="es-CO"/>
        </w:rPr>
      </w:pPr>
    </w:p>
    <w:p w14:paraId="5E50B289" w14:textId="6E11B3A5"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 </w:t>
      </w:r>
      <w:r w:rsidRPr="00860C05">
        <w:rPr>
          <w:rFonts w:cstheme="minorHAnsi"/>
          <w:color w:val="3A3939" w:themeColor="background2" w:themeShade="BF"/>
          <w:szCs w:val="20"/>
          <w:lang w:val="es-CO"/>
        </w:rPr>
        <w:t xml:space="preserve">Es la infraestructura del transporte, cuya finalidad es permitir la circulación de </w:t>
      </w:r>
      <w:r w:rsidR="00B907B0" w:rsidRPr="00860C05">
        <w:rPr>
          <w:rFonts w:cstheme="minorHAnsi"/>
          <w:color w:val="3A3939" w:themeColor="background2" w:themeShade="BF"/>
          <w:szCs w:val="20"/>
          <w:lang w:val="es-CO"/>
        </w:rPr>
        <w:t>vehículos terrestres automotores</w:t>
      </w:r>
      <w:r w:rsidRPr="00860C05">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lang w:val="es-CO"/>
        </w:rPr>
        <w:t xml:space="preserve"> </w:t>
      </w:r>
    </w:p>
    <w:p w14:paraId="58DE198B" w14:textId="77777777" w:rsidR="007163E7" w:rsidRPr="00860C05" w:rsidRDefault="007163E7" w:rsidP="0008484B">
      <w:pPr>
        <w:pStyle w:val="Prrafodelista"/>
        <w:rPr>
          <w:rFonts w:cstheme="minorHAnsi"/>
          <w:b/>
          <w:color w:val="3A3939" w:themeColor="background2" w:themeShade="BF"/>
          <w:szCs w:val="20"/>
          <w:lang w:val="es-CO"/>
        </w:rPr>
      </w:pPr>
    </w:p>
    <w:p w14:paraId="7E422727" w14:textId="77777777"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Carreteras o Vías Primarias: </w:t>
      </w:r>
      <w:r w:rsidRPr="00860C05">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4AE50AF0" w14:textId="77777777" w:rsidR="00DF6770" w:rsidRPr="00860C05" w:rsidRDefault="00DF6770" w:rsidP="00DF6770">
      <w:pPr>
        <w:pStyle w:val="Prrafodelista"/>
        <w:ind w:left="1080"/>
        <w:rPr>
          <w:rFonts w:cstheme="minorHAnsi"/>
          <w:b/>
          <w:color w:val="3A3939" w:themeColor="background2" w:themeShade="BF"/>
          <w:szCs w:val="20"/>
          <w:lang w:val="es-CO"/>
        </w:rPr>
      </w:pPr>
    </w:p>
    <w:p w14:paraId="4FE1781F" w14:textId="77777777" w:rsidR="00DF6770" w:rsidRPr="00860C05" w:rsidRDefault="00DF6770" w:rsidP="00DF6770">
      <w:pPr>
        <w:pStyle w:val="Prrafodelista"/>
        <w:jc w:val="both"/>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Nota: </w:t>
      </w:r>
      <w:r w:rsidRPr="00860C05">
        <w:rPr>
          <w:rFonts w:cstheme="minorHAnsi"/>
          <w:color w:val="3A3939" w:themeColor="background2" w:themeShade="BF"/>
          <w:szCs w:val="20"/>
          <w:lang w:val="es-CO"/>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w:t>
      </w:r>
      <w:r w:rsidRPr="00860C05">
        <w:rPr>
          <w:rFonts w:cstheme="minorHAnsi"/>
          <w:color w:val="3A3939" w:themeColor="background2" w:themeShade="BF"/>
          <w:szCs w:val="20"/>
          <w:lang w:val="es-CO"/>
        </w:rPr>
        <w:lastRenderedPageBreak/>
        <w:t>de calzada es mayor o igual a siete (7.0) metros, o que se acrediten tres o más carriles vehiculares por calzada.</w:t>
      </w:r>
    </w:p>
    <w:p w14:paraId="36A407B1" w14:textId="1688CDD8"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14:paraId="7D1FE8E6" w14:textId="5817D294"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14:paraId="5D92B348" w14:textId="2B148DC3"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14:paraId="78ACACD5" w14:textId="004E3E3B"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14:paraId="75940088" w14:textId="696B5887"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45B0C9E"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14:paraId="59AB52B3" w14:textId="1E2989D7"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14:paraId="3EE04897" w14:textId="5F745075"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lang w:val="es-419"/>
        </w:rPr>
        <w:footnoteReference w:id="2"/>
      </w:r>
      <w:r w:rsidR="002F4E5D" w:rsidRPr="00860C05">
        <w:rPr>
          <w:rFonts w:asciiTheme="minorHAnsi" w:hAnsiTheme="minorHAnsi" w:cstheme="minorHAnsi"/>
          <w:iCs/>
          <w:color w:val="3A3939" w:themeColor="background2" w:themeShade="BF"/>
          <w:sz w:val="20"/>
          <w:szCs w:val="20"/>
          <w:lang w:val="es-419"/>
        </w:rPr>
        <w:t>.</w:t>
      </w:r>
    </w:p>
    <w:p w14:paraId="66675855" w14:textId="79BD0E85"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w:t>
      </w:r>
      <w:r w:rsidR="00B503D3" w:rsidRPr="00860C05">
        <w:rPr>
          <w:rFonts w:asciiTheme="minorHAnsi" w:hAnsiTheme="minorHAnsi" w:cstheme="minorHAnsi"/>
          <w:color w:val="3A3939" w:themeColor="background2" w:themeShade="BF"/>
          <w:sz w:val="20"/>
          <w:szCs w:val="20"/>
          <w:lang w:val="es-419"/>
        </w:rPr>
        <w:lastRenderedPageBreak/>
        <w:t xml:space="preserve">satisfacción de necesidades urbanas colectivas que transcienden los límites de los intereses individuales de los habitantes. </w:t>
      </w:r>
    </w:p>
    <w:p w14:paraId="2CA3FAC3"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14:paraId="5567D2B1"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14:paraId="06848BE0" w14:textId="25F6C1D5" w:rsidR="00E82518" w:rsidRPr="00860C05" w:rsidRDefault="00E82518">
      <w:pPr>
        <w:ind w:left="851"/>
        <w:jc w:val="both"/>
        <w:rPr>
          <w:rFonts w:cstheme="minorHAnsi"/>
          <w:color w:val="3A3939" w:themeColor="background2" w:themeShade="BF"/>
          <w:szCs w:val="20"/>
          <w:lang w:eastAsia="es-ES"/>
        </w:rPr>
      </w:pPr>
    </w:p>
    <w:p w14:paraId="0676CE5B" w14:textId="0AB84939"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14:paraId="799E65F2" w14:textId="52979DE8" w:rsidR="00D95AE6" w:rsidRPr="00860C05" w:rsidRDefault="003110EF">
      <w:pPr>
        <w:pStyle w:val="Prrafodelista"/>
        <w:numPr>
          <w:ilvl w:val="0"/>
          <w:numId w:val="29"/>
        </w:numPr>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860C05" w:rsidRDefault="003110EF"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perfiles viales tales como:</w:t>
      </w:r>
      <w:r w:rsidRPr="00860C05">
        <w:rPr>
          <w:rFonts w:eastAsia="Times New Roman" w:cstheme="minorHAnsi"/>
          <w:color w:val="3A3939" w:themeColor="background2" w:themeShade="BF"/>
          <w:szCs w:val="20"/>
          <w:lang w:val="es-CO" w:eastAsia="es-ES"/>
        </w:rPr>
        <w:t xml:space="preserve"> áreas de control ambiental, zonas</w:t>
      </w:r>
      <w:r w:rsidR="00F22E3A" w:rsidRPr="00860C05">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val="es-CO" w:eastAsia="es-ES"/>
        </w:rPr>
        <w:t>sardineles</w:t>
      </w:r>
      <w:r w:rsidR="008C08BA" w:rsidRPr="00860C05">
        <w:rPr>
          <w:rFonts w:eastAsia="Times New Roman" w:cstheme="minorHAnsi"/>
          <w:color w:val="3A3939" w:themeColor="background2" w:themeShade="BF"/>
          <w:szCs w:val="20"/>
          <w:lang w:val="es-CO" w:eastAsia="es-ES"/>
        </w:rPr>
        <w:t xml:space="preserve">, cunetas, </w:t>
      </w:r>
      <w:proofErr w:type="spellStart"/>
      <w:r w:rsidR="008C08BA" w:rsidRPr="00860C05">
        <w:rPr>
          <w:rFonts w:eastAsia="Times New Roman" w:cstheme="minorHAnsi"/>
          <w:color w:val="3A3939" w:themeColor="background2" w:themeShade="BF"/>
          <w:szCs w:val="20"/>
          <w:lang w:val="es-CO" w:eastAsia="es-ES"/>
        </w:rPr>
        <w:t>ciclopistas</w:t>
      </w:r>
      <w:proofErr w:type="spellEnd"/>
      <w:r w:rsidR="008C08BA" w:rsidRPr="00860C05">
        <w:rPr>
          <w:rFonts w:eastAsia="Times New Roman" w:cstheme="minorHAnsi"/>
          <w:color w:val="3A3939" w:themeColor="background2" w:themeShade="BF"/>
          <w:szCs w:val="20"/>
          <w:lang w:val="es-CO" w:eastAsia="es-ES"/>
        </w:rPr>
        <w:t xml:space="preserve">, ciclovías, estacionamiento para </w:t>
      </w:r>
      <w:proofErr w:type="spellStart"/>
      <w:r w:rsidR="008C08BA" w:rsidRPr="00860C05">
        <w:rPr>
          <w:rFonts w:eastAsia="Times New Roman" w:cstheme="minorHAnsi"/>
          <w:color w:val="3A3939" w:themeColor="background2" w:themeShade="BF"/>
          <w:szCs w:val="20"/>
          <w:lang w:val="es-CO" w:eastAsia="es-ES"/>
        </w:rPr>
        <w:t>biciletas</w:t>
      </w:r>
      <w:proofErr w:type="spellEnd"/>
      <w:r w:rsidR="008C08BA" w:rsidRPr="00860C05">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860C05" w:rsidRDefault="005D1313" w:rsidP="00B87E2B">
      <w:pPr>
        <w:pStyle w:val="Prrafodelista"/>
        <w:ind w:left="1931"/>
        <w:jc w:val="both"/>
        <w:rPr>
          <w:rFonts w:cstheme="minorHAnsi"/>
          <w:color w:val="3A3939" w:themeColor="background2" w:themeShade="BF"/>
          <w:szCs w:val="20"/>
          <w:lang w:val="es-CO" w:eastAsia="es-ES"/>
        </w:rPr>
      </w:pPr>
    </w:p>
    <w:p w14:paraId="5207AFED" w14:textId="504FBE04" w:rsidR="00394CCC" w:rsidRPr="00860C05" w:rsidRDefault="00394CCC" w:rsidP="003110EF">
      <w:pPr>
        <w:pStyle w:val="Prrafodelista"/>
        <w:numPr>
          <w:ilvl w:val="1"/>
          <w:numId w:val="29"/>
        </w:numPr>
        <w:jc w:val="both"/>
        <w:rPr>
          <w:rFonts w:cstheme="minorHAnsi"/>
          <w:color w:val="3A3939" w:themeColor="background2" w:themeShade="BF"/>
          <w:szCs w:val="20"/>
          <w:lang w:val="es-CO" w:eastAsia="es-ES"/>
        </w:rPr>
      </w:pPr>
      <w:r w:rsidRPr="00860C05">
        <w:rPr>
          <w:rFonts w:eastAsia="Times New Roman" w:cstheme="minorHAnsi"/>
          <w:color w:val="3A3939" w:themeColor="background2" w:themeShade="BF"/>
          <w:szCs w:val="20"/>
          <w:u w:val="single"/>
          <w:lang w:val="es-CO" w:eastAsia="es-ES"/>
        </w:rPr>
        <w:t>Los componentes de los cruces o intersecciones, tales como:</w:t>
      </w:r>
      <w:r w:rsidRPr="00860C05">
        <w:rPr>
          <w:rFonts w:eastAsia="Times New Roman" w:cstheme="minorHAnsi"/>
          <w:color w:val="3A3939" w:themeColor="background2" w:themeShade="BF"/>
          <w:szCs w:val="20"/>
          <w:lang w:val="es-CO" w:eastAsia="es-ES"/>
        </w:rPr>
        <w:t xml:space="preserve"> esquinas</w:t>
      </w:r>
      <w:r w:rsidR="003840A8" w:rsidRPr="00860C05">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860C05" w:rsidRDefault="00583B2C" w:rsidP="00B87E2B">
      <w:pPr>
        <w:pStyle w:val="Prrafodelista"/>
        <w:rPr>
          <w:rFonts w:cstheme="minorHAnsi"/>
          <w:color w:val="3A3939" w:themeColor="background2" w:themeShade="BF"/>
          <w:szCs w:val="20"/>
          <w:lang w:val="es-CO" w:eastAsia="es-ES"/>
        </w:rPr>
      </w:pPr>
    </w:p>
    <w:p w14:paraId="1E3990F9" w14:textId="6F765293" w:rsidR="00583B2C" w:rsidRPr="00860C05" w:rsidRDefault="00583B2C" w:rsidP="00583B2C">
      <w:pPr>
        <w:ind w:left="851"/>
        <w:jc w:val="both"/>
        <w:rPr>
          <w:rFonts w:cstheme="minorHAnsi"/>
          <w:color w:val="3A3939" w:themeColor="background2" w:themeShade="BF"/>
          <w:szCs w:val="20"/>
          <w:lang w:val="es-CO" w:eastAsia="es-ES"/>
        </w:rPr>
      </w:pPr>
      <w:r w:rsidRPr="00860C05">
        <w:rPr>
          <w:rFonts w:cstheme="minorHAnsi"/>
          <w:color w:val="3A3939" w:themeColor="background2" w:themeShade="BF"/>
          <w:szCs w:val="20"/>
          <w:lang w:val="es-CO" w:eastAsia="es-ES"/>
        </w:rPr>
        <w:t xml:space="preserve">Para los fines de los Documentos Tipo se entiende que </w:t>
      </w:r>
      <w:r w:rsidR="009A3923" w:rsidRPr="00860C05">
        <w:rPr>
          <w:rFonts w:cstheme="minorHAnsi"/>
          <w:color w:val="3A3939" w:themeColor="background2" w:themeShade="BF"/>
          <w:szCs w:val="20"/>
          <w:lang w:val="es-CO"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val="es-CO" w:eastAsia="es-ES"/>
        </w:rPr>
        <w:t xml:space="preserve">. </w:t>
      </w:r>
    </w:p>
    <w:p w14:paraId="294ABCC7" w14:textId="788CBD25" w:rsidR="004A1F79" w:rsidRPr="00860C05" w:rsidRDefault="004A1F79" w:rsidP="00583B2C">
      <w:pPr>
        <w:ind w:left="851"/>
        <w:jc w:val="both"/>
        <w:rPr>
          <w:rFonts w:cstheme="minorHAnsi"/>
          <w:color w:val="3A3939" w:themeColor="background2" w:themeShade="BF"/>
          <w:szCs w:val="20"/>
          <w:lang w:val="es-CO" w:eastAsia="es-ES"/>
        </w:rPr>
      </w:pPr>
    </w:p>
    <w:p w14:paraId="4A413ADD" w14:textId="0699C150"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14:paraId="5399D15C" w14:textId="67D627DE"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14:paraId="06ABC23D" w14:textId="37FBF24A"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14:paraId="20827914" w14:textId="379B3140"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14:paraId="01ACB3FB" w14:textId="5E19ED68"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128BA2" w14:textId="7481B561"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14:paraId="1B06465F" w14:textId="7DE6AD47"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14:paraId="30D7E947" w14:textId="03191C50"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14:paraId="5AC67597" w14:textId="4CA83C7D"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Paso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14:paraId="48D117E8" w14:textId="3376FECD"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14:paraId="402F789C" w14:textId="77777777"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14:paraId="188EF65A" w14:textId="3461542F"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14:paraId="24376A3C" w14:textId="4E5201C5"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14:paraId="4F37B761" w14:textId="43BAF96C"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14:paraId="3F8D90B8" w14:textId="2B82AD1B"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las condiciones físico mecánicas iniciales del puente.</w:t>
      </w:r>
    </w:p>
    <w:p w14:paraId="34F5BB43" w14:textId="3BA50E15"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521DB9B4" w14:textId="448C5273"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313872" w14:textId="3589C1C0"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54EEB" w14:textId="77777777"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14:paraId="0AFAE322" w14:textId="50B44743"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14:paraId="600FEAFF" w14:textId="2C68A484"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860C05">
        <w:rPr>
          <w:rFonts w:asciiTheme="minorHAnsi" w:hAnsiTheme="minorHAnsi" w:cstheme="minorHAnsi"/>
          <w:color w:val="3A3939" w:themeColor="background2" w:themeShade="BF"/>
          <w:sz w:val="20"/>
          <w:szCs w:val="20"/>
          <w:lang w:val="es-CO" w:eastAsia="es-CO"/>
        </w:rPr>
        <w:t>sub estructura</w:t>
      </w:r>
      <w:proofErr w:type="gramEnd"/>
      <w:r w:rsidR="007072E4" w:rsidRPr="00860C05">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w:t>
      </w:r>
      <w:r w:rsidR="007072E4" w:rsidRPr="00860C05">
        <w:rPr>
          <w:rFonts w:asciiTheme="minorHAnsi" w:hAnsiTheme="minorHAnsi" w:cstheme="minorHAnsi"/>
          <w:color w:val="3A3939" w:themeColor="background2" w:themeShade="BF"/>
          <w:sz w:val="20"/>
          <w:szCs w:val="20"/>
          <w:lang w:val="es-CO" w:eastAsia="es-CO"/>
        </w:rPr>
        <w:lastRenderedPageBreak/>
        <w:t>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14:paraId="12F2C4AD" w14:textId="71D4EECE"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14:paraId="54E9E454" w14:textId="066FCA10"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14:paraId="1037F5B1" w14:textId="63050AC7"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14:paraId="48D1A247" w14:textId="5117918F"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14:paraId="678E2ABC" w14:textId="28205F63"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860C05">
        <w:rPr>
          <w:rFonts w:asciiTheme="minorHAnsi" w:hAnsiTheme="minorHAnsi" w:cstheme="minorHAnsi"/>
          <w:color w:val="3A3939" w:themeColor="background2" w:themeShade="BF"/>
          <w:sz w:val="20"/>
          <w:szCs w:val="20"/>
          <w:lang w:val="es-CO" w:eastAsia="es-CO"/>
        </w:rPr>
        <w:t>la misma</w:t>
      </w:r>
      <w:proofErr w:type="gramEnd"/>
      <w:r w:rsidRPr="00860C05">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14:paraId="0AEBB9F2" w14:textId="033C9AB2"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e vehículos que circulan por un punto especifico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14:paraId="63D9973F" w14:textId="77777777"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57E3258" w14:textId="77777777"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14:paraId="455E3442"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4A079D18" w14:textId="77777777"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12288BF" w14:textId="77777777"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44E4D7DC" w14:textId="77777777"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1A39EFE9" w14:textId="77777777"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444DC" w14:textId="77777777" w:rsidR="009D3778" w:rsidRDefault="009D3778" w:rsidP="004F2C35">
      <w:r>
        <w:separator/>
      </w:r>
    </w:p>
  </w:endnote>
  <w:endnote w:type="continuationSeparator" w:id="0">
    <w:p w14:paraId="6ADAFB1F" w14:textId="77777777" w:rsidR="009D3778" w:rsidRDefault="009D3778" w:rsidP="004F2C35">
      <w:r>
        <w:continuationSeparator/>
      </w:r>
    </w:p>
  </w:endnote>
  <w:endnote w:type="continuationNotice" w:id="1">
    <w:p w14:paraId="63582104" w14:textId="77777777" w:rsidR="009D3778" w:rsidRDefault="009D3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altName w:val="MS Mincho"/>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2CDB4" w14:textId="77777777" w:rsidR="009D3778" w:rsidRDefault="009D3778" w:rsidP="004F2C35">
      <w:r>
        <w:separator/>
      </w:r>
    </w:p>
  </w:footnote>
  <w:footnote w:type="continuationSeparator" w:id="0">
    <w:p w14:paraId="17DC4404" w14:textId="77777777" w:rsidR="009D3778" w:rsidRDefault="009D3778" w:rsidP="004F2C35">
      <w:r>
        <w:continuationSeparator/>
      </w:r>
    </w:p>
  </w:footnote>
  <w:footnote w:type="continuationNotice" w:id="1">
    <w:p w14:paraId="0240F04C" w14:textId="77777777" w:rsidR="009D3778" w:rsidRDefault="009D3778"/>
  </w:footnote>
  <w:footnote w:id="2">
    <w:p w14:paraId="00E44863" w14:textId="1771F623" w:rsidR="002F4E5D" w:rsidRPr="00B87E2B" w:rsidRDefault="002F4E5D">
      <w:pPr>
        <w:pStyle w:val="Textonotapie"/>
        <w:rPr>
          <w:sz w:val="16"/>
          <w:szCs w:val="16"/>
          <w:lang w:val="es-CO"/>
        </w:rPr>
      </w:pPr>
      <w:r w:rsidRPr="00B87E2B">
        <w:rPr>
          <w:rStyle w:val="Refdenotaalpie"/>
          <w:sz w:val="16"/>
          <w:szCs w:val="16"/>
        </w:rPr>
        <w:footnoteRef/>
      </w:r>
      <w:r w:rsidRPr="00B87E2B">
        <w:rPr>
          <w:sz w:val="16"/>
          <w:szCs w:val="16"/>
        </w:rPr>
        <w:t xml:space="preserve"> </w:t>
      </w:r>
      <w:r w:rsidR="00E107C5" w:rsidRPr="00B87E2B">
        <w:rPr>
          <w:sz w:val="16"/>
          <w:szCs w:val="16"/>
          <w:lang w:val="es-CO"/>
        </w:rPr>
        <w:t>NSR-10. Título A. Capítulo A.13.</w:t>
      </w:r>
    </w:p>
  </w:footnote>
  <w:footnote w:id="3">
    <w:p w14:paraId="5ADDC308" w14:textId="29E3FBB1" w:rsidR="00B46800" w:rsidRPr="00B87E2B" w:rsidRDefault="00B46800">
      <w:pPr>
        <w:pStyle w:val="Textonotapie"/>
        <w:rPr>
          <w:sz w:val="16"/>
          <w:lang w:val="es-CO"/>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48F"/>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3778"/>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75E196-C908-4779-8801-02AF58128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7432</Words>
  <Characters>40880</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Jorge Alonso Ortega Rojas</cp:lastModifiedBy>
  <cp:revision>3</cp:revision>
  <cp:lastPrinted>2017-09-28T22:28:00Z</cp:lastPrinted>
  <dcterms:created xsi:type="dcterms:W3CDTF">2020-02-14T21:19:00Z</dcterms:created>
  <dcterms:modified xsi:type="dcterms:W3CDTF">2020-04-19T17:00:00Z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