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tbl>
      <w:tblPr>
        <w:tblStyle w:val="11"/>
        <w:tblW w:w="13132" w:type="dxa"/>
        <w:tblInd w:w="-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70" w:type="dxa"/>
          <w:bottom w:w="0" w:type="dxa"/>
          <w:right w:w="70" w:type="dxa"/>
        </w:tblCellMar>
      </w:tblPr>
      <w:tblGrid>
        <w:gridCol w:w="3078"/>
        <w:gridCol w:w="4118"/>
        <w:gridCol w:w="2835"/>
        <w:gridCol w:w="31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trHeight w:val="501" w:hRule="atLeast"/>
        </w:trPr>
        <w:tc>
          <w:tcPr>
            <w:tcW w:w="3078" w:type="dxa"/>
          </w:tcPr>
          <w:p>
            <w:pPr>
              <w:spacing w:after="0" w:line="360" w:lineRule="auto"/>
              <w:jc w:val="both"/>
              <w:rPr>
                <w:rFonts w:ascii="Arial" w:hAnsi="Arial" w:cs="Arial"/>
                <w:sz w:val="24"/>
                <w:szCs w:val="24"/>
              </w:rPr>
            </w:pPr>
            <w:r>
              <w:rPr>
                <w:rFonts w:ascii="Arial" w:hAnsi="Arial" w:cs="Arial"/>
                <w:b/>
                <w:sz w:val="24"/>
                <w:szCs w:val="24"/>
              </w:rPr>
              <w:t xml:space="preserve">CONTRATISTA: </w:t>
            </w:r>
          </w:p>
        </w:tc>
        <w:tc>
          <w:tcPr>
            <w:tcW w:w="10054" w:type="dxa"/>
            <w:gridSpan w:val="3"/>
          </w:tcPr>
          <w:p>
            <w:pPr>
              <w:spacing w:after="0" w:line="360" w:lineRule="auto"/>
              <w:jc w:val="both"/>
              <w:rPr>
                <w:rFonts w:ascii="Arial" w:hAnsi="Arial" w:cs="Arial"/>
                <w:b/>
                <w:sz w:val="24"/>
                <w:szCs w:val="24"/>
              </w:rPr>
            </w:pPr>
            <w:r>
              <w:rPr>
                <w:rFonts w:ascii="Arial" w:hAnsi="Arial" w:cs="Arial"/>
                <w:b/>
                <w:sz w:val="24"/>
                <w:szCs w:val="24"/>
              </w:rPr>
              <w:t>ASOCIACION PROTECTORA DE ANIMALES Y LAS PLANTAS - APAP</w:t>
            </w:r>
          </w:p>
          <w:p>
            <w:pPr>
              <w:spacing w:after="0" w:line="360" w:lineRule="auto"/>
              <w:jc w:val="both"/>
              <w:rPr>
                <w:rFonts w:ascii="Arial" w:hAnsi="Arial" w:cs="Arial"/>
                <w:b/>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trHeight w:val="372" w:hRule="atLeast"/>
        </w:trPr>
        <w:tc>
          <w:tcPr>
            <w:tcW w:w="3078" w:type="dxa"/>
          </w:tcPr>
          <w:p>
            <w:pPr>
              <w:spacing w:after="0" w:line="360" w:lineRule="auto"/>
              <w:jc w:val="both"/>
              <w:rPr>
                <w:rFonts w:ascii="Arial" w:hAnsi="Arial" w:cs="Arial"/>
                <w:sz w:val="24"/>
                <w:szCs w:val="24"/>
              </w:rPr>
            </w:pPr>
            <w:r>
              <w:rPr>
                <w:rFonts w:ascii="Arial" w:hAnsi="Arial" w:cs="Arial"/>
                <w:b/>
                <w:sz w:val="24"/>
                <w:szCs w:val="24"/>
              </w:rPr>
              <w:t xml:space="preserve">DEPENDENCIA: </w:t>
            </w:r>
          </w:p>
        </w:tc>
        <w:tc>
          <w:tcPr>
            <w:tcW w:w="10054" w:type="dxa"/>
            <w:gridSpan w:val="3"/>
          </w:tcPr>
          <w:p>
            <w:pPr>
              <w:spacing w:after="0" w:line="360" w:lineRule="auto"/>
              <w:jc w:val="both"/>
              <w:rPr>
                <w:rFonts w:ascii="Arial" w:hAnsi="Arial" w:cs="Arial"/>
                <w:b/>
                <w:sz w:val="24"/>
                <w:szCs w:val="24"/>
              </w:rPr>
            </w:pPr>
            <w:r>
              <w:rPr>
                <w:rFonts w:ascii="Arial" w:hAnsi="Arial" w:cs="Arial"/>
                <w:b/>
                <w:sz w:val="24"/>
                <w:szCs w:val="24"/>
              </w:rPr>
              <w:t>SUBDIRECCION DE GESTION AMBIENTAL TERRITORIAL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trHeight w:val="501" w:hRule="atLeast"/>
        </w:trPr>
        <w:tc>
          <w:tcPr>
            <w:tcW w:w="3078" w:type="dxa"/>
          </w:tcPr>
          <w:p>
            <w:pPr>
              <w:spacing w:after="0" w:line="360" w:lineRule="auto"/>
              <w:jc w:val="both"/>
              <w:rPr>
                <w:rFonts w:ascii="Arial" w:hAnsi="Arial" w:cs="Arial"/>
                <w:sz w:val="24"/>
                <w:szCs w:val="24"/>
              </w:rPr>
            </w:pPr>
            <w:r>
              <w:rPr>
                <w:rFonts w:ascii="Arial" w:hAnsi="Arial" w:cs="Arial"/>
                <w:b/>
                <w:sz w:val="24"/>
                <w:szCs w:val="24"/>
              </w:rPr>
              <w:t xml:space="preserve">CONVENIO No: </w:t>
            </w:r>
          </w:p>
        </w:tc>
        <w:tc>
          <w:tcPr>
            <w:tcW w:w="10054" w:type="dxa"/>
            <w:gridSpan w:val="3"/>
          </w:tcPr>
          <w:p>
            <w:pPr>
              <w:tabs>
                <w:tab w:val="left" w:pos="1691"/>
              </w:tabs>
              <w:spacing w:after="0" w:line="360" w:lineRule="auto"/>
              <w:jc w:val="both"/>
              <w:rPr>
                <w:rFonts w:ascii="Arial" w:hAnsi="Arial" w:cs="Arial"/>
                <w:b/>
                <w:sz w:val="24"/>
                <w:szCs w:val="24"/>
              </w:rPr>
            </w:pPr>
            <w:r>
              <w:rPr>
                <w:rFonts w:ascii="Arial" w:hAnsi="Arial" w:cs="Arial"/>
                <w:b/>
                <w:sz w:val="24"/>
                <w:szCs w:val="24"/>
              </w:rPr>
              <w:t>Nº 482 del 31 de Diciembre de 2019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trHeight w:val="501" w:hRule="atLeast"/>
        </w:trPr>
        <w:tc>
          <w:tcPr>
            <w:tcW w:w="3078" w:type="dxa"/>
          </w:tcPr>
          <w:p>
            <w:pPr>
              <w:spacing w:after="0" w:line="360" w:lineRule="auto"/>
              <w:jc w:val="both"/>
              <w:rPr>
                <w:rFonts w:ascii="Arial" w:hAnsi="Arial" w:cs="Arial"/>
                <w:b/>
                <w:sz w:val="24"/>
                <w:szCs w:val="24"/>
              </w:rPr>
            </w:pPr>
            <w:r>
              <w:rPr>
                <w:rFonts w:ascii="Arial" w:hAnsi="Arial" w:cs="Arial"/>
                <w:b/>
                <w:sz w:val="24"/>
                <w:szCs w:val="24"/>
              </w:rPr>
              <w:t xml:space="preserve">INTERVENTOR: </w:t>
            </w:r>
          </w:p>
        </w:tc>
        <w:tc>
          <w:tcPr>
            <w:tcW w:w="10054" w:type="dxa"/>
            <w:gridSpan w:val="3"/>
          </w:tcPr>
          <w:p>
            <w:pPr>
              <w:spacing w:after="0" w:line="360" w:lineRule="auto"/>
              <w:jc w:val="both"/>
              <w:rPr>
                <w:rFonts w:ascii="Arial" w:hAnsi="Arial" w:cs="Arial"/>
                <w:b/>
                <w:sz w:val="24"/>
                <w:szCs w:val="24"/>
              </w:rPr>
            </w:pPr>
            <w:r>
              <w:rPr>
                <w:rFonts w:ascii="Arial" w:hAnsi="Arial" w:cs="Arial"/>
                <w:b/>
                <w:sz w:val="24"/>
                <w:szCs w:val="24"/>
              </w:rPr>
              <w:t>NATALIA CARRILLO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trHeight w:val="775" w:hRule="atLeast"/>
        </w:trPr>
        <w:tc>
          <w:tcPr>
            <w:tcW w:w="3078" w:type="dxa"/>
          </w:tcPr>
          <w:p>
            <w:pPr>
              <w:spacing w:after="0" w:line="360" w:lineRule="auto"/>
              <w:jc w:val="both"/>
              <w:rPr>
                <w:rFonts w:ascii="Arial" w:hAnsi="Arial" w:cs="Arial"/>
                <w:sz w:val="24"/>
                <w:szCs w:val="24"/>
              </w:rPr>
            </w:pPr>
            <w:r>
              <w:rPr>
                <w:rFonts w:ascii="Arial" w:hAnsi="Arial" w:cs="Arial"/>
                <w:b/>
                <w:sz w:val="24"/>
                <w:szCs w:val="24"/>
              </w:rPr>
              <w:t xml:space="preserve">OBJETO CONTRACTUAL: </w:t>
            </w:r>
          </w:p>
        </w:tc>
        <w:tc>
          <w:tcPr>
            <w:tcW w:w="10054" w:type="dxa"/>
            <w:gridSpan w:val="3"/>
          </w:tcPr>
          <w:p>
            <w:pPr>
              <w:widowControl w:val="0"/>
              <w:autoSpaceDE w:val="0"/>
              <w:autoSpaceDN w:val="0"/>
              <w:adjustRightInd w:val="0"/>
              <w:spacing w:before="4" w:after="0" w:line="360" w:lineRule="auto"/>
              <w:ind w:right="2147"/>
              <w:jc w:val="both"/>
              <w:rPr>
                <w:rFonts w:ascii="Arial" w:hAnsi="Arial" w:cs="Arial"/>
                <w:b/>
                <w:sz w:val="24"/>
                <w:szCs w:val="24"/>
              </w:rPr>
            </w:pPr>
            <w:r>
              <w:rPr>
                <w:rFonts w:ascii="Arial" w:hAnsi="Arial" w:cs="Arial"/>
                <w:b/>
                <w:sz w:val="24"/>
                <w:szCs w:val="24"/>
              </w:rPr>
              <w:t xml:space="preserve">Aunar esfuerzos para </w:t>
            </w:r>
            <w:r>
              <w:rPr>
                <w:rFonts w:hint="default" w:ascii="Arial" w:hAnsi="Arial" w:cs="Arial"/>
                <w:b/>
                <w:sz w:val="24"/>
                <w:szCs w:val="24"/>
                <w:lang w:val="es-CO"/>
              </w:rPr>
              <w:t>dar el manejo adecuado a la fauna silvestre recuperada por la Autoridad Ambiental, contando con un sitio de recepción temporal en la ciudad de Pereira y un hogar de paso que cumpla con los requisitos técnicos exigidos por la Entidad y la Resolución 2064 de 2010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trHeight w:val="516" w:hRule="atLeast"/>
        </w:trPr>
        <w:tc>
          <w:tcPr>
            <w:tcW w:w="3078" w:type="dxa"/>
          </w:tcPr>
          <w:p>
            <w:pPr>
              <w:spacing w:after="0" w:line="360" w:lineRule="auto"/>
              <w:jc w:val="both"/>
              <w:rPr>
                <w:rFonts w:ascii="Arial" w:hAnsi="Arial" w:cs="Arial"/>
                <w:sz w:val="24"/>
                <w:szCs w:val="24"/>
              </w:rPr>
            </w:pPr>
            <w:r>
              <w:rPr>
                <w:rFonts w:ascii="Arial" w:hAnsi="Arial" w:cs="Arial"/>
                <w:b/>
                <w:sz w:val="24"/>
                <w:szCs w:val="24"/>
              </w:rPr>
              <w:t>PERÍODO DEL INFORME:</w:t>
            </w:r>
          </w:p>
        </w:tc>
        <w:tc>
          <w:tcPr>
            <w:tcW w:w="10054" w:type="dxa"/>
            <w:gridSpan w:val="3"/>
          </w:tcPr>
          <w:p>
            <w:pPr>
              <w:spacing w:after="0" w:line="360" w:lineRule="auto"/>
              <w:jc w:val="both"/>
              <w:rPr>
                <w:rFonts w:ascii="Arial" w:hAnsi="Arial" w:cs="Arial"/>
                <w:b/>
                <w:color w:val="000000"/>
                <w:sz w:val="24"/>
                <w:szCs w:val="24"/>
              </w:rPr>
            </w:pPr>
            <w:r>
              <w:rPr>
                <w:rFonts w:ascii="Arial" w:hAnsi="Arial" w:cs="Arial"/>
                <w:b/>
                <w:color w:val="000000"/>
                <w:sz w:val="24"/>
                <w:szCs w:val="24"/>
              </w:rPr>
              <w:t>Del 1</w:t>
            </w:r>
            <w:r>
              <w:rPr>
                <w:rFonts w:ascii="Arial" w:hAnsi="Arial" w:cs="Arial"/>
                <w:b/>
                <w:color w:val="000000"/>
                <w:sz w:val="24"/>
                <w:szCs w:val="24"/>
                <w:lang w:val="es-ES" w:eastAsia="es-ES"/>
              </w:rPr>
              <w:t xml:space="preserve"> al </w:t>
            </w:r>
            <w:r>
              <w:rPr>
                <w:rFonts w:ascii="Arial" w:hAnsi="Arial" w:cs="Arial"/>
                <w:b/>
                <w:color w:val="000000"/>
                <w:sz w:val="24"/>
                <w:szCs w:val="24"/>
                <w:lang w:eastAsia="es-ES"/>
              </w:rPr>
              <w:t>31</w:t>
            </w:r>
            <w:r>
              <w:rPr>
                <w:rFonts w:ascii="Arial" w:hAnsi="Arial" w:cs="Arial"/>
                <w:b/>
                <w:color w:val="000000"/>
                <w:sz w:val="24"/>
                <w:szCs w:val="24"/>
                <w:lang w:val="es-ES" w:eastAsia="es-ES"/>
              </w:rPr>
              <w:t xml:space="preserve"> de </w:t>
            </w:r>
            <w:r>
              <w:rPr>
                <w:rFonts w:ascii="Arial" w:hAnsi="Arial" w:cs="Arial"/>
                <w:b/>
                <w:color w:val="000000"/>
                <w:sz w:val="24"/>
                <w:szCs w:val="24"/>
                <w:lang w:eastAsia="es-ES"/>
              </w:rPr>
              <w:t>Enero</w:t>
            </w:r>
            <w:r>
              <w:rPr>
                <w:rFonts w:ascii="Arial" w:hAnsi="Arial" w:cs="Arial"/>
                <w:b/>
                <w:color w:val="000000"/>
                <w:sz w:val="24"/>
                <w:szCs w:val="24"/>
                <w:lang w:val="es-ES" w:eastAsia="es-ES"/>
              </w:rPr>
              <w:t xml:space="preserve"> de  20</w:t>
            </w:r>
            <w:r>
              <w:rPr>
                <w:rFonts w:ascii="Arial" w:hAnsi="Arial" w:cs="Arial"/>
                <w:b/>
                <w:color w:val="000000"/>
                <w:sz w:val="24"/>
                <w:szCs w:val="24"/>
                <w:lang w:eastAsia="es-ES"/>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tblHeader/>
        </w:trPr>
        <w:tc>
          <w:tcPr>
            <w:tcW w:w="3078" w:type="dxa"/>
            <w:vAlign w:val="center"/>
          </w:tcPr>
          <w:p>
            <w:pPr>
              <w:spacing w:after="0" w:line="240" w:lineRule="auto"/>
              <w:jc w:val="center"/>
              <w:rPr>
                <w:rFonts w:ascii="Arial" w:hAnsi="Arial" w:cs="Arial"/>
                <w:b/>
                <w:sz w:val="20"/>
                <w:szCs w:val="20"/>
              </w:rPr>
            </w:pPr>
            <w:r>
              <w:rPr>
                <w:rFonts w:ascii="Arial" w:hAnsi="Arial" w:cs="Arial"/>
                <w:b/>
                <w:sz w:val="20"/>
                <w:szCs w:val="20"/>
              </w:rPr>
              <w:t>ALCANCES DEL CONVENIO</w:t>
            </w:r>
          </w:p>
        </w:tc>
        <w:tc>
          <w:tcPr>
            <w:tcW w:w="4118" w:type="dxa"/>
            <w:vAlign w:val="center"/>
          </w:tcPr>
          <w:p>
            <w:pPr>
              <w:spacing w:after="0" w:line="240" w:lineRule="auto"/>
              <w:jc w:val="center"/>
              <w:rPr>
                <w:rFonts w:ascii="Arial" w:hAnsi="Arial" w:cs="Arial"/>
                <w:b/>
                <w:sz w:val="20"/>
                <w:szCs w:val="20"/>
              </w:rPr>
            </w:pPr>
            <w:r>
              <w:rPr>
                <w:rFonts w:ascii="Arial" w:hAnsi="Arial" w:cs="Arial"/>
                <w:b/>
                <w:sz w:val="20"/>
                <w:szCs w:val="20"/>
              </w:rPr>
              <w:t>ACTIVIDADES REALIZADAS</w:t>
            </w:r>
          </w:p>
        </w:tc>
        <w:tc>
          <w:tcPr>
            <w:tcW w:w="2835" w:type="dxa"/>
            <w:vAlign w:val="center"/>
          </w:tcPr>
          <w:p>
            <w:pPr>
              <w:spacing w:after="0" w:line="240" w:lineRule="auto"/>
              <w:jc w:val="center"/>
              <w:rPr>
                <w:rFonts w:ascii="Arial" w:hAnsi="Arial" w:cs="Arial"/>
                <w:b/>
                <w:sz w:val="20"/>
                <w:szCs w:val="20"/>
              </w:rPr>
            </w:pPr>
            <w:r>
              <w:rPr>
                <w:rFonts w:ascii="Arial" w:hAnsi="Arial" w:cs="Arial"/>
                <w:b/>
                <w:sz w:val="20"/>
                <w:szCs w:val="20"/>
              </w:rPr>
              <w:t>EVIDENCIAS (PRODUCTOS) Y/U OBSERVACIONES</w:t>
            </w:r>
          </w:p>
        </w:tc>
        <w:tc>
          <w:tcPr>
            <w:tcW w:w="3101" w:type="dxa"/>
            <w:vAlign w:val="center"/>
          </w:tcPr>
          <w:p>
            <w:pPr>
              <w:spacing w:after="0" w:line="240" w:lineRule="auto"/>
              <w:jc w:val="center"/>
              <w:rPr>
                <w:rFonts w:ascii="Arial" w:hAnsi="Arial" w:cs="Arial"/>
                <w:b/>
                <w:sz w:val="20"/>
                <w:szCs w:val="20"/>
              </w:rPr>
            </w:pPr>
            <w:r>
              <w:rPr>
                <w:rFonts w:ascii="Arial" w:hAnsi="Arial" w:cs="Arial"/>
                <w:b/>
                <w:sz w:val="20"/>
                <w:szCs w:val="20"/>
              </w:rPr>
              <w:t>LUGAR DE ALMACENAMIENTO DE LAS EVIDENCIAS (FÍSICO O MAGNÉTICO)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trHeight w:val="308" w:hRule="atLeast"/>
        </w:trPr>
        <w:tc>
          <w:tcPr>
            <w:tcW w:w="3078" w:type="dxa"/>
          </w:tcPr>
          <w:p>
            <w:pPr>
              <w:spacing w:after="0" w:line="240" w:lineRule="auto"/>
              <w:jc w:val="both"/>
              <w:rPr>
                <w:rFonts w:ascii="Arial" w:hAnsi="Arial" w:cs="Arial"/>
                <w:sz w:val="20"/>
                <w:szCs w:val="20"/>
                <w:lang w:eastAsia="es-ES"/>
              </w:rPr>
            </w:pPr>
            <w:r>
              <w:rPr>
                <w:rFonts w:ascii="Arial" w:hAnsi="Arial" w:cs="Arial"/>
                <w:b/>
                <w:sz w:val="20"/>
                <w:szCs w:val="20"/>
                <w:lang w:eastAsia="es-ES"/>
              </w:rPr>
              <w:t>ALCANCE 1</w:t>
            </w:r>
            <w:r>
              <w:rPr>
                <w:rFonts w:ascii="Arial" w:hAnsi="Arial" w:cs="Arial"/>
                <w:sz w:val="20"/>
                <w:szCs w:val="20"/>
                <w:lang w:eastAsia="es-ES"/>
              </w:rPr>
              <w:t xml:space="preserve"> </w:t>
            </w:r>
            <w:r>
              <w:rPr>
                <w:rFonts w:hint="default" w:ascii="Arial" w:hAnsi="Arial" w:cs="Arial"/>
                <w:sz w:val="20"/>
                <w:szCs w:val="20"/>
                <w:lang w:val="es-CO" w:eastAsia="es-ES"/>
              </w:rPr>
              <w:t>Aportar la infraestructura física que cumpla las especificaciones</w:t>
            </w:r>
            <w:r>
              <w:rPr>
                <w:rFonts w:ascii="Arial" w:hAnsi="Arial" w:cs="Arial"/>
                <w:sz w:val="20"/>
                <w:szCs w:val="20"/>
                <w:lang w:eastAsia="es-ES"/>
              </w:rPr>
              <w:t xml:space="preserve"> establecidas en las condiciones técnicas exigidas en el numeral</w:t>
            </w:r>
            <w:r>
              <w:rPr>
                <w:rFonts w:hint="default" w:ascii="Arial" w:hAnsi="Arial" w:cs="Arial"/>
                <w:sz w:val="20"/>
                <w:szCs w:val="20"/>
                <w:lang w:val="es-CO" w:eastAsia="es-ES"/>
              </w:rPr>
              <w:t xml:space="preserve"> 5.1.2</w:t>
            </w:r>
            <w:r>
              <w:rPr>
                <w:rFonts w:ascii="Arial" w:hAnsi="Arial" w:cs="Arial"/>
                <w:sz w:val="20"/>
                <w:szCs w:val="20"/>
                <w:lang w:eastAsia="es-ES"/>
              </w:rPr>
              <w:t xml:space="preserve"> del presente estu</w:t>
            </w:r>
            <w:bookmarkStart w:id="0" w:name="_GoBack"/>
            <w:bookmarkEnd w:id="0"/>
            <w:r>
              <w:rPr>
                <w:rFonts w:ascii="Arial" w:hAnsi="Arial" w:cs="Arial"/>
                <w:sz w:val="20"/>
                <w:szCs w:val="20"/>
                <w:lang w:eastAsia="es-ES"/>
              </w:rPr>
              <w:t>dio para la atención, valoración y manejo de la fauna silvestre re</w:t>
            </w:r>
            <w:r>
              <w:rPr>
                <w:rFonts w:hint="default" w:ascii="Arial" w:hAnsi="Arial" w:cs="Arial"/>
                <w:sz w:val="20"/>
                <w:szCs w:val="20"/>
                <w:lang w:val="es-CO" w:eastAsia="es-ES"/>
              </w:rPr>
              <w:t>cepcionada</w:t>
            </w:r>
            <w:r>
              <w:rPr>
                <w:rFonts w:ascii="Arial" w:hAnsi="Arial" w:cs="Arial"/>
                <w:sz w:val="20"/>
                <w:szCs w:val="20"/>
                <w:lang w:eastAsia="es-ES"/>
              </w:rPr>
              <w:t>.</w:t>
            </w:r>
          </w:p>
        </w:tc>
        <w:tc>
          <w:tcPr>
            <w:tcW w:w="4118" w:type="dxa"/>
          </w:tcPr>
          <w:p>
            <w:pPr>
              <w:spacing w:after="0"/>
              <w:jc w:val="both"/>
              <w:rPr>
                <w:rFonts w:ascii="Arial" w:hAnsi="Arial" w:cs="Arial"/>
                <w:color w:val="000000"/>
                <w:sz w:val="20"/>
                <w:szCs w:val="20"/>
                <w:lang w:eastAsia="es-ES"/>
              </w:rPr>
            </w:pPr>
          </w:p>
          <w:p>
            <w:pPr>
              <w:spacing w:after="0"/>
              <w:jc w:val="both"/>
              <w:rPr>
                <w:rFonts w:ascii="Arial" w:hAnsi="Arial" w:cs="Arial"/>
                <w:color w:val="000000"/>
                <w:sz w:val="20"/>
                <w:szCs w:val="20"/>
                <w:lang w:eastAsia="es-ES"/>
              </w:rPr>
            </w:pPr>
            <w:r>
              <w:rPr>
                <w:rFonts w:ascii="Arial" w:hAnsi="Arial" w:cs="Arial"/>
                <w:color w:val="000000"/>
                <w:sz w:val="20"/>
                <w:szCs w:val="20"/>
                <w:lang w:eastAsia="es-ES"/>
              </w:rPr>
              <w:t xml:space="preserve">1. Construcción jaula externa para passeriformes  </w:t>
            </w:r>
          </w:p>
          <w:p>
            <w:pPr>
              <w:spacing w:after="0"/>
              <w:jc w:val="both"/>
              <w:rPr>
                <w:rFonts w:ascii="Arial" w:hAnsi="Arial" w:cs="Arial"/>
                <w:color w:val="000000"/>
                <w:sz w:val="20"/>
                <w:szCs w:val="20"/>
                <w:lang w:eastAsia="es-ES"/>
              </w:rPr>
            </w:pPr>
          </w:p>
          <w:p>
            <w:pPr>
              <w:spacing w:after="0"/>
              <w:jc w:val="both"/>
              <w:rPr>
                <w:rFonts w:ascii="Arial" w:hAnsi="Arial" w:cs="Arial"/>
                <w:color w:val="000000"/>
                <w:sz w:val="20"/>
                <w:szCs w:val="20"/>
                <w:lang w:eastAsia="es-ES"/>
              </w:rPr>
            </w:pPr>
          </w:p>
          <w:p>
            <w:pPr>
              <w:spacing w:after="0"/>
              <w:jc w:val="both"/>
              <w:rPr>
                <w:rFonts w:ascii="Arial" w:hAnsi="Arial" w:cs="Arial"/>
                <w:color w:val="000000"/>
                <w:sz w:val="20"/>
                <w:szCs w:val="20"/>
                <w:lang w:eastAsia="es-ES"/>
              </w:rPr>
            </w:pPr>
          </w:p>
          <w:p>
            <w:pPr>
              <w:spacing w:after="0"/>
              <w:jc w:val="both"/>
              <w:rPr>
                <w:rFonts w:ascii="Arial" w:hAnsi="Arial" w:cs="Arial"/>
                <w:color w:val="000000"/>
                <w:sz w:val="20"/>
                <w:szCs w:val="20"/>
                <w:lang w:eastAsia="es-ES"/>
              </w:rPr>
            </w:pPr>
          </w:p>
          <w:p>
            <w:pPr>
              <w:spacing w:after="0"/>
              <w:jc w:val="both"/>
              <w:rPr>
                <w:rFonts w:ascii="Arial" w:hAnsi="Arial" w:cs="Arial"/>
                <w:color w:val="000000"/>
                <w:sz w:val="20"/>
                <w:szCs w:val="20"/>
                <w:lang w:eastAsia="es-ES"/>
              </w:rPr>
            </w:pPr>
          </w:p>
          <w:p>
            <w:pPr>
              <w:spacing w:after="0"/>
              <w:jc w:val="both"/>
              <w:rPr>
                <w:rFonts w:ascii="Arial" w:hAnsi="Arial" w:cs="Arial"/>
                <w:color w:val="000000"/>
                <w:sz w:val="20"/>
                <w:szCs w:val="20"/>
                <w:lang w:eastAsia="es-ES"/>
              </w:rPr>
            </w:pPr>
            <w:r>
              <w:rPr>
                <w:rFonts w:ascii="Arial" w:hAnsi="Arial" w:cs="Arial"/>
                <w:color w:val="000000"/>
                <w:sz w:val="20"/>
                <w:szCs w:val="20"/>
                <w:lang w:eastAsia="es-ES"/>
              </w:rPr>
              <w:t>2. Continuación arreglo en jaula de (</w:t>
            </w:r>
            <w:r>
              <w:rPr>
                <w:rFonts w:ascii="Arial" w:hAnsi="Arial" w:cs="Arial"/>
                <w:i/>
                <w:color w:val="000000"/>
                <w:sz w:val="20"/>
                <w:szCs w:val="20"/>
                <w:lang w:eastAsia="es-ES"/>
              </w:rPr>
              <w:t>Saimiri sciureus</w:t>
            </w:r>
            <w:r>
              <w:rPr>
                <w:rFonts w:ascii="Arial" w:hAnsi="Arial" w:cs="Arial"/>
                <w:color w:val="000000"/>
                <w:sz w:val="20"/>
                <w:szCs w:val="20"/>
                <w:lang w:eastAsia="es-ES"/>
              </w:rPr>
              <w:t>) mono ardilla</w:t>
            </w:r>
          </w:p>
          <w:p>
            <w:pPr>
              <w:spacing w:after="0"/>
              <w:jc w:val="both"/>
              <w:rPr>
                <w:rFonts w:ascii="Arial" w:hAnsi="Arial" w:cs="Arial"/>
                <w:color w:val="000000"/>
                <w:sz w:val="20"/>
                <w:szCs w:val="20"/>
                <w:lang w:eastAsia="es-ES"/>
              </w:rPr>
            </w:pPr>
          </w:p>
          <w:p>
            <w:pPr>
              <w:spacing w:after="0"/>
              <w:jc w:val="both"/>
              <w:rPr>
                <w:rFonts w:ascii="Arial" w:hAnsi="Arial" w:cs="Arial"/>
                <w:color w:val="000000"/>
                <w:sz w:val="20"/>
                <w:szCs w:val="20"/>
                <w:lang w:eastAsia="es-ES"/>
              </w:rPr>
            </w:pPr>
          </w:p>
          <w:p>
            <w:pPr>
              <w:spacing w:after="0"/>
              <w:jc w:val="both"/>
              <w:rPr>
                <w:rFonts w:ascii="Arial" w:hAnsi="Arial" w:cs="Arial"/>
                <w:color w:val="000000"/>
                <w:sz w:val="20"/>
                <w:szCs w:val="20"/>
                <w:lang w:eastAsia="es-ES"/>
              </w:rPr>
            </w:pPr>
          </w:p>
          <w:p>
            <w:pPr>
              <w:spacing w:after="0"/>
              <w:jc w:val="both"/>
              <w:rPr>
                <w:rFonts w:ascii="Arial" w:hAnsi="Arial" w:cs="Arial"/>
                <w:color w:val="000000"/>
                <w:sz w:val="20"/>
                <w:szCs w:val="20"/>
                <w:lang w:eastAsia="es-ES"/>
              </w:rPr>
            </w:pPr>
          </w:p>
          <w:p>
            <w:pPr>
              <w:spacing w:after="0"/>
              <w:jc w:val="both"/>
              <w:rPr>
                <w:rFonts w:ascii="Arial" w:hAnsi="Arial" w:cs="Arial"/>
                <w:color w:val="000000"/>
                <w:sz w:val="20"/>
                <w:szCs w:val="20"/>
                <w:lang w:eastAsia="es-ES"/>
              </w:rPr>
            </w:pPr>
          </w:p>
          <w:p>
            <w:pPr>
              <w:spacing w:after="0"/>
              <w:jc w:val="both"/>
              <w:rPr>
                <w:rFonts w:ascii="Arial" w:hAnsi="Arial" w:cs="Arial"/>
                <w:color w:val="000000"/>
                <w:sz w:val="20"/>
                <w:szCs w:val="20"/>
                <w:lang w:eastAsia="es-ES"/>
              </w:rPr>
            </w:pPr>
            <w:r>
              <w:rPr>
                <w:rFonts w:ascii="Arial" w:hAnsi="Arial" w:cs="Arial"/>
                <w:color w:val="000000"/>
                <w:sz w:val="20"/>
                <w:szCs w:val="20"/>
                <w:lang w:eastAsia="es-ES"/>
              </w:rPr>
              <w:t xml:space="preserve">3. Construcción e instalación de comederos en acero inoxidable para el área de </w:t>
            </w:r>
            <w:r>
              <w:rPr>
                <w:rFonts w:ascii="Arial" w:hAnsi="Arial" w:cs="Arial"/>
                <w:i/>
                <w:iCs/>
                <w:color w:val="000000"/>
                <w:sz w:val="20"/>
                <w:szCs w:val="20"/>
                <w:lang w:eastAsia="es-ES"/>
              </w:rPr>
              <w:t>Saguinus sp</w:t>
            </w:r>
            <w:r>
              <w:rPr>
                <w:rFonts w:ascii="Arial" w:hAnsi="Arial" w:cs="Arial"/>
                <w:color w:val="000000"/>
                <w:sz w:val="20"/>
                <w:szCs w:val="20"/>
                <w:lang w:eastAsia="es-ES"/>
              </w:rPr>
              <w:t xml:space="preserve"> (titis)  </w:t>
            </w:r>
          </w:p>
          <w:p>
            <w:pPr>
              <w:spacing w:after="0"/>
              <w:jc w:val="both"/>
              <w:rPr>
                <w:rFonts w:ascii="Arial" w:hAnsi="Arial" w:cs="Arial"/>
                <w:color w:val="000000"/>
                <w:sz w:val="20"/>
                <w:szCs w:val="20"/>
                <w:lang w:eastAsia="es-ES"/>
              </w:rPr>
            </w:pPr>
          </w:p>
          <w:p>
            <w:pPr>
              <w:spacing w:after="0"/>
              <w:jc w:val="both"/>
              <w:rPr>
                <w:rFonts w:ascii="Arial" w:hAnsi="Arial" w:cs="Arial"/>
                <w:color w:val="000000"/>
                <w:sz w:val="20"/>
                <w:szCs w:val="20"/>
                <w:lang w:eastAsia="es-ES"/>
              </w:rPr>
            </w:pPr>
          </w:p>
          <w:p>
            <w:pPr>
              <w:spacing w:after="0" w:line="240" w:lineRule="auto"/>
              <w:jc w:val="both"/>
              <w:rPr>
                <w:rFonts w:ascii="Arial" w:hAnsi="Arial" w:cs="Arial"/>
                <w:color w:val="000000"/>
                <w:sz w:val="20"/>
                <w:szCs w:val="20"/>
                <w:lang w:eastAsia="es-ES"/>
              </w:rPr>
            </w:pPr>
            <w:r>
              <w:rPr>
                <w:rFonts w:ascii="Arial" w:hAnsi="Arial" w:cs="Arial"/>
                <w:color w:val="000000"/>
                <w:sz w:val="20"/>
                <w:szCs w:val="20"/>
                <w:lang w:eastAsia="es-ES"/>
              </w:rPr>
              <w:t>4. Instalación de cortina en el recinto de (</w:t>
            </w:r>
            <w:r>
              <w:rPr>
                <w:rFonts w:ascii="Arial" w:hAnsi="Arial" w:cs="Arial"/>
                <w:i/>
                <w:color w:val="000000"/>
                <w:sz w:val="20"/>
                <w:szCs w:val="20"/>
                <w:lang w:eastAsia="es-ES"/>
              </w:rPr>
              <w:t>Pionus sp.</w:t>
            </w:r>
            <w:r>
              <w:rPr>
                <w:rFonts w:ascii="Arial" w:hAnsi="Arial" w:cs="Arial"/>
                <w:color w:val="000000"/>
                <w:sz w:val="20"/>
                <w:szCs w:val="20"/>
                <w:lang w:eastAsia="es-ES"/>
              </w:rPr>
              <w:t xml:space="preserve">) cotorras </w:t>
            </w:r>
          </w:p>
          <w:p>
            <w:pPr>
              <w:spacing w:after="0" w:line="240" w:lineRule="auto"/>
              <w:jc w:val="both"/>
              <w:rPr>
                <w:rFonts w:ascii="Arial" w:hAnsi="Arial" w:cs="Arial"/>
                <w:color w:val="000000"/>
                <w:sz w:val="20"/>
                <w:szCs w:val="20"/>
                <w:lang w:eastAsia="es-ES"/>
              </w:rPr>
            </w:pPr>
          </w:p>
          <w:p>
            <w:pPr>
              <w:spacing w:after="0" w:line="240" w:lineRule="auto"/>
              <w:jc w:val="both"/>
              <w:rPr>
                <w:rFonts w:ascii="Arial" w:hAnsi="Arial" w:cs="Arial"/>
                <w:color w:val="000000"/>
                <w:sz w:val="20"/>
                <w:szCs w:val="20"/>
                <w:lang w:eastAsia="es-ES"/>
              </w:rPr>
            </w:pPr>
          </w:p>
          <w:p>
            <w:pPr>
              <w:spacing w:after="0" w:line="240" w:lineRule="auto"/>
              <w:jc w:val="both"/>
              <w:rPr>
                <w:rFonts w:ascii="Arial" w:hAnsi="Arial" w:cs="Arial"/>
                <w:color w:val="000000"/>
                <w:sz w:val="20"/>
                <w:szCs w:val="20"/>
                <w:lang w:eastAsia="es-ES"/>
              </w:rPr>
            </w:pPr>
          </w:p>
          <w:p>
            <w:pPr>
              <w:spacing w:after="0" w:line="240" w:lineRule="auto"/>
              <w:jc w:val="both"/>
              <w:rPr>
                <w:rFonts w:ascii="Arial" w:hAnsi="Arial" w:cs="Arial"/>
                <w:color w:val="000000"/>
                <w:sz w:val="20"/>
                <w:szCs w:val="20"/>
                <w:lang w:eastAsia="es-ES"/>
              </w:rPr>
            </w:pPr>
          </w:p>
          <w:p>
            <w:pPr>
              <w:spacing w:after="0"/>
              <w:jc w:val="both"/>
              <w:rPr>
                <w:rFonts w:ascii="Arial" w:hAnsi="Arial" w:cs="Arial"/>
                <w:color w:val="000000"/>
                <w:sz w:val="20"/>
                <w:szCs w:val="20"/>
                <w:lang w:eastAsia="es-ES"/>
              </w:rPr>
            </w:pPr>
            <w:r>
              <w:rPr>
                <w:rFonts w:ascii="Arial" w:hAnsi="Arial" w:cs="Arial"/>
                <w:color w:val="000000"/>
                <w:sz w:val="20"/>
                <w:szCs w:val="20"/>
                <w:lang w:eastAsia="es-ES"/>
              </w:rPr>
              <w:t>5.  Fabricación de bebedero en cemento para (</w:t>
            </w:r>
            <w:r>
              <w:rPr>
                <w:rFonts w:ascii="Arial" w:hAnsi="Arial" w:cs="Arial"/>
                <w:i/>
                <w:color w:val="000000"/>
                <w:sz w:val="20"/>
                <w:szCs w:val="20"/>
                <w:lang w:eastAsia="es-ES"/>
              </w:rPr>
              <w:t>Saimiri sciureus</w:t>
            </w:r>
            <w:r>
              <w:rPr>
                <w:rFonts w:ascii="Arial" w:hAnsi="Arial" w:cs="Arial"/>
                <w:color w:val="000000"/>
                <w:sz w:val="20"/>
                <w:szCs w:val="20"/>
                <w:lang w:eastAsia="es-ES"/>
              </w:rPr>
              <w:t>) mono ardilla</w:t>
            </w:r>
          </w:p>
          <w:p>
            <w:pPr>
              <w:spacing w:after="0" w:line="240" w:lineRule="auto"/>
              <w:jc w:val="both"/>
              <w:rPr>
                <w:rFonts w:ascii="Arial" w:hAnsi="Arial" w:cs="Arial"/>
                <w:sz w:val="20"/>
                <w:szCs w:val="20"/>
                <w:lang w:val="es-ES" w:eastAsia="es-ES"/>
              </w:rPr>
            </w:pPr>
          </w:p>
          <w:p>
            <w:pPr>
              <w:spacing w:after="0" w:line="240" w:lineRule="auto"/>
              <w:jc w:val="both"/>
              <w:rPr>
                <w:rFonts w:ascii="Arial" w:hAnsi="Arial" w:cs="Arial"/>
                <w:sz w:val="20"/>
                <w:szCs w:val="20"/>
                <w:lang w:val="es-ES" w:eastAsia="es-ES"/>
              </w:rPr>
            </w:pPr>
          </w:p>
          <w:p>
            <w:pPr>
              <w:spacing w:after="0" w:line="240" w:lineRule="auto"/>
              <w:jc w:val="both"/>
              <w:rPr>
                <w:rFonts w:ascii="Arial" w:hAnsi="Arial" w:cs="Arial"/>
                <w:sz w:val="20"/>
                <w:szCs w:val="20"/>
                <w:lang w:val="es-ES" w:eastAsia="es-ES"/>
              </w:rPr>
            </w:pPr>
          </w:p>
          <w:p>
            <w:pPr>
              <w:numPr>
                <w:ilvl w:val="0"/>
                <w:numId w:val="1"/>
              </w:numPr>
              <w:spacing w:after="0" w:line="240" w:lineRule="auto"/>
              <w:jc w:val="both"/>
              <w:rPr>
                <w:rFonts w:ascii="Arial" w:hAnsi="Arial" w:cs="Arial"/>
                <w:sz w:val="20"/>
                <w:szCs w:val="20"/>
                <w:lang w:eastAsia="es-ES"/>
              </w:rPr>
            </w:pPr>
            <w:r>
              <w:rPr>
                <w:rFonts w:ascii="Arial" w:hAnsi="Arial" w:cs="Arial"/>
                <w:sz w:val="20"/>
                <w:szCs w:val="20"/>
                <w:lang w:eastAsia="es-ES"/>
              </w:rPr>
              <w:t xml:space="preserve">Se guadaño todo el hogar de paso. </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 xml:space="preserve">7. Arreglo de poceta de tortugas acuáticas de mediano tamaño </w:t>
            </w:r>
          </w:p>
        </w:tc>
        <w:tc>
          <w:tcPr>
            <w:tcW w:w="2835" w:type="dxa"/>
          </w:tcPr>
          <w:p>
            <w:pPr>
              <w:spacing w:after="0" w:line="240" w:lineRule="auto"/>
              <w:jc w:val="both"/>
              <w:rPr>
                <w:rFonts w:ascii="Arial" w:hAnsi="Arial" w:cs="Arial"/>
                <w:sz w:val="20"/>
                <w:szCs w:val="20"/>
                <w:lang w:eastAsia="es-ES"/>
              </w:rPr>
            </w:pPr>
          </w:p>
          <w:p>
            <w:pPr>
              <w:numPr>
                <w:ilvl w:val="0"/>
                <w:numId w:val="2"/>
              </w:numPr>
              <w:spacing w:after="0" w:line="240" w:lineRule="auto"/>
              <w:jc w:val="both"/>
              <w:rPr>
                <w:rFonts w:ascii="Arial" w:hAnsi="Arial" w:cs="Arial"/>
                <w:sz w:val="20"/>
                <w:szCs w:val="20"/>
                <w:lang w:eastAsia="es-ES"/>
              </w:rPr>
            </w:pPr>
            <w:r>
              <w:rPr>
                <w:rFonts w:ascii="Arial" w:hAnsi="Arial" w:cs="Arial"/>
                <w:sz w:val="20"/>
                <w:szCs w:val="20"/>
                <w:lang w:eastAsia="es-ES"/>
              </w:rPr>
              <w:t>Se comienza con estructura en madera y colocación de malla plástica</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 xml:space="preserve"> </w:t>
            </w:r>
          </w:p>
          <w:p>
            <w:pPr>
              <w:spacing w:after="0" w:line="240" w:lineRule="auto"/>
              <w:jc w:val="both"/>
              <w:rPr>
                <w:rFonts w:ascii="Arial" w:hAnsi="Arial" w:cs="Arial"/>
                <w:sz w:val="20"/>
                <w:szCs w:val="20"/>
                <w:lang w:eastAsia="es-ES"/>
              </w:rPr>
            </w:pPr>
          </w:p>
          <w:p>
            <w:pPr>
              <w:numPr>
                <w:ilvl w:val="0"/>
                <w:numId w:val="2"/>
              </w:numPr>
              <w:spacing w:after="0" w:line="240" w:lineRule="auto"/>
              <w:jc w:val="both"/>
              <w:rPr>
                <w:rFonts w:ascii="Arial" w:hAnsi="Arial" w:cs="Arial"/>
                <w:sz w:val="20"/>
                <w:szCs w:val="20"/>
                <w:lang w:eastAsia="es-ES"/>
              </w:rPr>
            </w:pPr>
            <w:r>
              <w:rPr>
                <w:rFonts w:ascii="Arial" w:hAnsi="Arial" w:cs="Arial"/>
                <w:sz w:val="20"/>
                <w:szCs w:val="20"/>
                <w:lang w:eastAsia="es-ES"/>
              </w:rPr>
              <w:t xml:space="preserve">Se realiza cambio de algunas partes de la malla deteriorada y postes en mal estado en el recinto de mono ardilla </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numPr>
                <w:ilvl w:val="0"/>
                <w:numId w:val="2"/>
              </w:numPr>
              <w:spacing w:after="0" w:line="240" w:lineRule="auto"/>
              <w:jc w:val="both"/>
              <w:rPr>
                <w:rFonts w:ascii="Arial" w:hAnsi="Arial" w:cs="Arial"/>
                <w:sz w:val="20"/>
                <w:szCs w:val="20"/>
                <w:lang w:eastAsia="es-ES"/>
              </w:rPr>
            </w:pPr>
            <w:r>
              <w:rPr>
                <w:rFonts w:ascii="Arial" w:hAnsi="Arial" w:cs="Arial"/>
                <w:sz w:val="20"/>
                <w:szCs w:val="20"/>
                <w:lang w:eastAsia="es-ES"/>
              </w:rPr>
              <w:t xml:space="preserve">Personal externo contratado realiza esta labor, los comederos son sobre medida de acuerdo al recinto. </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 xml:space="preserve">4. Se realiza la fabricación e instalación de cortina en recinto externo para transición de loros juveniles a espacios abiertos </w:t>
            </w:r>
          </w:p>
          <w:p>
            <w:pPr>
              <w:spacing w:after="0" w:line="240" w:lineRule="auto"/>
              <w:jc w:val="both"/>
              <w:rPr>
                <w:rFonts w:ascii="Arial" w:hAnsi="Arial" w:cs="Arial"/>
                <w:sz w:val="20"/>
                <w:szCs w:val="20"/>
                <w:lang w:eastAsia="es-ES"/>
              </w:rPr>
            </w:pPr>
          </w:p>
          <w:p>
            <w:pPr>
              <w:numPr>
                <w:ilvl w:val="0"/>
                <w:numId w:val="3"/>
              </w:numPr>
              <w:spacing w:after="0" w:line="240" w:lineRule="auto"/>
              <w:jc w:val="both"/>
              <w:rPr>
                <w:rFonts w:ascii="Arial" w:hAnsi="Arial" w:cs="Arial"/>
                <w:sz w:val="20"/>
                <w:szCs w:val="20"/>
                <w:lang w:eastAsia="es-ES"/>
              </w:rPr>
            </w:pPr>
            <w:r>
              <w:rPr>
                <w:rFonts w:ascii="Arial" w:hAnsi="Arial" w:cs="Arial"/>
                <w:sz w:val="20"/>
                <w:szCs w:val="20"/>
                <w:lang w:eastAsia="es-ES"/>
              </w:rPr>
              <w:t xml:space="preserve">Se realiza construcción de bebedero para que los monos siempre tengas disponibilidad de agua  </w:t>
            </w:r>
          </w:p>
          <w:p>
            <w:pPr>
              <w:spacing w:after="0" w:line="240" w:lineRule="auto"/>
              <w:jc w:val="both"/>
              <w:rPr>
                <w:rFonts w:ascii="Arial" w:hAnsi="Arial" w:cs="Arial"/>
                <w:sz w:val="20"/>
                <w:szCs w:val="20"/>
                <w:lang w:eastAsia="es-ES"/>
              </w:rPr>
            </w:pPr>
          </w:p>
          <w:p>
            <w:pPr>
              <w:numPr>
                <w:ilvl w:val="0"/>
                <w:numId w:val="3"/>
              </w:numPr>
              <w:spacing w:after="0" w:line="240" w:lineRule="auto"/>
              <w:jc w:val="both"/>
              <w:rPr>
                <w:rFonts w:ascii="Arial" w:hAnsi="Arial" w:cs="Arial"/>
                <w:sz w:val="20"/>
                <w:szCs w:val="20"/>
                <w:lang w:eastAsia="es-ES"/>
              </w:rPr>
            </w:pPr>
            <w:r>
              <w:rPr>
                <w:rFonts w:ascii="Arial" w:hAnsi="Arial" w:cs="Arial"/>
                <w:sz w:val="20"/>
                <w:szCs w:val="20"/>
                <w:lang w:eastAsia="es-ES"/>
              </w:rPr>
              <w:t xml:space="preserve">Se realizo guadañado de todo el área interna del hogar de paso incluyendo el interior de algunos recintos </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 xml:space="preserve">7. Dicha poceta presentaba problemas de estancamiento y se desbordaba. </w:t>
            </w:r>
          </w:p>
        </w:tc>
        <w:tc>
          <w:tcPr>
            <w:tcW w:w="3101" w:type="dxa"/>
          </w:tcPr>
          <w:p>
            <w:pPr>
              <w:spacing w:after="0" w:line="240" w:lineRule="auto"/>
              <w:jc w:val="both"/>
              <w:rPr>
                <w:rFonts w:ascii="Arial" w:hAnsi="Arial" w:cs="Arial"/>
                <w:sz w:val="20"/>
                <w:szCs w:val="20"/>
                <w:lang w:eastAsia="es-ES"/>
              </w:rPr>
            </w:pPr>
            <w:r>
              <w:rPr>
                <w:rFonts w:ascii="Arial" w:hAnsi="Arial" w:cs="Arial"/>
                <w:sz w:val="20"/>
                <w:szCs w:val="20"/>
                <w:lang w:eastAsia="es-ES"/>
              </w:rPr>
              <w:t xml:space="preserve">Hogar de Paso CARDER – APAP Santa Rosa de Cabal, Vereda la María paraje puente Albán la María kilómetro 2,4.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c>
          <w:tcPr>
            <w:tcW w:w="3078" w:type="dxa"/>
          </w:tcPr>
          <w:p>
            <w:pPr>
              <w:spacing w:after="0" w:line="240" w:lineRule="auto"/>
              <w:jc w:val="both"/>
              <w:rPr>
                <w:rFonts w:ascii="Arial" w:hAnsi="Arial" w:cs="Arial"/>
                <w:sz w:val="20"/>
                <w:szCs w:val="20"/>
                <w:lang w:eastAsia="es-ES"/>
              </w:rPr>
            </w:pPr>
            <w:r>
              <w:rPr>
                <w:rFonts w:ascii="Arial" w:hAnsi="Arial" w:cs="Arial"/>
                <w:b/>
                <w:sz w:val="20"/>
                <w:szCs w:val="20"/>
                <w:lang w:eastAsia="es-ES"/>
              </w:rPr>
              <w:t>ALCANCE 2:</w:t>
            </w:r>
            <w:r>
              <w:rPr>
                <w:rFonts w:ascii="Arial" w:hAnsi="Arial" w:cs="Arial"/>
                <w:sz w:val="20"/>
                <w:szCs w:val="20"/>
                <w:lang w:eastAsia="es-ES"/>
              </w:rPr>
              <w:t xml:space="preserve"> </w:t>
            </w:r>
            <w:r>
              <w:rPr>
                <w:rFonts w:hint="default" w:ascii="Arial" w:hAnsi="Arial" w:cs="Arial"/>
                <w:sz w:val="20"/>
                <w:szCs w:val="20"/>
                <w:lang w:val="es-CO" w:eastAsia="es-ES"/>
              </w:rPr>
              <w:t>Garantizar la atención a los i</w:t>
            </w:r>
            <w:r>
              <w:rPr>
                <w:rFonts w:ascii="Arial" w:hAnsi="Arial" w:cs="Arial"/>
                <w:sz w:val="20"/>
                <w:szCs w:val="20"/>
                <w:lang w:eastAsia="es-ES"/>
              </w:rPr>
              <w:t>ndividuos de fauna silvestre que hayan sido decomisados,</w:t>
            </w:r>
            <w:r>
              <w:rPr>
                <w:rFonts w:hint="default" w:ascii="Arial" w:hAnsi="Arial" w:cs="Arial"/>
                <w:sz w:val="20"/>
                <w:szCs w:val="20"/>
                <w:lang w:val="es-CO" w:eastAsia="es-ES"/>
              </w:rPr>
              <w:t xml:space="preserve"> </w:t>
            </w:r>
            <w:r>
              <w:rPr>
                <w:rFonts w:ascii="Arial" w:hAnsi="Arial" w:cs="Arial"/>
                <w:sz w:val="20"/>
                <w:szCs w:val="20"/>
                <w:lang w:eastAsia="es-ES"/>
              </w:rPr>
              <w:t>entregados voluntariamente, o se hayan encontrado y que necesiten ser recogidos, o necesiten atención veterinaria, en jurisdicción del departamento de Risaralda.</w:t>
            </w:r>
          </w:p>
        </w:tc>
        <w:tc>
          <w:tcPr>
            <w:tcW w:w="4118" w:type="dxa"/>
          </w:tcPr>
          <w:p>
            <w:pPr>
              <w:spacing w:after="0" w:line="240" w:lineRule="auto"/>
              <w:jc w:val="both"/>
              <w:rPr>
                <w:rFonts w:ascii="Arial" w:hAnsi="Arial" w:cs="Arial"/>
                <w:color w:val="000000"/>
                <w:sz w:val="20"/>
                <w:szCs w:val="20"/>
                <w:lang w:eastAsia="es-ES"/>
              </w:rPr>
            </w:pPr>
          </w:p>
          <w:p>
            <w:pPr>
              <w:spacing w:after="0" w:line="240" w:lineRule="auto"/>
              <w:jc w:val="both"/>
              <w:rPr>
                <w:rFonts w:ascii="Arial" w:hAnsi="Arial" w:cs="Arial"/>
                <w:color w:val="000000"/>
                <w:sz w:val="20"/>
                <w:szCs w:val="20"/>
                <w:lang w:eastAsia="es-ES"/>
              </w:rPr>
            </w:pPr>
            <w:r>
              <w:rPr>
                <w:rFonts w:ascii="Arial" w:hAnsi="Arial" w:cs="Arial"/>
                <w:color w:val="000000"/>
                <w:sz w:val="20"/>
                <w:szCs w:val="20"/>
                <w:lang w:eastAsia="es-ES"/>
              </w:rPr>
              <w:t>Se recibieron un total de</w:t>
            </w:r>
            <w:r>
              <w:rPr>
                <w:rFonts w:ascii="Arial" w:hAnsi="Arial" w:cs="Arial"/>
                <w:b/>
                <w:color w:val="000000"/>
                <w:sz w:val="20"/>
                <w:szCs w:val="20"/>
                <w:lang w:eastAsia="es-ES"/>
              </w:rPr>
              <w:t xml:space="preserve"> </w:t>
            </w:r>
            <w:r>
              <w:rPr>
                <w:rFonts w:ascii="Arial" w:hAnsi="Arial" w:cs="Arial"/>
                <w:b/>
                <w:color w:val="000000" w:themeColor="text1"/>
                <w:sz w:val="20"/>
                <w:szCs w:val="20"/>
                <w:lang w:eastAsia="es-ES"/>
                <w14:textFill>
                  <w14:solidFill>
                    <w14:schemeClr w14:val="tx1"/>
                  </w14:solidFill>
                </w14:textFill>
              </w:rPr>
              <w:t xml:space="preserve">84 </w:t>
            </w:r>
            <w:r>
              <w:rPr>
                <w:rFonts w:ascii="Arial" w:hAnsi="Arial" w:cs="Arial"/>
                <w:color w:val="000000" w:themeColor="text1"/>
                <w:sz w:val="20"/>
                <w:szCs w:val="20"/>
                <w:lang w:eastAsia="es-ES"/>
                <w14:textFill>
                  <w14:solidFill>
                    <w14:schemeClr w14:val="tx1"/>
                  </w14:solidFill>
                </w14:textFill>
              </w:rPr>
              <w:t>animales de fauna silvestre entregada</w:t>
            </w:r>
            <w:r>
              <w:rPr>
                <w:rFonts w:ascii="Arial" w:hAnsi="Arial" w:cs="Arial"/>
                <w:color w:val="000000"/>
                <w:sz w:val="20"/>
                <w:szCs w:val="20"/>
                <w:lang w:eastAsia="es-ES"/>
              </w:rPr>
              <w:t xml:space="preserve"> por entes de control del 1 al 31 de Enero de 2020. Distribuidos de la siguiente manera:</w:t>
            </w:r>
          </w:p>
          <w:p>
            <w:pPr>
              <w:spacing w:after="0" w:line="240" w:lineRule="auto"/>
              <w:jc w:val="both"/>
              <w:rPr>
                <w:rFonts w:ascii="Arial" w:hAnsi="Arial" w:cs="Arial"/>
                <w:color w:val="000000"/>
                <w:sz w:val="20"/>
                <w:szCs w:val="20"/>
                <w:lang w:eastAsia="es-ES"/>
              </w:rPr>
            </w:pPr>
          </w:p>
          <w:p>
            <w:pPr>
              <w:numPr>
                <w:ilvl w:val="0"/>
                <w:numId w:val="4"/>
              </w:numPr>
              <w:spacing w:after="0" w:line="360" w:lineRule="auto"/>
              <w:jc w:val="both"/>
              <w:rPr>
                <w:rFonts w:ascii="Arial" w:hAnsi="Arial" w:cs="Arial"/>
                <w:b/>
                <w:color w:val="000000"/>
                <w:sz w:val="20"/>
                <w:szCs w:val="24"/>
                <w:lang w:eastAsia="es-ES"/>
              </w:rPr>
            </w:pPr>
            <w:r>
              <w:rPr>
                <w:rFonts w:ascii="Arial" w:hAnsi="Arial" w:cs="Arial"/>
                <w:b/>
                <w:color w:val="000000"/>
                <w:sz w:val="20"/>
                <w:szCs w:val="24"/>
                <w:lang w:eastAsia="es-ES"/>
              </w:rPr>
              <w:t>Aves: 42</w:t>
            </w:r>
          </w:p>
          <w:p>
            <w:pPr>
              <w:numPr>
                <w:ilvl w:val="0"/>
                <w:numId w:val="4"/>
              </w:numPr>
              <w:spacing w:after="0" w:line="360" w:lineRule="auto"/>
              <w:jc w:val="both"/>
              <w:rPr>
                <w:rFonts w:ascii="Arial" w:hAnsi="Arial" w:cs="Arial"/>
                <w:b/>
                <w:color w:val="000000"/>
                <w:sz w:val="20"/>
                <w:szCs w:val="24"/>
                <w:lang w:eastAsia="es-ES"/>
              </w:rPr>
            </w:pPr>
            <w:r>
              <w:rPr>
                <w:rFonts w:ascii="Arial" w:hAnsi="Arial" w:cs="Arial"/>
                <w:b/>
                <w:color w:val="000000"/>
                <w:sz w:val="20"/>
                <w:szCs w:val="24"/>
                <w:lang w:eastAsia="es-ES"/>
              </w:rPr>
              <w:t xml:space="preserve">Mamíferos: 20 </w:t>
            </w:r>
          </w:p>
          <w:p>
            <w:pPr>
              <w:numPr>
                <w:ilvl w:val="0"/>
                <w:numId w:val="4"/>
              </w:numPr>
              <w:spacing w:after="0" w:line="360" w:lineRule="auto"/>
              <w:jc w:val="both"/>
              <w:rPr>
                <w:rFonts w:ascii="Arial" w:hAnsi="Arial" w:cs="Arial"/>
                <w:b/>
                <w:color w:val="000000"/>
                <w:sz w:val="20"/>
                <w:szCs w:val="24"/>
                <w:lang w:eastAsia="es-ES"/>
              </w:rPr>
            </w:pPr>
            <w:r>
              <w:rPr>
                <w:rFonts w:ascii="Arial" w:hAnsi="Arial" w:cs="Arial"/>
                <w:b/>
                <w:color w:val="000000"/>
                <w:sz w:val="20"/>
                <w:szCs w:val="24"/>
                <w:lang w:eastAsia="es-ES"/>
              </w:rPr>
              <w:t xml:space="preserve">Reptiles: 22 </w:t>
            </w:r>
          </w:p>
          <w:p>
            <w:pPr>
              <w:spacing w:after="0" w:line="240" w:lineRule="auto"/>
              <w:jc w:val="both"/>
              <w:rPr>
                <w:rFonts w:ascii="Arial" w:hAnsi="Arial" w:cs="Arial"/>
                <w:color w:val="000000"/>
                <w:sz w:val="20"/>
                <w:szCs w:val="20"/>
                <w:lang w:eastAsia="es-ES"/>
              </w:rPr>
            </w:pPr>
          </w:p>
          <w:p>
            <w:pPr>
              <w:spacing w:after="0" w:line="360" w:lineRule="auto"/>
              <w:jc w:val="both"/>
              <w:rPr>
                <w:rFonts w:ascii="Arial" w:hAnsi="Arial" w:cs="Arial"/>
                <w:color w:val="000000"/>
                <w:sz w:val="20"/>
                <w:szCs w:val="24"/>
                <w:lang w:eastAsia="es-ES"/>
              </w:rPr>
            </w:pPr>
            <w:r>
              <w:rPr>
                <w:rFonts w:ascii="Arial" w:hAnsi="Arial" w:cs="Arial"/>
                <w:color w:val="000000"/>
                <w:sz w:val="20"/>
                <w:szCs w:val="24"/>
                <w:lang w:eastAsia="es-ES"/>
              </w:rPr>
              <w:t>Se recogieron animales en los siguientes puntos:</w:t>
            </w:r>
          </w:p>
          <w:p>
            <w:pPr>
              <w:numPr>
                <w:ilvl w:val="0"/>
                <w:numId w:val="4"/>
              </w:numPr>
              <w:spacing w:after="0" w:line="360" w:lineRule="auto"/>
              <w:jc w:val="both"/>
              <w:rPr>
                <w:rFonts w:ascii="Arial" w:hAnsi="Arial" w:cs="Arial"/>
                <w:b/>
                <w:color w:val="000000"/>
                <w:sz w:val="20"/>
                <w:szCs w:val="24"/>
                <w:lang w:eastAsia="es-ES"/>
              </w:rPr>
            </w:pPr>
            <w:r>
              <w:rPr>
                <w:rFonts w:ascii="Arial" w:hAnsi="Arial" w:cs="Arial"/>
                <w:b/>
                <w:color w:val="000000"/>
                <w:sz w:val="20"/>
                <w:szCs w:val="24"/>
                <w:lang w:eastAsia="es-ES"/>
              </w:rPr>
              <w:t>Belén de umbría: 2</w:t>
            </w:r>
          </w:p>
          <w:p>
            <w:pPr>
              <w:numPr>
                <w:ilvl w:val="0"/>
                <w:numId w:val="4"/>
              </w:numPr>
              <w:spacing w:after="0" w:line="360" w:lineRule="auto"/>
              <w:jc w:val="both"/>
              <w:rPr>
                <w:rFonts w:ascii="Arial" w:hAnsi="Arial" w:cs="Arial"/>
                <w:b/>
                <w:color w:val="000000"/>
                <w:sz w:val="20"/>
                <w:szCs w:val="24"/>
                <w:lang w:eastAsia="es-ES"/>
              </w:rPr>
            </w:pPr>
            <w:r>
              <w:rPr>
                <w:rFonts w:ascii="Arial" w:hAnsi="Arial" w:cs="Arial"/>
                <w:b/>
                <w:color w:val="000000"/>
                <w:sz w:val="20"/>
                <w:szCs w:val="24"/>
                <w:lang w:eastAsia="es-ES"/>
              </w:rPr>
              <w:t>Dosquebradas: 1</w:t>
            </w:r>
          </w:p>
          <w:p>
            <w:pPr>
              <w:numPr>
                <w:ilvl w:val="0"/>
                <w:numId w:val="4"/>
              </w:numPr>
              <w:spacing w:after="0" w:line="360" w:lineRule="auto"/>
              <w:jc w:val="both"/>
              <w:rPr>
                <w:rFonts w:ascii="Arial" w:hAnsi="Arial" w:cs="Arial"/>
                <w:b/>
                <w:color w:val="000000"/>
                <w:sz w:val="20"/>
                <w:szCs w:val="24"/>
                <w:lang w:eastAsia="es-ES"/>
              </w:rPr>
            </w:pPr>
            <w:r>
              <w:rPr>
                <w:rFonts w:ascii="Arial" w:hAnsi="Arial" w:cs="Arial"/>
                <w:b/>
                <w:color w:val="000000"/>
                <w:sz w:val="20"/>
                <w:szCs w:val="24"/>
                <w:lang w:eastAsia="es-ES"/>
              </w:rPr>
              <w:t>Pueblo Rico: 1</w:t>
            </w:r>
          </w:p>
          <w:p>
            <w:pPr>
              <w:numPr>
                <w:ilvl w:val="0"/>
                <w:numId w:val="4"/>
              </w:numPr>
              <w:spacing w:after="0" w:line="360" w:lineRule="auto"/>
              <w:jc w:val="both"/>
              <w:rPr>
                <w:rFonts w:ascii="Arial" w:hAnsi="Arial" w:cs="Arial"/>
                <w:sz w:val="20"/>
                <w:szCs w:val="24"/>
                <w:lang w:eastAsia="es-ES"/>
              </w:rPr>
            </w:pPr>
            <w:r>
              <w:rPr>
                <w:rFonts w:ascii="Arial" w:hAnsi="Arial" w:cs="Arial"/>
                <w:b/>
                <w:color w:val="000000"/>
                <w:sz w:val="20"/>
                <w:szCs w:val="24"/>
                <w:lang w:eastAsia="es-ES"/>
              </w:rPr>
              <w:t>Santuario: 1</w:t>
            </w:r>
          </w:p>
          <w:p>
            <w:pPr>
              <w:numPr>
                <w:ilvl w:val="0"/>
                <w:numId w:val="4"/>
              </w:numPr>
              <w:spacing w:after="0" w:line="360" w:lineRule="auto"/>
              <w:jc w:val="both"/>
              <w:rPr>
                <w:rFonts w:ascii="Arial" w:hAnsi="Arial" w:cs="Arial"/>
                <w:sz w:val="20"/>
                <w:szCs w:val="24"/>
                <w:lang w:eastAsia="es-ES"/>
              </w:rPr>
            </w:pPr>
            <w:r>
              <w:rPr>
                <w:rFonts w:ascii="Arial" w:hAnsi="Arial" w:cs="Arial"/>
                <w:b/>
                <w:color w:val="000000"/>
                <w:sz w:val="20"/>
                <w:szCs w:val="24"/>
                <w:lang w:eastAsia="es-ES"/>
              </w:rPr>
              <w:t>Bioparque Ukumari: 3</w:t>
            </w:r>
          </w:p>
        </w:tc>
        <w:tc>
          <w:tcPr>
            <w:tcW w:w="2835" w:type="dxa"/>
          </w:tcPr>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Actas de incautación, Actas de Hallazgos, donde informan los animales recibidos por el personal del hogar de paso CARDER – APAP.</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Base de datos en línea, Google Drive</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Los animales o su respectiva acta de liberación o eutanasia  se encuentran en el Hogar de paso CARDER-APAP</w:t>
            </w:r>
          </w:p>
        </w:tc>
        <w:tc>
          <w:tcPr>
            <w:tcW w:w="3101" w:type="dxa"/>
          </w:tcPr>
          <w:p>
            <w:pPr>
              <w:spacing w:after="0" w:line="240" w:lineRule="auto"/>
              <w:jc w:val="both"/>
              <w:rPr>
                <w:rFonts w:ascii="Arial" w:hAnsi="Arial" w:cs="Arial"/>
                <w:sz w:val="20"/>
                <w:szCs w:val="20"/>
                <w:lang w:eastAsia="es-ES"/>
              </w:rPr>
            </w:pPr>
            <w:r>
              <w:rPr>
                <w:rFonts w:ascii="Arial" w:hAnsi="Arial" w:cs="Arial"/>
                <w:sz w:val="20"/>
                <w:szCs w:val="20"/>
                <w:lang w:eastAsia="es-ES"/>
              </w:rPr>
              <w:t>Hogar de Paso CARDER – APAP Santa Rosa de Cabal, Vereda la María paraje puente Albán la María kilómetro 2,4 y archivo interventoría Natalia Carrillo oficia N. 111 CARDER</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 xml:space="preserve">Google Drive compartido con  </w:t>
            </w:r>
            <w:r>
              <w:fldChar w:fldCharType="begin"/>
            </w:r>
            <w:r>
              <w:instrText xml:space="preserve"> HYPERLINK "mailto:ncarrillo@carder.gov.co" </w:instrText>
            </w:r>
            <w:r>
              <w:fldChar w:fldCharType="separate"/>
            </w:r>
            <w:r>
              <w:rPr>
                <w:rStyle w:val="9"/>
                <w:rFonts w:ascii="Arial" w:hAnsi="Arial" w:cs="Arial"/>
                <w:sz w:val="20"/>
                <w:szCs w:val="20"/>
                <w:lang w:eastAsia="es-ES"/>
              </w:rPr>
              <w:t>ncarrillo@carder.gov.co</w:t>
            </w:r>
            <w:r>
              <w:rPr>
                <w:rStyle w:val="9"/>
                <w:rFonts w:ascii="Arial" w:hAnsi="Arial" w:cs="Arial"/>
                <w:sz w:val="20"/>
                <w:szCs w:val="20"/>
                <w:lang w:eastAsia="es-ES"/>
              </w:rPr>
              <w:fldChar w:fldCharType="end"/>
            </w:r>
            <w:r>
              <w:rPr>
                <w:rFonts w:ascii="Arial" w:hAnsi="Arial" w:cs="Arial"/>
                <w:sz w:val="20"/>
                <w:szCs w:val="20"/>
                <w:lang w:eastAsia="es-ES"/>
              </w:rPr>
              <w:t xml:space="preserve"> y </w:t>
            </w:r>
            <w:r>
              <w:fldChar w:fldCharType="begin"/>
            </w:r>
            <w:r>
              <w:instrText xml:space="preserve"> HYPERLINK "mailto:apoyofauna@carder.gov.co" </w:instrText>
            </w:r>
            <w:r>
              <w:fldChar w:fldCharType="separate"/>
            </w:r>
            <w:r>
              <w:rPr>
                <w:rStyle w:val="9"/>
                <w:rFonts w:ascii="Arial" w:hAnsi="Arial" w:cs="Arial"/>
                <w:sz w:val="20"/>
                <w:szCs w:val="20"/>
                <w:lang w:eastAsia="es-ES"/>
              </w:rPr>
              <w:t>apoyofauna@carder.gov.co</w:t>
            </w:r>
            <w:r>
              <w:rPr>
                <w:rStyle w:val="9"/>
                <w:rFonts w:ascii="Arial" w:hAnsi="Arial" w:cs="Arial"/>
                <w:sz w:val="20"/>
                <w:szCs w:val="20"/>
                <w:lang w:eastAsia="es-E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trHeight w:val="308" w:hRule="atLeast"/>
        </w:trPr>
        <w:tc>
          <w:tcPr>
            <w:tcW w:w="3078" w:type="dxa"/>
          </w:tcPr>
          <w:p>
            <w:pPr>
              <w:spacing w:after="0" w:line="240" w:lineRule="auto"/>
              <w:jc w:val="both"/>
              <w:rPr>
                <w:rFonts w:ascii="Arial" w:hAnsi="Arial" w:cs="Arial"/>
                <w:b/>
                <w:sz w:val="20"/>
                <w:szCs w:val="20"/>
                <w:lang w:eastAsia="es-ES"/>
              </w:rPr>
            </w:pPr>
            <w:r>
              <w:rPr>
                <w:rFonts w:ascii="Arial" w:hAnsi="Arial" w:cs="Arial"/>
                <w:b/>
                <w:sz w:val="20"/>
                <w:szCs w:val="20"/>
                <w:lang w:eastAsia="es-ES"/>
              </w:rPr>
              <w:t xml:space="preserve">ALCANCE 3: </w:t>
            </w:r>
            <w:r>
              <w:rPr>
                <w:rFonts w:hint="default" w:ascii="Arial" w:hAnsi="Arial" w:cs="Arial"/>
                <w:sz w:val="20"/>
                <w:szCs w:val="20"/>
                <w:lang w:val="es-CO" w:eastAsia="es-ES"/>
              </w:rPr>
              <w:t>Poseer un espacio acorde a los lineamientos de la Resolución 2064 de 2010 p</w:t>
            </w:r>
            <w:r>
              <w:rPr>
                <w:rFonts w:ascii="Arial" w:hAnsi="Arial" w:cs="Arial"/>
                <w:sz w:val="20"/>
                <w:szCs w:val="20"/>
                <w:lang w:eastAsia="es-ES"/>
              </w:rPr>
              <w:t>ara la recepción de la fauna silvestre recuperada por las instituciones de control en la ciudad de Pereira</w:t>
            </w:r>
            <w:r>
              <w:rPr>
                <w:rFonts w:hint="default" w:ascii="Arial" w:hAnsi="Arial" w:cs="Arial"/>
                <w:sz w:val="20"/>
                <w:szCs w:val="20"/>
                <w:lang w:val="es-CO" w:eastAsia="es-ES"/>
              </w:rPr>
              <w:t xml:space="preserve"> y que cumpla con las especificaciones técnicas del numeral 5.1.2</w:t>
            </w:r>
          </w:p>
        </w:tc>
        <w:tc>
          <w:tcPr>
            <w:tcW w:w="4118" w:type="dxa"/>
          </w:tcPr>
          <w:p>
            <w:pPr>
              <w:spacing w:after="0" w:line="240" w:lineRule="auto"/>
              <w:jc w:val="both"/>
              <w:rPr>
                <w:rFonts w:ascii="Arial" w:hAnsi="Arial" w:cs="Arial"/>
                <w:sz w:val="20"/>
                <w:szCs w:val="20"/>
                <w:lang w:eastAsia="es-ES"/>
              </w:rPr>
            </w:pPr>
            <w:r>
              <w:rPr>
                <w:rFonts w:ascii="Arial" w:hAnsi="Arial" w:cs="Arial"/>
                <w:sz w:val="20"/>
                <w:szCs w:val="20"/>
                <w:lang w:eastAsia="es-ES"/>
              </w:rPr>
              <w:t>Sitio de recepción de fauna – Pereira: clínica veterinaria APAP la cual cuenta con un horario de atención 24 horas 7 días a la semana, además cuenta con un área destinada para hacer la primera evaluación únicamente de la fauna silvestre, los animales son acomodados en jaulas de acero inoxidable o guacales según la condición, se ofrece alimentación de acuerdo a su grupo taxonómico y se informa a los profesionales del hogar de paso para determinar el traslado de los animales.</w:t>
            </w:r>
          </w:p>
        </w:tc>
        <w:tc>
          <w:tcPr>
            <w:tcW w:w="2835" w:type="dxa"/>
          </w:tcPr>
          <w:p>
            <w:pPr>
              <w:spacing w:after="0" w:line="240" w:lineRule="auto"/>
              <w:jc w:val="both"/>
              <w:rPr>
                <w:rFonts w:ascii="Arial" w:hAnsi="Arial" w:cs="Arial"/>
                <w:sz w:val="20"/>
                <w:szCs w:val="20"/>
                <w:lang w:eastAsia="es-ES"/>
              </w:rPr>
            </w:pPr>
            <w:r>
              <w:rPr>
                <w:rFonts w:ascii="Arial" w:hAnsi="Arial" w:cs="Arial"/>
                <w:sz w:val="20"/>
                <w:szCs w:val="20"/>
                <w:lang w:eastAsia="es-ES"/>
              </w:rPr>
              <w:t>Sitio de Recepción de fauna Cra 12A # 10-41</w:t>
            </w:r>
          </w:p>
        </w:tc>
        <w:tc>
          <w:tcPr>
            <w:tcW w:w="3101" w:type="dxa"/>
          </w:tcPr>
          <w:p>
            <w:pPr>
              <w:spacing w:after="0" w:line="240" w:lineRule="auto"/>
              <w:jc w:val="both"/>
              <w:rPr>
                <w:rFonts w:ascii="Arial" w:hAnsi="Arial" w:cs="Arial"/>
                <w:sz w:val="20"/>
                <w:szCs w:val="20"/>
                <w:lang w:eastAsia="es-ES"/>
              </w:rPr>
            </w:pPr>
            <w:r>
              <w:rPr>
                <w:rFonts w:ascii="Arial" w:hAnsi="Arial" w:cs="Arial"/>
                <w:sz w:val="20"/>
                <w:szCs w:val="20"/>
                <w:lang w:eastAsia="es-ES"/>
              </w:rPr>
              <w:t>Cra 12A # 10-41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trHeight w:val="2009" w:hRule="atLeast"/>
        </w:trPr>
        <w:tc>
          <w:tcPr>
            <w:tcW w:w="3078" w:type="dxa"/>
          </w:tcPr>
          <w:p>
            <w:pPr>
              <w:spacing w:after="0" w:line="240" w:lineRule="auto"/>
              <w:jc w:val="both"/>
              <w:rPr>
                <w:rFonts w:ascii="Arial" w:hAnsi="Arial" w:cs="Arial"/>
                <w:b/>
                <w:sz w:val="20"/>
                <w:szCs w:val="20"/>
                <w:lang w:eastAsia="es-ES"/>
              </w:rPr>
            </w:pPr>
            <w:r>
              <w:rPr>
                <w:rFonts w:ascii="Arial" w:hAnsi="Arial" w:cs="Arial"/>
                <w:b/>
                <w:sz w:val="20"/>
                <w:szCs w:val="20"/>
                <w:lang w:eastAsia="es-ES"/>
              </w:rPr>
              <w:t xml:space="preserve">ALCANCE 4: </w:t>
            </w:r>
            <w:r>
              <w:rPr>
                <w:rFonts w:hint="default" w:ascii="Arial" w:hAnsi="Arial" w:cs="Arial"/>
                <w:b w:val="0"/>
                <w:bCs/>
                <w:sz w:val="20"/>
                <w:szCs w:val="20"/>
                <w:lang w:val="es-CO" w:eastAsia="es-ES"/>
              </w:rPr>
              <w:t>Mantener en buen estado de salud y optimas condiciones</w:t>
            </w:r>
            <w:r>
              <w:rPr>
                <w:rFonts w:hint="default" w:ascii="Arial" w:hAnsi="Arial" w:cs="Arial"/>
                <w:b/>
                <w:sz w:val="20"/>
                <w:szCs w:val="20"/>
                <w:lang w:val="es-CO" w:eastAsia="es-ES"/>
              </w:rPr>
              <w:t xml:space="preserve"> </w:t>
            </w:r>
            <w:r>
              <w:rPr>
                <w:rFonts w:hint="default" w:ascii="Arial" w:hAnsi="Arial" w:cs="Arial"/>
                <w:b w:val="0"/>
                <w:bCs/>
                <w:sz w:val="20"/>
                <w:szCs w:val="20"/>
                <w:lang w:val="es-CO" w:eastAsia="es-ES"/>
              </w:rPr>
              <w:t>de cautiverio</w:t>
            </w:r>
            <w:r>
              <w:rPr>
                <w:rFonts w:ascii="Arial" w:hAnsi="Arial" w:cs="Arial"/>
                <w:sz w:val="20"/>
                <w:szCs w:val="20"/>
                <w:lang w:eastAsia="es-ES"/>
              </w:rPr>
              <w:t xml:space="preserve"> la fauna silvestre decomisada, incautada y/o recuperada</w:t>
            </w:r>
            <w:r>
              <w:rPr>
                <w:rFonts w:hint="default" w:ascii="Arial" w:hAnsi="Arial" w:cs="Arial"/>
                <w:sz w:val="20"/>
                <w:szCs w:val="20"/>
                <w:lang w:val="es-CO" w:eastAsia="es-ES"/>
              </w:rPr>
              <w:t>.</w:t>
            </w:r>
          </w:p>
        </w:tc>
        <w:tc>
          <w:tcPr>
            <w:tcW w:w="4118" w:type="dxa"/>
          </w:tcPr>
          <w:p>
            <w:pPr>
              <w:pStyle w:val="5"/>
              <w:spacing w:after="0" w:line="240" w:lineRule="auto"/>
              <w:jc w:val="both"/>
              <w:rPr>
                <w:rFonts w:ascii="Arial" w:hAnsi="Arial" w:eastAsia="Times New Roman" w:cs="Arial"/>
                <w:lang w:val="es-CO" w:eastAsia="es-ES"/>
              </w:rPr>
            </w:pPr>
            <w:r>
              <w:rPr>
                <w:rFonts w:ascii="Arial" w:hAnsi="Arial" w:eastAsia="Times New Roman" w:cs="Arial"/>
                <w:lang w:val="es-CO" w:eastAsia="es-ES"/>
              </w:rPr>
              <w:t>Se cuenta con:</w:t>
            </w:r>
          </w:p>
          <w:p>
            <w:pPr>
              <w:pStyle w:val="5"/>
              <w:spacing w:after="0" w:line="240" w:lineRule="auto"/>
              <w:jc w:val="both"/>
              <w:rPr>
                <w:rFonts w:ascii="Arial" w:hAnsi="Arial" w:eastAsia="Times New Roman" w:cs="Arial"/>
                <w:lang w:val="es-CO" w:eastAsia="es-ES"/>
              </w:rPr>
            </w:pPr>
          </w:p>
          <w:p>
            <w:pPr>
              <w:pStyle w:val="5"/>
              <w:spacing w:after="0" w:line="240" w:lineRule="auto"/>
              <w:jc w:val="both"/>
              <w:rPr>
                <w:rFonts w:ascii="Arial" w:hAnsi="Arial" w:eastAsia="Times New Roman" w:cs="Arial"/>
                <w:lang w:val="es-CO" w:eastAsia="es-ES"/>
              </w:rPr>
            </w:pPr>
            <w:r>
              <w:rPr>
                <w:rFonts w:ascii="Arial" w:hAnsi="Arial" w:eastAsia="Times New Roman" w:cs="Arial"/>
                <w:lang w:val="es-CO" w:eastAsia="es-ES"/>
              </w:rPr>
              <w:t>1. Protocolo de valoración se realiza siguiendo los contenidos en la historia clínica individual y varía de acuerdo con la especie valorada. Los tratamientos se realizan de forma profiláctica y curativa estos son consignados en la respectiva historia clínica.</w:t>
            </w:r>
          </w:p>
          <w:p>
            <w:pPr>
              <w:pStyle w:val="5"/>
              <w:spacing w:after="0" w:line="240" w:lineRule="auto"/>
              <w:jc w:val="both"/>
              <w:rPr>
                <w:rFonts w:ascii="Arial" w:hAnsi="Arial" w:eastAsia="Times New Roman" w:cs="Arial"/>
                <w:lang w:val="es-CO" w:eastAsia="es-ES"/>
              </w:rPr>
            </w:pPr>
          </w:p>
          <w:p>
            <w:pPr>
              <w:pStyle w:val="5"/>
              <w:spacing w:after="0" w:line="240" w:lineRule="auto"/>
              <w:jc w:val="both"/>
              <w:rPr>
                <w:rFonts w:ascii="Arial" w:hAnsi="Arial" w:eastAsia="Times New Roman" w:cs="Arial"/>
                <w:lang w:val="es-CO" w:eastAsia="es-ES"/>
              </w:rPr>
            </w:pPr>
          </w:p>
          <w:p>
            <w:pPr>
              <w:pStyle w:val="5"/>
              <w:spacing w:after="0" w:line="240" w:lineRule="auto"/>
              <w:jc w:val="both"/>
              <w:rPr>
                <w:rFonts w:ascii="Arial" w:hAnsi="Arial" w:eastAsia="Times New Roman" w:cs="Arial"/>
                <w:lang w:val="es-CO" w:eastAsia="es-ES"/>
              </w:rPr>
            </w:pPr>
          </w:p>
          <w:p>
            <w:pPr>
              <w:pStyle w:val="5"/>
              <w:spacing w:after="0" w:line="240" w:lineRule="auto"/>
              <w:ind w:left="360"/>
              <w:jc w:val="both"/>
              <w:rPr>
                <w:rFonts w:ascii="Arial" w:hAnsi="Arial" w:cs="Arial"/>
                <w:lang w:val="es-CO"/>
              </w:rPr>
            </w:pPr>
          </w:p>
          <w:p>
            <w:pPr>
              <w:pStyle w:val="5"/>
              <w:spacing w:after="0" w:line="240" w:lineRule="auto"/>
              <w:jc w:val="both"/>
              <w:rPr>
                <w:rFonts w:ascii="Arial" w:hAnsi="Arial" w:cs="Arial"/>
                <w:lang w:val="es-CO"/>
              </w:rPr>
            </w:pPr>
            <w:r>
              <w:rPr>
                <w:rFonts w:ascii="Arial" w:hAnsi="Arial" w:cs="Arial"/>
                <w:lang w:val="es-CO"/>
              </w:rPr>
              <w:t>2. Protocolo de nutrición: Se considera la especie, estado de desarrollo biológico.</w:t>
            </w:r>
          </w:p>
          <w:p>
            <w:pPr>
              <w:pStyle w:val="5"/>
              <w:spacing w:after="0" w:line="240" w:lineRule="auto"/>
              <w:ind w:left="360"/>
              <w:jc w:val="both"/>
              <w:rPr>
                <w:rFonts w:ascii="Arial" w:hAnsi="Arial" w:cs="Arial"/>
                <w:lang w:val="es-CO"/>
              </w:rPr>
            </w:pPr>
          </w:p>
          <w:p>
            <w:pPr>
              <w:pStyle w:val="5"/>
              <w:spacing w:after="0" w:line="240" w:lineRule="auto"/>
              <w:ind w:left="360"/>
              <w:jc w:val="both"/>
              <w:rPr>
                <w:rFonts w:ascii="Arial" w:hAnsi="Arial" w:cs="Arial"/>
                <w:lang w:val="es-CO"/>
              </w:rPr>
            </w:pPr>
          </w:p>
          <w:p>
            <w:pPr>
              <w:pStyle w:val="5"/>
              <w:spacing w:after="0" w:line="240" w:lineRule="auto"/>
              <w:ind w:left="360"/>
              <w:jc w:val="both"/>
              <w:rPr>
                <w:rFonts w:ascii="Arial" w:hAnsi="Arial" w:cs="Arial"/>
                <w:lang w:val="es-CO"/>
              </w:rPr>
            </w:pPr>
          </w:p>
          <w:p>
            <w:pPr>
              <w:pStyle w:val="5"/>
              <w:spacing w:after="0" w:line="240" w:lineRule="auto"/>
              <w:ind w:left="360"/>
              <w:jc w:val="both"/>
              <w:rPr>
                <w:rFonts w:ascii="Arial" w:hAnsi="Arial" w:cs="Arial"/>
                <w:lang w:val="es-CO"/>
              </w:rPr>
            </w:pPr>
          </w:p>
          <w:p>
            <w:pPr>
              <w:pStyle w:val="5"/>
              <w:spacing w:after="0" w:line="240" w:lineRule="auto"/>
              <w:jc w:val="both"/>
              <w:rPr>
                <w:rFonts w:ascii="Arial" w:hAnsi="Arial" w:cs="Arial"/>
                <w:lang w:val="es-CO"/>
              </w:rPr>
            </w:pPr>
            <w:r>
              <w:rPr>
                <w:rFonts w:ascii="Arial" w:hAnsi="Arial" w:cs="Arial"/>
                <w:lang w:val="es-CO"/>
              </w:rPr>
              <w:t xml:space="preserve">3. La dieta de los animales que se encuentran en el hogar de paso se actualiza semanalmente en el tablero dispuesto en el área de nutrición, con los alimentos adecuados para cada una de las especies. </w:t>
            </w:r>
          </w:p>
          <w:p>
            <w:pPr>
              <w:pStyle w:val="5"/>
              <w:spacing w:after="0" w:line="240" w:lineRule="auto"/>
              <w:ind w:left="360"/>
              <w:jc w:val="both"/>
              <w:rPr>
                <w:rFonts w:ascii="Arial" w:hAnsi="Arial" w:cs="Arial"/>
                <w:lang w:val="es-CO"/>
              </w:rPr>
            </w:pPr>
          </w:p>
          <w:p>
            <w:pPr>
              <w:pStyle w:val="5"/>
              <w:spacing w:after="0" w:line="240" w:lineRule="auto"/>
              <w:jc w:val="both"/>
              <w:rPr>
                <w:rFonts w:ascii="Arial" w:hAnsi="Arial" w:cs="Arial"/>
                <w:lang w:val="es-CO"/>
              </w:rPr>
            </w:pPr>
            <w:r>
              <w:rPr>
                <w:rFonts w:ascii="Arial" w:hAnsi="Arial" w:cs="Arial"/>
                <w:lang w:val="es-CO"/>
              </w:rPr>
              <w:t>4. Protocolo de sanidad: Desinfección con yodo liquido de las instalaciones perimetrales destinadas al manejo de fauna silvestre los días lunes y jueves en horas de la mañana.</w:t>
            </w:r>
          </w:p>
          <w:p>
            <w:pPr>
              <w:pStyle w:val="5"/>
              <w:spacing w:after="0" w:line="240" w:lineRule="auto"/>
              <w:jc w:val="both"/>
              <w:rPr>
                <w:rFonts w:ascii="Arial" w:hAnsi="Arial" w:eastAsia="Times New Roman" w:cs="Arial"/>
                <w:lang w:val="es-CO" w:eastAsia="es-ES"/>
              </w:rPr>
            </w:pPr>
          </w:p>
          <w:p>
            <w:pPr>
              <w:pStyle w:val="5"/>
              <w:spacing w:after="0" w:line="240" w:lineRule="auto"/>
              <w:jc w:val="both"/>
              <w:rPr>
                <w:rFonts w:ascii="Arial" w:hAnsi="Arial" w:eastAsia="Times New Roman" w:cs="Arial"/>
                <w:lang w:val="es-CO" w:eastAsia="es-ES"/>
              </w:rPr>
            </w:pPr>
            <w:r>
              <w:rPr>
                <w:rFonts w:ascii="Arial" w:hAnsi="Arial" w:cs="Arial"/>
                <w:lang w:val="es-CO"/>
              </w:rPr>
              <w:t>5. Plan de manejo biológico para el hogar de paso.</w:t>
            </w:r>
          </w:p>
          <w:p>
            <w:pPr>
              <w:pStyle w:val="5"/>
              <w:spacing w:after="0" w:line="240" w:lineRule="auto"/>
              <w:jc w:val="both"/>
              <w:rPr>
                <w:rFonts w:ascii="Arial" w:hAnsi="Arial" w:eastAsia="Times New Roman" w:cs="Arial"/>
                <w:lang w:val="es-CO" w:eastAsia="es-ES"/>
              </w:rPr>
            </w:pPr>
          </w:p>
          <w:p>
            <w:pPr>
              <w:pStyle w:val="5"/>
              <w:spacing w:after="0" w:line="240" w:lineRule="auto"/>
              <w:jc w:val="both"/>
              <w:rPr>
                <w:rFonts w:ascii="Arial" w:hAnsi="Arial" w:eastAsia="Times New Roman" w:cs="Arial"/>
                <w:lang w:val="es-CO" w:eastAsia="es-ES"/>
              </w:rPr>
            </w:pPr>
            <w:r>
              <w:rPr>
                <w:rFonts w:ascii="Arial" w:hAnsi="Arial" w:cs="Arial"/>
                <w:lang w:val="es-CO"/>
              </w:rPr>
              <w:t xml:space="preserve">6. Plan de acción en caso de fuga / escape del hogar de paso. </w:t>
            </w:r>
          </w:p>
          <w:p>
            <w:pPr>
              <w:pStyle w:val="5"/>
              <w:spacing w:after="0" w:line="240" w:lineRule="auto"/>
              <w:jc w:val="both"/>
              <w:rPr>
                <w:rFonts w:ascii="Arial" w:hAnsi="Arial" w:eastAsia="Times New Roman" w:cs="Arial"/>
                <w:lang w:val="es-CO" w:eastAsia="es-ES"/>
              </w:rPr>
            </w:pPr>
          </w:p>
          <w:p>
            <w:pPr>
              <w:spacing w:after="0" w:line="240" w:lineRule="auto"/>
              <w:jc w:val="both"/>
              <w:rPr>
                <w:rFonts w:ascii="Arial" w:hAnsi="Arial" w:cs="Arial"/>
                <w:sz w:val="20"/>
                <w:szCs w:val="20"/>
                <w:lang w:eastAsia="es-ES"/>
              </w:rPr>
            </w:pPr>
          </w:p>
        </w:tc>
        <w:tc>
          <w:tcPr>
            <w:tcW w:w="2835" w:type="dxa"/>
          </w:tcPr>
          <w:p>
            <w:pPr>
              <w:pStyle w:val="3"/>
              <w:spacing w:before="0" w:line="240" w:lineRule="auto"/>
              <w:jc w:val="both"/>
              <w:rPr>
                <w:rFonts w:ascii="Arial" w:hAnsi="Arial" w:cs="Arial"/>
                <w:b w:val="0"/>
                <w:i w:val="0"/>
                <w:color w:val="auto"/>
                <w:lang w:val="es-CO" w:eastAsia="es-ES"/>
              </w:rPr>
            </w:pPr>
          </w:p>
          <w:p>
            <w:pPr>
              <w:pStyle w:val="3"/>
              <w:spacing w:before="0" w:line="240" w:lineRule="auto"/>
              <w:jc w:val="both"/>
              <w:rPr>
                <w:rFonts w:ascii="Arial" w:hAnsi="Arial" w:cs="Arial"/>
                <w:b w:val="0"/>
                <w:i w:val="0"/>
                <w:color w:val="auto"/>
                <w:lang w:val="es-CO" w:eastAsia="es-ES"/>
              </w:rPr>
            </w:pPr>
          </w:p>
          <w:p>
            <w:pPr>
              <w:pStyle w:val="3"/>
              <w:spacing w:before="0" w:line="240" w:lineRule="auto"/>
              <w:jc w:val="both"/>
              <w:rPr>
                <w:rFonts w:ascii="Arial" w:hAnsi="Arial" w:cs="Arial"/>
                <w:b w:val="0"/>
                <w:i w:val="0"/>
                <w:color w:val="auto"/>
                <w:lang w:val="es-CO" w:eastAsia="es-ES"/>
              </w:rPr>
            </w:pPr>
            <w:r>
              <w:rPr>
                <w:rFonts w:ascii="Arial" w:hAnsi="Arial" w:cs="Arial"/>
                <w:b w:val="0"/>
                <w:i w:val="0"/>
                <w:color w:val="auto"/>
                <w:lang w:val="es-CO" w:eastAsia="es-ES"/>
              </w:rPr>
              <w:t>1. Folder que contiene las historias clínicas mes a mes de los animales que ingresan al hogar de paso CARDER – APAP identificados cada uno con su respectivo Nº de historia para el reporte de las novedades y ordenadas taxonómicamente.</w:t>
            </w:r>
          </w:p>
          <w:p>
            <w:pPr>
              <w:spacing w:after="0"/>
              <w:rPr>
                <w:rFonts w:ascii="Arial" w:hAnsi="Arial" w:cs="Arial"/>
                <w:lang w:eastAsia="es-ES"/>
              </w:rPr>
            </w:pPr>
          </w:p>
          <w:p>
            <w:pPr>
              <w:spacing w:after="0"/>
              <w:rPr>
                <w:rFonts w:ascii="Arial" w:hAnsi="Arial" w:cs="Arial"/>
                <w:lang w:eastAsia="es-ES"/>
              </w:rPr>
            </w:pPr>
          </w:p>
          <w:p>
            <w:pPr>
              <w:spacing w:after="0" w:line="240" w:lineRule="auto"/>
              <w:rPr>
                <w:rFonts w:ascii="Arial" w:hAnsi="Arial" w:cs="Arial"/>
                <w:sz w:val="20"/>
                <w:szCs w:val="20"/>
                <w:lang w:eastAsia="es-ES"/>
              </w:rPr>
            </w:pPr>
            <w:r>
              <w:rPr>
                <w:rFonts w:ascii="Arial" w:hAnsi="Arial" w:cs="Arial"/>
                <w:sz w:val="20"/>
                <w:szCs w:val="20"/>
                <w:lang w:eastAsia="es-ES"/>
              </w:rPr>
              <w:t>2. Formatos de dietas para animales que requieran una nutrición especial.</w:t>
            </w:r>
          </w:p>
          <w:p>
            <w:pPr>
              <w:pStyle w:val="17"/>
              <w:spacing w:after="0" w:line="240" w:lineRule="auto"/>
              <w:ind w:left="0"/>
              <w:rPr>
                <w:rFonts w:cs="Arial"/>
                <w:sz w:val="20"/>
                <w:szCs w:val="20"/>
                <w:lang w:val="es-CO" w:eastAsia="es-ES"/>
              </w:rPr>
            </w:pPr>
          </w:p>
          <w:p>
            <w:pPr>
              <w:pStyle w:val="17"/>
              <w:spacing w:after="0" w:line="240" w:lineRule="auto"/>
              <w:ind w:left="0"/>
              <w:rPr>
                <w:rFonts w:cs="Arial"/>
                <w:sz w:val="20"/>
                <w:szCs w:val="20"/>
                <w:lang w:val="es-CO" w:eastAsia="es-ES"/>
              </w:rPr>
            </w:pPr>
          </w:p>
          <w:p>
            <w:pPr>
              <w:pStyle w:val="17"/>
              <w:spacing w:after="0" w:line="240" w:lineRule="auto"/>
              <w:ind w:left="0"/>
              <w:rPr>
                <w:rFonts w:cs="Arial"/>
                <w:sz w:val="20"/>
                <w:szCs w:val="20"/>
                <w:lang w:val="es-CO" w:eastAsia="es-ES"/>
              </w:rPr>
            </w:pPr>
          </w:p>
          <w:p>
            <w:pPr>
              <w:spacing w:line="240" w:lineRule="auto"/>
              <w:rPr>
                <w:rFonts w:ascii="Arial" w:hAnsi="Arial" w:cs="Arial"/>
                <w:sz w:val="20"/>
                <w:szCs w:val="20"/>
                <w:lang w:eastAsia="es-ES"/>
              </w:rPr>
            </w:pPr>
            <w:r>
              <w:rPr>
                <w:rFonts w:ascii="Arial" w:hAnsi="Arial" w:cs="Arial"/>
                <w:sz w:val="20"/>
                <w:szCs w:val="20"/>
                <w:lang w:eastAsia="es-ES"/>
              </w:rPr>
              <w:t>3. Tableros guías en cada área.</w:t>
            </w:r>
          </w:p>
          <w:p>
            <w:pPr>
              <w:spacing w:line="240" w:lineRule="auto"/>
              <w:rPr>
                <w:rFonts w:ascii="Arial" w:hAnsi="Arial" w:cs="Arial"/>
                <w:sz w:val="20"/>
                <w:szCs w:val="20"/>
                <w:lang w:eastAsia="es-ES"/>
              </w:rPr>
            </w:pPr>
          </w:p>
          <w:p>
            <w:pPr>
              <w:spacing w:line="240" w:lineRule="auto"/>
              <w:rPr>
                <w:rFonts w:ascii="Arial" w:hAnsi="Arial" w:cs="Arial"/>
                <w:sz w:val="20"/>
                <w:szCs w:val="20"/>
                <w:lang w:eastAsia="es-ES"/>
              </w:rPr>
            </w:pPr>
          </w:p>
          <w:p>
            <w:pPr>
              <w:spacing w:line="240" w:lineRule="auto"/>
              <w:rPr>
                <w:rFonts w:ascii="Arial" w:hAnsi="Arial" w:cs="Arial"/>
                <w:sz w:val="20"/>
                <w:szCs w:val="20"/>
                <w:lang w:eastAsia="es-ES"/>
              </w:rPr>
            </w:pPr>
            <w:r>
              <w:rPr>
                <w:rFonts w:ascii="Arial" w:hAnsi="Arial" w:cs="Arial"/>
                <w:sz w:val="20"/>
                <w:szCs w:val="20"/>
                <w:lang w:eastAsia="es-ES"/>
              </w:rPr>
              <w:t xml:space="preserve">4. Documento disponible y actualizado en Google drive y una carpeta en físico en el hogar de paso que contiene todos los ingresos. </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5 y 6. Resolución 2064 de 2010.</w:t>
            </w:r>
          </w:p>
        </w:tc>
        <w:tc>
          <w:tcPr>
            <w:tcW w:w="3101" w:type="dxa"/>
          </w:tcPr>
          <w:p>
            <w:pPr>
              <w:spacing w:after="0" w:line="240" w:lineRule="auto"/>
              <w:jc w:val="both"/>
              <w:rPr>
                <w:rFonts w:ascii="Arial" w:hAnsi="Arial" w:cs="Arial"/>
                <w:sz w:val="20"/>
                <w:szCs w:val="20"/>
                <w:lang w:eastAsia="es-ES"/>
              </w:rPr>
            </w:pPr>
            <w:r>
              <w:rPr>
                <w:rFonts w:ascii="Arial" w:hAnsi="Arial" w:cs="Arial"/>
                <w:sz w:val="20"/>
                <w:szCs w:val="20"/>
                <w:lang w:eastAsia="es-ES"/>
              </w:rPr>
              <w:t>Hogar de Paso CARDER – APAP Santa Rosa de Cabal, Vereda la María paraje puente Albán la María kilómetro 2,4</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 xml:space="preserve">Google Drive compartido con </w:t>
            </w:r>
            <w:r>
              <w:fldChar w:fldCharType="begin"/>
            </w:r>
            <w:r>
              <w:instrText xml:space="preserve"> HYPERLINK "mailto:apoyofauna@carder.com.co" </w:instrText>
            </w:r>
            <w:r>
              <w:fldChar w:fldCharType="separate"/>
            </w:r>
            <w:r>
              <w:rPr>
                <w:rStyle w:val="9"/>
                <w:rFonts w:ascii="Arial" w:hAnsi="Arial" w:cs="Arial"/>
                <w:sz w:val="20"/>
                <w:szCs w:val="20"/>
              </w:rPr>
              <w:t>apoyofauna@carder.com.co</w:t>
            </w:r>
            <w:r>
              <w:rPr>
                <w:rStyle w:val="9"/>
                <w:rFonts w:ascii="Arial" w:hAnsi="Arial" w:cs="Arial"/>
                <w:sz w:val="20"/>
                <w:szCs w:val="20"/>
              </w:rPr>
              <w:fldChar w:fldCharType="end"/>
            </w:r>
            <w:r>
              <w:rPr>
                <w:rFonts w:ascii="Arial" w:hAnsi="Arial" w:cs="Arial"/>
                <w:sz w:val="20"/>
                <w:szCs w:val="20"/>
                <w:lang w:eastAsia="es-ES"/>
              </w:rPr>
              <w:t xml:space="preserve">, </w:t>
            </w:r>
            <w:r>
              <w:fldChar w:fldCharType="begin"/>
            </w:r>
            <w:r>
              <w:instrText xml:space="preserve"> HYPERLINK "mailto:nacarrillo@carder.gov.co" </w:instrText>
            </w:r>
            <w:r>
              <w:fldChar w:fldCharType="separate"/>
            </w:r>
            <w:r>
              <w:rPr>
                <w:rStyle w:val="9"/>
                <w:rFonts w:ascii="Arial" w:hAnsi="Arial" w:cs="Arial"/>
                <w:sz w:val="20"/>
                <w:szCs w:val="20"/>
              </w:rPr>
              <w:t>ncarrillo@carder.gov.co</w:t>
            </w:r>
            <w:r>
              <w:rPr>
                <w:rStyle w:val="9"/>
                <w:rFonts w:ascii="Arial" w:hAnsi="Arial" w:cs="Arial"/>
                <w:sz w:val="20"/>
                <w:szCs w:val="20"/>
              </w:rPr>
              <w:fldChar w:fldCharType="end"/>
            </w:r>
            <w:r>
              <w:rPr>
                <w:rFonts w:ascii="Arial" w:hAnsi="Arial" w:cs="Arial"/>
                <w:sz w:val="20"/>
                <w:szCs w:val="20"/>
                <w:lang w:eastAsia="es-ES"/>
              </w:rPr>
              <w:t xml:space="preserve">, </w:t>
            </w:r>
            <w:r>
              <w:fldChar w:fldCharType="begin"/>
            </w:r>
            <w:r>
              <w:instrText xml:space="preserve"> HYPERLINK "mailto:jamuar@hotmail.com" </w:instrText>
            </w:r>
            <w:r>
              <w:fldChar w:fldCharType="separate"/>
            </w:r>
            <w:r>
              <w:rPr>
                <w:rStyle w:val="9"/>
                <w:rFonts w:ascii="Arial" w:hAnsi="Arial" w:cs="Arial"/>
                <w:sz w:val="20"/>
                <w:szCs w:val="20"/>
              </w:rPr>
              <w:t>jamuar@yahoo.com</w:t>
            </w:r>
            <w:r>
              <w:rPr>
                <w:rStyle w:val="9"/>
                <w:rFonts w:ascii="Arial" w:hAnsi="Arial" w:cs="Arial"/>
                <w:sz w:val="20"/>
                <w:szCs w:val="20"/>
              </w:rPr>
              <w:fldChar w:fldCharType="end"/>
            </w:r>
            <w:r>
              <w:rPr>
                <w:rFonts w:ascii="Arial" w:hAnsi="Arial" w:cs="Arial"/>
                <w:sz w:val="20"/>
                <w:szCs w:val="20"/>
                <w:lang w:eastAsia="es-ES"/>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trHeight w:val="775" w:hRule="atLeast"/>
        </w:trPr>
        <w:tc>
          <w:tcPr>
            <w:tcW w:w="3078" w:type="dxa"/>
          </w:tcPr>
          <w:p>
            <w:pPr>
              <w:spacing w:after="0" w:line="240" w:lineRule="auto"/>
              <w:jc w:val="both"/>
              <w:rPr>
                <w:rFonts w:hint="default" w:ascii="Arial" w:hAnsi="Arial" w:cs="Arial"/>
                <w:sz w:val="20"/>
                <w:szCs w:val="20"/>
                <w:lang w:val="es-CO" w:eastAsia="es-ES"/>
              </w:rPr>
            </w:pPr>
            <w:r>
              <w:rPr>
                <w:rFonts w:ascii="Arial" w:hAnsi="Arial" w:cs="Arial"/>
                <w:b/>
                <w:sz w:val="20"/>
                <w:szCs w:val="20"/>
                <w:lang w:eastAsia="es-ES"/>
              </w:rPr>
              <w:t>ALCANCE 5:</w:t>
            </w:r>
            <w:r>
              <w:rPr>
                <w:rFonts w:ascii="Arial" w:hAnsi="Arial" w:cs="Arial"/>
                <w:sz w:val="20"/>
                <w:szCs w:val="20"/>
                <w:lang w:eastAsia="es-ES"/>
              </w:rPr>
              <w:t xml:space="preserve"> </w:t>
            </w:r>
            <w:r>
              <w:rPr>
                <w:rFonts w:hint="default" w:ascii="Arial" w:hAnsi="Arial" w:cs="Arial"/>
                <w:sz w:val="20"/>
                <w:szCs w:val="20"/>
                <w:lang w:val="es-CO" w:eastAsia="es-ES"/>
              </w:rPr>
              <w:t xml:space="preserve">Garantizar las condiciones necesarias para el bienestar animal de </w:t>
            </w:r>
            <w:r>
              <w:rPr>
                <w:rFonts w:ascii="Arial" w:hAnsi="Arial" w:cs="Arial"/>
                <w:sz w:val="20"/>
                <w:szCs w:val="20"/>
                <w:lang w:eastAsia="es-ES"/>
              </w:rPr>
              <w:t xml:space="preserve">los individuos de fauna </w:t>
            </w:r>
            <w:r>
              <w:rPr>
                <w:rFonts w:hint="default" w:ascii="Arial" w:hAnsi="Arial" w:cs="Arial"/>
                <w:sz w:val="20"/>
                <w:szCs w:val="20"/>
                <w:lang w:val="es-CO" w:eastAsia="es-ES"/>
              </w:rPr>
              <w:t>recepcionados (encierros adecuados acorde con la especie, ambientación acorde con la especie, manejo técnico, alimentación acorde con la especie, tratamiento y la prevención de enfermedades, manipulación profesional, entre otros).</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tc>
        <w:tc>
          <w:tcPr>
            <w:tcW w:w="4118" w:type="dxa"/>
          </w:tcPr>
          <w:p>
            <w:pPr>
              <w:spacing w:after="0" w:line="240" w:lineRule="auto"/>
              <w:jc w:val="both"/>
              <w:rPr>
                <w:rFonts w:ascii="Arial" w:hAnsi="Arial" w:cs="Arial"/>
                <w:sz w:val="20"/>
                <w:szCs w:val="20"/>
                <w:lang w:eastAsia="es-ES"/>
              </w:rPr>
            </w:pPr>
            <w:r>
              <w:rPr>
                <w:rFonts w:ascii="Arial" w:hAnsi="Arial" w:cs="Arial"/>
                <w:sz w:val="20"/>
                <w:szCs w:val="20"/>
                <w:lang w:eastAsia="es-ES"/>
              </w:rPr>
              <w:t>Se cuenta con la coordinación de un Médico</w:t>
            </w:r>
          </w:p>
          <w:p>
            <w:pPr>
              <w:spacing w:after="0" w:line="240" w:lineRule="auto"/>
              <w:jc w:val="both"/>
              <w:rPr>
                <w:rFonts w:ascii="Arial" w:hAnsi="Arial" w:cs="Arial"/>
                <w:sz w:val="20"/>
                <w:szCs w:val="20"/>
                <w:lang w:eastAsia="es-ES"/>
              </w:rPr>
            </w:pPr>
            <w:r>
              <w:rPr>
                <w:rFonts w:ascii="Arial" w:hAnsi="Arial" w:cs="Arial"/>
                <w:sz w:val="20"/>
                <w:szCs w:val="20"/>
                <w:lang w:eastAsia="es-ES"/>
              </w:rPr>
              <w:t>Veterinario el cual se encarga de supervisar los procesos realizados en el sitio de recepción y Hogar de paso.</w:t>
            </w:r>
          </w:p>
          <w:p>
            <w:pPr>
              <w:spacing w:after="0" w:line="240" w:lineRule="auto"/>
              <w:jc w:val="both"/>
              <w:rPr>
                <w:rFonts w:ascii="Arial" w:hAnsi="Arial" w:cs="Arial"/>
                <w:sz w:val="20"/>
                <w:szCs w:val="20"/>
                <w:lang w:eastAsia="es-ES"/>
              </w:rPr>
            </w:pPr>
          </w:p>
          <w:p>
            <w:pPr>
              <w:spacing w:after="0"/>
              <w:jc w:val="both"/>
              <w:rPr>
                <w:rFonts w:ascii="Arial" w:hAnsi="Arial" w:cs="Arial"/>
                <w:color w:val="000000"/>
                <w:sz w:val="20"/>
                <w:szCs w:val="20"/>
                <w:lang w:eastAsia="es-ES"/>
              </w:rPr>
            </w:pPr>
            <w:r>
              <w:rPr>
                <w:rFonts w:ascii="Arial" w:hAnsi="Arial" w:cs="Arial"/>
                <w:color w:val="000000"/>
                <w:sz w:val="20"/>
                <w:szCs w:val="20"/>
                <w:lang w:eastAsia="es-ES"/>
              </w:rPr>
              <w:t>1. Se realizan exámenes clínicos periódicos y cuando los casos a meritan. En</w:t>
            </w:r>
            <w:r>
              <w:rPr>
                <w:rFonts w:ascii="Arial" w:hAnsi="Arial" w:cs="Arial"/>
                <w:b/>
                <w:color w:val="000000"/>
                <w:sz w:val="20"/>
                <w:szCs w:val="20"/>
                <w:lang w:eastAsia="es-ES"/>
              </w:rPr>
              <w:t xml:space="preserve"> Enero 2020 </w:t>
            </w:r>
            <w:r>
              <w:rPr>
                <w:rFonts w:ascii="Arial" w:hAnsi="Arial" w:cs="Arial"/>
                <w:color w:val="000000"/>
                <w:sz w:val="20"/>
                <w:szCs w:val="20"/>
                <w:lang w:eastAsia="es-ES"/>
              </w:rPr>
              <w:t xml:space="preserve"> se llevaron a cabo los siguientes exámenes clínicos: </w:t>
            </w:r>
          </w:p>
          <w:p>
            <w:pPr>
              <w:spacing w:after="0"/>
              <w:jc w:val="both"/>
              <w:rPr>
                <w:rFonts w:ascii="Arial" w:hAnsi="Arial" w:cs="Arial"/>
                <w:color w:val="000000"/>
                <w:sz w:val="20"/>
                <w:szCs w:val="20"/>
                <w:lang w:eastAsia="es-ES"/>
              </w:rPr>
            </w:pPr>
          </w:p>
          <w:p>
            <w:pPr>
              <w:numPr>
                <w:ilvl w:val="0"/>
                <w:numId w:val="5"/>
              </w:numPr>
              <w:spacing w:after="0"/>
              <w:jc w:val="both"/>
              <w:rPr>
                <w:rFonts w:ascii="Arial" w:hAnsi="Arial" w:cs="Arial"/>
                <w:color w:val="000000"/>
                <w:sz w:val="20"/>
                <w:szCs w:val="20"/>
                <w:lang w:eastAsia="es-ES"/>
              </w:rPr>
            </w:pPr>
            <w:r>
              <w:rPr>
                <w:rFonts w:ascii="Arial" w:hAnsi="Arial" w:cs="Arial"/>
                <w:color w:val="000000"/>
                <w:sz w:val="20"/>
                <w:szCs w:val="20"/>
                <w:lang w:eastAsia="es-ES"/>
              </w:rPr>
              <w:t>Radiografías : 4</w:t>
            </w:r>
          </w:p>
          <w:p>
            <w:pPr>
              <w:numPr>
                <w:ilvl w:val="0"/>
                <w:numId w:val="5"/>
              </w:numPr>
              <w:spacing w:after="0"/>
              <w:jc w:val="both"/>
              <w:rPr>
                <w:rFonts w:ascii="Arial" w:hAnsi="Arial" w:cs="Arial"/>
                <w:color w:val="000000"/>
                <w:sz w:val="20"/>
                <w:szCs w:val="20"/>
                <w:lang w:eastAsia="es-ES"/>
              </w:rPr>
            </w:pPr>
            <w:r>
              <w:rPr>
                <w:rFonts w:ascii="Arial" w:hAnsi="Arial" w:cs="Arial"/>
                <w:color w:val="000000"/>
                <w:sz w:val="20"/>
                <w:szCs w:val="20"/>
                <w:lang w:eastAsia="es-ES"/>
              </w:rPr>
              <w:t>Coprológicos: 4</w:t>
            </w:r>
          </w:p>
          <w:p>
            <w:pPr>
              <w:numPr>
                <w:ilvl w:val="0"/>
                <w:numId w:val="5"/>
              </w:numPr>
              <w:spacing w:after="0"/>
              <w:jc w:val="both"/>
              <w:rPr>
                <w:rFonts w:ascii="Arial" w:hAnsi="Arial" w:cs="Arial"/>
                <w:color w:val="000000"/>
                <w:sz w:val="20"/>
                <w:szCs w:val="20"/>
                <w:lang w:eastAsia="es-ES"/>
              </w:rPr>
            </w:pPr>
            <w:r>
              <w:rPr>
                <w:rFonts w:ascii="Arial" w:hAnsi="Arial" w:cs="Arial"/>
                <w:color w:val="000000"/>
                <w:sz w:val="20"/>
                <w:szCs w:val="20"/>
                <w:lang w:eastAsia="es-ES"/>
              </w:rPr>
              <w:t>Panel: 1</w:t>
            </w:r>
          </w:p>
          <w:p>
            <w:pPr>
              <w:spacing w:after="0"/>
              <w:ind w:left="720"/>
              <w:jc w:val="both"/>
              <w:rPr>
                <w:rFonts w:ascii="Arial" w:hAnsi="Arial" w:cs="Arial"/>
                <w:color w:val="000000"/>
                <w:sz w:val="20"/>
                <w:szCs w:val="20"/>
                <w:lang w:eastAsia="es-ES"/>
              </w:rPr>
            </w:pPr>
          </w:p>
          <w:p>
            <w:pPr>
              <w:pStyle w:val="5"/>
              <w:jc w:val="both"/>
              <w:rPr>
                <w:rFonts w:ascii="Arial" w:hAnsi="Arial" w:eastAsia="Times New Roman" w:cs="Arial"/>
                <w:color w:val="000000"/>
                <w:szCs w:val="24"/>
                <w:lang w:val="es-ES" w:eastAsia="es-ES"/>
              </w:rPr>
            </w:pPr>
            <w:r>
              <w:rPr>
                <w:rFonts w:ascii="Arial" w:hAnsi="Arial" w:eastAsia="Times New Roman" w:cs="Arial"/>
                <w:color w:val="000000" w:themeColor="text1"/>
                <w:szCs w:val="24"/>
                <w:lang w:val="es-ES" w:eastAsia="es-ES"/>
                <w14:textFill>
                  <w14:solidFill>
                    <w14:schemeClr w14:val="tx1"/>
                  </w14:solidFill>
                </w14:textFill>
              </w:rPr>
              <w:t>2. Se realizaron</w:t>
            </w:r>
            <w:r>
              <w:rPr>
                <w:rFonts w:ascii="Arial" w:hAnsi="Arial" w:eastAsia="Times New Roman" w:cs="Arial"/>
                <w:color w:val="000000" w:themeColor="text1"/>
                <w:szCs w:val="24"/>
                <w:lang w:val="es-CO" w:eastAsia="es-ES"/>
                <w14:textFill>
                  <w14:solidFill>
                    <w14:schemeClr w14:val="tx1"/>
                  </w14:solidFill>
                </w14:textFill>
              </w:rPr>
              <w:t xml:space="preserve"> durante el mes de </w:t>
            </w:r>
            <w:r>
              <w:rPr>
                <w:rFonts w:ascii="Arial" w:hAnsi="Arial" w:eastAsia="Times New Roman" w:cs="Arial"/>
                <w:b/>
                <w:bCs/>
                <w:color w:val="000000" w:themeColor="text1"/>
                <w:szCs w:val="24"/>
                <w:lang w:val="es-CO" w:eastAsia="es-ES"/>
                <w14:textFill>
                  <w14:solidFill>
                    <w14:schemeClr w14:val="tx1"/>
                  </w14:solidFill>
                </w14:textFill>
              </w:rPr>
              <w:t>Enero 2020</w:t>
            </w:r>
            <w:r>
              <w:rPr>
                <w:rFonts w:ascii="Arial" w:hAnsi="Arial" w:eastAsia="Times New Roman" w:cs="Arial"/>
                <w:color w:val="000000" w:themeColor="text1"/>
                <w:szCs w:val="24"/>
                <w:lang w:val="es-CO" w:eastAsia="es-ES"/>
                <w14:textFill>
                  <w14:solidFill>
                    <w14:schemeClr w14:val="tx1"/>
                  </w14:solidFill>
                </w14:textFill>
              </w:rPr>
              <w:t xml:space="preserve"> un total de </w:t>
            </w:r>
            <w:r>
              <w:rPr>
                <w:rFonts w:ascii="Arial" w:hAnsi="Arial" w:eastAsia="Times New Roman" w:cs="Arial"/>
                <w:b/>
                <w:bCs/>
                <w:color w:val="000000" w:themeColor="text1"/>
                <w:szCs w:val="24"/>
                <w:lang w:val="es-CO" w:eastAsia="es-ES"/>
                <w14:textFill>
                  <w14:solidFill>
                    <w14:schemeClr w14:val="tx1"/>
                  </w14:solidFill>
                </w14:textFill>
              </w:rPr>
              <w:t>66</w:t>
            </w:r>
            <w:r>
              <w:rPr>
                <w:rFonts w:ascii="Arial" w:hAnsi="Arial" w:eastAsia="Times New Roman" w:cs="Arial"/>
                <w:color w:val="000000" w:themeColor="text1"/>
                <w:szCs w:val="24"/>
                <w:lang w:val="es-ES" w:eastAsia="es-ES"/>
                <w14:textFill>
                  <w14:solidFill>
                    <w14:schemeClr w14:val="tx1"/>
                  </w14:solidFill>
                </w14:textFill>
              </w:rPr>
              <w:t xml:space="preserve"> Enriquecimiento</w:t>
            </w:r>
            <w:r>
              <w:rPr>
                <w:rFonts w:ascii="Arial" w:hAnsi="Arial" w:eastAsia="Times New Roman" w:cs="Arial"/>
                <w:color w:val="000000" w:themeColor="text1"/>
                <w:szCs w:val="24"/>
                <w:lang w:val="es-CO" w:eastAsia="es-ES"/>
                <w14:textFill>
                  <w14:solidFill>
                    <w14:schemeClr w14:val="tx1"/>
                  </w14:solidFill>
                </w14:textFill>
              </w:rPr>
              <w:t xml:space="preserve">s Ambientales </w:t>
            </w:r>
            <w:r>
              <w:rPr>
                <w:rFonts w:ascii="Arial" w:hAnsi="Arial" w:eastAsia="Times New Roman" w:cs="Arial"/>
                <w:color w:val="000000" w:themeColor="text1"/>
                <w:szCs w:val="24"/>
                <w:lang w:val="es-ES" w:eastAsia="es-ES"/>
                <w14:textFill>
                  <w14:solidFill>
                    <w14:schemeClr w14:val="tx1"/>
                  </w14:solidFill>
                </w14:textFill>
              </w:rPr>
              <w:t xml:space="preserve">, </w:t>
            </w:r>
            <w:r>
              <w:rPr>
                <w:rFonts w:ascii="Arial" w:hAnsi="Arial" w:eastAsia="Times New Roman" w:cs="Arial"/>
                <w:color w:val="000000" w:themeColor="text1"/>
                <w:szCs w:val="24"/>
                <w:lang w:val="es-CO" w:eastAsia="es-ES"/>
                <w14:textFill>
                  <w14:solidFill>
                    <w14:schemeClr w14:val="tx1"/>
                  </w14:solidFill>
                </w14:textFill>
              </w:rPr>
              <w:t>divididos en las siguientes categorías</w:t>
            </w:r>
            <w:r>
              <w:rPr>
                <w:rFonts w:ascii="Arial" w:hAnsi="Arial" w:eastAsia="Times New Roman" w:cs="Arial"/>
                <w:color w:val="000000" w:themeColor="text1"/>
                <w:szCs w:val="24"/>
                <w:lang w:val="es-ES" w:eastAsia="es-ES"/>
                <w14:textFill>
                  <w14:solidFill>
                    <w14:schemeClr w14:val="tx1"/>
                  </w14:solidFill>
                </w14:textFill>
              </w:rPr>
              <w:t xml:space="preserve">: </w:t>
            </w:r>
            <w:r>
              <w:rPr>
                <w:rFonts w:ascii="Arial" w:hAnsi="Arial" w:eastAsia="Times New Roman" w:cs="Arial"/>
                <w:color w:val="000000" w:themeColor="text1"/>
                <w:szCs w:val="24"/>
                <w:lang w:val="es-CO" w:eastAsia="es-ES"/>
                <w14:textFill>
                  <w14:solidFill>
                    <w14:schemeClr w14:val="tx1"/>
                  </w14:solidFill>
                </w14:textFill>
              </w:rPr>
              <w:t xml:space="preserve">estructural 11, nutricional 43,ocupacional 6, sensorial 6 </w:t>
            </w:r>
          </w:p>
          <w:p>
            <w:pPr>
              <w:pStyle w:val="5"/>
              <w:jc w:val="both"/>
              <w:rPr>
                <w:rFonts w:ascii="Arial" w:hAnsi="Arial" w:eastAsia="Times New Roman" w:cs="Arial"/>
                <w:color w:val="000000"/>
                <w:szCs w:val="24"/>
                <w:lang w:val="es-ES" w:eastAsia="es-ES"/>
              </w:rPr>
            </w:pPr>
            <w:r>
              <w:rPr>
                <w:rFonts w:ascii="Arial" w:hAnsi="Arial" w:eastAsia="Times New Roman" w:cs="Arial"/>
                <w:color w:val="000000"/>
                <w:szCs w:val="24"/>
                <w:lang w:val="es-ES" w:eastAsia="es-ES"/>
              </w:rPr>
              <w:t>Algunos ejemplos de enriquecimientos son:</w:t>
            </w:r>
          </w:p>
          <w:p>
            <w:pPr>
              <w:pStyle w:val="5"/>
              <w:numPr>
                <w:ilvl w:val="0"/>
                <w:numId w:val="6"/>
              </w:numPr>
              <w:jc w:val="both"/>
              <w:rPr>
                <w:rFonts w:ascii="Arial" w:hAnsi="Arial" w:eastAsia="Times New Roman" w:cs="Arial"/>
                <w:color w:val="000000"/>
                <w:szCs w:val="24"/>
                <w:lang w:val="es-ES" w:eastAsia="es-ES"/>
              </w:rPr>
            </w:pPr>
            <w:r>
              <w:rPr>
                <w:rFonts w:ascii="Arial" w:hAnsi="Arial" w:eastAsia="Times New Roman" w:cs="Arial"/>
                <w:color w:val="000000"/>
                <w:szCs w:val="24"/>
                <w:lang w:val="es-CO" w:eastAsia="es-ES"/>
              </w:rPr>
              <w:t xml:space="preserve">Escaleras en recinto de </w:t>
            </w:r>
            <w:r>
              <w:rPr>
                <w:rFonts w:ascii="Arial" w:hAnsi="Arial" w:eastAsia="Times New Roman" w:cs="Arial"/>
                <w:color w:val="000000"/>
                <w:szCs w:val="24"/>
                <w:lang w:val="es-ES" w:eastAsia="es-ES"/>
              </w:rPr>
              <w:t xml:space="preserve">  </w:t>
            </w:r>
            <w:r>
              <w:rPr>
                <w:rFonts w:ascii="Arial" w:hAnsi="Arial" w:eastAsia="Times New Roman" w:cs="Arial"/>
                <w:i/>
                <w:color w:val="000000"/>
                <w:szCs w:val="24"/>
                <w:lang w:val="es-CO" w:eastAsia="es-ES"/>
              </w:rPr>
              <w:t>Saimiri sciureus</w:t>
            </w:r>
            <w:r>
              <w:rPr>
                <w:rFonts w:ascii="Arial" w:hAnsi="Arial" w:eastAsia="Times New Roman" w:cs="Arial"/>
                <w:i/>
                <w:color w:val="000000"/>
                <w:szCs w:val="24"/>
                <w:lang w:val="es-ES" w:eastAsia="es-ES"/>
              </w:rPr>
              <w:t xml:space="preserve">  </w:t>
            </w:r>
            <w:r>
              <w:rPr>
                <w:rFonts w:ascii="Arial" w:hAnsi="Arial" w:eastAsia="Times New Roman" w:cs="Arial"/>
                <w:iCs/>
                <w:color w:val="000000"/>
                <w:szCs w:val="24"/>
                <w:lang w:val="es-CO" w:eastAsia="es-ES"/>
              </w:rPr>
              <w:t>(Mono ardilla</w:t>
            </w:r>
            <w:r>
              <w:rPr>
                <w:rFonts w:ascii="Arial" w:hAnsi="Arial" w:eastAsia="Times New Roman" w:cs="Arial"/>
                <w:color w:val="000000"/>
                <w:szCs w:val="24"/>
                <w:lang w:val="es-ES" w:eastAsia="es-ES"/>
              </w:rPr>
              <w:t>)</w:t>
            </w:r>
            <w:r>
              <w:rPr>
                <w:rFonts w:ascii="Arial" w:hAnsi="Arial" w:eastAsia="Times New Roman" w:cs="Arial"/>
                <w:color w:val="000000"/>
                <w:szCs w:val="24"/>
                <w:lang w:val="es-CO" w:eastAsia="es-ES"/>
              </w:rPr>
              <w:t xml:space="preserve"> para aumentar locomoción </w:t>
            </w:r>
          </w:p>
          <w:p>
            <w:pPr>
              <w:pStyle w:val="5"/>
              <w:numPr>
                <w:ilvl w:val="0"/>
                <w:numId w:val="6"/>
              </w:numPr>
              <w:jc w:val="both"/>
              <w:rPr>
                <w:rFonts w:ascii="Arial" w:hAnsi="Arial" w:eastAsia="Times New Roman" w:cs="Arial"/>
                <w:color w:val="000000"/>
                <w:szCs w:val="24"/>
                <w:lang w:val="es-ES" w:eastAsia="es-ES"/>
              </w:rPr>
            </w:pPr>
            <w:r>
              <w:rPr>
                <w:rFonts w:ascii="Arial" w:hAnsi="Arial" w:eastAsia="Times New Roman" w:cs="Arial"/>
                <w:color w:val="000000"/>
                <w:szCs w:val="24"/>
                <w:lang w:val="es-CO" w:eastAsia="es-ES"/>
              </w:rPr>
              <w:t xml:space="preserve">Plataformas a estrato alto para recinto de </w:t>
            </w:r>
            <w:r>
              <w:rPr>
                <w:rFonts w:ascii="Arial" w:hAnsi="Arial" w:eastAsia="Times New Roman" w:cs="Arial"/>
                <w:i/>
                <w:iCs/>
                <w:color w:val="000000"/>
                <w:szCs w:val="24"/>
                <w:lang w:val="es-CO" w:eastAsia="es-ES"/>
              </w:rPr>
              <w:t>Pulsatrix perpicillata</w:t>
            </w:r>
            <w:r>
              <w:rPr>
                <w:rFonts w:ascii="Arial" w:hAnsi="Arial" w:eastAsia="Times New Roman" w:cs="Arial"/>
                <w:i/>
                <w:color w:val="000000"/>
                <w:szCs w:val="24"/>
                <w:lang w:val="es-ES" w:eastAsia="es-ES"/>
              </w:rPr>
              <w:t xml:space="preserve"> </w:t>
            </w:r>
            <w:r>
              <w:rPr>
                <w:rFonts w:ascii="Arial" w:hAnsi="Arial" w:eastAsia="Times New Roman" w:cs="Arial"/>
                <w:color w:val="000000"/>
                <w:szCs w:val="24"/>
                <w:lang w:val="es-ES" w:eastAsia="es-ES"/>
              </w:rPr>
              <w:t>(</w:t>
            </w:r>
            <w:r>
              <w:rPr>
                <w:rFonts w:ascii="Arial" w:hAnsi="Arial" w:eastAsia="Times New Roman" w:cs="Arial"/>
                <w:color w:val="000000"/>
                <w:szCs w:val="24"/>
                <w:lang w:val="es-CO" w:eastAsia="es-ES"/>
              </w:rPr>
              <w:t>Búho de anteojos</w:t>
            </w:r>
            <w:r>
              <w:rPr>
                <w:rFonts w:ascii="Arial" w:hAnsi="Arial" w:eastAsia="Times New Roman" w:cs="Arial"/>
                <w:color w:val="000000"/>
                <w:szCs w:val="24"/>
                <w:lang w:val="es-ES" w:eastAsia="es-ES"/>
              </w:rPr>
              <w:t xml:space="preserve">) </w:t>
            </w:r>
            <w:r>
              <w:rPr>
                <w:rFonts w:ascii="Arial" w:hAnsi="Arial" w:eastAsia="Times New Roman" w:cs="Arial"/>
                <w:color w:val="000000"/>
                <w:szCs w:val="24"/>
                <w:lang w:val="es-CO" w:eastAsia="es-ES"/>
              </w:rPr>
              <w:t xml:space="preserve">para posadero y alimentacion. </w:t>
            </w:r>
            <w:r>
              <w:rPr>
                <w:rFonts w:ascii="Arial" w:hAnsi="Arial" w:eastAsia="Times New Roman" w:cs="Arial"/>
                <w:color w:val="000000"/>
                <w:szCs w:val="24"/>
                <w:lang w:val="es-ES" w:eastAsia="es-ES"/>
              </w:rPr>
              <w:t xml:space="preserve"> </w:t>
            </w:r>
          </w:p>
          <w:p>
            <w:pPr>
              <w:pStyle w:val="5"/>
              <w:numPr>
                <w:ilvl w:val="0"/>
                <w:numId w:val="6"/>
              </w:numPr>
              <w:jc w:val="both"/>
              <w:rPr>
                <w:rFonts w:ascii="Arial" w:hAnsi="Arial" w:eastAsia="Times New Roman" w:cs="Arial"/>
                <w:color w:val="000000"/>
                <w:szCs w:val="24"/>
                <w:lang w:val="es-ES" w:eastAsia="es-ES"/>
              </w:rPr>
            </w:pPr>
            <w:r>
              <w:rPr>
                <w:rFonts w:ascii="Arial" w:hAnsi="Arial" w:eastAsia="Times New Roman" w:cs="Arial"/>
                <w:color w:val="000000"/>
                <w:szCs w:val="24"/>
                <w:lang w:val="es-ES" w:eastAsia="es-ES"/>
              </w:rPr>
              <w:t>T</w:t>
            </w:r>
            <w:r>
              <w:rPr>
                <w:rFonts w:ascii="Arial" w:hAnsi="Arial" w:eastAsia="Times New Roman" w:cs="Arial"/>
                <w:color w:val="000000"/>
                <w:szCs w:val="24"/>
                <w:lang w:val="es-CO" w:eastAsia="es-ES"/>
              </w:rPr>
              <w:t xml:space="preserve">ostadas de arroz + mantequilla de maní + semillas para loras de clínica </w:t>
            </w:r>
          </w:p>
          <w:p>
            <w:pPr>
              <w:pStyle w:val="5"/>
              <w:numPr>
                <w:ilvl w:val="0"/>
                <w:numId w:val="6"/>
              </w:numPr>
              <w:jc w:val="both"/>
              <w:rPr>
                <w:rFonts w:ascii="Arial" w:hAnsi="Arial" w:eastAsia="Times New Roman" w:cs="Arial"/>
                <w:color w:val="000000"/>
                <w:szCs w:val="24"/>
                <w:lang w:val="es-ES" w:eastAsia="es-ES"/>
              </w:rPr>
            </w:pPr>
            <w:r>
              <w:rPr>
                <w:rFonts w:ascii="Arial" w:hAnsi="Arial" w:eastAsia="Times New Roman" w:cs="Arial"/>
                <w:color w:val="000000"/>
                <w:szCs w:val="24"/>
                <w:lang w:val="es-CO" w:eastAsia="es-ES"/>
              </w:rPr>
              <w:t xml:space="preserve">Galletas de avena para animales de clinica y cuarentena  </w:t>
            </w:r>
            <w:r>
              <w:rPr>
                <w:rFonts w:ascii="Arial" w:hAnsi="Arial" w:eastAsia="Times New Roman" w:cs="Arial"/>
                <w:color w:val="000000"/>
                <w:szCs w:val="24"/>
                <w:lang w:val="es-ES" w:eastAsia="es-ES"/>
              </w:rPr>
              <w:t xml:space="preserve"> </w:t>
            </w:r>
          </w:p>
          <w:p>
            <w:pPr>
              <w:pStyle w:val="5"/>
              <w:numPr>
                <w:ilvl w:val="0"/>
                <w:numId w:val="6"/>
              </w:numPr>
              <w:jc w:val="both"/>
              <w:rPr>
                <w:rFonts w:ascii="Arial" w:hAnsi="Arial" w:eastAsia="Times New Roman" w:cs="Arial"/>
                <w:color w:val="000000"/>
                <w:szCs w:val="24"/>
                <w:lang w:val="es-ES" w:eastAsia="es-ES"/>
              </w:rPr>
            </w:pPr>
            <w:r>
              <w:rPr>
                <w:rFonts w:ascii="Arial" w:hAnsi="Arial" w:eastAsia="Times New Roman" w:cs="Arial"/>
                <w:color w:val="000000"/>
                <w:szCs w:val="24"/>
                <w:lang w:val="es-CO" w:eastAsia="es-ES"/>
              </w:rPr>
              <w:t xml:space="preserve">Helados de consome de pollo para </w:t>
            </w:r>
            <w:r>
              <w:rPr>
                <w:rFonts w:ascii="Arial" w:hAnsi="Arial" w:eastAsia="Times New Roman" w:cs="Arial"/>
                <w:i/>
                <w:iCs/>
                <w:color w:val="000000"/>
                <w:szCs w:val="24"/>
                <w:lang w:val="es-CO" w:eastAsia="es-ES"/>
              </w:rPr>
              <w:t>Leopardus sp.</w:t>
            </w:r>
            <w:r>
              <w:rPr>
                <w:rFonts w:ascii="Arial" w:hAnsi="Arial" w:eastAsia="Times New Roman" w:cs="Arial"/>
                <w:color w:val="000000"/>
                <w:szCs w:val="24"/>
                <w:lang w:val="es-CO" w:eastAsia="es-ES"/>
              </w:rPr>
              <w:t xml:space="preserve"> (felinos)</w:t>
            </w:r>
          </w:p>
          <w:p>
            <w:pPr>
              <w:pStyle w:val="5"/>
              <w:numPr>
                <w:ilvl w:val="0"/>
                <w:numId w:val="6"/>
              </w:numPr>
              <w:jc w:val="both"/>
              <w:rPr>
                <w:rFonts w:ascii="Arial" w:hAnsi="Arial" w:eastAsia="Times New Roman" w:cs="Arial"/>
                <w:color w:val="000000"/>
                <w:szCs w:val="24"/>
                <w:lang w:val="es-ES" w:eastAsia="es-ES"/>
              </w:rPr>
            </w:pPr>
            <w:r>
              <w:rPr>
                <w:rFonts w:eastAsia="SimSun" w:cs="Calibri"/>
                <w:color w:val="000000"/>
                <w:sz w:val="22"/>
                <w:szCs w:val="22"/>
              </w:rPr>
              <w:t>Audio de canto de la especie</w:t>
            </w:r>
            <w:r>
              <w:rPr>
                <w:rFonts w:eastAsia="SimSun" w:cs="Calibri"/>
                <w:color w:val="000000"/>
                <w:sz w:val="22"/>
                <w:szCs w:val="22"/>
                <w:lang w:val="es-CO"/>
              </w:rPr>
              <w:t xml:space="preserve"> (varias aves) de neonatos </w:t>
            </w:r>
          </w:p>
          <w:p>
            <w:pPr>
              <w:pStyle w:val="5"/>
              <w:jc w:val="both"/>
              <w:rPr>
                <w:rFonts w:ascii="Arial" w:hAnsi="Arial" w:eastAsia="Times New Roman" w:cs="Arial"/>
                <w:color w:val="000000"/>
                <w:szCs w:val="24"/>
                <w:lang w:val="es-ES" w:eastAsia="es-ES"/>
              </w:rPr>
            </w:pPr>
            <w:r>
              <w:rPr>
                <w:rFonts w:ascii="Arial" w:hAnsi="Arial" w:eastAsia="Times New Roman" w:cs="Arial"/>
                <w:color w:val="000000"/>
                <w:szCs w:val="24"/>
                <w:lang w:val="es-ES" w:eastAsia="es-ES"/>
              </w:rPr>
              <w:t xml:space="preserve">3. Se realizaron crianzas artificiales (manuales) de las siguientes especies </w:t>
            </w:r>
          </w:p>
          <w:p>
            <w:pPr>
              <w:pStyle w:val="5"/>
              <w:numPr>
                <w:ilvl w:val="0"/>
                <w:numId w:val="7"/>
              </w:numPr>
              <w:jc w:val="both"/>
              <w:rPr>
                <w:rFonts w:ascii="Arial" w:hAnsi="Arial" w:eastAsia="Times New Roman" w:cs="Arial"/>
                <w:color w:val="000000"/>
                <w:szCs w:val="24"/>
                <w:lang w:val="es-ES" w:eastAsia="es-ES"/>
              </w:rPr>
            </w:pPr>
            <w:r>
              <w:rPr>
                <w:rFonts w:ascii="Arial" w:hAnsi="Arial" w:eastAsia="Times New Roman" w:cs="Arial"/>
                <w:i/>
                <w:color w:val="000000"/>
                <w:szCs w:val="24"/>
                <w:lang w:val="es-CO" w:eastAsia="es-ES"/>
              </w:rPr>
              <w:t xml:space="preserve">6 </w:t>
            </w:r>
            <w:r>
              <w:rPr>
                <w:rFonts w:ascii="Arial" w:hAnsi="Arial" w:eastAsia="Times New Roman" w:cs="Arial"/>
                <w:i/>
                <w:color w:val="000000"/>
                <w:szCs w:val="24"/>
                <w:lang w:val="es-ES" w:eastAsia="es-ES"/>
              </w:rPr>
              <w:t>Didelphis marsupialis</w:t>
            </w:r>
            <w:r>
              <w:rPr>
                <w:rFonts w:ascii="Arial" w:hAnsi="Arial" w:eastAsia="Times New Roman" w:cs="Arial"/>
                <w:color w:val="000000"/>
                <w:szCs w:val="24"/>
                <w:lang w:val="es-ES" w:eastAsia="es-ES"/>
              </w:rPr>
              <w:t xml:space="preserve"> (Zarigüeya)</w:t>
            </w:r>
          </w:p>
          <w:p>
            <w:pPr>
              <w:pStyle w:val="5"/>
              <w:numPr>
                <w:ilvl w:val="0"/>
                <w:numId w:val="7"/>
              </w:numPr>
              <w:jc w:val="both"/>
              <w:rPr>
                <w:rFonts w:ascii="Arial" w:hAnsi="Arial" w:eastAsia="Times New Roman" w:cs="Arial"/>
                <w:color w:val="000000"/>
                <w:szCs w:val="24"/>
                <w:lang w:val="es-ES" w:eastAsia="es-ES"/>
              </w:rPr>
            </w:pPr>
            <w:r>
              <w:rPr>
                <w:rFonts w:ascii="Arial" w:hAnsi="Arial" w:cs="Arial"/>
                <w:i/>
                <w:color w:val="000000"/>
                <w:shd w:val="clear" w:color="auto" w:fill="FFFFFF"/>
                <w:lang w:val="es-CO"/>
              </w:rPr>
              <w:t xml:space="preserve">1 </w:t>
            </w:r>
            <w:r>
              <w:rPr>
                <w:rFonts w:ascii="Arial" w:hAnsi="Arial" w:cs="Arial"/>
                <w:i/>
                <w:color w:val="000000"/>
                <w:shd w:val="clear" w:color="auto" w:fill="FFFFFF"/>
                <w:lang w:val="es-MX"/>
              </w:rPr>
              <w:t>Pionus menstruus (</w:t>
            </w:r>
            <w:r>
              <w:rPr>
                <w:rFonts w:ascii="Arial" w:hAnsi="Arial" w:cs="Arial"/>
                <w:color w:val="000000"/>
                <w:shd w:val="clear" w:color="auto" w:fill="FFFFFF"/>
                <w:lang w:val="es-MX"/>
              </w:rPr>
              <w:t>Lora cabeciazul)</w:t>
            </w:r>
          </w:p>
          <w:p>
            <w:pPr>
              <w:pStyle w:val="5"/>
              <w:numPr>
                <w:ilvl w:val="0"/>
                <w:numId w:val="7"/>
              </w:numPr>
              <w:jc w:val="both"/>
              <w:rPr>
                <w:rFonts w:ascii="Arial" w:hAnsi="Arial" w:eastAsia="Times New Roman" w:cs="Arial"/>
                <w:color w:val="000000"/>
                <w:szCs w:val="24"/>
                <w:lang w:val="es-ES" w:eastAsia="es-ES"/>
              </w:rPr>
            </w:pPr>
            <w:r>
              <w:rPr>
                <w:rFonts w:ascii="Arial" w:hAnsi="Arial" w:cs="Arial"/>
                <w:i/>
                <w:iCs/>
                <w:color w:val="000000"/>
                <w:shd w:val="clear" w:color="auto" w:fill="FFFFFF"/>
                <w:lang w:val="es-CO"/>
              </w:rPr>
              <w:t>Turdus ignobilis</w:t>
            </w:r>
            <w:r>
              <w:rPr>
                <w:rFonts w:ascii="Arial" w:hAnsi="Arial" w:cs="Arial"/>
                <w:color w:val="000000"/>
                <w:shd w:val="clear" w:color="auto" w:fill="FFFFFF"/>
                <w:lang w:val="es-CO"/>
              </w:rPr>
              <w:t xml:space="preserve"> (Mirla)</w:t>
            </w:r>
          </w:p>
          <w:p>
            <w:pPr>
              <w:pStyle w:val="5"/>
              <w:numPr>
                <w:ilvl w:val="0"/>
                <w:numId w:val="7"/>
              </w:numPr>
              <w:jc w:val="both"/>
              <w:rPr>
                <w:rFonts w:ascii="Arial" w:hAnsi="Arial" w:eastAsia="Times New Roman" w:cs="Arial"/>
                <w:color w:val="000000"/>
                <w:szCs w:val="24"/>
                <w:lang w:val="es-ES" w:eastAsia="es-ES"/>
              </w:rPr>
            </w:pPr>
            <w:r>
              <w:rPr>
                <w:rFonts w:ascii="Arial" w:hAnsi="Arial" w:cs="Arial"/>
                <w:i/>
                <w:iCs/>
                <w:color w:val="000000"/>
                <w:shd w:val="clear" w:color="auto" w:fill="FFFFFF"/>
                <w:lang w:val="es-CO"/>
              </w:rPr>
              <w:t>Pitangus sulphuratu</w:t>
            </w:r>
            <w:r>
              <w:rPr>
                <w:rFonts w:ascii="Arial" w:hAnsi="Arial" w:cs="Arial"/>
                <w:color w:val="000000"/>
                <w:shd w:val="clear" w:color="auto" w:fill="FFFFFF"/>
                <w:lang w:val="es-CO"/>
              </w:rPr>
              <w:t>s (Bichofue)</w:t>
            </w:r>
          </w:p>
          <w:p>
            <w:pPr>
              <w:pStyle w:val="5"/>
              <w:numPr>
                <w:ilvl w:val="0"/>
                <w:numId w:val="7"/>
              </w:numPr>
              <w:jc w:val="both"/>
              <w:rPr>
                <w:rFonts w:ascii="Arial" w:hAnsi="Arial" w:eastAsia="Times New Roman" w:cs="Arial"/>
                <w:color w:val="000000"/>
                <w:szCs w:val="24"/>
                <w:lang w:val="es-ES" w:eastAsia="es-ES"/>
              </w:rPr>
            </w:pPr>
            <w:r>
              <w:rPr>
                <w:rFonts w:ascii="Arial" w:hAnsi="Arial" w:cs="Arial"/>
                <w:i/>
                <w:iCs/>
                <w:color w:val="000000"/>
                <w:shd w:val="clear" w:color="auto" w:fill="FFFFFF"/>
                <w:lang w:val="es-CO"/>
              </w:rPr>
              <w:t>Thraupis episcopus</w:t>
            </w:r>
            <w:r>
              <w:rPr>
                <w:rFonts w:ascii="Arial" w:hAnsi="Arial" w:cs="Arial"/>
                <w:color w:val="000000"/>
                <w:shd w:val="clear" w:color="auto" w:fill="FFFFFF"/>
                <w:lang w:val="es-CO"/>
              </w:rPr>
              <w:t xml:space="preserve"> (Azulejo)</w:t>
            </w:r>
          </w:p>
          <w:p>
            <w:pPr>
              <w:pStyle w:val="5"/>
              <w:numPr>
                <w:ilvl w:val="0"/>
                <w:numId w:val="7"/>
              </w:numPr>
              <w:jc w:val="both"/>
              <w:rPr>
                <w:rFonts w:ascii="Arial" w:hAnsi="Arial" w:eastAsia="Times New Roman" w:cs="Arial"/>
                <w:color w:val="000000"/>
                <w:szCs w:val="24"/>
                <w:lang w:val="es-ES" w:eastAsia="es-ES"/>
              </w:rPr>
            </w:pPr>
            <w:r>
              <w:rPr>
                <w:rFonts w:ascii="Arial" w:hAnsi="Arial" w:cs="Arial"/>
                <w:i/>
                <w:iCs/>
                <w:color w:val="000000"/>
                <w:shd w:val="clear" w:color="auto" w:fill="FFFFFF"/>
                <w:lang w:val="es-CO"/>
              </w:rPr>
              <w:t>Trachemys callirostris</w:t>
            </w:r>
            <w:r>
              <w:rPr>
                <w:rFonts w:ascii="Arial" w:hAnsi="Arial" w:cs="Arial"/>
                <w:color w:val="000000"/>
                <w:shd w:val="clear" w:color="auto" w:fill="FFFFFF"/>
                <w:lang w:val="es-CO"/>
              </w:rPr>
              <w:t xml:space="preserve"> (Tortuga Icotea)</w:t>
            </w:r>
          </w:p>
          <w:p>
            <w:pPr>
              <w:pStyle w:val="5"/>
              <w:numPr>
                <w:ilvl w:val="0"/>
                <w:numId w:val="7"/>
              </w:numPr>
              <w:jc w:val="both"/>
              <w:rPr>
                <w:rFonts w:ascii="Arial" w:hAnsi="Arial" w:eastAsia="Times New Roman" w:cs="Arial"/>
                <w:color w:val="000000"/>
                <w:szCs w:val="24"/>
                <w:lang w:val="es-ES" w:eastAsia="es-ES"/>
              </w:rPr>
            </w:pPr>
            <w:r>
              <w:rPr>
                <w:rFonts w:ascii="Arial" w:hAnsi="Arial" w:cs="Arial"/>
                <w:i/>
                <w:iCs/>
                <w:color w:val="000000"/>
                <w:shd w:val="clear" w:color="auto" w:fill="FFFFFF"/>
                <w:lang w:val="es-CO"/>
              </w:rPr>
              <w:t>Kinosternon leucostomun</w:t>
            </w:r>
            <w:r>
              <w:rPr>
                <w:rFonts w:ascii="Arial" w:hAnsi="Arial" w:cs="Arial"/>
                <w:color w:val="000000"/>
                <w:shd w:val="clear" w:color="auto" w:fill="FFFFFF"/>
                <w:lang w:val="es-CO"/>
              </w:rPr>
              <w:t xml:space="preserve"> (Tortuga cofre)</w:t>
            </w:r>
          </w:p>
          <w:p>
            <w:pPr>
              <w:pStyle w:val="5"/>
              <w:numPr>
                <w:ilvl w:val="0"/>
                <w:numId w:val="7"/>
              </w:numPr>
              <w:jc w:val="both"/>
              <w:rPr>
                <w:rFonts w:ascii="Arial" w:hAnsi="Arial" w:eastAsia="Times New Roman" w:cs="Arial"/>
                <w:color w:val="000000"/>
                <w:szCs w:val="24"/>
                <w:lang w:val="es-ES" w:eastAsia="es-ES"/>
              </w:rPr>
            </w:pPr>
            <w:r>
              <w:rPr>
                <w:rFonts w:ascii="Arial" w:hAnsi="Arial" w:cs="Arial"/>
                <w:i/>
                <w:iCs/>
                <w:color w:val="000000"/>
                <w:shd w:val="clear" w:color="auto" w:fill="FFFFFF"/>
                <w:lang w:val="es-CO"/>
              </w:rPr>
              <w:t>Podocnemis unifilis</w:t>
            </w:r>
            <w:r>
              <w:rPr>
                <w:rFonts w:ascii="Arial" w:hAnsi="Arial" w:cs="Arial"/>
                <w:color w:val="000000"/>
                <w:shd w:val="clear" w:color="auto" w:fill="FFFFFF"/>
                <w:lang w:val="es-CO"/>
              </w:rPr>
              <w:t xml:space="preserve"> (Tortuga charapa)</w:t>
            </w:r>
          </w:p>
          <w:p>
            <w:pPr>
              <w:pStyle w:val="5"/>
              <w:numPr>
                <w:ilvl w:val="0"/>
                <w:numId w:val="7"/>
              </w:numPr>
              <w:jc w:val="both"/>
              <w:rPr>
                <w:rFonts w:ascii="Arial" w:hAnsi="Arial" w:eastAsia="Times New Roman" w:cs="Arial"/>
                <w:color w:val="000000"/>
                <w:szCs w:val="24"/>
                <w:lang w:val="es-ES" w:eastAsia="es-ES"/>
              </w:rPr>
            </w:pPr>
            <w:r>
              <w:rPr>
                <w:rFonts w:ascii="Arial" w:hAnsi="Arial" w:cs="Arial"/>
                <w:i/>
                <w:iCs/>
                <w:color w:val="000000"/>
                <w:shd w:val="clear" w:color="auto" w:fill="FFFFFF"/>
                <w:lang w:val="es-CO"/>
              </w:rPr>
              <w:t>Megascops choliba</w:t>
            </w:r>
            <w:r>
              <w:rPr>
                <w:rFonts w:ascii="Arial" w:hAnsi="Arial" w:cs="Arial"/>
                <w:color w:val="000000"/>
                <w:shd w:val="clear" w:color="auto" w:fill="FFFFFF"/>
                <w:lang w:val="es-CO"/>
              </w:rPr>
              <w:t xml:space="preserve"> (búho currucutu)</w:t>
            </w:r>
          </w:p>
          <w:p>
            <w:pPr>
              <w:pStyle w:val="5"/>
              <w:numPr>
                <w:ilvl w:val="0"/>
                <w:numId w:val="7"/>
              </w:numPr>
              <w:jc w:val="both"/>
              <w:rPr>
                <w:rFonts w:ascii="Arial" w:hAnsi="Arial" w:eastAsia="Times New Roman" w:cs="Arial"/>
                <w:color w:val="000000"/>
                <w:szCs w:val="24"/>
                <w:lang w:val="es-ES" w:eastAsia="es-ES"/>
              </w:rPr>
            </w:pPr>
            <w:r>
              <w:rPr>
                <w:rFonts w:ascii="Arial" w:hAnsi="Arial" w:cs="Arial"/>
                <w:i/>
                <w:iCs/>
                <w:color w:val="000000"/>
                <w:shd w:val="clear" w:color="auto" w:fill="FFFFFF"/>
                <w:lang w:val="es-CO"/>
              </w:rPr>
              <w:t>Procyon cancrivorus</w:t>
            </w:r>
            <w:r>
              <w:rPr>
                <w:rFonts w:ascii="Arial" w:hAnsi="Arial" w:cs="Arial"/>
                <w:color w:val="000000"/>
                <w:shd w:val="clear" w:color="auto" w:fill="FFFFFF"/>
                <w:lang w:val="es-CO"/>
              </w:rPr>
              <w:t xml:space="preserve"> (mapache)</w:t>
            </w:r>
          </w:p>
          <w:p>
            <w:pPr>
              <w:pStyle w:val="5"/>
              <w:numPr>
                <w:ilvl w:val="0"/>
                <w:numId w:val="7"/>
              </w:numPr>
              <w:jc w:val="both"/>
              <w:rPr>
                <w:rFonts w:ascii="Arial" w:hAnsi="Arial" w:eastAsia="Times New Roman" w:cs="Arial"/>
                <w:color w:val="000000"/>
                <w:szCs w:val="24"/>
                <w:lang w:val="es-ES" w:eastAsia="es-ES"/>
              </w:rPr>
            </w:pPr>
            <w:r>
              <w:rPr>
                <w:rFonts w:ascii="Arial" w:hAnsi="Arial" w:cs="Arial"/>
                <w:i/>
                <w:iCs/>
                <w:color w:val="000000"/>
                <w:shd w:val="clear" w:color="auto" w:fill="FFFFFF"/>
                <w:lang w:val="es-CO"/>
              </w:rPr>
              <w:t>Alouatta seniculus</w:t>
            </w:r>
            <w:r>
              <w:rPr>
                <w:rFonts w:ascii="Arial" w:hAnsi="Arial" w:cs="Arial"/>
                <w:color w:val="000000"/>
                <w:shd w:val="clear" w:color="auto" w:fill="FFFFFF"/>
                <w:lang w:val="es-CO"/>
              </w:rPr>
              <w:t xml:space="preserve"> (Aullador)</w:t>
            </w:r>
          </w:p>
          <w:p>
            <w:pPr>
              <w:pStyle w:val="5"/>
              <w:ind w:left="720"/>
              <w:jc w:val="both"/>
              <w:rPr>
                <w:rFonts w:ascii="Arial" w:hAnsi="Arial" w:eastAsia="Times New Roman" w:cs="Arial"/>
                <w:color w:val="000000"/>
                <w:szCs w:val="24"/>
                <w:lang w:val="es-ES" w:eastAsia="es-ES"/>
              </w:rPr>
            </w:pPr>
            <w:r>
              <w:rPr>
                <w:rFonts w:ascii="Arial" w:hAnsi="Arial" w:cs="Arial"/>
                <w:color w:val="000000"/>
                <w:shd w:val="clear" w:color="auto" w:fill="FFFFFF"/>
                <w:lang w:val="es-MX"/>
              </w:rPr>
              <w:t xml:space="preserve"> </w:t>
            </w:r>
          </w:p>
          <w:p>
            <w:pPr>
              <w:pStyle w:val="5"/>
              <w:jc w:val="both"/>
              <w:rPr>
                <w:rFonts w:ascii="Arial" w:hAnsi="Arial" w:eastAsia="Times New Roman" w:cs="Arial"/>
                <w:color w:val="000000"/>
                <w:szCs w:val="24"/>
                <w:lang w:val="es-ES" w:eastAsia="es-ES"/>
              </w:rPr>
            </w:pPr>
            <w:r>
              <w:rPr>
                <w:rFonts w:ascii="Arial" w:hAnsi="Arial" w:eastAsia="Times New Roman" w:cs="Arial"/>
                <w:color w:val="000000"/>
                <w:szCs w:val="24"/>
                <w:lang w:val="es-ES" w:eastAsia="es-ES"/>
              </w:rPr>
              <w:t>4. Se realizó alimentación especial y seguimiento general de:</w:t>
            </w:r>
          </w:p>
          <w:p>
            <w:pPr>
              <w:pStyle w:val="5"/>
              <w:numPr>
                <w:ilvl w:val="0"/>
                <w:numId w:val="8"/>
              </w:numPr>
              <w:jc w:val="both"/>
              <w:rPr>
                <w:rFonts w:ascii="Arial" w:hAnsi="Arial" w:eastAsia="Times New Roman" w:cs="Arial"/>
                <w:color w:val="000000"/>
                <w:szCs w:val="24"/>
                <w:lang w:val="es-ES" w:eastAsia="es-ES"/>
              </w:rPr>
            </w:pPr>
            <w:r>
              <w:rPr>
                <w:rFonts w:ascii="Arial" w:hAnsi="Arial" w:eastAsia="Times New Roman" w:cs="Arial"/>
                <w:i/>
                <w:color w:val="000000"/>
                <w:szCs w:val="24"/>
                <w:lang w:val="es-CO" w:eastAsia="es-ES"/>
              </w:rPr>
              <w:t xml:space="preserve">1 </w:t>
            </w:r>
            <w:r>
              <w:rPr>
                <w:rFonts w:ascii="Arial" w:hAnsi="Arial" w:eastAsia="Times New Roman" w:cs="Arial"/>
                <w:i/>
                <w:color w:val="000000"/>
                <w:szCs w:val="24"/>
                <w:lang w:val="es-ES" w:eastAsia="es-ES"/>
              </w:rPr>
              <w:t>Nyctibius griseus</w:t>
            </w:r>
            <w:r>
              <w:rPr>
                <w:rFonts w:ascii="Arial" w:hAnsi="Arial" w:eastAsia="Times New Roman" w:cs="Arial"/>
                <w:color w:val="000000"/>
                <w:szCs w:val="24"/>
                <w:lang w:val="es-ES" w:eastAsia="es-ES"/>
              </w:rPr>
              <w:t xml:space="preserve"> (bienparado) </w:t>
            </w:r>
          </w:p>
          <w:p>
            <w:pPr>
              <w:pStyle w:val="5"/>
              <w:numPr>
                <w:ilvl w:val="0"/>
                <w:numId w:val="8"/>
              </w:numPr>
              <w:jc w:val="both"/>
              <w:rPr>
                <w:rFonts w:ascii="Arial" w:hAnsi="Arial" w:eastAsia="Times New Roman" w:cs="Arial"/>
                <w:color w:val="000000"/>
                <w:szCs w:val="24"/>
                <w:lang w:val="es-ES" w:eastAsia="es-ES"/>
              </w:rPr>
            </w:pPr>
            <w:r>
              <w:rPr>
                <w:rFonts w:ascii="Arial" w:hAnsi="Arial" w:eastAsia="Times New Roman" w:cs="Arial"/>
                <w:i/>
                <w:color w:val="000000"/>
                <w:szCs w:val="24"/>
                <w:lang w:val="es-CO" w:eastAsia="es-ES"/>
              </w:rPr>
              <w:t xml:space="preserve">3 </w:t>
            </w:r>
            <w:r>
              <w:rPr>
                <w:rFonts w:ascii="Arial" w:hAnsi="Arial" w:eastAsia="Times New Roman" w:cs="Arial"/>
                <w:i/>
                <w:color w:val="000000"/>
                <w:szCs w:val="24"/>
                <w:lang w:val="es-ES" w:eastAsia="es-ES"/>
              </w:rPr>
              <w:t xml:space="preserve">Pionus menstruus </w:t>
            </w:r>
            <w:r>
              <w:rPr>
                <w:rFonts w:ascii="Arial" w:hAnsi="Arial" w:eastAsia="Times New Roman" w:cs="Arial"/>
                <w:color w:val="000000"/>
                <w:szCs w:val="24"/>
                <w:lang w:val="es-ES" w:eastAsia="es-ES"/>
              </w:rPr>
              <w:t>(lora cabeciazaul)</w:t>
            </w:r>
          </w:p>
          <w:p>
            <w:pPr>
              <w:pStyle w:val="5"/>
              <w:numPr>
                <w:ilvl w:val="0"/>
                <w:numId w:val="7"/>
              </w:numPr>
              <w:jc w:val="both"/>
              <w:rPr>
                <w:rFonts w:ascii="Arial" w:hAnsi="Arial" w:eastAsia="Times New Roman" w:cs="Arial"/>
                <w:i/>
                <w:color w:val="000000"/>
                <w:szCs w:val="24"/>
                <w:lang w:val="es-ES" w:eastAsia="es-ES"/>
              </w:rPr>
            </w:pPr>
            <w:r>
              <w:rPr>
                <w:rFonts w:ascii="Arial" w:hAnsi="Arial" w:eastAsia="Times New Roman" w:cs="Arial"/>
                <w:i/>
                <w:color w:val="000000"/>
                <w:szCs w:val="24"/>
                <w:lang w:val="es-CO" w:eastAsia="es-ES"/>
              </w:rPr>
              <w:t xml:space="preserve">2 </w:t>
            </w:r>
            <w:r>
              <w:rPr>
                <w:rFonts w:ascii="Arial" w:hAnsi="Arial" w:eastAsia="Times New Roman" w:cs="Arial"/>
                <w:i/>
                <w:color w:val="000000"/>
                <w:szCs w:val="24"/>
                <w:lang w:val="es-ES" w:eastAsia="es-ES"/>
              </w:rPr>
              <w:t xml:space="preserve">Icterus chrysater </w:t>
            </w:r>
            <w:r>
              <w:rPr>
                <w:rFonts w:ascii="Arial" w:hAnsi="Arial" w:eastAsia="Times New Roman" w:cs="Arial"/>
                <w:iCs/>
                <w:color w:val="000000"/>
                <w:szCs w:val="24"/>
                <w:lang w:val="es-ES" w:eastAsia="es-ES"/>
              </w:rPr>
              <w:t>(Turpial)</w:t>
            </w:r>
          </w:p>
          <w:p>
            <w:pPr>
              <w:pStyle w:val="5"/>
              <w:numPr>
                <w:ilvl w:val="0"/>
                <w:numId w:val="8"/>
              </w:numPr>
              <w:jc w:val="both"/>
              <w:rPr>
                <w:rFonts w:ascii="Arial" w:hAnsi="Arial" w:eastAsia="Times New Roman" w:cs="Arial"/>
                <w:color w:val="000000"/>
                <w:szCs w:val="24"/>
                <w:lang w:val="es-ES" w:eastAsia="es-ES"/>
              </w:rPr>
            </w:pPr>
            <w:r>
              <w:rPr>
                <w:rFonts w:ascii="Arial" w:hAnsi="Arial" w:eastAsia="Times New Roman" w:cs="Arial"/>
                <w:color w:val="000000"/>
                <w:szCs w:val="24"/>
                <w:lang w:val="es-CO" w:eastAsia="es-ES"/>
              </w:rPr>
              <w:t xml:space="preserve">1 </w:t>
            </w:r>
            <w:r>
              <w:rPr>
                <w:rFonts w:ascii="Arial" w:hAnsi="Arial" w:eastAsia="Times New Roman" w:cs="Arial"/>
                <w:i/>
                <w:iCs/>
                <w:color w:val="000000"/>
                <w:szCs w:val="24"/>
                <w:lang w:val="es-CO" w:eastAsia="es-ES"/>
              </w:rPr>
              <w:t>Leopardus pardalis</w:t>
            </w:r>
            <w:r>
              <w:rPr>
                <w:rFonts w:ascii="Arial" w:hAnsi="Arial" w:eastAsia="Times New Roman" w:cs="Arial"/>
                <w:color w:val="000000"/>
                <w:szCs w:val="24"/>
                <w:lang w:val="es-CO" w:eastAsia="es-ES"/>
              </w:rPr>
              <w:t xml:space="preserve"> (ocelote)</w:t>
            </w:r>
          </w:p>
          <w:p>
            <w:pPr>
              <w:pStyle w:val="5"/>
              <w:numPr>
                <w:ilvl w:val="0"/>
                <w:numId w:val="8"/>
              </w:numPr>
              <w:jc w:val="both"/>
              <w:rPr>
                <w:rFonts w:ascii="Arial" w:hAnsi="Arial" w:eastAsia="Times New Roman" w:cs="Arial"/>
                <w:color w:val="000000"/>
                <w:szCs w:val="24"/>
                <w:lang w:val="es-ES" w:eastAsia="es-ES"/>
              </w:rPr>
            </w:pPr>
            <w:r>
              <w:rPr>
                <w:rFonts w:ascii="Arial" w:hAnsi="Arial" w:eastAsia="Times New Roman" w:cs="Arial"/>
                <w:color w:val="000000"/>
                <w:szCs w:val="24"/>
                <w:lang w:val="es-CO" w:eastAsia="es-ES"/>
              </w:rPr>
              <w:t xml:space="preserve">1 </w:t>
            </w:r>
            <w:r>
              <w:rPr>
                <w:rFonts w:ascii="Arial" w:hAnsi="Arial" w:eastAsia="Times New Roman" w:cs="Arial"/>
                <w:i/>
                <w:iCs/>
                <w:color w:val="000000"/>
                <w:szCs w:val="24"/>
                <w:lang w:val="es-CO" w:eastAsia="es-ES"/>
              </w:rPr>
              <w:t>Pulsatrix perpicillata</w:t>
            </w:r>
            <w:r>
              <w:rPr>
                <w:rFonts w:ascii="Arial" w:hAnsi="Arial" w:eastAsia="Times New Roman" w:cs="Arial"/>
                <w:color w:val="000000"/>
                <w:szCs w:val="24"/>
                <w:lang w:val="es-CO" w:eastAsia="es-ES"/>
              </w:rPr>
              <w:t xml:space="preserve"> (búho de anteojos) </w:t>
            </w:r>
          </w:p>
          <w:p>
            <w:pPr>
              <w:pStyle w:val="5"/>
              <w:ind w:left="414"/>
              <w:jc w:val="both"/>
              <w:rPr>
                <w:rFonts w:ascii="Arial" w:hAnsi="Arial" w:eastAsia="Times New Roman" w:cs="Arial"/>
                <w:color w:val="000000"/>
                <w:szCs w:val="24"/>
                <w:lang w:val="es-ES" w:eastAsia="es-ES"/>
              </w:rPr>
            </w:pPr>
          </w:p>
        </w:tc>
        <w:tc>
          <w:tcPr>
            <w:tcW w:w="2835" w:type="dxa"/>
          </w:tcPr>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1. Si es específico para un individuo se anexa a historia clínica.</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 xml:space="preserve">. </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numPr>
                <w:ilvl w:val="0"/>
                <w:numId w:val="9"/>
              </w:numPr>
              <w:spacing w:after="0" w:line="240" w:lineRule="auto"/>
              <w:jc w:val="both"/>
              <w:rPr>
                <w:rFonts w:ascii="Arial" w:hAnsi="Arial" w:cs="Arial"/>
                <w:sz w:val="20"/>
                <w:szCs w:val="20"/>
                <w:lang w:eastAsia="es-ES"/>
              </w:rPr>
            </w:pPr>
            <w:r>
              <w:rPr>
                <w:rFonts w:ascii="Arial" w:hAnsi="Arial" w:cs="Arial"/>
                <w:sz w:val="20"/>
                <w:szCs w:val="20"/>
                <w:lang w:eastAsia="es-ES"/>
              </w:rPr>
              <w:t>Se cuenta con seguimiento diario evidenciado en hoja de Excel la cual reposa en el computador principal de la oficina del Hogar de paso.</w:t>
            </w:r>
          </w:p>
          <w:p>
            <w:pPr>
              <w:spacing w:after="0" w:line="240" w:lineRule="auto"/>
              <w:jc w:val="both"/>
              <w:rPr>
                <w:rFonts w:ascii="Arial" w:hAnsi="Arial" w:cs="Arial"/>
                <w:sz w:val="20"/>
                <w:szCs w:val="20"/>
                <w:lang w:eastAsia="es-ES"/>
              </w:rPr>
            </w:pPr>
            <w:r>
              <w:rPr>
                <w:rFonts w:ascii="Arial" w:hAnsi="Arial" w:cs="Arial"/>
                <w:sz w:val="20"/>
                <w:szCs w:val="20"/>
                <w:lang w:eastAsia="es-ES"/>
              </w:rPr>
              <w:t xml:space="preserve">También se cuentan con fotografías de las actividades reposadas en dicho computador. </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 xml:space="preserve">3. Se tienen registros físicos de pesaje diario de los individuos de neonatología. Igualmente se cuentan con algunas evoluciones (según se requiera) anexadas a las historias clínicas físicas </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 xml:space="preserve">4. Individuos de casos especiales específicamente alimenticios que se encuentran por fuera de área de neonatos con transiciones especiales de alimentación. </w:t>
            </w:r>
          </w:p>
        </w:tc>
        <w:tc>
          <w:tcPr>
            <w:tcW w:w="3101" w:type="dxa"/>
          </w:tcPr>
          <w:p>
            <w:pPr>
              <w:spacing w:after="0" w:line="240" w:lineRule="auto"/>
              <w:jc w:val="both"/>
              <w:rPr>
                <w:rFonts w:ascii="Arial" w:hAnsi="Arial" w:cs="Arial"/>
                <w:sz w:val="20"/>
                <w:szCs w:val="20"/>
                <w:lang w:eastAsia="es-ES"/>
              </w:rPr>
            </w:pPr>
            <w:r>
              <w:rPr>
                <w:rFonts w:ascii="Arial" w:hAnsi="Arial" w:cs="Arial"/>
                <w:sz w:val="20"/>
                <w:szCs w:val="20"/>
                <w:lang w:eastAsia="es-ES"/>
              </w:rPr>
              <w:t>Hogar de Paso CARDER – APAP Santa Rosa de Cabal, Vereda la María paraje puente Albán la María kilómetro 2,4.</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 xml:space="preserve">Evidencias (fotografías y videos) reposadas en carpeta digital del computador de la oficina del Hogar de paso.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c>
          <w:tcPr>
            <w:tcW w:w="3078" w:type="dxa"/>
          </w:tcPr>
          <w:p>
            <w:pPr>
              <w:spacing w:after="0" w:line="240" w:lineRule="auto"/>
              <w:jc w:val="both"/>
              <w:rPr>
                <w:rFonts w:ascii="Arial" w:hAnsi="Arial" w:cs="Arial"/>
                <w:sz w:val="20"/>
                <w:szCs w:val="20"/>
                <w:lang w:eastAsia="es-ES"/>
              </w:rPr>
            </w:pPr>
            <w:r>
              <w:rPr>
                <w:rFonts w:ascii="Arial" w:hAnsi="Arial" w:cs="Arial"/>
                <w:b/>
                <w:sz w:val="20"/>
                <w:szCs w:val="20"/>
                <w:lang w:eastAsia="es-ES"/>
              </w:rPr>
              <w:t>ALCANCE 6</w:t>
            </w:r>
            <w:r>
              <w:rPr>
                <w:rFonts w:ascii="Arial" w:hAnsi="Arial" w:cs="Arial"/>
                <w:sz w:val="20"/>
                <w:szCs w:val="20"/>
                <w:lang w:eastAsia="es-ES"/>
              </w:rPr>
              <w:t xml:space="preserve">: Mantener el Hogar de paso en excelentes condiciones de funcionamiento </w:t>
            </w:r>
            <w:r>
              <w:rPr>
                <w:rFonts w:hint="default" w:ascii="Arial" w:hAnsi="Arial" w:cs="Arial"/>
                <w:sz w:val="20"/>
                <w:szCs w:val="20"/>
                <w:lang w:val="es-CO" w:eastAsia="es-ES"/>
              </w:rPr>
              <w:t>y</w:t>
            </w:r>
            <w:r>
              <w:rPr>
                <w:rFonts w:ascii="Arial" w:hAnsi="Arial" w:cs="Arial"/>
                <w:sz w:val="20"/>
                <w:szCs w:val="20"/>
                <w:lang w:eastAsia="es-ES"/>
              </w:rPr>
              <w:t xml:space="preserve"> cumplimiento de la normativa vigente</w:t>
            </w:r>
            <w:r>
              <w:rPr>
                <w:rFonts w:hint="default" w:ascii="Arial" w:hAnsi="Arial" w:cs="Arial"/>
                <w:sz w:val="20"/>
                <w:szCs w:val="20"/>
                <w:lang w:val="es-CO" w:eastAsia="es-ES"/>
              </w:rPr>
              <w:t xml:space="preserve"> (Resolución 2064 de 2010)</w:t>
            </w:r>
          </w:p>
        </w:tc>
        <w:tc>
          <w:tcPr>
            <w:tcW w:w="4118" w:type="dxa"/>
          </w:tcPr>
          <w:p>
            <w:pPr>
              <w:pStyle w:val="5"/>
              <w:jc w:val="both"/>
              <w:rPr>
                <w:rFonts w:ascii="Arial" w:hAnsi="Arial" w:eastAsia="Times New Roman" w:cs="Arial"/>
                <w:szCs w:val="24"/>
                <w:lang w:val="es-CO" w:eastAsia="es-ES"/>
              </w:rPr>
            </w:pPr>
            <w:r>
              <w:rPr>
                <w:rFonts w:ascii="Arial" w:hAnsi="Arial" w:eastAsia="Times New Roman" w:cs="Arial"/>
                <w:szCs w:val="24"/>
                <w:lang w:val="es-CO" w:eastAsia="es-ES"/>
              </w:rPr>
              <w:t>1. Mantenimiento de la PTAR.</w:t>
            </w:r>
          </w:p>
          <w:p>
            <w:pPr>
              <w:pStyle w:val="5"/>
              <w:spacing w:line="240" w:lineRule="auto"/>
              <w:jc w:val="both"/>
              <w:rPr>
                <w:rFonts w:ascii="Arial" w:hAnsi="Arial" w:eastAsia="Times New Roman" w:cs="Arial"/>
                <w:szCs w:val="24"/>
                <w:lang w:val="es-CO" w:eastAsia="es-ES"/>
              </w:rPr>
            </w:pPr>
          </w:p>
          <w:p>
            <w:pPr>
              <w:pStyle w:val="5"/>
              <w:spacing w:line="240" w:lineRule="auto"/>
              <w:jc w:val="both"/>
              <w:rPr>
                <w:rFonts w:ascii="Arial" w:hAnsi="Arial" w:eastAsia="Times New Roman" w:cs="Arial"/>
                <w:szCs w:val="24"/>
                <w:lang w:val="es-ES" w:eastAsia="es-ES"/>
              </w:rPr>
            </w:pPr>
          </w:p>
          <w:p>
            <w:pPr>
              <w:pStyle w:val="5"/>
              <w:jc w:val="both"/>
              <w:rPr>
                <w:rFonts w:ascii="Arial" w:hAnsi="Arial" w:eastAsia="Times New Roman" w:cs="Arial"/>
                <w:szCs w:val="24"/>
                <w:lang w:val="es-ES" w:eastAsia="es-ES"/>
              </w:rPr>
            </w:pPr>
            <w:r>
              <w:rPr>
                <w:rFonts w:ascii="Arial" w:hAnsi="Arial" w:eastAsia="Times New Roman" w:cs="Arial"/>
                <w:szCs w:val="24"/>
                <w:lang w:val="es-ES" w:eastAsia="es-ES"/>
              </w:rPr>
              <w:t>2. Mantenimiento de platanera</w:t>
            </w:r>
          </w:p>
          <w:p>
            <w:pPr>
              <w:pStyle w:val="5"/>
              <w:jc w:val="both"/>
              <w:rPr>
                <w:rFonts w:ascii="Arial" w:hAnsi="Arial" w:eastAsia="Times New Roman" w:cs="Arial"/>
                <w:szCs w:val="24"/>
                <w:lang w:val="es-ES" w:eastAsia="es-ES"/>
              </w:rPr>
            </w:pPr>
          </w:p>
          <w:p>
            <w:pPr>
              <w:pStyle w:val="5"/>
              <w:jc w:val="both"/>
              <w:rPr>
                <w:rFonts w:ascii="Arial" w:hAnsi="Arial" w:eastAsia="Times New Roman" w:cs="Arial"/>
                <w:szCs w:val="24"/>
                <w:lang w:val="es-ES" w:eastAsia="es-ES"/>
              </w:rPr>
            </w:pPr>
          </w:p>
          <w:p>
            <w:pPr>
              <w:pStyle w:val="5"/>
              <w:jc w:val="both"/>
              <w:rPr>
                <w:rFonts w:ascii="Arial" w:hAnsi="Arial" w:eastAsia="Times New Roman" w:cs="Arial"/>
                <w:szCs w:val="24"/>
                <w:lang w:val="es-ES" w:eastAsia="es-ES"/>
              </w:rPr>
            </w:pPr>
          </w:p>
          <w:p>
            <w:pPr>
              <w:pStyle w:val="5"/>
              <w:jc w:val="both"/>
              <w:rPr>
                <w:rFonts w:ascii="Arial" w:hAnsi="Arial" w:eastAsia="Times New Roman" w:cs="Arial"/>
                <w:szCs w:val="24"/>
                <w:lang w:val="es-ES" w:eastAsia="es-ES"/>
              </w:rPr>
            </w:pPr>
            <w:r>
              <w:rPr>
                <w:rFonts w:ascii="Arial" w:hAnsi="Arial" w:eastAsia="Times New Roman" w:cs="Arial"/>
                <w:szCs w:val="24"/>
                <w:lang w:val="es-ES" w:eastAsia="es-ES"/>
              </w:rPr>
              <w:t>3. Revisión semanal de bocatomas</w:t>
            </w:r>
          </w:p>
          <w:p>
            <w:pPr>
              <w:pStyle w:val="5"/>
              <w:jc w:val="both"/>
              <w:rPr>
                <w:rFonts w:ascii="Arial" w:hAnsi="Arial" w:eastAsia="Times New Roman" w:cs="Arial"/>
                <w:szCs w:val="24"/>
                <w:lang w:val="es-ES" w:eastAsia="es-ES"/>
              </w:rPr>
            </w:pPr>
          </w:p>
          <w:p>
            <w:pPr>
              <w:pStyle w:val="5"/>
              <w:jc w:val="both"/>
              <w:rPr>
                <w:rFonts w:ascii="Arial" w:hAnsi="Arial" w:eastAsia="Times New Roman" w:cs="Arial"/>
                <w:szCs w:val="24"/>
                <w:lang w:val="es-ES" w:eastAsia="es-ES"/>
              </w:rPr>
            </w:pPr>
          </w:p>
          <w:p>
            <w:pPr>
              <w:pStyle w:val="5"/>
              <w:jc w:val="both"/>
              <w:rPr>
                <w:rFonts w:ascii="Arial" w:hAnsi="Arial" w:eastAsia="Times New Roman" w:cs="Arial"/>
                <w:szCs w:val="24"/>
                <w:lang w:val="es-ES" w:eastAsia="es-ES"/>
              </w:rPr>
            </w:pPr>
          </w:p>
          <w:p>
            <w:pPr>
              <w:pStyle w:val="5"/>
              <w:jc w:val="both"/>
              <w:rPr>
                <w:rFonts w:ascii="Arial" w:hAnsi="Arial" w:eastAsia="Times New Roman" w:cs="Arial"/>
                <w:szCs w:val="24"/>
                <w:lang w:val="es-ES" w:eastAsia="es-ES"/>
              </w:rPr>
            </w:pPr>
          </w:p>
          <w:p>
            <w:pPr>
              <w:pStyle w:val="5"/>
              <w:jc w:val="both"/>
              <w:rPr>
                <w:rFonts w:ascii="Arial" w:hAnsi="Arial" w:eastAsia="Times New Roman" w:cs="Arial"/>
                <w:szCs w:val="24"/>
                <w:lang w:val="es-ES" w:eastAsia="es-ES"/>
              </w:rPr>
            </w:pPr>
            <w:r>
              <w:rPr>
                <w:rFonts w:ascii="Arial" w:hAnsi="Arial" w:eastAsia="Times New Roman" w:cs="Arial"/>
                <w:szCs w:val="24"/>
                <w:lang w:val="es-ES" w:eastAsia="es-ES"/>
              </w:rPr>
              <w:t>4. Socolar los bordes perimetrales de encierro de fauna silvestre.</w:t>
            </w:r>
          </w:p>
          <w:p>
            <w:pPr>
              <w:pStyle w:val="5"/>
              <w:jc w:val="both"/>
              <w:rPr>
                <w:rFonts w:ascii="Arial" w:hAnsi="Arial" w:eastAsia="Times New Roman" w:cs="Arial"/>
                <w:szCs w:val="24"/>
                <w:lang w:val="es-ES" w:eastAsia="es-ES"/>
              </w:rPr>
            </w:pPr>
          </w:p>
          <w:p>
            <w:pPr>
              <w:pStyle w:val="5"/>
              <w:jc w:val="both"/>
              <w:rPr>
                <w:rFonts w:ascii="Arial" w:hAnsi="Arial" w:eastAsia="Times New Roman" w:cs="Arial"/>
                <w:szCs w:val="24"/>
                <w:lang w:val="es-ES" w:eastAsia="es-ES"/>
              </w:rPr>
            </w:pPr>
            <w:r>
              <w:rPr>
                <w:rFonts w:ascii="Arial" w:hAnsi="Arial" w:eastAsia="Times New Roman" w:cs="Arial"/>
                <w:szCs w:val="24"/>
                <w:lang w:val="es-ES" w:eastAsia="es-ES"/>
              </w:rPr>
              <w:t>5. Medida de pluviosidad en la finca la María</w:t>
            </w:r>
          </w:p>
          <w:p>
            <w:pPr>
              <w:pStyle w:val="5"/>
              <w:spacing w:line="240" w:lineRule="auto"/>
              <w:jc w:val="both"/>
              <w:rPr>
                <w:rFonts w:ascii="Arial" w:hAnsi="Arial" w:eastAsia="Times New Roman" w:cs="Arial"/>
                <w:szCs w:val="24"/>
                <w:lang w:val="es-ES" w:eastAsia="es-ES"/>
              </w:rPr>
            </w:pPr>
          </w:p>
          <w:p>
            <w:pPr>
              <w:pStyle w:val="5"/>
              <w:spacing w:line="240" w:lineRule="auto"/>
              <w:jc w:val="both"/>
              <w:rPr>
                <w:rFonts w:ascii="Arial" w:hAnsi="Arial" w:eastAsia="Times New Roman" w:cs="Arial"/>
                <w:szCs w:val="24"/>
                <w:lang w:val="es-ES" w:eastAsia="es-ES"/>
              </w:rPr>
            </w:pPr>
          </w:p>
          <w:p>
            <w:pPr>
              <w:pStyle w:val="5"/>
              <w:jc w:val="both"/>
              <w:rPr>
                <w:rFonts w:ascii="Arial" w:hAnsi="Arial" w:eastAsia="Times New Roman" w:cs="Arial"/>
                <w:szCs w:val="24"/>
                <w:lang w:val="es-ES" w:eastAsia="es-ES"/>
              </w:rPr>
            </w:pPr>
            <w:r>
              <w:rPr>
                <w:rFonts w:ascii="Arial" w:hAnsi="Arial" w:eastAsia="Times New Roman" w:cs="Arial"/>
                <w:szCs w:val="24"/>
                <w:lang w:val="es-ES" w:eastAsia="es-ES"/>
              </w:rPr>
              <w:t>6. Despacho de residuos peligrosos.</w:t>
            </w:r>
            <w:r>
              <w:rPr>
                <w:rFonts w:ascii="Arial" w:hAnsi="Arial" w:eastAsia="Times New Roman" w:cs="Arial"/>
                <w:szCs w:val="24"/>
                <w:lang w:val="es-ES" w:eastAsia="es-ES"/>
              </w:rPr>
              <w:br w:type="textWrapping"/>
            </w:r>
          </w:p>
          <w:p>
            <w:pPr>
              <w:spacing w:after="0" w:line="240" w:lineRule="auto"/>
              <w:jc w:val="both"/>
              <w:rPr>
                <w:rFonts w:ascii="Arial" w:hAnsi="Arial" w:cs="Arial"/>
                <w:sz w:val="20"/>
                <w:szCs w:val="20"/>
                <w:lang w:eastAsia="es-ES"/>
              </w:rPr>
            </w:pPr>
          </w:p>
          <w:p>
            <w:pPr>
              <w:spacing w:after="0" w:line="240" w:lineRule="auto"/>
              <w:jc w:val="both"/>
              <w:rPr>
                <w:rFonts w:ascii="Arial" w:hAnsi="Arial" w:cs="Arial"/>
                <w:b/>
                <w:sz w:val="20"/>
                <w:szCs w:val="20"/>
                <w:lang w:eastAsia="es-ES"/>
              </w:rPr>
            </w:pPr>
          </w:p>
        </w:tc>
        <w:tc>
          <w:tcPr>
            <w:tcW w:w="2835" w:type="dxa"/>
          </w:tcPr>
          <w:p>
            <w:pPr>
              <w:spacing w:after="0" w:line="240" w:lineRule="auto"/>
              <w:jc w:val="both"/>
              <w:rPr>
                <w:rFonts w:ascii="Arial" w:hAnsi="Arial" w:cs="Arial"/>
                <w:sz w:val="20"/>
                <w:szCs w:val="20"/>
                <w:lang w:eastAsia="es-ES"/>
              </w:rPr>
            </w:pPr>
            <w:r>
              <w:rPr>
                <w:rFonts w:ascii="Arial" w:hAnsi="Arial" w:cs="Arial"/>
                <w:sz w:val="20"/>
                <w:szCs w:val="20"/>
                <w:lang w:eastAsia="es-ES"/>
              </w:rPr>
              <w:t xml:space="preserve">1. Se realizan lavados y limpieza de filtros de la PTAR. Fotografías </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 xml:space="preserve">2. Se realiza deshojada, destroncada, abonada  y guadañada del área. Fotografía. </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 xml:space="preserve">3. Se realiza revisión de cantidad de agua, limpieza de filtros y recolección de material orgánico que se encuentre en el sitio </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 xml:space="preserve">4. Se realiza periódicamente limpieza y retiro de maleza que bordea los encierros. Fotografías </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 xml:space="preserve">5. Reporte diario en formato de lluvias </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 xml:space="preserve">6. Entrega de residuos peligrosos (biológicos y hospitalarios). Formato de entrega de residuos </w:t>
            </w:r>
          </w:p>
        </w:tc>
        <w:tc>
          <w:tcPr>
            <w:tcW w:w="3101" w:type="dxa"/>
          </w:tcPr>
          <w:p>
            <w:pPr>
              <w:spacing w:after="0" w:line="240" w:lineRule="auto"/>
              <w:jc w:val="both"/>
              <w:rPr>
                <w:rFonts w:ascii="Arial" w:hAnsi="Arial" w:cs="Arial"/>
                <w:sz w:val="20"/>
                <w:szCs w:val="20"/>
                <w:lang w:eastAsia="es-ES"/>
              </w:rPr>
            </w:pPr>
            <w:r>
              <w:rPr>
                <w:rFonts w:ascii="Arial" w:hAnsi="Arial" w:cs="Arial"/>
                <w:sz w:val="20"/>
                <w:szCs w:val="20"/>
                <w:lang w:eastAsia="es-ES"/>
              </w:rPr>
              <w:t>Hogar de Paso CARDER – APAP Santa Rosa de Cabal, Vereda la María paraje puente Albán la María kilómetro 2,4.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trHeight w:val="1584" w:hRule="atLeast"/>
        </w:trPr>
        <w:tc>
          <w:tcPr>
            <w:tcW w:w="3078" w:type="dxa"/>
          </w:tcPr>
          <w:p>
            <w:pPr>
              <w:spacing w:after="0" w:line="240" w:lineRule="auto"/>
              <w:jc w:val="both"/>
              <w:rPr>
                <w:rFonts w:ascii="Arial" w:hAnsi="Arial" w:cs="Arial"/>
                <w:sz w:val="20"/>
                <w:szCs w:val="20"/>
                <w:lang w:eastAsia="es-ES"/>
              </w:rPr>
            </w:pPr>
            <w:r>
              <w:rPr>
                <w:rFonts w:ascii="Arial" w:hAnsi="Arial" w:cs="Arial"/>
                <w:b/>
                <w:sz w:val="20"/>
                <w:szCs w:val="20"/>
                <w:lang w:eastAsia="es-ES"/>
              </w:rPr>
              <w:t>ALCANCE 7:</w:t>
            </w:r>
            <w:r>
              <w:rPr>
                <w:rFonts w:ascii="Arial" w:hAnsi="Arial" w:cs="Arial"/>
                <w:sz w:val="20"/>
                <w:szCs w:val="20"/>
                <w:lang w:eastAsia="es-ES"/>
              </w:rPr>
              <w:t xml:space="preserve"> </w:t>
            </w:r>
            <w:r>
              <w:rPr>
                <w:rFonts w:hint="default" w:ascii="Arial" w:hAnsi="Arial" w:cs="Arial"/>
                <w:sz w:val="20"/>
                <w:szCs w:val="20"/>
                <w:lang w:val="es-CO" w:eastAsia="es-ES"/>
              </w:rPr>
              <w:t xml:space="preserve">Sistematizar los procedimientos del manejo de la fauna silvestre recuperada, mediante el </w:t>
            </w:r>
            <w:r>
              <w:rPr>
                <w:rFonts w:ascii="Arial" w:hAnsi="Arial" w:cs="Arial"/>
                <w:sz w:val="20"/>
                <w:szCs w:val="20"/>
                <w:lang w:eastAsia="es-ES"/>
              </w:rPr>
              <w:t>diligenciamiento de los documentos y formatos establecidos por ley y los acordados con la CARDER</w:t>
            </w:r>
            <w:r>
              <w:rPr>
                <w:rFonts w:hint="default" w:ascii="Arial" w:hAnsi="Arial" w:cs="Arial"/>
                <w:sz w:val="20"/>
                <w:szCs w:val="20"/>
                <w:lang w:val="es-CO" w:eastAsia="es-ES"/>
              </w:rPr>
              <w:t xml:space="preserve"> (base de datos, libro de fauna, protocolos, soportes financieros, entre otros).</w:t>
            </w:r>
          </w:p>
        </w:tc>
        <w:tc>
          <w:tcPr>
            <w:tcW w:w="4118" w:type="dxa"/>
          </w:tcPr>
          <w:p>
            <w:pPr>
              <w:spacing w:after="0" w:line="240" w:lineRule="auto"/>
              <w:jc w:val="both"/>
              <w:rPr>
                <w:rFonts w:ascii="Arial" w:hAnsi="Arial" w:cs="Arial"/>
                <w:b/>
                <w:color w:val="FF0000"/>
                <w:sz w:val="20"/>
                <w:szCs w:val="20"/>
                <w:lang w:eastAsia="es-ES"/>
              </w:rPr>
            </w:pPr>
            <w:r>
              <w:rPr>
                <w:rFonts w:ascii="Arial" w:hAnsi="Arial" w:cs="Arial"/>
                <w:sz w:val="20"/>
                <w:szCs w:val="20"/>
                <w:lang w:eastAsia="es-ES"/>
              </w:rPr>
              <w:t xml:space="preserve">1. Recepción de AUCFF, con la información de los animales que llegan al hogar de paso, acta de hallazgo diligenciada por autoridades de control o por personal de la APAP cuando son recibidos directamente por personal APAP y el origen del animal es </w:t>
            </w:r>
            <w:r>
              <w:rPr>
                <w:rFonts w:ascii="Arial" w:hAnsi="Arial" w:cs="Arial"/>
                <w:color w:val="000000"/>
                <w:sz w:val="20"/>
                <w:szCs w:val="20"/>
                <w:lang w:eastAsia="es-ES"/>
              </w:rPr>
              <w:t>hallazgo se realiza en formato de acta de hallazgo en le caso de entrega voluntaria se diligencia el acta única de control al tráfico de fauna</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2. Creación de historia clínica para cada individuo que ingresa al Hogar de Paso CARDER – APAP, en la cual se consigna el estado sanitario.</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 xml:space="preserve">Las historias clínicas cuentan con la evaluación semiológica clínica sanitaria, zootécnica y biológica, formato de hojas de evolución, en caso de liberación o eutanasia se adjunta concepto técnico. </w:t>
            </w:r>
          </w:p>
          <w:p>
            <w:pPr>
              <w:spacing w:after="0" w:line="240" w:lineRule="auto"/>
              <w:ind w:left="708" w:hanging="708"/>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Valoración zootécnica, valoración biológica con base a un etograma para evaluar sus comportamientos.</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Los formatos que se adjuntan a las historias clínicas son:</w:t>
            </w:r>
          </w:p>
          <w:p>
            <w:pPr>
              <w:spacing w:after="0" w:line="240" w:lineRule="auto"/>
              <w:jc w:val="both"/>
              <w:rPr>
                <w:rFonts w:ascii="Arial" w:hAnsi="Arial" w:cs="Arial"/>
                <w:sz w:val="20"/>
                <w:szCs w:val="20"/>
                <w:lang w:eastAsia="es-ES"/>
              </w:rPr>
            </w:pPr>
            <w:r>
              <w:rPr>
                <w:rFonts w:ascii="Arial" w:hAnsi="Arial" w:cs="Arial"/>
                <w:sz w:val="20"/>
                <w:szCs w:val="20"/>
                <w:lang w:eastAsia="es-ES"/>
              </w:rPr>
              <w:t>F.O.18.34 ingreso al hogar de paso,</w:t>
            </w:r>
          </w:p>
          <w:p>
            <w:pPr>
              <w:spacing w:after="0" w:line="240" w:lineRule="auto"/>
              <w:jc w:val="both"/>
              <w:rPr>
                <w:rFonts w:ascii="Arial" w:hAnsi="Arial" w:cs="Arial"/>
                <w:sz w:val="20"/>
                <w:szCs w:val="20"/>
                <w:lang w:eastAsia="es-ES"/>
              </w:rPr>
            </w:pPr>
            <w:r>
              <w:rPr>
                <w:rFonts w:ascii="Arial" w:hAnsi="Arial" w:cs="Arial"/>
                <w:sz w:val="20"/>
                <w:szCs w:val="20"/>
                <w:lang w:eastAsia="es-ES"/>
              </w:rPr>
              <w:t>F.O.18.36 concepto técnico de salida, liberación o reubicación,</w:t>
            </w:r>
          </w:p>
          <w:p>
            <w:pPr>
              <w:spacing w:after="0" w:line="240" w:lineRule="auto"/>
              <w:jc w:val="both"/>
              <w:rPr>
                <w:rFonts w:ascii="Arial" w:hAnsi="Arial" w:cs="Arial"/>
                <w:sz w:val="20"/>
                <w:szCs w:val="20"/>
                <w:lang w:eastAsia="es-ES"/>
              </w:rPr>
            </w:pPr>
            <w:r>
              <w:rPr>
                <w:rFonts w:ascii="Arial" w:hAnsi="Arial" w:cs="Arial"/>
                <w:sz w:val="20"/>
                <w:szCs w:val="20"/>
                <w:lang w:eastAsia="es-ES"/>
              </w:rPr>
              <w:t>F.O. 18.40 acta de salida de fauna,</w:t>
            </w:r>
          </w:p>
          <w:p>
            <w:pPr>
              <w:spacing w:after="0" w:line="240" w:lineRule="auto"/>
              <w:jc w:val="both"/>
              <w:rPr>
                <w:rFonts w:ascii="Arial" w:hAnsi="Arial" w:cs="Arial"/>
                <w:sz w:val="20"/>
                <w:szCs w:val="20"/>
                <w:lang w:eastAsia="es-ES"/>
              </w:rPr>
            </w:pPr>
            <w:r>
              <w:rPr>
                <w:rFonts w:ascii="Arial" w:hAnsi="Arial" w:cs="Arial"/>
                <w:sz w:val="20"/>
                <w:szCs w:val="20"/>
                <w:lang w:eastAsia="es-ES"/>
              </w:rPr>
              <w:t>F.O. 18.41. necropsia de fauna</w:t>
            </w:r>
          </w:p>
          <w:p>
            <w:pPr>
              <w:spacing w:after="0" w:line="240" w:lineRule="auto"/>
              <w:jc w:val="both"/>
              <w:rPr>
                <w:rFonts w:ascii="Arial" w:hAnsi="Arial" w:cs="Arial"/>
                <w:sz w:val="20"/>
                <w:szCs w:val="20"/>
                <w:lang w:eastAsia="es-ES"/>
              </w:rPr>
            </w:pPr>
            <w:r>
              <w:rPr>
                <w:rFonts w:ascii="Arial" w:hAnsi="Arial" w:cs="Arial"/>
                <w:sz w:val="20"/>
                <w:szCs w:val="20"/>
                <w:lang w:eastAsia="es-ES"/>
              </w:rPr>
              <w:t xml:space="preserve">F.O. 18.42 concepto técnico de salida por eutanasia. </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3. Se crea y se comparte base de datos, documento online con Google drive y se envía físicamente por radicado CARDER</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 xml:space="preserve">4. Libros de ingreso y egresos </w:t>
            </w:r>
          </w:p>
          <w:p>
            <w:pPr>
              <w:jc w:val="center"/>
              <w:rPr>
                <w:rFonts w:ascii="Arial" w:hAnsi="Arial" w:cs="Arial"/>
                <w:sz w:val="20"/>
                <w:szCs w:val="20"/>
                <w:lang w:eastAsia="es-ES"/>
              </w:rPr>
            </w:pPr>
          </w:p>
        </w:tc>
        <w:tc>
          <w:tcPr>
            <w:tcW w:w="2835" w:type="dxa"/>
          </w:tcPr>
          <w:p>
            <w:pPr>
              <w:spacing w:after="0" w:line="240" w:lineRule="auto"/>
              <w:jc w:val="both"/>
              <w:rPr>
                <w:rFonts w:ascii="Arial" w:hAnsi="Arial" w:cs="Arial"/>
                <w:sz w:val="20"/>
                <w:szCs w:val="20"/>
                <w:lang w:eastAsia="es-ES"/>
              </w:rPr>
            </w:pPr>
            <w:r>
              <w:rPr>
                <w:rFonts w:ascii="Arial" w:hAnsi="Arial" w:cs="Arial"/>
                <w:sz w:val="20"/>
                <w:szCs w:val="20"/>
                <w:lang w:eastAsia="es-ES"/>
              </w:rPr>
              <w:t>1. Actas Únicas de Control de Fauna y Flora y Actas de hallazgo.</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2. Folder que contiene las historias clínicas mes a mes de los animales que ingresan al hogar de paso CARDER – APAP identificados cada uno con su respectivo Nº de historia para el reporte de las novedades. Carpetas A-Z separadas por grupo taxonómico y cada grupo ordenado cronológicamente.</w:t>
            </w:r>
          </w:p>
          <w:p>
            <w:pPr>
              <w:pStyle w:val="17"/>
              <w:spacing w:line="240" w:lineRule="auto"/>
              <w:ind w:left="0"/>
              <w:rPr>
                <w:rFonts w:cs="Arial"/>
                <w:sz w:val="20"/>
                <w:szCs w:val="20"/>
                <w:lang w:val="es-CO" w:eastAsia="es-ES"/>
              </w:rPr>
            </w:pPr>
          </w:p>
          <w:p>
            <w:pPr>
              <w:pStyle w:val="17"/>
              <w:spacing w:line="240" w:lineRule="auto"/>
              <w:ind w:left="0"/>
              <w:rPr>
                <w:rFonts w:cs="Arial"/>
                <w:sz w:val="20"/>
                <w:szCs w:val="20"/>
                <w:lang w:val="es-CO" w:eastAsia="es-ES"/>
              </w:rPr>
            </w:pPr>
          </w:p>
          <w:p>
            <w:pPr>
              <w:pStyle w:val="17"/>
              <w:spacing w:line="240" w:lineRule="auto"/>
              <w:ind w:left="0"/>
              <w:rPr>
                <w:rFonts w:cs="Arial"/>
                <w:sz w:val="20"/>
                <w:szCs w:val="20"/>
                <w:lang w:val="es-CO" w:eastAsia="es-ES"/>
              </w:rPr>
            </w:pPr>
          </w:p>
          <w:p>
            <w:pPr>
              <w:pStyle w:val="17"/>
              <w:spacing w:line="240" w:lineRule="auto"/>
              <w:ind w:left="0"/>
              <w:rPr>
                <w:rFonts w:cs="Arial"/>
                <w:sz w:val="20"/>
                <w:szCs w:val="20"/>
                <w:lang w:val="es-CO" w:eastAsia="es-ES"/>
              </w:rPr>
            </w:pPr>
          </w:p>
          <w:p>
            <w:pPr>
              <w:pStyle w:val="17"/>
              <w:spacing w:line="240" w:lineRule="auto"/>
              <w:ind w:left="0"/>
              <w:rPr>
                <w:rFonts w:cs="Arial"/>
                <w:sz w:val="20"/>
                <w:szCs w:val="20"/>
                <w:lang w:val="es-CO" w:eastAsia="es-ES"/>
              </w:rPr>
            </w:pPr>
          </w:p>
          <w:p>
            <w:pPr>
              <w:pStyle w:val="17"/>
              <w:spacing w:line="240" w:lineRule="auto"/>
              <w:ind w:left="0"/>
              <w:rPr>
                <w:rFonts w:cs="Arial"/>
                <w:sz w:val="20"/>
                <w:szCs w:val="20"/>
                <w:lang w:val="es-CO" w:eastAsia="es-ES"/>
              </w:rPr>
            </w:pPr>
          </w:p>
          <w:p>
            <w:pPr>
              <w:pStyle w:val="17"/>
              <w:spacing w:line="240" w:lineRule="auto"/>
              <w:ind w:left="0"/>
              <w:rPr>
                <w:rFonts w:cs="Arial"/>
                <w:sz w:val="20"/>
                <w:szCs w:val="20"/>
                <w:lang w:val="es-CO" w:eastAsia="es-ES"/>
              </w:rPr>
            </w:pPr>
          </w:p>
          <w:p>
            <w:pPr>
              <w:pStyle w:val="17"/>
              <w:spacing w:line="240" w:lineRule="auto"/>
              <w:ind w:left="0"/>
              <w:rPr>
                <w:rFonts w:cs="Arial"/>
                <w:sz w:val="20"/>
                <w:szCs w:val="20"/>
                <w:lang w:val="es-CO" w:eastAsia="es-ES"/>
              </w:rPr>
            </w:pPr>
          </w:p>
          <w:p>
            <w:pPr>
              <w:pStyle w:val="17"/>
              <w:spacing w:line="240" w:lineRule="auto"/>
              <w:ind w:left="0"/>
              <w:rPr>
                <w:rFonts w:cs="Arial"/>
                <w:sz w:val="20"/>
                <w:szCs w:val="20"/>
                <w:lang w:val="es-CO" w:eastAsia="es-ES"/>
              </w:rPr>
            </w:pPr>
          </w:p>
          <w:p>
            <w:pPr>
              <w:pStyle w:val="17"/>
              <w:spacing w:line="240" w:lineRule="auto"/>
              <w:ind w:left="0"/>
              <w:rPr>
                <w:rFonts w:cs="Arial"/>
                <w:sz w:val="20"/>
                <w:szCs w:val="20"/>
                <w:lang w:val="es-CO" w:eastAsia="es-ES"/>
              </w:rPr>
            </w:pPr>
          </w:p>
          <w:p>
            <w:pPr>
              <w:pStyle w:val="17"/>
              <w:spacing w:line="240" w:lineRule="auto"/>
              <w:ind w:left="0"/>
              <w:rPr>
                <w:rFonts w:cs="Arial"/>
                <w:sz w:val="20"/>
                <w:szCs w:val="20"/>
                <w:lang w:val="es-CO" w:eastAsia="es-ES"/>
              </w:rPr>
            </w:pPr>
          </w:p>
          <w:p>
            <w:pPr>
              <w:pStyle w:val="17"/>
              <w:spacing w:line="240" w:lineRule="auto"/>
              <w:ind w:left="0"/>
              <w:rPr>
                <w:rFonts w:cs="Arial"/>
                <w:sz w:val="20"/>
                <w:szCs w:val="20"/>
                <w:lang w:val="es-CO" w:eastAsia="es-ES"/>
              </w:rPr>
            </w:pPr>
          </w:p>
          <w:p>
            <w:pPr>
              <w:pStyle w:val="17"/>
              <w:spacing w:line="240" w:lineRule="auto"/>
              <w:ind w:left="0"/>
              <w:rPr>
                <w:rFonts w:cs="Arial"/>
                <w:sz w:val="20"/>
                <w:szCs w:val="20"/>
                <w:lang w:val="es-CO" w:eastAsia="es-ES"/>
              </w:rPr>
            </w:pPr>
          </w:p>
          <w:p>
            <w:pPr>
              <w:spacing w:after="0" w:line="240" w:lineRule="auto"/>
              <w:jc w:val="both"/>
              <w:rPr>
                <w:rFonts w:ascii="Arial" w:hAnsi="Arial" w:cs="Arial"/>
                <w:color w:val="000000"/>
                <w:sz w:val="20"/>
                <w:szCs w:val="20"/>
              </w:rPr>
            </w:pPr>
            <w:r>
              <w:rPr>
                <w:rFonts w:ascii="Arial" w:hAnsi="Arial" w:cs="Arial"/>
                <w:sz w:val="20"/>
                <w:szCs w:val="20"/>
                <w:lang w:eastAsia="es-ES"/>
              </w:rPr>
              <w:t>3.</w:t>
            </w:r>
            <w:r>
              <w:rPr>
                <w:rFonts w:cs="Arial"/>
                <w:sz w:val="20"/>
                <w:szCs w:val="20"/>
                <w:lang w:eastAsia="es-ES"/>
              </w:rPr>
              <w:t xml:space="preserve"> </w:t>
            </w:r>
            <w:r>
              <w:rPr>
                <w:rFonts w:ascii="Arial" w:hAnsi="Arial" w:cs="Arial"/>
                <w:sz w:val="20"/>
                <w:szCs w:val="20"/>
                <w:lang w:eastAsia="es-ES"/>
              </w:rPr>
              <w:t xml:space="preserve">Google Drive compartido con  </w:t>
            </w:r>
            <w:r>
              <w:fldChar w:fldCharType="begin"/>
            </w:r>
            <w:r>
              <w:instrText xml:space="preserve"> HYPERLINK "mailto:ncarrillo@carder.gov.co" </w:instrText>
            </w:r>
            <w:r>
              <w:fldChar w:fldCharType="separate"/>
            </w:r>
            <w:r>
              <w:rPr>
                <w:rStyle w:val="9"/>
                <w:rFonts w:ascii="Arial" w:hAnsi="Arial" w:cs="Arial"/>
                <w:color w:val="000000"/>
                <w:sz w:val="20"/>
                <w:szCs w:val="20"/>
                <w:lang w:eastAsia="es-ES"/>
              </w:rPr>
              <w:t>ncarrillo@carder.gov.co</w:t>
            </w:r>
            <w:r>
              <w:rPr>
                <w:rStyle w:val="9"/>
                <w:rFonts w:ascii="Arial" w:hAnsi="Arial" w:cs="Arial"/>
                <w:color w:val="000000"/>
                <w:sz w:val="20"/>
                <w:szCs w:val="20"/>
                <w:lang w:eastAsia="es-ES"/>
              </w:rPr>
              <w:fldChar w:fldCharType="end"/>
            </w:r>
            <w:r>
              <w:rPr>
                <w:rFonts w:ascii="Arial" w:hAnsi="Arial" w:cs="Arial"/>
                <w:color w:val="000000"/>
                <w:sz w:val="20"/>
                <w:szCs w:val="20"/>
                <w:lang w:eastAsia="es-ES"/>
              </w:rPr>
              <w:t xml:space="preserve"> y </w:t>
            </w:r>
            <w:r>
              <w:fldChar w:fldCharType="begin"/>
            </w:r>
            <w:r>
              <w:instrText xml:space="preserve"> HYPERLINK "mailto:apoyofauna@carder.gov.co" </w:instrText>
            </w:r>
            <w:r>
              <w:fldChar w:fldCharType="separate"/>
            </w:r>
            <w:r>
              <w:rPr>
                <w:rStyle w:val="9"/>
                <w:rFonts w:ascii="Arial" w:hAnsi="Arial" w:cs="Arial"/>
                <w:color w:val="000000"/>
                <w:sz w:val="20"/>
                <w:szCs w:val="20"/>
                <w:lang w:eastAsia="es-ES"/>
              </w:rPr>
              <w:t>apoyofauna@carder.gov.co</w:t>
            </w:r>
            <w:r>
              <w:rPr>
                <w:rStyle w:val="9"/>
                <w:rFonts w:ascii="Arial" w:hAnsi="Arial" w:cs="Arial"/>
                <w:color w:val="000000"/>
                <w:sz w:val="20"/>
                <w:szCs w:val="20"/>
                <w:lang w:eastAsia="es-ES"/>
              </w:rPr>
              <w:fldChar w:fldCharType="end"/>
            </w:r>
            <w:r>
              <w:rPr>
                <w:rFonts w:ascii="Arial" w:hAnsi="Arial" w:cs="Arial"/>
                <w:color w:val="000000"/>
                <w:sz w:val="20"/>
                <w:szCs w:val="20"/>
                <w:lang w:eastAsia="es-ES"/>
              </w:rPr>
              <w:t xml:space="preserve"> </w:t>
            </w:r>
          </w:p>
          <w:p>
            <w:pPr>
              <w:pStyle w:val="17"/>
              <w:spacing w:line="240" w:lineRule="auto"/>
              <w:ind w:left="0"/>
              <w:rPr>
                <w:rFonts w:cs="Arial"/>
                <w:sz w:val="20"/>
                <w:szCs w:val="20"/>
                <w:lang w:val="es-CO" w:eastAsia="es-ES"/>
              </w:rPr>
            </w:pPr>
          </w:p>
          <w:p>
            <w:pPr>
              <w:pStyle w:val="17"/>
              <w:spacing w:line="240" w:lineRule="auto"/>
              <w:ind w:left="0"/>
              <w:rPr>
                <w:rFonts w:cs="Arial"/>
                <w:sz w:val="20"/>
                <w:szCs w:val="20"/>
                <w:lang w:val="es-CO" w:eastAsia="es-ES"/>
              </w:rPr>
            </w:pPr>
            <w:r>
              <w:rPr>
                <w:rFonts w:cs="Arial"/>
                <w:sz w:val="20"/>
                <w:szCs w:val="20"/>
                <w:lang w:val="es-CO" w:eastAsia="es-ES"/>
              </w:rPr>
              <w:t xml:space="preserve">4. Libros contables físicos de ingresos y egresos actualizados diariamente </w:t>
            </w:r>
          </w:p>
        </w:tc>
        <w:tc>
          <w:tcPr>
            <w:tcW w:w="3101" w:type="dxa"/>
          </w:tcPr>
          <w:p>
            <w:pPr>
              <w:spacing w:after="0" w:line="240" w:lineRule="auto"/>
              <w:jc w:val="both"/>
              <w:rPr>
                <w:rFonts w:ascii="Arial" w:hAnsi="Arial" w:cs="Arial"/>
                <w:sz w:val="20"/>
                <w:szCs w:val="20"/>
                <w:lang w:eastAsia="es-ES"/>
              </w:rPr>
            </w:pPr>
            <w:r>
              <w:rPr>
                <w:rFonts w:ascii="Arial" w:hAnsi="Arial" w:cs="Arial"/>
                <w:sz w:val="20"/>
                <w:szCs w:val="20"/>
                <w:lang w:eastAsia="es-ES"/>
              </w:rPr>
              <w:t>Hogar de Paso CARDER – APAP Santa Rosa de Cabal, Vereda Puente Albán - La María</w:t>
            </w:r>
          </w:p>
          <w:p>
            <w:pPr>
              <w:spacing w:after="0" w:line="240" w:lineRule="auto"/>
              <w:jc w:val="both"/>
              <w:rPr>
                <w:rFonts w:ascii="Arial" w:hAnsi="Arial" w:cs="Arial"/>
                <w:color w:val="000000"/>
                <w:sz w:val="20"/>
                <w:szCs w:val="20"/>
              </w:rPr>
            </w:pPr>
            <w:r>
              <w:rPr>
                <w:rFonts w:ascii="Arial" w:hAnsi="Arial" w:cs="Arial"/>
                <w:sz w:val="20"/>
                <w:szCs w:val="20"/>
                <w:lang w:eastAsia="es-ES"/>
              </w:rPr>
              <w:t xml:space="preserve">Google Drive compartido con  </w:t>
            </w:r>
            <w:r>
              <w:fldChar w:fldCharType="begin"/>
            </w:r>
            <w:r>
              <w:instrText xml:space="preserve"> HYPERLINK "mailto:ncarrillo@carder.gov.co" </w:instrText>
            </w:r>
            <w:r>
              <w:fldChar w:fldCharType="separate"/>
            </w:r>
            <w:r>
              <w:rPr>
                <w:rStyle w:val="9"/>
                <w:rFonts w:ascii="Arial" w:hAnsi="Arial" w:cs="Arial"/>
                <w:color w:val="000000"/>
                <w:sz w:val="20"/>
                <w:szCs w:val="20"/>
                <w:lang w:eastAsia="es-ES"/>
              </w:rPr>
              <w:t>ncarrillo@carder.gov.co</w:t>
            </w:r>
            <w:r>
              <w:rPr>
                <w:rStyle w:val="9"/>
                <w:rFonts w:ascii="Arial" w:hAnsi="Arial" w:cs="Arial"/>
                <w:color w:val="000000"/>
                <w:sz w:val="20"/>
                <w:szCs w:val="20"/>
                <w:lang w:eastAsia="es-ES"/>
              </w:rPr>
              <w:fldChar w:fldCharType="end"/>
            </w:r>
            <w:r>
              <w:rPr>
                <w:rFonts w:ascii="Arial" w:hAnsi="Arial" w:cs="Arial"/>
                <w:color w:val="000000"/>
                <w:sz w:val="20"/>
                <w:szCs w:val="20"/>
                <w:lang w:eastAsia="es-ES"/>
              </w:rPr>
              <w:t xml:space="preserve"> y </w:t>
            </w:r>
            <w:r>
              <w:fldChar w:fldCharType="begin"/>
            </w:r>
            <w:r>
              <w:instrText xml:space="preserve"> HYPERLINK "mailto:apoyofauna@carder.gov.co" </w:instrText>
            </w:r>
            <w:r>
              <w:fldChar w:fldCharType="separate"/>
            </w:r>
            <w:r>
              <w:rPr>
                <w:rStyle w:val="9"/>
                <w:rFonts w:ascii="Arial" w:hAnsi="Arial" w:cs="Arial"/>
                <w:color w:val="000000"/>
                <w:sz w:val="20"/>
                <w:szCs w:val="20"/>
                <w:lang w:eastAsia="es-ES"/>
              </w:rPr>
              <w:t>apoyofauna@carder.gov.co</w:t>
            </w:r>
            <w:r>
              <w:rPr>
                <w:rStyle w:val="9"/>
                <w:rFonts w:ascii="Arial" w:hAnsi="Arial" w:cs="Arial"/>
                <w:color w:val="000000"/>
                <w:sz w:val="20"/>
                <w:szCs w:val="20"/>
                <w:lang w:eastAsia="es-ES"/>
              </w:rPr>
              <w:fldChar w:fldCharType="end"/>
            </w:r>
            <w:r>
              <w:rPr>
                <w:rFonts w:ascii="Arial" w:hAnsi="Arial" w:cs="Arial"/>
                <w:color w:val="000000"/>
                <w:sz w:val="20"/>
                <w:szCs w:val="20"/>
                <w:lang w:eastAsia="es-ES"/>
              </w:rPr>
              <w:t xml:space="preserve"> </w:t>
            </w:r>
          </w:p>
          <w:p>
            <w:pPr>
              <w:spacing w:after="0" w:line="240" w:lineRule="auto"/>
              <w:jc w:val="both"/>
              <w:rPr>
                <w:rFonts w:ascii="Arial" w:hAnsi="Arial" w:cs="Arial"/>
                <w:sz w:val="20"/>
                <w:szCs w:val="20"/>
              </w:rPr>
            </w:pPr>
          </w:p>
          <w:p>
            <w:pPr>
              <w:spacing w:after="0" w:line="240" w:lineRule="auto"/>
              <w:jc w:val="both"/>
              <w:rPr>
                <w:rFonts w:ascii="Arial" w:hAnsi="Arial" w:cs="Arial"/>
                <w:sz w:val="20"/>
                <w:szCs w:val="20"/>
              </w:rPr>
            </w:pPr>
            <w:r>
              <w:rPr>
                <w:rFonts w:ascii="Arial" w:hAnsi="Arial" w:cs="Arial"/>
                <w:sz w:val="20"/>
                <w:szCs w:val="20"/>
              </w:rPr>
              <w:t>Archivo Actas Únicas de Control, Oficina 111.</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Folder que contiene los formatos mes a mes de los animales que ingresan al hogar de paso CARDER – APAP identificados cada uno con su respectivo Nº de historia para el reporte de las novedades. Carpetas 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rPr>
          <w:trHeight w:val="1248" w:hRule="atLeast"/>
        </w:trPr>
        <w:tc>
          <w:tcPr>
            <w:tcW w:w="3078" w:type="dxa"/>
          </w:tcPr>
          <w:p>
            <w:pPr>
              <w:spacing w:after="0" w:line="240" w:lineRule="auto"/>
              <w:jc w:val="both"/>
              <w:rPr>
                <w:rFonts w:ascii="Arial" w:hAnsi="Arial" w:cs="Arial"/>
                <w:b/>
                <w:sz w:val="20"/>
                <w:szCs w:val="20"/>
                <w:lang w:eastAsia="es-ES"/>
              </w:rPr>
            </w:pPr>
            <w:r>
              <w:rPr>
                <w:rFonts w:ascii="Arial" w:hAnsi="Arial" w:cs="Arial"/>
                <w:b/>
                <w:sz w:val="20"/>
                <w:szCs w:val="20"/>
                <w:lang w:eastAsia="es-ES"/>
              </w:rPr>
              <w:t>ALCANCE 8:</w:t>
            </w:r>
            <w:r>
              <w:rPr>
                <w:rFonts w:ascii="Arial" w:hAnsi="Arial" w:cs="Arial"/>
                <w:sz w:val="20"/>
                <w:szCs w:val="20"/>
                <w:lang w:eastAsia="es-ES"/>
              </w:rPr>
              <w:t xml:space="preserve"> </w:t>
            </w:r>
            <w:r>
              <w:rPr>
                <w:rFonts w:hint="default" w:ascii="Arial" w:hAnsi="Arial" w:cs="Arial"/>
                <w:sz w:val="20"/>
                <w:szCs w:val="20"/>
                <w:lang w:val="es-CO" w:eastAsia="es-ES"/>
              </w:rPr>
              <w:t>Tener los profesionales i</w:t>
            </w:r>
            <w:r>
              <w:rPr>
                <w:rFonts w:ascii="Arial" w:hAnsi="Arial" w:cs="Arial"/>
                <w:sz w:val="20"/>
                <w:szCs w:val="20"/>
                <w:lang w:eastAsia="es-ES"/>
              </w:rPr>
              <w:t xml:space="preserve">dóneos para la atención y manejo de la fauna silvestre </w:t>
            </w:r>
            <w:r>
              <w:rPr>
                <w:rFonts w:hint="default" w:ascii="Arial" w:hAnsi="Arial" w:cs="Arial"/>
                <w:sz w:val="20"/>
                <w:szCs w:val="20"/>
                <w:lang w:val="es-CO" w:eastAsia="es-ES"/>
              </w:rPr>
              <w:t>(mínimo un veterinario, un veterinario zootecnista y un biologo) que cumpla con la idoneidad y experiencia según los numerales 6.4.1 y 6.4.2. de los estudios previos</w:t>
            </w:r>
          </w:p>
        </w:tc>
        <w:tc>
          <w:tcPr>
            <w:tcW w:w="4118" w:type="dxa"/>
          </w:tcPr>
          <w:p>
            <w:pPr>
              <w:spacing w:after="0" w:line="240" w:lineRule="auto"/>
              <w:jc w:val="both"/>
              <w:rPr>
                <w:rFonts w:ascii="Arial" w:hAnsi="Arial" w:cs="Arial"/>
                <w:sz w:val="20"/>
                <w:szCs w:val="20"/>
                <w:lang w:eastAsia="es-ES"/>
              </w:rPr>
            </w:pPr>
            <w:r>
              <w:rPr>
                <w:rFonts w:ascii="Arial" w:hAnsi="Arial" w:cs="Arial"/>
                <w:sz w:val="20"/>
                <w:szCs w:val="20"/>
                <w:lang w:eastAsia="es-ES"/>
              </w:rPr>
              <w:t xml:space="preserve">La coordinación del hogar de paso está a cargo del médico veterinario y zootecnista Jairo Muñoz, además se cuenta con la </w:t>
            </w:r>
            <w:r>
              <w:rPr>
                <w:rFonts w:ascii="Arial" w:hAnsi="Arial" w:cs="Arial"/>
                <w:color w:val="000000"/>
                <w:sz w:val="20"/>
                <w:szCs w:val="20"/>
                <w:lang w:eastAsia="es-ES"/>
              </w:rPr>
              <w:t xml:space="preserve">veterinaria Luisa Fernanda Correa y la bióloga Lorena Gómez Marín, profesionales </w:t>
            </w:r>
            <w:r>
              <w:rPr>
                <w:rFonts w:ascii="Arial" w:hAnsi="Arial" w:cs="Arial"/>
                <w:sz w:val="20"/>
                <w:szCs w:val="20"/>
                <w:lang w:eastAsia="es-ES"/>
              </w:rPr>
              <w:t xml:space="preserve">permanentes en el  hogar de paso   CARDER – APAP para atender las necesidades y garantizar el  funcionamiento del mismo.  </w:t>
            </w:r>
          </w:p>
          <w:p>
            <w:pPr>
              <w:spacing w:after="0" w:line="240" w:lineRule="auto"/>
              <w:jc w:val="both"/>
              <w:rPr>
                <w:rFonts w:ascii="Arial" w:hAnsi="Arial" w:cs="Arial"/>
                <w:sz w:val="20"/>
                <w:szCs w:val="20"/>
                <w:lang w:eastAsia="es-ES"/>
              </w:rPr>
            </w:pPr>
          </w:p>
        </w:tc>
        <w:tc>
          <w:tcPr>
            <w:tcW w:w="2835" w:type="dxa"/>
          </w:tcPr>
          <w:p>
            <w:pPr>
              <w:jc w:val="both"/>
              <w:rPr>
                <w:rFonts w:ascii="Arial" w:hAnsi="Arial" w:cs="Arial"/>
                <w:lang w:eastAsia="es-ES"/>
              </w:rPr>
            </w:pPr>
            <w:r>
              <w:rPr>
                <w:rFonts w:ascii="Arial" w:hAnsi="Arial" w:cs="Arial"/>
                <w:sz w:val="20"/>
                <w:szCs w:val="20"/>
                <w:lang w:eastAsia="es-ES"/>
              </w:rPr>
              <w:t>Tarjetas profesionales respectivas de cada uno de los profesionales, hojas de vida actualizadas con sus respectivos soportes.</w:t>
            </w:r>
          </w:p>
        </w:tc>
        <w:tc>
          <w:tcPr>
            <w:tcW w:w="3101" w:type="dxa"/>
          </w:tcPr>
          <w:p>
            <w:pPr>
              <w:spacing w:after="0" w:line="240" w:lineRule="auto"/>
              <w:jc w:val="both"/>
              <w:rPr>
                <w:rFonts w:ascii="Arial" w:hAnsi="Arial" w:cs="Arial"/>
                <w:sz w:val="20"/>
                <w:szCs w:val="20"/>
                <w:lang w:eastAsia="es-ES"/>
              </w:rPr>
            </w:pPr>
            <w:r>
              <w:rPr>
                <w:rFonts w:ascii="Arial" w:hAnsi="Arial" w:cs="Arial"/>
                <w:sz w:val="20"/>
                <w:szCs w:val="20"/>
                <w:lang w:eastAsia="es-ES"/>
              </w:rPr>
              <w:t>SECOP II y el archivo de contrataciones de las hojas de vida de los empleados de la APAP que reposan en las oficinas de la Asociación Protectora de Animales y las Plantas</w:t>
            </w:r>
          </w:p>
          <w:p>
            <w:pPr>
              <w:spacing w:after="0" w:line="240" w:lineRule="auto"/>
              <w:jc w:val="both"/>
              <w:rPr>
                <w:rFonts w:ascii="Arial" w:hAnsi="Arial" w:cs="Arial"/>
                <w:sz w:val="20"/>
                <w:szCs w:val="20"/>
                <w:lang w:eastAsia="es-E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c>
          <w:tcPr>
            <w:tcW w:w="3078" w:type="dxa"/>
          </w:tcPr>
          <w:p>
            <w:pPr>
              <w:spacing w:after="0" w:line="240" w:lineRule="auto"/>
              <w:jc w:val="both"/>
              <w:rPr>
                <w:rFonts w:ascii="Arial" w:hAnsi="Arial" w:cs="Arial"/>
                <w:sz w:val="20"/>
                <w:szCs w:val="20"/>
                <w:lang w:eastAsia="es-ES"/>
              </w:rPr>
            </w:pPr>
            <w:r>
              <w:rPr>
                <w:rFonts w:ascii="Arial" w:hAnsi="Arial" w:cs="Arial"/>
                <w:b/>
                <w:sz w:val="20"/>
                <w:szCs w:val="20"/>
                <w:lang w:eastAsia="es-ES"/>
              </w:rPr>
              <w:t>ALCANCE 9:</w:t>
            </w:r>
            <w:r>
              <w:rPr>
                <w:rFonts w:ascii="Arial" w:hAnsi="Arial" w:cs="Arial"/>
                <w:sz w:val="20"/>
                <w:szCs w:val="20"/>
                <w:lang w:eastAsia="es-ES"/>
              </w:rPr>
              <w:t xml:space="preserve"> </w:t>
            </w:r>
            <w:r>
              <w:rPr>
                <w:rFonts w:hint="default" w:ascii="Arial" w:hAnsi="Arial" w:cs="Arial"/>
                <w:sz w:val="20"/>
                <w:szCs w:val="20"/>
                <w:lang w:val="es-CO" w:eastAsia="es-ES"/>
              </w:rPr>
              <w:t xml:space="preserve">Para los casos que apliquen, </w:t>
            </w:r>
            <w:r>
              <w:rPr>
                <w:rFonts w:ascii="Arial" w:hAnsi="Arial" w:cs="Arial"/>
                <w:sz w:val="20"/>
                <w:szCs w:val="20"/>
                <w:lang w:eastAsia="es-ES"/>
              </w:rPr>
              <w:t>contar con un plan de traslado que incluya todas las medidas que garanticen las condiciones de bienestar animal en el mantenimiento temporal</w:t>
            </w:r>
            <w:r>
              <w:rPr>
                <w:rFonts w:hint="default" w:ascii="Arial" w:hAnsi="Arial" w:cs="Arial"/>
                <w:sz w:val="20"/>
                <w:szCs w:val="20"/>
                <w:lang w:val="es-CO" w:eastAsia="es-ES"/>
              </w:rPr>
              <w:t>,</w:t>
            </w:r>
            <w:r>
              <w:rPr>
                <w:rFonts w:ascii="Arial" w:hAnsi="Arial" w:cs="Arial"/>
                <w:sz w:val="20"/>
                <w:szCs w:val="20"/>
                <w:lang w:eastAsia="es-ES"/>
              </w:rPr>
              <w:t xml:space="preserve"> en el lugar actual, transporte, manejo y movilización de animales.</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p>
        </w:tc>
        <w:tc>
          <w:tcPr>
            <w:tcW w:w="4118" w:type="dxa"/>
          </w:tcPr>
          <w:p>
            <w:pPr>
              <w:spacing w:after="0"/>
              <w:jc w:val="both"/>
              <w:rPr>
                <w:rFonts w:ascii="Arial" w:hAnsi="Arial" w:cs="Arial"/>
                <w:b/>
                <w:color w:val="000000"/>
                <w:sz w:val="20"/>
                <w:szCs w:val="24"/>
                <w:lang w:eastAsia="es-ES"/>
              </w:rPr>
            </w:pPr>
            <w:r>
              <w:rPr>
                <w:rFonts w:ascii="Arial" w:hAnsi="Arial" w:cs="Arial"/>
                <w:b/>
                <w:color w:val="000000"/>
                <w:sz w:val="20"/>
                <w:szCs w:val="24"/>
                <w:u w:val="single"/>
                <w:lang w:eastAsia="es-ES"/>
              </w:rPr>
              <w:t>Animales liberados</w:t>
            </w:r>
            <w:r>
              <w:rPr>
                <w:rFonts w:ascii="Arial" w:hAnsi="Arial" w:cs="Arial"/>
                <w:b/>
                <w:color w:val="000000"/>
                <w:sz w:val="20"/>
                <w:szCs w:val="24"/>
                <w:lang w:eastAsia="es-ES"/>
              </w:rPr>
              <w:t>: 31</w:t>
            </w:r>
          </w:p>
          <w:p>
            <w:pPr>
              <w:spacing w:after="0"/>
              <w:jc w:val="both"/>
              <w:rPr>
                <w:rFonts w:ascii="Arial" w:hAnsi="Arial" w:cs="Arial"/>
                <w:b/>
                <w:color w:val="000000"/>
                <w:sz w:val="20"/>
                <w:szCs w:val="24"/>
                <w:lang w:eastAsia="es-ES"/>
              </w:rPr>
            </w:pPr>
            <w:r>
              <w:rPr>
                <w:rFonts w:ascii="Arial" w:hAnsi="Arial" w:cs="Arial"/>
                <w:color w:val="000000"/>
                <w:sz w:val="20"/>
                <w:szCs w:val="24"/>
                <w:lang w:eastAsia="es-ES"/>
              </w:rPr>
              <w:t xml:space="preserve">Mamíferos: </w:t>
            </w:r>
            <w:r>
              <w:rPr>
                <w:rFonts w:ascii="Arial" w:hAnsi="Arial" w:cs="Arial"/>
                <w:b/>
                <w:bCs/>
                <w:color w:val="000000"/>
                <w:sz w:val="20"/>
                <w:szCs w:val="24"/>
                <w:lang w:eastAsia="es-ES"/>
              </w:rPr>
              <w:t>13</w:t>
            </w:r>
          </w:p>
          <w:p>
            <w:pPr>
              <w:spacing w:after="0"/>
              <w:jc w:val="both"/>
              <w:rPr>
                <w:rFonts w:ascii="Arial" w:hAnsi="Arial" w:cs="Arial"/>
                <w:color w:val="000000"/>
                <w:sz w:val="20"/>
                <w:szCs w:val="24"/>
                <w:lang w:eastAsia="es-ES"/>
              </w:rPr>
            </w:pPr>
            <w:r>
              <w:rPr>
                <w:rFonts w:ascii="Arial" w:hAnsi="Arial" w:cs="Arial"/>
                <w:color w:val="000000"/>
                <w:sz w:val="20"/>
                <w:szCs w:val="24"/>
                <w:lang w:eastAsia="es-ES"/>
              </w:rPr>
              <w:t xml:space="preserve">Reptiles: </w:t>
            </w:r>
            <w:r>
              <w:rPr>
                <w:rFonts w:ascii="Arial" w:hAnsi="Arial" w:cs="Arial"/>
                <w:b/>
                <w:color w:val="000000"/>
                <w:sz w:val="20"/>
                <w:szCs w:val="24"/>
                <w:lang w:eastAsia="es-ES"/>
              </w:rPr>
              <w:t xml:space="preserve"> 9</w:t>
            </w:r>
          </w:p>
          <w:p>
            <w:pPr>
              <w:spacing w:after="0" w:line="360" w:lineRule="auto"/>
              <w:jc w:val="both"/>
              <w:rPr>
                <w:rFonts w:ascii="Arial" w:hAnsi="Arial" w:cs="Arial"/>
                <w:b/>
                <w:color w:val="000000"/>
                <w:sz w:val="20"/>
                <w:szCs w:val="24"/>
                <w:lang w:eastAsia="es-ES"/>
              </w:rPr>
            </w:pPr>
            <w:r>
              <w:rPr>
                <w:rFonts w:ascii="Arial" w:hAnsi="Arial" w:cs="Arial"/>
                <w:color w:val="000000"/>
                <w:sz w:val="20"/>
                <w:szCs w:val="24"/>
                <w:lang w:eastAsia="es-ES"/>
              </w:rPr>
              <w:t xml:space="preserve">Aves: </w:t>
            </w:r>
            <w:r>
              <w:rPr>
                <w:rFonts w:ascii="Arial" w:hAnsi="Arial" w:cs="Arial"/>
                <w:b/>
                <w:color w:val="000000"/>
                <w:sz w:val="20"/>
                <w:szCs w:val="24"/>
                <w:lang w:eastAsia="es-ES"/>
              </w:rPr>
              <w:t>9</w:t>
            </w:r>
          </w:p>
          <w:p>
            <w:pPr>
              <w:spacing w:after="0" w:line="240" w:lineRule="auto"/>
              <w:jc w:val="both"/>
              <w:rPr>
                <w:rFonts w:ascii="Arial" w:hAnsi="Arial" w:cs="Arial"/>
                <w:color w:val="000000"/>
                <w:sz w:val="20"/>
                <w:szCs w:val="20"/>
                <w:lang w:eastAsia="es-ES"/>
              </w:rPr>
            </w:pPr>
            <w:r>
              <w:rPr>
                <w:rFonts w:ascii="Arial" w:hAnsi="Arial" w:cs="Arial"/>
                <w:color w:val="000000"/>
                <w:sz w:val="20"/>
                <w:szCs w:val="20"/>
                <w:lang w:eastAsia="es-ES"/>
              </w:rPr>
              <w:t>En total se realizaron</w:t>
            </w:r>
            <w:r>
              <w:rPr>
                <w:rFonts w:ascii="Arial" w:hAnsi="Arial" w:cs="Arial"/>
                <w:b/>
                <w:color w:val="000000"/>
                <w:sz w:val="20"/>
                <w:szCs w:val="20"/>
                <w:lang w:eastAsia="es-ES"/>
              </w:rPr>
              <w:t xml:space="preserve"> </w:t>
            </w:r>
            <w:r>
              <w:rPr>
                <w:rFonts w:ascii="Arial" w:hAnsi="Arial" w:cs="Arial"/>
                <w:color w:val="000000"/>
                <w:sz w:val="20"/>
                <w:szCs w:val="20"/>
                <w:lang w:eastAsia="es-ES"/>
              </w:rPr>
              <w:t xml:space="preserve">liberaciones en </w:t>
            </w:r>
            <w:r>
              <w:rPr>
                <w:rFonts w:ascii="Arial" w:hAnsi="Arial" w:cs="Arial"/>
                <w:b/>
                <w:bCs/>
                <w:color w:val="000000"/>
                <w:sz w:val="20"/>
                <w:szCs w:val="20"/>
                <w:lang w:eastAsia="es-ES"/>
              </w:rPr>
              <w:t>3</w:t>
            </w:r>
            <w:r>
              <w:rPr>
                <w:rFonts w:ascii="Arial" w:hAnsi="Arial" w:cs="Arial"/>
                <w:b/>
                <w:color w:val="000000"/>
                <w:sz w:val="20"/>
                <w:szCs w:val="20"/>
                <w:lang w:eastAsia="es-ES"/>
              </w:rPr>
              <w:t xml:space="preserve"> </w:t>
            </w:r>
            <w:r>
              <w:rPr>
                <w:rFonts w:ascii="Arial" w:hAnsi="Arial" w:cs="Arial"/>
                <w:color w:val="000000"/>
                <w:sz w:val="20"/>
                <w:szCs w:val="20"/>
                <w:lang w:eastAsia="es-ES"/>
              </w:rPr>
              <w:t xml:space="preserve">lugares diferentes. Cabe aclarar que en algunos sitios se llevaron más de una vez animales para su respectiva liberación. En total se realizaron los siguientes viajes a los diferentes municipios del departamento: </w:t>
            </w:r>
          </w:p>
          <w:p>
            <w:pPr>
              <w:spacing w:after="0" w:line="360" w:lineRule="auto"/>
              <w:jc w:val="both"/>
              <w:rPr>
                <w:rFonts w:ascii="Arial" w:hAnsi="Arial" w:cs="Arial"/>
                <w:b/>
                <w:color w:val="000000"/>
                <w:sz w:val="20"/>
                <w:szCs w:val="24"/>
                <w:lang w:eastAsia="es-ES"/>
              </w:rPr>
            </w:pPr>
          </w:p>
          <w:p>
            <w:pPr>
              <w:spacing w:after="0" w:line="360" w:lineRule="auto"/>
              <w:jc w:val="both"/>
              <w:rPr>
                <w:rFonts w:ascii="Arial" w:hAnsi="Arial" w:cs="Arial"/>
                <w:b/>
                <w:color w:val="000000"/>
                <w:sz w:val="20"/>
                <w:szCs w:val="24"/>
                <w:lang w:eastAsia="es-ES"/>
              </w:rPr>
            </w:pPr>
            <w:r>
              <w:rPr>
                <w:rFonts w:ascii="Arial" w:hAnsi="Arial" w:cs="Arial"/>
                <w:b/>
                <w:color w:val="000000"/>
                <w:sz w:val="20"/>
                <w:szCs w:val="24"/>
                <w:lang w:eastAsia="es-ES"/>
              </w:rPr>
              <w:t>Cerritos: 5</w:t>
            </w:r>
          </w:p>
          <w:p>
            <w:pPr>
              <w:spacing w:after="0" w:line="360" w:lineRule="auto"/>
              <w:jc w:val="both"/>
              <w:rPr>
                <w:rFonts w:ascii="Arial" w:hAnsi="Arial" w:cs="Arial"/>
                <w:b/>
                <w:color w:val="000000"/>
                <w:sz w:val="20"/>
                <w:szCs w:val="24"/>
                <w:lang w:eastAsia="es-ES"/>
              </w:rPr>
            </w:pPr>
            <w:r>
              <w:rPr>
                <w:rFonts w:ascii="Arial" w:hAnsi="Arial" w:cs="Arial"/>
                <w:b/>
                <w:color w:val="000000"/>
                <w:sz w:val="20"/>
                <w:szCs w:val="24"/>
                <w:lang w:eastAsia="es-ES"/>
              </w:rPr>
              <w:t xml:space="preserve">La Virginia: 7 </w:t>
            </w:r>
          </w:p>
          <w:p>
            <w:pPr>
              <w:tabs>
                <w:tab w:val="left" w:pos="3206"/>
              </w:tabs>
              <w:spacing w:after="0" w:line="360" w:lineRule="auto"/>
              <w:jc w:val="both"/>
              <w:rPr>
                <w:rFonts w:ascii="Arial" w:hAnsi="Arial" w:cs="Arial"/>
                <w:b/>
                <w:color w:val="000000"/>
                <w:sz w:val="20"/>
                <w:szCs w:val="24"/>
                <w:lang w:eastAsia="es-ES"/>
              </w:rPr>
            </w:pPr>
            <w:r>
              <w:rPr>
                <w:rFonts w:ascii="Arial" w:hAnsi="Arial" w:cs="Arial"/>
                <w:b/>
                <w:color w:val="000000"/>
                <w:sz w:val="20"/>
                <w:szCs w:val="24"/>
                <w:lang w:eastAsia="es-ES"/>
              </w:rPr>
              <w:t>Santa Rosa de Cabal: 19</w:t>
            </w:r>
            <w:r>
              <w:rPr>
                <w:rFonts w:ascii="Arial" w:hAnsi="Arial" w:cs="Arial"/>
                <w:b/>
                <w:color w:val="000000"/>
                <w:sz w:val="20"/>
                <w:szCs w:val="24"/>
                <w:lang w:eastAsia="es-ES"/>
              </w:rPr>
              <w:tab/>
            </w:r>
          </w:p>
          <w:p>
            <w:pPr>
              <w:spacing w:after="0" w:line="240" w:lineRule="auto"/>
              <w:jc w:val="both"/>
              <w:rPr>
                <w:rFonts w:ascii="Arial" w:hAnsi="Arial" w:cs="Arial"/>
                <w:b/>
                <w:bCs/>
                <w:color w:val="000000"/>
                <w:sz w:val="20"/>
                <w:szCs w:val="24"/>
                <w:u w:val="single"/>
                <w:lang w:eastAsia="es-ES"/>
              </w:rPr>
            </w:pPr>
          </w:p>
          <w:p>
            <w:pPr>
              <w:spacing w:after="0" w:line="240" w:lineRule="auto"/>
              <w:jc w:val="both"/>
              <w:rPr>
                <w:rFonts w:ascii="Arial" w:hAnsi="Arial" w:cs="Arial"/>
                <w:bCs/>
                <w:color w:val="000000"/>
                <w:sz w:val="20"/>
                <w:szCs w:val="24"/>
                <w:lang w:eastAsia="es-ES"/>
              </w:rPr>
            </w:pPr>
            <w:r>
              <w:rPr>
                <w:rFonts w:ascii="Arial" w:hAnsi="Arial" w:cs="Arial"/>
                <w:bCs/>
                <w:color w:val="000000"/>
                <w:sz w:val="20"/>
                <w:szCs w:val="24"/>
                <w:lang w:eastAsia="es-ES"/>
              </w:rPr>
              <w:t xml:space="preserve">Durante este mes no se realizaron reubicaciones de animales </w:t>
            </w:r>
          </w:p>
          <w:p>
            <w:pPr>
              <w:spacing w:after="0" w:line="240" w:lineRule="auto"/>
              <w:jc w:val="both"/>
              <w:rPr>
                <w:rFonts w:ascii="Arial" w:hAnsi="Arial" w:cs="Arial"/>
                <w:color w:val="000000"/>
                <w:sz w:val="20"/>
                <w:szCs w:val="24"/>
                <w:lang w:eastAsia="es-ES"/>
              </w:rPr>
            </w:pPr>
            <w:r>
              <w:rPr>
                <w:rFonts w:ascii="Arial" w:hAnsi="Arial" w:cs="Arial"/>
                <w:color w:val="000000"/>
                <w:sz w:val="20"/>
                <w:szCs w:val="24"/>
                <w:lang w:eastAsia="es-ES"/>
              </w:rPr>
              <w:t xml:space="preserve"> </w:t>
            </w:r>
          </w:p>
        </w:tc>
        <w:tc>
          <w:tcPr>
            <w:tcW w:w="2835" w:type="dxa"/>
          </w:tcPr>
          <w:p>
            <w:pPr>
              <w:spacing w:after="0" w:line="240" w:lineRule="auto"/>
              <w:jc w:val="both"/>
              <w:rPr>
                <w:rFonts w:ascii="Arial" w:hAnsi="Arial" w:cs="Arial"/>
                <w:sz w:val="20"/>
                <w:szCs w:val="20"/>
                <w:lang w:eastAsia="es-ES"/>
              </w:rPr>
            </w:pPr>
            <w:r>
              <w:rPr>
                <w:rFonts w:ascii="Arial" w:hAnsi="Arial" w:cs="Arial"/>
                <w:sz w:val="20"/>
                <w:szCs w:val="20"/>
                <w:lang w:eastAsia="es-ES"/>
              </w:rPr>
              <w:t>El destino final de cada uno de los individuos se encuentra en documento online en google drive.</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lang w:eastAsia="es-ES"/>
              </w:rPr>
            </w:pPr>
            <w:r>
              <w:rPr>
                <w:rFonts w:ascii="Arial" w:hAnsi="Arial" w:cs="Arial"/>
                <w:sz w:val="20"/>
                <w:szCs w:val="20"/>
                <w:lang w:eastAsia="es-ES"/>
              </w:rPr>
              <w:t xml:space="preserve">Se cuenta con una A-z de egresos donde cada individuo liberado o grupo de la misma especie cuenta con el concepto técnico de liberación y acta de salida con su respectiva historia clínica </w:t>
            </w:r>
          </w:p>
          <w:p>
            <w:pPr>
              <w:spacing w:after="0" w:line="240" w:lineRule="auto"/>
              <w:jc w:val="both"/>
              <w:rPr>
                <w:rFonts w:ascii="Arial" w:hAnsi="Arial" w:cs="Arial"/>
                <w:sz w:val="20"/>
                <w:szCs w:val="20"/>
                <w:lang w:eastAsia="es-ES"/>
              </w:rPr>
            </w:pPr>
            <w:r>
              <w:rPr>
                <w:rFonts w:ascii="Arial" w:hAnsi="Arial" w:cs="Arial"/>
                <w:sz w:val="20"/>
                <w:szCs w:val="20"/>
                <w:lang w:eastAsia="es-ES"/>
              </w:rPr>
              <w:t xml:space="preserve"> </w:t>
            </w:r>
          </w:p>
          <w:p>
            <w:pPr>
              <w:spacing w:after="0" w:line="240" w:lineRule="auto"/>
              <w:jc w:val="both"/>
              <w:rPr>
                <w:rFonts w:ascii="Arial" w:hAnsi="Arial" w:cs="Arial"/>
                <w:sz w:val="20"/>
                <w:szCs w:val="20"/>
                <w:lang w:eastAsia="es-ES"/>
              </w:rPr>
            </w:pPr>
          </w:p>
        </w:tc>
        <w:tc>
          <w:tcPr>
            <w:tcW w:w="3101" w:type="dxa"/>
          </w:tcPr>
          <w:p>
            <w:pPr>
              <w:spacing w:after="0" w:line="240" w:lineRule="auto"/>
              <w:jc w:val="both"/>
              <w:rPr>
                <w:rFonts w:ascii="Arial" w:hAnsi="Arial" w:cs="Arial"/>
                <w:sz w:val="20"/>
                <w:szCs w:val="20"/>
                <w:lang w:eastAsia="es-ES"/>
              </w:rPr>
            </w:pPr>
            <w:r>
              <w:rPr>
                <w:rFonts w:ascii="Arial" w:hAnsi="Arial" w:cs="Arial"/>
                <w:sz w:val="20"/>
                <w:szCs w:val="20"/>
                <w:lang w:eastAsia="es-ES"/>
              </w:rPr>
              <w:t>Hogar de Paso CARDER – APAP Santa Rosa de Cabal, Vereda la María paraje puente Albán la María kilómetro 2,4</w:t>
            </w:r>
          </w:p>
          <w:p>
            <w:pPr>
              <w:spacing w:after="0" w:line="240" w:lineRule="auto"/>
              <w:jc w:val="both"/>
              <w:rPr>
                <w:rFonts w:ascii="Arial" w:hAnsi="Arial" w:cs="Arial"/>
                <w:sz w:val="20"/>
                <w:szCs w:val="20"/>
                <w:lang w:eastAsia="es-ES"/>
              </w:rPr>
            </w:pPr>
          </w:p>
          <w:p>
            <w:pPr>
              <w:spacing w:after="0" w:line="240" w:lineRule="auto"/>
              <w:jc w:val="both"/>
              <w:rPr>
                <w:rFonts w:ascii="Arial" w:hAnsi="Arial" w:cs="Arial"/>
                <w:sz w:val="20"/>
                <w:szCs w:val="20"/>
              </w:rPr>
            </w:pPr>
            <w:r>
              <w:rPr>
                <w:rFonts w:ascii="Arial" w:hAnsi="Arial" w:cs="Arial"/>
                <w:sz w:val="20"/>
                <w:szCs w:val="20"/>
                <w:lang w:eastAsia="es-ES"/>
              </w:rPr>
              <w:t xml:space="preserve">Google Drive compartido con  </w:t>
            </w:r>
            <w:r>
              <w:fldChar w:fldCharType="begin"/>
            </w:r>
            <w:r>
              <w:instrText xml:space="preserve"> HYPERLINK "mailto:ncarrillo@carder.gov.co" </w:instrText>
            </w:r>
            <w:r>
              <w:fldChar w:fldCharType="separate"/>
            </w:r>
            <w:r>
              <w:rPr>
                <w:rStyle w:val="9"/>
                <w:rFonts w:ascii="Arial" w:hAnsi="Arial" w:cs="Arial"/>
                <w:color w:val="000000"/>
                <w:sz w:val="20"/>
                <w:szCs w:val="20"/>
                <w:lang w:eastAsia="es-ES"/>
              </w:rPr>
              <w:t>ncarrillo@carder.gov.co</w:t>
            </w:r>
            <w:r>
              <w:rPr>
                <w:rStyle w:val="9"/>
                <w:rFonts w:ascii="Arial" w:hAnsi="Arial" w:cs="Arial"/>
                <w:color w:val="000000"/>
                <w:sz w:val="20"/>
                <w:szCs w:val="20"/>
                <w:lang w:eastAsia="es-ES"/>
              </w:rPr>
              <w:fldChar w:fldCharType="end"/>
            </w:r>
            <w:r>
              <w:rPr>
                <w:rFonts w:ascii="Arial" w:hAnsi="Arial" w:cs="Arial"/>
                <w:color w:val="000000"/>
                <w:sz w:val="20"/>
                <w:szCs w:val="20"/>
                <w:lang w:eastAsia="es-ES"/>
              </w:rPr>
              <w:t xml:space="preserve"> y </w:t>
            </w:r>
            <w:r>
              <w:fldChar w:fldCharType="begin"/>
            </w:r>
            <w:r>
              <w:instrText xml:space="preserve"> HYPERLINK "mailto:apoyofauna@carder.gov.co" </w:instrText>
            </w:r>
            <w:r>
              <w:fldChar w:fldCharType="separate"/>
            </w:r>
            <w:r>
              <w:rPr>
                <w:rStyle w:val="9"/>
                <w:rFonts w:ascii="Arial" w:hAnsi="Arial" w:cs="Arial"/>
                <w:color w:val="000000"/>
                <w:sz w:val="20"/>
                <w:szCs w:val="20"/>
                <w:lang w:eastAsia="es-ES"/>
              </w:rPr>
              <w:t>apoyofauna@carder.gov.co</w:t>
            </w:r>
            <w:r>
              <w:rPr>
                <w:rStyle w:val="9"/>
                <w:rFonts w:ascii="Arial" w:hAnsi="Arial" w:cs="Arial"/>
                <w:color w:val="000000"/>
                <w:sz w:val="20"/>
                <w:szCs w:val="20"/>
                <w:lang w:eastAsia="es-ES"/>
              </w:rPr>
              <w:fldChar w:fldCharType="end"/>
            </w:r>
            <w:r>
              <w:rPr>
                <w:rFonts w:ascii="Arial" w:hAnsi="Arial" w:cs="Arial"/>
                <w:sz w:val="20"/>
                <w:szCs w:val="20"/>
                <w:lang w:eastAsia="es-ES"/>
              </w:rPr>
              <w:t xml:space="preserve"> </w:t>
            </w:r>
          </w:p>
          <w:p>
            <w:pPr>
              <w:spacing w:after="0" w:line="240" w:lineRule="auto"/>
              <w:jc w:val="both"/>
              <w:rPr>
                <w:rFonts w:ascii="Arial" w:hAnsi="Arial" w:cs="Arial"/>
                <w:sz w:val="20"/>
                <w:szCs w:val="20"/>
              </w:rPr>
            </w:pPr>
          </w:p>
          <w:p>
            <w:pPr>
              <w:spacing w:after="0" w:line="240" w:lineRule="auto"/>
              <w:jc w:val="both"/>
              <w:rPr>
                <w:rFonts w:ascii="Arial" w:hAnsi="Arial" w:cs="Arial"/>
                <w:sz w:val="20"/>
                <w:szCs w:val="20"/>
                <w:lang w:eastAsia="es-ES"/>
              </w:rPr>
            </w:pPr>
            <w:r>
              <w:rPr>
                <w:rFonts w:ascii="Arial" w:hAnsi="Arial" w:cs="Arial"/>
                <w:sz w:val="20"/>
                <w:szCs w:val="20"/>
                <w:lang w:eastAsia="es-ES"/>
              </w:rPr>
              <w:t>Folder que contiene los conceptos técnicos de salida mes a mes de los animales que ingresan al hogar de paso CARDER – APAP identificados cada uno con su respectivo Nº de historia para el reporte de las novedades. Carpetas A-Z separadas por meses.</w:t>
            </w:r>
          </w:p>
          <w:p>
            <w:pPr>
              <w:spacing w:after="0" w:line="240" w:lineRule="auto"/>
              <w:jc w:val="both"/>
              <w:rPr>
                <w:rFonts w:ascii="Arial" w:hAnsi="Arial" w:cs="Arial"/>
                <w:sz w:val="20"/>
                <w:szCs w:val="20"/>
                <w:lang w:eastAsia="es-E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70" w:type="dxa"/>
            <w:bottom w:w="0" w:type="dxa"/>
            <w:right w:w="70" w:type="dxa"/>
          </w:tblCellMar>
        </w:tblPrEx>
        <w:tc>
          <w:tcPr>
            <w:tcW w:w="3078" w:type="dxa"/>
          </w:tcPr>
          <w:p>
            <w:pPr>
              <w:spacing w:after="0" w:line="240" w:lineRule="auto"/>
              <w:jc w:val="both"/>
              <w:rPr>
                <w:rFonts w:ascii="Arial" w:hAnsi="Arial" w:cs="Arial"/>
                <w:b/>
                <w:sz w:val="20"/>
                <w:szCs w:val="20"/>
                <w:lang w:eastAsia="es-ES"/>
              </w:rPr>
            </w:pPr>
            <w:r>
              <w:rPr>
                <w:rFonts w:ascii="Arial" w:hAnsi="Arial" w:cs="Arial"/>
                <w:b/>
                <w:sz w:val="20"/>
                <w:szCs w:val="20"/>
                <w:lang w:eastAsia="es-ES"/>
              </w:rPr>
              <w:t xml:space="preserve">ALCANCE 10: </w:t>
            </w:r>
            <w:r>
              <w:rPr>
                <w:rFonts w:ascii="Arial" w:hAnsi="Arial" w:cs="Arial"/>
                <w:sz w:val="20"/>
                <w:szCs w:val="20"/>
                <w:lang w:eastAsia="es-ES"/>
              </w:rPr>
              <w:t>Realizar un aporte según los criterios establecidos en la convocatoria.</w:t>
            </w:r>
          </w:p>
        </w:tc>
        <w:tc>
          <w:tcPr>
            <w:tcW w:w="4118" w:type="dxa"/>
          </w:tcPr>
          <w:p>
            <w:pPr>
              <w:spacing w:after="0"/>
              <w:jc w:val="both"/>
              <w:rPr>
                <w:rFonts w:ascii="Arial" w:hAnsi="Arial" w:cs="Arial"/>
                <w:b/>
                <w:color w:val="FF0000"/>
                <w:sz w:val="20"/>
                <w:u w:val="single"/>
                <w:lang w:eastAsia="es-ES"/>
              </w:rPr>
            </w:pPr>
            <w:r>
              <w:rPr>
                <w:rFonts w:ascii="Arial" w:hAnsi="Arial" w:cs="Arial"/>
                <w:sz w:val="20"/>
                <w:szCs w:val="20"/>
                <w:lang w:eastAsia="es-ES"/>
              </w:rPr>
              <w:t>Se realizó transferencia bancaria a la cuenta N 703030239 adscrita al banco BBVA por avance de contrato correspondiente al 20% del aporte del mes de Enero por valor de $2.717.399 el día 10 de febrero de 2020</w:t>
            </w:r>
          </w:p>
        </w:tc>
        <w:tc>
          <w:tcPr>
            <w:tcW w:w="2835" w:type="dxa"/>
          </w:tcPr>
          <w:p>
            <w:pPr>
              <w:spacing w:after="0" w:line="240" w:lineRule="auto"/>
              <w:jc w:val="both"/>
              <w:rPr>
                <w:rFonts w:ascii="Arial" w:hAnsi="Arial" w:cs="Arial"/>
                <w:sz w:val="20"/>
                <w:szCs w:val="20"/>
                <w:lang w:eastAsia="es-ES"/>
              </w:rPr>
            </w:pPr>
          </w:p>
        </w:tc>
        <w:tc>
          <w:tcPr>
            <w:tcW w:w="3101" w:type="dxa"/>
          </w:tcPr>
          <w:p>
            <w:pPr>
              <w:spacing w:after="0" w:line="240" w:lineRule="auto"/>
              <w:jc w:val="both"/>
              <w:rPr>
                <w:rFonts w:ascii="Arial" w:hAnsi="Arial" w:cs="Arial"/>
                <w:sz w:val="20"/>
                <w:lang w:eastAsia="es-ES"/>
              </w:rPr>
            </w:pPr>
            <w:r>
              <w:rPr>
                <w:rFonts w:ascii="Arial" w:hAnsi="Arial" w:cs="Arial"/>
                <w:sz w:val="20"/>
                <w:lang w:eastAsia="es-ES"/>
              </w:rPr>
              <w:t>Oficina de BBVA y copia de certificación en carpeta de interventora Convenio No. 257 de 2019 que se encuentra en oficina de interventoría, y en la contabilidad de la APAP</w:t>
            </w:r>
          </w:p>
          <w:p>
            <w:pPr>
              <w:spacing w:after="0" w:line="240" w:lineRule="auto"/>
              <w:jc w:val="both"/>
              <w:rPr>
                <w:rFonts w:ascii="Arial" w:hAnsi="Arial" w:cs="Arial"/>
                <w:sz w:val="20"/>
                <w:szCs w:val="20"/>
                <w:lang w:eastAsia="es-ES"/>
              </w:rPr>
            </w:pPr>
          </w:p>
        </w:tc>
      </w:tr>
    </w:tbl>
    <w:p>
      <w:pPr>
        <w:spacing w:after="0" w:line="360" w:lineRule="auto"/>
        <w:jc w:val="both"/>
        <w:rPr>
          <w:rFonts w:ascii="Arial" w:hAnsi="Arial" w:cs="Arial"/>
          <w:sz w:val="24"/>
          <w:szCs w:val="24"/>
          <w:lang w:eastAsia="es-ES"/>
        </w:rPr>
      </w:pPr>
    </w:p>
    <w:p>
      <w:pPr>
        <w:spacing w:after="0" w:line="360" w:lineRule="auto"/>
        <w:jc w:val="both"/>
        <w:rPr>
          <w:rFonts w:ascii="Arial" w:hAnsi="Arial" w:cs="Arial"/>
          <w:sz w:val="24"/>
          <w:szCs w:val="24"/>
          <w:lang w:eastAsia="es-ES"/>
        </w:rPr>
      </w:pPr>
    </w:p>
    <w:p>
      <w:pPr>
        <w:spacing w:after="120" w:line="360" w:lineRule="auto"/>
        <w:jc w:val="both"/>
        <w:rPr>
          <w:rFonts w:ascii="Arial" w:hAnsi="Arial" w:cs="Arial"/>
          <w:sz w:val="24"/>
          <w:szCs w:val="24"/>
        </w:rPr>
      </w:pPr>
      <w:r>
        <w:rPr>
          <w:rFonts w:ascii="Arial" w:hAnsi="Arial" w:cs="Arial"/>
          <w:sz w:val="24"/>
          <w:szCs w:val="24"/>
        </w:rPr>
        <w:t>_____________________________________</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____________________________________</w:t>
      </w:r>
    </w:p>
    <w:p>
      <w:pPr>
        <w:spacing w:after="120" w:line="360" w:lineRule="auto"/>
        <w:jc w:val="both"/>
        <w:rPr>
          <w:rFonts w:ascii="Arial" w:hAnsi="Arial" w:cs="Arial"/>
          <w:sz w:val="24"/>
          <w:szCs w:val="24"/>
        </w:rPr>
      </w:pPr>
      <w:r>
        <w:rPr>
          <w:rFonts w:ascii="Arial" w:hAnsi="Arial" w:cs="Arial"/>
          <w:b/>
          <w:sz w:val="24"/>
          <w:szCs w:val="24"/>
        </w:rPr>
        <w:t xml:space="preserve">                 CONTRATISTA</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VoBo INTERVENTOR(A)</w:t>
      </w:r>
    </w:p>
    <w:p>
      <w:pPr>
        <w:rPr>
          <w:rFonts w:ascii="Arial" w:hAnsi="Arial" w:cs="Arial"/>
        </w:rPr>
      </w:pPr>
    </w:p>
    <w:p>
      <w:pPr>
        <w:rPr>
          <w:rFonts w:ascii="Arial" w:hAnsi="Arial" w:cs="Arial"/>
        </w:rPr>
      </w:pPr>
    </w:p>
    <w:sectPr>
      <w:headerReference r:id="rId3" w:type="default"/>
      <w:footerReference r:id="rId4" w:type="default"/>
      <w:pgSz w:w="15840" w:h="12240" w:orient="landscape"/>
      <w:pgMar w:top="1701" w:right="1134" w:bottom="1418" w:left="1418" w:header="720" w:footer="680"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ascii="Arial" w:hAnsi="Arial"/>
      </w:rPr>
    </w:pPr>
    <w:r>
      <w:rPr>
        <w:rFonts w:ascii="Arial" w:hAnsi="Arial"/>
        <w:b/>
      </w:rPr>
      <w:t>Nota:</w:t>
    </w:r>
    <w:r>
      <w:rPr>
        <w:rFonts w:ascii="Arial" w:hAnsi="Arial"/>
      </w:rPr>
      <w:t xml:space="preserve"> En el informe final se deben describir todas las actividades desarrolladas durante la ejecución del contrato y adjuntar documentos soporte, cuando se requiera.</w:t>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tbl>
    <w:tblPr>
      <w:tblStyle w:val="11"/>
      <w:tblW w:w="13183"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1308"/>
      <w:gridCol w:w="9466"/>
      <w:gridCol w:w="24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5" w:hRule="atLeast"/>
      </w:trPr>
      <w:tc>
        <w:tcPr>
          <w:tcW w:w="1308" w:type="dxa"/>
          <w:vMerge w:val="restart"/>
        </w:tcPr>
        <w:p>
          <w:pPr>
            <w:pStyle w:val="2"/>
            <w:jc w:val="center"/>
            <w:rPr>
              <w:rFonts w:cs="Arial"/>
            </w:rPr>
          </w:pPr>
          <w:r>
            <w:rPr>
              <w:rFonts w:cs="Arial"/>
              <w:lang w:val="es-CO" w:eastAsia="es-CO"/>
            </w:rPr>
            <w:drawing>
              <wp:inline distT="0" distB="0" distL="0" distR="0">
                <wp:extent cx="621030" cy="716280"/>
                <wp:effectExtent l="0" t="0" r="7620" b="762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1030" cy="716280"/>
                        </a:xfrm>
                        <a:prstGeom prst="rect">
                          <a:avLst/>
                        </a:prstGeom>
                        <a:noFill/>
                        <a:ln>
                          <a:noFill/>
                        </a:ln>
                      </pic:spPr>
                    </pic:pic>
                  </a:graphicData>
                </a:graphic>
              </wp:inline>
            </w:drawing>
          </w:r>
        </w:p>
      </w:tc>
      <w:tc>
        <w:tcPr>
          <w:tcW w:w="9466" w:type="dxa"/>
          <w:vAlign w:val="center"/>
        </w:tcPr>
        <w:p>
          <w:pPr>
            <w:pStyle w:val="2"/>
            <w:jc w:val="center"/>
            <w:rPr>
              <w:rFonts w:cs="Arial"/>
              <w:sz w:val="24"/>
            </w:rPr>
          </w:pPr>
          <w:r>
            <w:rPr>
              <w:rFonts w:cs="Arial"/>
              <w:sz w:val="24"/>
            </w:rPr>
            <w:t>PROCESO ASESORÍA JURÍDICA</w:t>
          </w:r>
        </w:p>
      </w:tc>
      <w:tc>
        <w:tcPr>
          <w:tcW w:w="2409" w:type="dxa"/>
          <w:vAlign w:val="center"/>
        </w:tcPr>
        <w:p>
          <w:pPr>
            <w:rPr>
              <w:rFonts w:ascii="Arial" w:hAnsi="Arial"/>
              <w:sz w:val="20"/>
            </w:rPr>
          </w:pPr>
          <w:r>
            <w:rPr>
              <w:rFonts w:ascii="Arial" w:hAnsi="Arial"/>
              <w:b/>
              <w:sz w:val="20"/>
            </w:rPr>
            <w:t xml:space="preserve">Código:      </w:t>
          </w:r>
          <w:r>
            <w:rPr>
              <w:rFonts w:ascii="Arial" w:hAnsi="Arial"/>
              <w:sz w:val="20"/>
            </w:rPr>
            <w:t>FO-12-14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266" w:hRule="atLeast"/>
      </w:trPr>
      <w:tc>
        <w:tcPr>
          <w:tcW w:w="1308" w:type="dxa"/>
          <w:vMerge w:val="continue"/>
        </w:tcPr>
        <w:p>
          <w:pPr>
            <w:jc w:val="center"/>
            <w:rPr>
              <w:b/>
            </w:rPr>
          </w:pPr>
        </w:p>
      </w:tc>
      <w:tc>
        <w:tcPr>
          <w:tcW w:w="9466" w:type="dxa"/>
          <w:vMerge w:val="restart"/>
          <w:vAlign w:val="center"/>
        </w:tcPr>
        <w:p>
          <w:pPr>
            <w:jc w:val="center"/>
            <w:rPr>
              <w:rFonts w:ascii="Arial" w:hAnsi="Arial"/>
              <w:b/>
            </w:rPr>
          </w:pPr>
          <w:r>
            <w:rPr>
              <w:rFonts w:ascii="Arial" w:hAnsi="Arial"/>
              <w:b/>
            </w:rPr>
            <w:t>INFORME DE ACTIVIDADES CONTRATO DE PRESTACIÓN DE SERVICIOS</w:t>
          </w:r>
        </w:p>
      </w:tc>
      <w:tc>
        <w:tcPr>
          <w:tcW w:w="2409" w:type="dxa"/>
          <w:vAlign w:val="center"/>
        </w:tcPr>
        <w:p>
          <w:pPr>
            <w:rPr>
              <w:rFonts w:ascii="Arial" w:hAnsi="Arial"/>
              <w:sz w:val="20"/>
            </w:rPr>
          </w:pPr>
          <w:r>
            <w:rPr>
              <w:rFonts w:ascii="Arial" w:hAnsi="Arial"/>
              <w:b/>
              <w:sz w:val="20"/>
            </w:rPr>
            <w:t xml:space="preserve">Versión:                 </w:t>
          </w:r>
          <w:r>
            <w:rPr>
              <w:rFonts w:ascii="Arial" w:hAnsi="Arial"/>
              <w:sz w:val="20"/>
            </w:rPr>
            <w:t xml:space="preserve">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69" w:hRule="atLeast"/>
      </w:trPr>
      <w:tc>
        <w:tcPr>
          <w:tcW w:w="1308" w:type="dxa"/>
          <w:vMerge w:val="continue"/>
        </w:tcPr>
        <w:p>
          <w:pPr>
            <w:jc w:val="center"/>
          </w:pPr>
        </w:p>
      </w:tc>
      <w:tc>
        <w:tcPr>
          <w:tcW w:w="9466" w:type="dxa"/>
          <w:vMerge w:val="continue"/>
          <w:vAlign w:val="center"/>
        </w:tcPr>
        <w:p>
          <w:pPr>
            <w:jc w:val="center"/>
            <w:rPr>
              <w:rFonts w:ascii="Arial" w:hAnsi="Arial"/>
              <w:b/>
            </w:rPr>
          </w:pPr>
        </w:p>
      </w:tc>
      <w:tc>
        <w:tcPr>
          <w:tcW w:w="2409" w:type="dxa"/>
          <w:vAlign w:val="center"/>
        </w:tcPr>
        <w:p>
          <w:pPr>
            <w:rPr>
              <w:rFonts w:ascii="Arial" w:hAnsi="Arial"/>
              <w:sz w:val="20"/>
            </w:rPr>
          </w:pPr>
          <w:r>
            <w:rPr>
              <w:rFonts w:ascii="Arial" w:hAnsi="Arial"/>
              <w:b/>
              <w:sz w:val="20"/>
            </w:rPr>
            <w:t>Página:</w:t>
          </w:r>
          <w:r>
            <w:rPr>
              <w:rStyle w:val="10"/>
              <w:rFonts w:ascii="Arial" w:hAnsi="Arial"/>
              <w:sz w:val="20"/>
            </w:rPr>
            <w:fldChar w:fldCharType="begin"/>
          </w:r>
          <w:r>
            <w:rPr>
              <w:rStyle w:val="10"/>
              <w:rFonts w:ascii="Arial" w:hAnsi="Arial"/>
              <w:sz w:val="20"/>
            </w:rPr>
            <w:instrText xml:space="preserve"> PAGE </w:instrText>
          </w:r>
          <w:r>
            <w:rPr>
              <w:rStyle w:val="10"/>
              <w:rFonts w:ascii="Arial" w:hAnsi="Arial"/>
              <w:sz w:val="20"/>
            </w:rPr>
            <w:fldChar w:fldCharType="separate"/>
          </w:r>
          <w:r>
            <w:rPr>
              <w:rStyle w:val="10"/>
              <w:rFonts w:ascii="Arial" w:hAnsi="Arial"/>
              <w:sz w:val="20"/>
            </w:rPr>
            <w:t>11</w:t>
          </w:r>
          <w:r>
            <w:rPr>
              <w:rStyle w:val="10"/>
              <w:rFonts w:ascii="Arial" w:hAnsi="Arial"/>
              <w:sz w:val="20"/>
            </w:rPr>
            <w:fldChar w:fldCharType="end"/>
          </w:r>
          <w:r>
            <w:rPr>
              <w:rStyle w:val="10"/>
              <w:rFonts w:ascii="Arial" w:hAnsi="Arial"/>
              <w:sz w:val="20"/>
              <w:lang w:val="en-US"/>
            </w:rPr>
            <w:t>de 6</w:t>
          </w:r>
        </w:p>
      </w:tc>
    </w:tr>
  </w:tbl>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DF519B"/>
    <w:multiLevelType w:val="multilevel"/>
    <w:tmpl w:val="15DF519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44773A0"/>
    <w:multiLevelType w:val="multilevel"/>
    <w:tmpl w:val="244773A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FC2556C"/>
    <w:multiLevelType w:val="multilevel"/>
    <w:tmpl w:val="2FC2556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8FE2B84"/>
    <w:multiLevelType w:val="multilevel"/>
    <w:tmpl w:val="38FE2B84"/>
    <w:lvl w:ilvl="0" w:tentative="0">
      <w:start w:val="1"/>
      <w:numFmt w:val="bullet"/>
      <w:lvlText w:val=""/>
      <w:lvlJc w:val="left"/>
      <w:pPr>
        <w:ind w:left="774" w:hanging="360"/>
      </w:pPr>
      <w:rPr>
        <w:rFonts w:hint="default" w:ascii="Symbol" w:hAnsi="Symbol"/>
      </w:rPr>
    </w:lvl>
    <w:lvl w:ilvl="1" w:tentative="0">
      <w:start w:val="1"/>
      <w:numFmt w:val="bullet"/>
      <w:lvlText w:val="o"/>
      <w:lvlJc w:val="left"/>
      <w:pPr>
        <w:ind w:left="1494" w:hanging="360"/>
      </w:pPr>
      <w:rPr>
        <w:rFonts w:hint="default" w:ascii="Courier New" w:hAnsi="Courier New" w:cs="Courier New"/>
      </w:rPr>
    </w:lvl>
    <w:lvl w:ilvl="2" w:tentative="0">
      <w:start w:val="1"/>
      <w:numFmt w:val="bullet"/>
      <w:lvlText w:val=""/>
      <w:lvlJc w:val="left"/>
      <w:pPr>
        <w:ind w:left="2214" w:hanging="360"/>
      </w:pPr>
      <w:rPr>
        <w:rFonts w:hint="default" w:ascii="Wingdings" w:hAnsi="Wingdings"/>
      </w:rPr>
    </w:lvl>
    <w:lvl w:ilvl="3" w:tentative="0">
      <w:start w:val="1"/>
      <w:numFmt w:val="bullet"/>
      <w:lvlText w:val=""/>
      <w:lvlJc w:val="left"/>
      <w:pPr>
        <w:ind w:left="2934" w:hanging="360"/>
      </w:pPr>
      <w:rPr>
        <w:rFonts w:hint="default" w:ascii="Symbol" w:hAnsi="Symbol"/>
      </w:rPr>
    </w:lvl>
    <w:lvl w:ilvl="4" w:tentative="0">
      <w:start w:val="1"/>
      <w:numFmt w:val="bullet"/>
      <w:lvlText w:val="o"/>
      <w:lvlJc w:val="left"/>
      <w:pPr>
        <w:ind w:left="3654" w:hanging="360"/>
      </w:pPr>
      <w:rPr>
        <w:rFonts w:hint="default" w:ascii="Courier New" w:hAnsi="Courier New" w:cs="Courier New"/>
      </w:rPr>
    </w:lvl>
    <w:lvl w:ilvl="5" w:tentative="0">
      <w:start w:val="1"/>
      <w:numFmt w:val="bullet"/>
      <w:lvlText w:val=""/>
      <w:lvlJc w:val="left"/>
      <w:pPr>
        <w:ind w:left="4374" w:hanging="360"/>
      </w:pPr>
      <w:rPr>
        <w:rFonts w:hint="default" w:ascii="Wingdings" w:hAnsi="Wingdings"/>
      </w:rPr>
    </w:lvl>
    <w:lvl w:ilvl="6" w:tentative="0">
      <w:start w:val="1"/>
      <w:numFmt w:val="bullet"/>
      <w:lvlText w:val=""/>
      <w:lvlJc w:val="left"/>
      <w:pPr>
        <w:ind w:left="5094" w:hanging="360"/>
      </w:pPr>
      <w:rPr>
        <w:rFonts w:hint="default" w:ascii="Symbol" w:hAnsi="Symbol"/>
      </w:rPr>
    </w:lvl>
    <w:lvl w:ilvl="7" w:tentative="0">
      <w:start w:val="1"/>
      <w:numFmt w:val="bullet"/>
      <w:lvlText w:val="o"/>
      <w:lvlJc w:val="left"/>
      <w:pPr>
        <w:ind w:left="5814" w:hanging="360"/>
      </w:pPr>
      <w:rPr>
        <w:rFonts w:hint="default" w:ascii="Courier New" w:hAnsi="Courier New" w:cs="Courier New"/>
      </w:rPr>
    </w:lvl>
    <w:lvl w:ilvl="8" w:tentative="0">
      <w:start w:val="1"/>
      <w:numFmt w:val="bullet"/>
      <w:lvlText w:val=""/>
      <w:lvlJc w:val="left"/>
      <w:pPr>
        <w:ind w:left="6534" w:hanging="360"/>
      </w:pPr>
      <w:rPr>
        <w:rFonts w:hint="default" w:ascii="Wingdings" w:hAnsi="Wingdings"/>
      </w:rPr>
    </w:lvl>
  </w:abstractNum>
  <w:abstractNum w:abstractNumId="4">
    <w:nsid w:val="47664C54"/>
    <w:multiLevelType w:val="multilevel"/>
    <w:tmpl w:val="47664C5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5E3AF265"/>
    <w:multiLevelType w:val="singleLevel"/>
    <w:tmpl w:val="5E3AF265"/>
    <w:lvl w:ilvl="0" w:tentative="0">
      <w:start w:val="1"/>
      <w:numFmt w:val="decimal"/>
      <w:suff w:val="space"/>
      <w:lvlText w:val="%1."/>
      <w:lvlJc w:val="left"/>
    </w:lvl>
  </w:abstractNum>
  <w:abstractNum w:abstractNumId="6">
    <w:nsid w:val="5E3B1D96"/>
    <w:multiLevelType w:val="singleLevel"/>
    <w:tmpl w:val="5E3B1D96"/>
    <w:lvl w:ilvl="0" w:tentative="0">
      <w:start w:val="5"/>
      <w:numFmt w:val="decimal"/>
      <w:suff w:val="space"/>
      <w:lvlText w:val="%1."/>
      <w:lvlJc w:val="left"/>
    </w:lvl>
  </w:abstractNum>
  <w:abstractNum w:abstractNumId="7">
    <w:nsid w:val="5E3B2600"/>
    <w:multiLevelType w:val="singleLevel"/>
    <w:tmpl w:val="5E3B2600"/>
    <w:lvl w:ilvl="0" w:tentative="0">
      <w:start w:val="2"/>
      <w:numFmt w:val="decimal"/>
      <w:suff w:val="space"/>
      <w:lvlText w:val="%1."/>
      <w:lvlJc w:val="left"/>
    </w:lvl>
  </w:abstractNum>
  <w:abstractNum w:abstractNumId="8">
    <w:nsid w:val="5E3CC178"/>
    <w:multiLevelType w:val="singleLevel"/>
    <w:tmpl w:val="5E3CC178"/>
    <w:lvl w:ilvl="0" w:tentative="0">
      <w:start w:val="6"/>
      <w:numFmt w:val="decimal"/>
      <w:suff w:val="space"/>
      <w:lvlText w:val="%1."/>
      <w:lvlJc w:val="left"/>
    </w:lvl>
  </w:abstractNum>
  <w:num w:numId="1">
    <w:abstractNumId w:val="8"/>
  </w:num>
  <w:num w:numId="2">
    <w:abstractNumId w:val="5"/>
  </w:num>
  <w:num w:numId="3">
    <w:abstractNumId w:val="6"/>
  </w:num>
  <w:num w:numId="4">
    <w:abstractNumId w:val="1"/>
  </w:num>
  <w:num w:numId="5">
    <w:abstractNumId w:val="2"/>
  </w:num>
  <w:num w:numId="6">
    <w:abstractNumId w:val="0"/>
  </w:num>
  <w:num w:numId="7">
    <w:abstractNumId w:val="4"/>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documentProtection w:enforcement="0"/>
  <w:defaultTabStop w:val="708"/>
  <w:hyphenationZone w:val="425"/>
  <w:noPunctuationKerning w:val="1"/>
  <w:characterSpacingControl w:val="doNotCompress"/>
  <w:compat>
    <w:doNotExpandShiftReturn/>
    <w:doNotBreakWrappedTables/>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025"/>
    <w:rsid w:val="00046D24"/>
    <w:rsid w:val="00055B06"/>
    <w:rsid w:val="00063C85"/>
    <w:rsid w:val="00087324"/>
    <w:rsid w:val="00134FE8"/>
    <w:rsid w:val="00193F2C"/>
    <w:rsid w:val="001C5358"/>
    <w:rsid w:val="002661C7"/>
    <w:rsid w:val="002D6FD2"/>
    <w:rsid w:val="002E4BF1"/>
    <w:rsid w:val="00344845"/>
    <w:rsid w:val="0035046F"/>
    <w:rsid w:val="003A4E32"/>
    <w:rsid w:val="00460D56"/>
    <w:rsid w:val="00585E7A"/>
    <w:rsid w:val="00592D5D"/>
    <w:rsid w:val="005C2916"/>
    <w:rsid w:val="005C3C6A"/>
    <w:rsid w:val="005D2942"/>
    <w:rsid w:val="005F387F"/>
    <w:rsid w:val="005F748E"/>
    <w:rsid w:val="0067691A"/>
    <w:rsid w:val="006B4500"/>
    <w:rsid w:val="006E057D"/>
    <w:rsid w:val="0078704D"/>
    <w:rsid w:val="00787AEC"/>
    <w:rsid w:val="0079164A"/>
    <w:rsid w:val="007F222F"/>
    <w:rsid w:val="00804025"/>
    <w:rsid w:val="00833852"/>
    <w:rsid w:val="00887C95"/>
    <w:rsid w:val="008C410F"/>
    <w:rsid w:val="00936ECA"/>
    <w:rsid w:val="0097217D"/>
    <w:rsid w:val="009905DD"/>
    <w:rsid w:val="00996F36"/>
    <w:rsid w:val="009A4449"/>
    <w:rsid w:val="009E6AF4"/>
    <w:rsid w:val="00A439DA"/>
    <w:rsid w:val="00A62568"/>
    <w:rsid w:val="00AC4A9A"/>
    <w:rsid w:val="00B05644"/>
    <w:rsid w:val="00BA7586"/>
    <w:rsid w:val="00CA50A7"/>
    <w:rsid w:val="00CA7261"/>
    <w:rsid w:val="00CB2E79"/>
    <w:rsid w:val="00CE28E6"/>
    <w:rsid w:val="00D20568"/>
    <w:rsid w:val="00D24156"/>
    <w:rsid w:val="00D6276A"/>
    <w:rsid w:val="00E74448"/>
    <w:rsid w:val="00E975AD"/>
    <w:rsid w:val="00F148CD"/>
    <w:rsid w:val="00F33C12"/>
    <w:rsid w:val="00F95F8C"/>
    <w:rsid w:val="00FB635D"/>
    <w:rsid w:val="00FD018E"/>
    <w:rsid w:val="06A50B76"/>
    <w:rsid w:val="10600338"/>
    <w:rsid w:val="1843075D"/>
    <w:rsid w:val="1AC91401"/>
    <w:rsid w:val="1E4922BC"/>
    <w:rsid w:val="1E931436"/>
    <w:rsid w:val="24FF3FBE"/>
    <w:rsid w:val="27B01329"/>
    <w:rsid w:val="28395A0A"/>
    <w:rsid w:val="2C1D7C6F"/>
    <w:rsid w:val="2F9724A4"/>
    <w:rsid w:val="34C865A9"/>
    <w:rsid w:val="36D7362F"/>
    <w:rsid w:val="3A422AA2"/>
    <w:rsid w:val="3B4F195B"/>
    <w:rsid w:val="41E740AD"/>
    <w:rsid w:val="432050AF"/>
    <w:rsid w:val="445D28B8"/>
    <w:rsid w:val="4683443C"/>
    <w:rsid w:val="474E4E09"/>
    <w:rsid w:val="4C6251E1"/>
    <w:rsid w:val="50080FE1"/>
    <w:rsid w:val="56FC7AC4"/>
    <w:rsid w:val="5F0F7504"/>
    <w:rsid w:val="60813F80"/>
    <w:rsid w:val="622A7046"/>
    <w:rsid w:val="75E14175"/>
    <w:rsid w:val="77A64D5A"/>
    <w:rsid w:val="7D2456DB"/>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Times New Roman"/>
      <w:sz w:val="22"/>
      <w:szCs w:val="22"/>
      <w:lang w:val="es-CO" w:eastAsia="es-CO" w:bidi="ar-SA"/>
    </w:rPr>
  </w:style>
  <w:style w:type="paragraph" w:styleId="2">
    <w:name w:val="heading 3"/>
    <w:basedOn w:val="1"/>
    <w:next w:val="1"/>
    <w:link w:val="12"/>
    <w:qFormat/>
    <w:uiPriority w:val="0"/>
    <w:pPr>
      <w:keepNext/>
      <w:spacing w:before="240" w:after="60" w:line="240" w:lineRule="auto"/>
      <w:outlineLvl w:val="2"/>
    </w:pPr>
    <w:rPr>
      <w:rFonts w:ascii="Arial" w:hAnsi="Arial"/>
      <w:b/>
      <w:bCs/>
      <w:sz w:val="26"/>
      <w:szCs w:val="26"/>
      <w:lang w:val="es-ES" w:eastAsia="es-ES"/>
    </w:rPr>
  </w:style>
  <w:style w:type="paragraph" w:styleId="3">
    <w:name w:val="heading 4"/>
    <w:basedOn w:val="1"/>
    <w:next w:val="1"/>
    <w:link w:val="13"/>
    <w:unhideWhenUsed/>
    <w:qFormat/>
    <w:uiPriority w:val="9"/>
    <w:pPr>
      <w:keepNext/>
      <w:keepLines/>
      <w:spacing w:before="200" w:after="0"/>
      <w:outlineLvl w:val="3"/>
    </w:pPr>
    <w:rPr>
      <w:rFonts w:ascii="Cambria" w:hAnsi="Cambria"/>
      <w:b/>
      <w:bCs/>
      <w:i/>
      <w:iCs/>
      <w:color w:val="4F81BD"/>
      <w:sz w:val="20"/>
      <w:szCs w:val="20"/>
      <w:lang w:val="zh-CN" w:eastAsia="en-US"/>
    </w:rPr>
  </w:style>
  <w:style w:type="character" w:default="1" w:styleId="8">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4">
    <w:name w:val="Balloon Text"/>
    <w:basedOn w:val="1"/>
    <w:link w:val="18"/>
    <w:unhideWhenUsed/>
    <w:qFormat/>
    <w:uiPriority w:val="99"/>
    <w:pPr>
      <w:spacing w:after="0" w:line="240" w:lineRule="auto"/>
    </w:pPr>
    <w:rPr>
      <w:rFonts w:ascii="Tahoma" w:hAnsi="Tahoma" w:cs="Tahoma"/>
      <w:sz w:val="16"/>
      <w:szCs w:val="16"/>
    </w:rPr>
  </w:style>
  <w:style w:type="paragraph" w:styleId="5">
    <w:name w:val="Body Text"/>
    <w:basedOn w:val="1"/>
    <w:link w:val="16"/>
    <w:unhideWhenUsed/>
    <w:uiPriority w:val="99"/>
    <w:pPr>
      <w:spacing w:after="120"/>
    </w:pPr>
    <w:rPr>
      <w:rFonts w:eastAsia="Calibri"/>
      <w:sz w:val="20"/>
      <w:szCs w:val="20"/>
      <w:lang w:val="zh-CN" w:eastAsia="en-US"/>
    </w:rPr>
  </w:style>
  <w:style w:type="paragraph" w:styleId="6">
    <w:name w:val="footer"/>
    <w:basedOn w:val="1"/>
    <w:link w:val="15"/>
    <w:unhideWhenUsed/>
    <w:qFormat/>
    <w:uiPriority w:val="0"/>
    <w:pPr>
      <w:tabs>
        <w:tab w:val="center" w:pos="4419"/>
        <w:tab w:val="right" w:pos="8838"/>
      </w:tabs>
      <w:spacing w:after="0" w:line="240" w:lineRule="auto"/>
    </w:pPr>
    <w:rPr>
      <w:rFonts w:eastAsia="Calibri"/>
      <w:sz w:val="20"/>
      <w:szCs w:val="20"/>
      <w:lang w:val="zh-CN" w:eastAsia="en-US"/>
    </w:rPr>
  </w:style>
  <w:style w:type="paragraph" w:styleId="7">
    <w:name w:val="header"/>
    <w:basedOn w:val="1"/>
    <w:link w:val="14"/>
    <w:unhideWhenUsed/>
    <w:qFormat/>
    <w:uiPriority w:val="0"/>
    <w:pPr>
      <w:tabs>
        <w:tab w:val="center" w:pos="4419"/>
        <w:tab w:val="right" w:pos="8838"/>
      </w:tabs>
      <w:spacing w:after="0" w:line="240" w:lineRule="auto"/>
    </w:pPr>
    <w:rPr>
      <w:rFonts w:eastAsia="Calibri"/>
      <w:sz w:val="20"/>
      <w:szCs w:val="20"/>
      <w:lang w:val="zh-CN" w:eastAsia="en-US"/>
    </w:rPr>
  </w:style>
  <w:style w:type="character" w:styleId="9">
    <w:name w:val="Hyperlink"/>
    <w:unhideWhenUsed/>
    <w:uiPriority w:val="99"/>
    <w:rPr>
      <w:color w:val="0563C1"/>
      <w:u w:val="single"/>
    </w:rPr>
  </w:style>
  <w:style w:type="character" w:styleId="10">
    <w:name w:val="page number"/>
    <w:semiHidden/>
    <w:qFormat/>
    <w:uiPriority w:val="0"/>
  </w:style>
  <w:style w:type="character" w:customStyle="1" w:styleId="12">
    <w:name w:val="Título 3 Car"/>
    <w:basedOn w:val="8"/>
    <w:link w:val="2"/>
    <w:qFormat/>
    <w:uiPriority w:val="0"/>
    <w:rPr>
      <w:rFonts w:ascii="Arial" w:hAnsi="Arial" w:eastAsia="Times New Roman" w:cs="Times New Roman"/>
      <w:b/>
      <w:bCs/>
      <w:sz w:val="26"/>
      <w:szCs w:val="26"/>
      <w:lang w:val="es-ES" w:eastAsia="es-ES"/>
    </w:rPr>
  </w:style>
  <w:style w:type="character" w:customStyle="1" w:styleId="13">
    <w:name w:val="Título 4 Car"/>
    <w:basedOn w:val="8"/>
    <w:link w:val="3"/>
    <w:qFormat/>
    <w:uiPriority w:val="9"/>
    <w:rPr>
      <w:rFonts w:ascii="Cambria" w:hAnsi="Cambria" w:eastAsia="Times New Roman" w:cs="Times New Roman"/>
      <w:b/>
      <w:bCs/>
      <w:i/>
      <w:iCs/>
      <w:color w:val="4F81BD"/>
      <w:sz w:val="20"/>
      <w:szCs w:val="20"/>
      <w:lang w:val="zh-CN"/>
    </w:rPr>
  </w:style>
  <w:style w:type="character" w:customStyle="1" w:styleId="14">
    <w:name w:val="Encabezado Car"/>
    <w:basedOn w:val="8"/>
    <w:link w:val="7"/>
    <w:semiHidden/>
    <w:qFormat/>
    <w:uiPriority w:val="0"/>
    <w:rPr>
      <w:rFonts w:ascii="Calibri" w:hAnsi="Calibri" w:eastAsia="Calibri" w:cs="Times New Roman"/>
      <w:sz w:val="20"/>
      <w:szCs w:val="20"/>
      <w:lang w:val="zh-CN"/>
    </w:rPr>
  </w:style>
  <w:style w:type="character" w:customStyle="1" w:styleId="15">
    <w:name w:val="Pie de página Car"/>
    <w:basedOn w:val="8"/>
    <w:link w:val="6"/>
    <w:semiHidden/>
    <w:qFormat/>
    <w:uiPriority w:val="0"/>
    <w:rPr>
      <w:rFonts w:ascii="Calibri" w:hAnsi="Calibri" w:eastAsia="Calibri" w:cs="Times New Roman"/>
      <w:sz w:val="20"/>
      <w:szCs w:val="20"/>
      <w:lang w:val="zh-CN"/>
    </w:rPr>
  </w:style>
  <w:style w:type="character" w:customStyle="1" w:styleId="16">
    <w:name w:val="Texto independiente Car"/>
    <w:basedOn w:val="8"/>
    <w:link w:val="5"/>
    <w:uiPriority w:val="99"/>
    <w:rPr>
      <w:rFonts w:ascii="Calibri" w:hAnsi="Calibri" w:eastAsia="Calibri" w:cs="Times New Roman"/>
      <w:sz w:val="20"/>
      <w:szCs w:val="20"/>
      <w:lang w:val="zh-CN"/>
    </w:rPr>
  </w:style>
  <w:style w:type="paragraph" w:customStyle="1" w:styleId="17">
    <w:name w:val="Párrafo de lista1"/>
    <w:basedOn w:val="1"/>
    <w:qFormat/>
    <w:uiPriority w:val="34"/>
    <w:pPr>
      <w:spacing w:line="360" w:lineRule="auto"/>
      <w:ind w:left="720"/>
      <w:contextualSpacing/>
      <w:jc w:val="both"/>
    </w:pPr>
    <w:rPr>
      <w:rFonts w:ascii="Arial" w:hAnsi="Arial" w:eastAsia="Calibri"/>
      <w:sz w:val="24"/>
      <w:lang w:val="en-AU" w:eastAsia="en-US"/>
    </w:rPr>
  </w:style>
  <w:style w:type="character" w:customStyle="1" w:styleId="18">
    <w:name w:val="Texto de globo Car"/>
    <w:basedOn w:val="8"/>
    <w:link w:val="4"/>
    <w:semiHidden/>
    <w:qFormat/>
    <w:uiPriority w:val="99"/>
    <w:rPr>
      <w:rFonts w:ascii="Tahoma" w:hAnsi="Tahoma" w:eastAsia="Times New Roman" w:cs="Tahoma"/>
      <w:sz w:val="16"/>
      <w:szCs w:val="16"/>
      <w:lang w:eastAsia="es-CO"/>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Company>
  <Pages>11</Pages>
  <Words>2354</Words>
  <Characters>12951</Characters>
  <Lines>107</Lines>
  <Paragraphs>30</Paragraphs>
  <TotalTime>0</TotalTime>
  <ScaleCrop>false</ScaleCrop>
  <LinksUpToDate>false</LinksUpToDate>
  <CharactersWithSpaces>15275</CharactersWithSpaces>
  <Application>WPS Office_11.2.0.9281_F1E327BC-269C-435d-A152-05C5408002CA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2020-02-10T16:29:00Z</dcterms:created>
  <dc:creator>HP</dc:creator>
  <cp:lastModifiedBy>linam</cp:lastModifiedBy>
  <cp:lastPrinted>2020-02-10T16:19:00Z</cp:lastPrinted>
  <dcterms:modified xsi:type="dcterms:W3CDTF">2020-04-28T19:09:52Z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1033-11.2.0.9281</vt:lpwstr>
  </property>
</Properties>
</file>