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845760" w14:textId="477AD3AE" w:rsidR="004A57EA" w:rsidRPr="0075326D" w:rsidRDefault="002C3C30" w:rsidP="00A366FA">
      <w:pPr>
        <w:pStyle w:val="Sinespaciado"/>
        <w:jc w:val="center"/>
        <w:rPr>
          <w:rFonts w:ascii="Times New Roman" w:hAnsi="Times New Roman" w:cs="Times New Roman"/>
          <w:b/>
          <w:bCs/>
        </w:rPr>
      </w:pPr>
      <w:r w:rsidRPr="0075326D">
        <w:rPr>
          <w:rFonts w:ascii="Times New Roman" w:hAnsi="Times New Roman" w:cs="Times New Roman"/>
          <w:b/>
          <w:bCs/>
        </w:rPr>
        <w:t>CONVENIO DE COOPERACIÓN INTERNACIONAL</w:t>
      </w:r>
    </w:p>
    <w:p w14:paraId="794CCBC1" w14:textId="77777777" w:rsidR="002C3C30" w:rsidRPr="0075326D" w:rsidRDefault="002C3C30" w:rsidP="00A366FA">
      <w:pPr>
        <w:pStyle w:val="Sinespaciado"/>
        <w:jc w:val="center"/>
        <w:rPr>
          <w:rFonts w:ascii="Times New Roman" w:hAnsi="Times New Roman" w:cs="Times New Roman"/>
          <w:b/>
          <w:bCs/>
        </w:rPr>
      </w:pPr>
    </w:p>
    <w:p w14:paraId="154422A9" w14:textId="388F0E86" w:rsidR="002C3C30" w:rsidRPr="0075326D" w:rsidRDefault="002C3C30" w:rsidP="00A366FA">
      <w:pPr>
        <w:pStyle w:val="Sinespaciado"/>
        <w:jc w:val="center"/>
        <w:rPr>
          <w:rFonts w:ascii="Times New Roman" w:hAnsi="Times New Roman" w:cs="Times New Roman"/>
          <w:b/>
          <w:bCs/>
        </w:rPr>
      </w:pPr>
      <w:r w:rsidRPr="0075326D">
        <w:rPr>
          <w:rFonts w:ascii="Times New Roman" w:hAnsi="Times New Roman" w:cs="Times New Roman"/>
          <w:b/>
          <w:bCs/>
        </w:rPr>
        <w:t>ENTRE</w:t>
      </w:r>
    </w:p>
    <w:p w14:paraId="52552581" w14:textId="77777777" w:rsidR="002C3C30" w:rsidRPr="0075326D" w:rsidRDefault="002C3C30" w:rsidP="00A366FA">
      <w:pPr>
        <w:pStyle w:val="Sinespaciado"/>
        <w:jc w:val="center"/>
        <w:rPr>
          <w:rFonts w:ascii="Times New Roman" w:hAnsi="Times New Roman" w:cs="Times New Roman"/>
          <w:b/>
          <w:bCs/>
        </w:rPr>
      </w:pPr>
    </w:p>
    <w:p w14:paraId="589850E8" w14:textId="0CAA5D62" w:rsidR="002C3C30" w:rsidRPr="0075326D" w:rsidRDefault="002C3C30" w:rsidP="00A366FA">
      <w:pPr>
        <w:pStyle w:val="Sinespaciado"/>
        <w:jc w:val="center"/>
        <w:rPr>
          <w:rFonts w:ascii="Times New Roman" w:hAnsi="Times New Roman" w:cs="Times New Roman"/>
          <w:b/>
          <w:bCs/>
        </w:rPr>
      </w:pPr>
      <w:r w:rsidRPr="0075326D">
        <w:rPr>
          <w:rFonts w:ascii="Times New Roman" w:hAnsi="Times New Roman" w:cs="Times New Roman"/>
          <w:b/>
          <w:bCs/>
        </w:rPr>
        <w:t>NACIONES UNIDAS</w:t>
      </w:r>
    </w:p>
    <w:p w14:paraId="21431FE1" w14:textId="77777777" w:rsidR="002C3C30" w:rsidRPr="0075326D" w:rsidRDefault="002C3C30" w:rsidP="00A366FA">
      <w:pPr>
        <w:pStyle w:val="Sinespaciado"/>
        <w:jc w:val="center"/>
        <w:rPr>
          <w:rFonts w:ascii="Times New Roman" w:hAnsi="Times New Roman" w:cs="Times New Roman"/>
          <w:b/>
          <w:bCs/>
        </w:rPr>
      </w:pPr>
    </w:p>
    <w:p w14:paraId="2C393C58" w14:textId="2ACCB930" w:rsidR="002C3C30" w:rsidRPr="0075326D" w:rsidRDefault="002C3C30" w:rsidP="00A366FA">
      <w:pPr>
        <w:pStyle w:val="Sinespaciado"/>
        <w:jc w:val="center"/>
        <w:rPr>
          <w:rFonts w:ascii="Times New Roman" w:hAnsi="Times New Roman" w:cs="Times New Roman"/>
          <w:b/>
          <w:bCs/>
        </w:rPr>
      </w:pPr>
      <w:r w:rsidRPr="0075326D">
        <w:rPr>
          <w:rFonts w:ascii="Times New Roman" w:hAnsi="Times New Roman" w:cs="Times New Roman"/>
          <w:b/>
          <w:bCs/>
        </w:rPr>
        <w:t>Y</w:t>
      </w:r>
    </w:p>
    <w:p w14:paraId="2DE13D2B" w14:textId="77777777" w:rsidR="002C3C30" w:rsidRPr="0075326D" w:rsidRDefault="002C3C30" w:rsidP="00A366FA">
      <w:pPr>
        <w:pStyle w:val="Sinespaciado"/>
        <w:jc w:val="center"/>
        <w:rPr>
          <w:rFonts w:ascii="Times New Roman" w:hAnsi="Times New Roman" w:cs="Times New Roman"/>
          <w:b/>
          <w:bCs/>
        </w:rPr>
      </w:pPr>
    </w:p>
    <w:p w14:paraId="20F3C6BD" w14:textId="7615F859" w:rsidR="002C3C30" w:rsidRPr="0075326D" w:rsidRDefault="002C3C30" w:rsidP="00A366FA">
      <w:pPr>
        <w:pStyle w:val="Sinespaciado"/>
        <w:jc w:val="center"/>
        <w:rPr>
          <w:rFonts w:ascii="Times New Roman" w:hAnsi="Times New Roman" w:cs="Times New Roman"/>
          <w:b/>
          <w:bCs/>
        </w:rPr>
      </w:pPr>
      <w:r w:rsidRPr="0075326D">
        <w:rPr>
          <w:rFonts w:ascii="Times New Roman" w:hAnsi="Times New Roman" w:cs="Times New Roman"/>
          <w:b/>
          <w:bCs/>
        </w:rPr>
        <w:t>EL MINISTERIO DE AGRICULTURA Y DESARROLLO RURAL</w:t>
      </w:r>
    </w:p>
    <w:p w14:paraId="35E9DD93" w14:textId="77777777" w:rsidR="00EA4E97" w:rsidRPr="0075326D" w:rsidRDefault="00EA4E97" w:rsidP="00A366FA">
      <w:pPr>
        <w:pStyle w:val="Sinespaciado"/>
        <w:jc w:val="center"/>
        <w:rPr>
          <w:rFonts w:ascii="Times New Roman" w:hAnsi="Times New Roman" w:cs="Times New Roman"/>
          <w:b/>
          <w:bCs/>
        </w:rPr>
      </w:pPr>
    </w:p>
    <w:p w14:paraId="013D7D3D" w14:textId="7DA1D584" w:rsidR="00EA4E97" w:rsidRPr="0075326D" w:rsidRDefault="00EA4E97" w:rsidP="00A366FA">
      <w:pPr>
        <w:pStyle w:val="Sinespaciado"/>
        <w:ind w:firstLine="567"/>
        <w:jc w:val="both"/>
        <w:rPr>
          <w:rFonts w:ascii="Times New Roman" w:eastAsia="Times New Roman" w:hAnsi="Times New Roman" w:cs="Times New Roman"/>
        </w:rPr>
      </w:pPr>
      <w:r w:rsidRPr="0075326D">
        <w:rPr>
          <w:rFonts w:ascii="Times New Roman" w:hAnsi="Times New Roman" w:cs="Times New Roman"/>
        </w:rPr>
        <w:t xml:space="preserve">Convenio de Cooperación </w:t>
      </w:r>
      <w:r w:rsidR="00D57BC0" w:rsidRPr="0075326D">
        <w:rPr>
          <w:rFonts w:ascii="Times New Roman" w:eastAsia="Times New Roman" w:hAnsi="Times New Roman" w:cs="Times New Roman"/>
        </w:rPr>
        <w:t xml:space="preserve">entre las Naciones Unidas, representadas por la </w:t>
      </w:r>
      <w:r w:rsidR="00D57BC0" w:rsidRPr="0075326D">
        <w:rPr>
          <w:rFonts w:ascii="Times New Roman" w:eastAsia="Times New Roman" w:hAnsi="Times New Roman" w:cs="Times New Roman"/>
          <w:b/>
        </w:rPr>
        <w:t>Oficina contra la Droga y el Delito – UNODC para la Región Andina y el Cono Sur</w:t>
      </w:r>
      <w:r w:rsidR="00D57BC0" w:rsidRPr="0075326D">
        <w:rPr>
          <w:rFonts w:ascii="Times New Roman" w:eastAsia="Times New Roman" w:hAnsi="Times New Roman" w:cs="Times New Roman"/>
        </w:rPr>
        <w:t xml:space="preserve">, y el </w:t>
      </w:r>
      <w:r w:rsidR="00D57BC0" w:rsidRPr="0075326D">
        <w:rPr>
          <w:rFonts w:ascii="Times New Roman" w:eastAsia="Times New Roman" w:hAnsi="Times New Roman" w:cs="Times New Roman"/>
          <w:b/>
        </w:rPr>
        <w:t>Ministerio de Agricultura y Desarrollo Rural</w:t>
      </w:r>
      <w:r w:rsidR="00D57BC0" w:rsidRPr="0075326D">
        <w:rPr>
          <w:rFonts w:ascii="Times New Roman" w:eastAsia="Times New Roman" w:hAnsi="Times New Roman" w:cs="Times New Roman"/>
        </w:rPr>
        <w:t>.</w:t>
      </w:r>
    </w:p>
    <w:p w14:paraId="5B0B6BBA" w14:textId="77777777" w:rsidR="00D57BC0" w:rsidRPr="0075326D" w:rsidRDefault="00D57BC0" w:rsidP="00A366FA">
      <w:pPr>
        <w:pStyle w:val="Sinespaciado"/>
        <w:ind w:firstLine="567"/>
        <w:jc w:val="both"/>
        <w:rPr>
          <w:rFonts w:ascii="Times New Roman" w:eastAsia="Times New Roman" w:hAnsi="Times New Roman" w:cs="Times New Roman"/>
        </w:rPr>
      </w:pPr>
    </w:p>
    <w:p w14:paraId="42F4EA16" w14:textId="3589B2DF" w:rsidR="00D57BC0" w:rsidRPr="0075326D" w:rsidRDefault="00D57BC0" w:rsidP="00A366FA">
      <w:pPr>
        <w:pStyle w:val="Sinespaciado"/>
        <w:ind w:firstLine="567"/>
        <w:jc w:val="both"/>
        <w:rPr>
          <w:rFonts w:ascii="Times New Roman" w:eastAsia="Times New Roman" w:hAnsi="Times New Roman" w:cs="Times New Roman"/>
        </w:rPr>
      </w:pPr>
      <w:r w:rsidRPr="0075326D">
        <w:rPr>
          <w:rFonts w:ascii="Times New Roman" w:eastAsia="Times New Roman" w:hAnsi="Times New Roman" w:cs="Times New Roman"/>
        </w:rPr>
        <w:t xml:space="preserve">CONSIDERANDO </w:t>
      </w:r>
      <w:r w:rsidR="009C6CED" w:rsidRPr="0075326D">
        <w:rPr>
          <w:rFonts w:ascii="Times New Roman" w:eastAsia="Times New Roman" w:hAnsi="Times New Roman" w:cs="Times New Roman"/>
        </w:rPr>
        <w:t>que la Oficina de las Naciones Unidas contra la Droga y el Delito (en lo sucesivo “</w:t>
      </w:r>
      <w:r w:rsidR="009C6CED" w:rsidRPr="0075326D">
        <w:rPr>
          <w:rFonts w:ascii="Times New Roman" w:eastAsia="Times New Roman" w:hAnsi="Times New Roman" w:cs="Times New Roman"/>
          <w:b/>
          <w:bCs/>
        </w:rPr>
        <w:t>UNODC</w:t>
      </w:r>
      <w:r w:rsidR="009C6CED" w:rsidRPr="0075326D">
        <w:rPr>
          <w:rFonts w:ascii="Times New Roman" w:eastAsia="Times New Roman" w:hAnsi="Times New Roman" w:cs="Times New Roman"/>
        </w:rPr>
        <w:t xml:space="preserve">”), en el marco de los proyectos </w:t>
      </w:r>
      <w:r w:rsidR="009C6CED" w:rsidRPr="0075326D">
        <w:rPr>
          <w:rFonts w:ascii="Times New Roman" w:eastAsia="Times New Roman" w:hAnsi="Times New Roman" w:cs="Times New Roman"/>
          <w:b/>
        </w:rPr>
        <w:t>COLW40</w:t>
      </w:r>
      <w:r w:rsidR="009C6CED" w:rsidRPr="0075326D">
        <w:rPr>
          <w:rFonts w:ascii="Times New Roman" w:eastAsia="Times New Roman" w:hAnsi="Times New Roman" w:cs="Times New Roman"/>
          <w:bCs/>
        </w:rPr>
        <w:t xml:space="preserve"> y </w:t>
      </w:r>
      <w:r w:rsidR="009C6CED" w:rsidRPr="0075326D">
        <w:rPr>
          <w:rFonts w:ascii="Times New Roman" w:eastAsia="Times New Roman" w:hAnsi="Times New Roman" w:cs="Times New Roman"/>
          <w:b/>
        </w:rPr>
        <w:t>COLH45</w:t>
      </w:r>
      <w:r w:rsidR="009C6CED" w:rsidRPr="0075326D">
        <w:rPr>
          <w:rFonts w:ascii="Times New Roman" w:eastAsia="Times New Roman" w:hAnsi="Times New Roman" w:cs="Times New Roman"/>
          <w:bCs/>
        </w:rPr>
        <w:t xml:space="preserve">, y el </w:t>
      </w:r>
      <w:r w:rsidR="009C6CED" w:rsidRPr="0075326D">
        <w:rPr>
          <w:rFonts w:ascii="Times New Roman" w:eastAsia="Times New Roman" w:hAnsi="Times New Roman" w:cs="Times New Roman"/>
          <w:b/>
        </w:rPr>
        <w:t>Ministerio de Agricultura y Desarrollo Rural</w:t>
      </w:r>
      <w:r w:rsidR="009C6CED" w:rsidRPr="0075326D">
        <w:rPr>
          <w:rFonts w:ascii="Times New Roman" w:eastAsia="Times New Roman" w:hAnsi="Times New Roman" w:cs="Times New Roman"/>
          <w:bCs/>
        </w:rPr>
        <w:t xml:space="preserve">, han acordado cooperar en la ejecución del proyecto cuyo objeto es: </w:t>
      </w:r>
      <w:r w:rsidR="009C6CED" w:rsidRPr="0075326D">
        <w:rPr>
          <w:rFonts w:ascii="Times New Roman" w:eastAsia="Times New Roman" w:hAnsi="Times New Roman" w:cs="Times New Roman"/>
          <w:bCs/>
          <w:i/>
          <w:iCs/>
        </w:rPr>
        <w:t>“</w:t>
      </w:r>
      <w:r w:rsidR="00216404" w:rsidRPr="0075326D">
        <w:rPr>
          <w:rFonts w:ascii="Times New Roman" w:eastAsia="Times New Roman" w:hAnsi="Times New Roman" w:cs="Times New Roman"/>
          <w:bCs/>
          <w:i/>
          <w:iCs/>
        </w:rPr>
        <w:t xml:space="preserve">Aunar esfuerzos técnicos, administrativos y financieros </w:t>
      </w:r>
      <w:r w:rsidR="00DD0744" w:rsidRPr="0075326D">
        <w:rPr>
          <w:rFonts w:ascii="Times New Roman" w:eastAsia="Times New Roman" w:hAnsi="Times New Roman" w:cs="Times New Roman"/>
          <w:bCs/>
          <w:i/>
          <w:iCs/>
        </w:rPr>
        <w:t xml:space="preserve">para </w:t>
      </w:r>
      <w:r w:rsidR="00955370" w:rsidRPr="0075326D">
        <w:rPr>
          <w:rFonts w:ascii="Times New Roman" w:eastAsia="Times New Roman" w:hAnsi="Times New Roman" w:cs="Times New Roman"/>
          <w:bCs/>
          <w:i/>
          <w:iCs/>
        </w:rPr>
        <w:t>el desarrollo de prácticas agroecológicas en las actividades agropecuarias del país que incluya la implementación de sistemas agroforestales/silvopastoriles, la promoción de las promotorías campesinas y la elaboración de bio</w:t>
      </w:r>
      <w:r w:rsidR="00C13A7A" w:rsidRPr="0075326D">
        <w:rPr>
          <w:rFonts w:ascii="Times New Roman" w:eastAsia="Times New Roman" w:hAnsi="Times New Roman" w:cs="Times New Roman"/>
          <w:bCs/>
          <w:i/>
          <w:iCs/>
        </w:rPr>
        <w:t>i</w:t>
      </w:r>
      <w:r w:rsidR="00955370" w:rsidRPr="0075326D">
        <w:rPr>
          <w:rFonts w:ascii="Times New Roman" w:eastAsia="Times New Roman" w:hAnsi="Times New Roman" w:cs="Times New Roman"/>
          <w:bCs/>
          <w:i/>
          <w:iCs/>
        </w:rPr>
        <w:t>nsumos a base de diferentes elementos, incluidos aquellos a base de hoja de coca que impulsen los usos lícitos de la misma</w:t>
      </w:r>
      <w:r w:rsidR="006038F1" w:rsidRPr="0075326D">
        <w:rPr>
          <w:rFonts w:ascii="Times New Roman" w:eastAsia="Times New Roman" w:hAnsi="Times New Roman" w:cs="Times New Roman"/>
          <w:bCs/>
          <w:i/>
          <w:iCs/>
        </w:rPr>
        <w:t>”</w:t>
      </w:r>
      <w:r w:rsidR="006038F1" w:rsidRPr="0075326D">
        <w:rPr>
          <w:rFonts w:ascii="Times New Roman" w:eastAsia="Times New Roman" w:hAnsi="Times New Roman" w:cs="Times New Roman"/>
          <w:bCs/>
        </w:rPr>
        <w:t xml:space="preserve"> (</w:t>
      </w:r>
      <w:r w:rsidR="00BC2AAC" w:rsidRPr="0075326D">
        <w:rPr>
          <w:rFonts w:ascii="Times New Roman" w:eastAsia="Times New Roman" w:hAnsi="Times New Roman" w:cs="Times New Roman"/>
        </w:rPr>
        <w:t>en lo sucesivo “</w:t>
      </w:r>
      <w:r w:rsidR="00BC2AAC" w:rsidRPr="0075326D">
        <w:rPr>
          <w:rFonts w:ascii="Times New Roman" w:eastAsia="Times New Roman" w:hAnsi="Times New Roman" w:cs="Times New Roman"/>
          <w:b/>
        </w:rPr>
        <w:t>el proyecto</w:t>
      </w:r>
      <w:r w:rsidR="00BC2AAC" w:rsidRPr="0075326D">
        <w:rPr>
          <w:rFonts w:ascii="Times New Roman" w:eastAsia="Times New Roman" w:hAnsi="Times New Roman" w:cs="Times New Roman"/>
        </w:rPr>
        <w:t>”), el cual se encuentra resumido en el Anexo A de este Convenio de Cooperación.</w:t>
      </w:r>
    </w:p>
    <w:p w14:paraId="78CF6DBE" w14:textId="77777777" w:rsidR="00BC2AAC" w:rsidRPr="0075326D" w:rsidRDefault="00BC2AAC" w:rsidP="00A366FA">
      <w:pPr>
        <w:pStyle w:val="Sinespaciado"/>
        <w:ind w:firstLine="567"/>
        <w:jc w:val="both"/>
        <w:rPr>
          <w:rFonts w:ascii="Times New Roman" w:eastAsia="Times New Roman" w:hAnsi="Times New Roman" w:cs="Times New Roman"/>
        </w:rPr>
      </w:pPr>
    </w:p>
    <w:p w14:paraId="4F60053B" w14:textId="77777777" w:rsidR="00E44E94" w:rsidRPr="0075326D" w:rsidRDefault="00BC2AAC" w:rsidP="00A366FA">
      <w:pPr>
        <w:pBdr>
          <w:top w:val="nil"/>
          <w:left w:val="nil"/>
          <w:bottom w:val="nil"/>
          <w:right w:val="nil"/>
          <w:between w:val="nil"/>
        </w:pBdr>
        <w:spacing w:after="0" w:line="240" w:lineRule="auto"/>
        <w:ind w:firstLine="567"/>
        <w:jc w:val="both"/>
        <w:rPr>
          <w:rFonts w:ascii="Times New Roman" w:eastAsia="Times New Roman" w:hAnsi="Times New Roman" w:cs="Times New Roman"/>
        </w:rPr>
      </w:pPr>
      <w:r w:rsidRPr="0075326D">
        <w:rPr>
          <w:rFonts w:ascii="Times New Roman" w:eastAsia="Times New Roman" w:hAnsi="Times New Roman" w:cs="Times New Roman"/>
        </w:rPr>
        <w:t xml:space="preserve">CONSIDERANDO </w:t>
      </w:r>
      <w:r w:rsidR="00E44E94" w:rsidRPr="0075326D">
        <w:rPr>
          <w:rFonts w:ascii="Times New Roman" w:eastAsia="Times New Roman" w:hAnsi="Times New Roman" w:cs="Times New Roman"/>
        </w:rPr>
        <w:t xml:space="preserve">que el </w:t>
      </w:r>
      <w:r w:rsidR="00E44E94" w:rsidRPr="0075326D">
        <w:rPr>
          <w:rFonts w:ascii="Times New Roman" w:eastAsia="Times New Roman" w:hAnsi="Times New Roman" w:cs="Times New Roman"/>
          <w:b/>
        </w:rPr>
        <w:t>Ministerio de Agricultura y Desarrollo Rural</w:t>
      </w:r>
      <w:r w:rsidR="00E44E94" w:rsidRPr="0075326D">
        <w:rPr>
          <w:rFonts w:ascii="Times New Roman" w:eastAsia="Times New Roman" w:hAnsi="Times New Roman" w:cs="Times New Roman"/>
        </w:rPr>
        <w:t xml:space="preserve"> (en lo sucesivo </w:t>
      </w:r>
      <w:r w:rsidR="00E44E94" w:rsidRPr="0075326D">
        <w:rPr>
          <w:rFonts w:ascii="Times New Roman" w:eastAsia="Times New Roman" w:hAnsi="Times New Roman" w:cs="Times New Roman"/>
          <w:b/>
        </w:rPr>
        <w:t>“EL MINISTERIO”</w:t>
      </w:r>
      <w:r w:rsidR="00E44E94" w:rsidRPr="0075326D">
        <w:rPr>
          <w:rFonts w:ascii="Times New Roman" w:eastAsia="Times New Roman" w:hAnsi="Times New Roman" w:cs="Times New Roman"/>
        </w:rPr>
        <w:t>) ha informado a UNODC que está dispuesto a contribuir con aportes para cubrir los costos del proyecto descrito en el Anexo A.</w:t>
      </w:r>
    </w:p>
    <w:p w14:paraId="31B57ADB" w14:textId="77777777" w:rsidR="00E44E94" w:rsidRPr="0075326D" w:rsidRDefault="00E44E94" w:rsidP="00A366FA">
      <w:pPr>
        <w:pBdr>
          <w:top w:val="nil"/>
          <w:left w:val="nil"/>
          <w:bottom w:val="nil"/>
          <w:right w:val="nil"/>
          <w:between w:val="nil"/>
        </w:pBdr>
        <w:spacing w:after="0" w:line="240" w:lineRule="auto"/>
        <w:ind w:firstLine="567"/>
        <w:jc w:val="both"/>
        <w:rPr>
          <w:rFonts w:ascii="Times New Roman" w:eastAsia="Times New Roman" w:hAnsi="Times New Roman" w:cs="Times New Roman"/>
        </w:rPr>
      </w:pPr>
    </w:p>
    <w:p w14:paraId="1A36F5E8" w14:textId="77777777" w:rsidR="00E44E94" w:rsidRPr="0075326D" w:rsidRDefault="00E44E94" w:rsidP="00A366FA">
      <w:pPr>
        <w:pBdr>
          <w:top w:val="nil"/>
          <w:left w:val="nil"/>
          <w:bottom w:val="nil"/>
          <w:right w:val="nil"/>
          <w:between w:val="nil"/>
        </w:pBdr>
        <w:spacing w:after="0" w:line="240" w:lineRule="auto"/>
        <w:ind w:firstLine="567"/>
        <w:jc w:val="both"/>
        <w:rPr>
          <w:rFonts w:ascii="Times New Roman" w:eastAsia="Times New Roman" w:hAnsi="Times New Roman" w:cs="Times New Roman"/>
        </w:rPr>
      </w:pPr>
      <w:r w:rsidRPr="0075326D">
        <w:rPr>
          <w:rFonts w:ascii="Times New Roman" w:eastAsia="Times New Roman" w:hAnsi="Times New Roman" w:cs="Times New Roman"/>
        </w:rPr>
        <w:t xml:space="preserve">CONSIDERANDO que </w:t>
      </w:r>
      <w:r w:rsidRPr="0075326D">
        <w:rPr>
          <w:rFonts w:ascii="Times New Roman" w:eastAsia="Times New Roman" w:hAnsi="Times New Roman" w:cs="Times New Roman"/>
          <w:b/>
          <w:bCs/>
        </w:rPr>
        <w:t>UNODC</w:t>
      </w:r>
      <w:r w:rsidRPr="0075326D">
        <w:rPr>
          <w:rFonts w:ascii="Times New Roman" w:eastAsia="Times New Roman" w:hAnsi="Times New Roman" w:cs="Times New Roman"/>
        </w:rPr>
        <w:t xml:space="preserve"> y </w:t>
      </w:r>
      <w:r w:rsidRPr="0075326D">
        <w:rPr>
          <w:rFonts w:ascii="Times New Roman" w:eastAsia="Times New Roman" w:hAnsi="Times New Roman" w:cs="Times New Roman"/>
          <w:b/>
        </w:rPr>
        <w:t>EL MINISTERIO</w:t>
      </w:r>
      <w:r w:rsidRPr="0075326D">
        <w:rPr>
          <w:rFonts w:ascii="Times New Roman" w:eastAsia="Times New Roman" w:hAnsi="Times New Roman" w:cs="Times New Roman"/>
        </w:rPr>
        <w:t xml:space="preserve"> han acordado, en virtud de los términos de este Convenio de Cooperación, que </w:t>
      </w:r>
      <w:r w:rsidRPr="0075326D">
        <w:rPr>
          <w:rFonts w:ascii="Times New Roman" w:eastAsia="Times New Roman" w:hAnsi="Times New Roman" w:cs="Times New Roman"/>
          <w:b/>
          <w:bCs/>
        </w:rPr>
        <w:t>UNODC</w:t>
      </w:r>
      <w:r w:rsidRPr="0075326D">
        <w:rPr>
          <w:rFonts w:ascii="Times New Roman" w:eastAsia="Times New Roman" w:hAnsi="Times New Roman" w:cs="Times New Roman"/>
        </w:rPr>
        <w:t xml:space="preserve"> asumirá la responsabilidad de la gestión de aportes que entregue </w:t>
      </w:r>
      <w:r w:rsidRPr="0075326D">
        <w:rPr>
          <w:rFonts w:ascii="Times New Roman" w:eastAsia="Times New Roman" w:hAnsi="Times New Roman" w:cs="Times New Roman"/>
          <w:b/>
        </w:rPr>
        <w:t>EL MINISTERIO</w:t>
      </w:r>
      <w:r w:rsidRPr="0075326D">
        <w:rPr>
          <w:rFonts w:ascii="Times New Roman" w:eastAsia="Times New Roman" w:hAnsi="Times New Roman" w:cs="Times New Roman"/>
        </w:rPr>
        <w:t xml:space="preserve"> para el desarrollo del proyecto.</w:t>
      </w:r>
    </w:p>
    <w:p w14:paraId="498490A9" w14:textId="77777777" w:rsidR="00E44E94" w:rsidRPr="0075326D" w:rsidRDefault="00E44E94" w:rsidP="00A366FA">
      <w:pPr>
        <w:pBdr>
          <w:top w:val="nil"/>
          <w:left w:val="nil"/>
          <w:bottom w:val="nil"/>
          <w:right w:val="nil"/>
          <w:between w:val="nil"/>
        </w:pBdr>
        <w:spacing w:after="0" w:line="240" w:lineRule="auto"/>
        <w:ind w:firstLine="567"/>
        <w:jc w:val="both"/>
        <w:rPr>
          <w:rFonts w:ascii="Times New Roman" w:eastAsia="Times New Roman" w:hAnsi="Times New Roman" w:cs="Times New Roman"/>
        </w:rPr>
      </w:pPr>
    </w:p>
    <w:p w14:paraId="7DAE72E4" w14:textId="77777777" w:rsidR="00E44E94" w:rsidRPr="0075326D" w:rsidRDefault="00E44E94" w:rsidP="00A366FA">
      <w:pPr>
        <w:pBdr>
          <w:top w:val="nil"/>
          <w:left w:val="nil"/>
          <w:bottom w:val="nil"/>
          <w:right w:val="nil"/>
          <w:between w:val="nil"/>
        </w:pBdr>
        <w:spacing w:after="0" w:line="240" w:lineRule="auto"/>
        <w:ind w:firstLine="567"/>
        <w:jc w:val="both"/>
        <w:rPr>
          <w:rFonts w:ascii="Times New Roman" w:eastAsia="Times New Roman" w:hAnsi="Times New Roman" w:cs="Times New Roman"/>
        </w:rPr>
      </w:pPr>
      <w:r w:rsidRPr="0075326D">
        <w:rPr>
          <w:rFonts w:ascii="Times New Roman" w:eastAsia="Times New Roman" w:hAnsi="Times New Roman" w:cs="Times New Roman"/>
        </w:rPr>
        <w:t xml:space="preserve">POR LO TANTO, </w:t>
      </w:r>
      <w:r w:rsidRPr="0075326D">
        <w:rPr>
          <w:rFonts w:ascii="Times New Roman" w:eastAsia="Times New Roman" w:hAnsi="Times New Roman" w:cs="Times New Roman"/>
          <w:b/>
          <w:bCs/>
        </w:rPr>
        <w:t>UNODC</w:t>
      </w:r>
      <w:r w:rsidRPr="0075326D">
        <w:rPr>
          <w:rFonts w:ascii="Times New Roman" w:eastAsia="Times New Roman" w:hAnsi="Times New Roman" w:cs="Times New Roman"/>
        </w:rPr>
        <w:t xml:space="preserve"> y </w:t>
      </w:r>
      <w:r w:rsidRPr="0075326D">
        <w:rPr>
          <w:rFonts w:ascii="Times New Roman" w:eastAsia="Times New Roman" w:hAnsi="Times New Roman" w:cs="Times New Roman"/>
          <w:b/>
        </w:rPr>
        <w:t>EL MINISTERIO</w:t>
      </w:r>
      <w:r w:rsidRPr="0075326D">
        <w:rPr>
          <w:rFonts w:ascii="Times New Roman" w:eastAsia="Times New Roman" w:hAnsi="Times New Roman" w:cs="Times New Roman"/>
        </w:rPr>
        <w:t>, mediante el presente Convenio de Cooperación, convienen lo siguiente:</w:t>
      </w:r>
    </w:p>
    <w:p w14:paraId="20BA3293" w14:textId="77777777" w:rsidR="00E44E94" w:rsidRPr="0075326D" w:rsidRDefault="00E44E94" w:rsidP="00A366FA">
      <w:pPr>
        <w:pBdr>
          <w:top w:val="nil"/>
          <w:left w:val="nil"/>
          <w:bottom w:val="nil"/>
          <w:right w:val="nil"/>
          <w:between w:val="nil"/>
        </w:pBdr>
        <w:spacing w:after="0" w:line="240" w:lineRule="auto"/>
        <w:jc w:val="both"/>
        <w:rPr>
          <w:rFonts w:ascii="Times New Roman" w:eastAsia="Times New Roman" w:hAnsi="Times New Roman" w:cs="Times New Roman"/>
        </w:rPr>
      </w:pPr>
    </w:p>
    <w:p w14:paraId="15E23925" w14:textId="6FBC81AB" w:rsidR="00E44E94" w:rsidRPr="0075326D" w:rsidRDefault="00E44E94" w:rsidP="00A366FA">
      <w:pPr>
        <w:pBdr>
          <w:top w:val="nil"/>
          <w:left w:val="nil"/>
          <w:bottom w:val="nil"/>
          <w:right w:val="nil"/>
          <w:between w:val="nil"/>
        </w:pBdr>
        <w:spacing w:after="0" w:line="240" w:lineRule="auto"/>
        <w:jc w:val="center"/>
        <w:rPr>
          <w:rFonts w:ascii="Times New Roman" w:eastAsia="Times New Roman" w:hAnsi="Times New Roman" w:cs="Times New Roman"/>
        </w:rPr>
      </w:pPr>
      <w:r w:rsidRPr="0075326D">
        <w:rPr>
          <w:rFonts w:ascii="Times New Roman" w:eastAsia="Times New Roman" w:hAnsi="Times New Roman" w:cs="Times New Roman"/>
          <w:b/>
          <w:bCs/>
        </w:rPr>
        <w:t>Artículo I</w:t>
      </w:r>
    </w:p>
    <w:p w14:paraId="577BFDC8" w14:textId="77777777" w:rsidR="00E44E94" w:rsidRPr="0075326D" w:rsidRDefault="00E44E94" w:rsidP="00A366FA">
      <w:pPr>
        <w:pBdr>
          <w:top w:val="nil"/>
          <w:left w:val="nil"/>
          <w:bottom w:val="nil"/>
          <w:right w:val="nil"/>
          <w:between w:val="nil"/>
        </w:pBdr>
        <w:spacing w:after="0" w:line="240" w:lineRule="auto"/>
        <w:jc w:val="center"/>
        <w:rPr>
          <w:rFonts w:ascii="Times New Roman" w:eastAsia="Times New Roman" w:hAnsi="Times New Roman" w:cs="Times New Roman"/>
        </w:rPr>
      </w:pPr>
    </w:p>
    <w:p w14:paraId="51253282" w14:textId="58A95238" w:rsidR="00E44E94" w:rsidRPr="0075326D" w:rsidRDefault="00E44E94" w:rsidP="00A366FA">
      <w:pPr>
        <w:pStyle w:val="Prrafodelista"/>
        <w:numPr>
          <w:ilvl w:val="0"/>
          <w:numId w:val="1"/>
        </w:numPr>
        <w:pBdr>
          <w:top w:val="nil"/>
          <w:left w:val="nil"/>
          <w:bottom w:val="nil"/>
          <w:right w:val="nil"/>
          <w:between w:val="nil"/>
        </w:pBdr>
        <w:spacing w:after="0" w:line="240" w:lineRule="auto"/>
        <w:ind w:left="567" w:hanging="567"/>
        <w:jc w:val="both"/>
        <w:rPr>
          <w:rFonts w:ascii="Times New Roman" w:eastAsia="Times New Roman" w:hAnsi="Times New Roman" w:cs="Times New Roman"/>
        </w:rPr>
      </w:pPr>
      <w:r w:rsidRPr="0075326D">
        <w:rPr>
          <w:rFonts w:ascii="Times New Roman" w:eastAsia="Times New Roman" w:hAnsi="Times New Roman" w:cs="Times New Roman"/>
          <w:b/>
          <w:bCs/>
        </w:rPr>
        <w:t>EL MINISTERIO</w:t>
      </w:r>
      <w:r w:rsidR="002172A7" w:rsidRPr="0075326D">
        <w:rPr>
          <w:rFonts w:ascii="Times New Roman" w:eastAsia="Times New Roman" w:hAnsi="Times New Roman" w:cs="Times New Roman"/>
        </w:rPr>
        <w:t xml:space="preserve">, bajo las condiciones mencionadas en el </w:t>
      </w:r>
      <w:r w:rsidR="00BA0302" w:rsidRPr="0075326D">
        <w:rPr>
          <w:rFonts w:ascii="Times New Roman" w:eastAsia="Times New Roman" w:hAnsi="Times New Roman" w:cs="Times New Roman"/>
        </w:rPr>
        <w:t xml:space="preserve">numeral 2, realizará aportes a </w:t>
      </w:r>
      <w:r w:rsidR="00BA0302" w:rsidRPr="0075326D">
        <w:rPr>
          <w:rFonts w:ascii="Times New Roman" w:eastAsia="Times New Roman" w:hAnsi="Times New Roman" w:cs="Times New Roman"/>
          <w:b/>
          <w:bCs/>
        </w:rPr>
        <w:t xml:space="preserve">UNODC </w:t>
      </w:r>
      <w:r w:rsidR="00BA0302" w:rsidRPr="0075326D">
        <w:rPr>
          <w:rFonts w:ascii="Times New Roman" w:eastAsia="Times New Roman" w:hAnsi="Times New Roman" w:cs="Times New Roman"/>
        </w:rPr>
        <w:t xml:space="preserve">por la suma de </w:t>
      </w:r>
      <w:r w:rsidR="008E188B" w:rsidRPr="0075326D">
        <w:rPr>
          <w:rFonts w:ascii="Times New Roman" w:eastAsia="Times New Roman" w:hAnsi="Times New Roman" w:cs="Times New Roman"/>
          <w:b/>
          <w:bCs/>
        </w:rPr>
        <w:t xml:space="preserve">VEINTIOCHO MIL SEISCIENTOS CINCUENTA </w:t>
      </w:r>
      <w:r w:rsidR="00C94F91" w:rsidRPr="0075326D">
        <w:rPr>
          <w:rFonts w:ascii="Times New Roman" w:eastAsia="Times New Roman" w:hAnsi="Times New Roman" w:cs="Times New Roman"/>
          <w:b/>
          <w:bCs/>
        </w:rPr>
        <w:t>MILLONES DE</w:t>
      </w:r>
      <w:r w:rsidR="008E188B" w:rsidRPr="0075326D">
        <w:rPr>
          <w:rFonts w:ascii="Times New Roman" w:eastAsia="Times New Roman" w:hAnsi="Times New Roman" w:cs="Times New Roman"/>
          <w:b/>
          <w:bCs/>
        </w:rPr>
        <w:t xml:space="preserve"> PESOS M/CTE (COP$</w:t>
      </w:r>
      <w:r w:rsidR="00011328" w:rsidRPr="0075326D">
        <w:rPr>
          <w:rFonts w:ascii="Times New Roman" w:eastAsia="Times New Roman" w:hAnsi="Times New Roman" w:cs="Times New Roman"/>
          <w:b/>
          <w:bCs/>
        </w:rPr>
        <w:t>28.65</w:t>
      </w:r>
      <w:r w:rsidR="00C94F91" w:rsidRPr="0075326D">
        <w:rPr>
          <w:rFonts w:ascii="Times New Roman" w:eastAsia="Times New Roman" w:hAnsi="Times New Roman" w:cs="Times New Roman"/>
          <w:b/>
          <w:bCs/>
        </w:rPr>
        <w:t>0.000.000</w:t>
      </w:r>
      <w:r w:rsidR="00011328" w:rsidRPr="0075326D">
        <w:rPr>
          <w:rFonts w:ascii="Times New Roman" w:eastAsia="Times New Roman" w:hAnsi="Times New Roman" w:cs="Times New Roman"/>
          <w:b/>
          <w:bCs/>
        </w:rPr>
        <w:t>)</w:t>
      </w:r>
      <w:r w:rsidR="00C46DE9" w:rsidRPr="0075326D">
        <w:rPr>
          <w:rFonts w:ascii="Times New Roman" w:eastAsia="Times New Roman" w:hAnsi="Times New Roman" w:cs="Times New Roman"/>
        </w:rPr>
        <w:t>.</w:t>
      </w:r>
      <w:r w:rsidR="00C46DE9" w:rsidRPr="0075326D">
        <w:rPr>
          <w:rFonts w:ascii="Times New Roman" w:eastAsia="Times New Roman" w:hAnsi="Times New Roman" w:cs="Times New Roman"/>
          <w:b/>
          <w:bCs/>
        </w:rPr>
        <w:t xml:space="preserve"> UNODC</w:t>
      </w:r>
      <w:r w:rsidR="00C46DE9" w:rsidRPr="0075326D">
        <w:rPr>
          <w:rFonts w:ascii="Times New Roman" w:eastAsia="Times New Roman" w:hAnsi="Times New Roman" w:cs="Times New Roman"/>
        </w:rPr>
        <w:t xml:space="preserve"> usará dichos aportes para cubrir los costos del proyecto, según el Anexo A.</w:t>
      </w:r>
    </w:p>
    <w:p w14:paraId="6EB9B9D2" w14:textId="77777777" w:rsidR="00C46DE9" w:rsidRPr="0075326D" w:rsidRDefault="00C46DE9" w:rsidP="00A366FA">
      <w:pPr>
        <w:pStyle w:val="Prrafodelista"/>
        <w:pBdr>
          <w:top w:val="nil"/>
          <w:left w:val="nil"/>
          <w:bottom w:val="nil"/>
          <w:right w:val="nil"/>
          <w:between w:val="nil"/>
        </w:pBdr>
        <w:spacing w:after="0" w:line="240" w:lineRule="auto"/>
        <w:ind w:left="567"/>
        <w:jc w:val="both"/>
        <w:rPr>
          <w:rFonts w:ascii="Times New Roman" w:eastAsia="Times New Roman" w:hAnsi="Times New Roman" w:cs="Times New Roman"/>
          <w:b/>
          <w:bCs/>
        </w:rPr>
      </w:pPr>
    </w:p>
    <w:p w14:paraId="286D4D4C" w14:textId="780C963B" w:rsidR="00C46DE9" w:rsidRPr="0075326D" w:rsidRDefault="00C46DE9" w:rsidP="00A366FA">
      <w:pPr>
        <w:pStyle w:val="Prrafodelista"/>
        <w:numPr>
          <w:ilvl w:val="1"/>
          <w:numId w:val="1"/>
        </w:numPr>
        <w:pBdr>
          <w:top w:val="nil"/>
          <w:left w:val="nil"/>
          <w:bottom w:val="nil"/>
          <w:right w:val="nil"/>
          <w:between w:val="nil"/>
        </w:pBdr>
        <w:spacing w:after="0" w:line="240" w:lineRule="auto"/>
        <w:jc w:val="both"/>
        <w:rPr>
          <w:rFonts w:ascii="Times New Roman" w:eastAsia="Times New Roman" w:hAnsi="Times New Roman" w:cs="Times New Roman"/>
        </w:rPr>
      </w:pPr>
      <w:r w:rsidRPr="0075326D">
        <w:rPr>
          <w:rFonts w:ascii="Times New Roman" w:eastAsia="Times New Roman" w:hAnsi="Times New Roman" w:cs="Times New Roman"/>
        </w:rPr>
        <w:t xml:space="preserve">El aporte de </w:t>
      </w:r>
      <w:r w:rsidRPr="0075326D">
        <w:rPr>
          <w:rFonts w:ascii="Times New Roman" w:eastAsia="Times New Roman" w:hAnsi="Times New Roman" w:cs="Times New Roman"/>
          <w:b/>
          <w:bCs/>
        </w:rPr>
        <w:t>EL MINISTERIO</w:t>
      </w:r>
      <w:r w:rsidRPr="0075326D">
        <w:rPr>
          <w:rFonts w:ascii="Times New Roman" w:eastAsia="Times New Roman" w:hAnsi="Times New Roman" w:cs="Times New Roman"/>
        </w:rPr>
        <w:t xml:space="preserve"> se hará con cargo a</w:t>
      </w:r>
      <w:r w:rsidR="005F43DC" w:rsidRPr="0075326D">
        <w:rPr>
          <w:rFonts w:ascii="Times New Roman" w:eastAsia="Times New Roman" w:hAnsi="Times New Roman" w:cs="Times New Roman"/>
        </w:rPr>
        <w:t>l</w:t>
      </w:r>
      <w:r w:rsidRPr="0075326D">
        <w:rPr>
          <w:rFonts w:ascii="Times New Roman" w:eastAsia="Times New Roman" w:hAnsi="Times New Roman" w:cs="Times New Roman"/>
        </w:rPr>
        <w:t xml:space="preserve"> Certificado de Disponibilidad Presupuestal No. </w:t>
      </w:r>
      <w:r w:rsidR="005F43DC" w:rsidRPr="0075326D">
        <w:rPr>
          <w:rFonts w:ascii="Times New Roman" w:eastAsia="Times New Roman" w:hAnsi="Times New Roman" w:cs="Times New Roman"/>
        </w:rPr>
        <w:t xml:space="preserve">88924 </w:t>
      </w:r>
      <w:r w:rsidRPr="0075326D">
        <w:rPr>
          <w:rFonts w:ascii="Times New Roman" w:eastAsia="Times New Roman" w:hAnsi="Times New Roman" w:cs="Times New Roman"/>
        </w:rPr>
        <w:t>de 2024</w:t>
      </w:r>
      <w:r w:rsidR="00930C92" w:rsidRPr="0075326D">
        <w:rPr>
          <w:rFonts w:ascii="Times New Roman" w:eastAsia="Times New Roman" w:hAnsi="Times New Roman" w:cs="Times New Roman"/>
        </w:rPr>
        <w:t>.</w:t>
      </w:r>
    </w:p>
    <w:p w14:paraId="3DA11381" w14:textId="77777777" w:rsidR="00387799" w:rsidRPr="0075326D" w:rsidRDefault="00387799" w:rsidP="00A366FA">
      <w:pPr>
        <w:pStyle w:val="Prrafodelista"/>
        <w:pBdr>
          <w:top w:val="nil"/>
          <w:left w:val="nil"/>
          <w:bottom w:val="nil"/>
          <w:right w:val="nil"/>
          <w:between w:val="nil"/>
        </w:pBdr>
        <w:spacing w:after="0" w:line="240" w:lineRule="auto"/>
        <w:ind w:left="927"/>
        <w:jc w:val="both"/>
        <w:rPr>
          <w:rFonts w:ascii="Times New Roman" w:eastAsia="Times New Roman" w:hAnsi="Times New Roman" w:cs="Times New Roman"/>
        </w:rPr>
      </w:pPr>
    </w:p>
    <w:p w14:paraId="23034A10" w14:textId="23575869" w:rsidR="004549A6" w:rsidRPr="0075326D" w:rsidRDefault="00387799" w:rsidP="00A366FA">
      <w:pPr>
        <w:pStyle w:val="Prrafodelista"/>
        <w:numPr>
          <w:ilvl w:val="1"/>
          <w:numId w:val="1"/>
        </w:numPr>
        <w:pBdr>
          <w:top w:val="nil"/>
          <w:left w:val="nil"/>
          <w:bottom w:val="nil"/>
          <w:right w:val="nil"/>
          <w:between w:val="nil"/>
        </w:pBdr>
        <w:spacing w:after="0" w:line="240" w:lineRule="auto"/>
        <w:jc w:val="both"/>
        <w:rPr>
          <w:rFonts w:ascii="Times New Roman" w:eastAsia="Times New Roman" w:hAnsi="Times New Roman" w:cs="Times New Roman"/>
        </w:rPr>
      </w:pPr>
      <w:r w:rsidRPr="0075326D">
        <w:rPr>
          <w:rFonts w:ascii="Times New Roman" w:eastAsia="Times New Roman" w:hAnsi="Times New Roman" w:cs="Times New Roman"/>
        </w:rPr>
        <w:t xml:space="preserve">Por su parte, </w:t>
      </w:r>
      <w:r w:rsidRPr="0075326D">
        <w:rPr>
          <w:rFonts w:ascii="Times New Roman" w:eastAsia="Times New Roman" w:hAnsi="Times New Roman" w:cs="Times New Roman"/>
          <w:b/>
          <w:bCs/>
        </w:rPr>
        <w:t>UNODC</w:t>
      </w:r>
      <w:r w:rsidRPr="0075326D">
        <w:rPr>
          <w:rFonts w:ascii="Times New Roman" w:eastAsia="Times New Roman" w:hAnsi="Times New Roman" w:cs="Times New Roman"/>
        </w:rPr>
        <w:t xml:space="preserve"> aportará la suma de </w:t>
      </w:r>
      <w:r w:rsidR="00986CD0" w:rsidRPr="0075326D">
        <w:rPr>
          <w:rFonts w:ascii="Times New Roman" w:eastAsia="Times New Roman" w:hAnsi="Times New Roman" w:cs="Times New Roman"/>
          <w:b/>
          <w:bCs/>
        </w:rPr>
        <w:t>TRECE MIL QUINIENTOS SETENTA Y CUATRO MILLONES TRESCIENTOS VEINTI</w:t>
      </w:r>
      <w:r w:rsidR="004722E1" w:rsidRPr="0075326D">
        <w:rPr>
          <w:rFonts w:ascii="Times New Roman" w:eastAsia="Times New Roman" w:hAnsi="Times New Roman" w:cs="Times New Roman"/>
          <w:b/>
          <w:bCs/>
        </w:rPr>
        <w:t>TRES</w:t>
      </w:r>
      <w:r w:rsidR="00986CD0" w:rsidRPr="0075326D">
        <w:rPr>
          <w:rFonts w:ascii="Times New Roman" w:eastAsia="Times New Roman" w:hAnsi="Times New Roman" w:cs="Times New Roman"/>
          <w:b/>
          <w:bCs/>
        </w:rPr>
        <w:t xml:space="preserve"> MIL </w:t>
      </w:r>
      <w:r w:rsidR="001D444E" w:rsidRPr="0075326D">
        <w:rPr>
          <w:rFonts w:ascii="Times New Roman" w:eastAsia="Times New Roman" w:hAnsi="Times New Roman" w:cs="Times New Roman"/>
          <w:b/>
          <w:bCs/>
        </w:rPr>
        <w:t>OCHO PESOS M/CTE (COP$13.574.32</w:t>
      </w:r>
      <w:r w:rsidR="004722E1" w:rsidRPr="0075326D">
        <w:rPr>
          <w:rFonts w:ascii="Times New Roman" w:eastAsia="Times New Roman" w:hAnsi="Times New Roman" w:cs="Times New Roman"/>
          <w:b/>
          <w:bCs/>
        </w:rPr>
        <w:t>3</w:t>
      </w:r>
      <w:r w:rsidR="001D444E" w:rsidRPr="0075326D">
        <w:rPr>
          <w:rFonts w:ascii="Times New Roman" w:eastAsia="Times New Roman" w:hAnsi="Times New Roman" w:cs="Times New Roman"/>
          <w:b/>
          <w:bCs/>
        </w:rPr>
        <w:t>.</w:t>
      </w:r>
      <w:r w:rsidR="004722E1" w:rsidRPr="0075326D">
        <w:rPr>
          <w:rFonts w:ascii="Times New Roman" w:eastAsia="Times New Roman" w:hAnsi="Times New Roman" w:cs="Times New Roman"/>
          <w:b/>
          <w:bCs/>
        </w:rPr>
        <w:t>00</w:t>
      </w:r>
      <w:r w:rsidR="001D444E" w:rsidRPr="0075326D">
        <w:rPr>
          <w:rFonts w:ascii="Times New Roman" w:eastAsia="Times New Roman" w:hAnsi="Times New Roman" w:cs="Times New Roman"/>
          <w:b/>
          <w:bCs/>
        </w:rPr>
        <w:t>8)</w:t>
      </w:r>
      <w:r w:rsidR="001D444E" w:rsidRPr="0075326D">
        <w:rPr>
          <w:rFonts w:ascii="Times New Roman" w:eastAsia="Times New Roman" w:hAnsi="Times New Roman" w:cs="Times New Roman"/>
        </w:rPr>
        <w:t>, de los cuales</w:t>
      </w:r>
      <w:r w:rsidR="00F23FDE" w:rsidRPr="0075326D">
        <w:rPr>
          <w:rFonts w:ascii="Times New Roman" w:eastAsia="Times New Roman" w:hAnsi="Times New Roman" w:cs="Times New Roman"/>
        </w:rPr>
        <w:t xml:space="preserve"> </w:t>
      </w:r>
      <w:r w:rsidR="00F23FDE" w:rsidRPr="0075326D">
        <w:rPr>
          <w:rFonts w:ascii="Times New Roman" w:eastAsia="Times New Roman" w:hAnsi="Times New Roman" w:cs="Times New Roman"/>
          <w:b/>
          <w:bCs/>
        </w:rPr>
        <w:t>OCHO MIL SETENTA Y SEIS MILLONES VEINTICINCO MIL QUINIENTOS CINCO PESOS M/CTE (COP$8.076.</w:t>
      </w:r>
      <w:r w:rsidR="007306C3" w:rsidRPr="0075326D">
        <w:rPr>
          <w:rFonts w:ascii="Times New Roman" w:eastAsia="Times New Roman" w:hAnsi="Times New Roman" w:cs="Times New Roman"/>
          <w:b/>
          <w:bCs/>
        </w:rPr>
        <w:t>025.505)</w:t>
      </w:r>
      <w:r w:rsidR="007306C3" w:rsidRPr="0075326D">
        <w:rPr>
          <w:rFonts w:ascii="Times New Roman" w:eastAsia="Times New Roman" w:hAnsi="Times New Roman" w:cs="Times New Roman"/>
        </w:rPr>
        <w:t xml:space="preserve"> </w:t>
      </w:r>
      <w:r w:rsidR="007306C3" w:rsidRPr="0075326D">
        <w:rPr>
          <w:rFonts w:ascii="Times New Roman" w:eastAsia="Times New Roman" w:hAnsi="Times New Roman" w:cs="Times New Roman"/>
        </w:rPr>
        <w:lastRenderedPageBreak/>
        <w:t xml:space="preserve">se aportarán en efectivo y </w:t>
      </w:r>
      <w:r w:rsidR="00D94AC5" w:rsidRPr="0075326D">
        <w:rPr>
          <w:rFonts w:ascii="Times New Roman" w:eastAsia="Times New Roman" w:hAnsi="Times New Roman" w:cs="Times New Roman"/>
          <w:b/>
          <w:bCs/>
        </w:rPr>
        <w:t xml:space="preserve">CINCO MIL </w:t>
      </w:r>
      <w:r w:rsidR="00214CF7" w:rsidRPr="0075326D">
        <w:rPr>
          <w:rFonts w:ascii="Times New Roman" w:eastAsia="Times New Roman" w:hAnsi="Times New Roman" w:cs="Times New Roman"/>
          <w:b/>
          <w:bCs/>
        </w:rPr>
        <w:t>CUATROCIENTOS NOVENTA Y OCHO MILLONES DOSCIENTOS NOVENTA Y SIETE MIL QUINIENTOS TRES PESOS M/CTE (COP$5.498.297.503)</w:t>
      </w:r>
      <w:r w:rsidR="00BD23EE" w:rsidRPr="0075326D">
        <w:rPr>
          <w:rFonts w:ascii="Times New Roman" w:eastAsia="Times New Roman" w:hAnsi="Times New Roman" w:cs="Times New Roman"/>
        </w:rPr>
        <w:t xml:space="preserve"> se aportarán en especie</w:t>
      </w:r>
      <w:r w:rsidR="00BD23EE" w:rsidRPr="0075326D">
        <w:rPr>
          <w:rStyle w:val="Refdenotaalpie"/>
          <w:rFonts w:ascii="Times New Roman" w:eastAsia="Times New Roman" w:hAnsi="Times New Roman" w:cs="Times New Roman"/>
        </w:rPr>
        <w:footnoteReference w:id="1"/>
      </w:r>
      <w:r w:rsidR="00BD23EE" w:rsidRPr="0075326D">
        <w:rPr>
          <w:rFonts w:ascii="Times New Roman" w:eastAsia="Times New Roman" w:hAnsi="Times New Roman" w:cs="Times New Roman"/>
        </w:rPr>
        <w:t>, la cual ejecutará directamente.</w:t>
      </w:r>
    </w:p>
    <w:p w14:paraId="2684F53D" w14:textId="77777777" w:rsidR="003F0F1A" w:rsidRPr="0075326D" w:rsidRDefault="003F0F1A" w:rsidP="00A366FA">
      <w:pPr>
        <w:pBdr>
          <w:top w:val="nil"/>
          <w:left w:val="nil"/>
          <w:bottom w:val="nil"/>
          <w:right w:val="nil"/>
          <w:between w:val="nil"/>
        </w:pBdr>
        <w:spacing w:after="0" w:line="240" w:lineRule="auto"/>
        <w:jc w:val="both"/>
        <w:rPr>
          <w:rFonts w:ascii="Times New Roman" w:eastAsia="Times New Roman" w:hAnsi="Times New Roman" w:cs="Times New Roman"/>
        </w:rPr>
      </w:pPr>
    </w:p>
    <w:p w14:paraId="7ACB9580" w14:textId="77777777" w:rsidR="00F81DF1" w:rsidRPr="0075326D" w:rsidRDefault="007562DD" w:rsidP="00A366FA">
      <w:pPr>
        <w:pStyle w:val="Prrafodelista"/>
        <w:numPr>
          <w:ilvl w:val="0"/>
          <w:numId w:val="1"/>
        </w:numPr>
        <w:pBdr>
          <w:top w:val="nil"/>
          <w:left w:val="nil"/>
          <w:bottom w:val="nil"/>
          <w:right w:val="nil"/>
          <w:between w:val="nil"/>
        </w:pBdr>
        <w:spacing w:after="0" w:line="240" w:lineRule="auto"/>
        <w:ind w:left="567" w:hanging="567"/>
        <w:jc w:val="both"/>
        <w:rPr>
          <w:rFonts w:ascii="Times New Roman" w:eastAsia="Times New Roman" w:hAnsi="Times New Roman" w:cs="Times New Roman"/>
          <w:b/>
          <w:bCs/>
        </w:rPr>
      </w:pPr>
      <w:r w:rsidRPr="0075326D">
        <w:rPr>
          <w:rFonts w:ascii="Times New Roman" w:eastAsia="Times New Roman" w:hAnsi="Times New Roman" w:cs="Times New Roman"/>
          <w:b/>
          <w:bCs/>
        </w:rPr>
        <w:t>EL MINISTERIO</w:t>
      </w:r>
      <w:r w:rsidRPr="0075326D">
        <w:rPr>
          <w:rFonts w:ascii="Times New Roman" w:eastAsia="Times New Roman" w:hAnsi="Times New Roman" w:cs="Times New Roman"/>
        </w:rPr>
        <w:t xml:space="preserve">, </w:t>
      </w:r>
      <w:r w:rsidR="00F81DF1" w:rsidRPr="0075326D">
        <w:rPr>
          <w:rFonts w:ascii="Times New Roman" w:eastAsia="Times New Roman" w:hAnsi="Times New Roman" w:cs="Times New Roman"/>
        </w:rPr>
        <w:t xml:space="preserve">de acuerdo con el esquema de desembolsos establecido en el Anexo B de este Convenio de Cooperación, depositará los aportes mencionados arriba, en moneda convertible de uso irrestricto, en la cuenta designada por </w:t>
      </w:r>
      <w:r w:rsidR="00F81DF1" w:rsidRPr="0075326D">
        <w:rPr>
          <w:rFonts w:ascii="Times New Roman" w:eastAsia="Times New Roman" w:hAnsi="Times New Roman" w:cs="Times New Roman"/>
          <w:b/>
          <w:bCs/>
        </w:rPr>
        <w:t>UNODC</w:t>
      </w:r>
      <w:r w:rsidR="00F81DF1" w:rsidRPr="0075326D">
        <w:rPr>
          <w:rFonts w:ascii="Times New Roman" w:eastAsia="Times New Roman" w:hAnsi="Times New Roman" w:cs="Times New Roman"/>
        </w:rPr>
        <w:t xml:space="preserve"> en el Anexo B, entendiendo que los desembolsos se harán con antelación a las actividades que serán realizadas.</w:t>
      </w:r>
    </w:p>
    <w:p w14:paraId="6F335971" w14:textId="77777777" w:rsidR="00F81DF1" w:rsidRPr="0075326D" w:rsidRDefault="00F81DF1" w:rsidP="00A366FA">
      <w:pPr>
        <w:pStyle w:val="Prrafodelista"/>
        <w:pBdr>
          <w:top w:val="nil"/>
          <w:left w:val="nil"/>
          <w:bottom w:val="nil"/>
          <w:right w:val="nil"/>
          <w:between w:val="nil"/>
        </w:pBdr>
        <w:spacing w:after="0" w:line="240" w:lineRule="auto"/>
        <w:ind w:left="567"/>
        <w:jc w:val="both"/>
        <w:rPr>
          <w:rFonts w:ascii="Times New Roman" w:eastAsia="Times New Roman" w:hAnsi="Times New Roman" w:cs="Times New Roman"/>
          <w:b/>
          <w:bCs/>
        </w:rPr>
      </w:pPr>
    </w:p>
    <w:p w14:paraId="1FFB2D54" w14:textId="77777777" w:rsidR="00F81DF1" w:rsidRPr="0075326D" w:rsidRDefault="00F81DF1" w:rsidP="00A366FA">
      <w:pPr>
        <w:pStyle w:val="Prrafodelista"/>
        <w:numPr>
          <w:ilvl w:val="0"/>
          <w:numId w:val="1"/>
        </w:numPr>
        <w:pBdr>
          <w:top w:val="nil"/>
          <w:left w:val="nil"/>
          <w:bottom w:val="nil"/>
          <w:right w:val="nil"/>
          <w:between w:val="nil"/>
        </w:pBdr>
        <w:spacing w:after="0" w:line="240" w:lineRule="auto"/>
        <w:ind w:left="567" w:hanging="567"/>
        <w:jc w:val="both"/>
        <w:rPr>
          <w:rFonts w:ascii="Times New Roman" w:eastAsia="Times New Roman" w:hAnsi="Times New Roman" w:cs="Times New Roman"/>
          <w:b/>
          <w:bCs/>
        </w:rPr>
      </w:pPr>
      <w:r w:rsidRPr="0075326D">
        <w:rPr>
          <w:rFonts w:ascii="Times New Roman" w:eastAsia="Times New Roman" w:hAnsi="Times New Roman" w:cs="Times New Roman"/>
        </w:rPr>
        <w:t>Los aportes de</w:t>
      </w:r>
      <w:r w:rsidRPr="0075326D">
        <w:rPr>
          <w:rFonts w:ascii="Times New Roman" w:eastAsia="Times New Roman" w:hAnsi="Times New Roman" w:cs="Times New Roman"/>
          <w:b/>
          <w:bCs/>
        </w:rPr>
        <w:t xml:space="preserve"> EL MINISTERIO</w:t>
      </w:r>
      <w:r w:rsidRPr="0075326D">
        <w:rPr>
          <w:rFonts w:ascii="Times New Roman" w:eastAsia="Times New Roman" w:hAnsi="Times New Roman" w:cs="Times New Roman"/>
        </w:rPr>
        <w:t xml:space="preserve"> antes mencionados serán administrados según los reglamentos y normas financieras de las Naciones Unidas.</w:t>
      </w:r>
    </w:p>
    <w:p w14:paraId="0206AAF0" w14:textId="77777777" w:rsidR="00F81DF1" w:rsidRPr="0075326D" w:rsidRDefault="00F81DF1" w:rsidP="00A366FA">
      <w:pPr>
        <w:pStyle w:val="Prrafodelista"/>
        <w:pBdr>
          <w:top w:val="nil"/>
          <w:left w:val="nil"/>
          <w:bottom w:val="nil"/>
          <w:right w:val="nil"/>
          <w:between w:val="nil"/>
        </w:pBdr>
        <w:spacing w:after="0" w:line="240" w:lineRule="auto"/>
        <w:ind w:left="567"/>
        <w:jc w:val="both"/>
        <w:rPr>
          <w:rFonts w:ascii="Times New Roman" w:eastAsia="Times New Roman" w:hAnsi="Times New Roman" w:cs="Times New Roman"/>
          <w:b/>
          <w:bCs/>
        </w:rPr>
      </w:pPr>
    </w:p>
    <w:p w14:paraId="54D86E3C" w14:textId="77777777" w:rsidR="00F81DF1" w:rsidRPr="0075326D" w:rsidRDefault="00F81DF1" w:rsidP="00A366FA">
      <w:pPr>
        <w:pStyle w:val="Prrafodelista"/>
        <w:numPr>
          <w:ilvl w:val="0"/>
          <w:numId w:val="1"/>
        </w:numPr>
        <w:pBdr>
          <w:top w:val="nil"/>
          <w:left w:val="nil"/>
          <w:bottom w:val="nil"/>
          <w:right w:val="nil"/>
          <w:between w:val="nil"/>
        </w:pBdr>
        <w:spacing w:after="0" w:line="240" w:lineRule="auto"/>
        <w:ind w:left="567" w:hanging="567"/>
        <w:jc w:val="both"/>
        <w:rPr>
          <w:rFonts w:ascii="Times New Roman" w:eastAsia="Times New Roman" w:hAnsi="Times New Roman" w:cs="Times New Roman"/>
          <w:b/>
          <w:bCs/>
        </w:rPr>
      </w:pPr>
      <w:r w:rsidRPr="0075326D">
        <w:rPr>
          <w:rFonts w:ascii="Times New Roman" w:eastAsia="Times New Roman" w:hAnsi="Times New Roman" w:cs="Times New Roman"/>
        </w:rPr>
        <w:t xml:space="preserve">Los aportes antes mencionados y las actividades financiadas por aquellos serán administrados por </w:t>
      </w:r>
      <w:r w:rsidRPr="0075326D">
        <w:rPr>
          <w:rFonts w:ascii="Times New Roman" w:eastAsia="Times New Roman" w:hAnsi="Times New Roman" w:cs="Times New Roman"/>
          <w:b/>
          <w:bCs/>
        </w:rPr>
        <w:t>UNODC</w:t>
      </w:r>
      <w:r w:rsidRPr="0075326D">
        <w:rPr>
          <w:rFonts w:ascii="Times New Roman" w:eastAsia="Times New Roman" w:hAnsi="Times New Roman" w:cs="Times New Roman"/>
        </w:rPr>
        <w:t xml:space="preserve"> de conformidad con las regulaciones, reglas y directrices aplicables de las Naciones Unidas. En consecuencia, se contratará y se administrará el personal; se comprarán equipos, suministros y servicios; y se celebrarán contratos de acuerdo con las estipulaciones de las mencionadas regulaciones, reglas y directrices, así como de conformidad con el Plan de Acción y el cronograma del presente Convenio.</w:t>
      </w:r>
    </w:p>
    <w:p w14:paraId="0E09E4B8" w14:textId="77777777" w:rsidR="00F81DF1" w:rsidRPr="0075326D" w:rsidRDefault="00F81DF1" w:rsidP="00A366FA">
      <w:pPr>
        <w:pStyle w:val="Prrafodelista"/>
        <w:pBdr>
          <w:top w:val="nil"/>
          <w:left w:val="nil"/>
          <w:bottom w:val="nil"/>
          <w:right w:val="nil"/>
          <w:between w:val="nil"/>
        </w:pBdr>
        <w:spacing w:after="0" w:line="240" w:lineRule="auto"/>
        <w:ind w:left="567"/>
        <w:jc w:val="both"/>
        <w:rPr>
          <w:rFonts w:ascii="Times New Roman" w:eastAsia="Times New Roman" w:hAnsi="Times New Roman" w:cs="Times New Roman"/>
          <w:b/>
          <w:bCs/>
        </w:rPr>
      </w:pPr>
    </w:p>
    <w:p w14:paraId="2C98270F" w14:textId="77777777" w:rsidR="00F81DF1" w:rsidRPr="0075326D" w:rsidRDefault="00F81DF1" w:rsidP="00A366FA">
      <w:pPr>
        <w:pStyle w:val="Prrafodelista"/>
        <w:numPr>
          <w:ilvl w:val="0"/>
          <w:numId w:val="1"/>
        </w:numPr>
        <w:pBdr>
          <w:top w:val="nil"/>
          <w:left w:val="nil"/>
          <w:bottom w:val="nil"/>
          <w:right w:val="nil"/>
          <w:between w:val="nil"/>
        </w:pBdr>
        <w:spacing w:after="0" w:line="240" w:lineRule="auto"/>
        <w:ind w:left="567" w:hanging="567"/>
        <w:jc w:val="both"/>
        <w:rPr>
          <w:rFonts w:ascii="Times New Roman" w:eastAsia="Times New Roman" w:hAnsi="Times New Roman" w:cs="Times New Roman"/>
          <w:b/>
          <w:bCs/>
        </w:rPr>
      </w:pPr>
      <w:r w:rsidRPr="0075326D">
        <w:rPr>
          <w:rFonts w:ascii="Times New Roman" w:eastAsia="Times New Roman" w:hAnsi="Times New Roman" w:cs="Times New Roman"/>
        </w:rPr>
        <w:t xml:space="preserve">Todas las cuentas y los estados financieros de </w:t>
      </w:r>
      <w:r w:rsidRPr="0075326D">
        <w:rPr>
          <w:rFonts w:ascii="Times New Roman" w:eastAsia="Times New Roman" w:hAnsi="Times New Roman" w:cs="Times New Roman"/>
          <w:b/>
          <w:bCs/>
        </w:rPr>
        <w:t>UNODC</w:t>
      </w:r>
      <w:r w:rsidRPr="0075326D">
        <w:rPr>
          <w:rFonts w:ascii="Times New Roman" w:eastAsia="Times New Roman" w:hAnsi="Times New Roman" w:cs="Times New Roman"/>
        </w:rPr>
        <w:t xml:space="preserve"> serán expresados en dólares de los Estados Unidos de América.</w:t>
      </w:r>
    </w:p>
    <w:p w14:paraId="641F3779" w14:textId="77777777" w:rsidR="00F81DF1" w:rsidRPr="0075326D" w:rsidRDefault="00F81DF1" w:rsidP="00A366FA">
      <w:pPr>
        <w:pStyle w:val="Prrafodelista"/>
        <w:pBdr>
          <w:top w:val="nil"/>
          <w:left w:val="nil"/>
          <w:bottom w:val="nil"/>
          <w:right w:val="nil"/>
          <w:between w:val="nil"/>
        </w:pBdr>
        <w:spacing w:after="0" w:line="240" w:lineRule="auto"/>
        <w:ind w:left="567"/>
        <w:jc w:val="both"/>
        <w:rPr>
          <w:rFonts w:ascii="Times New Roman" w:eastAsia="Times New Roman" w:hAnsi="Times New Roman" w:cs="Times New Roman"/>
          <w:b/>
          <w:bCs/>
        </w:rPr>
      </w:pPr>
    </w:p>
    <w:p w14:paraId="5DB790BA" w14:textId="397AB1DB" w:rsidR="00F81DF1" w:rsidRPr="0075326D" w:rsidRDefault="00F81DF1" w:rsidP="00A366FA">
      <w:pPr>
        <w:pStyle w:val="Prrafodelista"/>
        <w:numPr>
          <w:ilvl w:val="0"/>
          <w:numId w:val="1"/>
        </w:numPr>
        <w:pBdr>
          <w:top w:val="nil"/>
          <w:left w:val="nil"/>
          <w:bottom w:val="nil"/>
          <w:right w:val="nil"/>
          <w:between w:val="nil"/>
        </w:pBdr>
        <w:spacing w:after="0" w:line="240" w:lineRule="auto"/>
        <w:ind w:left="567" w:hanging="567"/>
        <w:jc w:val="both"/>
        <w:rPr>
          <w:rFonts w:ascii="Times New Roman" w:eastAsia="Times New Roman" w:hAnsi="Times New Roman" w:cs="Times New Roman"/>
          <w:b/>
          <w:bCs/>
        </w:rPr>
      </w:pPr>
      <w:r w:rsidRPr="0075326D">
        <w:rPr>
          <w:rFonts w:ascii="Times New Roman" w:eastAsia="Times New Roman" w:hAnsi="Times New Roman" w:cs="Times New Roman"/>
        </w:rPr>
        <w:t xml:space="preserve">Los intereses generados, si se llegaren a presentar, por los aportes de </w:t>
      </w:r>
      <w:r w:rsidRPr="0075326D">
        <w:rPr>
          <w:rFonts w:ascii="Times New Roman" w:eastAsia="Times New Roman" w:hAnsi="Times New Roman" w:cs="Times New Roman"/>
          <w:b/>
          <w:bCs/>
        </w:rPr>
        <w:t>EL MINISTERIO</w:t>
      </w:r>
      <w:r w:rsidRPr="0075326D">
        <w:rPr>
          <w:rFonts w:ascii="Times New Roman" w:eastAsia="Times New Roman" w:hAnsi="Times New Roman" w:cs="Times New Roman"/>
        </w:rPr>
        <w:t xml:space="preserve"> antes mencionados, serán calculados de conformidad con las reglas y regulaciones financieras de </w:t>
      </w:r>
      <w:r w:rsidRPr="0075326D">
        <w:rPr>
          <w:rFonts w:ascii="Times New Roman" w:eastAsia="Times New Roman" w:hAnsi="Times New Roman" w:cs="Times New Roman"/>
          <w:b/>
          <w:bCs/>
        </w:rPr>
        <w:t>UNODC</w:t>
      </w:r>
      <w:r w:rsidRPr="0075326D">
        <w:rPr>
          <w:rFonts w:ascii="Times New Roman" w:eastAsia="Times New Roman" w:hAnsi="Times New Roman" w:cs="Times New Roman"/>
        </w:rPr>
        <w:t xml:space="preserve"> y serán reintegrados al Tesoro Nacional.</w:t>
      </w:r>
    </w:p>
    <w:p w14:paraId="19AED4BE" w14:textId="77777777" w:rsidR="00F81DF1" w:rsidRPr="0075326D" w:rsidRDefault="00F81DF1" w:rsidP="00A366FA">
      <w:pPr>
        <w:pBdr>
          <w:top w:val="nil"/>
          <w:left w:val="nil"/>
          <w:bottom w:val="nil"/>
          <w:right w:val="nil"/>
          <w:between w:val="nil"/>
        </w:pBdr>
        <w:spacing w:after="0" w:line="240" w:lineRule="auto"/>
        <w:jc w:val="both"/>
        <w:rPr>
          <w:rFonts w:ascii="Times New Roman" w:eastAsia="Times New Roman" w:hAnsi="Times New Roman" w:cs="Times New Roman"/>
          <w:b/>
          <w:bCs/>
        </w:rPr>
      </w:pPr>
    </w:p>
    <w:p w14:paraId="6958DBD1" w14:textId="08F8D97C" w:rsidR="00F81DF1" w:rsidRPr="0075326D" w:rsidRDefault="00F81DF1" w:rsidP="00A366FA">
      <w:pPr>
        <w:pBdr>
          <w:top w:val="nil"/>
          <w:left w:val="nil"/>
          <w:bottom w:val="nil"/>
          <w:right w:val="nil"/>
          <w:between w:val="nil"/>
        </w:pBdr>
        <w:spacing w:after="0" w:line="240" w:lineRule="auto"/>
        <w:jc w:val="center"/>
        <w:rPr>
          <w:rFonts w:ascii="Times New Roman" w:eastAsia="Times New Roman" w:hAnsi="Times New Roman" w:cs="Times New Roman"/>
          <w:b/>
          <w:bCs/>
        </w:rPr>
      </w:pPr>
      <w:r w:rsidRPr="0075326D">
        <w:rPr>
          <w:rFonts w:ascii="Times New Roman" w:eastAsia="Times New Roman" w:hAnsi="Times New Roman" w:cs="Times New Roman"/>
          <w:b/>
          <w:bCs/>
        </w:rPr>
        <w:t>Artículo II</w:t>
      </w:r>
    </w:p>
    <w:p w14:paraId="478B6F68" w14:textId="77777777" w:rsidR="00F81DF1" w:rsidRPr="0075326D" w:rsidRDefault="00F81DF1" w:rsidP="00A366FA">
      <w:pPr>
        <w:pBdr>
          <w:top w:val="nil"/>
          <w:left w:val="nil"/>
          <w:bottom w:val="nil"/>
          <w:right w:val="nil"/>
          <w:between w:val="nil"/>
        </w:pBdr>
        <w:spacing w:after="0" w:line="240" w:lineRule="auto"/>
        <w:jc w:val="center"/>
        <w:rPr>
          <w:rFonts w:ascii="Times New Roman" w:eastAsia="Times New Roman" w:hAnsi="Times New Roman" w:cs="Times New Roman"/>
          <w:b/>
          <w:bCs/>
        </w:rPr>
      </w:pPr>
    </w:p>
    <w:p w14:paraId="1DFDE14E" w14:textId="5E65156C" w:rsidR="00F81DF1" w:rsidRPr="0075326D" w:rsidRDefault="00F81DF1" w:rsidP="00A366FA">
      <w:pPr>
        <w:pStyle w:val="Prrafodelista"/>
        <w:numPr>
          <w:ilvl w:val="0"/>
          <w:numId w:val="3"/>
        </w:numPr>
        <w:pBdr>
          <w:top w:val="nil"/>
          <w:left w:val="nil"/>
          <w:bottom w:val="nil"/>
          <w:right w:val="nil"/>
          <w:between w:val="nil"/>
        </w:pBdr>
        <w:spacing w:after="0" w:line="240" w:lineRule="auto"/>
        <w:ind w:left="567" w:hanging="567"/>
        <w:jc w:val="both"/>
        <w:rPr>
          <w:rFonts w:ascii="Times New Roman" w:eastAsia="Times New Roman" w:hAnsi="Times New Roman" w:cs="Times New Roman"/>
          <w:b/>
          <w:bCs/>
        </w:rPr>
      </w:pPr>
      <w:r w:rsidRPr="0075326D">
        <w:rPr>
          <w:rFonts w:ascii="Times New Roman" w:eastAsia="Times New Roman" w:hAnsi="Times New Roman" w:cs="Times New Roman"/>
        </w:rPr>
        <w:t xml:space="preserve">Los gastos en que incurra </w:t>
      </w:r>
      <w:r w:rsidRPr="0075326D">
        <w:rPr>
          <w:rFonts w:ascii="Times New Roman" w:eastAsia="Times New Roman" w:hAnsi="Times New Roman" w:cs="Times New Roman"/>
          <w:b/>
          <w:bCs/>
        </w:rPr>
        <w:t>UNODC</w:t>
      </w:r>
      <w:r w:rsidRPr="0075326D">
        <w:rPr>
          <w:rFonts w:ascii="Times New Roman" w:eastAsia="Times New Roman" w:hAnsi="Times New Roman" w:cs="Times New Roman"/>
        </w:rPr>
        <w:t xml:space="preserve"> en la realización de las actividades en virtud de este Convenio de Cooperación serán cargados a estos aportes.</w:t>
      </w:r>
    </w:p>
    <w:p w14:paraId="1B2D9EAC" w14:textId="77777777" w:rsidR="000570EE" w:rsidRPr="0075326D" w:rsidRDefault="000570EE" w:rsidP="00A366FA">
      <w:pPr>
        <w:pStyle w:val="Prrafodelista"/>
        <w:pBdr>
          <w:top w:val="nil"/>
          <w:left w:val="nil"/>
          <w:bottom w:val="nil"/>
          <w:right w:val="nil"/>
          <w:between w:val="nil"/>
        </w:pBdr>
        <w:spacing w:after="0" w:line="240" w:lineRule="auto"/>
        <w:ind w:left="567"/>
        <w:jc w:val="both"/>
        <w:rPr>
          <w:rFonts w:ascii="Times New Roman" w:eastAsia="Times New Roman" w:hAnsi="Times New Roman" w:cs="Times New Roman"/>
          <w:b/>
          <w:bCs/>
        </w:rPr>
      </w:pPr>
    </w:p>
    <w:p w14:paraId="2DD320F0" w14:textId="1112D979" w:rsidR="00F81DF1" w:rsidRPr="0075326D" w:rsidRDefault="00F81DF1" w:rsidP="00A366FA">
      <w:pPr>
        <w:pStyle w:val="Prrafodelista"/>
        <w:numPr>
          <w:ilvl w:val="0"/>
          <w:numId w:val="3"/>
        </w:numPr>
        <w:pBdr>
          <w:top w:val="nil"/>
          <w:left w:val="nil"/>
          <w:bottom w:val="nil"/>
          <w:right w:val="nil"/>
          <w:between w:val="nil"/>
        </w:pBdr>
        <w:spacing w:after="0" w:line="240" w:lineRule="auto"/>
        <w:ind w:left="567" w:hanging="567"/>
        <w:jc w:val="both"/>
        <w:rPr>
          <w:rFonts w:ascii="Times New Roman" w:eastAsia="Times New Roman" w:hAnsi="Times New Roman" w:cs="Times New Roman"/>
          <w:b/>
          <w:bCs/>
        </w:rPr>
      </w:pPr>
      <w:r w:rsidRPr="0075326D">
        <w:rPr>
          <w:rFonts w:ascii="Times New Roman" w:eastAsia="Times New Roman" w:hAnsi="Times New Roman" w:cs="Times New Roman"/>
        </w:rPr>
        <w:t xml:space="preserve">También </w:t>
      </w:r>
      <w:r w:rsidR="00C1579A" w:rsidRPr="0075326D">
        <w:rPr>
          <w:rFonts w:ascii="Times New Roman" w:eastAsia="Times New Roman" w:hAnsi="Times New Roman" w:cs="Times New Roman"/>
        </w:rPr>
        <w:t>se debitarán de estos aportes el trece (13%) por ciento para todos los gastos de los servicios de apoyo del programa (PSC) proporcionados por UNODC en la ejecución del proyecto financiado con los fondos del presente Convenio de Cooperación, de conformidad con las regulaciones, normas y directrices financieras de las Naciones Unidas.</w:t>
      </w:r>
    </w:p>
    <w:p w14:paraId="7A46E7BE" w14:textId="77777777" w:rsidR="00C1579A" w:rsidRPr="0075326D" w:rsidRDefault="00C1579A" w:rsidP="00A366FA">
      <w:pPr>
        <w:pBdr>
          <w:top w:val="nil"/>
          <w:left w:val="nil"/>
          <w:bottom w:val="nil"/>
          <w:right w:val="nil"/>
          <w:between w:val="nil"/>
        </w:pBdr>
        <w:spacing w:after="0" w:line="240" w:lineRule="auto"/>
        <w:jc w:val="both"/>
        <w:rPr>
          <w:rFonts w:ascii="Times New Roman" w:eastAsia="Times New Roman" w:hAnsi="Times New Roman" w:cs="Times New Roman"/>
          <w:b/>
          <w:bCs/>
        </w:rPr>
      </w:pPr>
    </w:p>
    <w:p w14:paraId="2D5E3C51" w14:textId="74B4B885" w:rsidR="00C1579A" w:rsidRPr="0075326D" w:rsidRDefault="00C1579A" w:rsidP="00A366FA">
      <w:pPr>
        <w:pBdr>
          <w:top w:val="nil"/>
          <w:left w:val="nil"/>
          <w:bottom w:val="nil"/>
          <w:right w:val="nil"/>
          <w:between w:val="nil"/>
        </w:pBdr>
        <w:spacing w:after="0" w:line="240" w:lineRule="auto"/>
        <w:jc w:val="center"/>
        <w:rPr>
          <w:rFonts w:ascii="Times New Roman" w:eastAsia="Times New Roman" w:hAnsi="Times New Roman" w:cs="Times New Roman"/>
          <w:b/>
          <w:bCs/>
        </w:rPr>
      </w:pPr>
      <w:r w:rsidRPr="0075326D">
        <w:rPr>
          <w:rFonts w:ascii="Times New Roman" w:eastAsia="Times New Roman" w:hAnsi="Times New Roman" w:cs="Times New Roman"/>
          <w:b/>
          <w:bCs/>
        </w:rPr>
        <w:t>Artículo III</w:t>
      </w:r>
    </w:p>
    <w:p w14:paraId="30809E8C" w14:textId="77777777" w:rsidR="00C1579A" w:rsidRPr="0075326D" w:rsidRDefault="00C1579A" w:rsidP="00A366FA">
      <w:pPr>
        <w:pBdr>
          <w:top w:val="nil"/>
          <w:left w:val="nil"/>
          <w:bottom w:val="nil"/>
          <w:right w:val="nil"/>
          <w:between w:val="nil"/>
        </w:pBdr>
        <w:spacing w:after="0" w:line="240" w:lineRule="auto"/>
        <w:jc w:val="center"/>
        <w:rPr>
          <w:rFonts w:ascii="Times New Roman" w:eastAsia="Times New Roman" w:hAnsi="Times New Roman" w:cs="Times New Roman"/>
          <w:b/>
          <w:bCs/>
        </w:rPr>
      </w:pPr>
    </w:p>
    <w:p w14:paraId="6367066B" w14:textId="12A71072" w:rsidR="00C1579A" w:rsidRPr="0075326D" w:rsidRDefault="00C1579A" w:rsidP="00A366FA">
      <w:pPr>
        <w:pStyle w:val="Prrafodelista"/>
        <w:numPr>
          <w:ilvl w:val="0"/>
          <w:numId w:val="4"/>
        </w:numPr>
        <w:pBdr>
          <w:top w:val="nil"/>
          <w:left w:val="nil"/>
          <w:bottom w:val="nil"/>
          <w:right w:val="nil"/>
          <w:between w:val="nil"/>
        </w:pBdr>
        <w:spacing w:after="0" w:line="240" w:lineRule="auto"/>
        <w:ind w:left="567" w:hanging="567"/>
        <w:jc w:val="both"/>
        <w:rPr>
          <w:rFonts w:ascii="Times New Roman" w:eastAsia="Times New Roman" w:hAnsi="Times New Roman" w:cs="Times New Roman"/>
          <w:b/>
          <w:bCs/>
        </w:rPr>
      </w:pPr>
      <w:r w:rsidRPr="0075326D">
        <w:rPr>
          <w:rFonts w:ascii="Times New Roman" w:eastAsia="Times New Roman" w:hAnsi="Times New Roman" w:cs="Times New Roman"/>
          <w:b/>
          <w:bCs/>
        </w:rPr>
        <w:t>UNODC</w:t>
      </w:r>
      <w:r w:rsidRPr="0075326D">
        <w:rPr>
          <w:rFonts w:ascii="Times New Roman" w:eastAsia="Times New Roman" w:hAnsi="Times New Roman" w:cs="Times New Roman"/>
        </w:rPr>
        <w:t xml:space="preserve"> comenzará </w:t>
      </w:r>
      <w:r w:rsidR="00FE23A3" w:rsidRPr="0075326D">
        <w:rPr>
          <w:rFonts w:ascii="Times New Roman" w:hAnsi="Times New Roman" w:cs="Times New Roman"/>
        </w:rPr>
        <w:t>y continuará realizando las actividades que en virtud de este Convenio de Cooperación se generen luego de la recepción o giro efectivo de los fondos de conformidad con el esquema de desembolsos establecido en el Anexo B.</w:t>
      </w:r>
    </w:p>
    <w:p w14:paraId="16256032" w14:textId="77777777" w:rsidR="000570EE" w:rsidRPr="0075326D" w:rsidRDefault="000570EE" w:rsidP="00A366FA">
      <w:pPr>
        <w:pStyle w:val="Prrafodelista"/>
        <w:pBdr>
          <w:top w:val="nil"/>
          <w:left w:val="nil"/>
          <w:bottom w:val="nil"/>
          <w:right w:val="nil"/>
          <w:between w:val="nil"/>
        </w:pBdr>
        <w:spacing w:after="0" w:line="240" w:lineRule="auto"/>
        <w:ind w:left="567"/>
        <w:jc w:val="both"/>
        <w:rPr>
          <w:rFonts w:ascii="Times New Roman" w:eastAsia="Times New Roman" w:hAnsi="Times New Roman" w:cs="Times New Roman"/>
          <w:b/>
          <w:bCs/>
        </w:rPr>
      </w:pPr>
    </w:p>
    <w:p w14:paraId="4DBD4837" w14:textId="402CEA4D" w:rsidR="00FE23A3" w:rsidRPr="0075326D" w:rsidRDefault="00FE23A3" w:rsidP="00A366FA">
      <w:pPr>
        <w:pStyle w:val="Prrafodelista"/>
        <w:numPr>
          <w:ilvl w:val="0"/>
          <w:numId w:val="4"/>
        </w:numPr>
        <w:pBdr>
          <w:top w:val="nil"/>
          <w:left w:val="nil"/>
          <w:bottom w:val="nil"/>
          <w:right w:val="nil"/>
          <w:between w:val="nil"/>
        </w:pBdr>
        <w:spacing w:after="0" w:line="240" w:lineRule="auto"/>
        <w:ind w:left="567" w:hanging="567"/>
        <w:jc w:val="both"/>
        <w:rPr>
          <w:rFonts w:ascii="Times New Roman" w:eastAsia="Times New Roman" w:hAnsi="Times New Roman" w:cs="Times New Roman"/>
          <w:b/>
          <w:bCs/>
        </w:rPr>
      </w:pPr>
      <w:r w:rsidRPr="0075326D">
        <w:rPr>
          <w:rFonts w:ascii="Times New Roman" w:eastAsia="Times New Roman" w:hAnsi="Times New Roman" w:cs="Times New Roman"/>
          <w:b/>
          <w:bCs/>
        </w:rPr>
        <w:t>UNODC</w:t>
      </w:r>
      <w:r w:rsidRPr="0075326D">
        <w:rPr>
          <w:rFonts w:ascii="Times New Roman" w:eastAsia="Times New Roman" w:hAnsi="Times New Roman" w:cs="Times New Roman"/>
        </w:rPr>
        <w:t xml:space="preserve"> no podrá </w:t>
      </w:r>
      <w:r w:rsidR="009D3AB0" w:rsidRPr="0075326D">
        <w:rPr>
          <w:rFonts w:ascii="Times New Roman" w:hAnsi="Times New Roman" w:cs="Times New Roman"/>
        </w:rPr>
        <w:t>realizar ningún compromiso que supere lo especificado en el presupuesto establecido en el Anexo A.</w:t>
      </w:r>
    </w:p>
    <w:p w14:paraId="0CEB0764" w14:textId="77777777" w:rsidR="000570EE" w:rsidRPr="0075326D" w:rsidRDefault="000570EE" w:rsidP="00A366FA">
      <w:pPr>
        <w:pStyle w:val="Prrafodelista"/>
        <w:pBdr>
          <w:top w:val="nil"/>
          <w:left w:val="nil"/>
          <w:bottom w:val="nil"/>
          <w:right w:val="nil"/>
          <w:between w:val="nil"/>
        </w:pBdr>
        <w:spacing w:after="0" w:line="240" w:lineRule="auto"/>
        <w:ind w:left="567"/>
        <w:jc w:val="both"/>
        <w:rPr>
          <w:rFonts w:ascii="Times New Roman" w:eastAsia="Times New Roman" w:hAnsi="Times New Roman" w:cs="Times New Roman"/>
          <w:b/>
          <w:bCs/>
        </w:rPr>
      </w:pPr>
    </w:p>
    <w:p w14:paraId="1C1B4387" w14:textId="32E817EF" w:rsidR="009D3AB0" w:rsidRPr="0075326D" w:rsidRDefault="009D3AB0" w:rsidP="00A366FA">
      <w:pPr>
        <w:pStyle w:val="Prrafodelista"/>
        <w:numPr>
          <w:ilvl w:val="0"/>
          <w:numId w:val="4"/>
        </w:numPr>
        <w:pBdr>
          <w:top w:val="nil"/>
          <w:left w:val="nil"/>
          <w:bottom w:val="nil"/>
          <w:right w:val="nil"/>
          <w:between w:val="nil"/>
        </w:pBdr>
        <w:spacing w:after="0" w:line="240" w:lineRule="auto"/>
        <w:ind w:left="567" w:hanging="567"/>
        <w:jc w:val="both"/>
        <w:rPr>
          <w:rFonts w:ascii="Times New Roman" w:eastAsia="Times New Roman" w:hAnsi="Times New Roman" w:cs="Times New Roman"/>
          <w:b/>
          <w:bCs/>
        </w:rPr>
      </w:pPr>
      <w:r w:rsidRPr="0075326D">
        <w:rPr>
          <w:rFonts w:ascii="Times New Roman" w:eastAsia="Times New Roman" w:hAnsi="Times New Roman" w:cs="Times New Roman"/>
        </w:rPr>
        <w:lastRenderedPageBreak/>
        <w:t xml:space="preserve">De surgir </w:t>
      </w:r>
      <w:r w:rsidR="00574833" w:rsidRPr="0075326D">
        <w:rPr>
          <w:rFonts w:ascii="Times New Roman" w:hAnsi="Times New Roman" w:cs="Times New Roman"/>
        </w:rPr>
        <w:t xml:space="preserve">gastos imprevistos, </w:t>
      </w:r>
      <w:r w:rsidR="00574833" w:rsidRPr="0075326D">
        <w:rPr>
          <w:rFonts w:ascii="Times New Roman" w:hAnsi="Times New Roman" w:cs="Times New Roman"/>
          <w:b/>
          <w:bCs/>
        </w:rPr>
        <w:t>UNODC</w:t>
      </w:r>
      <w:r w:rsidR="00574833" w:rsidRPr="0075326D">
        <w:rPr>
          <w:rFonts w:ascii="Times New Roman" w:hAnsi="Times New Roman" w:cs="Times New Roman"/>
        </w:rPr>
        <w:t xml:space="preserve"> le presentará a </w:t>
      </w:r>
      <w:r w:rsidR="00574833" w:rsidRPr="0075326D">
        <w:rPr>
          <w:rFonts w:ascii="Times New Roman" w:hAnsi="Times New Roman" w:cs="Times New Roman"/>
          <w:b/>
          <w:bCs/>
        </w:rPr>
        <w:t xml:space="preserve">EL MINISTERIO </w:t>
      </w:r>
      <w:r w:rsidR="00574833" w:rsidRPr="0075326D">
        <w:rPr>
          <w:rFonts w:ascii="Times New Roman" w:hAnsi="Times New Roman" w:cs="Times New Roman"/>
        </w:rPr>
        <w:t xml:space="preserve">un presupuesto complementario en donde se justifique la necesidad del financiamiento adicional que será requerido. Si </w:t>
      </w:r>
      <w:r w:rsidR="00574833" w:rsidRPr="0075326D">
        <w:rPr>
          <w:rFonts w:ascii="Times New Roman" w:hAnsi="Times New Roman" w:cs="Times New Roman"/>
          <w:b/>
          <w:bCs/>
        </w:rPr>
        <w:t>EL MINISTERIO</w:t>
      </w:r>
      <w:r w:rsidR="00574833" w:rsidRPr="0075326D">
        <w:rPr>
          <w:rFonts w:ascii="Times New Roman" w:hAnsi="Times New Roman" w:cs="Times New Roman"/>
        </w:rPr>
        <w:t xml:space="preserve"> está de acuerdo, gestionará la respectiva adición. De no existir tal financiamiento adicional, las actividades a ser realizadas en virtud de este Convenio de Cooperación podrían ser reducidas o incluso, de ser necesario, suprimidas por </w:t>
      </w:r>
      <w:r w:rsidR="00574833" w:rsidRPr="0075326D">
        <w:rPr>
          <w:rFonts w:ascii="Times New Roman" w:hAnsi="Times New Roman" w:cs="Times New Roman"/>
          <w:b/>
          <w:bCs/>
        </w:rPr>
        <w:t>UNODC</w:t>
      </w:r>
      <w:r w:rsidR="00574833" w:rsidRPr="0075326D">
        <w:rPr>
          <w:rFonts w:ascii="Times New Roman" w:hAnsi="Times New Roman" w:cs="Times New Roman"/>
        </w:rPr>
        <w:t xml:space="preserve"> y </w:t>
      </w:r>
      <w:r w:rsidR="00574833" w:rsidRPr="0075326D">
        <w:rPr>
          <w:rFonts w:ascii="Times New Roman" w:hAnsi="Times New Roman" w:cs="Times New Roman"/>
          <w:b/>
          <w:bCs/>
        </w:rPr>
        <w:t>EL MINISTERIO</w:t>
      </w:r>
      <w:r w:rsidR="00574833" w:rsidRPr="0075326D">
        <w:rPr>
          <w:rFonts w:ascii="Times New Roman" w:hAnsi="Times New Roman" w:cs="Times New Roman"/>
        </w:rPr>
        <w:t xml:space="preserve">. En ninguna circunstancia, </w:t>
      </w:r>
      <w:r w:rsidR="00574833" w:rsidRPr="0075326D">
        <w:rPr>
          <w:rFonts w:ascii="Times New Roman" w:hAnsi="Times New Roman" w:cs="Times New Roman"/>
          <w:b/>
          <w:bCs/>
        </w:rPr>
        <w:t>UNODC</w:t>
      </w:r>
      <w:r w:rsidR="00574833" w:rsidRPr="0075326D">
        <w:rPr>
          <w:rFonts w:ascii="Times New Roman" w:hAnsi="Times New Roman" w:cs="Times New Roman"/>
        </w:rPr>
        <w:t xml:space="preserve"> asumirá ninguna responsabilidad más allá de los fondos previstos y girados por </w:t>
      </w:r>
      <w:r w:rsidR="00574833" w:rsidRPr="0075326D">
        <w:rPr>
          <w:rFonts w:ascii="Times New Roman" w:hAnsi="Times New Roman" w:cs="Times New Roman"/>
          <w:b/>
          <w:bCs/>
        </w:rPr>
        <w:t>EL MINISTERIO</w:t>
      </w:r>
      <w:r w:rsidR="00574833" w:rsidRPr="0075326D">
        <w:rPr>
          <w:rFonts w:ascii="Times New Roman" w:hAnsi="Times New Roman" w:cs="Times New Roman"/>
        </w:rPr>
        <w:t>.</w:t>
      </w:r>
    </w:p>
    <w:p w14:paraId="7E2B3088" w14:textId="77777777" w:rsidR="00574833" w:rsidRPr="0075326D" w:rsidRDefault="00574833" w:rsidP="00A366FA">
      <w:pPr>
        <w:pBdr>
          <w:top w:val="nil"/>
          <w:left w:val="nil"/>
          <w:bottom w:val="nil"/>
          <w:right w:val="nil"/>
          <w:between w:val="nil"/>
        </w:pBdr>
        <w:spacing w:after="0" w:line="240" w:lineRule="auto"/>
        <w:jc w:val="both"/>
        <w:rPr>
          <w:rFonts w:ascii="Times New Roman" w:eastAsia="Times New Roman" w:hAnsi="Times New Roman" w:cs="Times New Roman"/>
          <w:b/>
          <w:bCs/>
        </w:rPr>
      </w:pPr>
    </w:p>
    <w:p w14:paraId="0E270497" w14:textId="37A7E135" w:rsidR="00574833" w:rsidRPr="0075326D" w:rsidRDefault="00574833" w:rsidP="00A366FA">
      <w:pPr>
        <w:pBdr>
          <w:top w:val="nil"/>
          <w:left w:val="nil"/>
          <w:bottom w:val="nil"/>
          <w:right w:val="nil"/>
          <w:between w:val="nil"/>
        </w:pBdr>
        <w:spacing w:after="0" w:line="240" w:lineRule="auto"/>
        <w:jc w:val="center"/>
        <w:rPr>
          <w:rFonts w:ascii="Times New Roman" w:eastAsia="Times New Roman" w:hAnsi="Times New Roman" w:cs="Times New Roman"/>
          <w:b/>
          <w:bCs/>
        </w:rPr>
      </w:pPr>
      <w:r w:rsidRPr="0075326D">
        <w:rPr>
          <w:rFonts w:ascii="Times New Roman" w:eastAsia="Times New Roman" w:hAnsi="Times New Roman" w:cs="Times New Roman"/>
          <w:b/>
          <w:bCs/>
        </w:rPr>
        <w:t>Artículo IV</w:t>
      </w:r>
    </w:p>
    <w:p w14:paraId="07E9B235" w14:textId="77777777" w:rsidR="00574833" w:rsidRPr="0075326D" w:rsidRDefault="00574833" w:rsidP="00A366FA">
      <w:pPr>
        <w:pBdr>
          <w:top w:val="nil"/>
          <w:left w:val="nil"/>
          <w:bottom w:val="nil"/>
          <w:right w:val="nil"/>
          <w:between w:val="nil"/>
        </w:pBdr>
        <w:spacing w:after="0" w:line="240" w:lineRule="auto"/>
        <w:jc w:val="center"/>
        <w:rPr>
          <w:rFonts w:ascii="Times New Roman" w:eastAsia="Times New Roman" w:hAnsi="Times New Roman" w:cs="Times New Roman"/>
          <w:b/>
          <w:bCs/>
        </w:rPr>
      </w:pPr>
    </w:p>
    <w:p w14:paraId="11489231" w14:textId="139CEE53" w:rsidR="00574833" w:rsidRPr="0075326D" w:rsidRDefault="00574833" w:rsidP="00A366FA">
      <w:pPr>
        <w:pBdr>
          <w:top w:val="nil"/>
          <w:left w:val="nil"/>
          <w:bottom w:val="nil"/>
          <w:right w:val="nil"/>
          <w:between w:val="nil"/>
        </w:pBdr>
        <w:spacing w:after="0" w:line="240" w:lineRule="auto"/>
        <w:ind w:firstLine="567"/>
        <w:jc w:val="both"/>
        <w:rPr>
          <w:rFonts w:ascii="Times New Roman" w:hAnsi="Times New Roman" w:cs="Times New Roman"/>
        </w:rPr>
      </w:pPr>
      <w:r w:rsidRPr="0075326D">
        <w:rPr>
          <w:rFonts w:ascii="Times New Roman" w:eastAsia="Times New Roman" w:hAnsi="Times New Roman" w:cs="Times New Roman"/>
        </w:rPr>
        <w:t xml:space="preserve">La propiedad </w:t>
      </w:r>
      <w:r w:rsidR="000570EE" w:rsidRPr="0075326D">
        <w:rPr>
          <w:rFonts w:ascii="Times New Roman" w:hAnsi="Times New Roman" w:cs="Times New Roman"/>
        </w:rPr>
        <w:t xml:space="preserve">sobre el equipo, suministros y otros bienes financiados con cargo a los aportes de </w:t>
      </w:r>
      <w:r w:rsidR="000570EE" w:rsidRPr="0075326D">
        <w:rPr>
          <w:rFonts w:ascii="Times New Roman" w:hAnsi="Times New Roman" w:cs="Times New Roman"/>
          <w:b/>
          <w:bCs/>
        </w:rPr>
        <w:t>EL MINISTERIO</w:t>
      </w:r>
      <w:r w:rsidR="000570EE" w:rsidRPr="0075326D">
        <w:rPr>
          <w:rFonts w:ascii="Times New Roman" w:hAnsi="Times New Roman" w:cs="Times New Roman"/>
        </w:rPr>
        <w:t xml:space="preserve"> será de Naciones Unidas y a la terminación o expiración del presente Convenio de Cooperación, la propiedad de lo adquirido con los aportes de </w:t>
      </w:r>
      <w:r w:rsidR="000570EE" w:rsidRPr="0075326D">
        <w:rPr>
          <w:rFonts w:ascii="Times New Roman" w:hAnsi="Times New Roman" w:cs="Times New Roman"/>
          <w:b/>
          <w:bCs/>
        </w:rPr>
        <w:t>EL MINISTERIO</w:t>
      </w:r>
      <w:r w:rsidR="000570EE" w:rsidRPr="0075326D">
        <w:rPr>
          <w:rFonts w:ascii="Times New Roman" w:hAnsi="Times New Roman" w:cs="Times New Roman"/>
        </w:rPr>
        <w:t xml:space="preserve"> deberá ser trasladada por </w:t>
      </w:r>
      <w:r w:rsidR="000570EE" w:rsidRPr="0075326D">
        <w:rPr>
          <w:rFonts w:ascii="Times New Roman" w:hAnsi="Times New Roman" w:cs="Times New Roman"/>
          <w:b/>
          <w:bCs/>
        </w:rPr>
        <w:t>UNODC</w:t>
      </w:r>
      <w:r w:rsidR="000570EE" w:rsidRPr="0075326D">
        <w:rPr>
          <w:rFonts w:ascii="Times New Roman" w:hAnsi="Times New Roman" w:cs="Times New Roman"/>
        </w:rPr>
        <w:t xml:space="preserve"> a </w:t>
      </w:r>
      <w:r w:rsidR="000570EE" w:rsidRPr="0075326D">
        <w:rPr>
          <w:rFonts w:ascii="Times New Roman" w:hAnsi="Times New Roman" w:cs="Times New Roman"/>
          <w:b/>
          <w:bCs/>
        </w:rPr>
        <w:t>EL MINISTERIO</w:t>
      </w:r>
      <w:r w:rsidR="000570EE" w:rsidRPr="0075326D">
        <w:rPr>
          <w:rFonts w:ascii="Times New Roman" w:hAnsi="Times New Roman" w:cs="Times New Roman"/>
        </w:rPr>
        <w:t>, o a quien este designe.</w:t>
      </w:r>
    </w:p>
    <w:p w14:paraId="4E2EAE0C" w14:textId="77777777" w:rsidR="000570EE" w:rsidRPr="0075326D" w:rsidRDefault="000570EE" w:rsidP="00A366FA">
      <w:pPr>
        <w:pBdr>
          <w:top w:val="nil"/>
          <w:left w:val="nil"/>
          <w:bottom w:val="nil"/>
          <w:right w:val="nil"/>
          <w:between w:val="nil"/>
        </w:pBdr>
        <w:spacing w:after="0" w:line="240" w:lineRule="auto"/>
        <w:jc w:val="both"/>
        <w:rPr>
          <w:rFonts w:ascii="Times New Roman" w:hAnsi="Times New Roman" w:cs="Times New Roman"/>
        </w:rPr>
      </w:pPr>
    </w:p>
    <w:p w14:paraId="1FB720EE" w14:textId="74E2718F" w:rsidR="000570EE" w:rsidRPr="0075326D" w:rsidRDefault="000570EE" w:rsidP="00A366FA">
      <w:pPr>
        <w:pBdr>
          <w:top w:val="nil"/>
          <w:left w:val="nil"/>
          <w:bottom w:val="nil"/>
          <w:right w:val="nil"/>
          <w:between w:val="nil"/>
        </w:pBdr>
        <w:spacing w:after="0" w:line="240" w:lineRule="auto"/>
        <w:jc w:val="center"/>
        <w:rPr>
          <w:rFonts w:ascii="Times New Roman" w:hAnsi="Times New Roman" w:cs="Times New Roman"/>
          <w:b/>
          <w:bCs/>
        </w:rPr>
      </w:pPr>
      <w:r w:rsidRPr="0075326D">
        <w:rPr>
          <w:rFonts w:ascii="Times New Roman" w:hAnsi="Times New Roman" w:cs="Times New Roman"/>
          <w:b/>
          <w:bCs/>
        </w:rPr>
        <w:t>Artículo V</w:t>
      </w:r>
    </w:p>
    <w:p w14:paraId="53740C42" w14:textId="77777777" w:rsidR="000570EE" w:rsidRPr="0075326D" w:rsidRDefault="000570EE" w:rsidP="00A366FA">
      <w:pPr>
        <w:pBdr>
          <w:top w:val="nil"/>
          <w:left w:val="nil"/>
          <w:bottom w:val="nil"/>
          <w:right w:val="nil"/>
          <w:between w:val="nil"/>
        </w:pBdr>
        <w:spacing w:after="0" w:line="240" w:lineRule="auto"/>
        <w:jc w:val="center"/>
        <w:rPr>
          <w:rFonts w:ascii="Times New Roman" w:hAnsi="Times New Roman" w:cs="Times New Roman"/>
          <w:b/>
          <w:bCs/>
        </w:rPr>
      </w:pPr>
    </w:p>
    <w:p w14:paraId="7B8440ED" w14:textId="05FFEFC5" w:rsidR="000570EE" w:rsidRPr="0075326D" w:rsidRDefault="000570EE" w:rsidP="00A366FA">
      <w:pPr>
        <w:pBdr>
          <w:top w:val="nil"/>
          <w:left w:val="nil"/>
          <w:bottom w:val="nil"/>
          <w:right w:val="nil"/>
          <w:between w:val="nil"/>
        </w:pBdr>
        <w:spacing w:after="0" w:line="240" w:lineRule="auto"/>
        <w:ind w:firstLine="567"/>
        <w:jc w:val="both"/>
        <w:rPr>
          <w:rFonts w:ascii="Times New Roman" w:hAnsi="Times New Roman" w:cs="Times New Roman"/>
        </w:rPr>
      </w:pPr>
      <w:r w:rsidRPr="0075326D">
        <w:rPr>
          <w:rFonts w:ascii="Times New Roman" w:hAnsi="Times New Roman" w:cs="Times New Roman"/>
        </w:rPr>
        <w:t xml:space="preserve">Las evaluaciones </w:t>
      </w:r>
      <w:r w:rsidR="00993A4E" w:rsidRPr="0075326D">
        <w:rPr>
          <w:rFonts w:ascii="Times New Roman" w:hAnsi="Times New Roman" w:cs="Times New Roman"/>
        </w:rPr>
        <w:t xml:space="preserve">de las actividades financiadas en virtud del presente Convenio de Cooperación se realizarán de conformidad con las disposiciones de la política de evaluación de </w:t>
      </w:r>
      <w:r w:rsidR="00993A4E" w:rsidRPr="0075326D">
        <w:rPr>
          <w:rFonts w:ascii="Times New Roman" w:hAnsi="Times New Roman" w:cs="Times New Roman"/>
          <w:b/>
          <w:bCs/>
        </w:rPr>
        <w:t>UNODC</w:t>
      </w:r>
      <w:r w:rsidR="00993A4E" w:rsidRPr="0075326D">
        <w:rPr>
          <w:rFonts w:ascii="Times New Roman" w:hAnsi="Times New Roman" w:cs="Times New Roman"/>
        </w:rPr>
        <w:t>.</w:t>
      </w:r>
    </w:p>
    <w:p w14:paraId="4216335E" w14:textId="77777777" w:rsidR="00661307" w:rsidRPr="0075326D" w:rsidRDefault="00661307" w:rsidP="00A366FA">
      <w:pPr>
        <w:pBdr>
          <w:top w:val="nil"/>
          <w:left w:val="nil"/>
          <w:bottom w:val="nil"/>
          <w:right w:val="nil"/>
          <w:between w:val="nil"/>
        </w:pBdr>
        <w:spacing w:after="0" w:line="240" w:lineRule="auto"/>
        <w:jc w:val="both"/>
        <w:rPr>
          <w:rFonts w:ascii="Times New Roman" w:hAnsi="Times New Roman" w:cs="Times New Roman"/>
        </w:rPr>
      </w:pPr>
    </w:p>
    <w:p w14:paraId="481A531E" w14:textId="600107F7" w:rsidR="00661307" w:rsidRPr="0075326D" w:rsidRDefault="00661307" w:rsidP="00A366FA">
      <w:pPr>
        <w:pBdr>
          <w:top w:val="nil"/>
          <w:left w:val="nil"/>
          <w:bottom w:val="nil"/>
          <w:right w:val="nil"/>
          <w:between w:val="nil"/>
        </w:pBdr>
        <w:spacing w:after="0" w:line="240" w:lineRule="auto"/>
        <w:jc w:val="center"/>
        <w:rPr>
          <w:rFonts w:ascii="Times New Roman" w:hAnsi="Times New Roman" w:cs="Times New Roman"/>
          <w:b/>
          <w:bCs/>
        </w:rPr>
      </w:pPr>
      <w:r w:rsidRPr="0075326D">
        <w:rPr>
          <w:rFonts w:ascii="Times New Roman" w:hAnsi="Times New Roman" w:cs="Times New Roman"/>
          <w:b/>
          <w:bCs/>
        </w:rPr>
        <w:t>Artículo VI</w:t>
      </w:r>
    </w:p>
    <w:p w14:paraId="66873438" w14:textId="77777777" w:rsidR="0082112B" w:rsidRPr="0075326D" w:rsidRDefault="0082112B" w:rsidP="00A366FA">
      <w:pPr>
        <w:pBdr>
          <w:top w:val="nil"/>
          <w:left w:val="nil"/>
          <w:bottom w:val="nil"/>
          <w:right w:val="nil"/>
          <w:between w:val="nil"/>
        </w:pBdr>
        <w:spacing w:after="0" w:line="240" w:lineRule="auto"/>
        <w:jc w:val="center"/>
        <w:rPr>
          <w:rFonts w:ascii="Times New Roman" w:hAnsi="Times New Roman" w:cs="Times New Roman"/>
          <w:b/>
          <w:bCs/>
        </w:rPr>
      </w:pPr>
    </w:p>
    <w:p w14:paraId="3BC99A5A" w14:textId="6BF4A8ED" w:rsidR="0082112B" w:rsidRPr="0075326D" w:rsidRDefault="0082112B" w:rsidP="00A366FA">
      <w:pPr>
        <w:pBdr>
          <w:top w:val="nil"/>
          <w:left w:val="nil"/>
          <w:bottom w:val="nil"/>
          <w:right w:val="nil"/>
          <w:between w:val="nil"/>
        </w:pBdr>
        <w:spacing w:after="0" w:line="240" w:lineRule="auto"/>
        <w:ind w:firstLine="567"/>
        <w:jc w:val="both"/>
        <w:rPr>
          <w:rFonts w:ascii="Times New Roman" w:hAnsi="Times New Roman" w:cs="Times New Roman"/>
        </w:rPr>
      </w:pPr>
      <w:r w:rsidRPr="0075326D">
        <w:rPr>
          <w:rFonts w:ascii="Times New Roman" w:hAnsi="Times New Roman" w:cs="Times New Roman"/>
        </w:rPr>
        <w:t>Los fondos estarán sujetos exclusivamente a los procedimientos de auditoría interna y externa establecidos en las regulaciones, reglas y directrices financieras de las Naciones Unidas.</w:t>
      </w:r>
    </w:p>
    <w:p w14:paraId="384C5327" w14:textId="77777777" w:rsidR="00993A4E" w:rsidRPr="0075326D" w:rsidRDefault="00993A4E" w:rsidP="00A366FA">
      <w:pPr>
        <w:pBdr>
          <w:top w:val="nil"/>
          <w:left w:val="nil"/>
          <w:bottom w:val="nil"/>
          <w:right w:val="nil"/>
          <w:between w:val="nil"/>
        </w:pBdr>
        <w:spacing w:after="0" w:line="240" w:lineRule="auto"/>
        <w:jc w:val="both"/>
        <w:rPr>
          <w:rFonts w:ascii="Times New Roman" w:hAnsi="Times New Roman" w:cs="Times New Roman"/>
        </w:rPr>
      </w:pPr>
    </w:p>
    <w:p w14:paraId="19E7DAB1" w14:textId="229B747C" w:rsidR="00993A4E" w:rsidRPr="0075326D" w:rsidRDefault="00993A4E" w:rsidP="00A366FA">
      <w:pPr>
        <w:pBdr>
          <w:top w:val="nil"/>
          <w:left w:val="nil"/>
          <w:bottom w:val="nil"/>
          <w:right w:val="nil"/>
          <w:between w:val="nil"/>
        </w:pBdr>
        <w:spacing w:after="0" w:line="240" w:lineRule="auto"/>
        <w:jc w:val="center"/>
        <w:rPr>
          <w:rFonts w:ascii="Times New Roman" w:hAnsi="Times New Roman" w:cs="Times New Roman"/>
          <w:b/>
          <w:bCs/>
        </w:rPr>
      </w:pPr>
      <w:r w:rsidRPr="0075326D">
        <w:rPr>
          <w:rFonts w:ascii="Times New Roman" w:hAnsi="Times New Roman" w:cs="Times New Roman"/>
          <w:b/>
          <w:bCs/>
        </w:rPr>
        <w:t>Artículo VI</w:t>
      </w:r>
      <w:r w:rsidR="00661307" w:rsidRPr="0075326D">
        <w:rPr>
          <w:rFonts w:ascii="Times New Roman" w:hAnsi="Times New Roman" w:cs="Times New Roman"/>
          <w:b/>
          <w:bCs/>
        </w:rPr>
        <w:t>I</w:t>
      </w:r>
    </w:p>
    <w:p w14:paraId="2372C7D8" w14:textId="77777777" w:rsidR="00993A4E" w:rsidRPr="0075326D" w:rsidRDefault="00993A4E" w:rsidP="00A366FA">
      <w:pPr>
        <w:pBdr>
          <w:top w:val="nil"/>
          <w:left w:val="nil"/>
          <w:bottom w:val="nil"/>
          <w:right w:val="nil"/>
          <w:between w:val="nil"/>
        </w:pBdr>
        <w:spacing w:after="0" w:line="240" w:lineRule="auto"/>
        <w:jc w:val="center"/>
        <w:rPr>
          <w:rFonts w:ascii="Times New Roman" w:hAnsi="Times New Roman" w:cs="Times New Roman"/>
          <w:b/>
          <w:bCs/>
        </w:rPr>
      </w:pPr>
    </w:p>
    <w:p w14:paraId="7132FB18" w14:textId="1F366822" w:rsidR="00BC2AAC" w:rsidRPr="0075326D" w:rsidRDefault="004D549E" w:rsidP="00A366FA">
      <w:pPr>
        <w:pBdr>
          <w:top w:val="nil"/>
          <w:left w:val="nil"/>
          <w:bottom w:val="nil"/>
          <w:right w:val="nil"/>
          <w:between w:val="nil"/>
        </w:pBdr>
        <w:tabs>
          <w:tab w:val="left" w:pos="560"/>
        </w:tabs>
        <w:spacing w:after="0" w:line="240" w:lineRule="auto"/>
        <w:ind w:firstLine="567"/>
        <w:jc w:val="both"/>
        <w:rPr>
          <w:rFonts w:ascii="Times New Roman" w:hAnsi="Times New Roman" w:cs="Times New Roman"/>
        </w:rPr>
      </w:pPr>
      <w:r w:rsidRPr="0075326D">
        <w:rPr>
          <w:rFonts w:ascii="Times New Roman" w:hAnsi="Times New Roman" w:cs="Times New Roman"/>
          <w:b/>
          <w:bCs/>
        </w:rPr>
        <w:t>UNODC</w:t>
      </w:r>
      <w:r w:rsidRPr="0075326D">
        <w:rPr>
          <w:rFonts w:ascii="Times New Roman" w:hAnsi="Times New Roman" w:cs="Times New Roman"/>
        </w:rPr>
        <w:t xml:space="preserve"> presentará a </w:t>
      </w:r>
      <w:r w:rsidRPr="0075326D">
        <w:rPr>
          <w:rFonts w:ascii="Times New Roman" w:hAnsi="Times New Roman" w:cs="Times New Roman"/>
          <w:b/>
          <w:bCs/>
        </w:rPr>
        <w:t xml:space="preserve">EL MINISTERIO </w:t>
      </w:r>
      <w:r w:rsidR="00335C6F" w:rsidRPr="0075326D">
        <w:rPr>
          <w:rFonts w:ascii="Times New Roman" w:hAnsi="Times New Roman" w:cs="Times New Roman"/>
        </w:rPr>
        <w:t>los siguientes estados de cuenta e informes preparados de conformidad con los procedimientos de contabilidad y reportes de las Naciones Unidas:</w:t>
      </w:r>
    </w:p>
    <w:p w14:paraId="5BE87F4B" w14:textId="77777777" w:rsidR="00335C6F" w:rsidRPr="0075326D" w:rsidRDefault="00335C6F" w:rsidP="00A366FA">
      <w:pPr>
        <w:pBdr>
          <w:top w:val="nil"/>
          <w:left w:val="nil"/>
          <w:bottom w:val="nil"/>
          <w:right w:val="nil"/>
          <w:between w:val="nil"/>
        </w:pBdr>
        <w:tabs>
          <w:tab w:val="left" w:pos="560"/>
        </w:tabs>
        <w:spacing w:after="0" w:line="240" w:lineRule="auto"/>
        <w:jc w:val="both"/>
        <w:rPr>
          <w:rFonts w:ascii="Times New Roman" w:hAnsi="Times New Roman" w:cs="Times New Roman"/>
        </w:rPr>
      </w:pPr>
    </w:p>
    <w:p w14:paraId="72A4586E" w14:textId="228F4DB9" w:rsidR="00335C6F" w:rsidRPr="0075326D" w:rsidRDefault="00335C6F" w:rsidP="00A366FA">
      <w:pPr>
        <w:pStyle w:val="Prrafodelista"/>
        <w:numPr>
          <w:ilvl w:val="0"/>
          <w:numId w:val="5"/>
        </w:numPr>
        <w:pBdr>
          <w:top w:val="nil"/>
          <w:left w:val="nil"/>
          <w:bottom w:val="nil"/>
          <w:right w:val="nil"/>
          <w:between w:val="nil"/>
        </w:pBdr>
        <w:tabs>
          <w:tab w:val="left" w:pos="567"/>
        </w:tabs>
        <w:spacing w:after="0" w:line="240" w:lineRule="auto"/>
        <w:ind w:left="567" w:hanging="567"/>
        <w:jc w:val="both"/>
        <w:rPr>
          <w:rFonts w:ascii="Times New Roman" w:hAnsi="Times New Roman" w:cs="Times New Roman"/>
        </w:rPr>
      </w:pPr>
      <w:r w:rsidRPr="0075326D">
        <w:rPr>
          <w:rFonts w:ascii="Times New Roman" w:hAnsi="Times New Roman" w:cs="Times New Roman"/>
        </w:rPr>
        <w:t xml:space="preserve">Un informe narrativo </w:t>
      </w:r>
      <w:r w:rsidR="00AB7016" w:rsidRPr="0075326D">
        <w:rPr>
          <w:rFonts w:ascii="Times New Roman" w:hAnsi="Times New Roman" w:cs="Times New Roman"/>
        </w:rPr>
        <w:t xml:space="preserve">mensual sobre la ejecución de las actividades que se derivan del presente Convenio de Cooperación, de acuerdo con los manuales y procedimientos de UNODC, en el formato que establezcan </w:t>
      </w:r>
      <w:r w:rsidR="00AB7016" w:rsidRPr="0075326D">
        <w:rPr>
          <w:rFonts w:ascii="Times New Roman" w:hAnsi="Times New Roman" w:cs="Times New Roman"/>
          <w:b/>
          <w:bCs/>
        </w:rPr>
        <w:t>UNODC</w:t>
      </w:r>
      <w:r w:rsidR="00AB7016" w:rsidRPr="0075326D">
        <w:rPr>
          <w:rFonts w:ascii="Times New Roman" w:hAnsi="Times New Roman" w:cs="Times New Roman"/>
        </w:rPr>
        <w:t xml:space="preserve"> y </w:t>
      </w:r>
      <w:r w:rsidR="00AB7016" w:rsidRPr="0075326D">
        <w:rPr>
          <w:rFonts w:ascii="Times New Roman" w:hAnsi="Times New Roman" w:cs="Times New Roman"/>
          <w:b/>
          <w:bCs/>
        </w:rPr>
        <w:t>EL MINISTERIO</w:t>
      </w:r>
      <w:r w:rsidR="00AB7016" w:rsidRPr="0075326D">
        <w:rPr>
          <w:rFonts w:ascii="Times New Roman" w:hAnsi="Times New Roman" w:cs="Times New Roman"/>
        </w:rPr>
        <w:t>, de conformidad con lo establecido en el Anexo A.</w:t>
      </w:r>
    </w:p>
    <w:p w14:paraId="6828B1E5" w14:textId="77777777" w:rsidR="0082112B" w:rsidRPr="0075326D" w:rsidRDefault="0082112B" w:rsidP="00A366FA">
      <w:pPr>
        <w:pStyle w:val="Prrafodelista"/>
        <w:pBdr>
          <w:top w:val="nil"/>
          <w:left w:val="nil"/>
          <w:bottom w:val="nil"/>
          <w:right w:val="nil"/>
          <w:between w:val="nil"/>
        </w:pBdr>
        <w:tabs>
          <w:tab w:val="left" w:pos="567"/>
        </w:tabs>
        <w:spacing w:after="0" w:line="240" w:lineRule="auto"/>
        <w:ind w:left="567"/>
        <w:jc w:val="both"/>
        <w:rPr>
          <w:rFonts w:ascii="Times New Roman" w:hAnsi="Times New Roman" w:cs="Times New Roman"/>
        </w:rPr>
      </w:pPr>
    </w:p>
    <w:p w14:paraId="1B66EB60" w14:textId="24017D17" w:rsidR="00AB7016" w:rsidRPr="0075326D" w:rsidRDefault="00AB7016" w:rsidP="00A366FA">
      <w:pPr>
        <w:pStyle w:val="Prrafodelista"/>
        <w:numPr>
          <w:ilvl w:val="0"/>
          <w:numId w:val="5"/>
        </w:numPr>
        <w:pBdr>
          <w:top w:val="nil"/>
          <w:left w:val="nil"/>
          <w:bottom w:val="nil"/>
          <w:right w:val="nil"/>
          <w:between w:val="nil"/>
        </w:pBdr>
        <w:tabs>
          <w:tab w:val="left" w:pos="567"/>
        </w:tabs>
        <w:spacing w:after="0" w:line="240" w:lineRule="auto"/>
        <w:ind w:left="567" w:hanging="567"/>
        <w:jc w:val="both"/>
        <w:rPr>
          <w:rFonts w:ascii="Times New Roman" w:hAnsi="Times New Roman" w:cs="Times New Roman"/>
        </w:rPr>
      </w:pPr>
      <w:r w:rsidRPr="0075326D">
        <w:rPr>
          <w:rFonts w:ascii="Times New Roman" w:hAnsi="Times New Roman" w:cs="Times New Roman"/>
        </w:rPr>
        <w:t xml:space="preserve">Un informe </w:t>
      </w:r>
      <w:r w:rsidR="00275574" w:rsidRPr="0075326D">
        <w:rPr>
          <w:rFonts w:ascii="Times New Roman" w:hAnsi="Times New Roman" w:cs="Times New Roman"/>
        </w:rPr>
        <w:t>narrativo final de las actividades implementadas bajo el presente Convenio de Cooperación, de conformidad con lo establecido en el Anexo A.</w:t>
      </w:r>
    </w:p>
    <w:p w14:paraId="61C487F1" w14:textId="77777777" w:rsidR="0082112B" w:rsidRPr="0075326D" w:rsidRDefault="0082112B" w:rsidP="00A366FA">
      <w:pPr>
        <w:pStyle w:val="Prrafodelista"/>
        <w:pBdr>
          <w:top w:val="nil"/>
          <w:left w:val="nil"/>
          <w:bottom w:val="nil"/>
          <w:right w:val="nil"/>
          <w:between w:val="nil"/>
        </w:pBdr>
        <w:tabs>
          <w:tab w:val="left" w:pos="567"/>
        </w:tabs>
        <w:spacing w:after="0" w:line="240" w:lineRule="auto"/>
        <w:ind w:left="567"/>
        <w:jc w:val="both"/>
        <w:rPr>
          <w:rFonts w:ascii="Times New Roman" w:hAnsi="Times New Roman" w:cs="Times New Roman"/>
        </w:rPr>
      </w:pPr>
    </w:p>
    <w:p w14:paraId="263A518D" w14:textId="7C3D9686" w:rsidR="00275574" w:rsidRPr="0075326D" w:rsidRDefault="00275574" w:rsidP="00A366FA">
      <w:pPr>
        <w:pStyle w:val="Prrafodelista"/>
        <w:numPr>
          <w:ilvl w:val="0"/>
          <w:numId w:val="5"/>
        </w:numPr>
        <w:pBdr>
          <w:top w:val="nil"/>
          <w:left w:val="nil"/>
          <w:bottom w:val="nil"/>
          <w:right w:val="nil"/>
          <w:between w:val="nil"/>
        </w:pBdr>
        <w:tabs>
          <w:tab w:val="left" w:pos="567"/>
        </w:tabs>
        <w:spacing w:after="0" w:line="240" w:lineRule="auto"/>
        <w:ind w:left="567" w:hanging="567"/>
        <w:jc w:val="both"/>
        <w:rPr>
          <w:rFonts w:ascii="Times New Roman" w:hAnsi="Times New Roman" w:cs="Times New Roman"/>
        </w:rPr>
      </w:pPr>
      <w:r w:rsidRPr="0075326D">
        <w:rPr>
          <w:rFonts w:ascii="Times New Roman" w:hAnsi="Times New Roman" w:cs="Times New Roman"/>
        </w:rPr>
        <w:t xml:space="preserve">Un informe </w:t>
      </w:r>
      <w:r w:rsidR="007D3F0B" w:rsidRPr="0075326D">
        <w:rPr>
          <w:rFonts w:ascii="Times New Roman" w:hAnsi="Times New Roman" w:cs="Times New Roman"/>
        </w:rPr>
        <w:t>financiero final de las actividades implementadas bajo el presente Convenio de Cooperación, presentado pasados seis (6) meses de la fecha de finalización del presente Convenio de Cooperación.</w:t>
      </w:r>
    </w:p>
    <w:p w14:paraId="76089D1E" w14:textId="77777777" w:rsidR="007D3F0B" w:rsidRPr="0075326D" w:rsidRDefault="007D3F0B" w:rsidP="00A366FA">
      <w:pPr>
        <w:pBdr>
          <w:top w:val="nil"/>
          <w:left w:val="nil"/>
          <w:bottom w:val="nil"/>
          <w:right w:val="nil"/>
          <w:between w:val="nil"/>
        </w:pBdr>
        <w:tabs>
          <w:tab w:val="left" w:pos="567"/>
        </w:tabs>
        <w:spacing w:after="0" w:line="240" w:lineRule="auto"/>
        <w:jc w:val="both"/>
        <w:rPr>
          <w:rFonts w:ascii="Times New Roman" w:hAnsi="Times New Roman" w:cs="Times New Roman"/>
        </w:rPr>
      </w:pPr>
    </w:p>
    <w:p w14:paraId="6CB70578" w14:textId="654CD86E" w:rsidR="007D3F0B" w:rsidRPr="0075326D" w:rsidRDefault="007D3F0B" w:rsidP="00A366FA">
      <w:pPr>
        <w:pBdr>
          <w:top w:val="nil"/>
          <w:left w:val="nil"/>
          <w:bottom w:val="nil"/>
          <w:right w:val="nil"/>
          <w:between w:val="nil"/>
        </w:pBdr>
        <w:tabs>
          <w:tab w:val="left" w:pos="567"/>
        </w:tabs>
        <w:spacing w:after="0" w:line="240" w:lineRule="auto"/>
        <w:jc w:val="center"/>
        <w:rPr>
          <w:rFonts w:ascii="Times New Roman" w:hAnsi="Times New Roman" w:cs="Times New Roman"/>
          <w:b/>
          <w:bCs/>
        </w:rPr>
      </w:pPr>
      <w:r w:rsidRPr="0075326D">
        <w:rPr>
          <w:rFonts w:ascii="Times New Roman" w:hAnsi="Times New Roman" w:cs="Times New Roman"/>
          <w:b/>
          <w:bCs/>
        </w:rPr>
        <w:t>Artículo VII</w:t>
      </w:r>
      <w:r w:rsidR="00D07C66" w:rsidRPr="0075326D">
        <w:rPr>
          <w:rFonts w:ascii="Times New Roman" w:hAnsi="Times New Roman" w:cs="Times New Roman"/>
          <w:b/>
          <w:bCs/>
        </w:rPr>
        <w:t>I</w:t>
      </w:r>
    </w:p>
    <w:p w14:paraId="11C1EF3F" w14:textId="77777777" w:rsidR="00DC14ED" w:rsidRPr="0075326D" w:rsidRDefault="00DC14ED" w:rsidP="00A366FA">
      <w:pPr>
        <w:pBdr>
          <w:top w:val="nil"/>
          <w:left w:val="nil"/>
          <w:bottom w:val="nil"/>
          <w:right w:val="nil"/>
          <w:between w:val="nil"/>
        </w:pBdr>
        <w:tabs>
          <w:tab w:val="left" w:pos="567"/>
        </w:tabs>
        <w:spacing w:after="0" w:line="240" w:lineRule="auto"/>
        <w:jc w:val="center"/>
        <w:rPr>
          <w:rFonts w:ascii="Times New Roman" w:hAnsi="Times New Roman" w:cs="Times New Roman"/>
          <w:b/>
          <w:bCs/>
        </w:rPr>
      </w:pPr>
    </w:p>
    <w:p w14:paraId="2991CF57" w14:textId="33F808ED" w:rsidR="00DC14ED" w:rsidRPr="0075326D" w:rsidRDefault="00DC14ED" w:rsidP="00A366FA">
      <w:pPr>
        <w:pBdr>
          <w:top w:val="nil"/>
          <w:left w:val="nil"/>
          <w:bottom w:val="nil"/>
          <w:right w:val="nil"/>
          <w:between w:val="nil"/>
        </w:pBdr>
        <w:spacing w:after="0" w:line="240" w:lineRule="auto"/>
        <w:ind w:firstLine="567"/>
        <w:jc w:val="both"/>
        <w:rPr>
          <w:rFonts w:ascii="Times New Roman" w:hAnsi="Times New Roman" w:cs="Times New Roman"/>
        </w:rPr>
      </w:pPr>
      <w:r w:rsidRPr="0075326D">
        <w:rPr>
          <w:rFonts w:ascii="Times New Roman" w:hAnsi="Times New Roman" w:cs="Times New Roman"/>
        </w:rPr>
        <w:t xml:space="preserve">El Convenio de Cooperación entrará en vigor a partir de la </w:t>
      </w:r>
      <w:r w:rsidR="00507164" w:rsidRPr="0075326D">
        <w:rPr>
          <w:rFonts w:ascii="Times New Roman" w:hAnsi="Times New Roman" w:cs="Times New Roman"/>
        </w:rPr>
        <w:t>f</w:t>
      </w:r>
      <w:r w:rsidRPr="0075326D">
        <w:rPr>
          <w:rFonts w:ascii="Times New Roman" w:hAnsi="Times New Roman" w:cs="Times New Roman"/>
        </w:rPr>
        <w:t>echa de suscripción</w:t>
      </w:r>
      <w:r w:rsidR="00507164" w:rsidRPr="0075326D">
        <w:rPr>
          <w:rFonts w:ascii="Times New Roman" w:hAnsi="Times New Roman" w:cs="Times New Roman"/>
        </w:rPr>
        <w:t xml:space="preserve"> del acta de inicio</w:t>
      </w:r>
      <w:r w:rsidRPr="0075326D">
        <w:rPr>
          <w:rFonts w:ascii="Times New Roman" w:hAnsi="Times New Roman" w:cs="Times New Roman"/>
        </w:rPr>
        <w:t xml:space="preserve"> por ambas partes y tendrá un plazo de ejecución hasta el 30 de abril de 2025.</w:t>
      </w:r>
    </w:p>
    <w:p w14:paraId="235B0A8D" w14:textId="77777777" w:rsidR="00DC14ED" w:rsidRPr="0075326D" w:rsidRDefault="00DC14ED" w:rsidP="00A366FA">
      <w:pPr>
        <w:pBdr>
          <w:top w:val="nil"/>
          <w:left w:val="nil"/>
          <w:bottom w:val="nil"/>
          <w:right w:val="nil"/>
          <w:between w:val="nil"/>
        </w:pBdr>
        <w:spacing w:after="0" w:line="240" w:lineRule="auto"/>
        <w:ind w:firstLine="567"/>
        <w:jc w:val="both"/>
        <w:rPr>
          <w:rFonts w:ascii="Times New Roman" w:hAnsi="Times New Roman" w:cs="Times New Roman"/>
        </w:rPr>
      </w:pPr>
    </w:p>
    <w:p w14:paraId="6B871A08" w14:textId="4AC8D305" w:rsidR="00DC14ED" w:rsidRPr="0075326D" w:rsidRDefault="00DC14ED" w:rsidP="00A366FA">
      <w:pPr>
        <w:pBdr>
          <w:top w:val="nil"/>
          <w:left w:val="nil"/>
          <w:bottom w:val="nil"/>
          <w:right w:val="nil"/>
          <w:between w:val="nil"/>
        </w:pBdr>
        <w:spacing w:after="0" w:line="240" w:lineRule="auto"/>
        <w:ind w:firstLine="567"/>
        <w:jc w:val="both"/>
        <w:rPr>
          <w:rFonts w:ascii="Times New Roman" w:hAnsi="Times New Roman" w:cs="Times New Roman"/>
        </w:rPr>
      </w:pPr>
      <w:r w:rsidRPr="0075326D">
        <w:rPr>
          <w:rFonts w:ascii="Times New Roman" w:hAnsi="Times New Roman" w:cs="Times New Roman"/>
        </w:rPr>
        <w:lastRenderedPageBreak/>
        <w:t xml:space="preserve">El presente Convenio de Cooperación </w:t>
      </w:r>
      <w:r w:rsidR="002E7EDE" w:rsidRPr="0075326D">
        <w:rPr>
          <w:rFonts w:ascii="Times New Roman" w:hAnsi="Times New Roman" w:cs="Times New Roman"/>
        </w:rPr>
        <w:t>podrá ser modificado y/o prorrogado por mutuo acuerdo expreso entre las partes, para lo cual se firmará el documento correspondiente.</w:t>
      </w:r>
    </w:p>
    <w:p w14:paraId="5E5226E8" w14:textId="77777777" w:rsidR="002E7EDE" w:rsidRPr="0075326D" w:rsidRDefault="002E7EDE" w:rsidP="00A366FA">
      <w:pPr>
        <w:pBdr>
          <w:top w:val="nil"/>
          <w:left w:val="nil"/>
          <w:bottom w:val="nil"/>
          <w:right w:val="nil"/>
          <w:between w:val="nil"/>
        </w:pBdr>
        <w:spacing w:after="0" w:line="240" w:lineRule="auto"/>
        <w:ind w:firstLine="567"/>
        <w:jc w:val="both"/>
        <w:rPr>
          <w:rFonts w:ascii="Times New Roman" w:hAnsi="Times New Roman" w:cs="Times New Roman"/>
        </w:rPr>
      </w:pPr>
    </w:p>
    <w:p w14:paraId="1CA76431" w14:textId="7A13D12E" w:rsidR="002E7EDE" w:rsidRPr="0075326D" w:rsidRDefault="002E7EDE" w:rsidP="00A366FA">
      <w:pPr>
        <w:pBdr>
          <w:top w:val="nil"/>
          <w:left w:val="nil"/>
          <w:bottom w:val="nil"/>
          <w:right w:val="nil"/>
          <w:between w:val="nil"/>
        </w:pBdr>
        <w:spacing w:after="0" w:line="240" w:lineRule="auto"/>
        <w:ind w:firstLine="567"/>
        <w:jc w:val="both"/>
        <w:rPr>
          <w:rFonts w:ascii="Times New Roman" w:hAnsi="Times New Roman" w:cs="Times New Roman"/>
        </w:rPr>
      </w:pPr>
      <w:r w:rsidRPr="0075326D">
        <w:rPr>
          <w:rFonts w:ascii="Times New Roman" w:hAnsi="Times New Roman" w:cs="Times New Roman"/>
        </w:rPr>
        <w:t xml:space="preserve">El periodo </w:t>
      </w:r>
      <w:r w:rsidR="00D07C66" w:rsidRPr="0075326D">
        <w:rPr>
          <w:rFonts w:ascii="Times New Roman" w:hAnsi="Times New Roman" w:cs="Times New Roman"/>
        </w:rPr>
        <w:t xml:space="preserve">será de seis (6) meses luego de la fecha de terminación del Convenio de Cooperación, para lo cual </w:t>
      </w:r>
      <w:r w:rsidR="00D07C66" w:rsidRPr="0075326D">
        <w:rPr>
          <w:rFonts w:ascii="Times New Roman" w:hAnsi="Times New Roman" w:cs="Times New Roman"/>
          <w:b/>
          <w:bCs/>
        </w:rPr>
        <w:t>EL MINISTERIO</w:t>
      </w:r>
      <w:r w:rsidR="00D07C66" w:rsidRPr="0075326D">
        <w:rPr>
          <w:rFonts w:ascii="Times New Roman" w:hAnsi="Times New Roman" w:cs="Times New Roman"/>
        </w:rPr>
        <w:t xml:space="preserve"> preparará el documento correspondiente.</w:t>
      </w:r>
    </w:p>
    <w:p w14:paraId="53DE5CEA" w14:textId="77777777" w:rsidR="008F54FD" w:rsidRPr="0075326D" w:rsidRDefault="008F54FD" w:rsidP="00A366FA">
      <w:pPr>
        <w:pBdr>
          <w:top w:val="nil"/>
          <w:left w:val="nil"/>
          <w:bottom w:val="nil"/>
          <w:right w:val="nil"/>
          <w:between w:val="nil"/>
        </w:pBdr>
        <w:spacing w:after="0" w:line="240" w:lineRule="auto"/>
        <w:jc w:val="both"/>
        <w:rPr>
          <w:rFonts w:ascii="Times New Roman" w:hAnsi="Times New Roman" w:cs="Times New Roman"/>
        </w:rPr>
      </w:pPr>
    </w:p>
    <w:p w14:paraId="3E890360" w14:textId="5B8E5AFC" w:rsidR="008F54FD" w:rsidRPr="0075326D" w:rsidRDefault="008F54FD" w:rsidP="00A366FA">
      <w:pPr>
        <w:pBdr>
          <w:top w:val="nil"/>
          <w:left w:val="nil"/>
          <w:bottom w:val="nil"/>
          <w:right w:val="nil"/>
          <w:between w:val="nil"/>
        </w:pBdr>
        <w:spacing w:after="0" w:line="240" w:lineRule="auto"/>
        <w:jc w:val="center"/>
        <w:rPr>
          <w:rFonts w:ascii="Times New Roman" w:hAnsi="Times New Roman" w:cs="Times New Roman"/>
          <w:b/>
          <w:bCs/>
        </w:rPr>
      </w:pPr>
      <w:r w:rsidRPr="0075326D">
        <w:rPr>
          <w:rFonts w:ascii="Times New Roman" w:hAnsi="Times New Roman" w:cs="Times New Roman"/>
          <w:b/>
          <w:bCs/>
        </w:rPr>
        <w:t>Artículo IX</w:t>
      </w:r>
    </w:p>
    <w:p w14:paraId="2284894F" w14:textId="77777777" w:rsidR="008F54FD" w:rsidRPr="0075326D" w:rsidRDefault="008F54FD" w:rsidP="00A366FA">
      <w:pPr>
        <w:pBdr>
          <w:top w:val="nil"/>
          <w:left w:val="nil"/>
          <w:bottom w:val="nil"/>
          <w:right w:val="nil"/>
          <w:between w:val="nil"/>
        </w:pBdr>
        <w:spacing w:after="0" w:line="240" w:lineRule="auto"/>
        <w:jc w:val="center"/>
        <w:rPr>
          <w:rFonts w:ascii="Times New Roman" w:hAnsi="Times New Roman" w:cs="Times New Roman"/>
          <w:b/>
          <w:bCs/>
        </w:rPr>
      </w:pPr>
    </w:p>
    <w:p w14:paraId="45181BB4" w14:textId="311CA4DC" w:rsidR="008F54FD" w:rsidRPr="0075326D" w:rsidRDefault="00C71737" w:rsidP="00A366FA">
      <w:pPr>
        <w:pBdr>
          <w:top w:val="nil"/>
          <w:left w:val="nil"/>
          <w:bottom w:val="nil"/>
          <w:right w:val="nil"/>
          <w:between w:val="nil"/>
        </w:pBdr>
        <w:spacing w:after="0" w:line="240" w:lineRule="auto"/>
        <w:ind w:firstLine="567"/>
        <w:jc w:val="both"/>
        <w:rPr>
          <w:rFonts w:ascii="Times New Roman" w:hAnsi="Times New Roman" w:cs="Times New Roman"/>
        </w:rPr>
      </w:pPr>
      <w:r w:rsidRPr="0075326D">
        <w:rPr>
          <w:rFonts w:ascii="Times New Roman" w:hAnsi="Times New Roman" w:cs="Times New Roman"/>
        </w:rPr>
        <w:t xml:space="preserve">El presente </w:t>
      </w:r>
      <w:r w:rsidR="00757745" w:rsidRPr="0075326D">
        <w:rPr>
          <w:rFonts w:ascii="Times New Roman" w:hAnsi="Times New Roman" w:cs="Times New Roman"/>
        </w:rPr>
        <w:t>Convenio de Cooperación podrá ser terminado por cualquiera de las partes mediante la notificación previa por escrito a la otra parte, con una antelación no inferior de noventa (90) días, sujeto a que continúe vigente el Artículo X para los propósitos allí señalados.</w:t>
      </w:r>
    </w:p>
    <w:p w14:paraId="5A6BE317" w14:textId="77777777" w:rsidR="00757745" w:rsidRPr="0075326D" w:rsidRDefault="00757745" w:rsidP="00A366FA">
      <w:pPr>
        <w:pBdr>
          <w:top w:val="nil"/>
          <w:left w:val="nil"/>
          <w:bottom w:val="nil"/>
          <w:right w:val="nil"/>
          <w:between w:val="nil"/>
        </w:pBdr>
        <w:spacing w:after="0" w:line="240" w:lineRule="auto"/>
        <w:jc w:val="both"/>
        <w:rPr>
          <w:rFonts w:ascii="Times New Roman" w:hAnsi="Times New Roman" w:cs="Times New Roman"/>
        </w:rPr>
      </w:pPr>
    </w:p>
    <w:p w14:paraId="5DB98527" w14:textId="2D8C896D" w:rsidR="00757745" w:rsidRPr="0075326D" w:rsidRDefault="00757745" w:rsidP="00A366FA">
      <w:pPr>
        <w:pBdr>
          <w:top w:val="nil"/>
          <w:left w:val="nil"/>
          <w:bottom w:val="nil"/>
          <w:right w:val="nil"/>
          <w:between w:val="nil"/>
        </w:pBdr>
        <w:spacing w:after="0" w:line="240" w:lineRule="auto"/>
        <w:jc w:val="center"/>
        <w:rPr>
          <w:rFonts w:ascii="Times New Roman" w:hAnsi="Times New Roman" w:cs="Times New Roman"/>
          <w:b/>
          <w:bCs/>
        </w:rPr>
      </w:pPr>
      <w:r w:rsidRPr="0075326D">
        <w:rPr>
          <w:rFonts w:ascii="Times New Roman" w:hAnsi="Times New Roman" w:cs="Times New Roman"/>
          <w:b/>
          <w:bCs/>
        </w:rPr>
        <w:t>Artículo X</w:t>
      </w:r>
    </w:p>
    <w:p w14:paraId="036AF2AB" w14:textId="77777777" w:rsidR="00757745" w:rsidRPr="0075326D" w:rsidRDefault="00757745" w:rsidP="00A366FA">
      <w:pPr>
        <w:pBdr>
          <w:top w:val="nil"/>
          <w:left w:val="nil"/>
          <w:bottom w:val="nil"/>
          <w:right w:val="nil"/>
          <w:between w:val="nil"/>
        </w:pBdr>
        <w:spacing w:after="0" w:line="240" w:lineRule="auto"/>
        <w:jc w:val="center"/>
        <w:rPr>
          <w:rFonts w:ascii="Times New Roman" w:hAnsi="Times New Roman" w:cs="Times New Roman"/>
          <w:b/>
          <w:bCs/>
        </w:rPr>
      </w:pPr>
    </w:p>
    <w:p w14:paraId="592C51F4" w14:textId="452D01F9" w:rsidR="00757745" w:rsidRPr="0075326D" w:rsidRDefault="00757745" w:rsidP="00A366FA">
      <w:pPr>
        <w:pBdr>
          <w:top w:val="nil"/>
          <w:left w:val="nil"/>
          <w:bottom w:val="nil"/>
          <w:right w:val="nil"/>
          <w:between w:val="nil"/>
        </w:pBdr>
        <w:spacing w:after="0" w:line="240" w:lineRule="auto"/>
        <w:ind w:firstLine="567"/>
        <w:jc w:val="both"/>
        <w:rPr>
          <w:rFonts w:ascii="Times New Roman" w:eastAsia="Times New Roman" w:hAnsi="Times New Roman" w:cs="Times New Roman"/>
          <w:bCs/>
        </w:rPr>
      </w:pPr>
      <w:r w:rsidRPr="0075326D">
        <w:rPr>
          <w:rFonts w:ascii="Times New Roman" w:hAnsi="Times New Roman" w:cs="Times New Roman"/>
        </w:rPr>
        <w:t xml:space="preserve">A la terminación o expiración del presente Convenio </w:t>
      </w:r>
      <w:r w:rsidR="00753A88" w:rsidRPr="0075326D">
        <w:rPr>
          <w:rFonts w:ascii="Times New Roman" w:eastAsia="Times New Roman" w:hAnsi="Times New Roman" w:cs="Times New Roman"/>
        </w:rPr>
        <w:t xml:space="preserve">de Cooperación, en virtud del Artículo VIII, IX o XIX, los fondos permanecerán en poder de </w:t>
      </w:r>
      <w:r w:rsidR="00753A88" w:rsidRPr="0075326D">
        <w:rPr>
          <w:rFonts w:ascii="Times New Roman" w:eastAsia="Times New Roman" w:hAnsi="Times New Roman" w:cs="Times New Roman"/>
          <w:b/>
          <w:bCs/>
        </w:rPr>
        <w:t>UNODC</w:t>
      </w:r>
      <w:r w:rsidR="00753A88" w:rsidRPr="0075326D">
        <w:rPr>
          <w:rFonts w:ascii="Times New Roman" w:eastAsia="Times New Roman" w:hAnsi="Times New Roman" w:cs="Times New Roman"/>
        </w:rPr>
        <w:t xml:space="preserve"> hasta tanto todos los gastos acordados entre las partes, en que se haya incurrido, hayan sido cubiertos por tales aportes. En adelante, cualquier saldo remanente será reintegrado por </w:t>
      </w:r>
      <w:r w:rsidR="00753A88" w:rsidRPr="0075326D">
        <w:rPr>
          <w:rFonts w:ascii="Times New Roman" w:eastAsia="Times New Roman" w:hAnsi="Times New Roman" w:cs="Times New Roman"/>
          <w:b/>
          <w:bCs/>
        </w:rPr>
        <w:t>UNODC</w:t>
      </w:r>
      <w:r w:rsidR="00753A88" w:rsidRPr="0075326D">
        <w:rPr>
          <w:rFonts w:ascii="Times New Roman" w:eastAsia="Times New Roman" w:hAnsi="Times New Roman" w:cs="Times New Roman"/>
        </w:rPr>
        <w:t xml:space="preserve"> a </w:t>
      </w:r>
      <w:r w:rsidR="00753A88" w:rsidRPr="0075326D">
        <w:rPr>
          <w:rFonts w:ascii="Times New Roman" w:eastAsia="Times New Roman" w:hAnsi="Times New Roman" w:cs="Times New Roman"/>
          <w:b/>
        </w:rPr>
        <w:t>EL MINISTERIO</w:t>
      </w:r>
      <w:r w:rsidR="00753A88" w:rsidRPr="0075326D">
        <w:rPr>
          <w:rFonts w:ascii="Times New Roman" w:eastAsia="Times New Roman" w:hAnsi="Times New Roman" w:cs="Times New Roman"/>
          <w:bCs/>
        </w:rPr>
        <w:t>.</w:t>
      </w:r>
    </w:p>
    <w:p w14:paraId="35F9B34B" w14:textId="77777777" w:rsidR="00753A88" w:rsidRPr="0075326D" w:rsidRDefault="00753A88" w:rsidP="00A366FA">
      <w:pPr>
        <w:pBdr>
          <w:top w:val="nil"/>
          <w:left w:val="nil"/>
          <w:bottom w:val="nil"/>
          <w:right w:val="nil"/>
          <w:between w:val="nil"/>
        </w:pBdr>
        <w:spacing w:after="0" w:line="240" w:lineRule="auto"/>
        <w:ind w:firstLine="567"/>
        <w:jc w:val="both"/>
        <w:rPr>
          <w:rFonts w:ascii="Times New Roman" w:eastAsia="Times New Roman" w:hAnsi="Times New Roman" w:cs="Times New Roman"/>
          <w:bCs/>
        </w:rPr>
      </w:pPr>
    </w:p>
    <w:p w14:paraId="4C2A3247" w14:textId="7712C756" w:rsidR="00753A88" w:rsidRPr="0075326D" w:rsidRDefault="00753A88" w:rsidP="00A366FA">
      <w:pPr>
        <w:pBdr>
          <w:top w:val="nil"/>
          <w:left w:val="nil"/>
          <w:bottom w:val="nil"/>
          <w:right w:val="nil"/>
          <w:between w:val="nil"/>
        </w:pBdr>
        <w:spacing w:after="0" w:line="240" w:lineRule="auto"/>
        <w:ind w:firstLine="567"/>
        <w:jc w:val="both"/>
        <w:rPr>
          <w:rFonts w:ascii="Times New Roman" w:eastAsia="Times New Roman" w:hAnsi="Times New Roman" w:cs="Times New Roman"/>
        </w:rPr>
      </w:pPr>
      <w:r w:rsidRPr="0075326D">
        <w:rPr>
          <w:rFonts w:ascii="Times New Roman" w:eastAsia="Times New Roman" w:hAnsi="Times New Roman" w:cs="Times New Roman"/>
          <w:bCs/>
        </w:rPr>
        <w:t>Cualquier</w:t>
      </w:r>
      <w:r w:rsidR="005E4217" w:rsidRPr="0075326D">
        <w:rPr>
          <w:rFonts w:ascii="Times New Roman" w:eastAsia="Times New Roman" w:hAnsi="Times New Roman" w:cs="Times New Roman"/>
          <w:bCs/>
        </w:rPr>
        <w:t xml:space="preserve"> </w:t>
      </w:r>
      <w:r w:rsidR="005E4217" w:rsidRPr="0075326D">
        <w:rPr>
          <w:rFonts w:ascii="Times New Roman" w:eastAsia="Times New Roman" w:hAnsi="Times New Roman" w:cs="Times New Roman"/>
        </w:rPr>
        <w:t xml:space="preserve">disputa que surja entre </w:t>
      </w:r>
      <w:r w:rsidR="005E4217" w:rsidRPr="0075326D">
        <w:rPr>
          <w:rFonts w:ascii="Times New Roman" w:eastAsia="Times New Roman" w:hAnsi="Times New Roman" w:cs="Times New Roman"/>
          <w:b/>
          <w:bCs/>
        </w:rPr>
        <w:t>UNODC</w:t>
      </w:r>
      <w:r w:rsidR="005E4217" w:rsidRPr="0075326D">
        <w:rPr>
          <w:rFonts w:ascii="Times New Roman" w:eastAsia="Times New Roman" w:hAnsi="Times New Roman" w:cs="Times New Roman"/>
        </w:rPr>
        <w:t xml:space="preserve"> y </w:t>
      </w:r>
      <w:r w:rsidR="005E4217" w:rsidRPr="0075326D">
        <w:rPr>
          <w:rFonts w:ascii="Times New Roman" w:eastAsia="Times New Roman" w:hAnsi="Times New Roman" w:cs="Times New Roman"/>
          <w:b/>
        </w:rPr>
        <w:t>EL MINISTERIO</w:t>
      </w:r>
      <w:r w:rsidR="005E4217" w:rsidRPr="0075326D">
        <w:rPr>
          <w:rFonts w:ascii="Times New Roman" w:eastAsia="Times New Roman" w:hAnsi="Times New Roman" w:cs="Times New Roman"/>
        </w:rPr>
        <w:t xml:space="preserve"> sobre la interpretación y aplicación de las disposiciones del presente Convenio de Cooperación, que no sea solucionada mediante negociación o cualquier otro modo de acuerdo, podrá ser sometida a arbitramento por solicitud de cualquiera de las Partes. Cada parte deberá designar a un árbitro, y los dos árbitros designados deberán designar a un tercero, que presidirá el Tribunal. Si en los treinta (30) días siguientes a la solicitud de arbitramento, cualquiera de las Partes no ha designado al árbitro que le corresponde, o si en los quince (15) días siguientes a la designación de los dos árbitros, el tercero no ha sido designado, cualquier parte podrá solicitarle al Presidente de la Corte Internacional de Justicia que lo designe. El procedimiento para el arbitramento deberá ser fijado por el Tribunal de Arbitramento, y los gastos en que se incurra por el arbitramento deberán ser cubiertos por las partes, en la forma y monto en que se indique por el Tribunal de Arbitramento. El laudo arbitral deberá contener una mención de las razones en las que se fundamenta y deberá ser aceptado por las Partes como la decisión definitiva de la disputa.</w:t>
      </w:r>
    </w:p>
    <w:p w14:paraId="201FAEE2" w14:textId="77777777" w:rsidR="005E4217" w:rsidRPr="0075326D" w:rsidRDefault="005E4217" w:rsidP="00A366FA">
      <w:pPr>
        <w:pBdr>
          <w:top w:val="nil"/>
          <w:left w:val="nil"/>
          <w:bottom w:val="nil"/>
          <w:right w:val="nil"/>
          <w:between w:val="nil"/>
        </w:pBdr>
        <w:spacing w:after="0" w:line="240" w:lineRule="auto"/>
        <w:jc w:val="both"/>
        <w:rPr>
          <w:rFonts w:ascii="Times New Roman" w:eastAsia="Times New Roman" w:hAnsi="Times New Roman" w:cs="Times New Roman"/>
        </w:rPr>
      </w:pPr>
    </w:p>
    <w:p w14:paraId="555ECE1D" w14:textId="06A86B77" w:rsidR="005E4217" w:rsidRPr="0075326D" w:rsidRDefault="005E4217" w:rsidP="00A366FA">
      <w:pPr>
        <w:pBdr>
          <w:top w:val="nil"/>
          <w:left w:val="nil"/>
          <w:bottom w:val="nil"/>
          <w:right w:val="nil"/>
          <w:between w:val="nil"/>
        </w:pBdr>
        <w:spacing w:after="0" w:line="240" w:lineRule="auto"/>
        <w:jc w:val="center"/>
        <w:rPr>
          <w:rFonts w:ascii="Times New Roman" w:eastAsia="Times New Roman" w:hAnsi="Times New Roman" w:cs="Times New Roman"/>
          <w:b/>
          <w:bCs/>
        </w:rPr>
      </w:pPr>
      <w:r w:rsidRPr="0075326D">
        <w:rPr>
          <w:rFonts w:ascii="Times New Roman" w:eastAsia="Times New Roman" w:hAnsi="Times New Roman" w:cs="Times New Roman"/>
          <w:b/>
          <w:bCs/>
        </w:rPr>
        <w:t xml:space="preserve">Artículo </w:t>
      </w:r>
      <w:r w:rsidR="00D25CAF" w:rsidRPr="0075326D">
        <w:rPr>
          <w:rFonts w:ascii="Times New Roman" w:eastAsia="Times New Roman" w:hAnsi="Times New Roman" w:cs="Times New Roman"/>
          <w:b/>
          <w:bCs/>
        </w:rPr>
        <w:t>XI</w:t>
      </w:r>
    </w:p>
    <w:p w14:paraId="617F9562" w14:textId="77777777" w:rsidR="00D25CAF" w:rsidRPr="0075326D" w:rsidRDefault="00D25CAF" w:rsidP="00A366FA">
      <w:pPr>
        <w:pBdr>
          <w:top w:val="nil"/>
          <w:left w:val="nil"/>
          <w:bottom w:val="nil"/>
          <w:right w:val="nil"/>
          <w:between w:val="nil"/>
        </w:pBdr>
        <w:spacing w:after="0" w:line="240" w:lineRule="auto"/>
        <w:jc w:val="center"/>
        <w:rPr>
          <w:rFonts w:ascii="Times New Roman" w:eastAsia="Times New Roman" w:hAnsi="Times New Roman" w:cs="Times New Roman"/>
          <w:b/>
          <w:bCs/>
        </w:rPr>
      </w:pPr>
    </w:p>
    <w:p w14:paraId="77C63300" w14:textId="425F58CE" w:rsidR="00D25CAF" w:rsidRPr="0075326D" w:rsidRDefault="00D25CAF" w:rsidP="00A366FA">
      <w:pPr>
        <w:pBdr>
          <w:top w:val="nil"/>
          <w:left w:val="nil"/>
          <w:bottom w:val="nil"/>
          <w:right w:val="nil"/>
          <w:between w:val="nil"/>
        </w:pBdr>
        <w:spacing w:after="0" w:line="240" w:lineRule="auto"/>
        <w:ind w:firstLine="567"/>
        <w:jc w:val="both"/>
        <w:rPr>
          <w:rFonts w:ascii="Times New Roman" w:eastAsia="Times New Roman" w:hAnsi="Times New Roman" w:cs="Times New Roman"/>
        </w:rPr>
      </w:pPr>
      <w:r w:rsidRPr="0075326D">
        <w:rPr>
          <w:rFonts w:ascii="Times New Roman" w:eastAsia="Times New Roman" w:hAnsi="Times New Roman" w:cs="Times New Roman"/>
        </w:rPr>
        <w:t xml:space="preserve">Con el </w:t>
      </w:r>
      <w:r w:rsidR="004667EB" w:rsidRPr="0075326D">
        <w:rPr>
          <w:rFonts w:ascii="Times New Roman" w:eastAsia="Times New Roman" w:hAnsi="Times New Roman" w:cs="Times New Roman"/>
        </w:rPr>
        <w:t>fin de implementar el presente Convenio de Cooperación, las Partes tendrán las obligaciones señaladas en el Anexo A.</w:t>
      </w:r>
    </w:p>
    <w:p w14:paraId="36F87424" w14:textId="77777777" w:rsidR="004667EB" w:rsidRPr="0075326D" w:rsidRDefault="004667EB" w:rsidP="00A366FA">
      <w:pPr>
        <w:pBdr>
          <w:top w:val="nil"/>
          <w:left w:val="nil"/>
          <w:bottom w:val="nil"/>
          <w:right w:val="nil"/>
          <w:between w:val="nil"/>
        </w:pBdr>
        <w:spacing w:after="0" w:line="240" w:lineRule="auto"/>
        <w:jc w:val="both"/>
        <w:rPr>
          <w:rFonts w:ascii="Times New Roman" w:eastAsia="Times New Roman" w:hAnsi="Times New Roman" w:cs="Times New Roman"/>
        </w:rPr>
      </w:pPr>
    </w:p>
    <w:p w14:paraId="7858A90A" w14:textId="1BBD768B" w:rsidR="004667EB" w:rsidRPr="0075326D" w:rsidRDefault="004667EB" w:rsidP="00A366FA">
      <w:pPr>
        <w:pBdr>
          <w:top w:val="nil"/>
          <w:left w:val="nil"/>
          <w:bottom w:val="nil"/>
          <w:right w:val="nil"/>
          <w:between w:val="nil"/>
        </w:pBdr>
        <w:spacing w:after="0" w:line="240" w:lineRule="auto"/>
        <w:jc w:val="center"/>
        <w:rPr>
          <w:rFonts w:ascii="Times New Roman" w:eastAsia="Times New Roman" w:hAnsi="Times New Roman" w:cs="Times New Roman"/>
          <w:b/>
          <w:bCs/>
        </w:rPr>
      </w:pPr>
      <w:r w:rsidRPr="0075326D">
        <w:rPr>
          <w:rFonts w:ascii="Times New Roman" w:eastAsia="Times New Roman" w:hAnsi="Times New Roman" w:cs="Times New Roman"/>
          <w:b/>
          <w:bCs/>
        </w:rPr>
        <w:t>Artículo XII</w:t>
      </w:r>
    </w:p>
    <w:p w14:paraId="24497C1C" w14:textId="77777777" w:rsidR="004667EB" w:rsidRPr="0075326D" w:rsidRDefault="004667EB" w:rsidP="00A366FA">
      <w:pPr>
        <w:pBdr>
          <w:top w:val="nil"/>
          <w:left w:val="nil"/>
          <w:bottom w:val="nil"/>
          <w:right w:val="nil"/>
          <w:between w:val="nil"/>
        </w:pBdr>
        <w:spacing w:after="0" w:line="240" w:lineRule="auto"/>
        <w:jc w:val="center"/>
        <w:rPr>
          <w:rFonts w:ascii="Times New Roman" w:eastAsia="Times New Roman" w:hAnsi="Times New Roman" w:cs="Times New Roman"/>
          <w:b/>
          <w:bCs/>
        </w:rPr>
      </w:pPr>
    </w:p>
    <w:p w14:paraId="3981858E" w14:textId="18E92163" w:rsidR="004667EB" w:rsidRPr="0075326D" w:rsidRDefault="004667EB" w:rsidP="00A366FA">
      <w:pPr>
        <w:pBdr>
          <w:top w:val="nil"/>
          <w:left w:val="nil"/>
          <w:bottom w:val="nil"/>
          <w:right w:val="nil"/>
          <w:between w:val="nil"/>
        </w:pBdr>
        <w:spacing w:after="0" w:line="240" w:lineRule="auto"/>
        <w:ind w:firstLine="567"/>
        <w:jc w:val="both"/>
        <w:rPr>
          <w:rFonts w:ascii="Times New Roman" w:eastAsia="Times New Roman" w:hAnsi="Times New Roman" w:cs="Times New Roman"/>
        </w:rPr>
      </w:pPr>
      <w:r w:rsidRPr="0075326D">
        <w:rPr>
          <w:rFonts w:ascii="Times New Roman" w:eastAsia="Times New Roman" w:hAnsi="Times New Roman" w:cs="Times New Roman"/>
        </w:rPr>
        <w:t>Para la implementación del presente Convenio de Cooperación, se establecerán unos Comités conformados por los delegados que designen las Partes de conformidad con lo establecido en el Anexo A del presente Convenio de Cooperación</w:t>
      </w:r>
      <w:r w:rsidR="00291245" w:rsidRPr="0075326D">
        <w:rPr>
          <w:rFonts w:ascii="Times New Roman" w:eastAsia="Times New Roman" w:hAnsi="Times New Roman" w:cs="Times New Roman"/>
        </w:rPr>
        <w:t>.</w:t>
      </w:r>
    </w:p>
    <w:p w14:paraId="78FFF74A" w14:textId="77777777" w:rsidR="00291245" w:rsidRPr="0075326D" w:rsidRDefault="00291245" w:rsidP="00A366FA">
      <w:pPr>
        <w:pBdr>
          <w:top w:val="nil"/>
          <w:left w:val="nil"/>
          <w:bottom w:val="nil"/>
          <w:right w:val="nil"/>
          <w:between w:val="nil"/>
        </w:pBdr>
        <w:spacing w:after="0" w:line="240" w:lineRule="auto"/>
        <w:jc w:val="both"/>
        <w:rPr>
          <w:rFonts w:ascii="Times New Roman" w:eastAsia="Times New Roman" w:hAnsi="Times New Roman" w:cs="Times New Roman"/>
        </w:rPr>
      </w:pPr>
    </w:p>
    <w:p w14:paraId="67D61CFF" w14:textId="4A2ECEF7" w:rsidR="00291245" w:rsidRPr="0075326D" w:rsidRDefault="00291245" w:rsidP="00A366FA">
      <w:pPr>
        <w:pBdr>
          <w:top w:val="nil"/>
          <w:left w:val="nil"/>
          <w:bottom w:val="nil"/>
          <w:right w:val="nil"/>
          <w:between w:val="nil"/>
        </w:pBdr>
        <w:spacing w:after="0" w:line="240" w:lineRule="auto"/>
        <w:jc w:val="center"/>
        <w:rPr>
          <w:rFonts w:ascii="Times New Roman" w:eastAsia="Times New Roman" w:hAnsi="Times New Roman" w:cs="Times New Roman"/>
          <w:b/>
          <w:bCs/>
        </w:rPr>
      </w:pPr>
      <w:r w:rsidRPr="0075326D">
        <w:rPr>
          <w:rFonts w:ascii="Times New Roman" w:eastAsia="Times New Roman" w:hAnsi="Times New Roman" w:cs="Times New Roman"/>
          <w:b/>
          <w:bCs/>
        </w:rPr>
        <w:t>Artículo XIII</w:t>
      </w:r>
    </w:p>
    <w:p w14:paraId="64BDD8DC" w14:textId="77777777" w:rsidR="00291245" w:rsidRPr="0075326D" w:rsidRDefault="00291245" w:rsidP="00A366FA">
      <w:pPr>
        <w:pBdr>
          <w:top w:val="nil"/>
          <w:left w:val="nil"/>
          <w:bottom w:val="nil"/>
          <w:right w:val="nil"/>
          <w:between w:val="nil"/>
        </w:pBdr>
        <w:spacing w:after="0" w:line="240" w:lineRule="auto"/>
        <w:jc w:val="center"/>
        <w:rPr>
          <w:rFonts w:ascii="Times New Roman" w:eastAsia="Times New Roman" w:hAnsi="Times New Roman" w:cs="Times New Roman"/>
          <w:b/>
          <w:bCs/>
        </w:rPr>
      </w:pPr>
    </w:p>
    <w:p w14:paraId="35666C6B" w14:textId="7666DE5A" w:rsidR="00291245" w:rsidRPr="0075326D" w:rsidRDefault="00291245" w:rsidP="00A366FA">
      <w:pPr>
        <w:pBdr>
          <w:top w:val="nil"/>
          <w:left w:val="nil"/>
          <w:bottom w:val="nil"/>
          <w:right w:val="nil"/>
          <w:between w:val="nil"/>
        </w:pBdr>
        <w:spacing w:after="0" w:line="240" w:lineRule="auto"/>
        <w:ind w:firstLine="567"/>
        <w:jc w:val="both"/>
        <w:rPr>
          <w:rFonts w:ascii="Times New Roman" w:eastAsia="Times New Roman" w:hAnsi="Times New Roman" w:cs="Times New Roman"/>
        </w:rPr>
      </w:pPr>
      <w:r w:rsidRPr="0075326D">
        <w:rPr>
          <w:rFonts w:ascii="Times New Roman" w:eastAsia="Times New Roman" w:hAnsi="Times New Roman" w:cs="Times New Roman"/>
        </w:rPr>
        <w:t xml:space="preserve">Ninguna de las Partes </w:t>
      </w:r>
      <w:r w:rsidR="002D404B" w:rsidRPr="0075326D">
        <w:rPr>
          <w:rFonts w:ascii="Times New Roman" w:eastAsia="Times New Roman" w:hAnsi="Times New Roman" w:cs="Times New Roman"/>
        </w:rPr>
        <w:t xml:space="preserve">utilizará el nombre, emblema o sello oficial de la otra parte, sus subsidiarias y/o afiliadas, o cualquier abreviatura de esta, para fines publicitarios o de cualquier otra índole, sin la autorización expresa, previa y por escrito de la otra parte de conformidad con lo </w:t>
      </w:r>
      <w:r w:rsidR="002D404B" w:rsidRPr="0075326D">
        <w:rPr>
          <w:rFonts w:ascii="Times New Roman" w:eastAsia="Times New Roman" w:hAnsi="Times New Roman" w:cs="Times New Roman"/>
        </w:rPr>
        <w:lastRenderedPageBreak/>
        <w:t xml:space="preserve">establecido en el Anexo A. En ningún caso la autorización dada por </w:t>
      </w:r>
      <w:r w:rsidR="002D404B" w:rsidRPr="0075326D">
        <w:rPr>
          <w:rFonts w:ascii="Times New Roman" w:eastAsia="Times New Roman" w:hAnsi="Times New Roman" w:cs="Times New Roman"/>
          <w:b/>
          <w:bCs/>
        </w:rPr>
        <w:t>UNODC</w:t>
      </w:r>
      <w:r w:rsidR="002D404B" w:rsidRPr="0075326D">
        <w:rPr>
          <w:rFonts w:ascii="Times New Roman" w:eastAsia="Times New Roman" w:hAnsi="Times New Roman" w:cs="Times New Roman"/>
        </w:rPr>
        <w:t xml:space="preserve"> se puede conceder para fines comerciales.</w:t>
      </w:r>
    </w:p>
    <w:p w14:paraId="655F94BC" w14:textId="77777777" w:rsidR="00D51659" w:rsidRPr="0075326D" w:rsidRDefault="00D51659" w:rsidP="00A366FA">
      <w:pPr>
        <w:pBdr>
          <w:top w:val="nil"/>
          <w:left w:val="nil"/>
          <w:bottom w:val="nil"/>
          <w:right w:val="nil"/>
          <w:between w:val="nil"/>
        </w:pBdr>
        <w:spacing w:after="0" w:line="240" w:lineRule="auto"/>
        <w:ind w:firstLine="567"/>
        <w:jc w:val="both"/>
        <w:rPr>
          <w:rFonts w:ascii="Times New Roman" w:eastAsia="Times New Roman" w:hAnsi="Times New Roman" w:cs="Times New Roman"/>
        </w:rPr>
      </w:pPr>
    </w:p>
    <w:p w14:paraId="29A73347" w14:textId="31AD7091" w:rsidR="00D51659" w:rsidRPr="0075326D" w:rsidRDefault="00CF17D5" w:rsidP="00A366FA">
      <w:pPr>
        <w:pBdr>
          <w:top w:val="nil"/>
          <w:left w:val="nil"/>
          <w:bottom w:val="nil"/>
          <w:right w:val="nil"/>
          <w:between w:val="nil"/>
        </w:pBdr>
        <w:spacing w:after="0" w:line="240" w:lineRule="auto"/>
        <w:ind w:firstLine="567"/>
        <w:jc w:val="both"/>
        <w:rPr>
          <w:rFonts w:ascii="Times New Roman" w:eastAsia="Times New Roman" w:hAnsi="Times New Roman" w:cs="Times New Roman"/>
        </w:rPr>
      </w:pPr>
      <w:r w:rsidRPr="0075326D">
        <w:rPr>
          <w:rFonts w:ascii="Times New Roman" w:eastAsia="Times New Roman" w:hAnsi="Times New Roman" w:cs="Times New Roman"/>
          <w:b/>
          <w:bCs/>
        </w:rPr>
        <w:t xml:space="preserve">EL MINISTERIO </w:t>
      </w:r>
      <w:r w:rsidRPr="0075326D">
        <w:rPr>
          <w:rFonts w:ascii="Times New Roman" w:eastAsia="Times New Roman" w:hAnsi="Times New Roman" w:cs="Times New Roman"/>
        </w:rPr>
        <w:t xml:space="preserve">reconoce </w:t>
      </w:r>
      <w:r w:rsidR="00DA3852" w:rsidRPr="0075326D">
        <w:rPr>
          <w:rFonts w:ascii="Times New Roman" w:eastAsia="Times New Roman" w:hAnsi="Times New Roman" w:cs="Times New Roman"/>
        </w:rPr>
        <w:t>que conoce el estatus internacional, independiente e imparcial de la ONU incluida UNODC y reconoce que sus nombres y emblema no pueden asociarse con ninguna causa política o sectaria o utilizarse en una manera que sea incompatible con el estatus de la ONU incluida UNODC.</w:t>
      </w:r>
    </w:p>
    <w:p w14:paraId="321B74F1" w14:textId="77777777" w:rsidR="00DA3852" w:rsidRPr="0075326D" w:rsidRDefault="00DA3852" w:rsidP="00A366FA">
      <w:pPr>
        <w:pBdr>
          <w:top w:val="nil"/>
          <w:left w:val="nil"/>
          <w:bottom w:val="nil"/>
          <w:right w:val="nil"/>
          <w:between w:val="nil"/>
        </w:pBdr>
        <w:spacing w:after="0" w:line="240" w:lineRule="auto"/>
        <w:jc w:val="both"/>
        <w:rPr>
          <w:rFonts w:ascii="Times New Roman" w:eastAsia="Times New Roman" w:hAnsi="Times New Roman" w:cs="Times New Roman"/>
        </w:rPr>
      </w:pPr>
    </w:p>
    <w:p w14:paraId="66B67489" w14:textId="22135BEC" w:rsidR="00DA3852" w:rsidRPr="0075326D" w:rsidRDefault="00DA3852" w:rsidP="00A366FA">
      <w:pPr>
        <w:pBdr>
          <w:top w:val="nil"/>
          <w:left w:val="nil"/>
          <w:bottom w:val="nil"/>
          <w:right w:val="nil"/>
          <w:between w:val="nil"/>
        </w:pBdr>
        <w:spacing w:after="0" w:line="240" w:lineRule="auto"/>
        <w:jc w:val="center"/>
        <w:rPr>
          <w:rFonts w:ascii="Times New Roman" w:eastAsia="Times New Roman" w:hAnsi="Times New Roman" w:cs="Times New Roman"/>
          <w:b/>
          <w:bCs/>
        </w:rPr>
      </w:pPr>
      <w:r w:rsidRPr="0075326D">
        <w:rPr>
          <w:rFonts w:ascii="Times New Roman" w:eastAsia="Times New Roman" w:hAnsi="Times New Roman" w:cs="Times New Roman"/>
          <w:b/>
          <w:bCs/>
        </w:rPr>
        <w:t>Artículo XIV</w:t>
      </w:r>
    </w:p>
    <w:p w14:paraId="1385CED6" w14:textId="77777777" w:rsidR="00DA3852" w:rsidRPr="0075326D" w:rsidRDefault="00DA3852" w:rsidP="00A366FA">
      <w:pPr>
        <w:pBdr>
          <w:top w:val="nil"/>
          <w:left w:val="nil"/>
          <w:bottom w:val="nil"/>
          <w:right w:val="nil"/>
          <w:between w:val="nil"/>
        </w:pBdr>
        <w:spacing w:after="0" w:line="240" w:lineRule="auto"/>
        <w:jc w:val="center"/>
        <w:rPr>
          <w:rFonts w:ascii="Times New Roman" w:eastAsia="Times New Roman" w:hAnsi="Times New Roman" w:cs="Times New Roman"/>
          <w:b/>
          <w:bCs/>
        </w:rPr>
      </w:pPr>
    </w:p>
    <w:p w14:paraId="7139A84D" w14:textId="47F6C4E3" w:rsidR="00DA3852" w:rsidRPr="0075326D" w:rsidRDefault="00DA3852" w:rsidP="00A366FA">
      <w:pPr>
        <w:pBdr>
          <w:top w:val="nil"/>
          <w:left w:val="nil"/>
          <w:bottom w:val="nil"/>
          <w:right w:val="nil"/>
          <w:between w:val="nil"/>
        </w:pBdr>
        <w:spacing w:after="0" w:line="240" w:lineRule="auto"/>
        <w:ind w:firstLine="567"/>
        <w:jc w:val="both"/>
        <w:rPr>
          <w:rFonts w:ascii="Times New Roman" w:eastAsia="Times New Roman" w:hAnsi="Times New Roman" w:cs="Times New Roman"/>
          <w:bCs/>
        </w:rPr>
      </w:pPr>
      <w:r w:rsidRPr="0075326D">
        <w:rPr>
          <w:rFonts w:ascii="Times New Roman" w:eastAsia="Times New Roman" w:hAnsi="Times New Roman" w:cs="Times New Roman"/>
        </w:rPr>
        <w:t xml:space="preserve">Las Partes </w:t>
      </w:r>
      <w:r w:rsidR="00D74165" w:rsidRPr="0075326D">
        <w:rPr>
          <w:rFonts w:ascii="Times New Roman" w:eastAsia="Times New Roman" w:hAnsi="Times New Roman" w:cs="Times New Roman"/>
        </w:rPr>
        <w:t xml:space="preserve">reconocen y aceptan que </w:t>
      </w:r>
      <w:r w:rsidR="00D74165" w:rsidRPr="0075326D">
        <w:rPr>
          <w:rFonts w:ascii="Times New Roman" w:eastAsia="Times New Roman" w:hAnsi="Times New Roman" w:cs="Times New Roman"/>
          <w:b/>
        </w:rPr>
        <w:t>EL MINISTERIO</w:t>
      </w:r>
      <w:r w:rsidR="00D74165" w:rsidRPr="0075326D">
        <w:rPr>
          <w:rFonts w:ascii="Times New Roman" w:eastAsia="Times New Roman" w:hAnsi="Times New Roman" w:cs="Times New Roman"/>
        </w:rPr>
        <w:t xml:space="preserve"> es una entidad separada y distinta de las Naciones Unidas, incluyendo UNODC. Los empleados, personal, representantes, agentes, contratistas o afiliadas a </w:t>
      </w:r>
      <w:r w:rsidR="00D74165" w:rsidRPr="0075326D">
        <w:rPr>
          <w:rFonts w:ascii="Times New Roman" w:eastAsia="Times New Roman" w:hAnsi="Times New Roman" w:cs="Times New Roman"/>
          <w:b/>
        </w:rPr>
        <w:t>EL MINISTERIO</w:t>
      </w:r>
      <w:r w:rsidR="00D74165" w:rsidRPr="0075326D">
        <w:rPr>
          <w:rFonts w:ascii="Times New Roman" w:eastAsia="Times New Roman" w:hAnsi="Times New Roman" w:cs="Times New Roman"/>
        </w:rPr>
        <w:t xml:space="preserve">, incluido el o los designados por </w:t>
      </w:r>
      <w:r w:rsidR="00D74165" w:rsidRPr="0075326D">
        <w:rPr>
          <w:rFonts w:ascii="Times New Roman" w:eastAsia="Times New Roman" w:hAnsi="Times New Roman" w:cs="Times New Roman"/>
          <w:b/>
        </w:rPr>
        <w:t>EL MINISTERIO</w:t>
      </w:r>
      <w:r w:rsidR="00D74165" w:rsidRPr="0075326D">
        <w:rPr>
          <w:rFonts w:ascii="Times New Roman" w:eastAsia="Times New Roman" w:hAnsi="Times New Roman" w:cs="Times New Roman"/>
        </w:rPr>
        <w:t xml:space="preserve"> para llevar a cabo cualquiera de las actividades del proyecto en virtud del presente Convenio de Cooperación, no se considerarán en ningún aspecto como empleados, personal, representantes, agentes, contratistas o afiliadas de las Naciones Unidas, ni ninguno de los empleados, personal, representantes, agentes, contratistas o afiliadas de UNODC podrán ser considerados, en ningún aspecto o para cualquier propósito, como empleados, personal, representantes, agentes, contratistas o afiliadas de </w:t>
      </w:r>
      <w:r w:rsidR="00D74165" w:rsidRPr="0075326D">
        <w:rPr>
          <w:rFonts w:ascii="Times New Roman" w:eastAsia="Times New Roman" w:hAnsi="Times New Roman" w:cs="Times New Roman"/>
          <w:b/>
        </w:rPr>
        <w:t>EL MINISTERIO</w:t>
      </w:r>
      <w:r w:rsidR="00D74165" w:rsidRPr="0075326D">
        <w:rPr>
          <w:rFonts w:ascii="Times New Roman" w:eastAsia="Times New Roman" w:hAnsi="Times New Roman" w:cs="Times New Roman"/>
          <w:bCs/>
        </w:rPr>
        <w:t>.</w:t>
      </w:r>
    </w:p>
    <w:p w14:paraId="5953A55B" w14:textId="77777777" w:rsidR="00D74165" w:rsidRPr="0075326D" w:rsidRDefault="00D74165" w:rsidP="00A366FA">
      <w:pPr>
        <w:pBdr>
          <w:top w:val="nil"/>
          <w:left w:val="nil"/>
          <w:bottom w:val="nil"/>
          <w:right w:val="nil"/>
          <w:between w:val="nil"/>
        </w:pBdr>
        <w:spacing w:after="0" w:line="240" w:lineRule="auto"/>
        <w:jc w:val="both"/>
        <w:rPr>
          <w:rFonts w:ascii="Times New Roman" w:eastAsia="Times New Roman" w:hAnsi="Times New Roman" w:cs="Times New Roman"/>
          <w:bCs/>
        </w:rPr>
      </w:pPr>
    </w:p>
    <w:p w14:paraId="60F31F61" w14:textId="62BCB0B0" w:rsidR="00D74165" w:rsidRPr="0075326D" w:rsidRDefault="00D74165" w:rsidP="00A366FA">
      <w:pPr>
        <w:pBdr>
          <w:top w:val="nil"/>
          <w:left w:val="nil"/>
          <w:bottom w:val="nil"/>
          <w:right w:val="nil"/>
          <w:between w:val="nil"/>
        </w:pBdr>
        <w:spacing w:after="0" w:line="240" w:lineRule="auto"/>
        <w:jc w:val="center"/>
        <w:rPr>
          <w:rFonts w:ascii="Times New Roman" w:eastAsia="Times New Roman" w:hAnsi="Times New Roman" w:cs="Times New Roman"/>
          <w:b/>
        </w:rPr>
      </w:pPr>
      <w:r w:rsidRPr="0075326D">
        <w:rPr>
          <w:rFonts w:ascii="Times New Roman" w:eastAsia="Times New Roman" w:hAnsi="Times New Roman" w:cs="Times New Roman"/>
          <w:b/>
        </w:rPr>
        <w:t>Artículo XV</w:t>
      </w:r>
    </w:p>
    <w:p w14:paraId="71B9A926" w14:textId="77777777" w:rsidR="00D74165" w:rsidRPr="0075326D" w:rsidRDefault="00D74165" w:rsidP="00A366FA">
      <w:pPr>
        <w:pBdr>
          <w:top w:val="nil"/>
          <w:left w:val="nil"/>
          <w:bottom w:val="nil"/>
          <w:right w:val="nil"/>
          <w:between w:val="nil"/>
        </w:pBdr>
        <w:spacing w:after="0" w:line="240" w:lineRule="auto"/>
        <w:jc w:val="center"/>
        <w:rPr>
          <w:rFonts w:ascii="Times New Roman" w:eastAsia="Times New Roman" w:hAnsi="Times New Roman" w:cs="Times New Roman"/>
          <w:b/>
        </w:rPr>
      </w:pPr>
    </w:p>
    <w:p w14:paraId="284A9672" w14:textId="251C9281" w:rsidR="00D74165" w:rsidRPr="0075326D" w:rsidRDefault="00D74165" w:rsidP="00A366FA">
      <w:pPr>
        <w:pStyle w:val="Prrafodelista"/>
        <w:numPr>
          <w:ilvl w:val="0"/>
          <w:numId w:val="6"/>
        </w:numPr>
        <w:pBdr>
          <w:top w:val="nil"/>
          <w:left w:val="nil"/>
          <w:bottom w:val="nil"/>
          <w:right w:val="nil"/>
          <w:between w:val="nil"/>
        </w:pBdr>
        <w:spacing w:after="0" w:line="240" w:lineRule="auto"/>
        <w:ind w:left="567" w:hanging="567"/>
        <w:jc w:val="both"/>
        <w:rPr>
          <w:rFonts w:ascii="Times New Roman" w:hAnsi="Times New Roman" w:cs="Times New Roman"/>
          <w:bCs/>
        </w:rPr>
      </w:pPr>
      <w:r w:rsidRPr="0075326D">
        <w:rPr>
          <w:rFonts w:ascii="Times New Roman" w:hAnsi="Times New Roman" w:cs="Times New Roman"/>
          <w:bCs/>
        </w:rPr>
        <w:t xml:space="preserve">Todos los </w:t>
      </w:r>
      <w:r w:rsidR="00FC4847" w:rsidRPr="0075326D">
        <w:rPr>
          <w:rFonts w:ascii="Times New Roman" w:eastAsia="Times New Roman" w:hAnsi="Times New Roman" w:cs="Times New Roman"/>
        </w:rPr>
        <w:t xml:space="preserve">derechos de propiedad intelectual derivados del presente Convenio de Cooperación serán de </w:t>
      </w:r>
      <w:r w:rsidR="00FC4847" w:rsidRPr="0075326D">
        <w:rPr>
          <w:rFonts w:ascii="Times New Roman" w:eastAsia="Times New Roman" w:hAnsi="Times New Roman" w:cs="Times New Roman"/>
          <w:b/>
        </w:rPr>
        <w:t>EL MINISTERIO</w:t>
      </w:r>
      <w:r w:rsidR="00FC4847" w:rsidRPr="0075326D">
        <w:rPr>
          <w:rFonts w:ascii="Times New Roman" w:eastAsia="Times New Roman" w:hAnsi="Times New Roman" w:cs="Times New Roman"/>
          <w:bCs/>
        </w:rPr>
        <w:t>;</w:t>
      </w:r>
    </w:p>
    <w:p w14:paraId="4B9B60FD" w14:textId="77777777" w:rsidR="0080006F" w:rsidRPr="0075326D" w:rsidRDefault="0080006F" w:rsidP="00A366FA">
      <w:pPr>
        <w:pStyle w:val="Prrafodelista"/>
        <w:pBdr>
          <w:top w:val="nil"/>
          <w:left w:val="nil"/>
          <w:bottom w:val="nil"/>
          <w:right w:val="nil"/>
          <w:between w:val="nil"/>
        </w:pBdr>
        <w:spacing w:after="0" w:line="240" w:lineRule="auto"/>
        <w:ind w:left="567"/>
        <w:jc w:val="both"/>
        <w:rPr>
          <w:rFonts w:ascii="Times New Roman" w:hAnsi="Times New Roman" w:cs="Times New Roman"/>
          <w:bCs/>
        </w:rPr>
      </w:pPr>
    </w:p>
    <w:p w14:paraId="63B1BC69" w14:textId="7CEDD899" w:rsidR="00FC4847" w:rsidRPr="0075326D" w:rsidRDefault="00FC4847" w:rsidP="00A366FA">
      <w:pPr>
        <w:pStyle w:val="Prrafodelista"/>
        <w:numPr>
          <w:ilvl w:val="0"/>
          <w:numId w:val="6"/>
        </w:numPr>
        <w:pBdr>
          <w:top w:val="nil"/>
          <w:left w:val="nil"/>
          <w:bottom w:val="nil"/>
          <w:right w:val="nil"/>
          <w:between w:val="nil"/>
        </w:pBdr>
        <w:spacing w:after="0" w:line="240" w:lineRule="auto"/>
        <w:ind w:left="567" w:hanging="567"/>
        <w:jc w:val="both"/>
        <w:rPr>
          <w:rFonts w:ascii="Times New Roman" w:hAnsi="Times New Roman" w:cs="Times New Roman"/>
          <w:bCs/>
        </w:rPr>
      </w:pPr>
      <w:r w:rsidRPr="0075326D">
        <w:rPr>
          <w:rFonts w:ascii="Times New Roman" w:eastAsia="Times New Roman" w:hAnsi="Times New Roman" w:cs="Times New Roman"/>
          <w:bCs/>
        </w:rPr>
        <w:t xml:space="preserve">En la medida en que </w:t>
      </w:r>
      <w:r w:rsidR="0080006F" w:rsidRPr="0075326D">
        <w:rPr>
          <w:rFonts w:ascii="Times New Roman" w:eastAsia="Times New Roman" w:hAnsi="Times New Roman" w:cs="Times New Roman"/>
          <w:b/>
          <w:bCs/>
        </w:rPr>
        <w:t>UNODC</w:t>
      </w:r>
      <w:r w:rsidR="0080006F" w:rsidRPr="0075326D">
        <w:rPr>
          <w:rFonts w:ascii="Times New Roman" w:eastAsia="Times New Roman" w:hAnsi="Times New Roman" w:cs="Times New Roman"/>
        </w:rPr>
        <w:t xml:space="preserve"> necesite utilizar cualquiera de los materiales derivados del Convenio de Cooperación, </w:t>
      </w:r>
      <w:r w:rsidR="0080006F" w:rsidRPr="0075326D">
        <w:rPr>
          <w:rFonts w:ascii="Times New Roman" w:eastAsia="Times New Roman" w:hAnsi="Times New Roman" w:cs="Times New Roman"/>
          <w:b/>
        </w:rPr>
        <w:t>EL MINISTERIO</w:t>
      </w:r>
      <w:r w:rsidR="0080006F" w:rsidRPr="0075326D">
        <w:rPr>
          <w:rFonts w:ascii="Times New Roman" w:eastAsia="Times New Roman" w:hAnsi="Times New Roman" w:cs="Times New Roman"/>
        </w:rPr>
        <w:t xml:space="preserve"> otorgará a </w:t>
      </w:r>
      <w:r w:rsidR="0080006F" w:rsidRPr="0075326D">
        <w:rPr>
          <w:rFonts w:ascii="Times New Roman" w:eastAsia="Times New Roman" w:hAnsi="Times New Roman" w:cs="Times New Roman"/>
          <w:b/>
          <w:bCs/>
        </w:rPr>
        <w:t>UNODC</w:t>
      </w:r>
      <w:r w:rsidR="0080006F" w:rsidRPr="0075326D">
        <w:rPr>
          <w:rFonts w:ascii="Times New Roman" w:eastAsia="Times New Roman" w:hAnsi="Times New Roman" w:cs="Times New Roman"/>
        </w:rPr>
        <w:t xml:space="preserve"> una licencia permanente, irrevocable y gratuita, no exclusiva y no transferible para usar, reproducir, adaptar, modificar y comunicar el material, para los efectos del presente Convenio de Cooperación.</w:t>
      </w:r>
    </w:p>
    <w:p w14:paraId="780DE607" w14:textId="77777777" w:rsidR="0080006F" w:rsidRPr="0075326D" w:rsidRDefault="0080006F" w:rsidP="00A366FA">
      <w:pPr>
        <w:pBdr>
          <w:top w:val="nil"/>
          <w:left w:val="nil"/>
          <w:bottom w:val="nil"/>
          <w:right w:val="nil"/>
          <w:between w:val="nil"/>
        </w:pBdr>
        <w:spacing w:after="0" w:line="240" w:lineRule="auto"/>
        <w:jc w:val="both"/>
        <w:rPr>
          <w:rFonts w:ascii="Times New Roman" w:hAnsi="Times New Roman" w:cs="Times New Roman"/>
          <w:bCs/>
        </w:rPr>
      </w:pPr>
    </w:p>
    <w:p w14:paraId="75455409" w14:textId="1E075C97" w:rsidR="0080006F" w:rsidRPr="0075326D" w:rsidRDefault="0080006F" w:rsidP="00A366FA">
      <w:pPr>
        <w:pBdr>
          <w:top w:val="nil"/>
          <w:left w:val="nil"/>
          <w:bottom w:val="nil"/>
          <w:right w:val="nil"/>
          <w:between w:val="nil"/>
        </w:pBdr>
        <w:spacing w:after="0" w:line="240" w:lineRule="auto"/>
        <w:jc w:val="center"/>
        <w:rPr>
          <w:rFonts w:ascii="Times New Roman" w:hAnsi="Times New Roman" w:cs="Times New Roman"/>
          <w:b/>
        </w:rPr>
      </w:pPr>
      <w:r w:rsidRPr="0075326D">
        <w:rPr>
          <w:rFonts w:ascii="Times New Roman" w:hAnsi="Times New Roman" w:cs="Times New Roman"/>
          <w:b/>
        </w:rPr>
        <w:t>Artículo XVI</w:t>
      </w:r>
    </w:p>
    <w:p w14:paraId="5CC9A6A9" w14:textId="77777777" w:rsidR="0080006F" w:rsidRPr="0075326D" w:rsidRDefault="0080006F" w:rsidP="00A366FA">
      <w:pPr>
        <w:pBdr>
          <w:top w:val="nil"/>
          <w:left w:val="nil"/>
          <w:bottom w:val="nil"/>
          <w:right w:val="nil"/>
          <w:between w:val="nil"/>
        </w:pBdr>
        <w:spacing w:after="0" w:line="240" w:lineRule="auto"/>
        <w:jc w:val="center"/>
        <w:rPr>
          <w:rFonts w:ascii="Times New Roman" w:hAnsi="Times New Roman" w:cs="Times New Roman"/>
          <w:b/>
        </w:rPr>
      </w:pPr>
    </w:p>
    <w:p w14:paraId="390481A1" w14:textId="231E4FE5" w:rsidR="0080006F" w:rsidRPr="0075326D" w:rsidRDefault="0080006F" w:rsidP="00A366FA">
      <w:pPr>
        <w:pBdr>
          <w:top w:val="nil"/>
          <w:left w:val="nil"/>
          <w:bottom w:val="nil"/>
          <w:right w:val="nil"/>
          <w:between w:val="nil"/>
        </w:pBdr>
        <w:spacing w:after="0" w:line="240" w:lineRule="auto"/>
        <w:ind w:firstLine="567"/>
        <w:jc w:val="both"/>
        <w:rPr>
          <w:rFonts w:ascii="Times New Roman" w:eastAsia="Times New Roman" w:hAnsi="Times New Roman" w:cs="Times New Roman"/>
        </w:rPr>
      </w:pPr>
      <w:r w:rsidRPr="0075326D">
        <w:rPr>
          <w:rFonts w:ascii="Times New Roman" w:hAnsi="Times New Roman" w:cs="Times New Roman"/>
          <w:bCs/>
        </w:rPr>
        <w:t xml:space="preserve">El presente </w:t>
      </w:r>
      <w:r w:rsidR="00BB4347" w:rsidRPr="0075326D">
        <w:rPr>
          <w:rFonts w:ascii="Times New Roman" w:eastAsia="Times New Roman" w:hAnsi="Times New Roman" w:cs="Times New Roman"/>
        </w:rPr>
        <w:t>Convenio de Cooperación no podrá ser cedido por las partes. La cesión que haga cada parte sin el consentimiento de la otra no será oponible y dará lugar a la terminación unilateral del Convenio de Cooperación.</w:t>
      </w:r>
    </w:p>
    <w:p w14:paraId="5F0AF214" w14:textId="77777777" w:rsidR="00BB4347" w:rsidRPr="0075326D" w:rsidRDefault="00BB4347" w:rsidP="00A366FA">
      <w:pPr>
        <w:pBdr>
          <w:top w:val="nil"/>
          <w:left w:val="nil"/>
          <w:bottom w:val="nil"/>
          <w:right w:val="nil"/>
          <w:between w:val="nil"/>
        </w:pBdr>
        <w:spacing w:after="0" w:line="240" w:lineRule="auto"/>
        <w:jc w:val="both"/>
        <w:rPr>
          <w:rFonts w:ascii="Times New Roman" w:eastAsia="Times New Roman" w:hAnsi="Times New Roman" w:cs="Times New Roman"/>
        </w:rPr>
      </w:pPr>
    </w:p>
    <w:p w14:paraId="0D8CA600" w14:textId="378E0C00" w:rsidR="00BB4347" w:rsidRPr="0075326D" w:rsidRDefault="00BB4347" w:rsidP="00A366FA">
      <w:pPr>
        <w:pBdr>
          <w:top w:val="nil"/>
          <w:left w:val="nil"/>
          <w:bottom w:val="nil"/>
          <w:right w:val="nil"/>
          <w:between w:val="nil"/>
        </w:pBdr>
        <w:spacing w:after="0" w:line="240" w:lineRule="auto"/>
        <w:jc w:val="center"/>
        <w:rPr>
          <w:rFonts w:ascii="Times New Roman" w:eastAsia="Times New Roman" w:hAnsi="Times New Roman" w:cs="Times New Roman"/>
          <w:b/>
          <w:bCs/>
        </w:rPr>
      </w:pPr>
      <w:r w:rsidRPr="0075326D">
        <w:rPr>
          <w:rFonts w:ascii="Times New Roman" w:eastAsia="Times New Roman" w:hAnsi="Times New Roman" w:cs="Times New Roman"/>
          <w:b/>
          <w:bCs/>
        </w:rPr>
        <w:t>Artículo XVII</w:t>
      </w:r>
    </w:p>
    <w:p w14:paraId="49C77264" w14:textId="77777777" w:rsidR="00BB4347" w:rsidRPr="0075326D" w:rsidRDefault="00BB4347" w:rsidP="00A366FA">
      <w:pPr>
        <w:pBdr>
          <w:top w:val="nil"/>
          <w:left w:val="nil"/>
          <w:bottom w:val="nil"/>
          <w:right w:val="nil"/>
          <w:between w:val="nil"/>
        </w:pBdr>
        <w:spacing w:after="0" w:line="240" w:lineRule="auto"/>
        <w:jc w:val="center"/>
        <w:rPr>
          <w:rFonts w:ascii="Times New Roman" w:eastAsia="Times New Roman" w:hAnsi="Times New Roman" w:cs="Times New Roman"/>
          <w:b/>
          <w:bCs/>
        </w:rPr>
      </w:pPr>
    </w:p>
    <w:p w14:paraId="5088855D" w14:textId="0F006F8B" w:rsidR="00BB4347" w:rsidRPr="0075326D" w:rsidRDefault="00BB4347" w:rsidP="00A366FA">
      <w:pPr>
        <w:pBdr>
          <w:top w:val="nil"/>
          <w:left w:val="nil"/>
          <w:bottom w:val="nil"/>
          <w:right w:val="nil"/>
          <w:between w:val="nil"/>
        </w:pBdr>
        <w:spacing w:after="0" w:line="240" w:lineRule="auto"/>
        <w:ind w:firstLine="567"/>
        <w:jc w:val="both"/>
        <w:rPr>
          <w:rFonts w:ascii="Times New Roman" w:eastAsia="Times New Roman" w:hAnsi="Times New Roman" w:cs="Times New Roman"/>
        </w:rPr>
      </w:pPr>
      <w:r w:rsidRPr="0075326D">
        <w:rPr>
          <w:rFonts w:ascii="Times New Roman" w:eastAsia="Times New Roman" w:hAnsi="Times New Roman" w:cs="Times New Roman"/>
        </w:rPr>
        <w:t>El manejo de la información estará sujeto a las políticas de confidencialidad de cada una de las Partes.</w:t>
      </w:r>
    </w:p>
    <w:p w14:paraId="5B526D04" w14:textId="77777777" w:rsidR="00BB4347" w:rsidRPr="0075326D" w:rsidRDefault="00BB4347" w:rsidP="00A366FA">
      <w:pPr>
        <w:pBdr>
          <w:top w:val="nil"/>
          <w:left w:val="nil"/>
          <w:bottom w:val="nil"/>
          <w:right w:val="nil"/>
          <w:between w:val="nil"/>
        </w:pBdr>
        <w:spacing w:after="0" w:line="240" w:lineRule="auto"/>
        <w:ind w:firstLine="567"/>
        <w:jc w:val="both"/>
        <w:rPr>
          <w:rFonts w:ascii="Times New Roman" w:eastAsia="Times New Roman" w:hAnsi="Times New Roman" w:cs="Times New Roman"/>
        </w:rPr>
      </w:pPr>
    </w:p>
    <w:p w14:paraId="4FB3459D" w14:textId="41E7F414" w:rsidR="00BB4347" w:rsidRPr="0075326D" w:rsidRDefault="00BB4347" w:rsidP="00A366FA">
      <w:pPr>
        <w:pBdr>
          <w:top w:val="nil"/>
          <w:left w:val="nil"/>
          <w:bottom w:val="nil"/>
          <w:right w:val="nil"/>
          <w:between w:val="nil"/>
        </w:pBdr>
        <w:spacing w:after="0" w:line="240" w:lineRule="auto"/>
        <w:ind w:firstLine="567"/>
        <w:jc w:val="both"/>
        <w:rPr>
          <w:rFonts w:ascii="Times New Roman" w:eastAsia="Times New Roman" w:hAnsi="Times New Roman" w:cs="Times New Roman"/>
        </w:rPr>
      </w:pPr>
      <w:r w:rsidRPr="0075326D">
        <w:rPr>
          <w:rFonts w:ascii="Times New Roman" w:eastAsia="Times New Roman" w:hAnsi="Times New Roman" w:cs="Times New Roman"/>
        </w:rPr>
        <w:t xml:space="preserve">Antes de </w:t>
      </w:r>
      <w:r w:rsidR="00276AB8" w:rsidRPr="0075326D">
        <w:rPr>
          <w:rFonts w:ascii="Times New Roman" w:eastAsia="Times New Roman" w:hAnsi="Times New Roman" w:cs="Times New Roman"/>
        </w:rPr>
        <w:t>divulgar a terceros documentos internos o documentos que por su contenido o las circunstancias de su creación o comunicación deban ser considerados confidenciales pertenecientes a la otra parte, la parte reveladora obtendrá el consentimiento expreso y por escrito de la otra parte. Sin embargo, la divulgación que una parte haga de los documentos internos y/o confidenciales de la otra parte a una entidad que la controle o por requerimiento de autoridad administrativa o judicial o con la que mantiene un acuerdo de confidencialidad, no se considera una revelación a un tercero, y no requerirá autorización previa.</w:t>
      </w:r>
    </w:p>
    <w:p w14:paraId="539BEE5E" w14:textId="77777777" w:rsidR="00276AB8" w:rsidRPr="0075326D" w:rsidRDefault="00276AB8" w:rsidP="00A366FA">
      <w:pPr>
        <w:pBdr>
          <w:top w:val="nil"/>
          <w:left w:val="nil"/>
          <w:bottom w:val="nil"/>
          <w:right w:val="nil"/>
          <w:between w:val="nil"/>
        </w:pBdr>
        <w:spacing w:after="0" w:line="240" w:lineRule="auto"/>
        <w:jc w:val="both"/>
        <w:rPr>
          <w:rFonts w:ascii="Times New Roman" w:eastAsia="Times New Roman" w:hAnsi="Times New Roman" w:cs="Times New Roman"/>
        </w:rPr>
      </w:pPr>
    </w:p>
    <w:p w14:paraId="4CB888A1" w14:textId="4486070B" w:rsidR="00276AB8" w:rsidRPr="0075326D" w:rsidRDefault="00276AB8" w:rsidP="00A366FA">
      <w:pPr>
        <w:pBdr>
          <w:top w:val="nil"/>
          <w:left w:val="nil"/>
          <w:bottom w:val="nil"/>
          <w:right w:val="nil"/>
          <w:between w:val="nil"/>
        </w:pBdr>
        <w:spacing w:after="0" w:line="240" w:lineRule="auto"/>
        <w:jc w:val="center"/>
        <w:rPr>
          <w:rFonts w:ascii="Times New Roman" w:eastAsia="Times New Roman" w:hAnsi="Times New Roman" w:cs="Times New Roman"/>
          <w:b/>
          <w:bCs/>
        </w:rPr>
      </w:pPr>
      <w:r w:rsidRPr="0075326D">
        <w:rPr>
          <w:rFonts w:ascii="Times New Roman" w:eastAsia="Times New Roman" w:hAnsi="Times New Roman" w:cs="Times New Roman"/>
          <w:b/>
          <w:bCs/>
        </w:rPr>
        <w:lastRenderedPageBreak/>
        <w:t>Artículo XVIII</w:t>
      </w:r>
    </w:p>
    <w:p w14:paraId="0EBA508A" w14:textId="77777777" w:rsidR="00276AB8" w:rsidRPr="0075326D" w:rsidRDefault="00276AB8" w:rsidP="00A366FA">
      <w:pPr>
        <w:pBdr>
          <w:top w:val="nil"/>
          <w:left w:val="nil"/>
          <w:bottom w:val="nil"/>
          <w:right w:val="nil"/>
          <w:between w:val="nil"/>
        </w:pBdr>
        <w:spacing w:after="0" w:line="240" w:lineRule="auto"/>
        <w:jc w:val="center"/>
        <w:rPr>
          <w:rFonts w:ascii="Times New Roman" w:eastAsia="Times New Roman" w:hAnsi="Times New Roman" w:cs="Times New Roman"/>
          <w:b/>
          <w:bCs/>
        </w:rPr>
      </w:pPr>
    </w:p>
    <w:p w14:paraId="3950B058" w14:textId="19EE630D" w:rsidR="00276AB8" w:rsidRPr="0075326D" w:rsidRDefault="00276AB8" w:rsidP="00A366FA">
      <w:pPr>
        <w:pBdr>
          <w:top w:val="nil"/>
          <w:left w:val="nil"/>
          <w:bottom w:val="nil"/>
          <w:right w:val="nil"/>
          <w:between w:val="nil"/>
        </w:pBdr>
        <w:spacing w:after="0" w:line="240" w:lineRule="auto"/>
        <w:ind w:firstLine="567"/>
        <w:jc w:val="both"/>
        <w:rPr>
          <w:rFonts w:ascii="Times New Roman" w:eastAsia="Times New Roman" w:hAnsi="Times New Roman" w:cs="Times New Roman"/>
        </w:rPr>
      </w:pPr>
      <w:r w:rsidRPr="0075326D">
        <w:rPr>
          <w:rFonts w:ascii="Times New Roman" w:eastAsia="Times New Roman" w:hAnsi="Times New Roman" w:cs="Times New Roman"/>
        </w:rPr>
        <w:t xml:space="preserve">La ley aplicable a la suscripción, interpretación y ejecución de este Convenio de Cooperación serán las normas, manuales y procedimientos de </w:t>
      </w:r>
      <w:r w:rsidRPr="0075326D">
        <w:rPr>
          <w:rFonts w:ascii="Times New Roman" w:eastAsia="Times New Roman" w:hAnsi="Times New Roman" w:cs="Times New Roman"/>
          <w:b/>
          <w:bCs/>
        </w:rPr>
        <w:t>UNODC</w:t>
      </w:r>
      <w:r w:rsidRPr="0075326D">
        <w:rPr>
          <w:rFonts w:ascii="Times New Roman" w:eastAsia="Times New Roman" w:hAnsi="Times New Roman" w:cs="Times New Roman"/>
        </w:rPr>
        <w:t>.</w:t>
      </w:r>
    </w:p>
    <w:p w14:paraId="5721DE9C" w14:textId="77777777" w:rsidR="00276AB8" w:rsidRPr="0075326D" w:rsidRDefault="00276AB8" w:rsidP="00A366FA">
      <w:pPr>
        <w:pBdr>
          <w:top w:val="nil"/>
          <w:left w:val="nil"/>
          <w:bottom w:val="nil"/>
          <w:right w:val="nil"/>
          <w:between w:val="nil"/>
        </w:pBdr>
        <w:spacing w:after="0" w:line="240" w:lineRule="auto"/>
        <w:jc w:val="both"/>
        <w:rPr>
          <w:rFonts w:ascii="Times New Roman" w:eastAsia="Times New Roman" w:hAnsi="Times New Roman" w:cs="Times New Roman"/>
        </w:rPr>
      </w:pPr>
    </w:p>
    <w:p w14:paraId="63EA18B1" w14:textId="56747092" w:rsidR="00276AB8" w:rsidRPr="0075326D" w:rsidRDefault="004C4CAD" w:rsidP="00A366FA">
      <w:pPr>
        <w:pBdr>
          <w:top w:val="nil"/>
          <w:left w:val="nil"/>
          <w:bottom w:val="nil"/>
          <w:right w:val="nil"/>
          <w:between w:val="nil"/>
        </w:pBdr>
        <w:spacing w:after="0" w:line="240" w:lineRule="auto"/>
        <w:jc w:val="center"/>
        <w:rPr>
          <w:rFonts w:ascii="Times New Roman" w:eastAsia="Times New Roman" w:hAnsi="Times New Roman" w:cs="Times New Roman"/>
          <w:b/>
          <w:bCs/>
        </w:rPr>
      </w:pPr>
      <w:r w:rsidRPr="0075326D">
        <w:rPr>
          <w:rFonts w:ascii="Times New Roman" w:eastAsia="Times New Roman" w:hAnsi="Times New Roman" w:cs="Times New Roman"/>
          <w:b/>
          <w:bCs/>
        </w:rPr>
        <w:t>Artículo XIX</w:t>
      </w:r>
    </w:p>
    <w:p w14:paraId="059B35E4" w14:textId="77777777" w:rsidR="004C4CAD" w:rsidRPr="0075326D" w:rsidRDefault="004C4CAD" w:rsidP="00A366FA">
      <w:pPr>
        <w:pBdr>
          <w:top w:val="nil"/>
          <w:left w:val="nil"/>
          <w:bottom w:val="nil"/>
          <w:right w:val="nil"/>
          <w:between w:val="nil"/>
        </w:pBdr>
        <w:spacing w:after="0" w:line="240" w:lineRule="auto"/>
        <w:jc w:val="center"/>
        <w:rPr>
          <w:rFonts w:ascii="Times New Roman" w:eastAsia="Times New Roman" w:hAnsi="Times New Roman" w:cs="Times New Roman"/>
          <w:b/>
          <w:bCs/>
        </w:rPr>
      </w:pPr>
    </w:p>
    <w:p w14:paraId="7647B991" w14:textId="7A3FAB31" w:rsidR="004C4CAD" w:rsidRPr="0075326D" w:rsidRDefault="004C4CAD" w:rsidP="00A366FA">
      <w:pPr>
        <w:pBdr>
          <w:top w:val="nil"/>
          <w:left w:val="nil"/>
          <w:bottom w:val="nil"/>
          <w:right w:val="nil"/>
          <w:between w:val="nil"/>
        </w:pBdr>
        <w:spacing w:after="0" w:line="240" w:lineRule="auto"/>
        <w:ind w:firstLine="567"/>
        <w:jc w:val="both"/>
        <w:rPr>
          <w:rFonts w:ascii="Times New Roman" w:eastAsia="Times New Roman" w:hAnsi="Times New Roman" w:cs="Times New Roman"/>
        </w:rPr>
      </w:pPr>
      <w:r w:rsidRPr="0075326D">
        <w:rPr>
          <w:rFonts w:ascii="Times New Roman" w:eastAsia="Times New Roman" w:hAnsi="Times New Roman" w:cs="Times New Roman"/>
        </w:rPr>
        <w:t xml:space="preserve">En caso de que </w:t>
      </w:r>
      <w:r w:rsidR="00DC15D0" w:rsidRPr="0075326D">
        <w:rPr>
          <w:rFonts w:ascii="Times New Roman" w:eastAsia="Times New Roman" w:hAnsi="Times New Roman" w:cs="Times New Roman"/>
          <w:b/>
          <w:bCs/>
        </w:rPr>
        <w:t>UNODC</w:t>
      </w:r>
      <w:r w:rsidR="00DC15D0" w:rsidRPr="0075326D">
        <w:rPr>
          <w:rFonts w:ascii="Times New Roman" w:eastAsia="Times New Roman" w:hAnsi="Times New Roman" w:cs="Times New Roman"/>
        </w:rPr>
        <w:t xml:space="preserve"> fuese cerrada o trasladada de Colombia, podrá dar por terminado anticipadamente el presente Convenio de Cooperación siempre y cuando dé aviso por escrito a </w:t>
      </w:r>
      <w:r w:rsidR="00DC15D0" w:rsidRPr="0075326D">
        <w:rPr>
          <w:rFonts w:ascii="Times New Roman" w:eastAsia="Times New Roman" w:hAnsi="Times New Roman" w:cs="Times New Roman"/>
          <w:b/>
        </w:rPr>
        <w:t>EL MINISTERIO</w:t>
      </w:r>
      <w:r w:rsidR="00DC15D0" w:rsidRPr="0075326D">
        <w:rPr>
          <w:rFonts w:ascii="Times New Roman" w:eastAsia="Times New Roman" w:hAnsi="Times New Roman" w:cs="Times New Roman"/>
        </w:rPr>
        <w:t>, procediendo de manera inmediata a la liquidación del Convenio de Cooperación de conformidad con lo establecido en el Artículo X.</w:t>
      </w:r>
    </w:p>
    <w:p w14:paraId="05A6B69B" w14:textId="77777777" w:rsidR="00DC15D0" w:rsidRPr="0075326D" w:rsidRDefault="00DC15D0" w:rsidP="00A366FA">
      <w:pPr>
        <w:pBdr>
          <w:top w:val="nil"/>
          <w:left w:val="nil"/>
          <w:bottom w:val="nil"/>
          <w:right w:val="nil"/>
          <w:between w:val="nil"/>
        </w:pBdr>
        <w:spacing w:after="0" w:line="240" w:lineRule="auto"/>
        <w:jc w:val="both"/>
        <w:rPr>
          <w:rFonts w:ascii="Times New Roman" w:eastAsia="Times New Roman" w:hAnsi="Times New Roman" w:cs="Times New Roman"/>
        </w:rPr>
      </w:pPr>
    </w:p>
    <w:p w14:paraId="17F70EBB" w14:textId="7338C3E7" w:rsidR="00DC15D0" w:rsidRPr="0075326D" w:rsidRDefault="00DC15D0" w:rsidP="00A366FA">
      <w:pPr>
        <w:pBdr>
          <w:top w:val="nil"/>
          <w:left w:val="nil"/>
          <w:bottom w:val="nil"/>
          <w:right w:val="nil"/>
          <w:between w:val="nil"/>
        </w:pBdr>
        <w:spacing w:after="0" w:line="240" w:lineRule="auto"/>
        <w:jc w:val="center"/>
        <w:rPr>
          <w:rFonts w:ascii="Times New Roman" w:eastAsia="Times New Roman" w:hAnsi="Times New Roman" w:cs="Times New Roman"/>
          <w:b/>
          <w:bCs/>
        </w:rPr>
      </w:pPr>
      <w:r w:rsidRPr="0075326D">
        <w:rPr>
          <w:rFonts w:ascii="Times New Roman" w:eastAsia="Times New Roman" w:hAnsi="Times New Roman" w:cs="Times New Roman"/>
          <w:b/>
          <w:bCs/>
        </w:rPr>
        <w:t>Artículo XX</w:t>
      </w:r>
    </w:p>
    <w:p w14:paraId="67BEEA6D" w14:textId="77777777" w:rsidR="00DC15D0" w:rsidRPr="0075326D" w:rsidRDefault="00DC15D0" w:rsidP="00A366FA">
      <w:pPr>
        <w:pBdr>
          <w:top w:val="nil"/>
          <w:left w:val="nil"/>
          <w:bottom w:val="nil"/>
          <w:right w:val="nil"/>
          <w:between w:val="nil"/>
        </w:pBdr>
        <w:spacing w:after="0" w:line="240" w:lineRule="auto"/>
        <w:jc w:val="center"/>
        <w:rPr>
          <w:rFonts w:ascii="Times New Roman" w:eastAsia="Times New Roman" w:hAnsi="Times New Roman" w:cs="Times New Roman"/>
          <w:b/>
          <w:bCs/>
        </w:rPr>
      </w:pPr>
    </w:p>
    <w:p w14:paraId="495BF036" w14:textId="32F96683" w:rsidR="00DC15D0" w:rsidRPr="0075326D" w:rsidRDefault="00DC15D0" w:rsidP="00A366FA">
      <w:pPr>
        <w:pBdr>
          <w:top w:val="nil"/>
          <w:left w:val="nil"/>
          <w:bottom w:val="nil"/>
          <w:right w:val="nil"/>
          <w:between w:val="nil"/>
        </w:pBdr>
        <w:spacing w:after="0" w:line="240" w:lineRule="auto"/>
        <w:ind w:firstLine="567"/>
        <w:jc w:val="both"/>
        <w:rPr>
          <w:rFonts w:ascii="Times New Roman" w:eastAsia="Times New Roman" w:hAnsi="Times New Roman" w:cs="Times New Roman"/>
        </w:rPr>
      </w:pPr>
      <w:r w:rsidRPr="0075326D">
        <w:rPr>
          <w:rFonts w:ascii="Times New Roman" w:eastAsia="Times New Roman" w:hAnsi="Times New Roman" w:cs="Times New Roman"/>
        </w:rPr>
        <w:t xml:space="preserve">Nada de </w:t>
      </w:r>
      <w:r w:rsidR="002B184A" w:rsidRPr="0075326D">
        <w:rPr>
          <w:rFonts w:ascii="Times New Roman" w:eastAsia="Times New Roman" w:hAnsi="Times New Roman" w:cs="Times New Roman"/>
        </w:rPr>
        <w:t>lo contenido en el presente Convenio de Cooperación será considerado como un desistimiento, expreso o implícito, de cualquiera de los privilegios e inmunidades de las Naciones Unidas.</w:t>
      </w:r>
    </w:p>
    <w:p w14:paraId="045CFFE7" w14:textId="77777777" w:rsidR="002B184A" w:rsidRPr="0075326D" w:rsidRDefault="002B184A" w:rsidP="00A366FA">
      <w:pPr>
        <w:pBdr>
          <w:top w:val="nil"/>
          <w:left w:val="nil"/>
          <w:bottom w:val="nil"/>
          <w:right w:val="nil"/>
          <w:between w:val="nil"/>
        </w:pBdr>
        <w:spacing w:after="0" w:line="240" w:lineRule="auto"/>
        <w:ind w:firstLine="567"/>
        <w:jc w:val="both"/>
        <w:rPr>
          <w:rFonts w:ascii="Times New Roman" w:eastAsia="Times New Roman" w:hAnsi="Times New Roman" w:cs="Times New Roman"/>
        </w:rPr>
      </w:pPr>
    </w:p>
    <w:p w14:paraId="553833C8" w14:textId="748884B5" w:rsidR="002B184A" w:rsidRPr="0075326D" w:rsidRDefault="002B184A" w:rsidP="00A366FA">
      <w:pPr>
        <w:pBdr>
          <w:top w:val="nil"/>
          <w:left w:val="nil"/>
          <w:bottom w:val="nil"/>
          <w:right w:val="nil"/>
          <w:between w:val="nil"/>
        </w:pBdr>
        <w:spacing w:after="0" w:line="240" w:lineRule="auto"/>
        <w:ind w:firstLine="567"/>
        <w:jc w:val="both"/>
        <w:rPr>
          <w:rFonts w:ascii="Times New Roman" w:eastAsia="Times New Roman" w:hAnsi="Times New Roman" w:cs="Times New Roman"/>
        </w:rPr>
      </w:pPr>
      <w:r w:rsidRPr="0075326D">
        <w:rPr>
          <w:rFonts w:ascii="Times New Roman" w:eastAsia="Times New Roman" w:hAnsi="Times New Roman" w:cs="Times New Roman"/>
        </w:rPr>
        <w:t>EN TESTIMONIO DE LO ANTERIOR, los suscritos, con plena autorización, firman el presente Convenio de Cooperación.</w:t>
      </w:r>
    </w:p>
    <w:p w14:paraId="2F8CEC00" w14:textId="77777777" w:rsidR="002B184A" w:rsidRPr="0075326D" w:rsidRDefault="002B184A" w:rsidP="00A366FA">
      <w:pPr>
        <w:pBdr>
          <w:top w:val="nil"/>
          <w:left w:val="nil"/>
          <w:bottom w:val="nil"/>
          <w:right w:val="nil"/>
          <w:between w:val="nil"/>
        </w:pBdr>
        <w:spacing w:after="0" w:line="240" w:lineRule="auto"/>
        <w:ind w:firstLine="567"/>
        <w:jc w:val="both"/>
        <w:rPr>
          <w:rFonts w:ascii="Times New Roman" w:eastAsia="Times New Roman" w:hAnsi="Times New Roman" w:cs="Times New Roman"/>
        </w:rPr>
      </w:pPr>
    </w:p>
    <w:p w14:paraId="6B19875C" w14:textId="4B248F2C" w:rsidR="00FE7B22" w:rsidRPr="0075326D" w:rsidRDefault="00784E57" w:rsidP="00A366FA">
      <w:pPr>
        <w:pBdr>
          <w:top w:val="nil"/>
          <w:left w:val="nil"/>
          <w:bottom w:val="nil"/>
          <w:right w:val="nil"/>
          <w:between w:val="nil"/>
        </w:pBdr>
        <w:spacing w:after="0" w:line="240" w:lineRule="auto"/>
        <w:jc w:val="center"/>
        <w:rPr>
          <w:rFonts w:ascii="Times New Roman" w:hAnsi="Times New Roman" w:cs="Times New Roman"/>
          <w:b/>
          <w:bCs/>
        </w:rPr>
      </w:pPr>
      <w:r w:rsidRPr="0075326D">
        <w:rPr>
          <w:rFonts w:ascii="Times New Roman" w:hAnsi="Times New Roman" w:cs="Times New Roman"/>
          <w:b/>
          <w:bCs/>
        </w:rPr>
        <w:t>ANEXO A</w:t>
      </w:r>
    </w:p>
    <w:p w14:paraId="02BF9F07" w14:textId="77777777" w:rsidR="00784E57" w:rsidRPr="0075326D" w:rsidRDefault="00784E57" w:rsidP="00A366FA">
      <w:pPr>
        <w:pBdr>
          <w:top w:val="nil"/>
          <w:left w:val="nil"/>
          <w:bottom w:val="nil"/>
          <w:right w:val="nil"/>
          <w:between w:val="nil"/>
        </w:pBdr>
        <w:spacing w:after="0" w:line="240" w:lineRule="auto"/>
        <w:jc w:val="center"/>
        <w:rPr>
          <w:rFonts w:ascii="Times New Roman" w:hAnsi="Times New Roman" w:cs="Times New Roman"/>
          <w:b/>
          <w:bCs/>
        </w:rPr>
      </w:pPr>
    </w:p>
    <w:p w14:paraId="38FEE40A" w14:textId="5F747B90" w:rsidR="00784E57" w:rsidRPr="0075326D" w:rsidRDefault="00011F76" w:rsidP="00A366FA">
      <w:pPr>
        <w:pStyle w:val="Prrafodelista"/>
        <w:numPr>
          <w:ilvl w:val="0"/>
          <w:numId w:val="7"/>
        </w:numPr>
        <w:pBdr>
          <w:top w:val="nil"/>
          <w:left w:val="nil"/>
          <w:bottom w:val="nil"/>
          <w:right w:val="nil"/>
          <w:between w:val="nil"/>
        </w:pBdr>
        <w:spacing w:after="0" w:line="240" w:lineRule="auto"/>
        <w:jc w:val="both"/>
        <w:rPr>
          <w:rFonts w:ascii="Times New Roman" w:hAnsi="Times New Roman" w:cs="Times New Roman"/>
          <w:b/>
          <w:bCs/>
        </w:rPr>
      </w:pPr>
      <w:r w:rsidRPr="0075326D">
        <w:rPr>
          <w:rFonts w:ascii="Times New Roman" w:hAnsi="Times New Roman" w:cs="Times New Roman"/>
          <w:b/>
          <w:bCs/>
        </w:rPr>
        <w:t>JUSTIFICACIÓN DE LA NECESIDAD DE SUSCRIBIR EL CONVENIO</w:t>
      </w:r>
    </w:p>
    <w:p w14:paraId="49267319" w14:textId="77777777" w:rsidR="00011F76" w:rsidRPr="0075326D" w:rsidRDefault="00011F76" w:rsidP="00A366FA">
      <w:pPr>
        <w:pBdr>
          <w:top w:val="nil"/>
          <w:left w:val="nil"/>
          <w:bottom w:val="nil"/>
          <w:right w:val="nil"/>
          <w:between w:val="nil"/>
        </w:pBdr>
        <w:spacing w:after="0" w:line="240" w:lineRule="auto"/>
        <w:jc w:val="both"/>
        <w:rPr>
          <w:rFonts w:ascii="Times New Roman" w:hAnsi="Times New Roman" w:cs="Times New Roman"/>
          <w:b/>
          <w:bCs/>
        </w:rPr>
      </w:pPr>
    </w:p>
    <w:p w14:paraId="5559A9D3" w14:textId="0F0E56C0" w:rsidR="00011F76" w:rsidRPr="0075326D" w:rsidRDefault="00011F76" w:rsidP="00A366FA">
      <w:pPr>
        <w:pStyle w:val="Prrafodelista"/>
        <w:numPr>
          <w:ilvl w:val="1"/>
          <w:numId w:val="7"/>
        </w:numPr>
        <w:pBdr>
          <w:top w:val="nil"/>
          <w:left w:val="nil"/>
          <w:bottom w:val="nil"/>
          <w:right w:val="nil"/>
          <w:between w:val="nil"/>
        </w:pBdr>
        <w:spacing w:after="0" w:line="240" w:lineRule="auto"/>
        <w:jc w:val="both"/>
        <w:rPr>
          <w:rFonts w:ascii="Times New Roman" w:hAnsi="Times New Roman" w:cs="Times New Roman"/>
          <w:b/>
          <w:bCs/>
        </w:rPr>
      </w:pPr>
      <w:r w:rsidRPr="0075326D">
        <w:rPr>
          <w:rFonts w:ascii="Times New Roman" w:hAnsi="Times New Roman" w:cs="Times New Roman"/>
          <w:b/>
          <w:bCs/>
        </w:rPr>
        <w:t>Antecedentes normativos</w:t>
      </w:r>
    </w:p>
    <w:p w14:paraId="533BA54B" w14:textId="77777777" w:rsidR="00242044" w:rsidRPr="0075326D" w:rsidRDefault="00242044" w:rsidP="00A366FA">
      <w:pPr>
        <w:pBdr>
          <w:top w:val="nil"/>
          <w:left w:val="nil"/>
          <w:bottom w:val="nil"/>
          <w:right w:val="nil"/>
          <w:between w:val="nil"/>
        </w:pBdr>
        <w:spacing w:after="0" w:line="240" w:lineRule="auto"/>
        <w:jc w:val="both"/>
        <w:rPr>
          <w:rFonts w:ascii="Times New Roman" w:hAnsi="Times New Roman" w:cs="Times New Roman"/>
          <w:b/>
          <w:bCs/>
        </w:rPr>
      </w:pPr>
    </w:p>
    <w:p w14:paraId="75DEE61E" w14:textId="77777777" w:rsidR="00E57B68" w:rsidRPr="0075326D" w:rsidRDefault="00242044" w:rsidP="00A366FA">
      <w:pPr>
        <w:pBdr>
          <w:top w:val="nil"/>
          <w:left w:val="nil"/>
          <w:bottom w:val="nil"/>
          <w:right w:val="nil"/>
          <w:between w:val="nil"/>
        </w:pBdr>
        <w:spacing w:after="0" w:line="240" w:lineRule="auto"/>
        <w:jc w:val="both"/>
        <w:rPr>
          <w:rFonts w:ascii="Times New Roman" w:eastAsia="Times New Roman" w:hAnsi="Times New Roman" w:cs="Times New Roman"/>
        </w:rPr>
      </w:pPr>
      <w:r w:rsidRPr="0075326D">
        <w:rPr>
          <w:rFonts w:ascii="Times New Roman" w:hAnsi="Times New Roman" w:cs="Times New Roman"/>
        </w:rPr>
        <w:t xml:space="preserve">El artículo </w:t>
      </w:r>
      <w:r w:rsidR="00E57B68" w:rsidRPr="0075326D">
        <w:rPr>
          <w:rFonts w:ascii="Times New Roman" w:eastAsia="Times New Roman" w:hAnsi="Times New Roman" w:cs="Times New Roman"/>
        </w:rPr>
        <w:t xml:space="preserve">64 de la Constitución Política establece que </w:t>
      </w:r>
      <w:r w:rsidR="00E57B68" w:rsidRPr="0075326D">
        <w:rPr>
          <w:rFonts w:ascii="Times New Roman" w:eastAsia="Times New Roman" w:hAnsi="Times New Roman" w:cs="Times New Roman"/>
          <w:i/>
          <w:iCs/>
        </w:rPr>
        <w:t>“(…) es deber del Estado promover el acceso progresivo de los trabajadores agrarios a los servicios de educación, salud, vivienda, seguridad social, crédito, comercialización de los productos, asistencia técnica empresarial, con el fin de mejorar el ingreso y calidad de vida de los campesinos”</w:t>
      </w:r>
      <w:r w:rsidR="00E57B68" w:rsidRPr="0075326D">
        <w:rPr>
          <w:rFonts w:ascii="Times New Roman" w:eastAsia="Times New Roman" w:hAnsi="Times New Roman" w:cs="Times New Roman"/>
        </w:rPr>
        <w:t xml:space="preserve">. </w:t>
      </w:r>
    </w:p>
    <w:p w14:paraId="3BB53732" w14:textId="77777777" w:rsidR="00E57B68" w:rsidRPr="0075326D" w:rsidRDefault="00E57B68" w:rsidP="00A366FA">
      <w:pPr>
        <w:pBdr>
          <w:top w:val="nil"/>
          <w:left w:val="nil"/>
          <w:bottom w:val="nil"/>
          <w:right w:val="nil"/>
          <w:between w:val="nil"/>
        </w:pBdr>
        <w:spacing w:after="0" w:line="240" w:lineRule="auto"/>
        <w:jc w:val="both"/>
        <w:rPr>
          <w:rFonts w:ascii="Times New Roman" w:eastAsia="Times New Roman" w:hAnsi="Times New Roman" w:cs="Times New Roman"/>
        </w:rPr>
      </w:pPr>
    </w:p>
    <w:p w14:paraId="6E46B59B" w14:textId="032EF68D" w:rsidR="00242044" w:rsidRPr="0075326D" w:rsidRDefault="00E57B68" w:rsidP="00A366FA">
      <w:pPr>
        <w:pBdr>
          <w:top w:val="nil"/>
          <w:left w:val="nil"/>
          <w:bottom w:val="nil"/>
          <w:right w:val="nil"/>
          <w:between w:val="nil"/>
        </w:pBdr>
        <w:spacing w:after="0" w:line="240" w:lineRule="auto"/>
        <w:jc w:val="both"/>
        <w:rPr>
          <w:rFonts w:ascii="Times New Roman" w:eastAsia="Times New Roman" w:hAnsi="Times New Roman" w:cs="Times New Roman"/>
        </w:rPr>
      </w:pPr>
      <w:r w:rsidRPr="0075326D">
        <w:rPr>
          <w:rFonts w:ascii="Times New Roman" w:eastAsia="Times New Roman" w:hAnsi="Times New Roman" w:cs="Times New Roman"/>
        </w:rPr>
        <w:t>Así mismo el artículo 65 de la Constitución Política de Colombia consagra que</w:t>
      </w:r>
      <w:r w:rsidRPr="0075326D">
        <w:rPr>
          <w:rFonts w:ascii="Times New Roman" w:eastAsia="Times New Roman" w:hAnsi="Times New Roman" w:cs="Times New Roman"/>
          <w:i/>
          <w:iCs/>
        </w:rPr>
        <w:t xml:space="preserve"> “(…) a producción de alimentos gozará de la especial protección del Estado. Para tal efecto, se otorgará prioridad al desarrollo integral de las actividades agrícolas, pecuarias, pesqueras, forestales y agroindustriales, así como también a la construcción de obras de infraestructura física y adecuación de tierras. De igual manera, el Estado promoverá la investigación y la transferencia de tecnología para la producción de alimentos y materias primas de origen agropecuario, con el propósito de incrementar la productividad”</w:t>
      </w:r>
      <w:r w:rsidRPr="0075326D">
        <w:rPr>
          <w:rFonts w:ascii="Times New Roman" w:eastAsia="Times New Roman" w:hAnsi="Times New Roman" w:cs="Times New Roman"/>
        </w:rPr>
        <w:t>.</w:t>
      </w:r>
    </w:p>
    <w:p w14:paraId="28956ADC" w14:textId="77777777" w:rsidR="00E57B68" w:rsidRPr="0075326D" w:rsidRDefault="00E57B68" w:rsidP="00A366FA">
      <w:pPr>
        <w:pBdr>
          <w:top w:val="nil"/>
          <w:left w:val="nil"/>
          <w:bottom w:val="nil"/>
          <w:right w:val="nil"/>
          <w:between w:val="nil"/>
        </w:pBdr>
        <w:spacing w:after="0" w:line="240" w:lineRule="auto"/>
        <w:jc w:val="both"/>
        <w:rPr>
          <w:rFonts w:ascii="Times New Roman" w:eastAsia="Times New Roman" w:hAnsi="Times New Roman" w:cs="Times New Roman"/>
        </w:rPr>
      </w:pPr>
    </w:p>
    <w:p w14:paraId="0AAC2E69" w14:textId="21D3DA09" w:rsidR="00E57B68" w:rsidRPr="0075326D" w:rsidRDefault="00E57B68" w:rsidP="00A366FA">
      <w:pPr>
        <w:pBdr>
          <w:top w:val="nil"/>
          <w:left w:val="nil"/>
          <w:bottom w:val="nil"/>
          <w:right w:val="nil"/>
          <w:between w:val="nil"/>
        </w:pBdr>
        <w:spacing w:after="0" w:line="240" w:lineRule="auto"/>
        <w:jc w:val="both"/>
        <w:rPr>
          <w:rFonts w:ascii="Times New Roman" w:eastAsia="Times New Roman" w:hAnsi="Times New Roman" w:cs="Times New Roman"/>
        </w:rPr>
      </w:pPr>
      <w:r w:rsidRPr="0075326D">
        <w:rPr>
          <w:rFonts w:ascii="Times New Roman" w:eastAsia="Times New Roman" w:hAnsi="Times New Roman" w:cs="Times New Roman"/>
        </w:rPr>
        <w:t xml:space="preserve">De igual manera, es pertinente </w:t>
      </w:r>
      <w:r w:rsidR="00914B59" w:rsidRPr="0075326D">
        <w:rPr>
          <w:rFonts w:ascii="Times New Roman" w:eastAsia="Times New Roman" w:hAnsi="Times New Roman" w:cs="Times New Roman"/>
        </w:rPr>
        <w:t>indicar que, tanto en el Preámbulo como en el artículo 9 de la Carta, se establece el compromiso del Estado colombiano de impulsar la integración de la comunidad internacional, tanto a nivel latinoamericano como mundial, en un marco de respeto a la autodeterminación de los pueblos y el reconocimiento de los principios del derecho internacional aceptados por Colombia, que confluyen como elementos fundamentales de sus relaciones exteriores en el orden mundial.</w:t>
      </w:r>
    </w:p>
    <w:p w14:paraId="239E8830" w14:textId="77777777" w:rsidR="00914B59" w:rsidRPr="0075326D" w:rsidRDefault="00914B59" w:rsidP="00A366FA">
      <w:pPr>
        <w:pBdr>
          <w:top w:val="nil"/>
          <w:left w:val="nil"/>
          <w:bottom w:val="nil"/>
          <w:right w:val="nil"/>
          <w:between w:val="nil"/>
        </w:pBdr>
        <w:spacing w:after="0" w:line="240" w:lineRule="auto"/>
        <w:jc w:val="both"/>
        <w:rPr>
          <w:rFonts w:ascii="Times New Roman" w:eastAsia="Times New Roman" w:hAnsi="Times New Roman" w:cs="Times New Roman"/>
        </w:rPr>
      </w:pPr>
    </w:p>
    <w:p w14:paraId="62C8B4A6" w14:textId="5D150C12" w:rsidR="00914B59" w:rsidRPr="0075326D" w:rsidRDefault="006D5DA5" w:rsidP="00A366FA">
      <w:pPr>
        <w:pBdr>
          <w:top w:val="nil"/>
          <w:left w:val="nil"/>
          <w:bottom w:val="nil"/>
          <w:right w:val="nil"/>
          <w:between w:val="nil"/>
        </w:pBdr>
        <w:spacing w:after="0" w:line="240" w:lineRule="auto"/>
        <w:jc w:val="both"/>
        <w:rPr>
          <w:rFonts w:ascii="Times New Roman" w:eastAsia="Times New Roman" w:hAnsi="Times New Roman" w:cs="Times New Roman"/>
        </w:rPr>
      </w:pPr>
      <w:r w:rsidRPr="0075326D">
        <w:rPr>
          <w:rFonts w:ascii="Times New Roman" w:hAnsi="Times New Roman" w:cs="Times New Roman"/>
        </w:rPr>
        <w:t xml:space="preserve">La Ley 2294 de 2023, por la cual se expide el Plan Nacional de Desarrollo 2022-2026 </w:t>
      </w:r>
      <w:r w:rsidRPr="0075326D">
        <w:rPr>
          <w:rFonts w:ascii="Times New Roman" w:hAnsi="Times New Roman" w:cs="Times New Roman"/>
          <w:i/>
          <w:iCs/>
        </w:rPr>
        <w:t>Colombia Potencia Mundial de la Vida</w:t>
      </w:r>
      <w:r w:rsidRPr="0075326D">
        <w:rPr>
          <w:rFonts w:ascii="Times New Roman" w:hAnsi="Times New Roman" w:cs="Times New Roman"/>
        </w:rPr>
        <w:t xml:space="preserve">, tiene </w:t>
      </w:r>
      <w:r w:rsidR="0041062E" w:rsidRPr="0075326D">
        <w:rPr>
          <w:rFonts w:ascii="Times New Roman" w:eastAsia="Times New Roman" w:hAnsi="Times New Roman" w:cs="Times New Roman"/>
        </w:rPr>
        <w:t xml:space="preserve">como fin promover los mecanismos para lograr la justicia social, </w:t>
      </w:r>
      <w:r w:rsidR="0041062E" w:rsidRPr="0075326D">
        <w:rPr>
          <w:rFonts w:ascii="Times New Roman" w:eastAsia="Times New Roman" w:hAnsi="Times New Roman" w:cs="Times New Roman"/>
        </w:rPr>
        <w:lastRenderedPageBreak/>
        <w:t>la democracia participativa y bienestar de la población campesina, así como eliminar y prevenir la inequitativa concentración de la propiedad rústica o su fraccionamiento antieconómico, procurando elevar el nivel de vida de la población rural, generando empleo productivo en el campo y asegurando la coordinación y cooperación entre las diversas entidades del Estado para el desarrollo integral de los programas respectivos.</w:t>
      </w:r>
    </w:p>
    <w:p w14:paraId="5535DD04" w14:textId="77777777" w:rsidR="0041062E" w:rsidRPr="0075326D" w:rsidRDefault="0041062E" w:rsidP="00A366FA">
      <w:pPr>
        <w:pBdr>
          <w:top w:val="nil"/>
          <w:left w:val="nil"/>
          <w:bottom w:val="nil"/>
          <w:right w:val="nil"/>
          <w:between w:val="nil"/>
        </w:pBdr>
        <w:spacing w:after="0" w:line="240" w:lineRule="auto"/>
        <w:jc w:val="both"/>
        <w:rPr>
          <w:rFonts w:ascii="Times New Roman" w:eastAsia="Times New Roman" w:hAnsi="Times New Roman" w:cs="Times New Roman"/>
        </w:rPr>
      </w:pPr>
    </w:p>
    <w:p w14:paraId="7F7458E7" w14:textId="6CA6E6BF" w:rsidR="0041062E" w:rsidRPr="0075326D" w:rsidRDefault="00A657FF" w:rsidP="00A366FA">
      <w:pPr>
        <w:pBdr>
          <w:top w:val="nil"/>
          <w:left w:val="nil"/>
          <w:bottom w:val="nil"/>
          <w:right w:val="nil"/>
          <w:between w:val="nil"/>
        </w:pBdr>
        <w:spacing w:after="0" w:line="240" w:lineRule="auto"/>
        <w:jc w:val="both"/>
        <w:rPr>
          <w:rFonts w:ascii="Times New Roman" w:hAnsi="Times New Roman" w:cs="Times New Roman"/>
        </w:rPr>
      </w:pPr>
      <w:r w:rsidRPr="0075326D">
        <w:rPr>
          <w:rFonts w:ascii="Times New Roman" w:hAnsi="Times New Roman" w:cs="Times New Roman"/>
        </w:rPr>
        <w:t xml:space="preserve">En el apartado 4 del Plan Nacional de Desarrollo 2022-2026, denominado </w:t>
      </w:r>
      <w:r w:rsidRPr="0075326D">
        <w:rPr>
          <w:rFonts w:ascii="Times New Roman" w:hAnsi="Times New Roman" w:cs="Times New Roman"/>
          <w:i/>
          <w:iCs/>
        </w:rPr>
        <w:t>Transformación productiva, internacionalización y acción climática</w:t>
      </w:r>
      <w:r w:rsidRPr="0075326D">
        <w:rPr>
          <w:rFonts w:ascii="Times New Roman" w:hAnsi="Times New Roman" w:cs="Times New Roman"/>
        </w:rPr>
        <w:t>, se se</w:t>
      </w:r>
      <w:r w:rsidR="001C3656" w:rsidRPr="0075326D">
        <w:rPr>
          <w:rFonts w:ascii="Times New Roman" w:hAnsi="Times New Roman" w:cs="Times New Roman"/>
        </w:rPr>
        <w:t xml:space="preserve">ñala que, </w:t>
      </w:r>
      <w:r w:rsidR="00871CB4" w:rsidRPr="0075326D">
        <w:rPr>
          <w:rFonts w:ascii="Times New Roman" w:hAnsi="Times New Roman" w:cs="Times New Roman"/>
        </w:rPr>
        <w:t xml:space="preserve">entre los catalizadores la </w:t>
      </w:r>
      <w:r w:rsidR="00871CB4" w:rsidRPr="0075326D">
        <w:rPr>
          <w:rFonts w:ascii="Times New Roman" w:hAnsi="Times New Roman" w:cs="Times New Roman"/>
          <w:i/>
          <w:iCs/>
        </w:rPr>
        <w:t>“Economía productiva a través de la reindustrialización y la bioeconomía”</w:t>
      </w:r>
      <w:r w:rsidR="00871CB4" w:rsidRPr="0075326D">
        <w:rPr>
          <w:rFonts w:ascii="Times New Roman" w:hAnsi="Times New Roman" w:cs="Times New Roman"/>
        </w:rPr>
        <w:t xml:space="preserve"> y en los “Modelos de bioeconomía basada en el conocimiento y la innovación”, están los modelos de producción sostenible y regenerativos en agricultura y ganadería y la economía forestal. El primero incluye la producción agrícola y ganadera baja en carbono, resiliente a la variabilidad y el cambio climático, donde caben los arreglos agroforestales/silvopastoriles; y por su parte, la economía forestal incluye el fortalecimiento de las cadenas de valor asociadas a los productos maderables y no maderables. En consecuencia, en los indicadores se encuentra la meta de reforestación para el cuatrienio, de 40.000 nuevas hectáreas reforestadas en terrenos de aptitud forestal.</w:t>
      </w:r>
    </w:p>
    <w:p w14:paraId="6C485022" w14:textId="77777777" w:rsidR="005B7431" w:rsidRPr="0075326D" w:rsidRDefault="005B7431" w:rsidP="00A366FA">
      <w:pPr>
        <w:pBdr>
          <w:top w:val="nil"/>
          <w:left w:val="nil"/>
          <w:bottom w:val="nil"/>
          <w:right w:val="nil"/>
          <w:between w:val="nil"/>
        </w:pBdr>
        <w:spacing w:after="0" w:line="240" w:lineRule="auto"/>
        <w:jc w:val="both"/>
        <w:rPr>
          <w:rFonts w:ascii="Times New Roman" w:hAnsi="Times New Roman" w:cs="Times New Roman"/>
        </w:rPr>
      </w:pPr>
    </w:p>
    <w:p w14:paraId="34AEE8DA" w14:textId="2ED617A5" w:rsidR="005B7431" w:rsidRPr="0075326D" w:rsidRDefault="005B7431" w:rsidP="00A366FA">
      <w:pPr>
        <w:pBdr>
          <w:top w:val="nil"/>
          <w:left w:val="nil"/>
          <w:bottom w:val="nil"/>
          <w:right w:val="nil"/>
          <w:between w:val="nil"/>
        </w:pBdr>
        <w:spacing w:after="0" w:line="240" w:lineRule="auto"/>
        <w:jc w:val="both"/>
        <w:rPr>
          <w:rFonts w:ascii="Times New Roman" w:eastAsia="Times New Roman" w:hAnsi="Times New Roman" w:cs="Times New Roman"/>
        </w:rPr>
      </w:pPr>
      <w:r w:rsidRPr="0075326D">
        <w:rPr>
          <w:rFonts w:ascii="Times New Roman" w:hAnsi="Times New Roman" w:cs="Times New Roman"/>
        </w:rPr>
        <w:t>Por su parte, la Ley 101 de 199</w:t>
      </w:r>
      <w:r w:rsidR="00FC5662" w:rsidRPr="0075326D">
        <w:rPr>
          <w:rFonts w:ascii="Times New Roman" w:hAnsi="Times New Roman" w:cs="Times New Roman"/>
        </w:rPr>
        <w:t>3 “Ley General de Desarrollo Agropecuario y Pesquero” establece en su artículo 65 (modificado por el artículo 112 del Decreto Ley 2150 de 1995)</w:t>
      </w:r>
      <w:r w:rsidR="00187EE0" w:rsidRPr="0075326D">
        <w:rPr>
          <w:rFonts w:ascii="Times New Roman" w:hAnsi="Times New Roman" w:cs="Times New Roman"/>
        </w:rPr>
        <w:t xml:space="preserve">, que </w:t>
      </w:r>
      <w:r w:rsidR="00187EE0" w:rsidRPr="0075326D">
        <w:rPr>
          <w:rFonts w:ascii="Times New Roman" w:hAnsi="Times New Roman" w:cs="Times New Roman"/>
          <w:i/>
          <w:iCs/>
        </w:rPr>
        <w:t xml:space="preserve">“El </w:t>
      </w:r>
      <w:r w:rsidR="00566B4C" w:rsidRPr="0075326D">
        <w:rPr>
          <w:rFonts w:ascii="Times New Roman" w:eastAsia="Times New Roman" w:hAnsi="Times New Roman" w:cs="Times New Roman"/>
          <w:i/>
          <w:iCs/>
        </w:rPr>
        <w:t>Ministerio de Agricultura y Desarrollo Rural, por intermedio del Instituto Agropecuario, ICA, deberá desarrollar las políticas y planes tendientes a la protección de la sanidad, la producción y la productividad agropecuarias del país. Por lo tanto, será el responsable de ejercer acciones de sanidad agropecuaria y el control técnico de las importaciones, exportaciones, manufactura, comercialización y uso de los insumos agropecuarios destinados a proteger la producción agropecuaria nacional y a minimizar los riesgos alimentarlos y ambientales que provengan del empleo de los mismos y a facilitar el acceso de los productos nacionales al mercado internacional”</w:t>
      </w:r>
      <w:r w:rsidR="00566B4C" w:rsidRPr="0075326D">
        <w:rPr>
          <w:rFonts w:ascii="Times New Roman" w:eastAsia="Times New Roman" w:hAnsi="Times New Roman" w:cs="Times New Roman"/>
        </w:rPr>
        <w:t>.</w:t>
      </w:r>
    </w:p>
    <w:p w14:paraId="04EAD78E" w14:textId="07A34B1D" w:rsidR="00566B4C" w:rsidRPr="0075326D" w:rsidRDefault="00566B4C" w:rsidP="00A366FA">
      <w:pPr>
        <w:pBdr>
          <w:top w:val="nil"/>
          <w:left w:val="nil"/>
          <w:bottom w:val="nil"/>
          <w:right w:val="nil"/>
          <w:between w:val="nil"/>
        </w:pBdr>
        <w:spacing w:after="0" w:line="240" w:lineRule="auto"/>
        <w:jc w:val="both"/>
        <w:rPr>
          <w:rFonts w:ascii="Times New Roman" w:eastAsia="Times New Roman" w:hAnsi="Times New Roman" w:cs="Times New Roman"/>
        </w:rPr>
      </w:pPr>
    </w:p>
    <w:p w14:paraId="3F6ED47F" w14:textId="77777777" w:rsidR="008A797B" w:rsidRPr="0075326D" w:rsidRDefault="00566B4C" w:rsidP="00A366FA">
      <w:pPr>
        <w:pBdr>
          <w:top w:val="nil"/>
          <w:left w:val="nil"/>
          <w:bottom w:val="nil"/>
          <w:right w:val="nil"/>
          <w:between w:val="nil"/>
        </w:pBdr>
        <w:spacing w:after="0" w:line="240" w:lineRule="auto"/>
        <w:jc w:val="both"/>
        <w:rPr>
          <w:rFonts w:ascii="Times New Roman" w:eastAsia="Times New Roman" w:hAnsi="Times New Roman" w:cs="Times New Roman"/>
        </w:rPr>
      </w:pPr>
      <w:r w:rsidRPr="0075326D">
        <w:rPr>
          <w:rFonts w:ascii="Times New Roman" w:eastAsia="Times New Roman" w:hAnsi="Times New Roman" w:cs="Times New Roman"/>
        </w:rPr>
        <w:t xml:space="preserve">De esta manera, las acciones del Ministerio están encaminadas a </w:t>
      </w:r>
      <w:r w:rsidR="005F55FF" w:rsidRPr="0075326D">
        <w:rPr>
          <w:rFonts w:ascii="Times New Roman" w:eastAsia="Times New Roman" w:hAnsi="Times New Roman" w:cs="Times New Roman"/>
        </w:rPr>
        <w:t>proteger las actividades agropecuarias, mejorar el ingreso y calidad de vida de los productores rurales, establece que son propósitos fundamentales, entre otros, los de elevar por la eficiencia y la competitividad de los productos agrícolas, forestales, pecuarios y pesqueros; favorecer el desarrollo tecnológico del agro conforme a los procesos de descentralización y participación; y, estimular la participación de los productores agropecuarios y pesqueros, directamente o a través de sus organizaciones representativas, en las decisiones del Estado que los afecten.</w:t>
      </w:r>
    </w:p>
    <w:p w14:paraId="7DA15A65" w14:textId="77777777" w:rsidR="008A797B" w:rsidRPr="0075326D" w:rsidRDefault="008A797B" w:rsidP="00A366FA">
      <w:pPr>
        <w:pBdr>
          <w:top w:val="nil"/>
          <w:left w:val="nil"/>
          <w:bottom w:val="nil"/>
          <w:right w:val="nil"/>
          <w:between w:val="nil"/>
        </w:pBdr>
        <w:spacing w:after="0" w:line="240" w:lineRule="auto"/>
        <w:jc w:val="both"/>
        <w:rPr>
          <w:rFonts w:ascii="Times New Roman" w:eastAsia="Times New Roman" w:hAnsi="Times New Roman" w:cs="Times New Roman"/>
        </w:rPr>
      </w:pPr>
    </w:p>
    <w:p w14:paraId="6E1255A6" w14:textId="77777777" w:rsidR="00FC1178" w:rsidRPr="0075326D" w:rsidRDefault="008A797B" w:rsidP="00A366FA">
      <w:pPr>
        <w:pBdr>
          <w:top w:val="nil"/>
          <w:left w:val="nil"/>
          <w:bottom w:val="nil"/>
          <w:right w:val="nil"/>
          <w:between w:val="nil"/>
        </w:pBdr>
        <w:spacing w:after="0" w:line="240" w:lineRule="auto"/>
        <w:jc w:val="both"/>
        <w:rPr>
          <w:rFonts w:ascii="Times New Roman" w:eastAsia="Times New Roman" w:hAnsi="Times New Roman" w:cs="Times New Roman"/>
        </w:rPr>
      </w:pPr>
      <w:r w:rsidRPr="0075326D">
        <w:rPr>
          <w:rFonts w:ascii="Times New Roman" w:eastAsia="Times New Roman" w:hAnsi="Times New Roman" w:cs="Times New Roman"/>
        </w:rPr>
        <w:t xml:space="preserve">El Ministerio de </w:t>
      </w:r>
      <w:r w:rsidR="00000F47" w:rsidRPr="0075326D">
        <w:rPr>
          <w:rFonts w:ascii="Times New Roman" w:eastAsia="Times New Roman" w:hAnsi="Times New Roman" w:cs="Times New Roman"/>
        </w:rPr>
        <w:t>Agricultura y Desarrollo Rural, conforme al marco normativo existente, tiene como función formular, coordinar y evaluar las políticas que promuevan el desarrollo competitivo, equitativo y sostenible de los procesos agropecuario, pesquero, acuícola y forestal, fortaleciendo los procesos de participación ciudadana y planificación del territorio, bajo los lineamientos de la política macroeconómica con criterios de descentralización, concertación y participación, que contribuyan a mejorar el nivel y la calidad de vida de la población colombiana</w:t>
      </w:r>
      <w:r w:rsidR="00FC1178" w:rsidRPr="0075326D">
        <w:rPr>
          <w:rFonts w:ascii="Times New Roman" w:eastAsia="Times New Roman" w:hAnsi="Times New Roman" w:cs="Times New Roman"/>
        </w:rPr>
        <w:t>.</w:t>
      </w:r>
    </w:p>
    <w:p w14:paraId="7587FE25" w14:textId="77777777" w:rsidR="00FC1178" w:rsidRPr="0075326D" w:rsidRDefault="00FC1178" w:rsidP="00A366FA">
      <w:pPr>
        <w:pBdr>
          <w:top w:val="nil"/>
          <w:left w:val="nil"/>
          <w:bottom w:val="nil"/>
          <w:right w:val="nil"/>
          <w:between w:val="nil"/>
        </w:pBdr>
        <w:spacing w:after="0" w:line="240" w:lineRule="auto"/>
        <w:jc w:val="both"/>
        <w:rPr>
          <w:rFonts w:ascii="Times New Roman" w:eastAsia="Times New Roman" w:hAnsi="Times New Roman" w:cs="Times New Roman"/>
        </w:rPr>
      </w:pPr>
    </w:p>
    <w:p w14:paraId="7894C267" w14:textId="0EB8E10D" w:rsidR="00FC1178" w:rsidRPr="0075326D" w:rsidRDefault="00FC1178" w:rsidP="00A366FA">
      <w:pPr>
        <w:pBdr>
          <w:top w:val="nil"/>
          <w:left w:val="nil"/>
          <w:bottom w:val="nil"/>
          <w:right w:val="nil"/>
          <w:between w:val="nil"/>
        </w:pBdr>
        <w:spacing w:after="0" w:line="240" w:lineRule="auto"/>
        <w:jc w:val="both"/>
        <w:rPr>
          <w:rFonts w:ascii="Times New Roman" w:eastAsia="Times New Roman" w:hAnsi="Times New Roman" w:cs="Times New Roman"/>
        </w:rPr>
      </w:pPr>
      <w:r w:rsidRPr="0075326D">
        <w:rPr>
          <w:rFonts w:ascii="Times New Roman" w:eastAsia="Times New Roman" w:hAnsi="Times New Roman" w:cs="Times New Roman"/>
        </w:rPr>
        <w:t>El artículo 2º del Decreto 1985 de 2013 establece que al Ministerio de Agricultura y Desarrollo Rural le compete, en el marco de sus competencias, desarrollar</w:t>
      </w:r>
      <w:r w:rsidR="00D933C3" w:rsidRPr="0075326D">
        <w:rPr>
          <w:rFonts w:ascii="Times New Roman" w:eastAsia="Times New Roman" w:hAnsi="Times New Roman" w:cs="Times New Roman"/>
        </w:rPr>
        <w:t>, entre otros,</w:t>
      </w:r>
      <w:r w:rsidRPr="0075326D">
        <w:rPr>
          <w:rFonts w:ascii="Times New Roman" w:eastAsia="Times New Roman" w:hAnsi="Times New Roman" w:cs="Times New Roman"/>
        </w:rPr>
        <w:t xml:space="preserve"> los siguientes objetivos:</w:t>
      </w:r>
    </w:p>
    <w:p w14:paraId="687E072A" w14:textId="77777777" w:rsidR="00FC1178" w:rsidRPr="0075326D" w:rsidRDefault="00FC1178" w:rsidP="00A366FA">
      <w:pPr>
        <w:pBdr>
          <w:top w:val="nil"/>
          <w:left w:val="nil"/>
          <w:bottom w:val="nil"/>
          <w:right w:val="nil"/>
          <w:between w:val="nil"/>
        </w:pBdr>
        <w:spacing w:after="0" w:line="240" w:lineRule="auto"/>
        <w:jc w:val="both"/>
        <w:rPr>
          <w:rFonts w:ascii="Times New Roman" w:eastAsia="Times New Roman" w:hAnsi="Times New Roman" w:cs="Times New Roman"/>
        </w:rPr>
      </w:pPr>
    </w:p>
    <w:p w14:paraId="3CD49D55" w14:textId="237921A0" w:rsidR="00566B4C" w:rsidRPr="0075326D" w:rsidRDefault="00FC1178" w:rsidP="00A366FA">
      <w:pPr>
        <w:pStyle w:val="Prrafodelista"/>
        <w:numPr>
          <w:ilvl w:val="0"/>
          <w:numId w:val="8"/>
        </w:numPr>
        <w:pBdr>
          <w:top w:val="nil"/>
          <w:left w:val="nil"/>
          <w:bottom w:val="nil"/>
          <w:right w:val="nil"/>
          <w:between w:val="nil"/>
        </w:pBdr>
        <w:spacing w:after="0" w:line="240" w:lineRule="auto"/>
        <w:ind w:left="426" w:hanging="426"/>
        <w:jc w:val="both"/>
        <w:rPr>
          <w:rFonts w:ascii="Times New Roman" w:hAnsi="Times New Roman" w:cs="Times New Roman"/>
        </w:rPr>
      </w:pPr>
      <w:r w:rsidRPr="0075326D">
        <w:rPr>
          <w:rFonts w:ascii="Times New Roman" w:hAnsi="Times New Roman" w:cs="Times New Roman"/>
        </w:rPr>
        <w:t>Promover</w:t>
      </w:r>
      <w:r w:rsidR="00D933C3" w:rsidRPr="0075326D">
        <w:rPr>
          <w:rFonts w:ascii="Times New Roman" w:hAnsi="Times New Roman" w:cs="Times New Roman"/>
        </w:rPr>
        <w:t xml:space="preserve"> </w:t>
      </w:r>
      <w:r w:rsidR="00D933C3" w:rsidRPr="0075326D">
        <w:rPr>
          <w:rFonts w:ascii="Times New Roman" w:eastAsia="Times New Roman" w:hAnsi="Times New Roman" w:cs="Times New Roman"/>
        </w:rPr>
        <w:t xml:space="preserve">el desarrollo rural con enfoque territorial y el fortalecimiento de la productividad y competitividad de los productos agropecuarios, a través de acciones integrales que mejoren las condiciones de vida de los pobladores rurales, que permitan el aprovechamiento sustentable de </w:t>
      </w:r>
      <w:r w:rsidR="00D933C3" w:rsidRPr="0075326D">
        <w:rPr>
          <w:rFonts w:ascii="Times New Roman" w:eastAsia="Times New Roman" w:hAnsi="Times New Roman" w:cs="Times New Roman"/>
        </w:rPr>
        <w:lastRenderedPageBreak/>
        <w:t>los recursos naturales y generen empleo y logren el crecimiento sostenido y equilibrado de las regiones; y,</w:t>
      </w:r>
    </w:p>
    <w:p w14:paraId="2C9D95B9" w14:textId="77777777" w:rsidR="00DC4321" w:rsidRPr="0075326D" w:rsidRDefault="00DC4321" w:rsidP="00A366FA">
      <w:pPr>
        <w:pStyle w:val="Prrafodelista"/>
        <w:pBdr>
          <w:top w:val="nil"/>
          <w:left w:val="nil"/>
          <w:bottom w:val="nil"/>
          <w:right w:val="nil"/>
          <w:between w:val="nil"/>
        </w:pBdr>
        <w:spacing w:after="0" w:line="240" w:lineRule="auto"/>
        <w:ind w:left="426"/>
        <w:jc w:val="both"/>
        <w:rPr>
          <w:rFonts w:ascii="Times New Roman" w:hAnsi="Times New Roman" w:cs="Times New Roman"/>
        </w:rPr>
      </w:pPr>
    </w:p>
    <w:p w14:paraId="542E92FB" w14:textId="1CC7809C" w:rsidR="00D933C3" w:rsidRPr="0075326D" w:rsidRDefault="00D933C3" w:rsidP="00A366FA">
      <w:pPr>
        <w:pStyle w:val="Prrafodelista"/>
        <w:numPr>
          <w:ilvl w:val="0"/>
          <w:numId w:val="8"/>
        </w:numPr>
        <w:pBdr>
          <w:top w:val="nil"/>
          <w:left w:val="nil"/>
          <w:bottom w:val="nil"/>
          <w:right w:val="nil"/>
          <w:between w:val="nil"/>
        </w:pBdr>
        <w:spacing w:after="0" w:line="240" w:lineRule="auto"/>
        <w:ind w:left="426" w:hanging="426"/>
        <w:jc w:val="both"/>
        <w:rPr>
          <w:rFonts w:ascii="Times New Roman" w:hAnsi="Times New Roman" w:cs="Times New Roman"/>
        </w:rPr>
      </w:pPr>
      <w:r w:rsidRPr="0075326D">
        <w:rPr>
          <w:rFonts w:ascii="Times New Roman" w:eastAsia="Times New Roman" w:hAnsi="Times New Roman" w:cs="Times New Roman"/>
        </w:rPr>
        <w:t xml:space="preserve">Propiciar </w:t>
      </w:r>
      <w:r w:rsidR="00DC4321" w:rsidRPr="0075326D">
        <w:rPr>
          <w:rFonts w:ascii="Times New Roman" w:eastAsia="Times New Roman" w:hAnsi="Times New Roman" w:cs="Times New Roman"/>
        </w:rPr>
        <w:t>la articulación de las acciones institucionales en el medio rural de manera focalizada y sistemática, bajo principios de competitividad, equidad, sostenibilidad, multisectorial y descentralización, para el desarrollo socioeconómico del país.</w:t>
      </w:r>
    </w:p>
    <w:p w14:paraId="5696339B" w14:textId="77777777" w:rsidR="008F308D" w:rsidRPr="0075326D" w:rsidRDefault="008F308D" w:rsidP="00A366FA">
      <w:pPr>
        <w:pBdr>
          <w:top w:val="nil"/>
          <w:left w:val="nil"/>
          <w:bottom w:val="nil"/>
          <w:right w:val="nil"/>
          <w:between w:val="nil"/>
        </w:pBdr>
        <w:spacing w:after="0" w:line="240" w:lineRule="auto"/>
        <w:jc w:val="both"/>
        <w:rPr>
          <w:rFonts w:ascii="Times New Roman" w:hAnsi="Times New Roman" w:cs="Times New Roman"/>
        </w:rPr>
      </w:pPr>
    </w:p>
    <w:p w14:paraId="5DDDC5CA" w14:textId="0DF0ED28" w:rsidR="008F308D" w:rsidRPr="0075326D" w:rsidRDefault="008F308D" w:rsidP="00A366FA">
      <w:pPr>
        <w:pBdr>
          <w:top w:val="nil"/>
          <w:left w:val="nil"/>
          <w:bottom w:val="nil"/>
          <w:right w:val="nil"/>
          <w:between w:val="nil"/>
        </w:pBdr>
        <w:spacing w:after="0" w:line="240" w:lineRule="auto"/>
        <w:jc w:val="both"/>
        <w:rPr>
          <w:rFonts w:ascii="Times New Roman" w:hAnsi="Times New Roman" w:cs="Times New Roman"/>
        </w:rPr>
      </w:pPr>
      <w:r w:rsidRPr="0075326D">
        <w:rPr>
          <w:rFonts w:ascii="Times New Roman" w:hAnsi="Times New Roman" w:cs="Times New Roman"/>
        </w:rPr>
        <w:t>Así mismo, el artículo 3º del Decreto 1985 de 2013 señala que son funciones del Ministerio de Agricultura y Desarrollo Rural, entre otras, las siguientes:</w:t>
      </w:r>
    </w:p>
    <w:p w14:paraId="5D35A893" w14:textId="77777777" w:rsidR="008F308D" w:rsidRPr="0075326D" w:rsidRDefault="008F308D" w:rsidP="00A366FA">
      <w:pPr>
        <w:pBdr>
          <w:top w:val="nil"/>
          <w:left w:val="nil"/>
          <w:bottom w:val="nil"/>
          <w:right w:val="nil"/>
          <w:between w:val="nil"/>
        </w:pBdr>
        <w:spacing w:after="0" w:line="240" w:lineRule="auto"/>
        <w:jc w:val="both"/>
        <w:rPr>
          <w:rFonts w:ascii="Times New Roman" w:hAnsi="Times New Roman" w:cs="Times New Roman"/>
        </w:rPr>
      </w:pPr>
    </w:p>
    <w:p w14:paraId="059376FB" w14:textId="367C58A0" w:rsidR="00DA7CA9" w:rsidRPr="0075326D" w:rsidRDefault="00511FA2" w:rsidP="00A366FA">
      <w:pPr>
        <w:pStyle w:val="Prrafodelista"/>
        <w:numPr>
          <w:ilvl w:val="0"/>
          <w:numId w:val="8"/>
        </w:numPr>
        <w:spacing w:after="0" w:line="240" w:lineRule="auto"/>
        <w:ind w:left="426" w:hanging="426"/>
        <w:jc w:val="both"/>
        <w:rPr>
          <w:rFonts w:ascii="Times New Roman" w:hAnsi="Times New Roman" w:cs="Times New Roman"/>
        </w:rPr>
      </w:pPr>
      <w:r w:rsidRPr="0075326D">
        <w:rPr>
          <w:rFonts w:ascii="Times New Roman" w:hAnsi="Times New Roman" w:cs="Times New Roman"/>
        </w:rPr>
        <w:t xml:space="preserve">Formular, </w:t>
      </w:r>
      <w:r w:rsidR="00DA7CA9" w:rsidRPr="0075326D">
        <w:rPr>
          <w:rFonts w:ascii="Times New Roman" w:hAnsi="Times New Roman" w:cs="Times New Roman"/>
        </w:rPr>
        <w:t>dirigir, coordinar y evaluar la política relacionada con el desarrollo rural, agropecuario pesquero y forestal en los temas de su competencia; </w:t>
      </w:r>
    </w:p>
    <w:p w14:paraId="35AEBCF4" w14:textId="77777777" w:rsidR="00DA7CA9" w:rsidRPr="0075326D" w:rsidRDefault="00DA7CA9" w:rsidP="00A366FA">
      <w:pPr>
        <w:pStyle w:val="Prrafodelista"/>
        <w:spacing w:after="0" w:line="240" w:lineRule="auto"/>
        <w:ind w:left="426"/>
        <w:jc w:val="both"/>
        <w:rPr>
          <w:rFonts w:ascii="Times New Roman" w:hAnsi="Times New Roman" w:cs="Times New Roman"/>
        </w:rPr>
      </w:pPr>
    </w:p>
    <w:p w14:paraId="054839FA" w14:textId="61EF5578" w:rsidR="00DA7CA9" w:rsidRPr="0075326D" w:rsidRDefault="00DA7CA9" w:rsidP="00A366FA">
      <w:pPr>
        <w:pStyle w:val="Prrafodelista"/>
        <w:numPr>
          <w:ilvl w:val="0"/>
          <w:numId w:val="8"/>
        </w:numPr>
        <w:spacing w:after="0" w:line="240" w:lineRule="auto"/>
        <w:ind w:left="426" w:hanging="426"/>
        <w:jc w:val="both"/>
        <w:rPr>
          <w:rFonts w:ascii="Times New Roman" w:hAnsi="Times New Roman" w:cs="Times New Roman"/>
        </w:rPr>
      </w:pPr>
      <w:r w:rsidRPr="0075326D">
        <w:rPr>
          <w:rFonts w:ascii="Times New Roman" w:hAnsi="Times New Roman" w:cs="Times New Roman"/>
        </w:rPr>
        <w:t>Formular políticas, planes, programas y proyectos agropecuarios, pesqueros y de desarrollo rural, fortaleciendo los procesos de participación ciudadana y planificación del territorio, bajo los lineamientos de la política macroeconómica; </w:t>
      </w:r>
    </w:p>
    <w:p w14:paraId="3A70B984" w14:textId="77777777" w:rsidR="00DA7CA9" w:rsidRPr="0075326D" w:rsidRDefault="00DA7CA9" w:rsidP="00A366FA">
      <w:pPr>
        <w:pStyle w:val="Prrafodelista"/>
        <w:spacing w:after="0" w:line="240" w:lineRule="auto"/>
        <w:ind w:left="426"/>
        <w:jc w:val="both"/>
        <w:rPr>
          <w:rFonts w:ascii="Times New Roman" w:hAnsi="Times New Roman" w:cs="Times New Roman"/>
        </w:rPr>
      </w:pPr>
    </w:p>
    <w:p w14:paraId="3EE4E78A" w14:textId="0B93A6C0" w:rsidR="00DA7CA9" w:rsidRPr="0075326D" w:rsidRDefault="00DA7CA9" w:rsidP="00A366FA">
      <w:pPr>
        <w:pStyle w:val="Prrafodelista"/>
        <w:numPr>
          <w:ilvl w:val="0"/>
          <w:numId w:val="8"/>
        </w:numPr>
        <w:spacing w:after="0" w:line="240" w:lineRule="auto"/>
        <w:ind w:left="426" w:hanging="426"/>
        <w:jc w:val="both"/>
        <w:rPr>
          <w:rFonts w:ascii="Times New Roman" w:hAnsi="Times New Roman" w:cs="Times New Roman"/>
        </w:rPr>
      </w:pPr>
      <w:r w:rsidRPr="0075326D">
        <w:rPr>
          <w:rFonts w:ascii="Times New Roman" w:hAnsi="Times New Roman" w:cs="Times New Roman"/>
        </w:rPr>
        <w:t>Formular acciones para propiciar la articulación interinstitucional de las entidades del orden nacional y territorial que conlleven a la implementación de planes, programas y proyectos de desarrollo rural, y agropecuario con enfoque territorial;</w:t>
      </w:r>
    </w:p>
    <w:p w14:paraId="6D67196B" w14:textId="77777777" w:rsidR="00DA7CA9" w:rsidRPr="0075326D" w:rsidRDefault="00DA7CA9" w:rsidP="00A366FA">
      <w:pPr>
        <w:pStyle w:val="Prrafodelista"/>
        <w:spacing w:after="0" w:line="240" w:lineRule="auto"/>
        <w:ind w:left="426"/>
        <w:jc w:val="both"/>
        <w:rPr>
          <w:rFonts w:ascii="Times New Roman" w:hAnsi="Times New Roman" w:cs="Times New Roman"/>
        </w:rPr>
      </w:pPr>
    </w:p>
    <w:p w14:paraId="6E936A0E" w14:textId="1189C569" w:rsidR="00DA7CA9" w:rsidRPr="0075326D" w:rsidRDefault="00DA7CA9" w:rsidP="00A366FA">
      <w:pPr>
        <w:pStyle w:val="Prrafodelista"/>
        <w:numPr>
          <w:ilvl w:val="0"/>
          <w:numId w:val="8"/>
        </w:numPr>
        <w:spacing w:after="0" w:line="240" w:lineRule="auto"/>
        <w:ind w:left="426" w:hanging="426"/>
        <w:jc w:val="both"/>
        <w:rPr>
          <w:rFonts w:ascii="Times New Roman" w:hAnsi="Times New Roman" w:cs="Times New Roman"/>
        </w:rPr>
      </w:pPr>
      <w:r w:rsidRPr="0075326D">
        <w:rPr>
          <w:rFonts w:ascii="Times New Roman" w:hAnsi="Times New Roman" w:cs="Times New Roman"/>
        </w:rPr>
        <w:t>Formular, coordinar, adoptar y hacer seguimiento a la política de desarrollo agropecuario, en lo relacionado con las cadenas agropecuarias, innovación tecnológica, protección del riesgo sanitario y el financiamiento sectorial;</w:t>
      </w:r>
    </w:p>
    <w:p w14:paraId="6DD55698" w14:textId="77777777" w:rsidR="00DA7CA9" w:rsidRPr="0075326D" w:rsidRDefault="00DA7CA9" w:rsidP="00A366FA">
      <w:pPr>
        <w:pStyle w:val="Prrafodelista"/>
        <w:spacing w:after="0" w:line="240" w:lineRule="auto"/>
        <w:ind w:left="426"/>
        <w:jc w:val="both"/>
        <w:rPr>
          <w:rFonts w:ascii="Times New Roman" w:hAnsi="Times New Roman" w:cs="Times New Roman"/>
        </w:rPr>
      </w:pPr>
    </w:p>
    <w:p w14:paraId="28587B85" w14:textId="27471AA1" w:rsidR="00DA7CA9" w:rsidRPr="0075326D" w:rsidRDefault="00DA7CA9" w:rsidP="00A366FA">
      <w:pPr>
        <w:pStyle w:val="Prrafodelista"/>
        <w:numPr>
          <w:ilvl w:val="0"/>
          <w:numId w:val="8"/>
        </w:numPr>
        <w:spacing w:after="0" w:line="240" w:lineRule="auto"/>
        <w:ind w:left="426" w:hanging="426"/>
        <w:jc w:val="both"/>
        <w:rPr>
          <w:rFonts w:ascii="Times New Roman" w:hAnsi="Times New Roman" w:cs="Times New Roman"/>
        </w:rPr>
      </w:pPr>
      <w:r w:rsidRPr="0075326D">
        <w:rPr>
          <w:rFonts w:ascii="Times New Roman" w:hAnsi="Times New Roman" w:cs="Times New Roman"/>
        </w:rPr>
        <w:t>Fijar las políticas y directrices sobre investigación, desarrollo tecnológico e innovación para el sector agropecuario;</w:t>
      </w:r>
    </w:p>
    <w:p w14:paraId="2E48AA89" w14:textId="77777777" w:rsidR="00DA7CA9" w:rsidRPr="0075326D" w:rsidRDefault="00DA7CA9" w:rsidP="00A366FA">
      <w:pPr>
        <w:pStyle w:val="Prrafodelista"/>
        <w:spacing w:after="0" w:line="240" w:lineRule="auto"/>
        <w:ind w:left="426"/>
        <w:jc w:val="both"/>
        <w:rPr>
          <w:rFonts w:ascii="Times New Roman" w:hAnsi="Times New Roman" w:cs="Times New Roman"/>
        </w:rPr>
      </w:pPr>
    </w:p>
    <w:p w14:paraId="65876E76" w14:textId="2C6809B2" w:rsidR="00DA7CA9" w:rsidRPr="0075326D" w:rsidRDefault="00DA7CA9" w:rsidP="00A366FA">
      <w:pPr>
        <w:pStyle w:val="Prrafodelista"/>
        <w:numPr>
          <w:ilvl w:val="0"/>
          <w:numId w:val="8"/>
        </w:numPr>
        <w:spacing w:after="0" w:line="240" w:lineRule="auto"/>
        <w:ind w:left="426" w:hanging="426"/>
        <w:jc w:val="both"/>
        <w:rPr>
          <w:rFonts w:ascii="Times New Roman" w:hAnsi="Times New Roman" w:cs="Times New Roman"/>
        </w:rPr>
      </w:pPr>
      <w:r w:rsidRPr="0075326D">
        <w:rPr>
          <w:rFonts w:ascii="Times New Roman" w:hAnsi="Times New Roman" w:cs="Times New Roman"/>
        </w:rPr>
        <w:t>Velar por la efectividad y cumplimiento de los fines que para el Sector consagran los artículos 64 a 66 de la Constitución Política, con sujeción a las normas contenidas en las leyes que los desarrollan;</w:t>
      </w:r>
    </w:p>
    <w:p w14:paraId="3C739245" w14:textId="77777777" w:rsidR="00DA7CA9" w:rsidRPr="0075326D" w:rsidRDefault="00DA7CA9" w:rsidP="00A366FA">
      <w:pPr>
        <w:pStyle w:val="Prrafodelista"/>
        <w:spacing w:after="0" w:line="240" w:lineRule="auto"/>
        <w:ind w:left="426"/>
        <w:jc w:val="both"/>
        <w:rPr>
          <w:rFonts w:ascii="Times New Roman" w:hAnsi="Times New Roman" w:cs="Times New Roman"/>
        </w:rPr>
      </w:pPr>
    </w:p>
    <w:p w14:paraId="17A59A35" w14:textId="34C31E71" w:rsidR="00DA7CA9" w:rsidRPr="0075326D" w:rsidRDefault="00DA7CA9" w:rsidP="00A366FA">
      <w:pPr>
        <w:pStyle w:val="Prrafodelista"/>
        <w:numPr>
          <w:ilvl w:val="0"/>
          <w:numId w:val="8"/>
        </w:numPr>
        <w:spacing w:after="0" w:line="240" w:lineRule="auto"/>
        <w:ind w:left="426" w:hanging="426"/>
        <w:jc w:val="both"/>
        <w:rPr>
          <w:rFonts w:ascii="Times New Roman" w:hAnsi="Times New Roman" w:cs="Times New Roman"/>
        </w:rPr>
      </w:pPr>
      <w:r w:rsidRPr="0075326D">
        <w:rPr>
          <w:rFonts w:ascii="Times New Roman" w:hAnsi="Times New Roman" w:cs="Times New Roman"/>
        </w:rPr>
        <w:t>Contribuir al desarrollo de las asociaciones campesinas y las organizaciones gremiales agropecuarias, así como la cooperación entre éstas y las entidades del Sector Agropecuario, Pesquero y de Desarrollo Rural;</w:t>
      </w:r>
    </w:p>
    <w:p w14:paraId="17D12FA9" w14:textId="77777777" w:rsidR="00DA7CA9" w:rsidRPr="0075326D" w:rsidRDefault="00DA7CA9" w:rsidP="00A366FA">
      <w:pPr>
        <w:pStyle w:val="Prrafodelista"/>
        <w:spacing w:after="0" w:line="240" w:lineRule="auto"/>
        <w:ind w:left="426"/>
        <w:jc w:val="both"/>
        <w:rPr>
          <w:rFonts w:ascii="Times New Roman" w:hAnsi="Times New Roman" w:cs="Times New Roman"/>
        </w:rPr>
      </w:pPr>
    </w:p>
    <w:p w14:paraId="4719A7F7" w14:textId="38BF23E7" w:rsidR="00DA7CA9" w:rsidRPr="0075326D" w:rsidRDefault="00DA7CA9" w:rsidP="00A366FA">
      <w:pPr>
        <w:pStyle w:val="Prrafodelista"/>
        <w:numPr>
          <w:ilvl w:val="0"/>
          <w:numId w:val="8"/>
        </w:numPr>
        <w:spacing w:after="0" w:line="240" w:lineRule="auto"/>
        <w:ind w:left="426" w:hanging="426"/>
        <w:jc w:val="both"/>
        <w:rPr>
          <w:rFonts w:ascii="Times New Roman" w:hAnsi="Times New Roman" w:cs="Times New Roman"/>
        </w:rPr>
      </w:pPr>
      <w:r w:rsidRPr="0075326D">
        <w:rPr>
          <w:rFonts w:ascii="Times New Roman" w:hAnsi="Times New Roman" w:cs="Times New Roman"/>
        </w:rPr>
        <w:t>Formular la política y diseñar los instrumentos para promover el mejoramiento de las condiciones de desarrollo rural en las zonas más afectadas por el conflicto que le señale el Gobierno Nacional; y.</w:t>
      </w:r>
    </w:p>
    <w:p w14:paraId="50A273E2" w14:textId="77777777" w:rsidR="00DA7CA9" w:rsidRPr="0075326D" w:rsidRDefault="00DA7CA9" w:rsidP="00A366FA">
      <w:pPr>
        <w:pStyle w:val="Prrafodelista"/>
        <w:pBdr>
          <w:top w:val="nil"/>
          <w:left w:val="nil"/>
          <w:bottom w:val="nil"/>
          <w:right w:val="nil"/>
          <w:between w:val="nil"/>
        </w:pBdr>
        <w:spacing w:after="0" w:line="240" w:lineRule="auto"/>
        <w:ind w:left="426"/>
        <w:jc w:val="both"/>
        <w:rPr>
          <w:rFonts w:ascii="Times New Roman" w:hAnsi="Times New Roman" w:cs="Times New Roman"/>
        </w:rPr>
      </w:pPr>
    </w:p>
    <w:p w14:paraId="432926EF" w14:textId="61788227" w:rsidR="00DC4321" w:rsidRPr="0075326D" w:rsidRDefault="00DA7CA9" w:rsidP="00A366FA">
      <w:pPr>
        <w:pStyle w:val="Prrafodelista"/>
        <w:numPr>
          <w:ilvl w:val="0"/>
          <w:numId w:val="8"/>
        </w:numPr>
        <w:pBdr>
          <w:top w:val="nil"/>
          <w:left w:val="nil"/>
          <w:bottom w:val="nil"/>
          <w:right w:val="nil"/>
          <w:between w:val="nil"/>
        </w:pBdr>
        <w:spacing w:after="0" w:line="240" w:lineRule="auto"/>
        <w:ind w:left="426" w:hanging="426"/>
        <w:jc w:val="both"/>
        <w:rPr>
          <w:rFonts w:ascii="Times New Roman" w:hAnsi="Times New Roman" w:cs="Times New Roman"/>
        </w:rPr>
      </w:pPr>
      <w:r w:rsidRPr="0075326D">
        <w:rPr>
          <w:rFonts w:ascii="Times New Roman" w:hAnsi="Times New Roman" w:cs="Times New Roman"/>
        </w:rPr>
        <w:t>Las demás que le sean asignadas y que correspondan a la naturaleza de sus objetivos.</w:t>
      </w:r>
    </w:p>
    <w:p w14:paraId="36B34531" w14:textId="77777777" w:rsidR="007F3727" w:rsidRPr="0075326D" w:rsidRDefault="007F3727" w:rsidP="00A366FA">
      <w:pPr>
        <w:pBdr>
          <w:top w:val="nil"/>
          <w:left w:val="nil"/>
          <w:bottom w:val="nil"/>
          <w:right w:val="nil"/>
          <w:between w:val="nil"/>
        </w:pBdr>
        <w:spacing w:after="0" w:line="240" w:lineRule="auto"/>
        <w:jc w:val="both"/>
        <w:rPr>
          <w:rFonts w:ascii="Times New Roman" w:hAnsi="Times New Roman" w:cs="Times New Roman"/>
        </w:rPr>
      </w:pPr>
    </w:p>
    <w:p w14:paraId="5640A414" w14:textId="46FAF644" w:rsidR="007F3727" w:rsidRPr="0075326D" w:rsidRDefault="007F3727" w:rsidP="00A366FA">
      <w:pPr>
        <w:pBdr>
          <w:top w:val="nil"/>
          <w:left w:val="nil"/>
          <w:bottom w:val="nil"/>
          <w:right w:val="nil"/>
          <w:between w:val="nil"/>
        </w:pBdr>
        <w:spacing w:after="0" w:line="240" w:lineRule="auto"/>
        <w:jc w:val="both"/>
        <w:rPr>
          <w:rFonts w:ascii="Times New Roman" w:hAnsi="Times New Roman" w:cs="Times New Roman"/>
        </w:rPr>
      </w:pPr>
      <w:r w:rsidRPr="0075326D">
        <w:rPr>
          <w:rFonts w:ascii="Times New Roman" w:hAnsi="Times New Roman" w:cs="Times New Roman"/>
        </w:rPr>
        <w:t xml:space="preserve">En desarrollo de lo anterior, el artículo 20 del </w:t>
      </w:r>
      <w:r w:rsidR="00A02756" w:rsidRPr="0075326D">
        <w:rPr>
          <w:rFonts w:ascii="Times New Roman" w:hAnsi="Times New Roman" w:cs="Times New Roman"/>
        </w:rPr>
        <w:t>Decreto 1985 de 2013 dispone que son funciones de la Dirección de Innovación, Desarrollo Tecnológico y Protección Sanitaria (DIDTPS), entre otras, las siguientes:</w:t>
      </w:r>
    </w:p>
    <w:p w14:paraId="2FB29EFC" w14:textId="77777777" w:rsidR="00460C2C" w:rsidRPr="0075326D" w:rsidRDefault="00460C2C" w:rsidP="00A366FA">
      <w:pPr>
        <w:pBdr>
          <w:top w:val="nil"/>
          <w:left w:val="nil"/>
          <w:bottom w:val="nil"/>
          <w:right w:val="nil"/>
          <w:between w:val="nil"/>
        </w:pBdr>
        <w:spacing w:after="0" w:line="240" w:lineRule="auto"/>
        <w:jc w:val="both"/>
        <w:rPr>
          <w:rFonts w:ascii="Times New Roman" w:hAnsi="Times New Roman" w:cs="Times New Roman"/>
        </w:rPr>
      </w:pPr>
    </w:p>
    <w:p w14:paraId="648CBCB9" w14:textId="7C513561" w:rsidR="002D581E" w:rsidRPr="0075326D" w:rsidRDefault="00460C2C" w:rsidP="00A366FA">
      <w:pPr>
        <w:pStyle w:val="Prrafodelista"/>
        <w:numPr>
          <w:ilvl w:val="0"/>
          <w:numId w:val="8"/>
        </w:numPr>
        <w:spacing w:after="0" w:line="240" w:lineRule="auto"/>
        <w:ind w:left="426" w:hanging="426"/>
        <w:jc w:val="both"/>
        <w:rPr>
          <w:rFonts w:ascii="Times New Roman" w:hAnsi="Times New Roman" w:cs="Times New Roman"/>
        </w:rPr>
      </w:pPr>
      <w:r w:rsidRPr="0075326D">
        <w:rPr>
          <w:rFonts w:ascii="Times New Roman" w:hAnsi="Times New Roman" w:cs="Times New Roman"/>
        </w:rPr>
        <w:t xml:space="preserve">Diseñar </w:t>
      </w:r>
      <w:r w:rsidR="002D581E" w:rsidRPr="0075326D">
        <w:rPr>
          <w:rFonts w:ascii="Times New Roman" w:hAnsi="Times New Roman" w:cs="Times New Roman"/>
        </w:rPr>
        <w:t>y evaluar las políticas, planes, programas y proyectos de desarrollo agropecuario relacionados con la investigación, el desarrollo tecnológico, la innovación y la asistencia técnica agropecuaria;</w:t>
      </w:r>
    </w:p>
    <w:p w14:paraId="231DFD9B" w14:textId="77777777" w:rsidR="00E12A31" w:rsidRPr="0075326D" w:rsidRDefault="00E12A31" w:rsidP="00A366FA">
      <w:pPr>
        <w:pStyle w:val="Prrafodelista"/>
        <w:spacing w:after="0" w:line="240" w:lineRule="auto"/>
        <w:ind w:left="426"/>
        <w:jc w:val="both"/>
        <w:rPr>
          <w:rFonts w:ascii="Times New Roman" w:hAnsi="Times New Roman" w:cs="Times New Roman"/>
        </w:rPr>
      </w:pPr>
    </w:p>
    <w:p w14:paraId="0630E199" w14:textId="6A92F716" w:rsidR="002D581E" w:rsidRPr="0075326D" w:rsidRDefault="002D581E" w:rsidP="00A366FA">
      <w:pPr>
        <w:pStyle w:val="Prrafodelista"/>
        <w:numPr>
          <w:ilvl w:val="0"/>
          <w:numId w:val="8"/>
        </w:numPr>
        <w:spacing w:after="0" w:line="240" w:lineRule="auto"/>
        <w:ind w:left="426" w:hanging="426"/>
        <w:jc w:val="both"/>
        <w:rPr>
          <w:rFonts w:ascii="Times New Roman" w:hAnsi="Times New Roman" w:cs="Times New Roman"/>
        </w:rPr>
      </w:pPr>
      <w:r w:rsidRPr="0075326D">
        <w:rPr>
          <w:rFonts w:ascii="Times New Roman" w:hAnsi="Times New Roman" w:cs="Times New Roman"/>
        </w:rPr>
        <w:t>Diseñar e implementar estrategias e instrumentos que se orienten a la gestión de riesgos climáticos a través de acciones de identificación, prevención, adopción medidas de mitigación y adaptación en los sistemas productivos en coordinación con las Direcciones de Cadenas Productivas y de Financiamiento y Riesgos Agropecuarios;</w:t>
      </w:r>
    </w:p>
    <w:p w14:paraId="48D12B20" w14:textId="77777777" w:rsidR="00E12A31" w:rsidRPr="0075326D" w:rsidRDefault="00E12A31" w:rsidP="00A366FA">
      <w:pPr>
        <w:pStyle w:val="Prrafodelista"/>
        <w:spacing w:after="0" w:line="240" w:lineRule="auto"/>
        <w:ind w:left="426"/>
        <w:jc w:val="both"/>
        <w:rPr>
          <w:rFonts w:ascii="Times New Roman" w:hAnsi="Times New Roman" w:cs="Times New Roman"/>
        </w:rPr>
      </w:pPr>
    </w:p>
    <w:p w14:paraId="1C4B5CA3" w14:textId="5096EB64" w:rsidR="002D581E" w:rsidRPr="0075326D" w:rsidRDefault="002D581E" w:rsidP="00A366FA">
      <w:pPr>
        <w:pStyle w:val="Prrafodelista"/>
        <w:numPr>
          <w:ilvl w:val="0"/>
          <w:numId w:val="8"/>
        </w:numPr>
        <w:spacing w:after="0" w:line="240" w:lineRule="auto"/>
        <w:ind w:left="426" w:hanging="426"/>
        <w:jc w:val="both"/>
        <w:rPr>
          <w:rFonts w:ascii="Times New Roman" w:hAnsi="Times New Roman" w:cs="Times New Roman"/>
        </w:rPr>
      </w:pPr>
      <w:r w:rsidRPr="0075326D">
        <w:rPr>
          <w:rFonts w:ascii="Times New Roman" w:hAnsi="Times New Roman" w:cs="Times New Roman"/>
        </w:rPr>
        <w:t>Analizar y revisar las solicitudes y/o necesidades de investigación, desarrollo tecnológico, innovación, asistencia técnica agropecuaria y asuntos sanitarios relacionados con la política agropecuaria, pesquera, acuícola y forestal y proponer al Viceministro las acciones a seguir, considerando la priorización que establezcan las Direcciones de Cadenas en esta materia;</w:t>
      </w:r>
      <w:r w:rsidR="00E12A31" w:rsidRPr="0075326D">
        <w:rPr>
          <w:rFonts w:ascii="Times New Roman" w:hAnsi="Times New Roman" w:cs="Times New Roman"/>
        </w:rPr>
        <w:t xml:space="preserve"> y.</w:t>
      </w:r>
    </w:p>
    <w:p w14:paraId="3F919D49" w14:textId="77777777" w:rsidR="00E12A31" w:rsidRPr="0075326D" w:rsidRDefault="00E12A31" w:rsidP="00A366FA">
      <w:pPr>
        <w:pStyle w:val="Prrafodelista"/>
        <w:spacing w:after="0" w:line="240" w:lineRule="auto"/>
        <w:ind w:left="426"/>
        <w:jc w:val="both"/>
        <w:rPr>
          <w:rFonts w:ascii="Times New Roman" w:hAnsi="Times New Roman" w:cs="Times New Roman"/>
        </w:rPr>
      </w:pPr>
    </w:p>
    <w:p w14:paraId="3E6B483C" w14:textId="255A4D00" w:rsidR="00CA0CA1" w:rsidRPr="0075326D" w:rsidRDefault="002D581E" w:rsidP="00A366FA">
      <w:pPr>
        <w:pStyle w:val="Prrafodelista"/>
        <w:numPr>
          <w:ilvl w:val="0"/>
          <w:numId w:val="8"/>
        </w:numPr>
        <w:spacing w:after="0" w:line="240" w:lineRule="auto"/>
        <w:ind w:left="426" w:hanging="426"/>
        <w:jc w:val="both"/>
        <w:rPr>
          <w:rFonts w:ascii="Times New Roman" w:hAnsi="Times New Roman" w:cs="Times New Roman"/>
        </w:rPr>
      </w:pPr>
      <w:r w:rsidRPr="0075326D">
        <w:rPr>
          <w:rFonts w:ascii="Times New Roman" w:hAnsi="Times New Roman" w:cs="Times New Roman"/>
        </w:rPr>
        <w:t>Contribuir, en el marco de sus competencias, en el diseño e implementación de los programas de desarrollo rural con enfoque territorial</w:t>
      </w:r>
      <w:r w:rsidR="00CA0CA1" w:rsidRPr="0075326D">
        <w:rPr>
          <w:rFonts w:ascii="Times New Roman" w:hAnsi="Times New Roman" w:cs="Times New Roman"/>
        </w:rPr>
        <w:t>.</w:t>
      </w:r>
    </w:p>
    <w:p w14:paraId="4CA5DCEC" w14:textId="77777777" w:rsidR="00CA0CA1" w:rsidRPr="0075326D" w:rsidRDefault="00CA0CA1" w:rsidP="00A366FA">
      <w:pPr>
        <w:spacing w:after="0" w:line="240" w:lineRule="auto"/>
        <w:jc w:val="both"/>
        <w:rPr>
          <w:rFonts w:ascii="Times New Roman" w:hAnsi="Times New Roman" w:cs="Times New Roman"/>
        </w:rPr>
      </w:pPr>
    </w:p>
    <w:p w14:paraId="11D609ED" w14:textId="6844F987" w:rsidR="00CA0CA1" w:rsidRPr="0075326D" w:rsidRDefault="00E315F4" w:rsidP="00A366FA">
      <w:pPr>
        <w:spacing w:after="0" w:line="240" w:lineRule="auto"/>
        <w:jc w:val="both"/>
        <w:rPr>
          <w:rFonts w:ascii="Times New Roman" w:hAnsi="Times New Roman" w:cs="Times New Roman"/>
        </w:rPr>
      </w:pPr>
      <w:r w:rsidRPr="0075326D">
        <w:rPr>
          <w:rFonts w:ascii="Times New Roman" w:hAnsi="Times New Roman" w:cs="Times New Roman"/>
        </w:rPr>
        <w:t>A su vez, el artículo 17 del Decreto 1985 de 2013 establece como funciones de la Dirección de Cadenas Agrícolas y Forestales (DCAF), entre otras, las siguientes:</w:t>
      </w:r>
    </w:p>
    <w:p w14:paraId="73690F44" w14:textId="77777777" w:rsidR="00E315F4" w:rsidRPr="0075326D" w:rsidRDefault="00E315F4" w:rsidP="00A366FA">
      <w:pPr>
        <w:spacing w:after="0" w:line="240" w:lineRule="auto"/>
        <w:jc w:val="both"/>
        <w:rPr>
          <w:rFonts w:ascii="Times New Roman" w:hAnsi="Times New Roman" w:cs="Times New Roman"/>
        </w:rPr>
      </w:pPr>
    </w:p>
    <w:p w14:paraId="5185412D" w14:textId="39155626" w:rsidR="00F24670" w:rsidRPr="0075326D" w:rsidRDefault="00E71C0B" w:rsidP="00A366FA">
      <w:pPr>
        <w:pStyle w:val="Prrafodelista"/>
        <w:numPr>
          <w:ilvl w:val="0"/>
          <w:numId w:val="14"/>
        </w:numPr>
        <w:spacing w:after="0" w:line="240" w:lineRule="auto"/>
        <w:ind w:left="426" w:hanging="426"/>
        <w:jc w:val="both"/>
        <w:rPr>
          <w:rFonts w:ascii="Times New Roman" w:hAnsi="Times New Roman" w:cs="Times New Roman"/>
        </w:rPr>
      </w:pPr>
      <w:r w:rsidRPr="0075326D">
        <w:rPr>
          <w:rFonts w:ascii="Times New Roman" w:hAnsi="Times New Roman" w:cs="Times New Roman"/>
        </w:rPr>
        <w:t xml:space="preserve">Diseñar </w:t>
      </w:r>
      <w:r w:rsidR="00F24670" w:rsidRPr="0075326D">
        <w:rPr>
          <w:rFonts w:ascii="Times New Roman" w:hAnsi="Times New Roman" w:cs="Times New Roman"/>
        </w:rPr>
        <w:t>y evaluar las políticas, planes, programas y proyectos para el fortalecimiento de las cadenas agrícolas y forestales, en los temas relacionados con la producción, la asistencia técnica, la comercialización, la asociatividad, las alianzas productivas, la formalización empresarial, laboral y la infraestructura productiva, la inserción en los mercados internacionales y la generación de valor agregado en los productos agropecuarios;</w:t>
      </w:r>
    </w:p>
    <w:p w14:paraId="6C5F8260" w14:textId="77777777" w:rsidR="00F24670" w:rsidRPr="0075326D" w:rsidRDefault="00F24670" w:rsidP="00A366FA">
      <w:pPr>
        <w:pStyle w:val="Prrafodelista"/>
        <w:spacing w:after="0" w:line="240" w:lineRule="auto"/>
        <w:ind w:left="426"/>
        <w:jc w:val="both"/>
        <w:rPr>
          <w:rFonts w:ascii="Times New Roman" w:hAnsi="Times New Roman" w:cs="Times New Roman"/>
        </w:rPr>
      </w:pPr>
    </w:p>
    <w:p w14:paraId="0022338B" w14:textId="1B8C31CF" w:rsidR="00F24670" w:rsidRPr="0075326D" w:rsidRDefault="00F24670" w:rsidP="00A366FA">
      <w:pPr>
        <w:pStyle w:val="Prrafodelista"/>
        <w:numPr>
          <w:ilvl w:val="0"/>
          <w:numId w:val="14"/>
        </w:numPr>
        <w:spacing w:after="0" w:line="240" w:lineRule="auto"/>
        <w:ind w:left="426" w:hanging="426"/>
        <w:jc w:val="both"/>
        <w:rPr>
          <w:rFonts w:ascii="Times New Roman" w:hAnsi="Times New Roman" w:cs="Times New Roman"/>
        </w:rPr>
      </w:pPr>
      <w:r w:rsidRPr="0075326D">
        <w:rPr>
          <w:rFonts w:ascii="Times New Roman" w:hAnsi="Times New Roman" w:cs="Times New Roman"/>
        </w:rPr>
        <w:t>Realizar el seguimiento a la ejecución de la política, planes, programas y proyectos para el fortalecimiento de las cadenas agrícola y forestal;</w:t>
      </w:r>
    </w:p>
    <w:p w14:paraId="1B7E07AB" w14:textId="77777777" w:rsidR="00F24670" w:rsidRPr="0075326D" w:rsidRDefault="00F24670" w:rsidP="00A366FA">
      <w:pPr>
        <w:pStyle w:val="Prrafodelista"/>
        <w:spacing w:after="0" w:line="240" w:lineRule="auto"/>
        <w:ind w:left="426"/>
        <w:jc w:val="both"/>
        <w:rPr>
          <w:rFonts w:ascii="Times New Roman" w:hAnsi="Times New Roman" w:cs="Times New Roman"/>
        </w:rPr>
      </w:pPr>
    </w:p>
    <w:p w14:paraId="3B2006F5" w14:textId="27199536" w:rsidR="00F24670" w:rsidRPr="0075326D" w:rsidRDefault="00F24670" w:rsidP="00A366FA">
      <w:pPr>
        <w:pStyle w:val="Prrafodelista"/>
        <w:numPr>
          <w:ilvl w:val="0"/>
          <w:numId w:val="14"/>
        </w:numPr>
        <w:spacing w:after="0" w:line="240" w:lineRule="auto"/>
        <w:ind w:left="426" w:hanging="426"/>
        <w:jc w:val="both"/>
        <w:rPr>
          <w:rFonts w:ascii="Times New Roman" w:hAnsi="Times New Roman" w:cs="Times New Roman"/>
        </w:rPr>
      </w:pPr>
      <w:r w:rsidRPr="0075326D">
        <w:rPr>
          <w:rFonts w:ascii="Times New Roman" w:hAnsi="Times New Roman" w:cs="Times New Roman"/>
        </w:rPr>
        <w:t>Coordinar con los organismos públicos competentes y actores de las cadenas productivas aspectos relacionados con el financiamiento, la gestión de riesgos, desarrollo tecnológico, asistencia técnica, comercialización y agroindustria la infraestructura productiva y los demás que sean necesarios para el mejoramiento competitivo de las cadenas agrícola y forestal;</w:t>
      </w:r>
    </w:p>
    <w:p w14:paraId="0620DB7C" w14:textId="77777777" w:rsidR="00F24670" w:rsidRPr="0075326D" w:rsidRDefault="00F24670" w:rsidP="00A366FA">
      <w:pPr>
        <w:pStyle w:val="Prrafodelista"/>
        <w:spacing w:after="0" w:line="240" w:lineRule="auto"/>
        <w:ind w:left="426"/>
        <w:jc w:val="both"/>
        <w:rPr>
          <w:rFonts w:ascii="Times New Roman" w:hAnsi="Times New Roman" w:cs="Times New Roman"/>
        </w:rPr>
      </w:pPr>
    </w:p>
    <w:p w14:paraId="56B7A5F8" w14:textId="4CF8F6CC" w:rsidR="00F24670" w:rsidRPr="0075326D" w:rsidRDefault="00F24670" w:rsidP="00A366FA">
      <w:pPr>
        <w:pStyle w:val="Prrafodelista"/>
        <w:numPr>
          <w:ilvl w:val="0"/>
          <w:numId w:val="14"/>
        </w:numPr>
        <w:spacing w:after="0" w:line="240" w:lineRule="auto"/>
        <w:ind w:left="426" w:hanging="426"/>
        <w:jc w:val="both"/>
        <w:rPr>
          <w:rFonts w:ascii="Times New Roman" w:hAnsi="Times New Roman" w:cs="Times New Roman"/>
        </w:rPr>
      </w:pPr>
      <w:r w:rsidRPr="0075326D">
        <w:rPr>
          <w:rFonts w:ascii="Times New Roman" w:hAnsi="Times New Roman" w:cs="Times New Roman"/>
        </w:rPr>
        <w:t>Proponer y orientar mecanismos que articulen los eslabones de las diferentes cadenas productivo-comerciales y apoyar el desarrollo de la capacidad pública y privada para gestionar compromisos relacionados con el mercado de productos agrícolas y forestales;</w:t>
      </w:r>
    </w:p>
    <w:p w14:paraId="12554E16" w14:textId="77777777" w:rsidR="00F24670" w:rsidRPr="0075326D" w:rsidRDefault="00F24670" w:rsidP="00A366FA">
      <w:pPr>
        <w:pStyle w:val="Prrafodelista"/>
        <w:spacing w:after="0" w:line="240" w:lineRule="auto"/>
        <w:ind w:left="426"/>
        <w:jc w:val="both"/>
        <w:rPr>
          <w:rFonts w:ascii="Times New Roman" w:hAnsi="Times New Roman" w:cs="Times New Roman"/>
        </w:rPr>
      </w:pPr>
    </w:p>
    <w:p w14:paraId="5E66EF76" w14:textId="3590E2B0" w:rsidR="00F24670" w:rsidRPr="0075326D" w:rsidRDefault="00F24670" w:rsidP="00A366FA">
      <w:pPr>
        <w:pStyle w:val="Prrafodelista"/>
        <w:numPr>
          <w:ilvl w:val="0"/>
          <w:numId w:val="14"/>
        </w:numPr>
        <w:spacing w:after="0" w:line="240" w:lineRule="auto"/>
        <w:ind w:left="426" w:hanging="426"/>
        <w:jc w:val="both"/>
        <w:rPr>
          <w:rFonts w:ascii="Times New Roman" w:hAnsi="Times New Roman" w:cs="Times New Roman"/>
        </w:rPr>
      </w:pPr>
      <w:r w:rsidRPr="0075326D">
        <w:rPr>
          <w:rFonts w:ascii="Times New Roman" w:hAnsi="Times New Roman" w:cs="Times New Roman"/>
        </w:rPr>
        <w:t>Coordinar con el Ministerio de Ambiente y Desarrollo Sostenible y demás instancias competentes, la implementación de la política forestal; y,</w:t>
      </w:r>
    </w:p>
    <w:p w14:paraId="613ECF6E" w14:textId="77777777" w:rsidR="00F24670" w:rsidRPr="0075326D" w:rsidRDefault="00F24670" w:rsidP="00A366FA">
      <w:pPr>
        <w:pStyle w:val="Prrafodelista"/>
        <w:spacing w:after="0" w:line="240" w:lineRule="auto"/>
        <w:ind w:left="426"/>
        <w:jc w:val="both"/>
        <w:rPr>
          <w:rFonts w:ascii="Times New Roman" w:hAnsi="Times New Roman" w:cs="Times New Roman"/>
        </w:rPr>
      </w:pPr>
    </w:p>
    <w:p w14:paraId="415A57E4" w14:textId="4D7B39DF" w:rsidR="00E315F4" w:rsidRPr="0075326D" w:rsidRDefault="00F24670" w:rsidP="00A366FA">
      <w:pPr>
        <w:pStyle w:val="Prrafodelista"/>
        <w:numPr>
          <w:ilvl w:val="0"/>
          <w:numId w:val="14"/>
        </w:numPr>
        <w:spacing w:after="0" w:line="240" w:lineRule="auto"/>
        <w:ind w:left="426" w:hanging="426"/>
        <w:jc w:val="both"/>
        <w:rPr>
          <w:rFonts w:ascii="Times New Roman" w:hAnsi="Times New Roman" w:cs="Times New Roman"/>
        </w:rPr>
      </w:pPr>
      <w:r w:rsidRPr="0075326D">
        <w:rPr>
          <w:rFonts w:ascii="Times New Roman" w:hAnsi="Times New Roman" w:cs="Times New Roman"/>
        </w:rPr>
        <w:t>Promover los programas y proyectos a cargo de la dependencia, dirigidos a potenciar los recursos, mediante alianzas o esquemas de cooperación entre el Estado, la comunidad y el sector privado</w:t>
      </w:r>
      <w:r w:rsidR="00507164" w:rsidRPr="0075326D">
        <w:rPr>
          <w:rFonts w:ascii="Times New Roman" w:hAnsi="Times New Roman" w:cs="Times New Roman"/>
        </w:rPr>
        <w:t>.</w:t>
      </w:r>
    </w:p>
    <w:p w14:paraId="32080DEA" w14:textId="77777777" w:rsidR="00507164" w:rsidRPr="0075326D" w:rsidRDefault="00507164" w:rsidP="00A366FA">
      <w:pPr>
        <w:spacing w:after="0" w:line="240" w:lineRule="auto"/>
        <w:jc w:val="both"/>
        <w:rPr>
          <w:rFonts w:ascii="Times New Roman" w:hAnsi="Times New Roman" w:cs="Times New Roman"/>
        </w:rPr>
      </w:pPr>
    </w:p>
    <w:p w14:paraId="534394F8" w14:textId="77777777" w:rsidR="00C5750D" w:rsidRPr="0075326D" w:rsidRDefault="00507164" w:rsidP="00A366FA">
      <w:pPr>
        <w:spacing w:after="0" w:line="240" w:lineRule="auto"/>
        <w:jc w:val="both"/>
        <w:rPr>
          <w:rFonts w:ascii="Times New Roman" w:hAnsi="Times New Roman" w:cs="Times New Roman"/>
        </w:rPr>
      </w:pPr>
      <w:r w:rsidRPr="0075326D">
        <w:rPr>
          <w:rFonts w:ascii="Times New Roman" w:hAnsi="Times New Roman" w:cs="Times New Roman"/>
        </w:rPr>
        <w:t xml:space="preserve">De conformidad con lo señalado, la política pública </w:t>
      </w:r>
      <w:r w:rsidR="00C5750D" w:rsidRPr="0075326D">
        <w:rPr>
          <w:rFonts w:ascii="Times New Roman" w:hAnsi="Times New Roman" w:cs="Times New Roman"/>
        </w:rPr>
        <w:t xml:space="preserve">del sector agropecuario establecida por el Ministerio de Agricultura y Desarrollo Rural busca un fortalecimiento integral y sostenible para todos los productores agropecuarios del país, por lo cual es necesario el desarrollo de acciones articuladas, concentradas en los territorios y en las poblaciones más vulnerables a través de acciones participativas del gobierno nacional, los gobiernos locales, las comunidades rurales, los empresarios del campo y la industria, sobre la base del fortalecimiento de las capacidades regionales de manera encadenada </w:t>
      </w:r>
      <w:r w:rsidR="00C5750D" w:rsidRPr="0075326D">
        <w:rPr>
          <w:rFonts w:ascii="Times New Roman" w:hAnsi="Times New Roman" w:cs="Times New Roman"/>
        </w:rPr>
        <w:lastRenderedPageBreak/>
        <w:t xml:space="preserve">para la gestión del desarrollo rural, que aseguren que los instrumentos de política respondan a la realidad y temporalidad del campo colombiano. </w:t>
      </w:r>
    </w:p>
    <w:p w14:paraId="1BE12DD0" w14:textId="77777777" w:rsidR="00C5750D" w:rsidRPr="0075326D" w:rsidRDefault="00C5750D" w:rsidP="00A366FA">
      <w:pPr>
        <w:spacing w:after="0" w:line="240" w:lineRule="auto"/>
        <w:jc w:val="both"/>
        <w:rPr>
          <w:rFonts w:ascii="Times New Roman" w:hAnsi="Times New Roman" w:cs="Times New Roman"/>
        </w:rPr>
      </w:pPr>
    </w:p>
    <w:p w14:paraId="22A9B990" w14:textId="28A751BE" w:rsidR="00507164" w:rsidRPr="0075326D" w:rsidRDefault="00C5750D" w:rsidP="00A366FA">
      <w:pPr>
        <w:spacing w:after="0" w:line="240" w:lineRule="auto"/>
        <w:jc w:val="both"/>
        <w:rPr>
          <w:rFonts w:ascii="Times New Roman" w:hAnsi="Times New Roman" w:cs="Times New Roman"/>
        </w:rPr>
      </w:pPr>
      <w:r w:rsidRPr="0075326D">
        <w:rPr>
          <w:rFonts w:ascii="Times New Roman" w:hAnsi="Times New Roman" w:cs="Times New Roman"/>
        </w:rPr>
        <w:t>Estos mecanismos apuntan a ordenar las tierras rurales en los siguientes términos: propiedad y vocación de uso, generar igualdad de oportunidad a los pobladores rurales, dotar de infraestructura territorial, proveer activos y capacidades a la población rural para generar ingresos sostenibles en el tiempo, desarrollando y fortaleciendo las capacidades productivas, de post cosecha y comerciales de las comunidades rurales en términos de organización, comercialización y mejoramiento de la competitividad.</w:t>
      </w:r>
    </w:p>
    <w:p w14:paraId="49C30D0F" w14:textId="77777777" w:rsidR="00230616" w:rsidRPr="0075326D" w:rsidRDefault="00230616" w:rsidP="00A366FA">
      <w:pPr>
        <w:spacing w:after="0" w:line="240" w:lineRule="auto"/>
        <w:jc w:val="both"/>
        <w:rPr>
          <w:rFonts w:ascii="Times New Roman" w:hAnsi="Times New Roman" w:cs="Times New Roman"/>
        </w:rPr>
      </w:pPr>
    </w:p>
    <w:p w14:paraId="567E5B79" w14:textId="77777777" w:rsidR="00EA6829" w:rsidRPr="0075326D" w:rsidRDefault="00EA6829" w:rsidP="00EA6829">
      <w:pPr>
        <w:pBdr>
          <w:top w:val="nil"/>
          <w:left w:val="nil"/>
          <w:bottom w:val="nil"/>
          <w:right w:val="nil"/>
          <w:between w:val="nil"/>
        </w:pBdr>
        <w:spacing w:after="0" w:line="240" w:lineRule="auto"/>
        <w:jc w:val="both"/>
        <w:rPr>
          <w:rFonts w:ascii="Times New Roman" w:eastAsia="Times New Roman" w:hAnsi="Times New Roman" w:cs="Times New Roman"/>
        </w:rPr>
      </w:pPr>
      <w:r w:rsidRPr="0075326D">
        <w:rPr>
          <w:rFonts w:ascii="Times New Roman" w:eastAsia="Times New Roman" w:hAnsi="Times New Roman" w:cs="Times New Roman"/>
        </w:rPr>
        <w:t>Ahora bien, los costos políticos, sociales, económicos y ambientales generados por el aumento de los cultivos ilícitos hacen evidente la necesidad de ofrecer alternativas integrales que sean de interés para la población rural, y que permita retomar el enfoque lícito en la actividad agropecuaria, en condiciones dignas, respetando los derechos humanos y ofreciendo la oportunidad de mejorar condiciones de vida. En este sentido, una respuesta interinstitucional multidisciplinaria, diferencial, coordinada y sostenible es pertinente porque posibilita la confluencia de la oferta de servicios del Estado en los territorios que presentan necesidad de desarrollo y atención.</w:t>
      </w:r>
    </w:p>
    <w:p w14:paraId="48881F67" w14:textId="77777777" w:rsidR="00EA6829" w:rsidRPr="0075326D" w:rsidRDefault="00EA6829" w:rsidP="00EA6829">
      <w:pPr>
        <w:pBdr>
          <w:top w:val="nil"/>
          <w:left w:val="nil"/>
          <w:bottom w:val="nil"/>
          <w:right w:val="nil"/>
          <w:between w:val="nil"/>
        </w:pBdr>
        <w:spacing w:after="0" w:line="240" w:lineRule="auto"/>
        <w:jc w:val="both"/>
        <w:rPr>
          <w:rFonts w:ascii="Times New Roman" w:eastAsia="Times New Roman" w:hAnsi="Times New Roman" w:cs="Times New Roman"/>
        </w:rPr>
      </w:pPr>
    </w:p>
    <w:p w14:paraId="29298238" w14:textId="77777777" w:rsidR="00EA6829" w:rsidRPr="0075326D" w:rsidRDefault="00EA6829" w:rsidP="00EA6829">
      <w:pPr>
        <w:pBdr>
          <w:top w:val="nil"/>
          <w:left w:val="nil"/>
          <w:bottom w:val="nil"/>
          <w:right w:val="nil"/>
          <w:between w:val="nil"/>
        </w:pBdr>
        <w:spacing w:after="0" w:line="240" w:lineRule="auto"/>
        <w:jc w:val="both"/>
        <w:rPr>
          <w:rFonts w:ascii="Times New Roman" w:eastAsia="Times New Roman" w:hAnsi="Times New Roman" w:cs="Times New Roman"/>
        </w:rPr>
      </w:pPr>
      <w:r w:rsidRPr="0075326D">
        <w:rPr>
          <w:rFonts w:ascii="Times New Roman" w:eastAsia="Times New Roman" w:hAnsi="Times New Roman" w:cs="Times New Roman"/>
        </w:rPr>
        <w:t>El cumplimiento del mandato constitucional de llegar a las zonas más apartadas y así llevar desarrollo rural se ha visto limitado por fenómenos como la presencia de grupos armados ilegales, siembra de cultivos ilícitos y producción de drogas, lo que ha generado inequidad en las zonas campesinas, cambio en el uso del suelo para la siembra de cultivos ilícitos, violencia, desplazamientos masivos y la incorporación de población al circuito económico de producción, comercialización y/o distribución de productos asociados al narcotráfico.</w:t>
      </w:r>
    </w:p>
    <w:p w14:paraId="774CCF38" w14:textId="77777777" w:rsidR="00C5750D" w:rsidRPr="0075326D" w:rsidRDefault="00C5750D" w:rsidP="00A366FA">
      <w:pPr>
        <w:spacing w:after="0" w:line="240" w:lineRule="auto"/>
        <w:jc w:val="both"/>
        <w:rPr>
          <w:rFonts w:ascii="Times New Roman" w:hAnsi="Times New Roman" w:cs="Times New Roman"/>
        </w:rPr>
      </w:pPr>
    </w:p>
    <w:p w14:paraId="7025A480" w14:textId="55388784" w:rsidR="00C5750D" w:rsidRPr="0075326D" w:rsidRDefault="00C5750D" w:rsidP="00A366FA">
      <w:pPr>
        <w:spacing w:after="0" w:line="240" w:lineRule="auto"/>
        <w:jc w:val="both"/>
        <w:rPr>
          <w:rFonts w:ascii="Times New Roman" w:eastAsia="Times New Roman" w:hAnsi="Times New Roman" w:cs="Times New Roman"/>
        </w:rPr>
      </w:pPr>
      <w:r w:rsidRPr="0075326D">
        <w:rPr>
          <w:rFonts w:ascii="Times New Roman" w:hAnsi="Times New Roman" w:cs="Times New Roman"/>
        </w:rPr>
        <w:t xml:space="preserve">En este </w:t>
      </w:r>
      <w:r w:rsidR="00BF471B" w:rsidRPr="0075326D">
        <w:rPr>
          <w:rFonts w:ascii="Times New Roman" w:eastAsia="Times New Roman" w:hAnsi="Times New Roman" w:cs="Times New Roman"/>
        </w:rPr>
        <w:t>sentido, el Ministerio de Agricultura y Desarrollo Rural, busca el fortalecimiento integral de los pobladores rurales mediante la implementación de estrategias que contribuyan a la promoción de la producción agropecuaria, mejorar la productividad y rentabilidad de los pobladores rurales e innovar en los procesos de producción.</w:t>
      </w:r>
    </w:p>
    <w:p w14:paraId="2C6BB43F" w14:textId="77777777" w:rsidR="00BF471B" w:rsidRPr="0075326D" w:rsidRDefault="00BF471B" w:rsidP="00A366FA">
      <w:pPr>
        <w:spacing w:after="0" w:line="240" w:lineRule="auto"/>
        <w:jc w:val="both"/>
        <w:rPr>
          <w:rFonts w:ascii="Times New Roman" w:eastAsia="Times New Roman" w:hAnsi="Times New Roman" w:cs="Times New Roman"/>
        </w:rPr>
      </w:pPr>
    </w:p>
    <w:p w14:paraId="6FF17B6A" w14:textId="269E3554" w:rsidR="00BF471B" w:rsidRPr="0075326D" w:rsidRDefault="00BF471B" w:rsidP="00A366FA">
      <w:pPr>
        <w:pStyle w:val="Prrafodelista"/>
        <w:numPr>
          <w:ilvl w:val="1"/>
          <w:numId w:val="7"/>
        </w:numPr>
        <w:spacing w:after="0" w:line="240" w:lineRule="auto"/>
        <w:jc w:val="both"/>
        <w:rPr>
          <w:rFonts w:ascii="Times New Roman" w:hAnsi="Times New Roman" w:cs="Times New Roman"/>
          <w:b/>
          <w:bCs/>
        </w:rPr>
      </w:pPr>
      <w:r w:rsidRPr="0075326D">
        <w:rPr>
          <w:rFonts w:ascii="Times New Roman" w:hAnsi="Times New Roman" w:cs="Times New Roman"/>
          <w:b/>
          <w:bCs/>
        </w:rPr>
        <w:t>Líneas estratégicas del Convenio</w:t>
      </w:r>
    </w:p>
    <w:p w14:paraId="64568178" w14:textId="77777777" w:rsidR="00BF471B" w:rsidRPr="0075326D" w:rsidRDefault="00BF471B" w:rsidP="00A366FA">
      <w:pPr>
        <w:spacing w:after="0" w:line="240" w:lineRule="auto"/>
        <w:jc w:val="both"/>
        <w:rPr>
          <w:rFonts w:ascii="Times New Roman" w:hAnsi="Times New Roman" w:cs="Times New Roman"/>
          <w:b/>
          <w:bCs/>
        </w:rPr>
      </w:pPr>
    </w:p>
    <w:p w14:paraId="1A8B0559" w14:textId="55119CA3" w:rsidR="00252BF0" w:rsidRPr="0075326D" w:rsidRDefault="00C35101" w:rsidP="00A366FA">
      <w:pPr>
        <w:spacing w:after="0" w:line="240" w:lineRule="auto"/>
        <w:jc w:val="both"/>
        <w:rPr>
          <w:rFonts w:ascii="Times New Roman" w:hAnsi="Times New Roman" w:cs="Times New Roman"/>
        </w:rPr>
      </w:pPr>
      <w:r w:rsidRPr="0075326D">
        <w:rPr>
          <w:rFonts w:ascii="Times New Roman" w:hAnsi="Times New Roman" w:cs="Times New Roman"/>
        </w:rPr>
        <w:t xml:space="preserve">De acuerdo con su misionalidad y con las prioridades de política pública establecidas </w:t>
      </w:r>
      <w:r w:rsidR="00252BF0" w:rsidRPr="0075326D">
        <w:rPr>
          <w:rFonts w:ascii="Times New Roman" w:hAnsi="Times New Roman" w:cs="Times New Roman"/>
        </w:rPr>
        <w:t xml:space="preserve">para el Sector Agricultura y Desarrollo Rural </w:t>
      </w:r>
      <w:r w:rsidRPr="0075326D">
        <w:rPr>
          <w:rFonts w:ascii="Times New Roman" w:hAnsi="Times New Roman" w:cs="Times New Roman"/>
        </w:rPr>
        <w:t>en el Plan Nacional de Desarrollo 2022-2026</w:t>
      </w:r>
      <w:r w:rsidR="008B27D7" w:rsidRPr="0075326D">
        <w:rPr>
          <w:rFonts w:ascii="Times New Roman" w:hAnsi="Times New Roman" w:cs="Times New Roman"/>
        </w:rPr>
        <w:t xml:space="preserve"> </w:t>
      </w:r>
      <w:r w:rsidR="008B27D7" w:rsidRPr="0075326D">
        <w:rPr>
          <w:rFonts w:ascii="Times New Roman" w:hAnsi="Times New Roman" w:cs="Times New Roman"/>
          <w:i/>
          <w:iCs/>
        </w:rPr>
        <w:t>Colombia Potencia Mundial de la Vida</w:t>
      </w:r>
      <w:r w:rsidR="00252BF0" w:rsidRPr="0075326D">
        <w:rPr>
          <w:rFonts w:ascii="Times New Roman" w:hAnsi="Times New Roman" w:cs="Times New Roman"/>
        </w:rPr>
        <w:t>, se adelantarán actividades para las siguientes líneas estratégicas, en el marco del presente Convenio:</w:t>
      </w:r>
    </w:p>
    <w:p w14:paraId="0EB56EFD" w14:textId="6A370DFC" w:rsidR="00252BF0" w:rsidRPr="0075326D" w:rsidRDefault="00252BF0" w:rsidP="00A366FA">
      <w:pPr>
        <w:spacing w:after="0" w:line="240" w:lineRule="auto"/>
        <w:jc w:val="both"/>
        <w:rPr>
          <w:rFonts w:ascii="Times New Roman" w:hAnsi="Times New Roman" w:cs="Times New Roman"/>
        </w:rPr>
      </w:pPr>
    </w:p>
    <w:p w14:paraId="22F5D79C" w14:textId="209D672C" w:rsidR="00252BF0" w:rsidRPr="0075326D" w:rsidRDefault="00252BF0" w:rsidP="00A366FA">
      <w:pPr>
        <w:pStyle w:val="Prrafodelista"/>
        <w:numPr>
          <w:ilvl w:val="2"/>
          <w:numId w:val="7"/>
        </w:numPr>
        <w:spacing w:after="0" w:line="240" w:lineRule="auto"/>
        <w:jc w:val="both"/>
        <w:rPr>
          <w:rFonts w:ascii="Times New Roman" w:hAnsi="Times New Roman" w:cs="Times New Roman"/>
          <w:b/>
          <w:bCs/>
          <w:i/>
          <w:iCs/>
        </w:rPr>
      </w:pPr>
      <w:r w:rsidRPr="0075326D">
        <w:rPr>
          <w:rFonts w:ascii="Times New Roman" w:hAnsi="Times New Roman" w:cs="Times New Roman"/>
          <w:b/>
          <w:bCs/>
          <w:i/>
          <w:iCs/>
        </w:rPr>
        <w:t xml:space="preserve">Línea Estratégica No. 1: </w:t>
      </w:r>
      <w:r w:rsidR="0080128C" w:rsidRPr="0075326D">
        <w:rPr>
          <w:rFonts w:ascii="Times New Roman" w:hAnsi="Times New Roman" w:cs="Times New Roman"/>
          <w:b/>
          <w:bCs/>
          <w:i/>
          <w:iCs/>
        </w:rPr>
        <w:t>Implementación de sistemas agroforestales/silvopastoriles en la Amazonía colombiana</w:t>
      </w:r>
      <w:r w:rsidR="00582584" w:rsidRPr="0075326D">
        <w:rPr>
          <w:rFonts w:ascii="Times New Roman" w:hAnsi="Times New Roman" w:cs="Times New Roman"/>
          <w:b/>
          <w:bCs/>
          <w:i/>
          <w:iCs/>
        </w:rPr>
        <w:t>:</w:t>
      </w:r>
    </w:p>
    <w:p w14:paraId="51186D45" w14:textId="77777777" w:rsidR="00B234C7" w:rsidRPr="0075326D" w:rsidRDefault="00B234C7" w:rsidP="00A366FA">
      <w:pPr>
        <w:spacing w:after="0" w:line="240" w:lineRule="auto"/>
        <w:jc w:val="both"/>
        <w:rPr>
          <w:rFonts w:ascii="Times New Roman" w:hAnsi="Times New Roman" w:cs="Times New Roman"/>
          <w:b/>
          <w:bCs/>
          <w:i/>
          <w:iCs/>
        </w:rPr>
      </w:pPr>
    </w:p>
    <w:p w14:paraId="1424C973" w14:textId="77777777" w:rsidR="0015128B" w:rsidRPr="0075326D" w:rsidRDefault="00AD58DE" w:rsidP="00A366FA">
      <w:pPr>
        <w:pStyle w:val="Sinespaciado"/>
        <w:jc w:val="both"/>
        <w:rPr>
          <w:rFonts w:ascii="Times New Roman" w:hAnsi="Times New Roman" w:cs="Times New Roman"/>
        </w:rPr>
      </w:pPr>
      <w:r w:rsidRPr="0075326D">
        <w:rPr>
          <w:rFonts w:ascii="Times New Roman" w:hAnsi="Times New Roman" w:cs="Times New Roman"/>
        </w:rPr>
        <w:t xml:space="preserve">El contexto actual </w:t>
      </w:r>
      <w:r w:rsidR="0015128B" w:rsidRPr="0075326D">
        <w:rPr>
          <w:rFonts w:ascii="Times New Roman" w:hAnsi="Times New Roman" w:cs="Times New Roman"/>
        </w:rPr>
        <w:t>de la problemática de la deforestación en Colombia da cuenta de una deforestación en los últimos 20 años de 3,2 millones de hectáreas, de las cuales, el 70% se ha dado en la Amazonía y de ésta el 90% está en los departamentos de Caquetá, Meta y Guaviare. El marco normativo para el control de la deforestación en Colombia existe desde la Ley 2 de 1959, conocida como la "</w:t>
      </w:r>
      <w:r w:rsidR="0015128B" w:rsidRPr="0075326D">
        <w:rPr>
          <w:rFonts w:ascii="Times New Roman" w:hAnsi="Times New Roman" w:cs="Times New Roman"/>
          <w:i/>
          <w:iCs/>
        </w:rPr>
        <w:t>Ley Forestal de Colombia</w:t>
      </w:r>
      <w:r w:rsidR="0015128B" w:rsidRPr="0075326D">
        <w:rPr>
          <w:rFonts w:ascii="Times New Roman" w:hAnsi="Times New Roman" w:cs="Times New Roman"/>
        </w:rPr>
        <w:t xml:space="preserve">", en la cual se establecen disposiciones para la protección, conservación, explotación y regeneración de los bosques naturales y plantaciones forestales. Esta ley ha sido complementada y modificada por legislaciones posteriores que han fortalecido las medidas de protección ambiental. </w:t>
      </w:r>
    </w:p>
    <w:p w14:paraId="62510DBA" w14:textId="77777777" w:rsidR="0015128B" w:rsidRPr="0075326D" w:rsidRDefault="0015128B" w:rsidP="00A366FA">
      <w:pPr>
        <w:pStyle w:val="Sinespaciado"/>
        <w:jc w:val="both"/>
        <w:rPr>
          <w:rFonts w:ascii="Times New Roman" w:hAnsi="Times New Roman" w:cs="Times New Roman"/>
        </w:rPr>
      </w:pPr>
    </w:p>
    <w:p w14:paraId="5A888750" w14:textId="77777777" w:rsidR="0015128B" w:rsidRPr="0075326D" w:rsidRDefault="0015128B" w:rsidP="00A366FA">
      <w:pPr>
        <w:pStyle w:val="Sinespaciado"/>
        <w:jc w:val="both"/>
        <w:rPr>
          <w:rFonts w:ascii="Times New Roman" w:hAnsi="Times New Roman" w:cs="Times New Roman"/>
          <w:lang w:val="es-ES"/>
        </w:rPr>
      </w:pPr>
      <w:r w:rsidRPr="0075326D">
        <w:rPr>
          <w:rFonts w:ascii="Times New Roman" w:hAnsi="Times New Roman" w:cs="Times New Roman"/>
        </w:rPr>
        <w:lastRenderedPageBreak/>
        <w:t>Colombia cuenta con una Política Nacional de Bosques y Cambio Climático, que establece los lineamientos y estrategias para la conservación de los bosques, la reducción de la deforestación y la mitigación de los efectos del cambio climático. Esta política incluye acciones como la promoción de la reforestación, el fortalecimiento de la vigilancia forestal y la implementación de incentivos económicos para la conservación de los bosques. </w:t>
      </w:r>
      <w:r w:rsidRPr="0075326D">
        <w:rPr>
          <w:rFonts w:ascii="Times New Roman" w:hAnsi="Times New Roman" w:cs="Times New Roman"/>
          <w:lang w:val="es-ES"/>
        </w:rPr>
        <w:t> </w:t>
      </w:r>
    </w:p>
    <w:p w14:paraId="42BBF3BC" w14:textId="77777777" w:rsidR="0015128B" w:rsidRPr="0075326D" w:rsidRDefault="0015128B" w:rsidP="00A366FA">
      <w:pPr>
        <w:pStyle w:val="Sinespaciado"/>
        <w:jc w:val="both"/>
        <w:rPr>
          <w:rFonts w:ascii="Times New Roman" w:hAnsi="Times New Roman" w:cs="Times New Roman"/>
        </w:rPr>
      </w:pPr>
    </w:p>
    <w:p w14:paraId="3F824DD0" w14:textId="77777777" w:rsidR="0015128B" w:rsidRPr="0075326D" w:rsidRDefault="0015128B" w:rsidP="00A366FA">
      <w:pPr>
        <w:pStyle w:val="Sinespaciado"/>
        <w:jc w:val="both"/>
        <w:rPr>
          <w:rFonts w:ascii="Times New Roman" w:hAnsi="Times New Roman" w:cs="Times New Roman"/>
        </w:rPr>
      </w:pPr>
      <w:r w:rsidRPr="0075326D">
        <w:rPr>
          <w:rFonts w:ascii="Times New Roman" w:hAnsi="Times New Roman" w:cs="Times New Roman"/>
        </w:rPr>
        <w:t>Así, recientemente se ha formulado el Plan Integral de Contención de la Deforestación (MADS, 2018), en el que se busca transformar núcleos activos de deforestación en Núcleos de Desarrollo Forestal y de la Biodiversidad, a partir de acuerdos sociales y de conservación, fortalecimiento institucional, agenda ambiental para la paz, investigación criminal y fuerza pública. En este contexto se han delimitado 28 núcleos de desarrollo forestal y de la biodiversidad, de los cuales 22 están en la Amazonía. </w:t>
      </w:r>
    </w:p>
    <w:p w14:paraId="04EFE83A" w14:textId="77777777" w:rsidR="0015128B" w:rsidRPr="0075326D" w:rsidRDefault="0015128B" w:rsidP="00A366FA">
      <w:pPr>
        <w:pStyle w:val="Sinespaciado"/>
        <w:jc w:val="both"/>
        <w:rPr>
          <w:rFonts w:ascii="Times New Roman" w:hAnsi="Times New Roman" w:cs="Times New Roman"/>
        </w:rPr>
      </w:pPr>
    </w:p>
    <w:p w14:paraId="02ACAD60" w14:textId="77777777" w:rsidR="0015128B" w:rsidRPr="0075326D" w:rsidRDefault="0015128B" w:rsidP="00A366FA">
      <w:pPr>
        <w:pStyle w:val="Sinespaciado"/>
        <w:jc w:val="both"/>
        <w:rPr>
          <w:rFonts w:ascii="Times New Roman" w:hAnsi="Times New Roman" w:cs="Times New Roman"/>
        </w:rPr>
      </w:pPr>
      <w:r w:rsidRPr="0075326D">
        <w:rPr>
          <w:rFonts w:ascii="Times New Roman" w:hAnsi="Times New Roman" w:cs="Times New Roman"/>
        </w:rPr>
        <w:t>Lo anterior se logra mediante la articulación entre actores locales, organizaciones de apoyo y el gobierno nacional, fundamentada en el desarrollo y fortalecimiento de las comunidades que están en los territorios es primordial para la formulación de acciones que permitan transitar hacia soluciones efectivas para contrarrestar la pérdida de la cobertura boscosa del país. </w:t>
      </w:r>
    </w:p>
    <w:p w14:paraId="3583E71C" w14:textId="77777777" w:rsidR="0015128B" w:rsidRPr="0075326D" w:rsidRDefault="0015128B" w:rsidP="00A366FA">
      <w:pPr>
        <w:pStyle w:val="Sinespaciado"/>
        <w:jc w:val="both"/>
        <w:rPr>
          <w:rFonts w:ascii="Times New Roman" w:hAnsi="Times New Roman" w:cs="Times New Roman"/>
        </w:rPr>
      </w:pPr>
    </w:p>
    <w:p w14:paraId="2A58D58A" w14:textId="2045EF99" w:rsidR="00B234C7" w:rsidRPr="0075326D" w:rsidRDefault="0015128B" w:rsidP="00A366FA">
      <w:pPr>
        <w:spacing w:after="0" w:line="240" w:lineRule="auto"/>
        <w:jc w:val="both"/>
        <w:rPr>
          <w:rFonts w:ascii="Times New Roman" w:hAnsi="Times New Roman" w:cs="Times New Roman"/>
        </w:rPr>
      </w:pPr>
      <w:r w:rsidRPr="0075326D">
        <w:rPr>
          <w:rFonts w:ascii="Times New Roman" w:hAnsi="Times New Roman" w:cs="Times New Roman"/>
        </w:rPr>
        <w:t>Conscientes de la presión ejercida por las poblaciones rurales en la región de la Amazonía, concentrada principalmente en los departamentos de Caquetá, Guaviare y Putumayo, que tiene como fin la producción de la mayoría de los productos agropecuarios de consumo regional, como el plátano, yuca, cacao, entre otros, además de una fuerte presencia de la producción ganadera, lo que ha acelerado la deforestación con la consecuente transformación y degradación de cuencas hidrográficas, pérdida de biodiversidad y el empobrecimiento de los suelos y el agua, el Ministerio de Agricultura y Desarrollo Rural aspira a impactar positivamente a estas poblaciones mediante un programa que impulse la implementación de sistemas agroforestales/silvopastoriles, como una estrategia de cierre de la frontera agrícola y que provea medios de vida a estas poblaciones para que se impulse la bioeconomía y se frene la deforestación, al tiempo que se creen corredores de conectividad y los pobladores mejoren su calidad de vida.</w:t>
      </w:r>
    </w:p>
    <w:p w14:paraId="2125687B" w14:textId="77777777" w:rsidR="002576A2" w:rsidRPr="0075326D" w:rsidRDefault="002576A2" w:rsidP="00A366FA">
      <w:pPr>
        <w:spacing w:after="0" w:line="240" w:lineRule="auto"/>
        <w:jc w:val="both"/>
        <w:rPr>
          <w:rFonts w:ascii="Times New Roman" w:hAnsi="Times New Roman" w:cs="Times New Roman"/>
        </w:rPr>
      </w:pPr>
    </w:p>
    <w:p w14:paraId="53A2D564" w14:textId="3E5EB224" w:rsidR="002576A2" w:rsidRPr="0075326D" w:rsidRDefault="009450A4" w:rsidP="00A366FA">
      <w:pPr>
        <w:spacing w:after="0" w:line="240" w:lineRule="auto"/>
        <w:jc w:val="center"/>
        <w:rPr>
          <w:rFonts w:ascii="Times New Roman" w:hAnsi="Times New Roman" w:cs="Times New Roman"/>
        </w:rPr>
      </w:pPr>
      <w:r w:rsidRPr="0075326D">
        <w:rPr>
          <w:rFonts w:ascii="Times New Roman" w:hAnsi="Times New Roman" w:cs="Times New Roman"/>
          <w:noProof/>
        </w:rPr>
        <w:drawing>
          <wp:inline distT="0" distB="0" distL="0" distR="0" wp14:anchorId="51E4E0C0" wp14:editId="69339A3B">
            <wp:extent cx="2852737" cy="2201398"/>
            <wp:effectExtent l="0" t="0" r="5080" b="8890"/>
            <wp:docPr id="3511161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77311" cy="2220361"/>
                    </a:xfrm>
                    <a:prstGeom prst="rect">
                      <a:avLst/>
                    </a:prstGeom>
                    <a:noFill/>
                  </pic:spPr>
                </pic:pic>
              </a:graphicData>
            </a:graphic>
          </wp:inline>
        </w:drawing>
      </w:r>
    </w:p>
    <w:p w14:paraId="58B41CF0" w14:textId="26170E5F" w:rsidR="009450A4" w:rsidRPr="0075326D" w:rsidRDefault="009450A4" w:rsidP="00A366FA">
      <w:pPr>
        <w:spacing w:after="0" w:line="240" w:lineRule="auto"/>
        <w:jc w:val="center"/>
        <w:rPr>
          <w:rFonts w:ascii="Times New Roman" w:hAnsi="Times New Roman" w:cs="Times New Roman"/>
          <w:sz w:val="16"/>
          <w:szCs w:val="16"/>
        </w:rPr>
      </w:pPr>
      <w:r w:rsidRPr="0075326D">
        <w:rPr>
          <w:rFonts w:ascii="Times New Roman" w:hAnsi="Times New Roman" w:cs="Times New Roman"/>
          <w:sz w:val="16"/>
          <w:szCs w:val="16"/>
        </w:rPr>
        <w:t>Ilustración 1. Mapa de la distribución político-administrativa del Bioma Amazónico Colombiano</w:t>
      </w:r>
    </w:p>
    <w:p w14:paraId="5E2BD1D2" w14:textId="6FCEBCF3" w:rsidR="009450A4" w:rsidRPr="0075326D" w:rsidRDefault="009450A4" w:rsidP="00A366FA">
      <w:pPr>
        <w:spacing w:after="0" w:line="240" w:lineRule="auto"/>
        <w:jc w:val="center"/>
        <w:rPr>
          <w:rFonts w:ascii="Times New Roman" w:hAnsi="Times New Roman" w:cs="Times New Roman"/>
          <w:sz w:val="16"/>
          <w:szCs w:val="16"/>
        </w:rPr>
      </w:pPr>
      <w:r w:rsidRPr="0075326D">
        <w:rPr>
          <w:rFonts w:ascii="Times New Roman" w:hAnsi="Times New Roman" w:cs="Times New Roman"/>
          <w:sz w:val="16"/>
          <w:szCs w:val="16"/>
        </w:rPr>
        <w:t>Fuente: Ministerio de Ambiente y Desarrollo Sostenible – Instituto SINCHI (2024)</w:t>
      </w:r>
    </w:p>
    <w:p w14:paraId="156AE09C" w14:textId="77777777" w:rsidR="00A11590" w:rsidRPr="0075326D" w:rsidRDefault="00A11590" w:rsidP="00A366FA">
      <w:pPr>
        <w:spacing w:after="0" w:line="240" w:lineRule="auto"/>
        <w:jc w:val="center"/>
        <w:rPr>
          <w:rFonts w:ascii="Times New Roman" w:hAnsi="Times New Roman" w:cs="Times New Roman"/>
          <w:sz w:val="16"/>
          <w:szCs w:val="16"/>
        </w:rPr>
      </w:pPr>
    </w:p>
    <w:p w14:paraId="38D071D8" w14:textId="77777777" w:rsidR="00AE0BC3" w:rsidRPr="0075326D" w:rsidRDefault="00A11590" w:rsidP="00A366FA">
      <w:pPr>
        <w:pStyle w:val="Sinespaciado"/>
        <w:jc w:val="both"/>
        <w:rPr>
          <w:rFonts w:ascii="Times New Roman" w:hAnsi="Times New Roman" w:cs="Times New Roman"/>
        </w:rPr>
      </w:pPr>
      <w:r w:rsidRPr="0075326D">
        <w:rPr>
          <w:rFonts w:ascii="Times New Roman" w:hAnsi="Times New Roman" w:cs="Times New Roman"/>
        </w:rPr>
        <w:t xml:space="preserve">Como respuesta </w:t>
      </w:r>
      <w:r w:rsidR="00AE0BC3" w:rsidRPr="0075326D">
        <w:rPr>
          <w:rFonts w:ascii="Times New Roman" w:hAnsi="Times New Roman" w:cs="Times New Roman"/>
        </w:rPr>
        <w:t xml:space="preserve">a esta situación de degradación de los ecosistemas, la deforestación y la baja producción en algunas zonas del país y conscientes de la importancia que tendrá el sector agroforestal en el freno de la deforestación y en poder atender las necesidades de subsistencia de la población rural </w:t>
      </w:r>
      <w:r w:rsidR="00AE0BC3" w:rsidRPr="0075326D">
        <w:rPr>
          <w:rFonts w:ascii="Times New Roman" w:hAnsi="Times New Roman" w:cs="Times New Roman"/>
        </w:rPr>
        <w:lastRenderedPageBreak/>
        <w:t>y la viabilidad de sus actividades económicas, el Gobierno Nacional, a través del Ministerio de Agricultura y Desarrollo Rural, requiere desarrollar y ejecutar un programa de promoción de sistemas agroforestales/silvopastoriles y forestales no maderables a nivel de minifundios o de áreas de colonización para fomentar la actividad forestal productiva, de tal manera que la producción agropecuaria sea sostenible y una alternativa económicamente viable para incrementar los ingresos y mejorar la calidad de vida de la población rural y de las comunidades étnicas y campesinas en armonía con los ecosistemas.</w:t>
      </w:r>
    </w:p>
    <w:p w14:paraId="2FAC2FF4" w14:textId="77777777" w:rsidR="00AE0BC3" w:rsidRPr="0075326D" w:rsidRDefault="00AE0BC3" w:rsidP="00A366FA">
      <w:pPr>
        <w:pStyle w:val="Sinespaciado"/>
        <w:jc w:val="both"/>
        <w:rPr>
          <w:rFonts w:ascii="Times New Roman" w:hAnsi="Times New Roman" w:cs="Times New Roman"/>
        </w:rPr>
      </w:pPr>
    </w:p>
    <w:p w14:paraId="7BB87E3A" w14:textId="77777777" w:rsidR="00AE0BC3" w:rsidRPr="0075326D" w:rsidRDefault="00AE0BC3" w:rsidP="00A366FA">
      <w:pPr>
        <w:pStyle w:val="Sinespaciado"/>
        <w:jc w:val="both"/>
        <w:rPr>
          <w:rFonts w:ascii="Times New Roman" w:hAnsi="Times New Roman" w:cs="Times New Roman"/>
        </w:rPr>
      </w:pPr>
      <w:r w:rsidRPr="0075326D">
        <w:rPr>
          <w:rFonts w:ascii="Times New Roman" w:hAnsi="Times New Roman" w:cs="Times New Roman"/>
        </w:rPr>
        <w:t>Así, con el fin de fomentar la producción de madera y de productos forestales no maderables como una alternativa económicamente viable para las poblaciones rurales ubicados en las áreas estratégicas, y en razón a que en su mayoría corresponde a pequeñas áreas, donde la producción agropecuaria se puede complementar con la producción forestal a través del establecimiento de árboles maderables y algunas especies de no maderables con valor comercial que permitan frenar la deforestación y dar sostenibilidad a través de sistemas agroforestales/silvopastoriles de tal manera que a lo largo del tiempo sean sostenibles ambientalmente y económicamente y a futuro representen ingresos adicionales para el campesino y las comunidades étnicas.</w:t>
      </w:r>
    </w:p>
    <w:p w14:paraId="6FCF680F" w14:textId="77777777" w:rsidR="00AE0BC3" w:rsidRPr="0075326D" w:rsidRDefault="00AE0BC3" w:rsidP="00A366FA">
      <w:pPr>
        <w:pStyle w:val="Sinespaciado"/>
        <w:jc w:val="both"/>
        <w:rPr>
          <w:rFonts w:ascii="Times New Roman" w:hAnsi="Times New Roman" w:cs="Times New Roman"/>
        </w:rPr>
      </w:pPr>
    </w:p>
    <w:p w14:paraId="02D8045C" w14:textId="77777777" w:rsidR="00AE0BC3" w:rsidRPr="0075326D" w:rsidRDefault="00AE0BC3" w:rsidP="00A366FA">
      <w:pPr>
        <w:pStyle w:val="Sinespaciado"/>
        <w:jc w:val="both"/>
        <w:rPr>
          <w:rFonts w:ascii="Times New Roman" w:hAnsi="Times New Roman" w:cs="Times New Roman"/>
        </w:rPr>
      </w:pPr>
      <w:r w:rsidRPr="0075326D">
        <w:rPr>
          <w:rFonts w:ascii="Times New Roman" w:hAnsi="Times New Roman" w:cs="Times New Roman"/>
        </w:rPr>
        <w:t>Por otra parte, el Documento CONPES 3934 de 2018, referente a la Política de Crecimiento Verde, determinó el compromiso del MADR para realizar “Sistemas productivos Agropecuarios Sostenibles”. Así, el MADR debe impulsar el programa de reforestación y sistemas agroforestales en finca de campesinos, ubicados en diferentes zonas del país, especialmente en los frentes de deforestación, con el fin de que la actividad agropecuaria sea sostenible. Las áreas para sembrar con árboles pueden estar entre 0.5 a 50 hectáreas por beneficiario, lo cual requiere de un importante esfuerzo en identificación, ubicación, acompañamiento y ejecución del proyecto.</w:t>
      </w:r>
    </w:p>
    <w:p w14:paraId="342BE91B" w14:textId="77777777" w:rsidR="00AE0BC3" w:rsidRPr="0075326D" w:rsidRDefault="00AE0BC3" w:rsidP="00A366FA">
      <w:pPr>
        <w:pStyle w:val="Sinespaciado"/>
        <w:jc w:val="both"/>
        <w:rPr>
          <w:rFonts w:ascii="Times New Roman" w:hAnsi="Times New Roman" w:cs="Times New Roman"/>
        </w:rPr>
      </w:pPr>
    </w:p>
    <w:p w14:paraId="139A86AF" w14:textId="77777777" w:rsidR="00AE0BC3" w:rsidRPr="0075326D" w:rsidRDefault="00AE0BC3" w:rsidP="00A366FA">
      <w:pPr>
        <w:pStyle w:val="Sinespaciado"/>
        <w:jc w:val="both"/>
        <w:rPr>
          <w:rFonts w:ascii="Times New Roman" w:hAnsi="Times New Roman" w:cs="Times New Roman"/>
        </w:rPr>
      </w:pPr>
      <w:r w:rsidRPr="0075326D">
        <w:rPr>
          <w:rFonts w:ascii="Times New Roman" w:hAnsi="Times New Roman" w:cs="Times New Roman"/>
        </w:rPr>
        <w:t>Colombia tiene un amplio potencial para el desarrollo de programas de reforestación comercial representado en excelentes condiciones climáticas, geográficas y topográficas para el crecimiento de árboles, localización geoestratégica para el comercio exterior y un número importante de tratados de libre comercio suscritos y en negociación. No obstante, la silvicultura comercial en Colombia está en estado de desarrollo, hasta el año 2022, con corte a junio, se tienen establecidas 538.762 hectáreas en plantaciones comerciales (MADR – 2022), nivel muy inferior a otras regiones como Brasil (7,4 millones de hectáreas), Chile (2,4 millones de hectáreas), o Argentina (1.4 millones de hectáreas) (FAO, 2010).</w:t>
      </w:r>
    </w:p>
    <w:p w14:paraId="2A2D91D6" w14:textId="77777777" w:rsidR="00AE0BC3" w:rsidRPr="0075326D" w:rsidRDefault="00AE0BC3" w:rsidP="00A366FA">
      <w:pPr>
        <w:pStyle w:val="Sinespaciado"/>
        <w:jc w:val="both"/>
        <w:rPr>
          <w:rFonts w:ascii="Times New Roman" w:hAnsi="Times New Roman" w:cs="Times New Roman"/>
        </w:rPr>
      </w:pPr>
    </w:p>
    <w:p w14:paraId="3140834E" w14:textId="77777777" w:rsidR="00AE0BC3" w:rsidRPr="0075326D" w:rsidRDefault="00AE0BC3" w:rsidP="00A366FA">
      <w:pPr>
        <w:pStyle w:val="Sinespaciado"/>
        <w:jc w:val="both"/>
        <w:rPr>
          <w:rFonts w:ascii="Times New Roman" w:hAnsi="Times New Roman" w:cs="Times New Roman"/>
        </w:rPr>
      </w:pPr>
      <w:r w:rsidRPr="0075326D">
        <w:rPr>
          <w:rFonts w:ascii="Times New Roman" w:hAnsi="Times New Roman" w:cs="Times New Roman"/>
        </w:rPr>
        <w:t>También es cierto que, con la implementación de sistemas agroforestales/silvopastoriles o forestales con especies nativas no maderables del bosque, se logran beneficios ambientales similares a los que generan con plantaciones forestales maderables comerciales, con beneficios adicionales como el hecho de que el aprovechamiento de frutos no maderables puede generar producción e ingresos desde etapas más y tempranas del establecimiento de las plantaciones. Además, la cosecha de estos frutos se vuelve cíclica y permanente, para lo cual no se requiere derribar el árbol, y por consiguiente la permanencia del cultivo se puede extender hasta el ciclo de vida de las especies de árboles sembrados, alargando la permanencia de las plantaciones.</w:t>
      </w:r>
    </w:p>
    <w:p w14:paraId="12FA0288" w14:textId="77777777" w:rsidR="00AE0BC3" w:rsidRPr="0075326D" w:rsidRDefault="00AE0BC3" w:rsidP="00A366FA">
      <w:pPr>
        <w:pStyle w:val="Sinespaciado"/>
        <w:jc w:val="both"/>
        <w:rPr>
          <w:rFonts w:ascii="Times New Roman" w:hAnsi="Times New Roman" w:cs="Times New Roman"/>
        </w:rPr>
      </w:pPr>
    </w:p>
    <w:p w14:paraId="1C3FE1EB" w14:textId="77777777" w:rsidR="00AE0BC3" w:rsidRPr="0075326D" w:rsidRDefault="00AE0BC3" w:rsidP="00A366FA">
      <w:pPr>
        <w:pStyle w:val="Sinespaciado"/>
        <w:jc w:val="both"/>
        <w:rPr>
          <w:rFonts w:ascii="Times New Roman" w:hAnsi="Times New Roman" w:cs="Times New Roman"/>
        </w:rPr>
      </w:pPr>
      <w:r w:rsidRPr="0075326D">
        <w:rPr>
          <w:rFonts w:ascii="Times New Roman" w:hAnsi="Times New Roman" w:cs="Times New Roman"/>
        </w:rPr>
        <w:t xml:space="preserve">En consecuencia, la protección de la Amazonía como patrimonio biológico y ambiental colombiano, y de la humanidad, parte de generar alternativas de desarrollo económico sostenibles para los pobladores de esta región y los actores de una cadena productiva de alto valor orientada a ofertar a una sociedad internacional cada día con mayor conciencia ambiental, bienes alimenticios, de salud y de consumo en general, más orgánicos, ecológicos y amigables con el medio ambiente. Estas </w:t>
      </w:r>
      <w:r w:rsidRPr="0075326D">
        <w:rPr>
          <w:rFonts w:ascii="Times New Roman" w:hAnsi="Times New Roman" w:cs="Times New Roman"/>
        </w:rPr>
        <w:lastRenderedPageBreak/>
        <w:t>actividades contribuyen a la reducción de gases de efecto invernadero y a la atenuación del calentamiento global.</w:t>
      </w:r>
    </w:p>
    <w:p w14:paraId="59CAA4EC" w14:textId="77777777" w:rsidR="00AE0BC3" w:rsidRPr="0075326D" w:rsidRDefault="00AE0BC3" w:rsidP="00A366FA">
      <w:pPr>
        <w:pStyle w:val="Sinespaciado"/>
        <w:jc w:val="both"/>
        <w:rPr>
          <w:rFonts w:ascii="Times New Roman" w:hAnsi="Times New Roman" w:cs="Times New Roman"/>
        </w:rPr>
      </w:pPr>
    </w:p>
    <w:p w14:paraId="4E25E68C" w14:textId="77777777" w:rsidR="00AE0BC3" w:rsidRPr="0075326D" w:rsidRDefault="00AE0BC3" w:rsidP="00A366FA">
      <w:pPr>
        <w:pStyle w:val="Sinespaciado"/>
        <w:jc w:val="both"/>
        <w:rPr>
          <w:rFonts w:ascii="Times New Roman" w:hAnsi="Times New Roman" w:cs="Times New Roman"/>
        </w:rPr>
      </w:pPr>
      <w:r w:rsidRPr="0075326D">
        <w:rPr>
          <w:rFonts w:ascii="Times New Roman" w:hAnsi="Times New Roman" w:cs="Times New Roman"/>
        </w:rPr>
        <w:t>Actualmente, la oferta de bienes y servicios a partir de la implementación de sistemas agroforestales/silvopastoriles con especies nativas y del aprovechamiento de frutos amazónicos no maderables del bosque es incipiente en la región, con el agravante de que se trata de un territorio geográficamente extenso, desconectado del desarrollo nacional e incomunicado entre sí, lo cual limita las opciones de integración tanto horizontal como vertical de actores públicos, privados y comunitarios, en los encadenamientos productivos de las líneas de frutos no maderables encontrados como potenciales y por ello hoy se observa una gran cantidad de emprendimientos y esfuerzos individuales desarticulados.</w:t>
      </w:r>
    </w:p>
    <w:p w14:paraId="1F0A6985" w14:textId="77777777" w:rsidR="00AE0BC3" w:rsidRPr="0075326D" w:rsidRDefault="00AE0BC3" w:rsidP="00A366FA">
      <w:pPr>
        <w:pStyle w:val="Sinespaciado"/>
        <w:jc w:val="both"/>
        <w:rPr>
          <w:rFonts w:ascii="Times New Roman" w:hAnsi="Times New Roman" w:cs="Times New Roman"/>
        </w:rPr>
      </w:pPr>
    </w:p>
    <w:p w14:paraId="6D7ED2EE" w14:textId="77777777" w:rsidR="00AE0BC3" w:rsidRPr="0075326D" w:rsidRDefault="00AE0BC3" w:rsidP="00A366FA">
      <w:pPr>
        <w:pStyle w:val="Sinespaciado"/>
        <w:jc w:val="both"/>
        <w:rPr>
          <w:rFonts w:ascii="Times New Roman" w:hAnsi="Times New Roman" w:cs="Times New Roman"/>
        </w:rPr>
      </w:pPr>
      <w:r w:rsidRPr="0075326D">
        <w:rPr>
          <w:rFonts w:ascii="Times New Roman" w:hAnsi="Times New Roman" w:cs="Times New Roman"/>
        </w:rPr>
        <w:t>Los frutos amazónicos maderables y no maderables del bosque son una alternativa de desarrollo sostenible, para comunidades que habitan en zonas de frontera agrícola colindantes con bosques naturales amazónicos y a la vez constituyen una estrategia para la contención de la deforestación. De igual manera poseen buen potencial para generar productos de alto valor en el mercado alimenticio y de salud.</w:t>
      </w:r>
    </w:p>
    <w:p w14:paraId="356ED678" w14:textId="77777777" w:rsidR="00AE0BC3" w:rsidRPr="0075326D" w:rsidRDefault="00AE0BC3" w:rsidP="00A366FA">
      <w:pPr>
        <w:pStyle w:val="Sinespaciado"/>
        <w:jc w:val="both"/>
        <w:rPr>
          <w:rFonts w:ascii="Times New Roman" w:hAnsi="Times New Roman" w:cs="Times New Roman"/>
        </w:rPr>
      </w:pPr>
    </w:p>
    <w:p w14:paraId="7826838B" w14:textId="77777777" w:rsidR="00AE0BC3" w:rsidRPr="0075326D" w:rsidRDefault="00AE0BC3" w:rsidP="00A366FA">
      <w:pPr>
        <w:pStyle w:val="Sinespaciado"/>
        <w:jc w:val="both"/>
        <w:rPr>
          <w:rFonts w:ascii="Times New Roman" w:hAnsi="Times New Roman" w:cs="Times New Roman"/>
        </w:rPr>
      </w:pPr>
      <w:r w:rsidRPr="0075326D">
        <w:rPr>
          <w:rFonts w:ascii="Times New Roman" w:hAnsi="Times New Roman" w:cs="Times New Roman"/>
        </w:rPr>
        <w:t>Componentes vegetales como flores, frutos, semillas, cogollos, raíces y hojas son productos forestales no maderables del bosque que pueden aprovecharse sin destruir los árboles, palmas o arbustos que los producen, bien sea porque al recolectar estas partes no se causa daño a las plantas o porque sus ciclos de crecimiento y producción son más rápidos que los de la madera. Por esto, bajo un manejo adecuado, se pueden recuperar fácilmente después del aprovechamiento, lo que hace posible que se sigan usando de forma continua sin comprometer su supervivencia.</w:t>
      </w:r>
    </w:p>
    <w:p w14:paraId="78917669" w14:textId="77777777" w:rsidR="00AE0BC3" w:rsidRPr="0075326D" w:rsidRDefault="00AE0BC3" w:rsidP="00A366FA">
      <w:pPr>
        <w:pStyle w:val="Sinespaciado"/>
        <w:jc w:val="both"/>
        <w:rPr>
          <w:rFonts w:ascii="Times New Roman" w:hAnsi="Times New Roman" w:cs="Times New Roman"/>
        </w:rPr>
      </w:pPr>
    </w:p>
    <w:p w14:paraId="7F78915A" w14:textId="77777777" w:rsidR="00AE0BC3" w:rsidRPr="0075326D" w:rsidRDefault="00AE0BC3" w:rsidP="00A366FA">
      <w:pPr>
        <w:spacing w:after="0" w:line="240" w:lineRule="auto"/>
        <w:jc w:val="both"/>
        <w:rPr>
          <w:rFonts w:ascii="Times New Roman" w:hAnsi="Times New Roman" w:cs="Times New Roman"/>
        </w:rPr>
      </w:pPr>
      <w:r w:rsidRPr="0075326D">
        <w:rPr>
          <w:rFonts w:ascii="Times New Roman" w:hAnsi="Times New Roman" w:cs="Times New Roman"/>
        </w:rPr>
        <w:t>La región amazónica colombiana localizada al costado suroriental del país comprende 48 millones de hectáreas (CEPAL-Amazonía posible y sostenible) en las que predominan figuras de ordenamiento territorial cómo la zona de conservación que ocupa 38 millones de has, dentro de las cuales existen 178 resguardos indígenas que se sitúan en 25 millones de has y 12 parques nacionales naturales en cerca de 8 millones. De igual manera existen 8 millones de hectáreas bajo la figura de zonas de reserva forestal (Ley 2 de 1959), y 8 millones más componen la zona ya intervenida, donde adicionalmente entre todas estas agrupaciones hay traslapes en 4 millones de hectáreas.</w:t>
      </w:r>
    </w:p>
    <w:p w14:paraId="4F6D2999" w14:textId="77777777" w:rsidR="00AE0BC3" w:rsidRPr="0075326D" w:rsidRDefault="00AE0BC3" w:rsidP="00A366FA">
      <w:pPr>
        <w:spacing w:after="0" w:line="240" w:lineRule="auto"/>
        <w:jc w:val="both"/>
        <w:rPr>
          <w:rFonts w:ascii="Times New Roman" w:hAnsi="Times New Roman" w:cs="Times New Roman"/>
        </w:rPr>
      </w:pPr>
    </w:p>
    <w:p w14:paraId="29E1AED2" w14:textId="77777777" w:rsidR="00AE0BC3" w:rsidRPr="0075326D" w:rsidRDefault="00AE0BC3" w:rsidP="00A366FA">
      <w:pPr>
        <w:spacing w:after="0" w:line="240" w:lineRule="auto"/>
        <w:jc w:val="both"/>
        <w:rPr>
          <w:rFonts w:ascii="Times New Roman" w:hAnsi="Times New Roman" w:cs="Times New Roman"/>
        </w:rPr>
      </w:pPr>
      <w:r w:rsidRPr="0075326D">
        <w:rPr>
          <w:rFonts w:ascii="Times New Roman" w:hAnsi="Times New Roman" w:cs="Times New Roman"/>
        </w:rPr>
        <w:t>Esta región sufre una de las tasas de deforestación más elevadas del país, principalmente asociada a la extensión de la ganadería y el cultivo de la coca, la cual se concentra mayormente en la parte occidental de la región, en los departamentos de Guaviare, Caquetá y Putumayo, coincidiendo con un acelerado crecimiento demográfico, donde en el año 2020 se cuantificaba en 800.000 habitantes en esta parte del territorio, equivalente al 80% de la población total de la Amazonia.</w:t>
      </w:r>
    </w:p>
    <w:p w14:paraId="51FC78C4" w14:textId="77777777" w:rsidR="00AE0BC3" w:rsidRPr="0075326D" w:rsidRDefault="00AE0BC3" w:rsidP="00A366FA">
      <w:pPr>
        <w:spacing w:after="0" w:line="240" w:lineRule="auto"/>
        <w:jc w:val="both"/>
        <w:rPr>
          <w:rFonts w:ascii="Times New Roman" w:hAnsi="Times New Roman" w:cs="Times New Roman"/>
        </w:rPr>
      </w:pPr>
    </w:p>
    <w:p w14:paraId="5DB1E62C" w14:textId="77777777" w:rsidR="00AE0BC3" w:rsidRPr="0075326D" w:rsidRDefault="00AE0BC3" w:rsidP="00A366FA">
      <w:pPr>
        <w:spacing w:after="0" w:line="240" w:lineRule="auto"/>
        <w:jc w:val="both"/>
        <w:rPr>
          <w:rFonts w:ascii="Times New Roman" w:hAnsi="Times New Roman" w:cs="Times New Roman"/>
        </w:rPr>
      </w:pPr>
      <w:r w:rsidRPr="0075326D">
        <w:rPr>
          <w:rFonts w:ascii="Times New Roman" w:hAnsi="Times New Roman" w:cs="Times New Roman"/>
        </w:rPr>
        <w:t>Otro de los factores que influye en la pérdida de bosques en Colombia es que las comunidades que los habitan, al no tener otras formas de ingreso, recurren a la tala indiscriminada o al cambio en el uso del suelo para pasar de bosques a pastos o cultivos de pancoger.</w:t>
      </w:r>
    </w:p>
    <w:p w14:paraId="0CD80034" w14:textId="77777777" w:rsidR="00AE0BC3" w:rsidRPr="0075326D" w:rsidRDefault="00AE0BC3" w:rsidP="00A366FA">
      <w:pPr>
        <w:spacing w:after="0" w:line="240" w:lineRule="auto"/>
        <w:jc w:val="both"/>
        <w:rPr>
          <w:rFonts w:ascii="Times New Roman" w:hAnsi="Times New Roman" w:cs="Times New Roman"/>
        </w:rPr>
      </w:pPr>
    </w:p>
    <w:p w14:paraId="558C72AD" w14:textId="77777777" w:rsidR="00AE0BC3" w:rsidRPr="0075326D" w:rsidRDefault="00AE0BC3" w:rsidP="00A366FA">
      <w:pPr>
        <w:spacing w:after="0" w:line="240" w:lineRule="auto"/>
        <w:jc w:val="both"/>
        <w:rPr>
          <w:rFonts w:ascii="Times New Roman" w:hAnsi="Times New Roman" w:cs="Times New Roman"/>
        </w:rPr>
      </w:pPr>
      <w:r w:rsidRPr="0075326D">
        <w:rPr>
          <w:rFonts w:ascii="Times New Roman" w:hAnsi="Times New Roman" w:cs="Times New Roman"/>
        </w:rPr>
        <w:t xml:space="preserve">Según la WWF, la intensificación del acaparamiento de recursos y de actividades económicas ilegales como los cultivos de uso ilícito y el narcotráfico, la minería, la ganadería y la agricultura, no sólo impulsaron la degradación ambiental y la deforestación en la región, sino que también aumentaron la violencia. Según cifras del IDEAM, el 70% de la deforestación en el país se concentra en la Amazonia y sigue en aumento: de 98.256 hectáreas en 2019 a 109.302 hectáreas en 2020. </w:t>
      </w:r>
    </w:p>
    <w:p w14:paraId="08184200" w14:textId="77777777" w:rsidR="00AE0BC3" w:rsidRPr="0075326D" w:rsidRDefault="00AE0BC3" w:rsidP="00A366FA">
      <w:pPr>
        <w:spacing w:after="0" w:line="240" w:lineRule="auto"/>
        <w:jc w:val="both"/>
        <w:rPr>
          <w:rFonts w:ascii="Times New Roman" w:hAnsi="Times New Roman" w:cs="Times New Roman"/>
        </w:rPr>
      </w:pPr>
    </w:p>
    <w:p w14:paraId="2B97BA28" w14:textId="2B97C6E0" w:rsidR="00A11590" w:rsidRPr="0075326D" w:rsidRDefault="00AE0BC3" w:rsidP="00A366FA">
      <w:pPr>
        <w:spacing w:after="0" w:line="240" w:lineRule="auto"/>
        <w:jc w:val="both"/>
        <w:rPr>
          <w:rFonts w:ascii="Times New Roman" w:hAnsi="Times New Roman" w:cs="Times New Roman"/>
        </w:rPr>
      </w:pPr>
      <w:r w:rsidRPr="0075326D">
        <w:rPr>
          <w:rFonts w:ascii="Times New Roman" w:hAnsi="Times New Roman" w:cs="Times New Roman"/>
        </w:rPr>
        <w:lastRenderedPageBreak/>
        <w:t>Esta situación perturba a las comunidades indígenas de la Amazonia colombiana, quienes se han visto especialmente perjudicadas por que están perdiendo sus tierras y sus medios de sustento, y son objeto de afectaciones a los derechos humanos, violencia y desplazamiento.</w:t>
      </w:r>
    </w:p>
    <w:p w14:paraId="5E5AB99A" w14:textId="77777777" w:rsidR="00AE0BC3" w:rsidRPr="0075326D" w:rsidRDefault="00AE0BC3" w:rsidP="00A366FA">
      <w:pPr>
        <w:spacing w:after="0" w:line="240" w:lineRule="auto"/>
        <w:jc w:val="both"/>
        <w:rPr>
          <w:rFonts w:ascii="Times New Roman" w:hAnsi="Times New Roman" w:cs="Times New Roman"/>
        </w:rPr>
      </w:pPr>
    </w:p>
    <w:p w14:paraId="657530D3" w14:textId="36616731" w:rsidR="00AE0BC3" w:rsidRPr="0075326D" w:rsidRDefault="000F3068" w:rsidP="00A366FA">
      <w:pPr>
        <w:spacing w:after="0" w:line="240" w:lineRule="auto"/>
        <w:jc w:val="center"/>
        <w:rPr>
          <w:rFonts w:ascii="Times New Roman" w:hAnsi="Times New Roman" w:cs="Times New Roman"/>
        </w:rPr>
      </w:pPr>
      <w:r w:rsidRPr="0075326D">
        <w:rPr>
          <w:rFonts w:ascii="Times New Roman" w:hAnsi="Times New Roman" w:cs="Times New Roman"/>
          <w:noProof/>
          <w:sz w:val="24"/>
          <w:szCs w:val="24"/>
        </w:rPr>
        <w:drawing>
          <wp:inline distT="0" distB="0" distL="0" distR="0" wp14:anchorId="51C093B9" wp14:editId="7EBDFD9F">
            <wp:extent cx="3028950" cy="2185518"/>
            <wp:effectExtent l="0" t="0" r="0" b="5715"/>
            <wp:docPr id="4" name="Imagen 3" descr="Mapa&#10;&#10;Descripción generada automáticamente">
              <a:extLst xmlns:a="http://schemas.openxmlformats.org/drawingml/2006/main">
                <a:ext uri="{FF2B5EF4-FFF2-40B4-BE49-F238E27FC236}">
                  <a16:creationId xmlns:a16="http://schemas.microsoft.com/office/drawing/2014/main" id="{B526D03C-5232-9E53-9F46-B23808A065F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descr="Mapa&#10;&#10;Descripción generada automáticamente">
                      <a:extLst>
                        <a:ext uri="{FF2B5EF4-FFF2-40B4-BE49-F238E27FC236}">
                          <a16:creationId xmlns:a16="http://schemas.microsoft.com/office/drawing/2014/main" id="{B526D03C-5232-9E53-9F46-B23808A065FB}"/>
                        </a:ext>
                      </a:extLst>
                    </pic:cNvPr>
                    <pic:cNvPicPr>
                      <a:picLocks noChangeAspect="1"/>
                    </pic:cNvPicPr>
                  </pic:nvPicPr>
                  <pic:blipFill rotWithShape="1">
                    <a:blip r:embed="rId11"/>
                    <a:srcRect l="24880" t="2521" r="-118" b="1153"/>
                    <a:stretch/>
                  </pic:blipFill>
                  <pic:spPr>
                    <a:xfrm>
                      <a:off x="0" y="0"/>
                      <a:ext cx="3044580" cy="2196795"/>
                    </a:xfrm>
                    <a:prstGeom prst="rect">
                      <a:avLst/>
                    </a:prstGeom>
                  </pic:spPr>
                </pic:pic>
              </a:graphicData>
            </a:graphic>
          </wp:inline>
        </w:drawing>
      </w:r>
    </w:p>
    <w:p w14:paraId="76833C60" w14:textId="453AC9BE" w:rsidR="000F3068" w:rsidRPr="0075326D" w:rsidRDefault="000F3068" w:rsidP="00A366FA">
      <w:pPr>
        <w:spacing w:after="0" w:line="240" w:lineRule="auto"/>
        <w:jc w:val="center"/>
        <w:rPr>
          <w:rFonts w:ascii="Times New Roman" w:hAnsi="Times New Roman" w:cs="Times New Roman"/>
          <w:sz w:val="16"/>
          <w:szCs w:val="16"/>
        </w:rPr>
      </w:pPr>
      <w:r w:rsidRPr="0075326D">
        <w:rPr>
          <w:rFonts w:ascii="Times New Roman" w:hAnsi="Times New Roman" w:cs="Times New Roman"/>
          <w:sz w:val="16"/>
          <w:szCs w:val="16"/>
        </w:rPr>
        <w:t>Ilustración 2. Mapa de deforestación en el Bioma Amazónico Colombiano</w:t>
      </w:r>
    </w:p>
    <w:p w14:paraId="6F18932E" w14:textId="6A94EE42" w:rsidR="008D2D44" w:rsidRPr="0075326D" w:rsidRDefault="008D2D44" w:rsidP="00A366FA">
      <w:pPr>
        <w:spacing w:after="0" w:line="240" w:lineRule="auto"/>
        <w:jc w:val="center"/>
        <w:rPr>
          <w:rFonts w:ascii="Times New Roman" w:hAnsi="Times New Roman" w:cs="Times New Roman"/>
          <w:sz w:val="16"/>
          <w:szCs w:val="16"/>
        </w:rPr>
      </w:pPr>
      <w:r w:rsidRPr="0075326D">
        <w:rPr>
          <w:rFonts w:ascii="Times New Roman" w:hAnsi="Times New Roman" w:cs="Times New Roman"/>
          <w:sz w:val="16"/>
          <w:szCs w:val="16"/>
        </w:rPr>
        <w:t>Fuente: Ministerio de Ambiente y Desarrollo Sostenible (2018)</w:t>
      </w:r>
    </w:p>
    <w:p w14:paraId="340F7A6D" w14:textId="77777777" w:rsidR="008D2D44" w:rsidRPr="0075326D" w:rsidRDefault="008D2D44" w:rsidP="00A366FA">
      <w:pPr>
        <w:spacing w:after="0" w:line="240" w:lineRule="auto"/>
        <w:jc w:val="center"/>
        <w:rPr>
          <w:rFonts w:ascii="Times New Roman" w:hAnsi="Times New Roman" w:cs="Times New Roman"/>
          <w:sz w:val="16"/>
          <w:szCs w:val="16"/>
        </w:rPr>
      </w:pPr>
    </w:p>
    <w:p w14:paraId="5164CA50" w14:textId="77777777" w:rsidR="005557E2" w:rsidRPr="0075326D" w:rsidRDefault="008D2D44" w:rsidP="00A366FA">
      <w:pPr>
        <w:pStyle w:val="Sinespaciado"/>
        <w:jc w:val="both"/>
        <w:rPr>
          <w:rFonts w:ascii="Times New Roman" w:hAnsi="Times New Roman" w:cs="Times New Roman"/>
        </w:rPr>
      </w:pPr>
      <w:r w:rsidRPr="0075326D">
        <w:rPr>
          <w:rFonts w:ascii="Times New Roman" w:hAnsi="Times New Roman" w:cs="Times New Roman"/>
        </w:rPr>
        <w:t xml:space="preserve">La </w:t>
      </w:r>
      <w:r w:rsidR="007358FB" w:rsidRPr="0075326D">
        <w:rPr>
          <w:rFonts w:ascii="Times New Roman" w:hAnsi="Times New Roman" w:cs="Times New Roman"/>
        </w:rPr>
        <w:t xml:space="preserve">frontera </w:t>
      </w:r>
      <w:r w:rsidR="005557E2" w:rsidRPr="0075326D">
        <w:rPr>
          <w:rFonts w:ascii="Times New Roman" w:hAnsi="Times New Roman" w:cs="Times New Roman"/>
        </w:rPr>
        <w:t xml:space="preserve">agrícola en Amazonas se encuentra concentrada en los departamentos más cercanos a la cordillera oriental, en las zonas de piedemonte de Caquetá y Putumayo, con amplia presencia de la ganadería multipropósito. La agricultura está principalmente presente en el noroccidente del Caquetá, el occidente del Putumayo y el norte del Guaviare (El Retorno y Miraflores). </w:t>
      </w:r>
    </w:p>
    <w:p w14:paraId="22B22E90" w14:textId="77777777" w:rsidR="005557E2" w:rsidRPr="0075326D" w:rsidRDefault="005557E2" w:rsidP="00A366FA">
      <w:pPr>
        <w:pStyle w:val="Sinespaciado"/>
        <w:jc w:val="both"/>
        <w:rPr>
          <w:rFonts w:ascii="Times New Roman" w:hAnsi="Times New Roman" w:cs="Times New Roman"/>
        </w:rPr>
      </w:pPr>
    </w:p>
    <w:p w14:paraId="28B11970" w14:textId="77777777" w:rsidR="005557E2" w:rsidRPr="0075326D" w:rsidRDefault="005557E2" w:rsidP="00A366FA">
      <w:pPr>
        <w:pStyle w:val="Sinespaciado"/>
        <w:jc w:val="both"/>
        <w:rPr>
          <w:rFonts w:ascii="Times New Roman" w:hAnsi="Times New Roman" w:cs="Times New Roman"/>
        </w:rPr>
      </w:pPr>
      <w:r w:rsidRPr="0075326D">
        <w:rPr>
          <w:rFonts w:ascii="Times New Roman" w:hAnsi="Times New Roman" w:cs="Times New Roman"/>
        </w:rPr>
        <w:t>En Caquetá predominan los cultivos permanentes de caña (69,2%) y plátano (26,9%) y transitorios de yuca (75,4%), maíz (14,3%) y arroz (7,3%). Los principales cultivos permanentes en Putumayo son Plátano (33,7%), Caña (33,4%) y Chontaduro (11,1%); en cuanto a los transitorios yuca (62,5 %), maíz (22,3%) y arroz (7,4%). Los principales cultivos permanentes en Guaviare son Plátano (43,5%), Caña (42,9%) y Chontaduro (8,6%); en cuanto a los transitorios yuca (51,4 %), arroz (36,5%) y maíz (11,0%). En Vaupés, los cultivos permanentes están representados por la piña (39,1%), plátano (28,4%) y caña (22,5%) y en los transitorios la yuca (92,4%). En Guainía los cultivos permanentes están más diversificados Plátano (33,7%), Cacao (24,6%), Piña (23,1%), y Asaí (7,1%), mientras que en los transitorios predomina la yuca (97,0%).</w:t>
      </w:r>
    </w:p>
    <w:p w14:paraId="2D29B056" w14:textId="77777777" w:rsidR="005557E2" w:rsidRPr="0075326D" w:rsidRDefault="005557E2" w:rsidP="00A366FA">
      <w:pPr>
        <w:pStyle w:val="Sinespaciado"/>
        <w:jc w:val="both"/>
        <w:rPr>
          <w:rFonts w:ascii="Times New Roman" w:hAnsi="Times New Roman" w:cs="Times New Roman"/>
        </w:rPr>
      </w:pPr>
    </w:p>
    <w:p w14:paraId="335E9422" w14:textId="77777777" w:rsidR="005557E2" w:rsidRPr="0075326D" w:rsidRDefault="005557E2" w:rsidP="00A366FA">
      <w:pPr>
        <w:pStyle w:val="Sinespaciado"/>
        <w:jc w:val="both"/>
        <w:rPr>
          <w:rFonts w:ascii="Times New Roman" w:hAnsi="Times New Roman" w:cs="Times New Roman"/>
        </w:rPr>
      </w:pPr>
      <w:r w:rsidRPr="0075326D">
        <w:rPr>
          <w:rFonts w:ascii="Times New Roman" w:hAnsi="Times New Roman" w:cs="Times New Roman"/>
        </w:rPr>
        <w:t>En el departamento del Amazonas los cultivos permanentes están representados por el plátano (43,4%), otros frutales (16,0%), Copoazú (10,1%), Asaí (9,8%) y Chontaduro (9,1%), en los cultivos transitorios la yuca (80,7%).</w:t>
      </w:r>
    </w:p>
    <w:p w14:paraId="4E659B5E" w14:textId="77777777" w:rsidR="005557E2" w:rsidRPr="0075326D" w:rsidRDefault="005557E2" w:rsidP="00A366FA">
      <w:pPr>
        <w:pStyle w:val="Sinespaciado"/>
        <w:jc w:val="both"/>
        <w:rPr>
          <w:rFonts w:ascii="Times New Roman" w:hAnsi="Times New Roman" w:cs="Times New Roman"/>
        </w:rPr>
      </w:pPr>
    </w:p>
    <w:p w14:paraId="2B0635C6" w14:textId="77777777" w:rsidR="005557E2" w:rsidRPr="0075326D" w:rsidRDefault="005557E2" w:rsidP="00A366FA">
      <w:pPr>
        <w:pStyle w:val="Sinespaciado"/>
        <w:jc w:val="both"/>
        <w:rPr>
          <w:rFonts w:ascii="Times New Roman" w:hAnsi="Times New Roman" w:cs="Times New Roman"/>
        </w:rPr>
      </w:pPr>
      <w:r w:rsidRPr="0075326D">
        <w:rPr>
          <w:rFonts w:ascii="Times New Roman" w:hAnsi="Times New Roman" w:cs="Times New Roman"/>
        </w:rPr>
        <w:t>Respecto a la ganadería, los censos ganaderos del ICA (2023) presentan la siguiente información:</w:t>
      </w:r>
    </w:p>
    <w:p w14:paraId="1977FF11" w14:textId="2849B17E" w:rsidR="008D2D44" w:rsidRPr="0075326D" w:rsidRDefault="008D2D44" w:rsidP="00A366FA">
      <w:pPr>
        <w:spacing w:after="0" w:line="240" w:lineRule="auto"/>
        <w:jc w:val="both"/>
        <w:rPr>
          <w:rFonts w:ascii="Times New Roman" w:hAnsi="Times New Roman" w:cs="Times New Roman"/>
        </w:rPr>
      </w:pPr>
    </w:p>
    <w:tbl>
      <w:tblPr>
        <w:tblStyle w:val="Tablaconcuadrcula4-nfasis1"/>
        <w:tblW w:w="5949" w:type="dxa"/>
        <w:jc w:val="center"/>
        <w:tblLook w:val="04A0" w:firstRow="1" w:lastRow="0" w:firstColumn="1" w:lastColumn="0" w:noHBand="0" w:noVBand="1"/>
      </w:tblPr>
      <w:tblGrid>
        <w:gridCol w:w="1900"/>
        <w:gridCol w:w="1497"/>
        <w:gridCol w:w="2552"/>
      </w:tblGrid>
      <w:tr w:rsidR="00B05379" w:rsidRPr="0075326D" w14:paraId="6CB60D41" w14:textId="77777777" w:rsidTr="00B05379">
        <w:trPr>
          <w:cnfStyle w:val="100000000000" w:firstRow="1" w:lastRow="0" w:firstColumn="0" w:lastColumn="0" w:oddVBand="0" w:evenVBand="0" w:oddHBand="0" w:evenHBand="0" w:firstRowFirstColumn="0" w:firstRowLastColumn="0" w:lastRowFirstColumn="0" w:lastRowLastColumn="0"/>
          <w:trHeight w:val="227"/>
          <w:tblHeader/>
          <w:jc w:val="center"/>
        </w:trPr>
        <w:tc>
          <w:tcPr>
            <w:cnfStyle w:val="001000000000" w:firstRow="0" w:lastRow="0" w:firstColumn="1" w:lastColumn="0" w:oddVBand="0" w:evenVBand="0" w:oddHBand="0" w:evenHBand="0" w:firstRowFirstColumn="0" w:firstRowLastColumn="0" w:lastRowFirstColumn="0" w:lastRowLastColumn="0"/>
            <w:tcW w:w="1900" w:type="dxa"/>
            <w:noWrap/>
            <w:hideMark/>
          </w:tcPr>
          <w:p w14:paraId="1387DA21" w14:textId="77777777" w:rsidR="00B05379" w:rsidRPr="0075326D" w:rsidRDefault="00B05379" w:rsidP="00A366FA">
            <w:pPr>
              <w:jc w:val="center"/>
              <w:rPr>
                <w:rFonts w:ascii="Times New Roman" w:eastAsia="Times New Roman" w:hAnsi="Times New Roman" w:cs="Times New Roman"/>
                <w:sz w:val="20"/>
                <w:szCs w:val="20"/>
              </w:rPr>
            </w:pPr>
            <w:r w:rsidRPr="0075326D">
              <w:rPr>
                <w:rFonts w:ascii="Times New Roman" w:eastAsia="Times New Roman" w:hAnsi="Times New Roman" w:cs="Times New Roman"/>
                <w:sz w:val="20"/>
                <w:szCs w:val="20"/>
              </w:rPr>
              <w:t>Departamento</w:t>
            </w:r>
          </w:p>
        </w:tc>
        <w:tc>
          <w:tcPr>
            <w:tcW w:w="1497" w:type="dxa"/>
            <w:noWrap/>
            <w:hideMark/>
          </w:tcPr>
          <w:p w14:paraId="5DC7ECBE" w14:textId="30235DA2" w:rsidR="00B05379" w:rsidRPr="0075326D" w:rsidRDefault="00B05379" w:rsidP="00A366F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75326D">
              <w:rPr>
                <w:rFonts w:ascii="Times New Roman" w:eastAsia="Times New Roman" w:hAnsi="Times New Roman" w:cs="Times New Roman"/>
                <w:sz w:val="20"/>
                <w:szCs w:val="20"/>
              </w:rPr>
              <w:t>Total bovinos</w:t>
            </w:r>
          </w:p>
        </w:tc>
        <w:tc>
          <w:tcPr>
            <w:tcW w:w="2552" w:type="dxa"/>
            <w:noWrap/>
            <w:hideMark/>
          </w:tcPr>
          <w:p w14:paraId="59D21D2C" w14:textId="57CBE6B1" w:rsidR="00B05379" w:rsidRPr="0075326D" w:rsidRDefault="00B05379" w:rsidP="00A366F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75326D">
              <w:rPr>
                <w:rFonts w:ascii="Times New Roman" w:eastAsia="Times New Roman" w:hAnsi="Times New Roman" w:cs="Times New Roman"/>
                <w:sz w:val="20"/>
                <w:szCs w:val="20"/>
              </w:rPr>
              <w:t>Total fincas con bovinos</w:t>
            </w:r>
          </w:p>
        </w:tc>
      </w:tr>
      <w:tr w:rsidR="00B05379" w:rsidRPr="0075326D" w14:paraId="033FEEBD" w14:textId="77777777" w:rsidTr="00B05379">
        <w:trPr>
          <w:cnfStyle w:val="000000100000" w:firstRow="0" w:lastRow="0" w:firstColumn="0" w:lastColumn="0" w:oddVBand="0" w:evenVBand="0" w:oddHBand="1" w:evenHBand="0" w:firstRowFirstColumn="0" w:firstRowLastColumn="0" w:lastRowFirstColumn="0" w:lastRowLastColumn="0"/>
          <w:trHeight w:val="227"/>
          <w:jc w:val="center"/>
        </w:trPr>
        <w:tc>
          <w:tcPr>
            <w:cnfStyle w:val="001000000000" w:firstRow="0" w:lastRow="0" w:firstColumn="1" w:lastColumn="0" w:oddVBand="0" w:evenVBand="0" w:oddHBand="0" w:evenHBand="0" w:firstRowFirstColumn="0" w:firstRowLastColumn="0" w:lastRowFirstColumn="0" w:lastRowLastColumn="0"/>
            <w:tcW w:w="1900" w:type="dxa"/>
            <w:noWrap/>
            <w:hideMark/>
          </w:tcPr>
          <w:p w14:paraId="1F276283" w14:textId="77777777" w:rsidR="00B05379" w:rsidRPr="0075326D" w:rsidRDefault="00B05379" w:rsidP="00A366FA">
            <w:pPr>
              <w:jc w:val="center"/>
              <w:rPr>
                <w:rFonts w:ascii="Times New Roman" w:eastAsia="Times New Roman" w:hAnsi="Times New Roman" w:cs="Times New Roman"/>
                <w:color w:val="000000"/>
                <w:sz w:val="20"/>
                <w:szCs w:val="20"/>
              </w:rPr>
            </w:pPr>
            <w:r w:rsidRPr="0075326D">
              <w:rPr>
                <w:rFonts w:ascii="Times New Roman" w:eastAsia="Times New Roman" w:hAnsi="Times New Roman" w:cs="Times New Roman"/>
                <w:color w:val="000000"/>
                <w:sz w:val="20"/>
                <w:szCs w:val="20"/>
              </w:rPr>
              <w:t>Caquetá</w:t>
            </w:r>
          </w:p>
        </w:tc>
        <w:tc>
          <w:tcPr>
            <w:tcW w:w="1497" w:type="dxa"/>
            <w:noWrap/>
            <w:hideMark/>
          </w:tcPr>
          <w:p w14:paraId="44FB04A5" w14:textId="77777777" w:rsidR="00B05379" w:rsidRPr="0075326D" w:rsidRDefault="00B05379" w:rsidP="00A366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75326D">
              <w:rPr>
                <w:rFonts w:ascii="Times New Roman" w:eastAsia="Times New Roman" w:hAnsi="Times New Roman" w:cs="Times New Roman"/>
                <w:color w:val="000000"/>
                <w:sz w:val="20"/>
                <w:szCs w:val="20"/>
              </w:rPr>
              <w:t>2.144.406</w:t>
            </w:r>
          </w:p>
        </w:tc>
        <w:tc>
          <w:tcPr>
            <w:tcW w:w="2552" w:type="dxa"/>
            <w:noWrap/>
            <w:hideMark/>
          </w:tcPr>
          <w:p w14:paraId="6CEE0B99" w14:textId="77777777" w:rsidR="00B05379" w:rsidRPr="0075326D" w:rsidRDefault="00B05379" w:rsidP="00A366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75326D">
              <w:rPr>
                <w:rFonts w:ascii="Times New Roman" w:eastAsia="Times New Roman" w:hAnsi="Times New Roman" w:cs="Times New Roman"/>
                <w:color w:val="000000"/>
                <w:sz w:val="20"/>
                <w:szCs w:val="20"/>
              </w:rPr>
              <w:t>20.267</w:t>
            </w:r>
          </w:p>
        </w:tc>
      </w:tr>
      <w:tr w:rsidR="00B05379" w:rsidRPr="0075326D" w14:paraId="087E25E5" w14:textId="77777777" w:rsidTr="00B05379">
        <w:trPr>
          <w:trHeight w:val="227"/>
          <w:jc w:val="center"/>
        </w:trPr>
        <w:tc>
          <w:tcPr>
            <w:cnfStyle w:val="001000000000" w:firstRow="0" w:lastRow="0" w:firstColumn="1" w:lastColumn="0" w:oddVBand="0" w:evenVBand="0" w:oddHBand="0" w:evenHBand="0" w:firstRowFirstColumn="0" w:firstRowLastColumn="0" w:lastRowFirstColumn="0" w:lastRowLastColumn="0"/>
            <w:tcW w:w="1900" w:type="dxa"/>
            <w:noWrap/>
            <w:hideMark/>
          </w:tcPr>
          <w:p w14:paraId="46B66967" w14:textId="77777777" w:rsidR="00B05379" w:rsidRPr="0075326D" w:rsidRDefault="00B05379" w:rsidP="00A366FA">
            <w:pPr>
              <w:jc w:val="center"/>
              <w:rPr>
                <w:rFonts w:ascii="Times New Roman" w:eastAsia="Times New Roman" w:hAnsi="Times New Roman" w:cs="Times New Roman"/>
                <w:color w:val="000000"/>
                <w:sz w:val="20"/>
                <w:szCs w:val="20"/>
              </w:rPr>
            </w:pPr>
            <w:r w:rsidRPr="0075326D">
              <w:rPr>
                <w:rFonts w:ascii="Times New Roman" w:eastAsia="Times New Roman" w:hAnsi="Times New Roman" w:cs="Times New Roman"/>
                <w:color w:val="000000"/>
                <w:sz w:val="20"/>
                <w:szCs w:val="20"/>
              </w:rPr>
              <w:t>Guaviare</w:t>
            </w:r>
          </w:p>
        </w:tc>
        <w:tc>
          <w:tcPr>
            <w:tcW w:w="1497" w:type="dxa"/>
            <w:noWrap/>
            <w:hideMark/>
          </w:tcPr>
          <w:p w14:paraId="5EF67CB8" w14:textId="77777777" w:rsidR="00B05379" w:rsidRPr="0075326D" w:rsidRDefault="00B05379" w:rsidP="00A366F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75326D">
              <w:rPr>
                <w:rFonts w:ascii="Times New Roman" w:eastAsia="Times New Roman" w:hAnsi="Times New Roman" w:cs="Times New Roman"/>
                <w:color w:val="000000"/>
                <w:sz w:val="20"/>
                <w:szCs w:val="20"/>
              </w:rPr>
              <w:t>549.246</w:t>
            </w:r>
          </w:p>
        </w:tc>
        <w:tc>
          <w:tcPr>
            <w:tcW w:w="2552" w:type="dxa"/>
            <w:noWrap/>
            <w:hideMark/>
          </w:tcPr>
          <w:p w14:paraId="311B89B1" w14:textId="77777777" w:rsidR="00B05379" w:rsidRPr="0075326D" w:rsidRDefault="00B05379" w:rsidP="00A366F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75326D">
              <w:rPr>
                <w:rFonts w:ascii="Times New Roman" w:eastAsia="Times New Roman" w:hAnsi="Times New Roman" w:cs="Times New Roman"/>
                <w:color w:val="000000"/>
                <w:sz w:val="20"/>
                <w:szCs w:val="20"/>
              </w:rPr>
              <w:t>5.431</w:t>
            </w:r>
          </w:p>
        </w:tc>
      </w:tr>
      <w:tr w:rsidR="00B05379" w:rsidRPr="0075326D" w14:paraId="290A86C8" w14:textId="77777777" w:rsidTr="00B05379">
        <w:trPr>
          <w:cnfStyle w:val="000000100000" w:firstRow="0" w:lastRow="0" w:firstColumn="0" w:lastColumn="0" w:oddVBand="0" w:evenVBand="0" w:oddHBand="1" w:evenHBand="0" w:firstRowFirstColumn="0" w:firstRowLastColumn="0" w:lastRowFirstColumn="0" w:lastRowLastColumn="0"/>
          <w:trHeight w:val="227"/>
          <w:jc w:val="center"/>
        </w:trPr>
        <w:tc>
          <w:tcPr>
            <w:cnfStyle w:val="001000000000" w:firstRow="0" w:lastRow="0" w:firstColumn="1" w:lastColumn="0" w:oddVBand="0" w:evenVBand="0" w:oddHBand="0" w:evenHBand="0" w:firstRowFirstColumn="0" w:firstRowLastColumn="0" w:lastRowFirstColumn="0" w:lastRowLastColumn="0"/>
            <w:tcW w:w="1900" w:type="dxa"/>
            <w:noWrap/>
            <w:hideMark/>
          </w:tcPr>
          <w:p w14:paraId="6A806674" w14:textId="77777777" w:rsidR="00B05379" w:rsidRPr="0075326D" w:rsidRDefault="00B05379" w:rsidP="00A366FA">
            <w:pPr>
              <w:jc w:val="center"/>
              <w:rPr>
                <w:rFonts w:ascii="Times New Roman" w:eastAsia="Times New Roman" w:hAnsi="Times New Roman" w:cs="Times New Roman"/>
                <w:color w:val="000000"/>
                <w:sz w:val="20"/>
                <w:szCs w:val="20"/>
              </w:rPr>
            </w:pPr>
            <w:r w:rsidRPr="0075326D">
              <w:rPr>
                <w:rFonts w:ascii="Times New Roman" w:eastAsia="Times New Roman" w:hAnsi="Times New Roman" w:cs="Times New Roman"/>
                <w:color w:val="000000"/>
                <w:sz w:val="20"/>
                <w:szCs w:val="20"/>
              </w:rPr>
              <w:t>Putumayo</w:t>
            </w:r>
          </w:p>
        </w:tc>
        <w:tc>
          <w:tcPr>
            <w:tcW w:w="1497" w:type="dxa"/>
            <w:noWrap/>
            <w:hideMark/>
          </w:tcPr>
          <w:p w14:paraId="5AE76D0B" w14:textId="77777777" w:rsidR="00B05379" w:rsidRPr="0075326D" w:rsidRDefault="00B05379" w:rsidP="00A366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75326D">
              <w:rPr>
                <w:rFonts w:ascii="Times New Roman" w:eastAsia="Times New Roman" w:hAnsi="Times New Roman" w:cs="Times New Roman"/>
                <w:color w:val="000000"/>
                <w:sz w:val="20"/>
                <w:szCs w:val="20"/>
              </w:rPr>
              <w:t>295.760</w:t>
            </w:r>
          </w:p>
        </w:tc>
        <w:tc>
          <w:tcPr>
            <w:tcW w:w="2552" w:type="dxa"/>
            <w:noWrap/>
            <w:hideMark/>
          </w:tcPr>
          <w:p w14:paraId="7B4F3754" w14:textId="77777777" w:rsidR="00B05379" w:rsidRPr="0075326D" w:rsidRDefault="00B05379" w:rsidP="00A366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75326D">
              <w:rPr>
                <w:rFonts w:ascii="Times New Roman" w:eastAsia="Times New Roman" w:hAnsi="Times New Roman" w:cs="Times New Roman"/>
                <w:color w:val="000000"/>
                <w:sz w:val="20"/>
                <w:szCs w:val="20"/>
              </w:rPr>
              <w:t>8.492</w:t>
            </w:r>
          </w:p>
        </w:tc>
      </w:tr>
      <w:tr w:rsidR="00B05379" w:rsidRPr="0075326D" w14:paraId="7127CA3E" w14:textId="77777777" w:rsidTr="00B05379">
        <w:trPr>
          <w:trHeight w:val="227"/>
          <w:jc w:val="center"/>
        </w:trPr>
        <w:tc>
          <w:tcPr>
            <w:cnfStyle w:val="001000000000" w:firstRow="0" w:lastRow="0" w:firstColumn="1" w:lastColumn="0" w:oddVBand="0" w:evenVBand="0" w:oddHBand="0" w:evenHBand="0" w:firstRowFirstColumn="0" w:firstRowLastColumn="0" w:lastRowFirstColumn="0" w:lastRowLastColumn="0"/>
            <w:tcW w:w="1900" w:type="dxa"/>
            <w:noWrap/>
            <w:hideMark/>
          </w:tcPr>
          <w:p w14:paraId="13E1647A" w14:textId="77777777" w:rsidR="00B05379" w:rsidRPr="0075326D" w:rsidRDefault="00B05379" w:rsidP="00A366FA">
            <w:pPr>
              <w:jc w:val="center"/>
              <w:rPr>
                <w:rFonts w:ascii="Times New Roman" w:eastAsia="Times New Roman" w:hAnsi="Times New Roman" w:cs="Times New Roman"/>
                <w:color w:val="000000"/>
                <w:sz w:val="20"/>
                <w:szCs w:val="20"/>
              </w:rPr>
            </w:pPr>
            <w:r w:rsidRPr="0075326D">
              <w:rPr>
                <w:rFonts w:ascii="Times New Roman" w:eastAsia="Times New Roman" w:hAnsi="Times New Roman" w:cs="Times New Roman"/>
                <w:color w:val="000000"/>
                <w:sz w:val="20"/>
                <w:szCs w:val="20"/>
              </w:rPr>
              <w:t>Guainía</w:t>
            </w:r>
          </w:p>
        </w:tc>
        <w:tc>
          <w:tcPr>
            <w:tcW w:w="1497" w:type="dxa"/>
            <w:noWrap/>
            <w:hideMark/>
          </w:tcPr>
          <w:p w14:paraId="48D84A2D" w14:textId="77777777" w:rsidR="00B05379" w:rsidRPr="0075326D" w:rsidRDefault="00B05379" w:rsidP="00A366F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75326D">
              <w:rPr>
                <w:rFonts w:ascii="Times New Roman" w:eastAsia="Times New Roman" w:hAnsi="Times New Roman" w:cs="Times New Roman"/>
                <w:color w:val="000000"/>
                <w:sz w:val="20"/>
                <w:szCs w:val="20"/>
              </w:rPr>
              <w:t>5.541</w:t>
            </w:r>
          </w:p>
        </w:tc>
        <w:tc>
          <w:tcPr>
            <w:tcW w:w="2552" w:type="dxa"/>
            <w:noWrap/>
            <w:hideMark/>
          </w:tcPr>
          <w:p w14:paraId="2CA2807B" w14:textId="77777777" w:rsidR="00B05379" w:rsidRPr="0075326D" w:rsidRDefault="00B05379" w:rsidP="00A366F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75326D">
              <w:rPr>
                <w:rFonts w:ascii="Times New Roman" w:eastAsia="Times New Roman" w:hAnsi="Times New Roman" w:cs="Times New Roman"/>
                <w:color w:val="000000"/>
                <w:sz w:val="20"/>
                <w:szCs w:val="20"/>
              </w:rPr>
              <w:t>91</w:t>
            </w:r>
          </w:p>
        </w:tc>
      </w:tr>
      <w:tr w:rsidR="00B05379" w:rsidRPr="0075326D" w14:paraId="6DF6B179" w14:textId="77777777" w:rsidTr="00B05379">
        <w:trPr>
          <w:cnfStyle w:val="000000100000" w:firstRow="0" w:lastRow="0" w:firstColumn="0" w:lastColumn="0" w:oddVBand="0" w:evenVBand="0" w:oddHBand="1" w:evenHBand="0" w:firstRowFirstColumn="0" w:firstRowLastColumn="0" w:lastRowFirstColumn="0" w:lastRowLastColumn="0"/>
          <w:trHeight w:val="227"/>
          <w:jc w:val="center"/>
        </w:trPr>
        <w:tc>
          <w:tcPr>
            <w:cnfStyle w:val="001000000000" w:firstRow="0" w:lastRow="0" w:firstColumn="1" w:lastColumn="0" w:oddVBand="0" w:evenVBand="0" w:oddHBand="0" w:evenHBand="0" w:firstRowFirstColumn="0" w:firstRowLastColumn="0" w:lastRowFirstColumn="0" w:lastRowLastColumn="0"/>
            <w:tcW w:w="1900" w:type="dxa"/>
            <w:noWrap/>
            <w:hideMark/>
          </w:tcPr>
          <w:p w14:paraId="1E86AB61" w14:textId="77777777" w:rsidR="00B05379" w:rsidRPr="0075326D" w:rsidRDefault="00B05379" w:rsidP="00A366FA">
            <w:pPr>
              <w:jc w:val="center"/>
              <w:rPr>
                <w:rFonts w:ascii="Times New Roman" w:eastAsia="Times New Roman" w:hAnsi="Times New Roman" w:cs="Times New Roman"/>
                <w:color w:val="000000"/>
                <w:sz w:val="20"/>
                <w:szCs w:val="20"/>
              </w:rPr>
            </w:pPr>
            <w:r w:rsidRPr="0075326D">
              <w:rPr>
                <w:rFonts w:ascii="Times New Roman" w:eastAsia="Times New Roman" w:hAnsi="Times New Roman" w:cs="Times New Roman"/>
                <w:color w:val="000000"/>
                <w:sz w:val="20"/>
                <w:szCs w:val="20"/>
              </w:rPr>
              <w:t>Vaupés</w:t>
            </w:r>
          </w:p>
        </w:tc>
        <w:tc>
          <w:tcPr>
            <w:tcW w:w="1497" w:type="dxa"/>
            <w:noWrap/>
            <w:hideMark/>
          </w:tcPr>
          <w:p w14:paraId="2F696FA5" w14:textId="77777777" w:rsidR="00B05379" w:rsidRPr="0075326D" w:rsidRDefault="00B05379" w:rsidP="00A366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75326D">
              <w:rPr>
                <w:rFonts w:ascii="Times New Roman" w:eastAsia="Times New Roman" w:hAnsi="Times New Roman" w:cs="Times New Roman"/>
                <w:color w:val="000000"/>
                <w:sz w:val="20"/>
                <w:szCs w:val="20"/>
              </w:rPr>
              <w:t>1.221</w:t>
            </w:r>
          </w:p>
        </w:tc>
        <w:tc>
          <w:tcPr>
            <w:tcW w:w="2552" w:type="dxa"/>
            <w:noWrap/>
            <w:hideMark/>
          </w:tcPr>
          <w:p w14:paraId="7AECEAC0" w14:textId="77777777" w:rsidR="00B05379" w:rsidRPr="0075326D" w:rsidRDefault="00B05379" w:rsidP="00A366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75326D">
              <w:rPr>
                <w:rFonts w:ascii="Times New Roman" w:eastAsia="Times New Roman" w:hAnsi="Times New Roman" w:cs="Times New Roman"/>
                <w:color w:val="000000"/>
                <w:sz w:val="20"/>
                <w:szCs w:val="20"/>
              </w:rPr>
              <w:t>74</w:t>
            </w:r>
          </w:p>
        </w:tc>
      </w:tr>
      <w:tr w:rsidR="00B05379" w:rsidRPr="0075326D" w14:paraId="36D7104C" w14:textId="77777777" w:rsidTr="00B05379">
        <w:trPr>
          <w:trHeight w:val="227"/>
          <w:jc w:val="center"/>
        </w:trPr>
        <w:tc>
          <w:tcPr>
            <w:cnfStyle w:val="001000000000" w:firstRow="0" w:lastRow="0" w:firstColumn="1" w:lastColumn="0" w:oddVBand="0" w:evenVBand="0" w:oddHBand="0" w:evenHBand="0" w:firstRowFirstColumn="0" w:firstRowLastColumn="0" w:lastRowFirstColumn="0" w:lastRowLastColumn="0"/>
            <w:tcW w:w="1900" w:type="dxa"/>
            <w:noWrap/>
            <w:hideMark/>
          </w:tcPr>
          <w:p w14:paraId="2C035430" w14:textId="77777777" w:rsidR="00B05379" w:rsidRPr="0075326D" w:rsidRDefault="00B05379" w:rsidP="00A366FA">
            <w:pPr>
              <w:jc w:val="center"/>
              <w:rPr>
                <w:rFonts w:ascii="Times New Roman" w:eastAsia="Times New Roman" w:hAnsi="Times New Roman" w:cs="Times New Roman"/>
                <w:color w:val="000000"/>
                <w:sz w:val="20"/>
                <w:szCs w:val="20"/>
              </w:rPr>
            </w:pPr>
            <w:r w:rsidRPr="0075326D">
              <w:rPr>
                <w:rFonts w:ascii="Times New Roman" w:eastAsia="Times New Roman" w:hAnsi="Times New Roman" w:cs="Times New Roman"/>
                <w:color w:val="000000"/>
                <w:sz w:val="20"/>
                <w:szCs w:val="20"/>
              </w:rPr>
              <w:t>Amazonas</w:t>
            </w:r>
          </w:p>
        </w:tc>
        <w:tc>
          <w:tcPr>
            <w:tcW w:w="1497" w:type="dxa"/>
            <w:noWrap/>
            <w:hideMark/>
          </w:tcPr>
          <w:p w14:paraId="16C17834" w14:textId="77777777" w:rsidR="00B05379" w:rsidRPr="0075326D" w:rsidRDefault="00B05379" w:rsidP="00A366F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75326D">
              <w:rPr>
                <w:rFonts w:ascii="Times New Roman" w:eastAsia="Times New Roman" w:hAnsi="Times New Roman" w:cs="Times New Roman"/>
                <w:color w:val="000000"/>
                <w:sz w:val="20"/>
                <w:szCs w:val="20"/>
              </w:rPr>
              <w:t>910</w:t>
            </w:r>
          </w:p>
        </w:tc>
        <w:tc>
          <w:tcPr>
            <w:tcW w:w="2552" w:type="dxa"/>
            <w:noWrap/>
            <w:hideMark/>
          </w:tcPr>
          <w:p w14:paraId="172D104D" w14:textId="77777777" w:rsidR="00B05379" w:rsidRPr="0075326D" w:rsidRDefault="00B05379" w:rsidP="00A366F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75326D">
              <w:rPr>
                <w:rFonts w:ascii="Times New Roman" w:eastAsia="Times New Roman" w:hAnsi="Times New Roman" w:cs="Times New Roman"/>
                <w:color w:val="000000"/>
                <w:sz w:val="20"/>
                <w:szCs w:val="20"/>
              </w:rPr>
              <w:t>95</w:t>
            </w:r>
          </w:p>
        </w:tc>
      </w:tr>
      <w:tr w:rsidR="00B05379" w:rsidRPr="0075326D" w14:paraId="1812667B" w14:textId="77777777" w:rsidTr="00B05379">
        <w:trPr>
          <w:cnfStyle w:val="000000100000" w:firstRow="0" w:lastRow="0" w:firstColumn="0" w:lastColumn="0" w:oddVBand="0" w:evenVBand="0" w:oddHBand="1" w:evenHBand="0" w:firstRowFirstColumn="0" w:firstRowLastColumn="0" w:lastRowFirstColumn="0" w:lastRowLastColumn="0"/>
          <w:trHeight w:val="227"/>
          <w:jc w:val="center"/>
        </w:trPr>
        <w:tc>
          <w:tcPr>
            <w:cnfStyle w:val="001000000000" w:firstRow="0" w:lastRow="0" w:firstColumn="1" w:lastColumn="0" w:oddVBand="0" w:evenVBand="0" w:oddHBand="0" w:evenHBand="0" w:firstRowFirstColumn="0" w:firstRowLastColumn="0" w:lastRowFirstColumn="0" w:lastRowLastColumn="0"/>
            <w:tcW w:w="1900" w:type="dxa"/>
            <w:noWrap/>
            <w:hideMark/>
          </w:tcPr>
          <w:p w14:paraId="73990188" w14:textId="28C359AE" w:rsidR="00B05379" w:rsidRPr="0075326D" w:rsidRDefault="00B05379" w:rsidP="00A366FA">
            <w:pPr>
              <w:jc w:val="center"/>
              <w:rPr>
                <w:rFonts w:ascii="Times New Roman" w:eastAsia="Times New Roman" w:hAnsi="Times New Roman" w:cs="Times New Roman"/>
                <w:color w:val="000000"/>
                <w:sz w:val="20"/>
                <w:szCs w:val="20"/>
              </w:rPr>
            </w:pPr>
            <w:r w:rsidRPr="0075326D">
              <w:rPr>
                <w:rFonts w:ascii="Times New Roman" w:eastAsia="Times New Roman" w:hAnsi="Times New Roman" w:cs="Times New Roman"/>
                <w:color w:val="000000"/>
                <w:sz w:val="20"/>
                <w:szCs w:val="20"/>
              </w:rPr>
              <w:t>Total general</w:t>
            </w:r>
          </w:p>
        </w:tc>
        <w:tc>
          <w:tcPr>
            <w:tcW w:w="1497" w:type="dxa"/>
            <w:noWrap/>
            <w:hideMark/>
          </w:tcPr>
          <w:p w14:paraId="4FDCBB03" w14:textId="77777777" w:rsidR="00B05379" w:rsidRPr="0075326D" w:rsidRDefault="00B05379" w:rsidP="00A366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75326D">
              <w:rPr>
                <w:rFonts w:ascii="Times New Roman" w:eastAsia="Times New Roman" w:hAnsi="Times New Roman" w:cs="Times New Roman"/>
                <w:color w:val="000000"/>
                <w:sz w:val="20"/>
                <w:szCs w:val="20"/>
              </w:rPr>
              <w:t>2.997.084</w:t>
            </w:r>
          </w:p>
        </w:tc>
        <w:tc>
          <w:tcPr>
            <w:tcW w:w="2552" w:type="dxa"/>
            <w:noWrap/>
            <w:hideMark/>
          </w:tcPr>
          <w:p w14:paraId="61FF3EA0" w14:textId="77777777" w:rsidR="00B05379" w:rsidRPr="0075326D" w:rsidRDefault="00B05379" w:rsidP="00A366F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75326D">
              <w:rPr>
                <w:rFonts w:ascii="Times New Roman" w:eastAsia="Times New Roman" w:hAnsi="Times New Roman" w:cs="Times New Roman"/>
                <w:color w:val="000000"/>
                <w:sz w:val="20"/>
                <w:szCs w:val="20"/>
              </w:rPr>
              <w:t>34.450</w:t>
            </w:r>
          </w:p>
        </w:tc>
      </w:tr>
    </w:tbl>
    <w:p w14:paraId="40E69404" w14:textId="2855C5A5" w:rsidR="005557E2" w:rsidRPr="0075326D" w:rsidRDefault="00B05379" w:rsidP="00A366FA">
      <w:pPr>
        <w:spacing w:after="0" w:line="240" w:lineRule="auto"/>
        <w:jc w:val="center"/>
        <w:rPr>
          <w:rFonts w:ascii="Times New Roman" w:hAnsi="Times New Roman" w:cs="Times New Roman"/>
          <w:sz w:val="16"/>
          <w:szCs w:val="16"/>
        </w:rPr>
      </w:pPr>
      <w:r w:rsidRPr="0075326D">
        <w:rPr>
          <w:rFonts w:ascii="Times New Roman" w:hAnsi="Times New Roman" w:cs="Times New Roman"/>
          <w:sz w:val="16"/>
          <w:szCs w:val="16"/>
        </w:rPr>
        <w:t xml:space="preserve">Tabla 1. </w:t>
      </w:r>
      <w:r w:rsidR="00FF5345" w:rsidRPr="0075326D">
        <w:rPr>
          <w:rFonts w:ascii="Times New Roman" w:hAnsi="Times New Roman" w:cs="Times New Roman"/>
          <w:sz w:val="16"/>
          <w:szCs w:val="16"/>
        </w:rPr>
        <w:t>Ganadería bovina en la Amazonía colombiana</w:t>
      </w:r>
    </w:p>
    <w:p w14:paraId="04605ED9" w14:textId="303ACBB4" w:rsidR="00FF5345" w:rsidRPr="0075326D" w:rsidRDefault="00FF5345" w:rsidP="00A366FA">
      <w:pPr>
        <w:spacing w:after="0" w:line="240" w:lineRule="auto"/>
        <w:jc w:val="center"/>
        <w:rPr>
          <w:rFonts w:ascii="Times New Roman" w:hAnsi="Times New Roman" w:cs="Times New Roman"/>
          <w:sz w:val="16"/>
          <w:szCs w:val="16"/>
        </w:rPr>
      </w:pPr>
      <w:r w:rsidRPr="0075326D">
        <w:rPr>
          <w:rFonts w:ascii="Times New Roman" w:hAnsi="Times New Roman" w:cs="Times New Roman"/>
          <w:sz w:val="16"/>
          <w:szCs w:val="16"/>
        </w:rPr>
        <w:lastRenderedPageBreak/>
        <w:t>Fuente: ICA (2024)</w:t>
      </w:r>
    </w:p>
    <w:p w14:paraId="403C11B7" w14:textId="77777777" w:rsidR="00D5230E" w:rsidRPr="0075326D" w:rsidRDefault="00D5230E" w:rsidP="00A366FA">
      <w:pPr>
        <w:spacing w:after="0" w:line="240" w:lineRule="auto"/>
        <w:jc w:val="center"/>
        <w:rPr>
          <w:rFonts w:ascii="Times New Roman" w:hAnsi="Times New Roman" w:cs="Times New Roman"/>
          <w:sz w:val="16"/>
          <w:szCs w:val="16"/>
        </w:rPr>
      </w:pPr>
    </w:p>
    <w:p w14:paraId="73D1AC3F" w14:textId="77777777" w:rsidR="004C2F46" w:rsidRPr="0075326D" w:rsidRDefault="00D5230E" w:rsidP="00A366FA">
      <w:pPr>
        <w:pStyle w:val="Sinespaciado"/>
        <w:jc w:val="both"/>
        <w:rPr>
          <w:rFonts w:ascii="Times New Roman" w:hAnsi="Times New Roman" w:cs="Times New Roman"/>
        </w:rPr>
      </w:pPr>
      <w:r w:rsidRPr="0075326D">
        <w:rPr>
          <w:rFonts w:ascii="Times New Roman" w:hAnsi="Times New Roman" w:cs="Times New Roman"/>
        </w:rPr>
        <w:t xml:space="preserve">Por otra parte, </w:t>
      </w:r>
      <w:r w:rsidR="004C2F46" w:rsidRPr="0075326D">
        <w:rPr>
          <w:rFonts w:ascii="Times New Roman" w:hAnsi="Times New Roman" w:cs="Times New Roman"/>
        </w:rPr>
        <w:t>la oferta de bienes y servicios a partir de la implementación de sistemas agroforestales/silvopastoriles con especies nativas y del aprovechamiento de frutos amazónicos no maderables del bosque, es incipiente en la región, con el agravante de que se trata de un territorio geográficamente extenso, desconectado del desarrollo nacional e incomunicado entre sí, lo cual limita las opciones de integración entre actores públicos, privados y comunitarios, en los encadenamientos productivos de las líneas de frutos no maderables encontrados como potenciales y por ello hoy se observa una gran cantidad de emprendimientos y esfuerzos individuales desarticulados.</w:t>
      </w:r>
    </w:p>
    <w:p w14:paraId="4DC9DE41" w14:textId="77777777" w:rsidR="004C2F46" w:rsidRPr="0075326D" w:rsidRDefault="004C2F46" w:rsidP="00A366FA">
      <w:pPr>
        <w:pStyle w:val="Sinespaciado"/>
        <w:jc w:val="both"/>
        <w:rPr>
          <w:rFonts w:ascii="Times New Roman" w:hAnsi="Times New Roman" w:cs="Times New Roman"/>
        </w:rPr>
      </w:pPr>
    </w:p>
    <w:p w14:paraId="546036B5" w14:textId="77777777" w:rsidR="004C2F46" w:rsidRPr="0075326D" w:rsidRDefault="004C2F46" w:rsidP="00A366FA">
      <w:pPr>
        <w:pStyle w:val="Sinespaciado"/>
        <w:jc w:val="both"/>
        <w:rPr>
          <w:rFonts w:ascii="Times New Roman" w:hAnsi="Times New Roman" w:cs="Times New Roman"/>
        </w:rPr>
      </w:pPr>
      <w:r w:rsidRPr="0075326D">
        <w:rPr>
          <w:rFonts w:ascii="Times New Roman" w:hAnsi="Times New Roman" w:cs="Times New Roman"/>
        </w:rPr>
        <w:t>La Amazonía colombiana posee zonas de exclusiones de 14.975.796 ha que corresponden al (37 % de la región), áreas que se traslapan en algunos casos con otras figuras de ordenamiento territorial.  Luego, al descontar el total de áreas bajo figuras de protección y/o exclusión, finalmente se tiene una Frontera Agrícola de 2.871.047 ha que corresponden a sólo 7,0 % de la región. Distribuida así:</w:t>
      </w:r>
    </w:p>
    <w:p w14:paraId="0A1FA875" w14:textId="77777777" w:rsidR="004C2F46" w:rsidRPr="0075326D" w:rsidRDefault="004C2F46" w:rsidP="00A366FA">
      <w:pPr>
        <w:pStyle w:val="Sinespaciado"/>
        <w:jc w:val="both"/>
        <w:rPr>
          <w:rFonts w:ascii="Times New Roman" w:hAnsi="Times New Roman" w:cs="Times New Roman"/>
        </w:rPr>
      </w:pPr>
    </w:p>
    <w:p w14:paraId="7B8E36CA" w14:textId="77777777" w:rsidR="004C2F46" w:rsidRPr="0075326D" w:rsidRDefault="004C2F46" w:rsidP="00A366FA">
      <w:pPr>
        <w:pStyle w:val="Sinespaciado"/>
        <w:numPr>
          <w:ilvl w:val="0"/>
          <w:numId w:val="17"/>
        </w:numPr>
        <w:ind w:left="426" w:hanging="426"/>
        <w:jc w:val="both"/>
        <w:rPr>
          <w:rFonts w:ascii="Times New Roman" w:hAnsi="Times New Roman" w:cs="Times New Roman"/>
        </w:rPr>
      </w:pPr>
      <w:r w:rsidRPr="0075326D">
        <w:rPr>
          <w:rFonts w:ascii="Times New Roman" w:hAnsi="Times New Roman" w:cs="Times New Roman"/>
        </w:rPr>
        <w:t>Frontera Agrícola Caquetá 1.484.010 ha que corresponden al 16,5 % del área del territorio.</w:t>
      </w:r>
    </w:p>
    <w:p w14:paraId="19D8DC9F" w14:textId="77777777" w:rsidR="004C2F46" w:rsidRPr="0075326D" w:rsidRDefault="004C2F46" w:rsidP="00A366FA">
      <w:pPr>
        <w:pStyle w:val="Sinespaciado"/>
        <w:numPr>
          <w:ilvl w:val="0"/>
          <w:numId w:val="17"/>
        </w:numPr>
        <w:ind w:left="426" w:hanging="426"/>
        <w:jc w:val="both"/>
        <w:rPr>
          <w:rFonts w:ascii="Times New Roman" w:hAnsi="Times New Roman" w:cs="Times New Roman"/>
        </w:rPr>
      </w:pPr>
      <w:r w:rsidRPr="0075326D">
        <w:rPr>
          <w:rFonts w:ascii="Times New Roman" w:hAnsi="Times New Roman" w:cs="Times New Roman"/>
        </w:rPr>
        <w:t>Frontera Agrícola Guaviare 382.989 ha que corresponden al 6,9 % del área del territorio.</w:t>
      </w:r>
    </w:p>
    <w:p w14:paraId="2F946F58" w14:textId="77777777" w:rsidR="004C2F46" w:rsidRPr="0075326D" w:rsidRDefault="004C2F46" w:rsidP="00A366FA">
      <w:pPr>
        <w:pStyle w:val="Sinespaciado"/>
        <w:numPr>
          <w:ilvl w:val="0"/>
          <w:numId w:val="17"/>
        </w:numPr>
        <w:ind w:left="426" w:hanging="426"/>
        <w:jc w:val="both"/>
        <w:rPr>
          <w:rFonts w:ascii="Times New Roman" w:hAnsi="Times New Roman" w:cs="Times New Roman"/>
        </w:rPr>
      </w:pPr>
      <w:r w:rsidRPr="0075326D">
        <w:rPr>
          <w:rFonts w:ascii="Times New Roman" w:hAnsi="Times New Roman" w:cs="Times New Roman"/>
        </w:rPr>
        <w:t>Frontera Agrícola Amazonas 126.592 ha que corresponden al 1,2 % del área del territorio.</w:t>
      </w:r>
    </w:p>
    <w:p w14:paraId="6C80438E" w14:textId="77777777" w:rsidR="004C2F46" w:rsidRPr="0075326D" w:rsidRDefault="004C2F46" w:rsidP="00A366FA">
      <w:pPr>
        <w:pStyle w:val="Sinespaciado"/>
        <w:numPr>
          <w:ilvl w:val="0"/>
          <w:numId w:val="17"/>
        </w:numPr>
        <w:ind w:left="426" w:hanging="426"/>
        <w:jc w:val="both"/>
        <w:rPr>
          <w:rFonts w:ascii="Times New Roman" w:hAnsi="Times New Roman" w:cs="Times New Roman"/>
        </w:rPr>
      </w:pPr>
      <w:r w:rsidRPr="0075326D">
        <w:rPr>
          <w:rFonts w:ascii="Times New Roman" w:hAnsi="Times New Roman" w:cs="Times New Roman"/>
        </w:rPr>
        <w:t>Frontera Agrícola Guainía 325.148 ha que corresponden al 4,6 % del área del territorio.</w:t>
      </w:r>
    </w:p>
    <w:p w14:paraId="0FAC8E75" w14:textId="0D18A86D" w:rsidR="004C2F46" w:rsidRPr="0075326D" w:rsidRDefault="004C2F46" w:rsidP="00A366FA">
      <w:pPr>
        <w:pStyle w:val="Sinespaciado"/>
        <w:numPr>
          <w:ilvl w:val="0"/>
          <w:numId w:val="17"/>
        </w:numPr>
        <w:ind w:left="426" w:hanging="426"/>
        <w:jc w:val="both"/>
        <w:rPr>
          <w:rFonts w:ascii="Times New Roman" w:hAnsi="Times New Roman" w:cs="Times New Roman"/>
        </w:rPr>
      </w:pPr>
      <w:r w:rsidRPr="0075326D">
        <w:rPr>
          <w:rFonts w:ascii="Times New Roman" w:hAnsi="Times New Roman" w:cs="Times New Roman"/>
        </w:rPr>
        <w:t>Frontera Agrícola Putumayo 486.910 ha que corresponden al 18,8 % del área del territorio.</w:t>
      </w:r>
    </w:p>
    <w:p w14:paraId="69E1D952" w14:textId="1BD98F19" w:rsidR="004C2F46" w:rsidRPr="0075326D" w:rsidRDefault="004C2F46" w:rsidP="00A366FA">
      <w:pPr>
        <w:pStyle w:val="Sinespaciado"/>
        <w:numPr>
          <w:ilvl w:val="0"/>
          <w:numId w:val="17"/>
        </w:numPr>
        <w:ind w:left="426" w:hanging="426"/>
        <w:jc w:val="both"/>
        <w:rPr>
          <w:rFonts w:ascii="Times New Roman" w:hAnsi="Times New Roman" w:cs="Times New Roman"/>
        </w:rPr>
      </w:pPr>
      <w:r w:rsidRPr="0075326D">
        <w:rPr>
          <w:rFonts w:ascii="Times New Roman" w:hAnsi="Times New Roman" w:cs="Times New Roman"/>
        </w:rPr>
        <w:t xml:space="preserve">Frontera Agrícola Vaupés 65.398 ha que corresponden al 1,2 % del área del territorio.  </w:t>
      </w:r>
    </w:p>
    <w:p w14:paraId="185B0F2F" w14:textId="77777777" w:rsidR="004C2F46" w:rsidRPr="0075326D" w:rsidRDefault="004C2F46" w:rsidP="00A366FA">
      <w:pPr>
        <w:pStyle w:val="Sinespaciado"/>
        <w:jc w:val="both"/>
        <w:rPr>
          <w:rFonts w:ascii="Times New Roman" w:hAnsi="Times New Roman" w:cs="Times New Roman"/>
        </w:rPr>
      </w:pPr>
    </w:p>
    <w:p w14:paraId="6A7B9AF5" w14:textId="5C506950" w:rsidR="00D5230E" w:rsidRPr="0075326D" w:rsidRDefault="004C2F46" w:rsidP="00A366FA">
      <w:pPr>
        <w:pStyle w:val="Sinespaciado"/>
        <w:jc w:val="both"/>
        <w:rPr>
          <w:rFonts w:ascii="Times New Roman" w:hAnsi="Times New Roman" w:cs="Times New Roman"/>
        </w:rPr>
      </w:pPr>
      <w:r w:rsidRPr="0075326D">
        <w:rPr>
          <w:rFonts w:ascii="Times New Roman" w:hAnsi="Times New Roman" w:cs="Times New Roman"/>
        </w:rPr>
        <w:t>En consecuencia, la necesidad y la oportunidad de implementar sistemas agroforestales/silvopastoriles para un uso más sostenible del suelo amazónico colombiano, inicialmente se cuantifica superior a los 2,8 millones de has de frontera agrícola, a los cuales podría sumarse las áreas de Reserva de Ley 2ª de 1959 categorías B o C, que se definan como potenciales para sustracción e incorporación de frontera agrícola y no hagan parte de áreas con figuras de protección o exclusión.</w:t>
      </w:r>
    </w:p>
    <w:p w14:paraId="3ADE5E5D" w14:textId="77777777" w:rsidR="00632203" w:rsidRPr="0075326D" w:rsidRDefault="00632203" w:rsidP="00A366FA">
      <w:pPr>
        <w:pStyle w:val="Sinespaciado"/>
        <w:jc w:val="both"/>
        <w:rPr>
          <w:rFonts w:ascii="Times New Roman" w:hAnsi="Times New Roman" w:cs="Times New Roman"/>
        </w:rPr>
      </w:pPr>
    </w:p>
    <w:p w14:paraId="2528B6A2" w14:textId="77777777" w:rsidR="00E52919" w:rsidRPr="0075326D" w:rsidRDefault="00632203" w:rsidP="00A366FA">
      <w:pPr>
        <w:pStyle w:val="Sinespaciado"/>
        <w:jc w:val="both"/>
        <w:rPr>
          <w:rFonts w:ascii="Times New Roman" w:hAnsi="Times New Roman" w:cs="Times New Roman"/>
        </w:rPr>
      </w:pPr>
      <w:r w:rsidRPr="0075326D">
        <w:rPr>
          <w:rFonts w:ascii="Times New Roman" w:hAnsi="Times New Roman" w:cs="Times New Roman"/>
        </w:rPr>
        <w:t xml:space="preserve">Ahora bien, en relación con la población potencial a beneficiar, en Colombia, </w:t>
      </w:r>
      <w:r w:rsidR="00E52919" w:rsidRPr="0075326D">
        <w:rPr>
          <w:rFonts w:ascii="Times New Roman" w:hAnsi="Times New Roman" w:cs="Times New Roman"/>
        </w:rPr>
        <w:t xml:space="preserve">el 43,15% de los bosques naturales están en manos de las comunidades indígenas, el 5,50% está en cabeza de las comunidades negras y afrodescendientes, el 2,27% son reservas campesinas, el 15,58% hacen parte del sistema nacional de áreas protegidas y el 33,49% son baldíos de la nación. </w:t>
      </w:r>
    </w:p>
    <w:p w14:paraId="25F3340D" w14:textId="77777777" w:rsidR="00E52919" w:rsidRPr="0075326D" w:rsidRDefault="00E52919" w:rsidP="00A366FA">
      <w:pPr>
        <w:pStyle w:val="Sinespaciado"/>
        <w:jc w:val="both"/>
        <w:rPr>
          <w:rFonts w:ascii="Times New Roman" w:hAnsi="Times New Roman" w:cs="Times New Roman"/>
        </w:rPr>
      </w:pPr>
    </w:p>
    <w:p w14:paraId="7E20B055" w14:textId="77777777" w:rsidR="00E52919" w:rsidRPr="0075326D" w:rsidRDefault="00E52919" w:rsidP="00A366FA">
      <w:pPr>
        <w:pStyle w:val="Sinespaciado"/>
        <w:jc w:val="both"/>
        <w:rPr>
          <w:rFonts w:ascii="Times New Roman" w:hAnsi="Times New Roman" w:cs="Times New Roman"/>
        </w:rPr>
      </w:pPr>
      <w:r w:rsidRPr="0075326D">
        <w:rPr>
          <w:rFonts w:ascii="Times New Roman" w:hAnsi="Times New Roman" w:cs="Times New Roman"/>
        </w:rPr>
        <w:t>La Amazonia colombiana es una de las zonas de mayor riqueza cultural y lingüística del bioma amazónico. Está habitada por 62 de los 85 pueblos indígenas identificados en el país. Cabe resaltar la presencia de algunos pueblos indígenas en aislamiento o estado natural. Además, cuenta con una importante población colona-campesina que depende de sus recursos para su sustento social, económico y cultural.</w:t>
      </w:r>
    </w:p>
    <w:p w14:paraId="4719B65F" w14:textId="77777777" w:rsidR="00E52919" w:rsidRPr="0075326D" w:rsidRDefault="00E52919" w:rsidP="00A366FA">
      <w:pPr>
        <w:pStyle w:val="Sinespaciado"/>
        <w:jc w:val="both"/>
        <w:rPr>
          <w:rFonts w:ascii="Times New Roman" w:hAnsi="Times New Roman" w:cs="Times New Roman"/>
        </w:rPr>
      </w:pPr>
    </w:p>
    <w:p w14:paraId="40764057" w14:textId="77777777" w:rsidR="00E52919" w:rsidRPr="0075326D" w:rsidRDefault="00E52919" w:rsidP="00A366FA">
      <w:pPr>
        <w:autoSpaceDE w:val="0"/>
        <w:autoSpaceDN w:val="0"/>
        <w:adjustRightInd w:val="0"/>
        <w:spacing w:after="0" w:line="240" w:lineRule="auto"/>
        <w:rPr>
          <w:rFonts w:ascii="Times New Roman" w:hAnsi="Times New Roman" w:cs="Times New Roman"/>
          <w:sz w:val="16"/>
          <w:szCs w:val="16"/>
        </w:rPr>
      </w:pPr>
    </w:p>
    <w:p w14:paraId="138F1DAE" w14:textId="77777777" w:rsidR="00E52919" w:rsidRPr="0075326D" w:rsidRDefault="00E52919" w:rsidP="00A366FA">
      <w:pPr>
        <w:autoSpaceDE w:val="0"/>
        <w:autoSpaceDN w:val="0"/>
        <w:adjustRightInd w:val="0"/>
        <w:spacing w:after="0" w:line="240" w:lineRule="auto"/>
        <w:jc w:val="both"/>
        <w:rPr>
          <w:rFonts w:ascii="Times New Roman" w:hAnsi="Times New Roman" w:cs="Times New Roman"/>
        </w:rPr>
      </w:pPr>
      <w:r w:rsidRPr="0075326D">
        <w:rPr>
          <w:rFonts w:ascii="Times New Roman" w:hAnsi="Times New Roman" w:cs="Times New Roman"/>
        </w:rPr>
        <w:t xml:space="preserve">Las etnias con mayor población en la Amazonía son los cubeo, </w:t>
      </w:r>
      <w:proofErr w:type="spellStart"/>
      <w:r w:rsidRPr="0075326D">
        <w:rPr>
          <w:rFonts w:ascii="Times New Roman" w:hAnsi="Times New Roman" w:cs="Times New Roman"/>
        </w:rPr>
        <w:t>curripaco</w:t>
      </w:r>
      <w:proofErr w:type="spellEnd"/>
      <w:r w:rsidRPr="0075326D">
        <w:rPr>
          <w:rFonts w:ascii="Times New Roman" w:hAnsi="Times New Roman" w:cs="Times New Roman"/>
        </w:rPr>
        <w:t xml:space="preserve">, piapoco, piaroa, </w:t>
      </w:r>
      <w:proofErr w:type="spellStart"/>
      <w:r w:rsidRPr="0075326D">
        <w:rPr>
          <w:rFonts w:ascii="Times New Roman" w:hAnsi="Times New Roman" w:cs="Times New Roman"/>
        </w:rPr>
        <w:t>puinave</w:t>
      </w:r>
      <w:proofErr w:type="spellEnd"/>
      <w:r w:rsidRPr="0075326D">
        <w:rPr>
          <w:rFonts w:ascii="Times New Roman" w:hAnsi="Times New Roman" w:cs="Times New Roman"/>
        </w:rPr>
        <w:t xml:space="preserve">, </w:t>
      </w:r>
      <w:proofErr w:type="spellStart"/>
      <w:r w:rsidRPr="0075326D">
        <w:rPr>
          <w:rFonts w:ascii="Times New Roman" w:hAnsi="Times New Roman" w:cs="Times New Roman"/>
        </w:rPr>
        <w:t>witoto</w:t>
      </w:r>
      <w:proofErr w:type="spellEnd"/>
      <w:r w:rsidRPr="0075326D">
        <w:rPr>
          <w:rFonts w:ascii="Times New Roman" w:hAnsi="Times New Roman" w:cs="Times New Roman"/>
        </w:rPr>
        <w:t xml:space="preserve">, inga, </w:t>
      </w:r>
      <w:proofErr w:type="spellStart"/>
      <w:r w:rsidRPr="0075326D">
        <w:rPr>
          <w:rFonts w:ascii="Times New Roman" w:hAnsi="Times New Roman" w:cs="Times New Roman"/>
        </w:rPr>
        <w:t>paez</w:t>
      </w:r>
      <w:proofErr w:type="spellEnd"/>
      <w:r w:rsidRPr="0075326D">
        <w:rPr>
          <w:rFonts w:ascii="Times New Roman" w:hAnsi="Times New Roman" w:cs="Times New Roman"/>
        </w:rPr>
        <w:t xml:space="preserve">, </w:t>
      </w:r>
      <w:proofErr w:type="spellStart"/>
      <w:r w:rsidRPr="0075326D">
        <w:rPr>
          <w:rFonts w:ascii="Times New Roman" w:hAnsi="Times New Roman" w:cs="Times New Roman"/>
        </w:rPr>
        <w:t>ticuna</w:t>
      </w:r>
      <w:proofErr w:type="spellEnd"/>
      <w:r w:rsidRPr="0075326D">
        <w:rPr>
          <w:rFonts w:ascii="Times New Roman" w:hAnsi="Times New Roman" w:cs="Times New Roman"/>
        </w:rPr>
        <w:t xml:space="preserve">, cocama, </w:t>
      </w:r>
      <w:proofErr w:type="spellStart"/>
      <w:r w:rsidRPr="0075326D">
        <w:rPr>
          <w:rFonts w:ascii="Times New Roman" w:hAnsi="Times New Roman" w:cs="Times New Roman"/>
        </w:rPr>
        <w:t>guahibo</w:t>
      </w:r>
      <w:proofErr w:type="spellEnd"/>
      <w:r w:rsidRPr="0075326D">
        <w:rPr>
          <w:rFonts w:ascii="Times New Roman" w:hAnsi="Times New Roman" w:cs="Times New Roman"/>
        </w:rPr>
        <w:t xml:space="preserve"> y </w:t>
      </w:r>
      <w:proofErr w:type="spellStart"/>
      <w:r w:rsidRPr="0075326D">
        <w:rPr>
          <w:rFonts w:ascii="Times New Roman" w:hAnsi="Times New Roman" w:cs="Times New Roman"/>
        </w:rPr>
        <w:t>puinave</w:t>
      </w:r>
      <w:proofErr w:type="spellEnd"/>
      <w:r w:rsidRPr="0075326D">
        <w:rPr>
          <w:rFonts w:ascii="Times New Roman" w:hAnsi="Times New Roman" w:cs="Times New Roman"/>
        </w:rPr>
        <w:t>. En su gran mayoría, la población indígena se encuentra organizada en torno a los resguardos.</w:t>
      </w:r>
    </w:p>
    <w:p w14:paraId="7472480B" w14:textId="77777777" w:rsidR="00E52919" w:rsidRPr="0075326D" w:rsidRDefault="00E52919" w:rsidP="00A366FA">
      <w:pPr>
        <w:autoSpaceDE w:val="0"/>
        <w:autoSpaceDN w:val="0"/>
        <w:adjustRightInd w:val="0"/>
        <w:spacing w:after="0" w:line="240" w:lineRule="auto"/>
        <w:jc w:val="both"/>
        <w:rPr>
          <w:rFonts w:ascii="Times New Roman" w:hAnsi="Times New Roman" w:cs="Times New Roman"/>
        </w:rPr>
      </w:pPr>
    </w:p>
    <w:p w14:paraId="5F42B1CD" w14:textId="77777777" w:rsidR="00E52919" w:rsidRPr="0075326D" w:rsidRDefault="00E52919" w:rsidP="00A366FA">
      <w:pPr>
        <w:autoSpaceDE w:val="0"/>
        <w:autoSpaceDN w:val="0"/>
        <w:adjustRightInd w:val="0"/>
        <w:spacing w:after="0" w:line="240" w:lineRule="auto"/>
        <w:jc w:val="both"/>
        <w:rPr>
          <w:rFonts w:ascii="Times New Roman" w:hAnsi="Times New Roman" w:cs="Times New Roman"/>
        </w:rPr>
      </w:pPr>
      <w:r w:rsidRPr="0075326D">
        <w:rPr>
          <w:rFonts w:ascii="Times New Roman" w:hAnsi="Times New Roman" w:cs="Times New Roman"/>
        </w:rPr>
        <w:t>El norte y el occidente de la Amazonia colombiana, que se ha denominado la Amazonia intervenida, configuran el área de los antiguos frentes de colonización. Las dinámicas actuales están siendo impulsadas por desarrollos agrícolas y mineros en los bordes y en el interior de la región, así como por el conflicto y el narcotráfico, todo lo cual genera nuevos asentamientos y densifica los existentes.</w:t>
      </w:r>
    </w:p>
    <w:p w14:paraId="1CABDD37" w14:textId="77777777" w:rsidR="00E52919" w:rsidRPr="0075326D" w:rsidRDefault="00E52919" w:rsidP="00A366FA">
      <w:pPr>
        <w:autoSpaceDE w:val="0"/>
        <w:autoSpaceDN w:val="0"/>
        <w:adjustRightInd w:val="0"/>
        <w:spacing w:after="0" w:line="240" w:lineRule="auto"/>
        <w:jc w:val="both"/>
        <w:rPr>
          <w:rFonts w:ascii="Times New Roman" w:hAnsi="Times New Roman" w:cs="Times New Roman"/>
        </w:rPr>
      </w:pPr>
    </w:p>
    <w:p w14:paraId="0852555C" w14:textId="77777777" w:rsidR="00E52919" w:rsidRPr="0075326D" w:rsidRDefault="00E52919" w:rsidP="00A366FA">
      <w:pPr>
        <w:autoSpaceDE w:val="0"/>
        <w:autoSpaceDN w:val="0"/>
        <w:adjustRightInd w:val="0"/>
        <w:spacing w:after="0" w:line="240" w:lineRule="auto"/>
        <w:jc w:val="both"/>
        <w:rPr>
          <w:rFonts w:ascii="Times New Roman" w:hAnsi="Times New Roman" w:cs="Times New Roman"/>
        </w:rPr>
      </w:pPr>
      <w:r w:rsidRPr="0075326D">
        <w:rPr>
          <w:rFonts w:ascii="Times New Roman" w:hAnsi="Times New Roman" w:cs="Times New Roman"/>
        </w:rPr>
        <w:lastRenderedPageBreak/>
        <w:t>Las principales ciudades de la región de acuerdo con su población urbana, según las proyecciones del DANE para 2022, son Florencia (156.114 habitantes), Mocoa (40.689), Puerto Asís (40.549), San José del Guaviare (38.684) y Leticia (35.191).</w:t>
      </w:r>
    </w:p>
    <w:p w14:paraId="59A15DBF" w14:textId="77777777" w:rsidR="00E52919" w:rsidRPr="0075326D" w:rsidRDefault="00E52919" w:rsidP="00A366FA">
      <w:pPr>
        <w:autoSpaceDE w:val="0"/>
        <w:autoSpaceDN w:val="0"/>
        <w:adjustRightInd w:val="0"/>
        <w:spacing w:after="0" w:line="240" w:lineRule="auto"/>
        <w:rPr>
          <w:rFonts w:ascii="Times New Roman" w:hAnsi="Times New Roman" w:cs="Times New Roman"/>
        </w:rPr>
      </w:pPr>
    </w:p>
    <w:p w14:paraId="1E96527D" w14:textId="77777777" w:rsidR="00E52919" w:rsidRPr="0075326D" w:rsidRDefault="00E52919" w:rsidP="00A366FA">
      <w:pPr>
        <w:autoSpaceDE w:val="0"/>
        <w:autoSpaceDN w:val="0"/>
        <w:adjustRightInd w:val="0"/>
        <w:spacing w:after="0" w:line="240" w:lineRule="auto"/>
        <w:rPr>
          <w:rFonts w:ascii="Times New Roman" w:hAnsi="Times New Roman" w:cs="Times New Roman"/>
        </w:rPr>
      </w:pPr>
      <w:r w:rsidRPr="0075326D">
        <w:rPr>
          <w:rFonts w:ascii="Times New Roman" w:hAnsi="Times New Roman" w:cs="Times New Roman"/>
        </w:rPr>
        <w:t>En cuanto a indicadores departamentales se tienen los siguientes datos:</w:t>
      </w:r>
    </w:p>
    <w:p w14:paraId="72047231" w14:textId="07E740AF" w:rsidR="00632203" w:rsidRPr="0075326D" w:rsidRDefault="00632203" w:rsidP="00A366FA">
      <w:pPr>
        <w:pStyle w:val="Sinespaciado"/>
        <w:jc w:val="both"/>
        <w:rPr>
          <w:rFonts w:ascii="Times New Roman" w:hAnsi="Times New Roman" w:cs="Times New Roman"/>
        </w:rPr>
      </w:pPr>
    </w:p>
    <w:tbl>
      <w:tblPr>
        <w:tblStyle w:val="Tablaconcuadrcula4-nfasis1"/>
        <w:tblW w:w="0" w:type="auto"/>
        <w:jc w:val="center"/>
        <w:tblLayout w:type="fixed"/>
        <w:tblLook w:val="04A0" w:firstRow="1" w:lastRow="0" w:firstColumn="1" w:lastColumn="0" w:noHBand="0" w:noVBand="1"/>
      </w:tblPr>
      <w:tblGrid>
        <w:gridCol w:w="1797"/>
        <w:gridCol w:w="1317"/>
        <w:gridCol w:w="1062"/>
        <w:gridCol w:w="1160"/>
        <w:gridCol w:w="1160"/>
        <w:gridCol w:w="1296"/>
        <w:gridCol w:w="1036"/>
      </w:tblGrid>
      <w:tr w:rsidR="007646C6" w:rsidRPr="0075326D" w14:paraId="57261289" w14:textId="77777777" w:rsidTr="007646C6">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1797" w:type="dxa"/>
          </w:tcPr>
          <w:p w14:paraId="37D19FE9" w14:textId="77777777" w:rsidR="007646C6" w:rsidRPr="0075326D" w:rsidRDefault="007646C6" w:rsidP="00A366FA">
            <w:pPr>
              <w:autoSpaceDE w:val="0"/>
              <w:autoSpaceDN w:val="0"/>
              <w:adjustRightInd w:val="0"/>
              <w:jc w:val="center"/>
              <w:rPr>
                <w:rFonts w:ascii="Times New Roman" w:hAnsi="Times New Roman" w:cs="Times New Roman"/>
                <w:sz w:val="20"/>
                <w:szCs w:val="20"/>
              </w:rPr>
            </w:pPr>
          </w:p>
        </w:tc>
        <w:tc>
          <w:tcPr>
            <w:tcW w:w="1317" w:type="dxa"/>
          </w:tcPr>
          <w:p w14:paraId="7FF08382" w14:textId="77777777" w:rsidR="007646C6" w:rsidRPr="0075326D" w:rsidRDefault="007646C6" w:rsidP="00A366F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Amazonas</w:t>
            </w:r>
          </w:p>
        </w:tc>
        <w:tc>
          <w:tcPr>
            <w:tcW w:w="1062" w:type="dxa"/>
          </w:tcPr>
          <w:p w14:paraId="48F21893" w14:textId="77777777" w:rsidR="007646C6" w:rsidRPr="0075326D" w:rsidRDefault="007646C6" w:rsidP="00A366F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Caquetá</w:t>
            </w:r>
          </w:p>
        </w:tc>
        <w:tc>
          <w:tcPr>
            <w:tcW w:w="1160" w:type="dxa"/>
          </w:tcPr>
          <w:p w14:paraId="0AA58D1B" w14:textId="77777777" w:rsidR="007646C6" w:rsidRPr="0075326D" w:rsidRDefault="007646C6" w:rsidP="00A366F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Guainía</w:t>
            </w:r>
          </w:p>
        </w:tc>
        <w:tc>
          <w:tcPr>
            <w:tcW w:w="1160" w:type="dxa"/>
          </w:tcPr>
          <w:p w14:paraId="0C230626" w14:textId="77777777" w:rsidR="007646C6" w:rsidRPr="0075326D" w:rsidRDefault="007646C6" w:rsidP="00A366F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Guaviare</w:t>
            </w:r>
          </w:p>
        </w:tc>
        <w:tc>
          <w:tcPr>
            <w:tcW w:w="1296" w:type="dxa"/>
          </w:tcPr>
          <w:p w14:paraId="36AFA244" w14:textId="77777777" w:rsidR="007646C6" w:rsidRPr="0075326D" w:rsidRDefault="007646C6" w:rsidP="00A366FA">
            <w:pPr>
              <w:tabs>
                <w:tab w:val="left" w:pos="1360"/>
              </w:tabs>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Putumayo</w:t>
            </w:r>
          </w:p>
        </w:tc>
        <w:tc>
          <w:tcPr>
            <w:tcW w:w="1036" w:type="dxa"/>
          </w:tcPr>
          <w:p w14:paraId="0AF0E8F7" w14:textId="77777777" w:rsidR="007646C6" w:rsidRPr="0075326D" w:rsidRDefault="007646C6" w:rsidP="00A366FA">
            <w:pPr>
              <w:tabs>
                <w:tab w:val="left" w:pos="1360"/>
              </w:tabs>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Vaupés</w:t>
            </w:r>
          </w:p>
        </w:tc>
      </w:tr>
      <w:tr w:rsidR="007646C6" w:rsidRPr="0075326D" w14:paraId="7E5194BE" w14:textId="77777777" w:rsidTr="007646C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97" w:type="dxa"/>
            <w:vAlign w:val="center"/>
          </w:tcPr>
          <w:p w14:paraId="6AA2048F" w14:textId="77777777" w:rsidR="007646C6" w:rsidRPr="0075326D" w:rsidRDefault="007646C6" w:rsidP="00A366FA">
            <w:pPr>
              <w:autoSpaceDE w:val="0"/>
              <w:autoSpaceDN w:val="0"/>
              <w:adjustRightInd w:val="0"/>
              <w:jc w:val="center"/>
              <w:rPr>
                <w:rFonts w:ascii="Times New Roman" w:hAnsi="Times New Roman" w:cs="Times New Roman"/>
                <w:sz w:val="20"/>
                <w:szCs w:val="20"/>
              </w:rPr>
            </w:pPr>
            <w:r w:rsidRPr="0075326D">
              <w:rPr>
                <w:rFonts w:ascii="Times New Roman" w:hAnsi="Times New Roman" w:cs="Times New Roman"/>
                <w:sz w:val="20"/>
                <w:szCs w:val="20"/>
              </w:rPr>
              <w:t>Número municipios</w:t>
            </w:r>
          </w:p>
        </w:tc>
        <w:tc>
          <w:tcPr>
            <w:tcW w:w="1317" w:type="dxa"/>
            <w:vAlign w:val="center"/>
          </w:tcPr>
          <w:p w14:paraId="6495C647" w14:textId="77777777" w:rsidR="007646C6" w:rsidRPr="0075326D" w:rsidRDefault="007646C6" w:rsidP="00A366FA">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11</w:t>
            </w:r>
          </w:p>
        </w:tc>
        <w:tc>
          <w:tcPr>
            <w:tcW w:w="1062" w:type="dxa"/>
            <w:vAlign w:val="center"/>
          </w:tcPr>
          <w:p w14:paraId="60E473F3" w14:textId="77777777" w:rsidR="007646C6" w:rsidRPr="0075326D" w:rsidRDefault="007646C6" w:rsidP="00A366FA">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16</w:t>
            </w:r>
          </w:p>
        </w:tc>
        <w:tc>
          <w:tcPr>
            <w:tcW w:w="1160" w:type="dxa"/>
            <w:vAlign w:val="center"/>
          </w:tcPr>
          <w:p w14:paraId="3741092B" w14:textId="77777777" w:rsidR="007646C6" w:rsidRPr="0075326D" w:rsidRDefault="007646C6" w:rsidP="00A366FA">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9</w:t>
            </w:r>
          </w:p>
        </w:tc>
        <w:tc>
          <w:tcPr>
            <w:tcW w:w="1160" w:type="dxa"/>
            <w:vAlign w:val="center"/>
          </w:tcPr>
          <w:p w14:paraId="550992EF" w14:textId="77777777" w:rsidR="007646C6" w:rsidRPr="0075326D" w:rsidRDefault="007646C6" w:rsidP="00A366FA">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4</w:t>
            </w:r>
          </w:p>
        </w:tc>
        <w:tc>
          <w:tcPr>
            <w:tcW w:w="1296" w:type="dxa"/>
            <w:vAlign w:val="center"/>
          </w:tcPr>
          <w:p w14:paraId="6B56AC45" w14:textId="77777777" w:rsidR="007646C6" w:rsidRPr="0075326D" w:rsidRDefault="007646C6" w:rsidP="00A366FA">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13</w:t>
            </w:r>
          </w:p>
        </w:tc>
        <w:tc>
          <w:tcPr>
            <w:tcW w:w="1036" w:type="dxa"/>
            <w:vAlign w:val="center"/>
          </w:tcPr>
          <w:p w14:paraId="771BBDE9" w14:textId="77777777" w:rsidR="007646C6" w:rsidRPr="0075326D" w:rsidRDefault="007646C6" w:rsidP="00A366FA">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6</w:t>
            </w:r>
          </w:p>
        </w:tc>
      </w:tr>
      <w:tr w:rsidR="007646C6" w:rsidRPr="0075326D" w14:paraId="5949B949" w14:textId="77777777" w:rsidTr="007646C6">
        <w:trPr>
          <w:jc w:val="center"/>
        </w:trPr>
        <w:tc>
          <w:tcPr>
            <w:cnfStyle w:val="001000000000" w:firstRow="0" w:lastRow="0" w:firstColumn="1" w:lastColumn="0" w:oddVBand="0" w:evenVBand="0" w:oddHBand="0" w:evenHBand="0" w:firstRowFirstColumn="0" w:firstRowLastColumn="0" w:lastRowFirstColumn="0" w:lastRowLastColumn="0"/>
            <w:tcW w:w="1797" w:type="dxa"/>
            <w:vAlign w:val="center"/>
          </w:tcPr>
          <w:p w14:paraId="1AC43C08" w14:textId="77777777" w:rsidR="007646C6" w:rsidRPr="0075326D" w:rsidRDefault="007646C6" w:rsidP="00A366FA">
            <w:pPr>
              <w:autoSpaceDE w:val="0"/>
              <w:autoSpaceDN w:val="0"/>
              <w:adjustRightInd w:val="0"/>
              <w:jc w:val="center"/>
              <w:rPr>
                <w:rFonts w:ascii="Times New Roman" w:hAnsi="Times New Roman" w:cs="Times New Roman"/>
                <w:sz w:val="20"/>
                <w:szCs w:val="20"/>
              </w:rPr>
            </w:pPr>
            <w:r w:rsidRPr="0075326D">
              <w:rPr>
                <w:rFonts w:ascii="Times New Roman" w:hAnsi="Times New Roman" w:cs="Times New Roman"/>
                <w:sz w:val="20"/>
                <w:szCs w:val="20"/>
              </w:rPr>
              <w:t>Extensión territorial km</w:t>
            </w:r>
            <w:r w:rsidRPr="0075326D">
              <w:rPr>
                <w:rFonts w:ascii="Times New Roman" w:hAnsi="Times New Roman" w:cs="Times New Roman"/>
                <w:sz w:val="20"/>
                <w:szCs w:val="20"/>
                <w:vertAlign w:val="superscript"/>
              </w:rPr>
              <w:t>2</w:t>
            </w:r>
          </w:p>
        </w:tc>
        <w:tc>
          <w:tcPr>
            <w:tcW w:w="1317" w:type="dxa"/>
            <w:vAlign w:val="center"/>
          </w:tcPr>
          <w:p w14:paraId="753FADE2" w14:textId="77777777" w:rsidR="007646C6" w:rsidRPr="0075326D" w:rsidRDefault="007646C6" w:rsidP="00A366F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109. 665</w:t>
            </w:r>
          </w:p>
        </w:tc>
        <w:tc>
          <w:tcPr>
            <w:tcW w:w="1062" w:type="dxa"/>
            <w:vAlign w:val="center"/>
          </w:tcPr>
          <w:p w14:paraId="26FEB309" w14:textId="77777777" w:rsidR="007646C6" w:rsidRPr="0075326D" w:rsidRDefault="007646C6" w:rsidP="00A366F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88.965</w:t>
            </w:r>
          </w:p>
        </w:tc>
        <w:tc>
          <w:tcPr>
            <w:tcW w:w="1160" w:type="dxa"/>
            <w:vAlign w:val="center"/>
          </w:tcPr>
          <w:p w14:paraId="14272488" w14:textId="77777777" w:rsidR="007646C6" w:rsidRPr="0075326D" w:rsidRDefault="007646C6" w:rsidP="00A366F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72.238</w:t>
            </w:r>
          </w:p>
        </w:tc>
        <w:tc>
          <w:tcPr>
            <w:tcW w:w="1160" w:type="dxa"/>
            <w:vAlign w:val="center"/>
          </w:tcPr>
          <w:p w14:paraId="3CB13B17" w14:textId="77777777" w:rsidR="007646C6" w:rsidRPr="0075326D" w:rsidRDefault="007646C6" w:rsidP="00A366F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53.460</w:t>
            </w:r>
          </w:p>
        </w:tc>
        <w:tc>
          <w:tcPr>
            <w:tcW w:w="1296" w:type="dxa"/>
            <w:vAlign w:val="center"/>
          </w:tcPr>
          <w:p w14:paraId="7634B858" w14:textId="77777777" w:rsidR="007646C6" w:rsidRPr="0075326D" w:rsidRDefault="007646C6" w:rsidP="00A366F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24.885</w:t>
            </w:r>
          </w:p>
        </w:tc>
        <w:tc>
          <w:tcPr>
            <w:tcW w:w="1036" w:type="dxa"/>
            <w:vAlign w:val="center"/>
          </w:tcPr>
          <w:p w14:paraId="5F9103C0" w14:textId="77777777" w:rsidR="007646C6" w:rsidRPr="0075326D" w:rsidRDefault="007646C6" w:rsidP="00A366F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54.135</w:t>
            </w:r>
          </w:p>
        </w:tc>
      </w:tr>
      <w:tr w:rsidR="007646C6" w:rsidRPr="0075326D" w14:paraId="406B9505" w14:textId="77777777" w:rsidTr="007646C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97" w:type="dxa"/>
            <w:vAlign w:val="center"/>
          </w:tcPr>
          <w:p w14:paraId="7C560BDE" w14:textId="77777777" w:rsidR="007646C6" w:rsidRPr="0075326D" w:rsidRDefault="007646C6" w:rsidP="00A366FA">
            <w:pPr>
              <w:autoSpaceDE w:val="0"/>
              <w:autoSpaceDN w:val="0"/>
              <w:adjustRightInd w:val="0"/>
              <w:jc w:val="center"/>
              <w:rPr>
                <w:rFonts w:ascii="Times New Roman" w:hAnsi="Times New Roman" w:cs="Times New Roman"/>
                <w:sz w:val="20"/>
                <w:szCs w:val="20"/>
              </w:rPr>
            </w:pPr>
            <w:r w:rsidRPr="0075326D">
              <w:rPr>
                <w:rFonts w:ascii="Times New Roman" w:hAnsi="Times New Roman" w:cs="Times New Roman"/>
                <w:sz w:val="20"/>
                <w:szCs w:val="20"/>
              </w:rPr>
              <w:t>Población (2023(p)) habitantes</w:t>
            </w:r>
          </w:p>
        </w:tc>
        <w:tc>
          <w:tcPr>
            <w:tcW w:w="1317" w:type="dxa"/>
            <w:vAlign w:val="center"/>
          </w:tcPr>
          <w:p w14:paraId="0C124880" w14:textId="77777777" w:rsidR="007646C6" w:rsidRPr="0075326D" w:rsidRDefault="007646C6" w:rsidP="00A366FA">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85.056</w:t>
            </w:r>
          </w:p>
        </w:tc>
        <w:tc>
          <w:tcPr>
            <w:tcW w:w="1062" w:type="dxa"/>
            <w:vAlign w:val="center"/>
          </w:tcPr>
          <w:p w14:paraId="34740BED" w14:textId="77777777" w:rsidR="007646C6" w:rsidRPr="0075326D" w:rsidRDefault="007646C6" w:rsidP="00A366FA">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425.053</w:t>
            </w:r>
          </w:p>
        </w:tc>
        <w:tc>
          <w:tcPr>
            <w:tcW w:w="1160" w:type="dxa"/>
            <w:vAlign w:val="center"/>
          </w:tcPr>
          <w:p w14:paraId="62FA4A21" w14:textId="77777777" w:rsidR="007646C6" w:rsidRPr="0075326D" w:rsidRDefault="007646C6" w:rsidP="00A366FA">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56.551</w:t>
            </w:r>
          </w:p>
        </w:tc>
        <w:tc>
          <w:tcPr>
            <w:tcW w:w="1160" w:type="dxa"/>
            <w:vAlign w:val="center"/>
          </w:tcPr>
          <w:p w14:paraId="36FAB552" w14:textId="77777777" w:rsidR="007646C6" w:rsidRPr="0075326D" w:rsidRDefault="007646C6" w:rsidP="00A366FA">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97.616</w:t>
            </w:r>
          </w:p>
        </w:tc>
        <w:tc>
          <w:tcPr>
            <w:tcW w:w="1296" w:type="dxa"/>
            <w:vAlign w:val="center"/>
          </w:tcPr>
          <w:p w14:paraId="4B0AE2C1" w14:textId="77777777" w:rsidR="007646C6" w:rsidRPr="0075326D" w:rsidRDefault="007646C6" w:rsidP="00A366FA">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383.042</w:t>
            </w:r>
          </w:p>
        </w:tc>
        <w:tc>
          <w:tcPr>
            <w:tcW w:w="1036" w:type="dxa"/>
            <w:vAlign w:val="center"/>
          </w:tcPr>
          <w:p w14:paraId="7BA9E964" w14:textId="77777777" w:rsidR="007646C6" w:rsidRPr="0075326D" w:rsidRDefault="007646C6" w:rsidP="00A366FA">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46.777</w:t>
            </w:r>
          </w:p>
        </w:tc>
      </w:tr>
      <w:tr w:rsidR="007646C6" w:rsidRPr="0075326D" w14:paraId="0E80B89C" w14:textId="77777777" w:rsidTr="007646C6">
        <w:trPr>
          <w:jc w:val="center"/>
        </w:trPr>
        <w:tc>
          <w:tcPr>
            <w:cnfStyle w:val="001000000000" w:firstRow="0" w:lastRow="0" w:firstColumn="1" w:lastColumn="0" w:oddVBand="0" w:evenVBand="0" w:oddHBand="0" w:evenHBand="0" w:firstRowFirstColumn="0" w:firstRowLastColumn="0" w:lastRowFirstColumn="0" w:lastRowLastColumn="0"/>
            <w:tcW w:w="1797" w:type="dxa"/>
            <w:vAlign w:val="center"/>
          </w:tcPr>
          <w:p w14:paraId="7A40A5AC" w14:textId="77777777" w:rsidR="007646C6" w:rsidRPr="0075326D" w:rsidRDefault="007646C6" w:rsidP="00A366FA">
            <w:pPr>
              <w:autoSpaceDE w:val="0"/>
              <w:autoSpaceDN w:val="0"/>
              <w:adjustRightInd w:val="0"/>
              <w:jc w:val="center"/>
              <w:rPr>
                <w:rFonts w:ascii="Times New Roman" w:hAnsi="Times New Roman" w:cs="Times New Roman"/>
                <w:sz w:val="20"/>
                <w:szCs w:val="20"/>
              </w:rPr>
            </w:pPr>
            <w:r w:rsidRPr="0075326D">
              <w:rPr>
                <w:rFonts w:ascii="Times New Roman" w:hAnsi="Times New Roman" w:cs="Times New Roman"/>
                <w:sz w:val="20"/>
                <w:szCs w:val="20"/>
              </w:rPr>
              <w:t>Participación en la población total (2023(p))</w:t>
            </w:r>
          </w:p>
        </w:tc>
        <w:tc>
          <w:tcPr>
            <w:tcW w:w="1317" w:type="dxa"/>
            <w:vAlign w:val="center"/>
          </w:tcPr>
          <w:p w14:paraId="1D20B4EB" w14:textId="77777777" w:rsidR="007646C6" w:rsidRPr="0075326D" w:rsidRDefault="007646C6" w:rsidP="00A366F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0,2%</w:t>
            </w:r>
          </w:p>
        </w:tc>
        <w:tc>
          <w:tcPr>
            <w:tcW w:w="1062" w:type="dxa"/>
            <w:vAlign w:val="center"/>
          </w:tcPr>
          <w:p w14:paraId="0AC9518C" w14:textId="77777777" w:rsidR="007646C6" w:rsidRPr="0075326D" w:rsidRDefault="007646C6" w:rsidP="00A366F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0,8%</w:t>
            </w:r>
          </w:p>
        </w:tc>
        <w:tc>
          <w:tcPr>
            <w:tcW w:w="1160" w:type="dxa"/>
            <w:vAlign w:val="center"/>
          </w:tcPr>
          <w:p w14:paraId="684A27D9" w14:textId="77777777" w:rsidR="007646C6" w:rsidRPr="0075326D" w:rsidRDefault="007646C6" w:rsidP="00A366F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0,1%</w:t>
            </w:r>
          </w:p>
        </w:tc>
        <w:tc>
          <w:tcPr>
            <w:tcW w:w="1160" w:type="dxa"/>
            <w:vAlign w:val="center"/>
          </w:tcPr>
          <w:p w14:paraId="7FE78E50" w14:textId="77777777" w:rsidR="007646C6" w:rsidRPr="0075326D" w:rsidRDefault="007646C6" w:rsidP="00A366F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0,2%</w:t>
            </w:r>
          </w:p>
        </w:tc>
        <w:tc>
          <w:tcPr>
            <w:tcW w:w="1296" w:type="dxa"/>
            <w:vAlign w:val="center"/>
          </w:tcPr>
          <w:p w14:paraId="714B9523" w14:textId="77777777" w:rsidR="007646C6" w:rsidRPr="0075326D" w:rsidRDefault="007646C6" w:rsidP="00A366F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0,7%</w:t>
            </w:r>
          </w:p>
        </w:tc>
        <w:tc>
          <w:tcPr>
            <w:tcW w:w="1036" w:type="dxa"/>
            <w:vAlign w:val="center"/>
          </w:tcPr>
          <w:p w14:paraId="7BA54623" w14:textId="77777777" w:rsidR="007646C6" w:rsidRPr="0075326D" w:rsidRDefault="007646C6" w:rsidP="00A366F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0,1%</w:t>
            </w:r>
          </w:p>
        </w:tc>
      </w:tr>
      <w:tr w:rsidR="007646C6" w:rsidRPr="0075326D" w14:paraId="6609076A" w14:textId="77777777" w:rsidTr="007646C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97" w:type="dxa"/>
            <w:vAlign w:val="center"/>
          </w:tcPr>
          <w:p w14:paraId="7B36F0F1" w14:textId="77777777" w:rsidR="007646C6" w:rsidRPr="0075326D" w:rsidRDefault="007646C6" w:rsidP="00A366FA">
            <w:pPr>
              <w:autoSpaceDE w:val="0"/>
              <w:autoSpaceDN w:val="0"/>
              <w:adjustRightInd w:val="0"/>
              <w:jc w:val="center"/>
              <w:rPr>
                <w:rFonts w:ascii="Times New Roman" w:hAnsi="Times New Roman" w:cs="Times New Roman"/>
                <w:sz w:val="20"/>
                <w:szCs w:val="20"/>
              </w:rPr>
            </w:pPr>
            <w:r w:rsidRPr="0075326D">
              <w:rPr>
                <w:rFonts w:ascii="Times New Roman" w:hAnsi="Times New Roman" w:cs="Times New Roman"/>
                <w:sz w:val="20"/>
                <w:szCs w:val="20"/>
              </w:rPr>
              <w:t>Participación en el PIB nacional (2022(p)):</w:t>
            </w:r>
          </w:p>
        </w:tc>
        <w:tc>
          <w:tcPr>
            <w:tcW w:w="1317" w:type="dxa"/>
            <w:vAlign w:val="center"/>
          </w:tcPr>
          <w:p w14:paraId="05C63734" w14:textId="77777777" w:rsidR="007646C6" w:rsidRPr="0075326D" w:rsidRDefault="007646C6" w:rsidP="00A366FA">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0,07%</w:t>
            </w:r>
          </w:p>
        </w:tc>
        <w:tc>
          <w:tcPr>
            <w:tcW w:w="1062" w:type="dxa"/>
            <w:vAlign w:val="center"/>
          </w:tcPr>
          <w:p w14:paraId="20407DDD" w14:textId="77777777" w:rsidR="007646C6" w:rsidRPr="0075326D" w:rsidRDefault="007646C6" w:rsidP="00A366FA">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0,37%</w:t>
            </w:r>
          </w:p>
        </w:tc>
        <w:tc>
          <w:tcPr>
            <w:tcW w:w="1160" w:type="dxa"/>
            <w:vAlign w:val="center"/>
          </w:tcPr>
          <w:p w14:paraId="6529550F" w14:textId="77777777" w:rsidR="007646C6" w:rsidRPr="0075326D" w:rsidRDefault="007646C6" w:rsidP="00A366FA">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0,03%</w:t>
            </w:r>
          </w:p>
        </w:tc>
        <w:tc>
          <w:tcPr>
            <w:tcW w:w="1160" w:type="dxa"/>
            <w:vAlign w:val="center"/>
          </w:tcPr>
          <w:p w14:paraId="7DB10F1D" w14:textId="77777777" w:rsidR="007646C6" w:rsidRPr="0075326D" w:rsidRDefault="007646C6" w:rsidP="00A366FA">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0,08%</w:t>
            </w:r>
          </w:p>
        </w:tc>
        <w:tc>
          <w:tcPr>
            <w:tcW w:w="1296" w:type="dxa"/>
            <w:vAlign w:val="center"/>
          </w:tcPr>
          <w:p w14:paraId="0C9DD69B" w14:textId="77777777" w:rsidR="007646C6" w:rsidRPr="0075326D" w:rsidRDefault="007646C6" w:rsidP="00A366FA">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0,38%</w:t>
            </w:r>
          </w:p>
        </w:tc>
        <w:tc>
          <w:tcPr>
            <w:tcW w:w="1036" w:type="dxa"/>
            <w:vAlign w:val="center"/>
          </w:tcPr>
          <w:p w14:paraId="1E3EB095" w14:textId="77777777" w:rsidR="007646C6" w:rsidRPr="0075326D" w:rsidRDefault="007646C6" w:rsidP="00A366FA">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0,03%</w:t>
            </w:r>
          </w:p>
        </w:tc>
      </w:tr>
      <w:tr w:rsidR="007646C6" w:rsidRPr="0075326D" w14:paraId="2C9F077B" w14:textId="77777777" w:rsidTr="007646C6">
        <w:trPr>
          <w:jc w:val="center"/>
        </w:trPr>
        <w:tc>
          <w:tcPr>
            <w:cnfStyle w:val="001000000000" w:firstRow="0" w:lastRow="0" w:firstColumn="1" w:lastColumn="0" w:oddVBand="0" w:evenVBand="0" w:oddHBand="0" w:evenHBand="0" w:firstRowFirstColumn="0" w:firstRowLastColumn="0" w:lastRowFirstColumn="0" w:lastRowLastColumn="0"/>
            <w:tcW w:w="1797" w:type="dxa"/>
            <w:vAlign w:val="center"/>
          </w:tcPr>
          <w:p w14:paraId="036E4BB2" w14:textId="77777777" w:rsidR="007646C6" w:rsidRPr="0075326D" w:rsidRDefault="007646C6" w:rsidP="00A366FA">
            <w:pPr>
              <w:autoSpaceDE w:val="0"/>
              <w:autoSpaceDN w:val="0"/>
              <w:adjustRightInd w:val="0"/>
              <w:jc w:val="center"/>
              <w:rPr>
                <w:rFonts w:ascii="Times New Roman" w:hAnsi="Times New Roman" w:cs="Times New Roman"/>
                <w:sz w:val="20"/>
                <w:szCs w:val="20"/>
              </w:rPr>
            </w:pPr>
            <w:r w:rsidRPr="0075326D">
              <w:rPr>
                <w:rFonts w:ascii="Times New Roman" w:hAnsi="Times New Roman" w:cs="Times New Roman"/>
                <w:sz w:val="20"/>
                <w:szCs w:val="20"/>
              </w:rPr>
              <w:t>PIB per cápita 2022(p)</w:t>
            </w:r>
          </w:p>
        </w:tc>
        <w:tc>
          <w:tcPr>
            <w:tcW w:w="1317" w:type="dxa"/>
            <w:vAlign w:val="center"/>
          </w:tcPr>
          <w:p w14:paraId="395AAB81" w14:textId="77777777" w:rsidR="007646C6" w:rsidRPr="0075326D" w:rsidRDefault="007646C6" w:rsidP="00A366F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US$2.998</w:t>
            </w:r>
          </w:p>
        </w:tc>
        <w:tc>
          <w:tcPr>
            <w:tcW w:w="1062" w:type="dxa"/>
            <w:vAlign w:val="center"/>
          </w:tcPr>
          <w:p w14:paraId="66724469" w14:textId="77777777" w:rsidR="007646C6" w:rsidRPr="0075326D" w:rsidRDefault="007646C6" w:rsidP="00A366F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US$3.042</w:t>
            </w:r>
          </w:p>
        </w:tc>
        <w:tc>
          <w:tcPr>
            <w:tcW w:w="1160" w:type="dxa"/>
            <w:vAlign w:val="center"/>
          </w:tcPr>
          <w:p w14:paraId="48B75419" w14:textId="77777777" w:rsidR="007646C6" w:rsidRPr="0075326D" w:rsidRDefault="007646C6" w:rsidP="00A366F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US$2.123</w:t>
            </w:r>
          </w:p>
        </w:tc>
        <w:tc>
          <w:tcPr>
            <w:tcW w:w="1160" w:type="dxa"/>
            <w:vAlign w:val="center"/>
          </w:tcPr>
          <w:p w14:paraId="3C2228C3" w14:textId="77777777" w:rsidR="007646C6" w:rsidRPr="0075326D" w:rsidRDefault="007646C6" w:rsidP="00A366F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US$2.791</w:t>
            </w:r>
          </w:p>
          <w:p w14:paraId="058286FA" w14:textId="77777777" w:rsidR="007646C6" w:rsidRPr="0075326D" w:rsidRDefault="007646C6" w:rsidP="00A366F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1296" w:type="dxa"/>
            <w:vAlign w:val="center"/>
          </w:tcPr>
          <w:p w14:paraId="7B80D8E4" w14:textId="77777777" w:rsidR="007646C6" w:rsidRPr="0075326D" w:rsidRDefault="007646C6" w:rsidP="00A366F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US$3.499</w:t>
            </w:r>
          </w:p>
          <w:p w14:paraId="190DAC40" w14:textId="77777777" w:rsidR="007646C6" w:rsidRPr="0075326D" w:rsidRDefault="007646C6" w:rsidP="00A366F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1036" w:type="dxa"/>
            <w:vAlign w:val="center"/>
          </w:tcPr>
          <w:p w14:paraId="3C95CBD2" w14:textId="77777777" w:rsidR="007646C6" w:rsidRPr="0075326D" w:rsidRDefault="007646C6" w:rsidP="00A366F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US$1.968</w:t>
            </w:r>
          </w:p>
          <w:p w14:paraId="59B91672" w14:textId="77777777" w:rsidR="007646C6" w:rsidRPr="0075326D" w:rsidRDefault="007646C6" w:rsidP="00A366F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r>
      <w:tr w:rsidR="007646C6" w:rsidRPr="0075326D" w14:paraId="7D0D4CBE" w14:textId="77777777" w:rsidTr="007646C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97" w:type="dxa"/>
            <w:vAlign w:val="center"/>
          </w:tcPr>
          <w:p w14:paraId="6BEEBB05" w14:textId="77777777" w:rsidR="007646C6" w:rsidRPr="0075326D" w:rsidRDefault="007646C6" w:rsidP="00A366FA">
            <w:pPr>
              <w:autoSpaceDE w:val="0"/>
              <w:autoSpaceDN w:val="0"/>
              <w:adjustRightInd w:val="0"/>
              <w:jc w:val="center"/>
              <w:rPr>
                <w:rFonts w:ascii="Times New Roman" w:hAnsi="Times New Roman" w:cs="Times New Roman"/>
                <w:sz w:val="20"/>
                <w:szCs w:val="20"/>
              </w:rPr>
            </w:pPr>
            <w:r w:rsidRPr="0075326D">
              <w:rPr>
                <w:rFonts w:ascii="Times New Roman" w:hAnsi="Times New Roman" w:cs="Times New Roman"/>
                <w:sz w:val="20"/>
                <w:szCs w:val="20"/>
              </w:rPr>
              <w:t>Exportaciones** per cápita (2023) *</w:t>
            </w:r>
          </w:p>
        </w:tc>
        <w:tc>
          <w:tcPr>
            <w:tcW w:w="1317" w:type="dxa"/>
            <w:vAlign w:val="center"/>
          </w:tcPr>
          <w:p w14:paraId="408997A4" w14:textId="77777777" w:rsidR="007646C6" w:rsidRPr="0075326D" w:rsidRDefault="007646C6" w:rsidP="00A366FA">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US$0</w:t>
            </w:r>
          </w:p>
        </w:tc>
        <w:tc>
          <w:tcPr>
            <w:tcW w:w="1062" w:type="dxa"/>
            <w:vAlign w:val="center"/>
          </w:tcPr>
          <w:p w14:paraId="798B4CE9" w14:textId="77777777" w:rsidR="007646C6" w:rsidRPr="0075326D" w:rsidRDefault="007646C6" w:rsidP="00A366FA">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US$1,6</w:t>
            </w:r>
          </w:p>
        </w:tc>
        <w:tc>
          <w:tcPr>
            <w:tcW w:w="1160" w:type="dxa"/>
            <w:vAlign w:val="center"/>
          </w:tcPr>
          <w:p w14:paraId="70127AC8" w14:textId="77777777" w:rsidR="007646C6" w:rsidRPr="0075326D" w:rsidRDefault="007646C6" w:rsidP="00A366FA">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US$0,5</w:t>
            </w:r>
          </w:p>
        </w:tc>
        <w:tc>
          <w:tcPr>
            <w:tcW w:w="1160" w:type="dxa"/>
            <w:vAlign w:val="center"/>
          </w:tcPr>
          <w:p w14:paraId="0FFD397A" w14:textId="77777777" w:rsidR="007646C6" w:rsidRPr="0075326D" w:rsidRDefault="007646C6" w:rsidP="00A366FA">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US$0</w:t>
            </w:r>
          </w:p>
        </w:tc>
        <w:tc>
          <w:tcPr>
            <w:tcW w:w="1296" w:type="dxa"/>
            <w:vAlign w:val="center"/>
          </w:tcPr>
          <w:p w14:paraId="0092C9AD" w14:textId="77777777" w:rsidR="007646C6" w:rsidRPr="0075326D" w:rsidRDefault="007646C6" w:rsidP="00A366FA">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US$112,9</w:t>
            </w:r>
          </w:p>
        </w:tc>
        <w:tc>
          <w:tcPr>
            <w:tcW w:w="1036" w:type="dxa"/>
            <w:vAlign w:val="center"/>
          </w:tcPr>
          <w:p w14:paraId="1A4FA8D9" w14:textId="77777777" w:rsidR="007646C6" w:rsidRPr="0075326D" w:rsidRDefault="007646C6" w:rsidP="00A366FA">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US$8,2</w:t>
            </w:r>
          </w:p>
        </w:tc>
      </w:tr>
      <w:tr w:rsidR="007646C6" w:rsidRPr="0075326D" w14:paraId="6CA9B6AD" w14:textId="77777777" w:rsidTr="007646C6">
        <w:trPr>
          <w:jc w:val="center"/>
        </w:trPr>
        <w:tc>
          <w:tcPr>
            <w:cnfStyle w:val="001000000000" w:firstRow="0" w:lastRow="0" w:firstColumn="1" w:lastColumn="0" w:oddVBand="0" w:evenVBand="0" w:oddHBand="0" w:evenHBand="0" w:firstRowFirstColumn="0" w:firstRowLastColumn="0" w:lastRowFirstColumn="0" w:lastRowLastColumn="0"/>
            <w:tcW w:w="1797" w:type="dxa"/>
            <w:vAlign w:val="center"/>
          </w:tcPr>
          <w:p w14:paraId="02461E69" w14:textId="77777777" w:rsidR="007646C6" w:rsidRPr="0075326D" w:rsidRDefault="007646C6" w:rsidP="00A366FA">
            <w:pPr>
              <w:autoSpaceDE w:val="0"/>
              <w:autoSpaceDN w:val="0"/>
              <w:adjustRightInd w:val="0"/>
              <w:jc w:val="center"/>
              <w:rPr>
                <w:rFonts w:ascii="Times New Roman" w:hAnsi="Times New Roman" w:cs="Times New Roman"/>
                <w:sz w:val="20"/>
                <w:szCs w:val="20"/>
              </w:rPr>
            </w:pPr>
            <w:r w:rsidRPr="0075326D">
              <w:rPr>
                <w:rFonts w:ascii="Times New Roman" w:hAnsi="Times New Roman" w:cs="Times New Roman"/>
                <w:sz w:val="20"/>
                <w:szCs w:val="20"/>
              </w:rPr>
              <w:t>Importaciones*** per cápita (2023)</w:t>
            </w:r>
          </w:p>
        </w:tc>
        <w:tc>
          <w:tcPr>
            <w:tcW w:w="1317" w:type="dxa"/>
            <w:vAlign w:val="center"/>
          </w:tcPr>
          <w:p w14:paraId="570943F0" w14:textId="77777777" w:rsidR="007646C6" w:rsidRPr="0075326D" w:rsidRDefault="007646C6" w:rsidP="00A366F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US$9,7</w:t>
            </w:r>
          </w:p>
        </w:tc>
        <w:tc>
          <w:tcPr>
            <w:tcW w:w="1062" w:type="dxa"/>
            <w:vAlign w:val="center"/>
          </w:tcPr>
          <w:p w14:paraId="198024F6" w14:textId="77777777" w:rsidR="007646C6" w:rsidRPr="0075326D" w:rsidRDefault="007646C6" w:rsidP="00A366F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US$3,9</w:t>
            </w:r>
          </w:p>
        </w:tc>
        <w:tc>
          <w:tcPr>
            <w:tcW w:w="1160" w:type="dxa"/>
            <w:vAlign w:val="center"/>
          </w:tcPr>
          <w:p w14:paraId="6416A285" w14:textId="77777777" w:rsidR="007646C6" w:rsidRPr="0075326D" w:rsidRDefault="007646C6" w:rsidP="00A366F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US$4,4</w:t>
            </w:r>
          </w:p>
        </w:tc>
        <w:tc>
          <w:tcPr>
            <w:tcW w:w="1160" w:type="dxa"/>
            <w:vAlign w:val="center"/>
          </w:tcPr>
          <w:p w14:paraId="5365A826" w14:textId="77777777" w:rsidR="007646C6" w:rsidRPr="0075326D" w:rsidRDefault="007646C6" w:rsidP="00A366F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US$15</w:t>
            </w:r>
          </w:p>
        </w:tc>
        <w:tc>
          <w:tcPr>
            <w:tcW w:w="1296" w:type="dxa"/>
            <w:vAlign w:val="center"/>
          </w:tcPr>
          <w:p w14:paraId="7DF09FDB" w14:textId="77777777" w:rsidR="007646C6" w:rsidRPr="0075326D" w:rsidRDefault="007646C6" w:rsidP="00A366F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US$10,3</w:t>
            </w:r>
          </w:p>
        </w:tc>
        <w:tc>
          <w:tcPr>
            <w:tcW w:w="1036" w:type="dxa"/>
            <w:vAlign w:val="center"/>
          </w:tcPr>
          <w:p w14:paraId="13317D89" w14:textId="77777777" w:rsidR="007646C6" w:rsidRPr="0075326D" w:rsidRDefault="007646C6" w:rsidP="00A366F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5326D">
              <w:rPr>
                <w:rFonts w:ascii="Times New Roman" w:hAnsi="Times New Roman" w:cs="Times New Roman"/>
                <w:sz w:val="20"/>
                <w:szCs w:val="20"/>
              </w:rPr>
              <w:t>US$4</w:t>
            </w:r>
          </w:p>
        </w:tc>
      </w:tr>
    </w:tbl>
    <w:p w14:paraId="45D1F6BF" w14:textId="77777777" w:rsidR="007646C6" w:rsidRPr="0075326D" w:rsidRDefault="007646C6" w:rsidP="00A366FA">
      <w:pPr>
        <w:autoSpaceDE w:val="0"/>
        <w:autoSpaceDN w:val="0"/>
        <w:adjustRightInd w:val="0"/>
        <w:spacing w:after="0" w:line="240" w:lineRule="auto"/>
        <w:rPr>
          <w:rFonts w:ascii="Times New Roman" w:hAnsi="Times New Roman" w:cs="Times New Roman"/>
        </w:rPr>
      </w:pPr>
      <w:r w:rsidRPr="0075326D">
        <w:rPr>
          <w:rFonts w:ascii="Times New Roman" w:hAnsi="Times New Roman" w:cs="Times New Roman"/>
          <w:sz w:val="16"/>
          <w:szCs w:val="16"/>
        </w:rPr>
        <w:t>(p) Cifras provisionales. Proyecciones poblacionales del DANE.</w:t>
      </w:r>
    </w:p>
    <w:p w14:paraId="22F3C672" w14:textId="77777777" w:rsidR="007646C6" w:rsidRPr="0075326D" w:rsidRDefault="007646C6" w:rsidP="00A366FA">
      <w:pPr>
        <w:autoSpaceDE w:val="0"/>
        <w:autoSpaceDN w:val="0"/>
        <w:adjustRightInd w:val="0"/>
        <w:spacing w:after="0" w:line="240" w:lineRule="auto"/>
        <w:rPr>
          <w:rFonts w:ascii="Times New Roman" w:hAnsi="Times New Roman" w:cs="Times New Roman"/>
          <w:sz w:val="16"/>
          <w:szCs w:val="16"/>
        </w:rPr>
      </w:pPr>
      <w:r w:rsidRPr="0075326D">
        <w:rPr>
          <w:rFonts w:ascii="Times New Roman" w:hAnsi="Times New Roman" w:cs="Times New Roman"/>
          <w:sz w:val="16"/>
          <w:szCs w:val="16"/>
        </w:rPr>
        <w:t>*PIB per cápita nacional (2022(p)): US$6.649</w:t>
      </w:r>
    </w:p>
    <w:p w14:paraId="7D10BAB5" w14:textId="77777777" w:rsidR="007646C6" w:rsidRPr="0075326D" w:rsidRDefault="007646C6" w:rsidP="00A366FA">
      <w:pPr>
        <w:autoSpaceDE w:val="0"/>
        <w:autoSpaceDN w:val="0"/>
        <w:adjustRightInd w:val="0"/>
        <w:spacing w:after="0" w:line="240" w:lineRule="auto"/>
        <w:rPr>
          <w:rFonts w:ascii="Times New Roman" w:hAnsi="Times New Roman" w:cs="Times New Roman"/>
          <w:sz w:val="16"/>
          <w:szCs w:val="16"/>
        </w:rPr>
      </w:pPr>
      <w:r w:rsidRPr="0075326D">
        <w:rPr>
          <w:rFonts w:ascii="Times New Roman" w:hAnsi="Times New Roman" w:cs="Times New Roman"/>
          <w:sz w:val="16"/>
          <w:szCs w:val="16"/>
        </w:rPr>
        <w:t>** Exportaciones per cápita nacionales (2023): US$948,8</w:t>
      </w:r>
    </w:p>
    <w:p w14:paraId="05D7B3E9" w14:textId="77777777" w:rsidR="007646C6" w:rsidRPr="0075326D" w:rsidRDefault="007646C6" w:rsidP="00A366FA">
      <w:pPr>
        <w:autoSpaceDE w:val="0"/>
        <w:autoSpaceDN w:val="0"/>
        <w:adjustRightInd w:val="0"/>
        <w:spacing w:after="0" w:line="240" w:lineRule="auto"/>
        <w:rPr>
          <w:rFonts w:ascii="Times New Roman" w:hAnsi="Times New Roman" w:cs="Times New Roman"/>
          <w:sz w:val="16"/>
          <w:szCs w:val="16"/>
        </w:rPr>
      </w:pPr>
      <w:r w:rsidRPr="0075326D">
        <w:rPr>
          <w:rFonts w:ascii="Times New Roman" w:hAnsi="Times New Roman" w:cs="Times New Roman"/>
          <w:sz w:val="16"/>
          <w:szCs w:val="16"/>
        </w:rPr>
        <w:t>*** Importaciones per cápita nacionales (2023): US$1.202,6</w:t>
      </w:r>
    </w:p>
    <w:p w14:paraId="483E44A5" w14:textId="150936AB" w:rsidR="007646C6" w:rsidRPr="0075326D" w:rsidRDefault="007646C6" w:rsidP="00A366FA">
      <w:pPr>
        <w:autoSpaceDE w:val="0"/>
        <w:autoSpaceDN w:val="0"/>
        <w:adjustRightInd w:val="0"/>
        <w:spacing w:after="0" w:line="240" w:lineRule="auto"/>
        <w:jc w:val="center"/>
        <w:rPr>
          <w:rFonts w:ascii="Times New Roman" w:hAnsi="Times New Roman" w:cs="Times New Roman"/>
          <w:sz w:val="16"/>
          <w:szCs w:val="16"/>
        </w:rPr>
      </w:pPr>
      <w:r w:rsidRPr="0075326D">
        <w:rPr>
          <w:rFonts w:ascii="Times New Roman" w:hAnsi="Times New Roman" w:cs="Times New Roman"/>
          <w:sz w:val="16"/>
          <w:szCs w:val="16"/>
        </w:rPr>
        <w:t>Tabla 2. Indicadores demográficos de los departamentos de la Amazonía colombiana.</w:t>
      </w:r>
    </w:p>
    <w:p w14:paraId="438C8B7A" w14:textId="7AD2D93F" w:rsidR="007646C6" w:rsidRPr="0075326D" w:rsidRDefault="007646C6" w:rsidP="00A366FA">
      <w:pPr>
        <w:autoSpaceDE w:val="0"/>
        <w:autoSpaceDN w:val="0"/>
        <w:adjustRightInd w:val="0"/>
        <w:spacing w:after="0" w:line="240" w:lineRule="auto"/>
        <w:jc w:val="center"/>
        <w:rPr>
          <w:rFonts w:ascii="Times New Roman" w:hAnsi="Times New Roman" w:cs="Times New Roman"/>
          <w:sz w:val="16"/>
          <w:szCs w:val="16"/>
        </w:rPr>
      </w:pPr>
      <w:r w:rsidRPr="0075326D">
        <w:rPr>
          <w:rFonts w:ascii="Times New Roman" w:hAnsi="Times New Roman" w:cs="Times New Roman"/>
          <w:sz w:val="16"/>
          <w:szCs w:val="16"/>
        </w:rPr>
        <w:t>Fuente: DANE (2023)</w:t>
      </w:r>
    </w:p>
    <w:p w14:paraId="44BF348F" w14:textId="77777777" w:rsidR="007646C6" w:rsidRPr="0075326D" w:rsidRDefault="007646C6" w:rsidP="00A366FA">
      <w:pPr>
        <w:autoSpaceDE w:val="0"/>
        <w:autoSpaceDN w:val="0"/>
        <w:adjustRightInd w:val="0"/>
        <w:spacing w:after="0" w:line="240" w:lineRule="auto"/>
        <w:jc w:val="center"/>
        <w:rPr>
          <w:rFonts w:ascii="Times New Roman" w:hAnsi="Times New Roman" w:cs="Times New Roman"/>
          <w:sz w:val="16"/>
          <w:szCs w:val="16"/>
        </w:rPr>
      </w:pPr>
    </w:p>
    <w:p w14:paraId="375E3900" w14:textId="77777777" w:rsidR="00D54B7D" w:rsidRPr="0075326D" w:rsidRDefault="007646C6" w:rsidP="00A366FA">
      <w:pPr>
        <w:pStyle w:val="Sinespaciado"/>
        <w:jc w:val="both"/>
        <w:rPr>
          <w:rFonts w:ascii="Times New Roman" w:hAnsi="Times New Roman" w:cs="Times New Roman"/>
        </w:rPr>
      </w:pPr>
      <w:r w:rsidRPr="0075326D">
        <w:rPr>
          <w:rFonts w:ascii="Times New Roman" w:hAnsi="Times New Roman" w:cs="Times New Roman"/>
        </w:rPr>
        <w:t xml:space="preserve">Del total </w:t>
      </w:r>
      <w:r w:rsidR="00D54B7D" w:rsidRPr="0075326D">
        <w:rPr>
          <w:rFonts w:ascii="Times New Roman" w:hAnsi="Times New Roman" w:cs="Times New Roman"/>
        </w:rPr>
        <w:t>de población en la región, el 51% son hombres y el 49% mujeres. El 19,8% de la población de la Amazonía es indígena. En términos de distribución, la mayoría de la población aún reside en las áreas rurales (58%).</w:t>
      </w:r>
    </w:p>
    <w:p w14:paraId="34BD76DD" w14:textId="77777777" w:rsidR="00D54B7D" w:rsidRPr="0075326D" w:rsidRDefault="00D54B7D" w:rsidP="00A366FA">
      <w:pPr>
        <w:pStyle w:val="Sinespaciado"/>
        <w:jc w:val="both"/>
        <w:rPr>
          <w:rFonts w:ascii="Times New Roman" w:hAnsi="Times New Roman" w:cs="Times New Roman"/>
        </w:rPr>
      </w:pPr>
    </w:p>
    <w:p w14:paraId="6385C929" w14:textId="77777777" w:rsidR="00D54B7D" w:rsidRPr="0075326D" w:rsidRDefault="00D54B7D" w:rsidP="00A366FA">
      <w:pPr>
        <w:pStyle w:val="Sinespaciado"/>
        <w:jc w:val="both"/>
        <w:rPr>
          <w:rFonts w:ascii="Times New Roman" w:hAnsi="Times New Roman" w:cs="Times New Roman"/>
        </w:rPr>
      </w:pPr>
      <w:r w:rsidRPr="0075326D">
        <w:rPr>
          <w:rFonts w:ascii="Times New Roman" w:hAnsi="Times New Roman" w:cs="Times New Roman"/>
        </w:rPr>
        <w:t>El porcentaje de población con Necesidades Básicas Insatisfechas (NBI), medida asociada a la pobreza estructural, tiene en cuenta cinco indicadores: inasistencia escolar de niños entre 6 y 12 años, vivienda con características inadecuadas, vivienda sin servicios higiénicos, hacinamiento en el hogar y dependencia económica. Las menores tasas de NBI se encuentran, en su gran mayoría, en el anillo de poblamiento, en las cercanías de Mocoa y Puertos Asís en Putumayo, y Florencia en Caquetá. El único municipio en Amazonas, Guainía y Vaupés con menos del 40% de la población con NBI es Leticia. El porcentaje de población con NBI de la Amazonía es significativamente mayor al nacional.</w:t>
      </w:r>
    </w:p>
    <w:p w14:paraId="1E8311AC" w14:textId="77777777" w:rsidR="00D54B7D" w:rsidRPr="0075326D" w:rsidRDefault="00D54B7D" w:rsidP="00A366FA">
      <w:pPr>
        <w:pStyle w:val="Sinespaciado"/>
        <w:jc w:val="both"/>
        <w:rPr>
          <w:rFonts w:ascii="Times New Roman" w:hAnsi="Times New Roman" w:cs="Times New Roman"/>
        </w:rPr>
      </w:pPr>
    </w:p>
    <w:p w14:paraId="2549BCEB" w14:textId="77777777" w:rsidR="00D54B7D" w:rsidRPr="0075326D" w:rsidRDefault="00D54B7D" w:rsidP="00A366FA">
      <w:pPr>
        <w:pStyle w:val="Sinespaciado"/>
        <w:jc w:val="both"/>
        <w:rPr>
          <w:rFonts w:ascii="Times New Roman" w:hAnsi="Times New Roman" w:cs="Times New Roman"/>
        </w:rPr>
      </w:pPr>
      <w:r w:rsidRPr="0075326D">
        <w:rPr>
          <w:rFonts w:ascii="Times New Roman" w:hAnsi="Times New Roman" w:cs="Times New Roman"/>
        </w:rPr>
        <w:t xml:space="preserve">La Amazonía colombiana se encuentra rezagada en términos de educación. La tasa de analfabetismo, el principal indicador de capital humano, es de 10%, mientras que la nacional es de 8,9%. Asimismo, la tasa de asistencia escolar de jóvenes entre 5 y 17años es menor a la del país. Solo el 25,2% de la población tiene educación media completa y el 9,4%, educación superior completa. Los departamentos con mayores problemas de analfabetismo e inasistencia escolar son Guainía y Caquetá. En cuanto a la cobertura en educación media, únicamente en Amazonas y Vaupés se supera el 30%. </w:t>
      </w:r>
      <w:r w:rsidRPr="0075326D">
        <w:rPr>
          <w:rFonts w:ascii="Times New Roman" w:hAnsi="Times New Roman" w:cs="Times New Roman"/>
        </w:rPr>
        <w:lastRenderedPageBreak/>
        <w:t>Caquetá y Guaviare registran, por su parte, la menor proporción de población con educación superior, seguidos de Putumayo.</w:t>
      </w:r>
    </w:p>
    <w:p w14:paraId="18E13726" w14:textId="77777777" w:rsidR="00D54B7D" w:rsidRPr="0075326D" w:rsidRDefault="00D54B7D" w:rsidP="00A366FA">
      <w:pPr>
        <w:pStyle w:val="Sinespaciado"/>
        <w:jc w:val="both"/>
        <w:rPr>
          <w:rFonts w:ascii="Times New Roman" w:hAnsi="Times New Roman" w:cs="Times New Roman"/>
        </w:rPr>
      </w:pPr>
    </w:p>
    <w:p w14:paraId="130D73FD" w14:textId="77777777" w:rsidR="00D54B7D" w:rsidRPr="0075326D" w:rsidRDefault="00D54B7D" w:rsidP="00A366FA">
      <w:pPr>
        <w:pStyle w:val="Sinespaciado"/>
        <w:jc w:val="both"/>
        <w:rPr>
          <w:rFonts w:ascii="Times New Roman" w:hAnsi="Times New Roman" w:cs="Times New Roman"/>
        </w:rPr>
      </w:pPr>
      <w:r w:rsidRPr="0075326D">
        <w:rPr>
          <w:rFonts w:ascii="Times New Roman" w:hAnsi="Times New Roman" w:cs="Times New Roman"/>
        </w:rPr>
        <w:t>Entre las instituciones educativas del nivel superior que desarrollan sus actividades en la región, se destacan la Universidad de la Amazonia (formación pregrado y postgrado), el Instituto Tecnológico del Putumayo (carreras tecnológicas), la Universidad Nacional de Colombia sede Amazonia (investigación – postgrados), Universidad del Tolima (pregrado a distancia), INESUP (pregrado y postgrado a través de convenios con otras universidades) y el SENA (formación técnica), entre otros.</w:t>
      </w:r>
    </w:p>
    <w:p w14:paraId="1C0CA55B" w14:textId="5640909D" w:rsidR="00E52919" w:rsidRPr="0075326D" w:rsidRDefault="00D54B7D" w:rsidP="00A366FA">
      <w:pPr>
        <w:pStyle w:val="Sinespaciado"/>
        <w:jc w:val="both"/>
        <w:rPr>
          <w:rFonts w:ascii="Times New Roman" w:hAnsi="Times New Roman" w:cs="Times New Roman"/>
        </w:rPr>
      </w:pPr>
      <w:r w:rsidRPr="0075326D">
        <w:rPr>
          <w:rFonts w:ascii="Times New Roman" w:hAnsi="Times New Roman" w:cs="Times New Roman"/>
        </w:rPr>
        <w:t>La esperanza de vida al nacer de los habitantes de la Amazonía es significativamente menor a la nacional. En la Amazonía la cobertura de servicios públicos domiciliarios sea baja. En efecto, sólo el 54,8% de las viviendas cuenta con el servicio de acueducto; en alcantarillado esta cobertura asciende a 50,4%.</w:t>
      </w:r>
    </w:p>
    <w:p w14:paraId="4F7A1263" w14:textId="77777777" w:rsidR="00B57910" w:rsidRPr="0075326D" w:rsidRDefault="00B57910" w:rsidP="00A366FA">
      <w:pPr>
        <w:pStyle w:val="Sinespaciado"/>
        <w:jc w:val="both"/>
        <w:rPr>
          <w:rFonts w:ascii="Times New Roman" w:hAnsi="Times New Roman" w:cs="Times New Roman"/>
        </w:rPr>
      </w:pPr>
    </w:p>
    <w:p w14:paraId="050B7D5D" w14:textId="7C40FD12" w:rsidR="00B57910" w:rsidRPr="0075326D" w:rsidRDefault="00B57910" w:rsidP="00A366FA">
      <w:pPr>
        <w:pStyle w:val="Sinespaciado"/>
        <w:jc w:val="both"/>
        <w:rPr>
          <w:rFonts w:ascii="Times New Roman" w:hAnsi="Times New Roman" w:cs="Times New Roman"/>
        </w:rPr>
      </w:pPr>
      <w:r w:rsidRPr="0075326D">
        <w:rPr>
          <w:rFonts w:ascii="Times New Roman" w:hAnsi="Times New Roman" w:cs="Times New Roman"/>
        </w:rPr>
        <w:t xml:space="preserve">Por lo anterior, </w:t>
      </w:r>
      <w:r w:rsidR="00926376" w:rsidRPr="0075326D">
        <w:rPr>
          <w:rFonts w:ascii="Times New Roman" w:hAnsi="Times New Roman" w:cs="Times New Roman"/>
        </w:rPr>
        <w:t xml:space="preserve">en el marco de la Línea Estratégica No. 1 </w:t>
      </w:r>
      <w:r w:rsidR="00D83E4D" w:rsidRPr="0075326D">
        <w:rPr>
          <w:rFonts w:ascii="Times New Roman" w:hAnsi="Times New Roman" w:cs="Times New Roman"/>
        </w:rPr>
        <w:t>se desarrollarán actividades enmarcadas en tres (3) objetivos principales:</w:t>
      </w:r>
    </w:p>
    <w:p w14:paraId="0F1610D9" w14:textId="77777777" w:rsidR="00D83E4D" w:rsidRPr="0075326D" w:rsidRDefault="00D83E4D" w:rsidP="00A366FA">
      <w:pPr>
        <w:pStyle w:val="Sinespaciado"/>
        <w:jc w:val="both"/>
        <w:rPr>
          <w:rFonts w:ascii="Times New Roman" w:hAnsi="Times New Roman" w:cs="Times New Roman"/>
        </w:rPr>
      </w:pPr>
    </w:p>
    <w:p w14:paraId="4437A204" w14:textId="79AF712E" w:rsidR="00D83E4D" w:rsidRPr="0075326D" w:rsidRDefault="00D83E4D" w:rsidP="00A366FA">
      <w:pPr>
        <w:pStyle w:val="Sinespaciado"/>
        <w:numPr>
          <w:ilvl w:val="0"/>
          <w:numId w:val="18"/>
        </w:numPr>
        <w:ind w:left="426" w:hanging="426"/>
        <w:jc w:val="both"/>
        <w:rPr>
          <w:rFonts w:ascii="Times New Roman" w:hAnsi="Times New Roman" w:cs="Times New Roman"/>
        </w:rPr>
      </w:pPr>
      <w:r w:rsidRPr="0075326D">
        <w:rPr>
          <w:rFonts w:ascii="Times New Roman" w:hAnsi="Times New Roman" w:cs="Times New Roman"/>
        </w:rPr>
        <w:t>Implementar sistemas productivos agroforestales/silvopastoriles para el cambio de actividades tradicionales a usos del suelo sostenible.</w:t>
      </w:r>
    </w:p>
    <w:p w14:paraId="1A1243F4" w14:textId="77777777" w:rsidR="00A14D66" w:rsidRPr="0075326D" w:rsidRDefault="00A14D66" w:rsidP="00A366FA">
      <w:pPr>
        <w:pStyle w:val="Sinespaciado"/>
        <w:ind w:left="426"/>
        <w:jc w:val="both"/>
        <w:rPr>
          <w:rFonts w:ascii="Times New Roman" w:hAnsi="Times New Roman" w:cs="Times New Roman"/>
        </w:rPr>
      </w:pPr>
    </w:p>
    <w:p w14:paraId="44FE54B9" w14:textId="63644E07" w:rsidR="00D83E4D" w:rsidRPr="0075326D" w:rsidRDefault="00D83E4D" w:rsidP="00A366FA">
      <w:pPr>
        <w:pStyle w:val="Sinespaciado"/>
        <w:numPr>
          <w:ilvl w:val="0"/>
          <w:numId w:val="18"/>
        </w:numPr>
        <w:ind w:left="426" w:hanging="426"/>
        <w:jc w:val="both"/>
        <w:rPr>
          <w:rFonts w:ascii="Times New Roman" w:hAnsi="Times New Roman" w:cs="Times New Roman"/>
        </w:rPr>
      </w:pPr>
      <w:r w:rsidRPr="0075326D">
        <w:rPr>
          <w:rFonts w:ascii="Times New Roman" w:hAnsi="Times New Roman" w:cs="Times New Roman"/>
        </w:rPr>
        <w:t xml:space="preserve">Diseñar e implementar una estrategia de comunicación </w:t>
      </w:r>
      <w:r w:rsidR="009D7176" w:rsidRPr="0075326D">
        <w:rPr>
          <w:rFonts w:ascii="Times New Roman" w:hAnsi="Times New Roman" w:cs="Times New Roman"/>
        </w:rPr>
        <w:t>sobre la implementación de sistemas agroforestales/silvopastoriles en la Amazonía colombiana.</w:t>
      </w:r>
    </w:p>
    <w:p w14:paraId="3DA016C7" w14:textId="77777777" w:rsidR="00A14D66" w:rsidRPr="0075326D" w:rsidRDefault="00A14D66" w:rsidP="00A366FA">
      <w:pPr>
        <w:pStyle w:val="Sinespaciado"/>
        <w:ind w:left="426"/>
        <w:jc w:val="both"/>
        <w:rPr>
          <w:rFonts w:ascii="Times New Roman" w:hAnsi="Times New Roman" w:cs="Times New Roman"/>
        </w:rPr>
      </w:pPr>
    </w:p>
    <w:p w14:paraId="20F02A6B" w14:textId="49C5A036" w:rsidR="009D7176" w:rsidRPr="0075326D" w:rsidRDefault="00921FB3" w:rsidP="00A366FA">
      <w:pPr>
        <w:pStyle w:val="Sinespaciado"/>
        <w:numPr>
          <w:ilvl w:val="0"/>
          <w:numId w:val="18"/>
        </w:numPr>
        <w:ind w:left="426" w:hanging="426"/>
        <w:jc w:val="both"/>
        <w:rPr>
          <w:rFonts w:ascii="Times New Roman" w:hAnsi="Times New Roman" w:cs="Times New Roman"/>
        </w:rPr>
      </w:pPr>
      <w:r w:rsidRPr="0075326D">
        <w:rPr>
          <w:rFonts w:ascii="Times New Roman" w:hAnsi="Times New Roman" w:cs="Times New Roman"/>
        </w:rPr>
        <w:t>Implementar</w:t>
      </w:r>
      <w:r w:rsidR="009D7176" w:rsidRPr="0075326D">
        <w:rPr>
          <w:rFonts w:ascii="Times New Roman" w:hAnsi="Times New Roman" w:cs="Times New Roman"/>
        </w:rPr>
        <w:t xml:space="preserve"> un sistema de monitoreo integral y de información sobre </w:t>
      </w:r>
      <w:r w:rsidRPr="0075326D">
        <w:rPr>
          <w:rFonts w:ascii="Times New Roman" w:hAnsi="Times New Roman" w:cs="Times New Roman"/>
        </w:rPr>
        <w:t>los sistemas productivos agroforestales/silvopastoriles para el cambio de actividades tradicionales a usos del suelo sostenible</w:t>
      </w:r>
      <w:r w:rsidR="0058191E" w:rsidRPr="0075326D">
        <w:rPr>
          <w:rFonts w:ascii="Times New Roman" w:hAnsi="Times New Roman" w:cs="Times New Roman"/>
        </w:rPr>
        <w:t>.</w:t>
      </w:r>
    </w:p>
    <w:p w14:paraId="3320DE35" w14:textId="77777777" w:rsidR="0058191E" w:rsidRPr="0075326D" w:rsidRDefault="0058191E" w:rsidP="00A366FA">
      <w:pPr>
        <w:pStyle w:val="Sinespaciado"/>
        <w:jc w:val="both"/>
        <w:rPr>
          <w:rFonts w:ascii="Times New Roman" w:hAnsi="Times New Roman" w:cs="Times New Roman"/>
        </w:rPr>
      </w:pPr>
    </w:p>
    <w:p w14:paraId="0E1089F6" w14:textId="3D230354" w:rsidR="0058191E" w:rsidRPr="0075326D" w:rsidRDefault="00C43A49" w:rsidP="00A366FA">
      <w:pPr>
        <w:pStyle w:val="Sinespaciado"/>
        <w:jc w:val="both"/>
        <w:rPr>
          <w:rFonts w:ascii="Times New Roman" w:hAnsi="Times New Roman" w:cs="Times New Roman"/>
        </w:rPr>
      </w:pPr>
      <w:r w:rsidRPr="0075326D">
        <w:rPr>
          <w:rFonts w:ascii="Times New Roman" w:hAnsi="Times New Roman" w:cs="Times New Roman"/>
        </w:rPr>
        <w:t xml:space="preserve">El desarrollo de las actividades de la Línea Estratégica No. 1 se financiará </w:t>
      </w:r>
      <w:r w:rsidR="00E0357A" w:rsidRPr="0075326D">
        <w:rPr>
          <w:rFonts w:ascii="Times New Roman" w:hAnsi="Times New Roman" w:cs="Times New Roman"/>
        </w:rPr>
        <w:t xml:space="preserve">mediante el Certificado de Disponibilidad Presupuestal No. </w:t>
      </w:r>
      <w:r w:rsidR="005F43DC" w:rsidRPr="0075326D">
        <w:rPr>
          <w:rFonts w:ascii="Times New Roman" w:hAnsi="Times New Roman" w:cs="Times New Roman"/>
        </w:rPr>
        <w:t xml:space="preserve">88924 </w:t>
      </w:r>
      <w:r w:rsidR="00A757CC" w:rsidRPr="0075326D">
        <w:rPr>
          <w:rFonts w:ascii="Times New Roman" w:hAnsi="Times New Roman" w:cs="Times New Roman"/>
        </w:rPr>
        <w:t>de 2024</w:t>
      </w:r>
      <w:r w:rsidR="00C94F91" w:rsidRPr="0075326D">
        <w:rPr>
          <w:rFonts w:ascii="Times New Roman" w:hAnsi="Times New Roman" w:cs="Times New Roman"/>
        </w:rPr>
        <w:t>.</w:t>
      </w:r>
    </w:p>
    <w:p w14:paraId="0390640F" w14:textId="77777777" w:rsidR="00874AA6" w:rsidRPr="0075326D" w:rsidRDefault="00874AA6" w:rsidP="00A366FA">
      <w:pPr>
        <w:pStyle w:val="Sinespaciado"/>
        <w:jc w:val="both"/>
        <w:rPr>
          <w:rFonts w:ascii="Times New Roman" w:hAnsi="Times New Roman" w:cs="Times New Roman"/>
        </w:rPr>
      </w:pPr>
    </w:p>
    <w:p w14:paraId="277DDDA3" w14:textId="4D53E645" w:rsidR="00874AA6" w:rsidRPr="0075326D" w:rsidRDefault="008135B5" w:rsidP="00A366FA">
      <w:pPr>
        <w:pStyle w:val="Sinespaciado"/>
        <w:numPr>
          <w:ilvl w:val="2"/>
          <w:numId w:val="7"/>
        </w:numPr>
        <w:jc w:val="both"/>
        <w:rPr>
          <w:rFonts w:ascii="Times New Roman" w:hAnsi="Times New Roman" w:cs="Times New Roman"/>
          <w:b/>
          <w:bCs/>
          <w:i/>
          <w:iCs/>
        </w:rPr>
      </w:pPr>
      <w:r w:rsidRPr="0075326D">
        <w:rPr>
          <w:rFonts w:ascii="Times New Roman" w:hAnsi="Times New Roman" w:cs="Times New Roman"/>
          <w:b/>
          <w:bCs/>
          <w:i/>
          <w:iCs/>
        </w:rPr>
        <w:t>Línea Estratégica No. 2</w:t>
      </w:r>
      <w:r w:rsidR="0096207D" w:rsidRPr="0075326D">
        <w:rPr>
          <w:rFonts w:ascii="Times New Roman" w:hAnsi="Times New Roman" w:cs="Times New Roman"/>
          <w:b/>
          <w:bCs/>
          <w:i/>
          <w:iCs/>
        </w:rPr>
        <w:t>: Identificación de riesgos potenciales de desvío hacia la producción ilícita de drogas de las materias primas, residuos, subproductos y productos inmersos en la producción de fertilizante</w:t>
      </w:r>
      <w:r w:rsidR="00955370" w:rsidRPr="0075326D">
        <w:rPr>
          <w:rFonts w:ascii="Times New Roman" w:hAnsi="Times New Roman" w:cs="Times New Roman"/>
          <w:b/>
          <w:bCs/>
          <w:i/>
          <w:iCs/>
        </w:rPr>
        <w:t>s</w:t>
      </w:r>
      <w:r w:rsidR="0096207D" w:rsidRPr="0075326D">
        <w:rPr>
          <w:rFonts w:ascii="Times New Roman" w:hAnsi="Times New Roman" w:cs="Times New Roman"/>
          <w:b/>
          <w:bCs/>
          <w:i/>
          <w:iCs/>
        </w:rPr>
        <w:t xml:space="preserve"> orgánic</w:t>
      </w:r>
      <w:r w:rsidR="00955370" w:rsidRPr="0075326D">
        <w:rPr>
          <w:rFonts w:ascii="Times New Roman" w:hAnsi="Times New Roman" w:cs="Times New Roman"/>
          <w:b/>
          <w:bCs/>
          <w:i/>
          <w:iCs/>
        </w:rPr>
        <w:t>o</w:t>
      </w:r>
      <w:r w:rsidR="00593AF8" w:rsidRPr="0075326D">
        <w:rPr>
          <w:rFonts w:ascii="Times New Roman" w:hAnsi="Times New Roman" w:cs="Times New Roman"/>
          <w:b/>
          <w:bCs/>
          <w:i/>
          <w:iCs/>
        </w:rPr>
        <w:t>s</w:t>
      </w:r>
      <w:r w:rsidR="00582584" w:rsidRPr="0075326D">
        <w:rPr>
          <w:rFonts w:ascii="Times New Roman" w:hAnsi="Times New Roman" w:cs="Times New Roman"/>
          <w:b/>
          <w:bCs/>
          <w:i/>
          <w:iCs/>
        </w:rPr>
        <w:t>:</w:t>
      </w:r>
    </w:p>
    <w:p w14:paraId="79A05710" w14:textId="77777777" w:rsidR="0096207D" w:rsidRPr="0075326D" w:rsidRDefault="0096207D" w:rsidP="00A366FA">
      <w:pPr>
        <w:pStyle w:val="Sinespaciado"/>
        <w:jc w:val="both"/>
        <w:rPr>
          <w:rFonts w:ascii="Times New Roman" w:hAnsi="Times New Roman" w:cs="Times New Roman"/>
          <w:b/>
          <w:bCs/>
        </w:rPr>
      </w:pPr>
    </w:p>
    <w:p w14:paraId="291A331F" w14:textId="77777777" w:rsidR="00BF0806" w:rsidRPr="0075326D" w:rsidRDefault="0096207D" w:rsidP="00A366FA">
      <w:pPr>
        <w:pStyle w:val="Sinespaciado"/>
        <w:jc w:val="both"/>
        <w:rPr>
          <w:rStyle w:val="normaltextrun"/>
          <w:rFonts w:ascii="Times New Roman" w:hAnsi="Times New Roman" w:cs="Times New Roman"/>
          <w:lang w:val="es-ES"/>
        </w:rPr>
      </w:pPr>
      <w:r w:rsidRPr="0075326D">
        <w:rPr>
          <w:rFonts w:ascii="Times New Roman" w:hAnsi="Times New Roman" w:cs="Times New Roman"/>
        </w:rPr>
        <w:t xml:space="preserve">En los </w:t>
      </w:r>
      <w:r w:rsidR="00BF0806" w:rsidRPr="0075326D">
        <w:rPr>
          <w:rStyle w:val="normaltextrun"/>
          <w:rFonts w:ascii="Times New Roman" w:hAnsi="Times New Roman" w:cs="Times New Roman"/>
          <w:lang w:val="es-ES"/>
        </w:rPr>
        <w:t>últimos años, en Colombia se ha incentivado la búsqueda de mecanismos que habiliten el uso lícito de las plantas de coca. Es así como algunas iniciativas de Organizaciones No Gubernamentales (ONG) y académicas han implementado proyectos para la exploración de usos alternativos de la planta de coca en las regiones colombianas. Entre estos casos, se resalta lo relacionado con el uso del material vegetal de la planta de coca como abono y fertilizante; frente a esta experiencia, se han desarrollado ensayos químicos por parte de la división de biotecnología del Servicio Nacional de Aprendizaje (SENA), los cuales han contribuido a probar sus beneficios en abonos para cultivos de café y de flores, así como en cultivos de maíz y de frijol, entre otros</w:t>
      </w:r>
      <w:r w:rsidR="00BF0806" w:rsidRPr="0075326D">
        <w:rPr>
          <w:rStyle w:val="Refdenotaalpie"/>
          <w:rFonts w:ascii="Times New Roman" w:hAnsi="Times New Roman" w:cs="Times New Roman"/>
          <w:lang w:val="es-ES"/>
        </w:rPr>
        <w:footnoteReference w:id="2"/>
      </w:r>
      <w:r w:rsidR="00BF0806" w:rsidRPr="0075326D">
        <w:rPr>
          <w:rStyle w:val="normaltextrun"/>
          <w:rFonts w:ascii="Times New Roman" w:hAnsi="Times New Roman" w:cs="Times New Roman"/>
          <w:lang w:val="es-ES"/>
        </w:rPr>
        <w:t>. Asimismo, se destacan las investigaciones actualmente en desarrollo realizadas por la Universidad de Los Andes</w:t>
      </w:r>
      <w:r w:rsidR="00BF0806" w:rsidRPr="0075326D">
        <w:rPr>
          <w:rStyle w:val="Refdenotaalpie"/>
          <w:rFonts w:ascii="Times New Roman" w:hAnsi="Times New Roman" w:cs="Times New Roman"/>
          <w:lang w:val="es-ES"/>
        </w:rPr>
        <w:footnoteReference w:id="3"/>
      </w:r>
      <w:r w:rsidR="00BF0806" w:rsidRPr="0075326D">
        <w:rPr>
          <w:rStyle w:val="normaltextrun"/>
          <w:rFonts w:ascii="Times New Roman" w:hAnsi="Times New Roman" w:cs="Times New Roman"/>
          <w:lang w:val="es-ES"/>
        </w:rPr>
        <w:t xml:space="preserve">, la Universidad EAN, la Universidad de Antioquia y Universidad del Cauca con el fin de contribuir a la </w:t>
      </w:r>
      <w:r w:rsidR="00BF0806" w:rsidRPr="0075326D">
        <w:rPr>
          <w:rStyle w:val="normaltextrun"/>
          <w:rFonts w:ascii="Times New Roman" w:hAnsi="Times New Roman" w:cs="Times New Roman"/>
          <w:lang w:val="es-ES"/>
        </w:rPr>
        <w:lastRenderedPageBreak/>
        <w:t>revisión del uso potencial y legal de la hoja de coca, de tal manera que las comunidades que viven de cultivarla puedan consolidar un proyecto de vida y pensar en un futuro distinto.</w:t>
      </w:r>
    </w:p>
    <w:p w14:paraId="6D27EF8B" w14:textId="77777777" w:rsidR="00BF0806" w:rsidRPr="0075326D" w:rsidRDefault="00BF0806" w:rsidP="00A366FA">
      <w:pPr>
        <w:pStyle w:val="Sinespaciado"/>
        <w:jc w:val="both"/>
        <w:rPr>
          <w:rStyle w:val="normaltextrun"/>
          <w:rFonts w:ascii="Times New Roman" w:hAnsi="Times New Roman" w:cs="Times New Roman"/>
          <w:lang w:val="es-ES"/>
        </w:rPr>
      </w:pPr>
    </w:p>
    <w:p w14:paraId="1BAE873D" w14:textId="7BD8A7FA" w:rsidR="0096207D" w:rsidRPr="0075326D" w:rsidRDefault="00BF0806" w:rsidP="00A366FA">
      <w:pPr>
        <w:pStyle w:val="Sinespaciado"/>
        <w:jc w:val="both"/>
        <w:rPr>
          <w:rFonts w:ascii="Times New Roman" w:hAnsi="Times New Roman" w:cs="Times New Roman"/>
          <w:lang w:val="es-ES"/>
        </w:rPr>
      </w:pPr>
      <w:r w:rsidRPr="0075326D">
        <w:rPr>
          <w:rStyle w:val="normaltextrun"/>
          <w:rFonts w:ascii="Times New Roman" w:hAnsi="Times New Roman" w:cs="Times New Roman"/>
          <w:lang w:val="es-ES"/>
        </w:rPr>
        <w:t xml:space="preserve">En la actualidad, el Gobierno de Colombia está en la búsqueda de soluciones innovadoras que permitan la implementación de proyectos basados en los usos lícitos de la coca. De acuerdo con la Política Nacional de Drogas en Colombia denominada </w:t>
      </w:r>
      <w:r w:rsidRPr="0075326D">
        <w:rPr>
          <w:rStyle w:val="normaltextrun"/>
          <w:rFonts w:ascii="Times New Roman" w:hAnsi="Times New Roman" w:cs="Times New Roman"/>
          <w:i/>
          <w:iCs/>
          <w:lang w:val="es-ES"/>
        </w:rPr>
        <w:t>“Sembrando vida desterramos el narcotráfico”</w:t>
      </w:r>
      <w:r w:rsidRPr="0075326D">
        <w:rPr>
          <w:rStyle w:val="Refdenotaalpie"/>
          <w:rFonts w:ascii="Times New Roman" w:hAnsi="Times New Roman" w:cs="Times New Roman"/>
          <w:i/>
          <w:iCs/>
          <w:lang w:val="es-ES"/>
        </w:rPr>
        <w:footnoteReference w:id="4"/>
      </w:r>
      <w:r w:rsidRPr="0075326D">
        <w:rPr>
          <w:rStyle w:val="normaltextrun"/>
          <w:rFonts w:ascii="Times New Roman" w:hAnsi="Times New Roman" w:cs="Times New Roman"/>
          <w:lang w:val="es-ES"/>
        </w:rPr>
        <w:t>, el Gobierno Nacional ha propuesto un enfoque integral alternativo propendiendo a la búsqueda de usos lícitos de la coca como mecanismo para el abordaje de la problemática de las drogas ilícitas. Este enfoque pretende la generación de alternativas económicas sostenibles para las comunidades que dependen de los cultivos de coca cuya producción se desvía hacia su transformación a cocaína; incluyendo la promoción de programas de desarrollo alternativo que buscan brindar a los agricultores opciones viables para cultivos legales y sostenibles, y la regulación de la producción de hoja de coca para usos tradicionales y no relacionados con la fabricación de drogas ilícitas. Estas estrategias y enfoques están siendo construidas bajo los principios de la vida, la paz, el diálogo, la concertación, la reconciliación, y la participación de los actores y comunidades, como un llamado al compromiso y la cooperación de todos para acabar con el flagelo del narcotráfico</w:t>
      </w:r>
      <w:r w:rsidR="00671887" w:rsidRPr="0075326D">
        <w:rPr>
          <w:rStyle w:val="normaltextrun"/>
          <w:rFonts w:ascii="Times New Roman" w:hAnsi="Times New Roman" w:cs="Times New Roman"/>
          <w:lang w:val="es-ES"/>
        </w:rPr>
        <w:t>.</w:t>
      </w:r>
    </w:p>
    <w:p w14:paraId="4350937A" w14:textId="77777777" w:rsidR="00474089" w:rsidRPr="0075326D" w:rsidRDefault="00474089" w:rsidP="00A366FA">
      <w:pPr>
        <w:pStyle w:val="Sinespaciado"/>
        <w:jc w:val="both"/>
        <w:rPr>
          <w:rFonts w:ascii="Times New Roman" w:hAnsi="Times New Roman" w:cs="Times New Roman"/>
          <w:lang w:val="es-ES"/>
        </w:rPr>
      </w:pPr>
    </w:p>
    <w:p w14:paraId="1ADC3D2D" w14:textId="0DFF8603" w:rsidR="00474089" w:rsidRPr="0075326D" w:rsidRDefault="00474089" w:rsidP="00A366FA">
      <w:pPr>
        <w:pStyle w:val="Sinespaciado"/>
        <w:jc w:val="both"/>
        <w:rPr>
          <w:rStyle w:val="normaltextrun"/>
          <w:rFonts w:ascii="Times New Roman" w:hAnsi="Times New Roman" w:cs="Times New Roman"/>
          <w:lang w:val="es-ES"/>
        </w:rPr>
      </w:pPr>
      <w:r w:rsidRPr="0075326D">
        <w:rPr>
          <w:rFonts w:ascii="Times New Roman" w:hAnsi="Times New Roman" w:cs="Times New Roman"/>
          <w:lang w:val="es-ES"/>
        </w:rPr>
        <w:t xml:space="preserve">En el marco de esta nueva política antidrogas, el Ministerio de Agricultura y Desarrollo </w:t>
      </w:r>
      <w:r w:rsidR="00B23811" w:rsidRPr="0075326D">
        <w:rPr>
          <w:rFonts w:ascii="Times New Roman" w:hAnsi="Times New Roman" w:cs="Times New Roman"/>
          <w:lang w:val="es-ES"/>
        </w:rPr>
        <w:t>R</w:t>
      </w:r>
      <w:r w:rsidRPr="0075326D">
        <w:rPr>
          <w:rFonts w:ascii="Times New Roman" w:hAnsi="Times New Roman" w:cs="Times New Roman"/>
          <w:lang w:val="es-ES"/>
        </w:rPr>
        <w:t xml:space="preserve">ural </w:t>
      </w:r>
      <w:r w:rsidR="00673A31" w:rsidRPr="0075326D">
        <w:rPr>
          <w:rStyle w:val="normaltextrun"/>
          <w:rFonts w:ascii="Times New Roman" w:hAnsi="Times New Roman" w:cs="Times New Roman"/>
          <w:lang w:val="es-ES"/>
        </w:rPr>
        <w:t xml:space="preserve">tiene un papel protagónico en el diseño e implementación de estrategias que promuevan el desarrollo rural y el cuidado de la vida en las zonas con presencia de cultivo de coca. Reconociendo la existencia de causas estructurales que conducen a la violencia y a la pobreza en estos territorios, la política propone su primera fase denominada </w:t>
      </w:r>
      <w:r w:rsidR="00673A31" w:rsidRPr="0075326D">
        <w:rPr>
          <w:rStyle w:val="normaltextrun"/>
          <w:rFonts w:ascii="Times New Roman" w:hAnsi="Times New Roman" w:cs="Times New Roman"/>
          <w:i/>
          <w:lang w:val="es-ES"/>
        </w:rPr>
        <w:t>Tránsito a Economías Lícitas en Zonas Rurales y de Manejo Especial</w:t>
      </w:r>
      <w:r w:rsidR="00673A31" w:rsidRPr="0075326D">
        <w:rPr>
          <w:rStyle w:val="normaltextrun"/>
          <w:rFonts w:ascii="Times New Roman" w:hAnsi="Times New Roman" w:cs="Times New Roman"/>
          <w:lang w:val="es-ES"/>
        </w:rPr>
        <w:t xml:space="preserve"> una intervención integral de toda la oferta institucional y programática del sector Agricultura en cabeza del Ministerio, a través de tres de los escalones</w:t>
      </w:r>
      <w:r w:rsidR="00673A31" w:rsidRPr="0075326D">
        <w:rPr>
          <w:rStyle w:val="Refdenotaalpie"/>
          <w:rFonts w:ascii="Times New Roman" w:hAnsi="Times New Roman" w:cs="Times New Roman"/>
          <w:lang w:val="es-ES"/>
        </w:rPr>
        <w:footnoteReference w:id="5"/>
      </w:r>
      <w:r w:rsidR="00673A31" w:rsidRPr="0075326D">
        <w:rPr>
          <w:rStyle w:val="normaltextrun"/>
          <w:rFonts w:ascii="Times New Roman" w:hAnsi="Times New Roman" w:cs="Times New Roman"/>
          <w:lang w:val="es-ES"/>
        </w:rPr>
        <w:t>:</w:t>
      </w:r>
    </w:p>
    <w:p w14:paraId="2EF0E7C7" w14:textId="77777777" w:rsidR="00673A31" w:rsidRPr="0075326D" w:rsidRDefault="00673A31" w:rsidP="00A366FA">
      <w:pPr>
        <w:pStyle w:val="Sinespaciado"/>
        <w:jc w:val="both"/>
        <w:rPr>
          <w:rStyle w:val="normaltextrun"/>
          <w:rFonts w:ascii="Times New Roman" w:hAnsi="Times New Roman" w:cs="Times New Roman"/>
          <w:lang w:val="es-ES"/>
        </w:rPr>
      </w:pPr>
    </w:p>
    <w:p w14:paraId="5B790678" w14:textId="77525E16" w:rsidR="00762320" w:rsidRPr="0075326D" w:rsidRDefault="00762320" w:rsidP="00A366FA">
      <w:pPr>
        <w:pStyle w:val="Sinespaciado"/>
        <w:numPr>
          <w:ilvl w:val="0"/>
          <w:numId w:val="20"/>
        </w:numPr>
        <w:ind w:left="426" w:hanging="426"/>
        <w:jc w:val="both"/>
        <w:rPr>
          <w:rStyle w:val="normaltextrun"/>
          <w:rFonts w:ascii="Times New Roman" w:hAnsi="Times New Roman" w:cs="Times New Roman"/>
          <w:lang w:val="es-ES"/>
        </w:rPr>
      </w:pPr>
      <w:r w:rsidRPr="0075326D">
        <w:rPr>
          <w:rStyle w:val="normaltextrun"/>
          <w:rFonts w:ascii="Times New Roman" w:hAnsi="Times New Roman" w:cs="Times New Roman"/>
          <w:i/>
          <w:u w:val="single"/>
          <w:lang w:val="es-ES"/>
        </w:rPr>
        <w:t>Generar condiciones de vida digna</w:t>
      </w:r>
      <w:r w:rsidRPr="0075326D">
        <w:rPr>
          <w:rStyle w:val="normaltextrun"/>
          <w:rFonts w:ascii="Times New Roman" w:hAnsi="Times New Roman" w:cs="Times New Roman"/>
          <w:lang w:val="es-ES"/>
        </w:rPr>
        <w:t>, es el primer escalón en el cual el rol de</w:t>
      </w:r>
      <w:r w:rsidR="00425357" w:rsidRPr="0075326D">
        <w:rPr>
          <w:rStyle w:val="normaltextrun"/>
          <w:rFonts w:ascii="Times New Roman" w:hAnsi="Times New Roman" w:cs="Times New Roman"/>
          <w:lang w:val="es-ES"/>
        </w:rPr>
        <w:t xml:space="preserve">l Ministerio </w:t>
      </w:r>
      <w:r w:rsidRPr="0075326D">
        <w:rPr>
          <w:rStyle w:val="normaltextrun"/>
          <w:rFonts w:ascii="Times New Roman" w:hAnsi="Times New Roman" w:cs="Times New Roman"/>
          <w:lang w:val="es-ES"/>
        </w:rPr>
        <w:t>fomentará e impulsará economía campesina familiar, étnica y comunitaria, garantizando la soberanía alimentaria del pequeño productor, promoviendo la comercialización de sus productos mediante compras públicas focalizadas y apoyando la asistencia técnica de las familias.</w:t>
      </w:r>
    </w:p>
    <w:p w14:paraId="4CFA1A49" w14:textId="77777777" w:rsidR="00762320" w:rsidRPr="0075326D" w:rsidRDefault="00762320" w:rsidP="00A366FA">
      <w:pPr>
        <w:pStyle w:val="Sinespaciado"/>
        <w:ind w:left="426" w:hanging="426"/>
        <w:jc w:val="both"/>
        <w:rPr>
          <w:rStyle w:val="normaltextrun"/>
          <w:rFonts w:ascii="Times New Roman" w:hAnsi="Times New Roman" w:cs="Times New Roman"/>
          <w:lang w:val="es-ES"/>
        </w:rPr>
      </w:pPr>
    </w:p>
    <w:p w14:paraId="31CF438E" w14:textId="14438C3D" w:rsidR="00762320" w:rsidRPr="0075326D" w:rsidRDefault="00762320" w:rsidP="00A366FA">
      <w:pPr>
        <w:pStyle w:val="Sinespaciado"/>
        <w:numPr>
          <w:ilvl w:val="0"/>
          <w:numId w:val="20"/>
        </w:numPr>
        <w:ind w:left="426" w:hanging="426"/>
        <w:jc w:val="both"/>
        <w:rPr>
          <w:rStyle w:val="normaltextrun"/>
          <w:rFonts w:ascii="Times New Roman" w:hAnsi="Times New Roman" w:cs="Times New Roman"/>
          <w:lang w:val="es-ES"/>
        </w:rPr>
      </w:pPr>
      <w:r w:rsidRPr="0075326D">
        <w:rPr>
          <w:rStyle w:val="normaltextrun"/>
          <w:rFonts w:ascii="Times New Roman" w:hAnsi="Times New Roman" w:cs="Times New Roman"/>
          <w:i/>
          <w:u w:val="single"/>
          <w:lang w:val="es-ES"/>
        </w:rPr>
        <w:t>Autonomía comunitaria</w:t>
      </w:r>
      <w:r w:rsidRPr="0075326D">
        <w:rPr>
          <w:rStyle w:val="normaltextrun"/>
          <w:rFonts w:ascii="Times New Roman" w:hAnsi="Times New Roman" w:cs="Times New Roman"/>
          <w:lang w:val="es-ES"/>
        </w:rPr>
        <w:t>, el segundo escalón generará procesos de autonomía comunitaria, mediante el impulso y mejoramiento de sus líneas de crédito, subsidios y seguros de cosecha.</w:t>
      </w:r>
    </w:p>
    <w:p w14:paraId="775F5AAD" w14:textId="77777777" w:rsidR="00762320" w:rsidRPr="0075326D" w:rsidRDefault="00762320" w:rsidP="00A366FA">
      <w:pPr>
        <w:pStyle w:val="Sinespaciado"/>
        <w:ind w:left="426" w:hanging="426"/>
        <w:jc w:val="both"/>
        <w:rPr>
          <w:rStyle w:val="normaltextrun"/>
          <w:rFonts w:ascii="Times New Roman" w:hAnsi="Times New Roman" w:cs="Times New Roman"/>
          <w:lang w:val="es-ES"/>
        </w:rPr>
      </w:pPr>
    </w:p>
    <w:p w14:paraId="2026929D" w14:textId="2B5304C4" w:rsidR="00762320" w:rsidRPr="0075326D" w:rsidRDefault="00762320" w:rsidP="00A366FA">
      <w:pPr>
        <w:pStyle w:val="Sinespaciado"/>
        <w:numPr>
          <w:ilvl w:val="0"/>
          <w:numId w:val="20"/>
        </w:numPr>
        <w:ind w:left="426" w:hanging="426"/>
        <w:jc w:val="both"/>
        <w:rPr>
          <w:rStyle w:val="normaltextrun"/>
          <w:rFonts w:ascii="Times New Roman" w:hAnsi="Times New Roman" w:cs="Times New Roman"/>
          <w:lang w:val="es-ES"/>
        </w:rPr>
      </w:pPr>
      <w:r w:rsidRPr="0075326D">
        <w:rPr>
          <w:rStyle w:val="normaltextrun"/>
          <w:rFonts w:ascii="Times New Roman" w:hAnsi="Times New Roman" w:cs="Times New Roman"/>
          <w:i/>
          <w:u w:val="single"/>
          <w:lang w:val="es-ES"/>
        </w:rPr>
        <w:t>Fortalecimiento económico</w:t>
      </w:r>
      <w:r w:rsidRPr="0075326D">
        <w:rPr>
          <w:rStyle w:val="normaltextrun"/>
          <w:rFonts w:ascii="Times New Roman" w:hAnsi="Times New Roman" w:cs="Times New Roman"/>
          <w:lang w:val="es-ES"/>
        </w:rPr>
        <w:t>, tercer escalón en donde se busca afianzar económicamente a las comunidades, trabajo que se realizará con la Agencia Nacional de Tierras (ANT) en formalización y acceso a tierras para los beneficiarios de este plan, y se fortalecerán las cadenas productivas que logren consolidar el tránsito hacia la legalidad.</w:t>
      </w:r>
    </w:p>
    <w:p w14:paraId="0AE69AA1" w14:textId="77777777" w:rsidR="00F313D0" w:rsidRPr="0075326D" w:rsidRDefault="00F313D0" w:rsidP="00A366FA">
      <w:pPr>
        <w:pStyle w:val="Sinespaciado"/>
        <w:jc w:val="both"/>
        <w:rPr>
          <w:rStyle w:val="normaltextrun"/>
          <w:rFonts w:ascii="Times New Roman" w:hAnsi="Times New Roman" w:cs="Times New Roman"/>
          <w:lang w:val="es-ES"/>
        </w:rPr>
      </w:pPr>
    </w:p>
    <w:p w14:paraId="5C4387EC" w14:textId="26B5BEE9" w:rsidR="00914A22" w:rsidRPr="0075326D" w:rsidRDefault="00914A22" w:rsidP="00A366FA">
      <w:pPr>
        <w:widowControl w:val="0"/>
        <w:spacing w:after="0" w:line="240" w:lineRule="auto"/>
        <w:jc w:val="both"/>
        <w:rPr>
          <w:rStyle w:val="normaltextrun"/>
          <w:rFonts w:ascii="Times New Roman" w:hAnsi="Times New Roman" w:cs="Times New Roman"/>
          <w:b/>
          <w:i/>
          <w:lang w:val="es-ES"/>
        </w:rPr>
      </w:pPr>
      <w:r w:rsidRPr="0075326D">
        <w:rPr>
          <w:rStyle w:val="normaltextrun"/>
          <w:rFonts w:ascii="Times New Roman" w:hAnsi="Times New Roman" w:cs="Times New Roman"/>
          <w:lang w:val="es-ES"/>
        </w:rPr>
        <w:t xml:space="preserve">En este marco, en diciembre de 2023, el Ministerio y el Instituto Colombiano Agropecuario (ICA) otorgaron el primer registro al fertilizante orgánico mineral que incluye a la hoja de coca en su composición. </w:t>
      </w:r>
      <w:r w:rsidRPr="0075326D">
        <w:rPr>
          <w:rStyle w:val="normaltextrun"/>
          <w:rFonts w:ascii="Times New Roman" w:hAnsi="Times New Roman" w:cs="Times New Roman"/>
          <w:b/>
          <w:i/>
          <w:lang w:val="es-ES"/>
        </w:rPr>
        <w:t>Ancestra</w:t>
      </w:r>
      <w:r w:rsidR="00A0450B" w:rsidRPr="0075326D">
        <w:rPr>
          <w:rStyle w:val="normaltextrun"/>
          <w:rFonts w:ascii="Times New Roman" w:hAnsi="Times New Roman" w:cs="Times New Roman"/>
          <w:b/>
          <w:i/>
          <w:lang w:val="es-ES"/>
        </w:rPr>
        <w:t>l</w:t>
      </w:r>
      <w:r w:rsidRPr="0075326D">
        <w:rPr>
          <w:rStyle w:val="normaltextrun"/>
          <w:rFonts w:ascii="Times New Roman" w:hAnsi="Times New Roman" w:cs="Times New Roman"/>
          <w:lang w:val="es-ES"/>
        </w:rPr>
        <w:t xml:space="preserve"> es el nombre del fertilizante elaborado por comunidades indígenas de Cauca y Huila, como apuesta histórica por darle usos lícitos a los cultivos de coca; este registro fue otorgado a una empresa que representa las comunidades bajo acuerdo con el </w:t>
      </w:r>
      <w:bookmarkStart w:id="0" w:name="_Hlk164846524"/>
      <w:r w:rsidRPr="0075326D">
        <w:rPr>
          <w:rStyle w:val="normaltextrun"/>
          <w:rFonts w:ascii="Times New Roman" w:hAnsi="Times New Roman" w:cs="Times New Roman"/>
          <w:lang w:val="es-ES"/>
        </w:rPr>
        <w:t xml:space="preserve">resguardo indígena de Calderas, </w:t>
      </w:r>
      <w:r w:rsidRPr="0075326D">
        <w:rPr>
          <w:rStyle w:val="normaltextrun"/>
          <w:rFonts w:ascii="Times New Roman" w:hAnsi="Times New Roman" w:cs="Times New Roman"/>
          <w:lang w:val="es-ES"/>
        </w:rPr>
        <w:lastRenderedPageBreak/>
        <w:t>en alianza con los resguardos de Togoima y Cohetando</w:t>
      </w:r>
      <w:bookmarkEnd w:id="0"/>
      <w:r w:rsidRPr="0075326D">
        <w:rPr>
          <w:rStyle w:val="normaltextrun"/>
          <w:rFonts w:ascii="Times New Roman" w:hAnsi="Times New Roman" w:cs="Times New Roman"/>
          <w:lang w:val="es-ES"/>
        </w:rPr>
        <w:t>, ubicados en Páez, Cauca</w:t>
      </w:r>
      <w:r w:rsidRPr="0075326D">
        <w:rPr>
          <w:rStyle w:val="Refdenotaalpie"/>
          <w:rFonts w:ascii="Times New Roman" w:hAnsi="Times New Roman" w:cs="Times New Roman"/>
          <w:lang w:val="es-ES"/>
        </w:rPr>
        <w:footnoteReference w:id="6"/>
      </w:r>
      <w:r w:rsidRPr="0075326D">
        <w:rPr>
          <w:rStyle w:val="normaltextrun"/>
          <w:rFonts w:ascii="Times New Roman" w:hAnsi="Times New Roman" w:cs="Times New Roman"/>
          <w:lang w:val="es-ES"/>
        </w:rPr>
        <w:t xml:space="preserve">. De acuerdo con las autoridades, el registro cumplió los requisitos técnicos exigidos y la normatividad vigente en la materia, luego de varias reuniones y acompañamiento técnico del instituto, como parte del Plan Estratégico </w:t>
      </w:r>
      <w:r w:rsidRPr="0075326D">
        <w:rPr>
          <w:rStyle w:val="normaltextrun"/>
          <w:rFonts w:ascii="Times New Roman" w:hAnsi="Times New Roman" w:cs="Times New Roman"/>
          <w:i/>
          <w:lang w:val="es-ES"/>
        </w:rPr>
        <w:t>'ICA, más cerca del campo'</w:t>
      </w:r>
      <w:r w:rsidRPr="0075326D">
        <w:rPr>
          <w:rStyle w:val="normaltextrun"/>
          <w:rFonts w:ascii="Times New Roman" w:hAnsi="Times New Roman" w:cs="Times New Roman"/>
          <w:lang w:val="es-ES"/>
        </w:rPr>
        <w:t>.</w:t>
      </w:r>
    </w:p>
    <w:p w14:paraId="759666B8" w14:textId="77777777" w:rsidR="00A0450B" w:rsidRPr="0075326D" w:rsidRDefault="00A0450B" w:rsidP="00A366FA">
      <w:pPr>
        <w:widowControl w:val="0"/>
        <w:spacing w:after="0" w:line="240" w:lineRule="auto"/>
        <w:jc w:val="both"/>
        <w:rPr>
          <w:rFonts w:ascii="Times New Roman" w:hAnsi="Times New Roman" w:cs="Times New Roman"/>
        </w:rPr>
      </w:pPr>
    </w:p>
    <w:p w14:paraId="25C23D1B" w14:textId="78485965" w:rsidR="00914A22" w:rsidRPr="0075326D" w:rsidRDefault="00914A22" w:rsidP="00A366FA">
      <w:pPr>
        <w:widowControl w:val="0"/>
        <w:spacing w:after="0" w:line="240" w:lineRule="auto"/>
        <w:jc w:val="both"/>
        <w:rPr>
          <w:rStyle w:val="normaltextrun"/>
          <w:rFonts w:ascii="Times New Roman" w:hAnsi="Times New Roman" w:cs="Times New Roman"/>
          <w:lang w:val="es-ES"/>
        </w:rPr>
      </w:pPr>
      <w:r w:rsidRPr="0075326D">
        <w:rPr>
          <w:rStyle w:val="normaltextrun"/>
          <w:rFonts w:ascii="Times New Roman" w:hAnsi="Times New Roman" w:cs="Times New Roman"/>
          <w:lang w:val="es-ES"/>
        </w:rPr>
        <w:t>Ante la perspectiva del Gobierno de Colombia de promover la búsqueda de soluciones sostenibles para determinar usos lícitos alternativos de la planta de coca se hace necesaria la caracterización de los procesos de producción lícita con el fin de gestionar posibles riesgos de desvío de alcaloides (cocaína y ecgonina) hacia la producción ilícita y el diseño de estrategias para que la actividad se desarrolle en el marco de los principios de la normatividad colombiana y de las Convenciones de Naciones Unidas sobre Estupefacientes</w:t>
      </w:r>
      <w:r w:rsidR="00A0450B" w:rsidRPr="0075326D">
        <w:rPr>
          <w:rStyle w:val="normaltextrun"/>
          <w:rFonts w:ascii="Times New Roman" w:hAnsi="Times New Roman" w:cs="Times New Roman"/>
          <w:lang w:val="es-ES"/>
        </w:rPr>
        <w:t>.</w:t>
      </w:r>
    </w:p>
    <w:p w14:paraId="7C546D0E" w14:textId="77777777" w:rsidR="00A0450B" w:rsidRPr="0075326D" w:rsidRDefault="00A0450B" w:rsidP="00A366FA">
      <w:pPr>
        <w:widowControl w:val="0"/>
        <w:spacing w:after="0" w:line="240" w:lineRule="auto"/>
        <w:jc w:val="both"/>
        <w:rPr>
          <w:rFonts w:ascii="Times New Roman" w:hAnsi="Times New Roman" w:cs="Times New Roman"/>
        </w:rPr>
      </w:pPr>
    </w:p>
    <w:p w14:paraId="27AEFC84" w14:textId="77777777" w:rsidR="00914A22" w:rsidRPr="0075326D" w:rsidRDefault="00914A22" w:rsidP="00A366FA">
      <w:pPr>
        <w:pStyle w:val="Sinespaciado"/>
        <w:jc w:val="both"/>
        <w:rPr>
          <w:rStyle w:val="normaltextrun"/>
          <w:rFonts w:ascii="Times New Roman" w:hAnsi="Times New Roman" w:cs="Times New Roman"/>
          <w:lang w:val="es-ES"/>
        </w:rPr>
      </w:pPr>
      <w:r w:rsidRPr="0075326D">
        <w:rPr>
          <w:rStyle w:val="normaltextrun"/>
          <w:rFonts w:ascii="Times New Roman" w:hAnsi="Times New Roman" w:cs="Times New Roman"/>
          <w:lang w:val="es-ES"/>
        </w:rPr>
        <w:t>La Convención Única de 1961 sobre Estupefacientes busca garantizar el control internacional efectivo de los movimientos lícitos de estupefacientes en todo el mundo, desde la producción, la fabricación y el comercio hasta la distribución y el consumo con fines médicos y científicos</w:t>
      </w:r>
      <w:r w:rsidRPr="0075326D">
        <w:rPr>
          <w:rStyle w:val="normaltextrun"/>
          <w:rFonts w:ascii="Times New Roman" w:hAnsi="Times New Roman" w:cs="Times New Roman"/>
          <w:vertAlign w:val="superscript"/>
        </w:rPr>
        <w:footnoteReference w:id="7"/>
      </w:r>
      <w:r w:rsidRPr="0075326D">
        <w:rPr>
          <w:rStyle w:val="normaltextrun"/>
          <w:rFonts w:ascii="Times New Roman" w:hAnsi="Times New Roman" w:cs="Times New Roman"/>
          <w:lang w:val="es-ES"/>
        </w:rPr>
        <w:t>. Esta convención, al igual que el Convenio sobre Sustancias Sicotrópicas de 1971 y la Convención de las Naciones Unidas contra el Tráfico Ilícito de Estupefacientes y Sustancias Sicotrópicas de 1988 han demostrado su valor como piedra angular de la cooperación internacional en lo que respecta a la política en materia de drogas, siendo ratificados por Colombia y los Estados Miembros de forma casi universal</w:t>
      </w:r>
      <w:r w:rsidRPr="0075326D">
        <w:rPr>
          <w:rStyle w:val="Refdenotaalpie"/>
          <w:rFonts w:ascii="Times New Roman" w:hAnsi="Times New Roman" w:cs="Times New Roman"/>
          <w:lang w:val="es-ES"/>
        </w:rPr>
        <w:footnoteReference w:id="8"/>
      </w:r>
      <w:r w:rsidRPr="0075326D">
        <w:rPr>
          <w:rStyle w:val="normaltextrun"/>
          <w:rFonts w:ascii="Times New Roman" w:hAnsi="Times New Roman" w:cs="Times New Roman"/>
          <w:lang w:val="es-ES"/>
        </w:rPr>
        <w:t>. A partir de ello, se ha evidenciado que el deseo de contrarrestar el problema mundial de las drogas es común a todo el mundo, lo que impulsa a los Estados a reafirmar su compromiso de trabajar en la búsqueda de soluciones ante este flagelo.</w:t>
      </w:r>
    </w:p>
    <w:p w14:paraId="7F1A2745" w14:textId="77777777" w:rsidR="00914A22" w:rsidRPr="0075326D" w:rsidRDefault="00914A22" w:rsidP="00A366FA">
      <w:pPr>
        <w:pStyle w:val="Sinespaciado"/>
        <w:jc w:val="both"/>
        <w:rPr>
          <w:rStyle w:val="normaltextrun"/>
          <w:rFonts w:ascii="Times New Roman" w:hAnsi="Times New Roman" w:cs="Times New Roman"/>
          <w:lang w:val="es-ES"/>
        </w:rPr>
      </w:pPr>
    </w:p>
    <w:p w14:paraId="7C53FF10" w14:textId="178AB10D" w:rsidR="007D235A" w:rsidRPr="0075326D" w:rsidRDefault="00914A22" w:rsidP="00A366FA">
      <w:pPr>
        <w:pStyle w:val="Sinespaciado"/>
        <w:jc w:val="both"/>
        <w:rPr>
          <w:rFonts w:ascii="Times New Roman" w:hAnsi="Times New Roman" w:cs="Times New Roman"/>
        </w:rPr>
      </w:pPr>
      <w:r w:rsidRPr="0075326D">
        <w:rPr>
          <w:rStyle w:val="normaltextrun"/>
          <w:rFonts w:ascii="Times New Roman" w:hAnsi="Times New Roman" w:cs="Times New Roman"/>
          <w:lang w:val="es-ES"/>
        </w:rPr>
        <w:t>En términos prácticos, la Convención de 1961 ha establecido un marco de medidas de fiscalización que garantice la disponibilidad de estupefacientes y sustancias sicotrópicas para fines médicos y científicos y evite al mismo tiempo su desviación de fuentes de abastecimiento lícitas por cauces ilícitos. Es así como el sistema de fiscalización establecido en la Convención de 1961 y posteriormente ratificado en las Convenciones de 1971 y 1988 ha logrado restringir el cultivo lícito de plantas de las que se extraen estupefacientes y la producción, la fabricación, la distribución y el comercio lícitos de estupefacientes a las cantidades necesarias para fines médicos en todo el mundo. Es importante considerar que la Convención de 1961, ratificada por Colombia</w:t>
      </w:r>
      <w:r w:rsidRPr="0075326D">
        <w:rPr>
          <w:rStyle w:val="Refdenotaalpie"/>
          <w:rFonts w:ascii="Times New Roman" w:hAnsi="Times New Roman" w:cs="Times New Roman"/>
          <w:lang w:val="es-ES"/>
        </w:rPr>
        <w:footnoteReference w:id="9"/>
      </w:r>
      <w:r w:rsidRPr="0075326D">
        <w:rPr>
          <w:rStyle w:val="normaltextrun"/>
          <w:rFonts w:ascii="Times New Roman" w:hAnsi="Times New Roman" w:cs="Times New Roman"/>
          <w:vertAlign w:val="superscript"/>
          <w:lang w:val="es-ES"/>
        </w:rPr>
        <w:t>,</w:t>
      </w:r>
      <w:r w:rsidRPr="0075326D">
        <w:rPr>
          <w:rStyle w:val="Refdenotaalpie"/>
          <w:rFonts w:ascii="Times New Roman" w:hAnsi="Times New Roman" w:cs="Times New Roman"/>
          <w:lang w:val="es-ES"/>
        </w:rPr>
        <w:footnoteReference w:id="10"/>
      </w:r>
      <w:r w:rsidRPr="0075326D">
        <w:rPr>
          <w:rStyle w:val="normaltextrun"/>
          <w:rFonts w:ascii="Times New Roman" w:hAnsi="Times New Roman" w:cs="Times New Roman"/>
          <w:vertAlign w:val="superscript"/>
          <w:lang w:val="es-ES"/>
        </w:rPr>
        <w:t>,</w:t>
      </w:r>
      <w:r w:rsidRPr="0075326D">
        <w:rPr>
          <w:rStyle w:val="Refdenotaalpie"/>
          <w:rFonts w:ascii="Times New Roman" w:hAnsi="Times New Roman" w:cs="Times New Roman"/>
          <w:lang w:val="es-ES"/>
        </w:rPr>
        <w:footnoteReference w:id="11"/>
      </w:r>
      <w:r w:rsidRPr="0075326D">
        <w:rPr>
          <w:rStyle w:val="normaltextrun"/>
          <w:rFonts w:ascii="Times New Roman" w:hAnsi="Times New Roman" w:cs="Times New Roman"/>
          <w:vertAlign w:val="superscript"/>
          <w:lang w:val="es-ES"/>
        </w:rPr>
        <w:t>,</w:t>
      </w:r>
      <w:r w:rsidRPr="0075326D">
        <w:rPr>
          <w:rStyle w:val="Refdenotaalpie"/>
          <w:rFonts w:ascii="Times New Roman" w:hAnsi="Times New Roman" w:cs="Times New Roman"/>
          <w:lang w:val="es-ES"/>
        </w:rPr>
        <w:footnoteReference w:id="12"/>
      </w:r>
      <w:r w:rsidRPr="0075326D">
        <w:rPr>
          <w:rStyle w:val="normaltextrun"/>
          <w:rFonts w:ascii="Times New Roman" w:hAnsi="Times New Roman" w:cs="Times New Roman"/>
          <w:lang w:val="es-ES"/>
        </w:rPr>
        <w:t xml:space="preserve">, restringe el </w:t>
      </w:r>
      <w:r w:rsidRPr="0075326D">
        <w:rPr>
          <w:rStyle w:val="normaltextrun"/>
          <w:rFonts w:ascii="Times New Roman" w:hAnsi="Times New Roman" w:cs="Times New Roman"/>
          <w:lang w:val="es-ES"/>
        </w:rPr>
        <w:lastRenderedPageBreak/>
        <w:t>establecimiento del arbusto de coca</w:t>
      </w:r>
      <w:r w:rsidRPr="0075326D">
        <w:rPr>
          <w:rStyle w:val="Refdenotaalpie"/>
          <w:rFonts w:ascii="Times New Roman" w:hAnsi="Times New Roman" w:cs="Times New Roman"/>
          <w:lang w:val="es-ES"/>
        </w:rPr>
        <w:footnoteReference w:id="13"/>
      </w:r>
      <w:r w:rsidRPr="0075326D">
        <w:rPr>
          <w:rStyle w:val="normaltextrun"/>
          <w:rFonts w:ascii="Times New Roman" w:hAnsi="Times New Roman" w:cs="Times New Roman"/>
          <w:lang w:val="es-ES"/>
        </w:rPr>
        <w:t xml:space="preserve"> y las listas de control incluyeron los alcaloides: la ecgonina, la cocaína o cualesquiera otros alcaloides de ecgonina. Adicionalmente, esta Convención restringe la </w:t>
      </w:r>
      <w:r w:rsidRPr="0075326D">
        <w:rPr>
          <w:rFonts w:ascii="Times New Roman" w:hAnsi="Times New Roman" w:cs="Times New Roman"/>
        </w:rPr>
        <w:t>fabricación y producción de la coca y cocaína</w:t>
      </w:r>
      <w:r w:rsidR="007D235A" w:rsidRPr="0075326D">
        <w:rPr>
          <w:rFonts w:ascii="Times New Roman" w:hAnsi="Times New Roman" w:cs="Times New Roman"/>
        </w:rPr>
        <w:t>.</w:t>
      </w:r>
      <w:r w:rsidRPr="0075326D">
        <w:rPr>
          <w:rStyle w:val="Refdenotaalpie"/>
          <w:rFonts w:ascii="Times New Roman" w:hAnsi="Times New Roman" w:cs="Times New Roman"/>
        </w:rPr>
        <w:footnoteReference w:id="14"/>
      </w:r>
    </w:p>
    <w:p w14:paraId="0E293FD8" w14:textId="77777777" w:rsidR="007D235A" w:rsidRPr="0075326D" w:rsidRDefault="007D235A" w:rsidP="00A366FA">
      <w:pPr>
        <w:pStyle w:val="Sinespaciado"/>
        <w:jc w:val="both"/>
        <w:rPr>
          <w:rFonts w:ascii="Times New Roman" w:hAnsi="Times New Roman" w:cs="Times New Roman"/>
        </w:rPr>
      </w:pPr>
    </w:p>
    <w:p w14:paraId="1B1547C1" w14:textId="77777777" w:rsidR="00A14D66" w:rsidRPr="0075326D" w:rsidRDefault="00895240" w:rsidP="00A366FA">
      <w:pPr>
        <w:widowControl w:val="0"/>
        <w:spacing w:after="0" w:line="240" w:lineRule="auto"/>
        <w:jc w:val="both"/>
        <w:rPr>
          <w:rFonts w:ascii="Times New Roman" w:hAnsi="Times New Roman" w:cs="Times New Roman"/>
          <w:lang w:val="es-ES"/>
        </w:rPr>
      </w:pPr>
      <w:r w:rsidRPr="0075326D">
        <w:rPr>
          <w:rStyle w:val="normaltextrun"/>
          <w:rFonts w:ascii="Times New Roman" w:hAnsi="Times New Roman" w:cs="Times New Roman"/>
        </w:rPr>
        <w:t xml:space="preserve">Para la implementación de esta </w:t>
      </w:r>
      <w:r w:rsidR="00A14D66" w:rsidRPr="0075326D">
        <w:rPr>
          <w:rFonts w:ascii="Times New Roman" w:hAnsi="Times New Roman" w:cs="Times New Roman"/>
          <w:lang w:val="es-ES"/>
        </w:rPr>
        <w:t>Línea Estratégica se han planteado los siguientes objetivos:</w:t>
      </w:r>
    </w:p>
    <w:p w14:paraId="1A6E7D2D" w14:textId="77777777" w:rsidR="00A14D66" w:rsidRPr="0075326D" w:rsidRDefault="00A14D66" w:rsidP="00A366FA">
      <w:pPr>
        <w:widowControl w:val="0"/>
        <w:spacing w:after="0" w:line="240" w:lineRule="auto"/>
        <w:jc w:val="both"/>
        <w:rPr>
          <w:rFonts w:ascii="Times New Roman" w:hAnsi="Times New Roman" w:cs="Times New Roman"/>
          <w:lang w:val="es-ES"/>
        </w:rPr>
      </w:pPr>
    </w:p>
    <w:p w14:paraId="1BC4D475" w14:textId="63033153" w:rsidR="00A14D66" w:rsidRPr="0075326D" w:rsidRDefault="00A14D66" w:rsidP="00A366FA">
      <w:pPr>
        <w:pStyle w:val="Sinespaciado"/>
        <w:numPr>
          <w:ilvl w:val="0"/>
          <w:numId w:val="22"/>
        </w:numPr>
        <w:ind w:left="426" w:hanging="426"/>
        <w:jc w:val="both"/>
        <w:rPr>
          <w:rFonts w:ascii="Times New Roman" w:hAnsi="Times New Roman" w:cs="Times New Roman"/>
        </w:rPr>
      </w:pPr>
      <w:r w:rsidRPr="0075326D">
        <w:rPr>
          <w:rFonts w:ascii="Times New Roman" w:hAnsi="Times New Roman" w:cs="Times New Roman"/>
        </w:rPr>
        <w:t xml:space="preserve">Diseñar los lineamientos metodológicos para la identificación de riesgos de desvío de alcaloides en la producción y cadena de suministros de </w:t>
      </w:r>
      <w:r w:rsidR="00955370" w:rsidRPr="0075326D">
        <w:rPr>
          <w:rFonts w:ascii="Times New Roman" w:hAnsi="Times New Roman" w:cs="Times New Roman"/>
        </w:rPr>
        <w:t xml:space="preserve">fertilizantes orgánicos </w:t>
      </w:r>
      <w:r w:rsidRPr="0075326D">
        <w:rPr>
          <w:rFonts w:ascii="Times New Roman" w:hAnsi="Times New Roman" w:cs="Times New Roman"/>
        </w:rPr>
        <w:t>en los ámbitos geográfico, territorial, comunitario, técnico y jurídico.</w:t>
      </w:r>
    </w:p>
    <w:p w14:paraId="4A3800F9" w14:textId="77777777" w:rsidR="00A14D66" w:rsidRPr="0075326D" w:rsidRDefault="00A14D66" w:rsidP="00A366FA">
      <w:pPr>
        <w:pStyle w:val="Sinespaciado"/>
        <w:ind w:left="426"/>
        <w:jc w:val="both"/>
        <w:rPr>
          <w:rFonts w:ascii="Times New Roman" w:hAnsi="Times New Roman" w:cs="Times New Roman"/>
        </w:rPr>
      </w:pPr>
    </w:p>
    <w:p w14:paraId="69174D51" w14:textId="0C883292" w:rsidR="00A14D66" w:rsidRPr="0075326D" w:rsidRDefault="00A14D66" w:rsidP="00A366FA">
      <w:pPr>
        <w:pStyle w:val="Sinespaciado"/>
        <w:numPr>
          <w:ilvl w:val="0"/>
          <w:numId w:val="22"/>
        </w:numPr>
        <w:ind w:left="426" w:hanging="426"/>
        <w:jc w:val="both"/>
        <w:rPr>
          <w:rFonts w:ascii="Times New Roman" w:hAnsi="Times New Roman" w:cs="Times New Roman"/>
        </w:rPr>
      </w:pPr>
      <w:r w:rsidRPr="0075326D">
        <w:rPr>
          <w:rFonts w:ascii="Times New Roman" w:hAnsi="Times New Roman" w:cs="Times New Roman"/>
        </w:rPr>
        <w:t xml:space="preserve">Caracterizar el tipo de cultivo de coca empleado en la fabricación de </w:t>
      </w:r>
      <w:r w:rsidR="00955370" w:rsidRPr="0075326D">
        <w:rPr>
          <w:rFonts w:ascii="Times New Roman" w:hAnsi="Times New Roman" w:cs="Times New Roman"/>
        </w:rPr>
        <w:t>fertilizantes orgánicos</w:t>
      </w:r>
      <w:r w:rsidRPr="0075326D">
        <w:rPr>
          <w:rFonts w:ascii="Times New Roman" w:hAnsi="Times New Roman" w:cs="Times New Roman"/>
        </w:rPr>
        <w:t>.</w:t>
      </w:r>
    </w:p>
    <w:p w14:paraId="0EC45D6B" w14:textId="77777777" w:rsidR="00A14D66" w:rsidRPr="0075326D" w:rsidRDefault="00A14D66" w:rsidP="00A366FA">
      <w:pPr>
        <w:pStyle w:val="Sinespaciado"/>
        <w:ind w:left="426"/>
        <w:jc w:val="both"/>
        <w:rPr>
          <w:rFonts w:ascii="Times New Roman" w:hAnsi="Times New Roman" w:cs="Times New Roman"/>
        </w:rPr>
      </w:pPr>
    </w:p>
    <w:p w14:paraId="3DFDFAD6" w14:textId="6008B05A" w:rsidR="00A14D66" w:rsidRPr="0075326D" w:rsidRDefault="00A14D66" w:rsidP="00A366FA">
      <w:pPr>
        <w:pStyle w:val="Sinespaciado"/>
        <w:numPr>
          <w:ilvl w:val="0"/>
          <w:numId w:val="22"/>
        </w:numPr>
        <w:ind w:left="426" w:hanging="426"/>
        <w:jc w:val="both"/>
        <w:rPr>
          <w:rFonts w:ascii="Times New Roman" w:hAnsi="Times New Roman" w:cs="Times New Roman"/>
        </w:rPr>
      </w:pPr>
      <w:r w:rsidRPr="0075326D">
        <w:rPr>
          <w:rFonts w:ascii="Times New Roman" w:hAnsi="Times New Roman" w:cs="Times New Roman"/>
        </w:rPr>
        <w:t xml:space="preserve">Caracterizar la producción agroindustrial de </w:t>
      </w:r>
      <w:r w:rsidR="00955370" w:rsidRPr="0075326D">
        <w:rPr>
          <w:rFonts w:ascii="Times New Roman" w:hAnsi="Times New Roman" w:cs="Times New Roman"/>
        </w:rPr>
        <w:t>fertilizantes orgánicos</w:t>
      </w:r>
      <w:r w:rsidRPr="0075326D">
        <w:rPr>
          <w:rFonts w:ascii="Times New Roman" w:hAnsi="Times New Roman" w:cs="Times New Roman"/>
        </w:rPr>
        <w:t>, así como la cadena de suministro en las diferentes etapas del proceso productivo para la obtención del fertilizante orgánico.</w:t>
      </w:r>
    </w:p>
    <w:p w14:paraId="2F2E17A4" w14:textId="77777777" w:rsidR="00A14D66" w:rsidRPr="0075326D" w:rsidRDefault="00A14D66" w:rsidP="00A366FA">
      <w:pPr>
        <w:pStyle w:val="Sinespaciado"/>
        <w:ind w:left="426"/>
        <w:jc w:val="both"/>
        <w:rPr>
          <w:rFonts w:ascii="Times New Roman" w:hAnsi="Times New Roman" w:cs="Times New Roman"/>
        </w:rPr>
      </w:pPr>
    </w:p>
    <w:p w14:paraId="538CB87C" w14:textId="7FD9692D" w:rsidR="00A14D66" w:rsidRPr="0075326D" w:rsidRDefault="00A14D66" w:rsidP="00A366FA">
      <w:pPr>
        <w:pStyle w:val="Sinespaciado"/>
        <w:numPr>
          <w:ilvl w:val="0"/>
          <w:numId w:val="22"/>
        </w:numPr>
        <w:ind w:left="426" w:hanging="426"/>
        <w:jc w:val="both"/>
        <w:rPr>
          <w:rFonts w:ascii="Times New Roman" w:hAnsi="Times New Roman" w:cs="Times New Roman"/>
        </w:rPr>
      </w:pPr>
      <w:r w:rsidRPr="0075326D">
        <w:rPr>
          <w:rFonts w:ascii="Times New Roman" w:hAnsi="Times New Roman" w:cs="Times New Roman"/>
        </w:rPr>
        <w:t xml:space="preserve">Determinar los posibles escenarios de riesgos de desvío de alcaloides en la producción y cadena de suministros de </w:t>
      </w:r>
      <w:r w:rsidR="00955370" w:rsidRPr="0075326D">
        <w:rPr>
          <w:rFonts w:ascii="Times New Roman" w:hAnsi="Times New Roman" w:cs="Times New Roman"/>
        </w:rPr>
        <w:t xml:space="preserve">fertilizantes orgánicos </w:t>
      </w:r>
      <w:r w:rsidRPr="0075326D">
        <w:rPr>
          <w:rFonts w:ascii="Times New Roman" w:hAnsi="Times New Roman" w:cs="Times New Roman"/>
        </w:rPr>
        <w:t>en los ámbitos geográfico, comunitario y técnico.</w:t>
      </w:r>
    </w:p>
    <w:p w14:paraId="588E5798" w14:textId="77777777" w:rsidR="00A14D66" w:rsidRPr="0075326D" w:rsidRDefault="00A14D66" w:rsidP="00A366FA">
      <w:pPr>
        <w:pStyle w:val="Sinespaciado"/>
        <w:ind w:left="426"/>
        <w:jc w:val="both"/>
        <w:rPr>
          <w:rFonts w:ascii="Times New Roman" w:hAnsi="Times New Roman" w:cs="Times New Roman"/>
        </w:rPr>
      </w:pPr>
    </w:p>
    <w:p w14:paraId="67C3474B" w14:textId="52A4DDDB" w:rsidR="00A14D66" w:rsidRPr="0075326D" w:rsidRDefault="00A14D66" w:rsidP="00A366FA">
      <w:pPr>
        <w:spacing w:after="0" w:line="240" w:lineRule="auto"/>
        <w:jc w:val="both"/>
        <w:rPr>
          <w:rFonts w:ascii="Times New Roman" w:hAnsi="Times New Roman" w:cs="Times New Roman"/>
          <w:lang w:val="es-ES"/>
        </w:rPr>
      </w:pPr>
      <w:r w:rsidRPr="0075326D">
        <w:rPr>
          <w:rFonts w:ascii="Times New Roman" w:hAnsi="Times New Roman" w:cs="Times New Roman"/>
          <w:lang w:val="es-ES"/>
        </w:rPr>
        <w:t xml:space="preserve">Bajo la construcción de un modelo metodológico se caracterizará la amenaza, vulnerabilidad y capacidad de respuesta frente al riesgo de desvío de alcaloides en el proceso de producción de </w:t>
      </w:r>
      <w:r w:rsidR="00955370" w:rsidRPr="0075326D">
        <w:rPr>
          <w:rFonts w:ascii="Times New Roman" w:hAnsi="Times New Roman" w:cs="Times New Roman"/>
          <w:b/>
          <w:bCs/>
          <w:i/>
          <w:iCs/>
          <w:lang w:val="es-ES"/>
        </w:rPr>
        <w:t>fertilizantes orgánicos</w:t>
      </w:r>
      <w:r w:rsidRPr="0075326D">
        <w:rPr>
          <w:rFonts w:ascii="Times New Roman" w:hAnsi="Times New Roman" w:cs="Times New Roman"/>
          <w:lang w:val="es-ES"/>
        </w:rPr>
        <w:t>, así como de su cadena de suministros. Lo anterior con el propósito de contribuir a la formulación de recomendaciones en marco de intervención integral con base en las condiciones del territorio y en la evidencia técnica.</w:t>
      </w:r>
    </w:p>
    <w:p w14:paraId="499309B9" w14:textId="77777777" w:rsidR="00A14D66" w:rsidRPr="0075326D" w:rsidRDefault="00A14D66" w:rsidP="00A366FA">
      <w:pPr>
        <w:spacing w:after="0" w:line="240" w:lineRule="auto"/>
        <w:jc w:val="both"/>
        <w:rPr>
          <w:rFonts w:ascii="Times New Roman" w:hAnsi="Times New Roman" w:cs="Times New Roman"/>
          <w:lang w:val="es-ES"/>
        </w:rPr>
      </w:pPr>
    </w:p>
    <w:p w14:paraId="28E8D341" w14:textId="77777777" w:rsidR="00A14D66" w:rsidRPr="0075326D" w:rsidRDefault="00A14D66" w:rsidP="00A366FA">
      <w:pPr>
        <w:spacing w:after="0" w:line="240" w:lineRule="auto"/>
        <w:jc w:val="both"/>
        <w:rPr>
          <w:rFonts w:ascii="Times New Roman" w:hAnsi="Times New Roman" w:cs="Times New Roman"/>
          <w:lang w:val="es-ES"/>
        </w:rPr>
      </w:pPr>
      <w:r w:rsidRPr="0075326D">
        <w:rPr>
          <w:rFonts w:ascii="Times New Roman" w:hAnsi="Times New Roman" w:cs="Times New Roman"/>
          <w:lang w:val="es-ES"/>
        </w:rPr>
        <w:t>En el marco propuesto, se entiende el riesgo como la probabilidad que una amenaza se convierta en una realidad, tras la convergencia simultánea entre la amenaza y la vulnerabilidad. Es de anotar que por separado la amenaza o la vulnerabilidad no representan un peligro; sin embargo, al coincidir las dos en un mismo escenario, se configura una probabilidad de ocurrencia de un evento desafortunado o peligroso. En ello, el riesgo es determinado por el grado o nivel de proximidad o posibilidad de que suceda un daño o perjuicio y sus posibles consecuencias.</w:t>
      </w:r>
    </w:p>
    <w:p w14:paraId="06FD1E50" w14:textId="77777777" w:rsidR="00A14D66" w:rsidRPr="0075326D" w:rsidRDefault="00A14D66" w:rsidP="00A366FA">
      <w:pPr>
        <w:spacing w:after="0" w:line="240" w:lineRule="auto"/>
        <w:jc w:val="both"/>
        <w:rPr>
          <w:rFonts w:ascii="Times New Roman" w:hAnsi="Times New Roman" w:cs="Times New Roman"/>
          <w:lang w:val="es-ES"/>
        </w:rPr>
      </w:pPr>
    </w:p>
    <w:p w14:paraId="59A614BE" w14:textId="6C2C2FF8" w:rsidR="00673A31" w:rsidRPr="0075326D" w:rsidRDefault="00A14D66" w:rsidP="00A366FA">
      <w:pPr>
        <w:spacing w:after="0" w:line="240" w:lineRule="auto"/>
        <w:jc w:val="both"/>
        <w:rPr>
          <w:rFonts w:ascii="Times New Roman" w:hAnsi="Times New Roman" w:cs="Times New Roman"/>
          <w:lang w:val="es-ES"/>
        </w:rPr>
      </w:pPr>
      <w:r w:rsidRPr="0075326D">
        <w:rPr>
          <w:rFonts w:ascii="Times New Roman" w:hAnsi="Times New Roman" w:cs="Times New Roman"/>
          <w:lang w:val="es-ES"/>
        </w:rPr>
        <w:t>Bajo este principio, y teniendo como referencia el caso de la fabricación de</w:t>
      </w:r>
      <w:r w:rsidR="00955370" w:rsidRPr="0075326D">
        <w:rPr>
          <w:rFonts w:ascii="Times New Roman" w:hAnsi="Times New Roman" w:cs="Times New Roman"/>
          <w:lang w:val="es-ES"/>
        </w:rPr>
        <w:t xml:space="preserve"> </w:t>
      </w:r>
      <w:r w:rsidRPr="0075326D">
        <w:rPr>
          <w:rFonts w:ascii="Times New Roman" w:hAnsi="Times New Roman" w:cs="Times New Roman"/>
          <w:lang w:val="es-ES"/>
        </w:rPr>
        <w:t>fertilizante</w:t>
      </w:r>
      <w:r w:rsidR="00955370" w:rsidRPr="0075326D">
        <w:rPr>
          <w:rFonts w:ascii="Times New Roman" w:hAnsi="Times New Roman" w:cs="Times New Roman"/>
          <w:lang w:val="es-ES"/>
        </w:rPr>
        <w:t>s</w:t>
      </w:r>
      <w:r w:rsidRPr="0075326D">
        <w:rPr>
          <w:rFonts w:ascii="Times New Roman" w:hAnsi="Times New Roman" w:cs="Times New Roman"/>
          <w:lang w:val="es-ES"/>
        </w:rPr>
        <w:t xml:space="preserve"> orgánico</w:t>
      </w:r>
      <w:r w:rsidR="00955370" w:rsidRPr="0075326D">
        <w:rPr>
          <w:rFonts w:ascii="Times New Roman" w:hAnsi="Times New Roman" w:cs="Times New Roman"/>
          <w:lang w:val="es-ES"/>
        </w:rPr>
        <w:t>s</w:t>
      </w:r>
      <w:r w:rsidRPr="0075326D">
        <w:rPr>
          <w:rFonts w:ascii="Times New Roman" w:hAnsi="Times New Roman" w:cs="Times New Roman"/>
          <w:lang w:val="es-ES"/>
        </w:rPr>
        <w:t xml:space="preserve"> con registro del ICA vigente, se busca contribuir a la identificación del riesgo de desvío de alcaloides (ecgonina y cocaína) en las diferentes etapas del proceso productivo (cultivo y eslabón agroindustrial). Para ello, el riesgo estaría determinado por la configuración de la amenaza de que el circuito de producción o las personas que tienen relación con la fabricación de </w:t>
      </w:r>
      <w:r w:rsidR="00955370" w:rsidRPr="0075326D">
        <w:rPr>
          <w:rFonts w:ascii="Times New Roman" w:hAnsi="Times New Roman" w:cs="Times New Roman"/>
          <w:b/>
          <w:bCs/>
          <w:i/>
          <w:iCs/>
          <w:lang w:val="es-ES"/>
        </w:rPr>
        <w:t xml:space="preserve">fertilizantes orgánicos </w:t>
      </w:r>
      <w:r w:rsidRPr="0075326D">
        <w:rPr>
          <w:rFonts w:ascii="Times New Roman" w:hAnsi="Times New Roman" w:cs="Times New Roman"/>
          <w:lang w:val="es-ES"/>
        </w:rPr>
        <w:t xml:space="preserve">sea permeado por el narcotráfico y crimen organizado, mientras que la vulnerabilidad son los factores territoriales (sociales, económicos, institucionales y de seguridad) que contribuirían en que la amenaza se establezca. Es necesario considerar que estas acciones no suceden en el vacío y que existen diferentes capacidades de respuesta que pueden potenciar o reducir el </w:t>
      </w:r>
      <w:r w:rsidR="00537788" w:rsidRPr="0075326D">
        <w:rPr>
          <w:rFonts w:ascii="Times New Roman" w:hAnsi="Times New Roman" w:cs="Times New Roman"/>
          <w:lang w:val="es-ES"/>
        </w:rPr>
        <w:t>r</w:t>
      </w:r>
      <w:r w:rsidRPr="0075326D">
        <w:rPr>
          <w:rFonts w:ascii="Times New Roman" w:hAnsi="Times New Roman" w:cs="Times New Roman"/>
          <w:lang w:val="es-ES"/>
        </w:rPr>
        <w:t>iesgo. La materialización del riesgo también depende de esas capacidades de respuesta, por lo tanto, la aproximación metodológica también las considera.</w:t>
      </w:r>
    </w:p>
    <w:p w14:paraId="70FD62D2" w14:textId="77777777" w:rsidR="004C190B" w:rsidRPr="0075326D" w:rsidRDefault="004C190B" w:rsidP="00A366FA">
      <w:pPr>
        <w:spacing w:after="0" w:line="240" w:lineRule="auto"/>
        <w:jc w:val="both"/>
        <w:rPr>
          <w:rFonts w:ascii="Times New Roman" w:hAnsi="Times New Roman" w:cs="Times New Roman"/>
          <w:lang w:val="es-ES"/>
        </w:rPr>
      </w:pPr>
    </w:p>
    <w:p w14:paraId="700F5B15" w14:textId="119FA4EB" w:rsidR="004C190B" w:rsidRPr="0075326D" w:rsidRDefault="004C190B" w:rsidP="004C190B">
      <w:pPr>
        <w:pStyle w:val="Sinespaciado"/>
        <w:jc w:val="both"/>
        <w:rPr>
          <w:rStyle w:val="normaltextrun"/>
          <w:rFonts w:ascii="Times New Roman" w:hAnsi="Times New Roman" w:cs="Times New Roman"/>
          <w:lang w:val="es-ES"/>
        </w:rPr>
      </w:pPr>
      <w:r w:rsidRPr="0075326D">
        <w:rPr>
          <w:rStyle w:val="normaltextrun"/>
          <w:rFonts w:ascii="Times New Roman" w:hAnsi="Times New Roman" w:cs="Times New Roman"/>
          <w:lang w:val="es-ES"/>
        </w:rPr>
        <w:lastRenderedPageBreak/>
        <w:t>Sobre esta base de generación de conocimiento sobre la cocaína, y reconociendo los desafíos que se tejen en relación la búsqueda de usos lícitos de la coca (a partir del caso de la fabricación del fertilizante</w:t>
      </w:r>
      <w:r w:rsidR="00955370" w:rsidRPr="0075326D">
        <w:rPr>
          <w:rStyle w:val="normaltextrun"/>
          <w:rFonts w:ascii="Times New Roman" w:hAnsi="Times New Roman" w:cs="Times New Roman"/>
          <w:lang w:val="es-ES"/>
        </w:rPr>
        <w:t>s</w:t>
      </w:r>
      <w:r w:rsidRPr="0075326D">
        <w:rPr>
          <w:rStyle w:val="normaltextrun"/>
          <w:rFonts w:ascii="Times New Roman" w:hAnsi="Times New Roman" w:cs="Times New Roman"/>
          <w:lang w:val="es-ES"/>
        </w:rPr>
        <w:t xml:space="preserve"> orgánico</w:t>
      </w:r>
      <w:r w:rsidR="00955370" w:rsidRPr="0075326D">
        <w:rPr>
          <w:rStyle w:val="normaltextrun"/>
          <w:rFonts w:ascii="Times New Roman" w:hAnsi="Times New Roman" w:cs="Times New Roman"/>
          <w:lang w:val="es-ES"/>
        </w:rPr>
        <w:t>s</w:t>
      </w:r>
      <w:r w:rsidRPr="0075326D">
        <w:rPr>
          <w:rStyle w:val="normaltextrun"/>
          <w:rFonts w:ascii="Times New Roman" w:hAnsi="Times New Roman" w:cs="Times New Roman"/>
          <w:lang w:val="es-ES"/>
        </w:rPr>
        <w:t xml:space="preserve">), es importante tener en cuenta que el alcaloide ecgonina o cualquier otro alcaloide de ecgonina son objeto de fiscalización internacional, mediante la Convención Única de Estupefacientes de 1961 (Lista I de la Lista Amarilla), en la medida en que es susceptible de abuso y no tiene uso médico reconocido. </w:t>
      </w:r>
    </w:p>
    <w:p w14:paraId="1826240D" w14:textId="77777777" w:rsidR="004C190B" w:rsidRPr="0075326D" w:rsidRDefault="004C190B" w:rsidP="004C190B">
      <w:pPr>
        <w:pStyle w:val="Sinespaciado"/>
        <w:jc w:val="both"/>
        <w:rPr>
          <w:rStyle w:val="normaltextrun"/>
          <w:rFonts w:ascii="Times New Roman" w:hAnsi="Times New Roman" w:cs="Times New Roman"/>
          <w:lang w:val="es-ES"/>
        </w:rPr>
      </w:pPr>
    </w:p>
    <w:p w14:paraId="0A41BE19" w14:textId="77777777" w:rsidR="004C190B" w:rsidRPr="0075326D" w:rsidRDefault="004C190B" w:rsidP="004C190B">
      <w:pPr>
        <w:pStyle w:val="Sinespaciado"/>
        <w:jc w:val="both"/>
        <w:rPr>
          <w:rStyle w:val="normaltextrun"/>
          <w:rFonts w:ascii="Times New Roman" w:hAnsi="Times New Roman" w:cs="Times New Roman"/>
          <w:lang w:val="es-ES"/>
        </w:rPr>
      </w:pPr>
      <w:r w:rsidRPr="0075326D">
        <w:rPr>
          <w:rStyle w:val="normaltextrun"/>
          <w:rFonts w:ascii="Times New Roman" w:hAnsi="Times New Roman" w:cs="Times New Roman"/>
          <w:lang w:val="es-ES"/>
        </w:rPr>
        <w:t>Frente a esta condición, presente en la hoja de coca, se requiere de la generación de evidencia técnica que contribuya a la comprensión de posibles escenarios de riesgo de desvío de alcaloides derivados de la hoja, como insumo para el diseño e implementación de estrategias de intervención por parte del Gobierno de Colombia, con especial atención en la misionalidad del Ministerio.</w:t>
      </w:r>
    </w:p>
    <w:p w14:paraId="3D428225" w14:textId="77777777" w:rsidR="003F74FA" w:rsidRPr="0075326D" w:rsidRDefault="003F74FA" w:rsidP="00A366FA">
      <w:pPr>
        <w:spacing w:after="0" w:line="240" w:lineRule="auto"/>
        <w:jc w:val="both"/>
        <w:rPr>
          <w:rFonts w:ascii="Times New Roman" w:hAnsi="Times New Roman" w:cs="Times New Roman"/>
          <w:lang w:val="es-ES"/>
        </w:rPr>
      </w:pPr>
    </w:p>
    <w:p w14:paraId="6B81E885" w14:textId="77777777" w:rsidR="00F37873" w:rsidRPr="0075326D" w:rsidRDefault="003F74FA" w:rsidP="00A366FA">
      <w:pPr>
        <w:spacing w:after="0" w:line="240" w:lineRule="auto"/>
        <w:jc w:val="both"/>
        <w:rPr>
          <w:rFonts w:ascii="Times New Roman" w:hAnsi="Times New Roman" w:cs="Times New Roman"/>
          <w:bCs/>
        </w:rPr>
      </w:pPr>
      <w:r w:rsidRPr="0075326D">
        <w:rPr>
          <w:rFonts w:ascii="Times New Roman" w:hAnsi="Times New Roman" w:cs="Times New Roman"/>
          <w:lang w:val="es-ES"/>
        </w:rPr>
        <w:t xml:space="preserve">Para </w:t>
      </w:r>
      <w:r w:rsidR="00537788" w:rsidRPr="0075326D">
        <w:rPr>
          <w:rFonts w:ascii="Times New Roman" w:hAnsi="Times New Roman" w:cs="Times New Roman"/>
          <w:lang w:val="es-ES"/>
        </w:rPr>
        <w:t xml:space="preserve">las actividades de esta Línea Estratégica, UNODC contará con </w:t>
      </w:r>
      <w:r w:rsidR="00F37873" w:rsidRPr="0075326D">
        <w:rPr>
          <w:rFonts w:ascii="Times New Roman" w:hAnsi="Times New Roman" w:cs="Times New Roman"/>
          <w:bCs/>
        </w:rPr>
        <w:t>un equipo que desarrollará los siguientes componentes de manera transversal:</w:t>
      </w:r>
    </w:p>
    <w:p w14:paraId="71C21F4A" w14:textId="77777777" w:rsidR="00F37873" w:rsidRPr="0075326D" w:rsidRDefault="00F37873" w:rsidP="00A366FA">
      <w:pPr>
        <w:spacing w:after="0" w:line="240" w:lineRule="auto"/>
        <w:jc w:val="both"/>
        <w:rPr>
          <w:rFonts w:ascii="Times New Roman" w:hAnsi="Times New Roman" w:cs="Times New Roman"/>
          <w:bCs/>
        </w:rPr>
      </w:pPr>
    </w:p>
    <w:p w14:paraId="3F374628" w14:textId="3785FE40" w:rsidR="00F37873" w:rsidRPr="0075326D" w:rsidRDefault="00F37873" w:rsidP="00A366FA">
      <w:pPr>
        <w:pStyle w:val="Prrafodelista"/>
        <w:numPr>
          <w:ilvl w:val="0"/>
          <w:numId w:val="23"/>
        </w:numPr>
        <w:spacing w:after="0" w:line="240" w:lineRule="auto"/>
        <w:ind w:left="426" w:hanging="426"/>
        <w:jc w:val="both"/>
        <w:rPr>
          <w:rFonts w:ascii="Times New Roman" w:hAnsi="Times New Roman" w:cs="Times New Roman"/>
          <w:bCs/>
        </w:rPr>
      </w:pPr>
      <w:r w:rsidRPr="0075326D">
        <w:rPr>
          <w:rFonts w:ascii="Times New Roman" w:hAnsi="Times New Roman" w:cs="Times New Roman"/>
          <w:bCs/>
          <w:i/>
          <w:iCs/>
          <w:u w:val="single"/>
        </w:rPr>
        <w:t>Técnico:</w:t>
      </w:r>
      <w:r w:rsidRPr="0075326D">
        <w:rPr>
          <w:rFonts w:ascii="Times New Roman" w:hAnsi="Times New Roman" w:cs="Times New Roman"/>
          <w:bCs/>
        </w:rPr>
        <w:t xml:space="preserve"> este componente comprende el diseño y desarrollo de actividades que permitan la generación de las recomendaciones que aseguren que los procesos técnicos realizados en la producción de</w:t>
      </w:r>
      <w:r w:rsidR="00955370" w:rsidRPr="0075326D">
        <w:rPr>
          <w:rFonts w:ascii="Times New Roman" w:hAnsi="Times New Roman" w:cs="Times New Roman"/>
          <w:bCs/>
        </w:rPr>
        <w:t xml:space="preserve"> </w:t>
      </w:r>
      <w:r w:rsidRPr="0075326D">
        <w:rPr>
          <w:rFonts w:ascii="Times New Roman" w:hAnsi="Times New Roman" w:cs="Times New Roman"/>
          <w:bCs/>
        </w:rPr>
        <w:t>fertilizante</w:t>
      </w:r>
      <w:r w:rsidR="00955370" w:rsidRPr="0075326D">
        <w:rPr>
          <w:rFonts w:ascii="Times New Roman" w:hAnsi="Times New Roman" w:cs="Times New Roman"/>
          <w:bCs/>
        </w:rPr>
        <w:t>s</w:t>
      </w:r>
      <w:r w:rsidRPr="0075326D">
        <w:rPr>
          <w:rFonts w:ascii="Times New Roman" w:hAnsi="Times New Roman" w:cs="Times New Roman"/>
          <w:bCs/>
        </w:rPr>
        <w:t xml:space="preserve"> orgánico</w:t>
      </w:r>
      <w:r w:rsidR="00955370" w:rsidRPr="0075326D">
        <w:rPr>
          <w:rFonts w:ascii="Times New Roman" w:hAnsi="Times New Roman" w:cs="Times New Roman"/>
          <w:bCs/>
        </w:rPr>
        <w:t>s</w:t>
      </w:r>
      <w:r w:rsidRPr="0075326D">
        <w:rPr>
          <w:rFonts w:ascii="Times New Roman" w:hAnsi="Times New Roman" w:cs="Times New Roman"/>
          <w:bCs/>
        </w:rPr>
        <w:t xml:space="preserve"> y que cumplen con los requisitos mínimos necesarios para asegurar la eliminación de los alcaloides de la coca.</w:t>
      </w:r>
    </w:p>
    <w:p w14:paraId="468B3224" w14:textId="77777777" w:rsidR="00F37873" w:rsidRPr="0075326D" w:rsidRDefault="00F37873" w:rsidP="00A366FA">
      <w:pPr>
        <w:pStyle w:val="Prrafodelista"/>
        <w:spacing w:after="0" w:line="240" w:lineRule="auto"/>
        <w:ind w:left="426" w:hanging="426"/>
        <w:jc w:val="both"/>
        <w:rPr>
          <w:rFonts w:ascii="Times New Roman" w:hAnsi="Times New Roman" w:cs="Times New Roman"/>
          <w:bCs/>
        </w:rPr>
      </w:pPr>
    </w:p>
    <w:p w14:paraId="650F5F19" w14:textId="77777777" w:rsidR="00F37873" w:rsidRPr="0075326D" w:rsidRDefault="00F37873" w:rsidP="00A366FA">
      <w:pPr>
        <w:pStyle w:val="Prrafodelista"/>
        <w:numPr>
          <w:ilvl w:val="0"/>
          <w:numId w:val="23"/>
        </w:numPr>
        <w:spacing w:after="0" w:line="240" w:lineRule="auto"/>
        <w:ind w:left="426" w:hanging="426"/>
        <w:jc w:val="both"/>
        <w:rPr>
          <w:rFonts w:ascii="Times New Roman" w:hAnsi="Times New Roman" w:cs="Times New Roman"/>
          <w:bCs/>
        </w:rPr>
      </w:pPr>
      <w:r w:rsidRPr="0075326D">
        <w:rPr>
          <w:rFonts w:ascii="Times New Roman" w:hAnsi="Times New Roman" w:cs="Times New Roman"/>
          <w:bCs/>
          <w:i/>
          <w:iCs/>
          <w:u w:val="single"/>
        </w:rPr>
        <w:t>Administrativo, gerencia y financiación:</w:t>
      </w:r>
      <w:r w:rsidRPr="0075326D">
        <w:rPr>
          <w:rFonts w:ascii="Times New Roman" w:hAnsi="Times New Roman" w:cs="Times New Roman"/>
          <w:bCs/>
        </w:rPr>
        <w:t xml:space="preserve"> con el objetivo de asegurar el desarrollo de todas las actividades que diseñarán e implementarán los diferentes equipos, es necesario establecer un equipo que asegure la implementación logística y de gestión de recursos para el desarrollo de las actividades propuestas.</w:t>
      </w:r>
    </w:p>
    <w:p w14:paraId="19C041FD" w14:textId="77777777" w:rsidR="00F37873" w:rsidRPr="0075326D" w:rsidRDefault="00F37873" w:rsidP="00A366FA">
      <w:pPr>
        <w:pStyle w:val="Prrafodelista"/>
        <w:spacing w:after="0" w:line="240" w:lineRule="auto"/>
        <w:ind w:left="426" w:hanging="426"/>
        <w:jc w:val="both"/>
        <w:rPr>
          <w:rFonts w:ascii="Times New Roman" w:hAnsi="Times New Roman" w:cs="Times New Roman"/>
          <w:bCs/>
        </w:rPr>
      </w:pPr>
    </w:p>
    <w:p w14:paraId="7FB03CB5" w14:textId="4C30D09D" w:rsidR="00F37873" w:rsidRPr="0075326D" w:rsidRDefault="00F37873" w:rsidP="00A366FA">
      <w:pPr>
        <w:pStyle w:val="Prrafodelista"/>
        <w:numPr>
          <w:ilvl w:val="0"/>
          <w:numId w:val="23"/>
        </w:numPr>
        <w:spacing w:after="0" w:line="240" w:lineRule="auto"/>
        <w:ind w:left="426" w:hanging="426"/>
        <w:jc w:val="both"/>
        <w:rPr>
          <w:rFonts w:ascii="Times New Roman" w:hAnsi="Times New Roman" w:cs="Times New Roman"/>
          <w:bCs/>
          <w:i/>
          <w:iCs/>
          <w:u w:val="single"/>
        </w:rPr>
      </w:pPr>
      <w:r w:rsidRPr="0075326D">
        <w:rPr>
          <w:rFonts w:ascii="Times New Roman" w:hAnsi="Times New Roman" w:cs="Times New Roman"/>
          <w:bCs/>
          <w:i/>
          <w:iCs/>
          <w:u w:val="single"/>
        </w:rPr>
        <w:t>Comunitario:</w:t>
      </w:r>
      <w:r w:rsidRPr="0075326D">
        <w:rPr>
          <w:rFonts w:ascii="Times New Roman" w:hAnsi="Times New Roman" w:cs="Times New Roman"/>
          <w:bCs/>
        </w:rPr>
        <w:t xml:space="preserve"> en la medida en que la fabricación </w:t>
      </w:r>
      <w:r w:rsidR="00955370" w:rsidRPr="0075326D">
        <w:rPr>
          <w:rFonts w:ascii="Times New Roman" w:hAnsi="Times New Roman" w:cs="Times New Roman"/>
          <w:bCs/>
        </w:rPr>
        <w:t>de fertilizantes orgánicos</w:t>
      </w:r>
      <w:r w:rsidRPr="0075326D">
        <w:rPr>
          <w:rFonts w:ascii="Times New Roman" w:hAnsi="Times New Roman" w:cs="Times New Roman"/>
          <w:bCs/>
        </w:rPr>
        <w:t xml:space="preserve"> se realiza en territorios de resguardos Indígenas, es necesario contar con la concertación y contribución de estas comunidades para el desarrollo del presente proyecto.</w:t>
      </w:r>
    </w:p>
    <w:p w14:paraId="2715D5A1" w14:textId="77777777" w:rsidR="00F37873" w:rsidRPr="0075326D" w:rsidRDefault="00F37873" w:rsidP="00A366FA">
      <w:pPr>
        <w:pStyle w:val="Prrafodelista"/>
        <w:spacing w:after="0" w:line="240" w:lineRule="auto"/>
        <w:ind w:left="426" w:hanging="426"/>
        <w:jc w:val="both"/>
        <w:rPr>
          <w:rFonts w:ascii="Times New Roman" w:hAnsi="Times New Roman" w:cs="Times New Roman"/>
          <w:bCs/>
        </w:rPr>
      </w:pPr>
    </w:p>
    <w:p w14:paraId="0BB14E4B" w14:textId="77777777" w:rsidR="00F37873" w:rsidRPr="0075326D" w:rsidRDefault="00F37873" w:rsidP="00A366FA">
      <w:pPr>
        <w:pStyle w:val="Prrafodelista"/>
        <w:numPr>
          <w:ilvl w:val="0"/>
          <w:numId w:val="23"/>
        </w:numPr>
        <w:spacing w:after="0" w:line="240" w:lineRule="auto"/>
        <w:ind w:left="426" w:hanging="426"/>
        <w:jc w:val="both"/>
        <w:rPr>
          <w:rFonts w:ascii="Times New Roman" w:hAnsi="Times New Roman" w:cs="Times New Roman"/>
          <w:bCs/>
        </w:rPr>
      </w:pPr>
      <w:r w:rsidRPr="0075326D">
        <w:rPr>
          <w:rFonts w:ascii="Times New Roman" w:hAnsi="Times New Roman" w:cs="Times New Roman"/>
          <w:bCs/>
          <w:i/>
          <w:iCs/>
          <w:u w:val="single"/>
        </w:rPr>
        <w:t>Seguridad:</w:t>
      </w:r>
      <w:r w:rsidRPr="0075326D">
        <w:rPr>
          <w:rFonts w:ascii="Times New Roman" w:hAnsi="Times New Roman" w:cs="Times New Roman"/>
          <w:bCs/>
        </w:rPr>
        <w:t xml:space="preserve"> considerando que algunas de las actividades se llevarán a cabo en regiones con reportes de alteración de orden público, es necesario la participación de la Oficina de Seguridad de Naciones Unidas, quienes llevan a cabo procesos de análisis de la situación en campo previo a los desplazamientos del personal. Sin esta evaluación y análisis de seguridad no es permitido el desplazamiento del personal, pues los seguros no aplicarían cuando se hace caso omiso de este proceso.</w:t>
      </w:r>
    </w:p>
    <w:p w14:paraId="2C154DB1" w14:textId="77777777" w:rsidR="00F37873" w:rsidRPr="0075326D" w:rsidRDefault="00F37873" w:rsidP="00A366FA">
      <w:pPr>
        <w:pStyle w:val="Prrafodelista"/>
        <w:spacing w:after="0" w:line="240" w:lineRule="auto"/>
        <w:ind w:left="426" w:hanging="426"/>
        <w:jc w:val="both"/>
        <w:rPr>
          <w:rFonts w:ascii="Times New Roman" w:hAnsi="Times New Roman" w:cs="Times New Roman"/>
          <w:bCs/>
        </w:rPr>
      </w:pPr>
    </w:p>
    <w:p w14:paraId="48524CDA" w14:textId="07A89F4C" w:rsidR="00F37873" w:rsidRPr="0075326D" w:rsidRDefault="00F37873" w:rsidP="00A366FA">
      <w:pPr>
        <w:pStyle w:val="Prrafodelista"/>
        <w:numPr>
          <w:ilvl w:val="0"/>
          <w:numId w:val="23"/>
        </w:numPr>
        <w:spacing w:after="0" w:line="240" w:lineRule="auto"/>
        <w:ind w:left="426" w:hanging="426"/>
        <w:jc w:val="both"/>
        <w:rPr>
          <w:rFonts w:ascii="Times New Roman" w:hAnsi="Times New Roman" w:cs="Times New Roman"/>
          <w:lang w:val="es-ES"/>
        </w:rPr>
      </w:pPr>
      <w:r w:rsidRPr="0075326D">
        <w:rPr>
          <w:rFonts w:ascii="Times New Roman" w:hAnsi="Times New Roman" w:cs="Times New Roman"/>
          <w:i/>
          <w:iCs/>
          <w:u w:val="single"/>
          <w:lang w:val="es-ES"/>
        </w:rPr>
        <w:t>Jurídico-normativo:</w:t>
      </w:r>
      <w:r w:rsidRPr="0075326D">
        <w:rPr>
          <w:rFonts w:ascii="Times New Roman" w:hAnsi="Times New Roman" w:cs="Times New Roman"/>
          <w:lang w:val="es-ES"/>
        </w:rPr>
        <w:t xml:space="preserve"> en la medida en que la propuesta y puesta en marcha del proceso de producción </w:t>
      </w:r>
      <w:r w:rsidR="005A209F" w:rsidRPr="0075326D">
        <w:rPr>
          <w:rFonts w:ascii="Times New Roman" w:hAnsi="Times New Roman" w:cs="Times New Roman"/>
          <w:lang w:val="es-ES"/>
        </w:rPr>
        <w:t>de los fertilizantes orgánicos</w:t>
      </w:r>
      <w:r w:rsidRPr="0075326D">
        <w:rPr>
          <w:rFonts w:ascii="Times New Roman" w:hAnsi="Times New Roman" w:cs="Times New Roman"/>
          <w:lang w:val="es-ES"/>
        </w:rPr>
        <w:t xml:space="preserve">  parte de la producción del cultivo de coca, es necesario que se lleve a cabo revisiones y discusiones sobre el marco jurídico nacional e internacional que: (i) habilita la siembra y el uso de la coca con fines lícitos en abonos; (ii) permita la extracción de los alcaloides de la coca y aseguramiento normativo de su destrucción; (iii) permita la comercialización de los productos obtenidos a partir del proceso de la hoja; (iv) uso de sustancias químicas objeto de fiscalización; y (v) garantice los derechos y deberes de las comunidades en los resguardos indígenas.</w:t>
      </w:r>
    </w:p>
    <w:p w14:paraId="0134B327" w14:textId="77777777" w:rsidR="00F37873" w:rsidRPr="0075326D" w:rsidRDefault="00F37873" w:rsidP="00A366FA">
      <w:pPr>
        <w:spacing w:after="0" w:line="240" w:lineRule="auto"/>
        <w:jc w:val="both"/>
        <w:rPr>
          <w:rFonts w:ascii="Times New Roman" w:hAnsi="Times New Roman" w:cs="Times New Roman"/>
          <w:lang w:val="es-ES"/>
        </w:rPr>
      </w:pPr>
    </w:p>
    <w:p w14:paraId="2FC87BA2" w14:textId="45749944" w:rsidR="00F37873" w:rsidRPr="0075326D" w:rsidRDefault="00AA2EFB" w:rsidP="00A366FA">
      <w:pPr>
        <w:spacing w:after="0" w:line="240" w:lineRule="auto"/>
        <w:jc w:val="both"/>
        <w:rPr>
          <w:rStyle w:val="normaltextrun"/>
          <w:rFonts w:ascii="Times New Roman" w:hAnsi="Times New Roman" w:cs="Times New Roman"/>
          <w:lang w:val="es-ES"/>
        </w:rPr>
      </w:pPr>
      <w:r w:rsidRPr="0075326D">
        <w:rPr>
          <w:rFonts w:ascii="Times New Roman" w:hAnsi="Times New Roman" w:cs="Times New Roman"/>
          <w:lang w:val="es-ES"/>
        </w:rPr>
        <w:t xml:space="preserve">Así mismo, con el fin de dar cumplimiento a </w:t>
      </w:r>
      <w:r w:rsidR="00A036CC" w:rsidRPr="0075326D">
        <w:rPr>
          <w:rStyle w:val="normaltextrun"/>
          <w:rFonts w:ascii="Times New Roman" w:hAnsi="Times New Roman" w:cs="Times New Roman"/>
          <w:lang w:val="es-ES"/>
        </w:rPr>
        <w:t xml:space="preserve">los objetivos, alcances y productos propuestos, y teniendo en cuenta que su realización depende de la convergencia de diferentes actores (resguardos indígenas, empresarios, autoridades de gobierno y organizaciones no gubernamentales), las acciones </w:t>
      </w:r>
      <w:r w:rsidR="00A036CC" w:rsidRPr="0075326D">
        <w:rPr>
          <w:rStyle w:val="normaltextrun"/>
          <w:rFonts w:ascii="Times New Roman" w:hAnsi="Times New Roman" w:cs="Times New Roman"/>
          <w:lang w:val="es-ES"/>
        </w:rPr>
        <w:lastRenderedPageBreak/>
        <w:t>de esta Línea Estratégica se enmarcarán en los siguientes postulados de trabajo conjunto entre UNODC y el Ministerio de Agricultura y Desarrollo Rural:</w:t>
      </w:r>
    </w:p>
    <w:p w14:paraId="25014C33" w14:textId="77777777" w:rsidR="00A036CC" w:rsidRPr="0075326D" w:rsidRDefault="00A036CC" w:rsidP="00A366FA">
      <w:pPr>
        <w:spacing w:after="0" w:line="240" w:lineRule="auto"/>
        <w:jc w:val="both"/>
        <w:rPr>
          <w:rStyle w:val="normaltextrun"/>
          <w:rFonts w:ascii="Times New Roman" w:hAnsi="Times New Roman" w:cs="Times New Roman"/>
          <w:lang w:val="es-ES"/>
        </w:rPr>
      </w:pPr>
    </w:p>
    <w:p w14:paraId="3D1A4A38" w14:textId="77777777" w:rsidR="00352F33" w:rsidRPr="0075326D" w:rsidRDefault="00352F33" w:rsidP="00A366FA">
      <w:pPr>
        <w:pStyle w:val="Prrafodelista"/>
        <w:numPr>
          <w:ilvl w:val="0"/>
          <w:numId w:val="24"/>
        </w:numPr>
        <w:spacing w:after="0" w:line="240" w:lineRule="auto"/>
        <w:ind w:left="426" w:hanging="426"/>
        <w:jc w:val="both"/>
        <w:rPr>
          <w:rStyle w:val="normaltextrun"/>
          <w:rFonts w:ascii="Times New Roman" w:hAnsi="Times New Roman" w:cs="Times New Roman"/>
          <w:b/>
          <w:bCs/>
        </w:rPr>
      </w:pPr>
      <w:r w:rsidRPr="0075326D">
        <w:rPr>
          <w:rStyle w:val="normaltextrun"/>
          <w:rFonts w:ascii="Times New Roman" w:hAnsi="Times New Roman" w:cs="Times New Roman"/>
          <w:b/>
          <w:i/>
          <w:u w:val="single"/>
          <w:lang w:val="es-ES"/>
        </w:rPr>
        <w:t>Principios</w:t>
      </w:r>
      <w:r w:rsidRPr="0075326D">
        <w:rPr>
          <w:rFonts w:ascii="Times New Roman" w:hAnsi="Times New Roman" w:cs="Times New Roman"/>
          <w:b/>
          <w:bCs/>
        </w:rPr>
        <w:t xml:space="preserve">: </w:t>
      </w:r>
      <w:r w:rsidRPr="0075326D">
        <w:rPr>
          <w:rFonts w:ascii="Times New Roman" w:hAnsi="Times New Roman" w:cs="Times New Roman"/>
        </w:rPr>
        <w:t xml:space="preserve">el proyecto se enmarca en la </w:t>
      </w:r>
      <w:r w:rsidRPr="0075326D">
        <w:rPr>
          <w:rStyle w:val="normaltextrun"/>
          <w:rFonts w:ascii="Times New Roman" w:hAnsi="Times New Roman" w:cs="Times New Roman"/>
          <w:lang w:val="es-ES"/>
        </w:rPr>
        <w:t>existencia de condiciones jurídicas y normativas que permitirían usar la hoja de coca como una de las alternativas de ingresos en el proceso de transformación de los territorios hacia economías lícitas. Las organizaciones y el gobierno de Colombia son responsable de que esas condiciones se cumplan.</w:t>
      </w:r>
    </w:p>
    <w:p w14:paraId="30EF40A1" w14:textId="77777777" w:rsidR="00352F33" w:rsidRPr="0075326D" w:rsidRDefault="00352F33" w:rsidP="00A366FA">
      <w:pPr>
        <w:pStyle w:val="Prrafodelista"/>
        <w:spacing w:after="0" w:line="240" w:lineRule="auto"/>
        <w:ind w:left="426"/>
        <w:jc w:val="both"/>
        <w:rPr>
          <w:rStyle w:val="normaltextrun"/>
          <w:rFonts w:ascii="Times New Roman" w:hAnsi="Times New Roman" w:cs="Times New Roman"/>
          <w:b/>
          <w:i/>
          <w:u w:val="single"/>
        </w:rPr>
      </w:pPr>
    </w:p>
    <w:p w14:paraId="7718BC0C" w14:textId="77777777" w:rsidR="00352F33" w:rsidRPr="0075326D" w:rsidRDefault="00352F33" w:rsidP="00A366FA">
      <w:pPr>
        <w:pStyle w:val="Prrafodelista"/>
        <w:spacing w:after="0" w:line="240" w:lineRule="auto"/>
        <w:ind w:left="426"/>
        <w:jc w:val="both"/>
        <w:rPr>
          <w:rStyle w:val="normaltextrun"/>
          <w:rFonts w:ascii="Times New Roman" w:hAnsi="Times New Roman" w:cs="Times New Roman"/>
          <w:lang w:val="es-ES"/>
        </w:rPr>
      </w:pPr>
      <w:r w:rsidRPr="0075326D">
        <w:rPr>
          <w:rStyle w:val="normaltextrun"/>
          <w:rFonts w:ascii="Times New Roman" w:hAnsi="Times New Roman" w:cs="Times New Roman"/>
          <w:lang w:val="es-ES"/>
        </w:rPr>
        <w:t>Desde una perspectiva técnica y científica, y en el marco de su mandato, UNODC acompañará esta alianza para identificar los posibles riesgos de desvío de los alcaloides de la coca y sustancias químicas objeto de fiscalización internacional suscritos en las convenciones Internacionales contra la producción y tráfico de estupefacientes. Lo anterior con el propósito de hacer recomendaciones basadas en los análisis propuestos y en las buenas prácticas internacionales. Es importante aclarar que UNODC no hará ningún tipo de certificación sobre procesos o productos.</w:t>
      </w:r>
    </w:p>
    <w:p w14:paraId="26EEACEE" w14:textId="77777777" w:rsidR="00352F33" w:rsidRPr="0075326D" w:rsidRDefault="00352F33" w:rsidP="00A366FA">
      <w:pPr>
        <w:pStyle w:val="Prrafodelista"/>
        <w:spacing w:after="0" w:line="240" w:lineRule="auto"/>
        <w:ind w:left="426"/>
        <w:jc w:val="both"/>
        <w:rPr>
          <w:rStyle w:val="normaltextrun"/>
          <w:rFonts w:ascii="Times New Roman" w:hAnsi="Times New Roman" w:cs="Times New Roman"/>
          <w:lang w:val="es-ES"/>
        </w:rPr>
      </w:pPr>
    </w:p>
    <w:p w14:paraId="012D799A" w14:textId="0AF2FD5E" w:rsidR="00352F33" w:rsidRPr="0075326D" w:rsidRDefault="00352F33" w:rsidP="00A366FA">
      <w:pPr>
        <w:pStyle w:val="Prrafodelista"/>
        <w:spacing w:after="0" w:line="240" w:lineRule="auto"/>
        <w:ind w:left="426"/>
        <w:jc w:val="both"/>
        <w:rPr>
          <w:rStyle w:val="normaltextrun"/>
          <w:rFonts w:ascii="Times New Roman" w:hAnsi="Times New Roman" w:cs="Times New Roman"/>
          <w:b/>
          <w:bCs/>
        </w:rPr>
      </w:pPr>
      <w:r w:rsidRPr="0075326D">
        <w:rPr>
          <w:rStyle w:val="normaltextrun"/>
          <w:rFonts w:ascii="Times New Roman" w:hAnsi="Times New Roman" w:cs="Times New Roman"/>
          <w:lang w:val="es-ES"/>
        </w:rPr>
        <w:t>El Gobierno de Colombia y las organizaciones locales involucradas en el marco del proyecto son autónomas y responsables de implementar o no las recomendaciones de UNODC.</w:t>
      </w:r>
    </w:p>
    <w:p w14:paraId="489EC3B1" w14:textId="77777777" w:rsidR="00352F33" w:rsidRPr="0075326D" w:rsidRDefault="00352F33" w:rsidP="00A366FA">
      <w:pPr>
        <w:spacing w:after="0" w:line="240" w:lineRule="auto"/>
        <w:jc w:val="both"/>
        <w:rPr>
          <w:rFonts w:ascii="Times New Roman" w:hAnsi="Times New Roman" w:cs="Times New Roman"/>
        </w:rPr>
      </w:pPr>
    </w:p>
    <w:p w14:paraId="0DC6375D" w14:textId="77777777" w:rsidR="00352F33" w:rsidRPr="0075326D" w:rsidRDefault="00352F33" w:rsidP="00A366FA">
      <w:pPr>
        <w:pStyle w:val="Prrafodelista"/>
        <w:numPr>
          <w:ilvl w:val="0"/>
          <w:numId w:val="24"/>
        </w:numPr>
        <w:spacing w:after="0" w:line="240" w:lineRule="auto"/>
        <w:ind w:left="426" w:hanging="426"/>
        <w:jc w:val="both"/>
        <w:rPr>
          <w:rStyle w:val="normaltextrun"/>
          <w:rFonts w:ascii="Times New Roman" w:hAnsi="Times New Roman" w:cs="Times New Roman"/>
          <w:lang w:val="es-ES"/>
        </w:rPr>
      </w:pPr>
      <w:r w:rsidRPr="0075326D">
        <w:rPr>
          <w:rStyle w:val="normaltextrun"/>
          <w:rFonts w:ascii="Times New Roman" w:hAnsi="Times New Roman" w:cs="Times New Roman"/>
          <w:b/>
          <w:i/>
          <w:u w:val="single"/>
          <w:lang w:val="es-ES"/>
        </w:rPr>
        <w:t>Nivel de participación</w:t>
      </w:r>
      <w:r w:rsidRPr="0075326D">
        <w:rPr>
          <w:rStyle w:val="normaltextrun"/>
          <w:rFonts w:ascii="Times New Roman" w:hAnsi="Times New Roman" w:cs="Times New Roman"/>
          <w:b/>
          <w:bCs/>
          <w:lang w:val="es-ES"/>
        </w:rPr>
        <w:t xml:space="preserve">: </w:t>
      </w:r>
      <w:r w:rsidRPr="0075326D">
        <w:rPr>
          <w:rStyle w:val="normaltextrun"/>
          <w:rFonts w:ascii="Times New Roman" w:hAnsi="Times New Roman" w:cs="Times New Roman"/>
          <w:lang w:val="es-ES"/>
        </w:rPr>
        <w:t>la participación de UNODC debería ser progresiva y sujeta al cumplimiento de los acuerdos. Se contempla tres niveles con diferentes grados de profundidad y compromiso político estratégico:</w:t>
      </w:r>
    </w:p>
    <w:p w14:paraId="084697E5" w14:textId="77777777" w:rsidR="00352F33" w:rsidRPr="0075326D" w:rsidRDefault="00352F33" w:rsidP="00A366FA">
      <w:pPr>
        <w:spacing w:after="0" w:line="240" w:lineRule="auto"/>
        <w:jc w:val="both"/>
        <w:rPr>
          <w:rFonts w:ascii="Times New Roman" w:hAnsi="Times New Roman" w:cs="Times New Roman"/>
        </w:rPr>
      </w:pPr>
    </w:p>
    <w:p w14:paraId="173DED02" w14:textId="2636645C" w:rsidR="00352F33" w:rsidRPr="0075326D" w:rsidRDefault="00352F33" w:rsidP="00A366FA">
      <w:pPr>
        <w:pStyle w:val="Prrafodelista"/>
        <w:numPr>
          <w:ilvl w:val="0"/>
          <w:numId w:val="25"/>
        </w:numPr>
        <w:spacing w:after="0" w:line="240" w:lineRule="auto"/>
        <w:ind w:left="1070"/>
        <w:jc w:val="both"/>
        <w:rPr>
          <w:rStyle w:val="normaltextrun"/>
          <w:rFonts w:ascii="Times New Roman" w:hAnsi="Times New Roman" w:cs="Times New Roman"/>
          <w:lang w:val="es-ES"/>
        </w:rPr>
      </w:pPr>
      <w:r w:rsidRPr="0075326D">
        <w:rPr>
          <w:rStyle w:val="normaltextrun"/>
          <w:rFonts w:ascii="Times New Roman" w:hAnsi="Times New Roman" w:cs="Times New Roman"/>
          <w:lang w:val="es-ES"/>
        </w:rPr>
        <w:t xml:space="preserve">El primer nivel se refiere al </w:t>
      </w:r>
      <w:r w:rsidRPr="0075326D">
        <w:rPr>
          <w:rStyle w:val="normaltextrun"/>
          <w:rFonts w:ascii="Times New Roman" w:hAnsi="Times New Roman" w:cs="Times New Roman"/>
          <w:b/>
          <w:i/>
          <w:lang w:val="es-ES"/>
        </w:rPr>
        <w:t xml:space="preserve">acompañamiento </w:t>
      </w:r>
      <w:r w:rsidRPr="0075326D">
        <w:rPr>
          <w:rStyle w:val="normaltextrun"/>
          <w:rFonts w:ascii="Times New Roman" w:hAnsi="Times New Roman" w:cs="Times New Roman"/>
          <w:b/>
          <w:bCs/>
          <w:i/>
          <w:iCs/>
          <w:lang w:val="es-ES"/>
        </w:rPr>
        <w:t>técnico</w:t>
      </w:r>
      <w:r w:rsidRPr="0075326D">
        <w:rPr>
          <w:rStyle w:val="normaltextrun"/>
          <w:rFonts w:ascii="Times New Roman" w:hAnsi="Times New Roman" w:cs="Times New Roman"/>
          <w:lang w:val="es-ES"/>
        </w:rPr>
        <w:t xml:space="preserve"> relacionado con el caso vigente </w:t>
      </w:r>
      <w:bookmarkStart w:id="2" w:name="_Hlk164760692"/>
      <w:r w:rsidRPr="0075326D">
        <w:rPr>
          <w:rStyle w:val="normaltextrun"/>
          <w:rFonts w:ascii="Times New Roman" w:hAnsi="Times New Roman" w:cs="Times New Roman"/>
          <w:lang w:val="es-ES"/>
        </w:rPr>
        <w:t>de producción de fertilizante orgánico mineral registrado</w:t>
      </w:r>
      <w:bookmarkEnd w:id="2"/>
      <w:r w:rsidRPr="0075326D">
        <w:rPr>
          <w:rStyle w:val="normaltextrun"/>
          <w:rFonts w:ascii="Times New Roman" w:hAnsi="Times New Roman" w:cs="Times New Roman"/>
          <w:lang w:val="es-ES"/>
        </w:rPr>
        <w:t>. UNODC hará una caracterización del proceso industrial y generará un reporte con la identificación y análisis de riesgos de desvío o incumplimiento de las convenciones internacionales contra la producción y tráfico de estupefacientes; asimismo, y bajo una perspectiva técnica y científica, UNODC generará recomendaciones sobre estos riesgos con el fin de contribuir a su mitigación.</w:t>
      </w:r>
    </w:p>
    <w:p w14:paraId="3DBA1DC6" w14:textId="77777777" w:rsidR="00352F33" w:rsidRPr="0075326D" w:rsidRDefault="00352F33" w:rsidP="00A366FA">
      <w:pPr>
        <w:pStyle w:val="Prrafodelista"/>
        <w:spacing w:after="0" w:line="240" w:lineRule="auto"/>
        <w:ind w:left="1070"/>
        <w:jc w:val="both"/>
        <w:rPr>
          <w:rStyle w:val="normaltextrun"/>
          <w:rFonts w:ascii="Times New Roman" w:hAnsi="Times New Roman" w:cs="Times New Roman"/>
          <w:lang w:val="es-ES"/>
        </w:rPr>
      </w:pPr>
    </w:p>
    <w:p w14:paraId="281509AD" w14:textId="77777777" w:rsidR="00352F33" w:rsidRPr="0075326D" w:rsidRDefault="00352F33" w:rsidP="00A366FA">
      <w:pPr>
        <w:pStyle w:val="Prrafodelista"/>
        <w:numPr>
          <w:ilvl w:val="0"/>
          <w:numId w:val="25"/>
        </w:numPr>
        <w:spacing w:after="0" w:line="240" w:lineRule="auto"/>
        <w:ind w:left="1070"/>
        <w:jc w:val="both"/>
        <w:rPr>
          <w:rFonts w:ascii="Times New Roman" w:hAnsi="Times New Roman" w:cs="Times New Roman"/>
          <w:bCs/>
        </w:rPr>
      </w:pPr>
      <w:r w:rsidRPr="0075326D">
        <w:rPr>
          <w:rStyle w:val="normaltextrun"/>
          <w:rFonts w:ascii="Times New Roman" w:hAnsi="Times New Roman" w:cs="Times New Roman"/>
          <w:lang w:val="es-ES"/>
        </w:rPr>
        <w:t xml:space="preserve">El segundo nivel corresponde al </w:t>
      </w:r>
      <w:r w:rsidRPr="0075326D">
        <w:rPr>
          <w:rStyle w:val="normaltextrun"/>
          <w:rFonts w:ascii="Times New Roman" w:hAnsi="Times New Roman" w:cs="Times New Roman"/>
          <w:b/>
          <w:i/>
          <w:lang w:val="es-ES"/>
        </w:rPr>
        <w:t>acompañamiento estratégico y fortalecimiento de capacidades técnicas</w:t>
      </w:r>
      <w:r w:rsidRPr="0075326D">
        <w:rPr>
          <w:rStyle w:val="normaltextrun"/>
          <w:rFonts w:ascii="Times New Roman" w:hAnsi="Times New Roman" w:cs="Times New Roman"/>
          <w:lang w:val="es-ES"/>
        </w:rPr>
        <w:t>, el cual comprende un ciclo de talleres de fortalecimiento institucional a los actores estatales</w:t>
      </w:r>
      <w:r w:rsidRPr="0075326D">
        <w:rPr>
          <w:rStyle w:val="normaltextrun"/>
          <w:rFonts w:ascii="Times New Roman" w:eastAsiaTheme="majorEastAsia" w:hAnsi="Times New Roman" w:cs="Times New Roman"/>
          <w:lang w:val="es-ES"/>
        </w:rPr>
        <w:t xml:space="preserve"> </w:t>
      </w:r>
      <w:r w:rsidRPr="0075326D">
        <w:rPr>
          <w:rStyle w:val="normaltextrun"/>
          <w:rFonts w:ascii="Times New Roman" w:hAnsi="Times New Roman" w:cs="Times New Roman"/>
          <w:lang w:val="es-ES"/>
        </w:rPr>
        <w:t>y a las organizaciones que deberían implementar las recomendaciones establecidas en el momento anterior, así como los actores que deben intervenir en el diseño y puesta en marcha de un sistema de monitoreo local que permita cuantificar y caracterizar la transformación territorial deseada.</w:t>
      </w:r>
    </w:p>
    <w:p w14:paraId="4A20F608" w14:textId="77777777" w:rsidR="00352F33" w:rsidRPr="0075326D" w:rsidRDefault="00352F33" w:rsidP="00A366FA">
      <w:pPr>
        <w:spacing w:after="0" w:line="240" w:lineRule="auto"/>
        <w:jc w:val="both"/>
        <w:rPr>
          <w:rFonts w:ascii="Times New Roman" w:hAnsi="Times New Roman" w:cs="Times New Roman"/>
          <w:bCs/>
        </w:rPr>
      </w:pPr>
    </w:p>
    <w:p w14:paraId="6D8B75FB" w14:textId="1D68432A" w:rsidR="00352F33" w:rsidRPr="0075326D" w:rsidRDefault="00352F33" w:rsidP="00A366FA">
      <w:pPr>
        <w:pStyle w:val="Prrafodelista"/>
        <w:numPr>
          <w:ilvl w:val="0"/>
          <w:numId w:val="25"/>
        </w:numPr>
        <w:spacing w:after="0" w:line="240" w:lineRule="auto"/>
        <w:ind w:left="1070"/>
        <w:jc w:val="both"/>
        <w:rPr>
          <w:rStyle w:val="normaltextrun"/>
          <w:rFonts w:ascii="Times New Roman" w:hAnsi="Times New Roman" w:cs="Times New Roman"/>
          <w:lang w:val="es-ES"/>
        </w:rPr>
      </w:pPr>
      <w:r w:rsidRPr="0075326D">
        <w:rPr>
          <w:rStyle w:val="normaltextrun"/>
          <w:rFonts w:ascii="Times New Roman" w:hAnsi="Times New Roman" w:cs="Times New Roman"/>
          <w:lang w:val="es-ES"/>
        </w:rPr>
        <w:t xml:space="preserve">El tercer nivel corresponde al </w:t>
      </w:r>
      <w:r w:rsidRPr="0075326D">
        <w:rPr>
          <w:rStyle w:val="normaltextrun"/>
          <w:rFonts w:ascii="Times New Roman" w:hAnsi="Times New Roman" w:cs="Times New Roman"/>
          <w:b/>
          <w:i/>
          <w:lang w:val="es-ES"/>
        </w:rPr>
        <w:t>acompañamiento político y estratégico</w:t>
      </w:r>
      <w:r w:rsidRPr="0075326D">
        <w:rPr>
          <w:rStyle w:val="normaltextrun"/>
          <w:rFonts w:ascii="Times New Roman" w:hAnsi="Times New Roman" w:cs="Times New Roman"/>
          <w:lang w:val="es-ES"/>
        </w:rPr>
        <w:t xml:space="preserve"> que realizaría UNODC en el marco del fertilizante orgánico mineral registrado.</w:t>
      </w:r>
    </w:p>
    <w:p w14:paraId="77E4E6FF" w14:textId="77777777" w:rsidR="00352F33" w:rsidRPr="0075326D" w:rsidRDefault="00352F33" w:rsidP="00A366FA">
      <w:pPr>
        <w:spacing w:after="0" w:line="240" w:lineRule="auto"/>
        <w:jc w:val="both"/>
        <w:rPr>
          <w:rStyle w:val="normaltextrun"/>
          <w:rFonts w:ascii="Times New Roman" w:hAnsi="Times New Roman" w:cs="Times New Roman"/>
          <w:lang w:val="es-ES"/>
        </w:rPr>
      </w:pPr>
    </w:p>
    <w:p w14:paraId="7931C02F" w14:textId="1A53B714" w:rsidR="002F723A" w:rsidRPr="0075326D" w:rsidRDefault="002F723A" w:rsidP="00A366FA">
      <w:pPr>
        <w:pStyle w:val="Sinespaciado"/>
        <w:jc w:val="both"/>
        <w:rPr>
          <w:rFonts w:ascii="Times New Roman" w:hAnsi="Times New Roman" w:cs="Times New Roman"/>
        </w:rPr>
      </w:pPr>
      <w:r w:rsidRPr="0075326D">
        <w:rPr>
          <w:rFonts w:ascii="Times New Roman" w:hAnsi="Times New Roman" w:cs="Times New Roman"/>
        </w:rPr>
        <w:t xml:space="preserve">El desarrollo de las actividades de la Línea Estratégica No. 2 se financiará mediante el Certificado de Disponibilidad Presupuestal No. </w:t>
      </w:r>
      <w:r w:rsidR="005F43DC" w:rsidRPr="0075326D">
        <w:rPr>
          <w:rFonts w:ascii="Times New Roman" w:hAnsi="Times New Roman" w:cs="Times New Roman"/>
        </w:rPr>
        <w:t xml:space="preserve">88924 </w:t>
      </w:r>
      <w:r w:rsidRPr="0075326D">
        <w:rPr>
          <w:rFonts w:ascii="Times New Roman" w:hAnsi="Times New Roman" w:cs="Times New Roman"/>
        </w:rPr>
        <w:t>de 2024</w:t>
      </w:r>
      <w:r w:rsidR="00C94F91" w:rsidRPr="0075326D">
        <w:rPr>
          <w:rFonts w:ascii="Times New Roman" w:hAnsi="Times New Roman" w:cs="Times New Roman"/>
        </w:rPr>
        <w:t>.</w:t>
      </w:r>
    </w:p>
    <w:p w14:paraId="44E1E10E" w14:textId="77777777" w:rsidR="00D56B98" w:rsidRPr="0075326D" w:rsidRDefault="00D56B98" w:rsidP="00A366FA">
      <w:pPr>
        <w:pStyle w:val="Sinespaciado"/>
        <w:jc w:val="both"/>
        <w:rPr>
          <w:rFonts w:ascii="Times New Roman" w:hAnsi="Times New Roman" w:cs="Times New Roman"/>
        </w:rPr>
      </w:pPr>
    </w:p>
    <w:p w14:paraId="17B2853B" w14:textId="54E73D7A" w:rsidR="003F74FA" w:rsidRPr="0075326D" w:rsidRDefault="008B6CDF" w:rsidP="00A366FA">
      <w:pPr>
        <w:pStyle w:val="Sinespaciado"/>
        <w:numPr>
          <w:ilvl w:val="2"/>
          <w:numId w:val="7"/>
        </w:numPr>
        <w:jc w:val="both"/>
        <w:rPr>
          <w:rFonts w:ascii="Times New Roman" w:hAnsi="Times New Roman" w:cs="Times New Roman"/>
          <w:b/>
          <w:bCs/>
          <w:i/>
          <w:iCs/>
        </w:rPr>
      </w:pPr>
      <w:r w:rsidRPr="0075326D">
        <w:rPr>
          <w:rFonts w:ascii="Times New Roman" w:hAnsi="Times New Roman" w:cs="Times New Roman"/>
          <w:b/>
          <w:bCs/>
          <w:i/>
          <w:iCs/>
        </w:rPr>
        <w:t>Línea Estratégica No. 3: Fomento del uso de bioinsumos y promotorias campesinas con la participación de comunidades campesinas y otros actores del territorio</w:t>
      </w:r>
      <w:r w:rsidR="00582584" w:rsidRPr="0075326D">
        <w:rPr>
          <w:rFonts w:ascii="Times New Roman" w:hAnsi="Times New Roman" w:cs="Times New Roman"/>
          <w:b/>
          <w:bCs/>
          <w:i/>
          <w:iCs/>
        </w:rPr>
        <w:t>:</w:t>
      </w:r>
      <w:r w:rsidR="006C334E" w:rsidRPr="0075326D">
        <w:rPr>
          <w:rFonts w:ascii="Times New Roman" w:hAnsi="Times New Roman" w:cs="Times New Roman"/>
          <w:b/>
          <w:bCs/>
          <w:i/>
          <w:iCs/>
        </w:rPr>
        <w:t xml:space="preserve"> </w:t>
      </w:r>
    </w:p>
    <w:p w14:paraId="78906515" w14:textId="77777777" w:rsidR="008B6CDF" w:rsidRPr="0075326D" w:rsidRDefault="008B6CDF" w:rsidP="00A366FA">
      <w:pPr>
        <w:pStyle w:val="Sinespaciado"/>
        <w:jc w:val="both"/>
        <w:rPr>
          <w:rFonts w:ascii="Times New Roman" w:hAnsi="Times New Roman" w:cs="Times New Roman"/>
          <w:b/>
          <w:bCs/>
          <w:i/>
          <w:iCs/>
        </w:rPr>
      </w:pPr>
    </w:p>
    <w:p w14:paraId="6C5F7D47" w14:textId="77777777" w:rsidR="00B80802" w:rsidRPr="0075326D" w:rsidRDefault="008B6CDF" w:rsidP="00A366FA">
      <w:pPr>
        <w:pBdr>
          <w:top w:val="nil"/>
          <w:left w:val="nil"/>
          <w:bottom w:val="nil"/>
          <w:right w:val="nil"/>
          <w:between w:val="nil"/>
        </w:pBdr>
        <w:spacing w:after="0" w:line="240" w:lineRule="auto"/>
        <w:jc w:val="both"/>
        <w:rPr>
          <w:rFonts w:ascii="Times New Roman" w:hAnsi="Times New Roman" w:cs="Times New Roman"/>
        </w:rPr>
      </w:pPr>
      <w:r w:rsidRPr="0075326D">
        <w:rPr>
          <w:rFonts w:ascii="Times New Roman" w:hAnsi="Times New Roman" w:cs="Times New Roman"/>
        </w:rPr>
        <w:t xml:space="preserve">El Ministerio </w:t>
      </w:r>
      <w:r w:rsidR="00B80802" w:rsidRPr="0075326D">
        <w:rPr>
          <w:rFonts w:ascii="Times New Roman" w:eastAsia="Times New Roman" w:hAnsi="Times New Roman" w:cs="Times New Roman"/>
        </w:rPr>
        <w:t xml:space="preserve">de Agricultura y Desarrollo Rural, busca el fortalecimiento integral y sostenible de los productores agropecuarios del país mediante, entre otras estrategias, </w:t>
      </w:r>
      <w:r w:rsidR="00B80802" w:rsidRPr="0075326D">
        <w:rPr>
          <w:rFonts w:ascii="Times New Roman" w:hAnsi="Times New Roman" w:cs="Times New Roman"/>
          <w:lang w:eastAsia="en-US"/>
        </w:rPr>
        <w:t>la promoción de la producción y el uso de bioinsumos, para mejorar la productividad y la rentabilidad de los productos campesinos,</w:t>
      </w:r>
      <w:r w:rsidR="00B80802" w:rsidRPr="0075326D">
        <w:rPr>
          <w:rFonts w:ascii="Times New Roman" w:eastAsia="Times New Roman" w:hAnsi="Times New Roman" w:cs="Times New Roman"/>
        </w:rPr>
        <w:t xml:space="preserve"> </w:t>
      </w:r>
      <w:r w:rsidR="00B80802" w:rsidRPr="0075326D">
        <w:rPr>
          <w:rFonts w:ascii="Times New Roman" w:eastAsia="Times New Roman" w:hAnsi="Times New Roman" w:cs="Times New Roman"/>
        </w:rPr>
        <w:lastRenderedPageBreak/>
        <w:t xml:space="preserve">mediante la </w:t>
      </w:r>
      <w:r w:rsidR="00B80802" w:rsidRPr="0075326D">
        <w:rPr>
          <w:rFonts w:ascii="Times New Roman" w:hAnsi="Times New Roman" w:cs="Times New Roman"/>
        </w:rPr>
        <w:t>capacitación y el fortalecimiento de promotores campesinos en los territorios en conceptos de agroecología, principalmente en elaboración de bioinsumos y la transferencia de conocimiento con la metodología campesino a campesino.</w:t>
      </w:r>
    </w:p>
    <w:p w14:paraId="42DADD11" w14:textId="265602E2" w:rsidR="008B6CDF" w:rsidRPr="0075326D" w:rsidRDefault="008B6CDF" w:rsidP="00A366FA">
      <w:pPr>
        <w:pStyle w:val="Sinespaciado"/>
        <w:jc w:val="both"/>
        <w:rPr>
          <w:rFonts w:ascii="Times New Roman" w:hAnsi="Times New Roman" w:cs="Times New Roman"/>
        </w:rPr>
      </w:pPr>
    </w:p>
    <w:p w14:paraId="7089BE81" w14:textId="77777777" w:rsidR="00EA7941" w:rsidRPr="0075326D" w:rsidRDefault="00B80802" w:rsidP="00A366FA">
      <w:pPr>
        <w:pBdr>
          <w:top w:val="nil"/>
          <w:left w:val="nil"/>
          <w:bottom w:val="nil"/>
          <w:right w:val="nil"/>
          <w:between w:val="nil"/>
        </w:pBdr>
        <w:spacing w:after="0" w:line="240" w:lineRule="auto"/>
        <w:jc w:val="both"/>
        <w:rPr>
          <w:rFonts w:ascii="Times New Roman" w:eastAsia="Times New Roman" w:hAnsi="Times New Roman" w:cs="Times New Roman"/>
        </w:rPr>
      </w:pPr>
      <w:r w:rsidRPr="0075326D">
        <w:rPr>
          <w:rFonts w:ascii="Times New Roman" w:hAnsi="Times New Roman" w:cs="Times New Roman"/>
        </w:rPr>
        <w:t xml:space="preserve">En ese sentido, el Ministerio </w:t>
      </w:r>
      <w:r w:rsidR="00EA7941" w:rsidRPr="0075326D">
        <w:rPr>
          <w:rFonts w:ascii="Times New Roman" w:eastAsia="Times New Roman" w:hAnsi="Times New Roman" w:cs="Times New Roman"/>
        </w:rPr>
        <w:t xml:space="preserve">busca impactar positivamente a las poblaciones beneficiarias mediante las acciones de </w:t>
      </w:r>
      <w:r w:rsidR="00EA7941" w:rsidRPr="0075326D">
        <w:rPr>
          <w:rFonts w:ascii="Times New Roman" w:hAnsi="Times New Roman" w:cs="Times New Roman"/>
          <w:lang w:eastAsia="en-US"/>
        </w:rPr>
        <w:t>promoción de la producción y el uso de bioinsumos</w:t>
      </w:r>
      <w:r w:rsidR="00EA7941" w:rsidRPr="0075326D">
        <w:rPr>
          <w:rFonts w:ascii="Times New Roman" w:eastAsia="Times New Roman" w:hAnsi="Times New Roman" w:cs="Times New Roman"/>
        </w:rPr>
        <w:t xml:space="preserve"> previstas en el presente convenio, contribuyendo a la rentabilidad de la actividad agropecuaria, a los beneficios en la adaptación al cambio climático, a la gestión de riesgo de desastres y el aporte a la mitigación del cambio climático que las practicas agroecológicas ofrecen.</w:t>
      </w:r>
    </w:p>
    <w:p w14:paraId="23EFF55C" w14:textId="6F5E4615" w:rsidR="00B80802" w:rsidRPr="0075326D" w:rsidRDefault="00B80802" w:rsidP="00A366FA">
      <w:pPr>
        <w:pStyle w:val="Sinespaciado"/>
        <w:jc w:val="both"/>
        <w:rPr>
          <w:rFonts w:ascii="Times New Roman" w:hAnsi="Times New Roman" w:cs="Times New Roman"/>
        </w:rPr>
      </w:pPr>
    </w:p>
    <w:p w14:paraId="51547432" w14:textId="77777777" w:rsidR="00AB7BF3" w:rsidRPr="0075326D" w:rsidRDefault="00AB7BF3" w:rsidP="00A366FA">
      <w:pPr>
        <w:pStyle w:val="Sinespaciado"/>
        <w:jc w:val="both"/>
        <w:rPr>
          <w:rFonts w:ascii="Times New Roman" w:hAnsi="Times New Roman" w:cs="Times New Roman"/>
        </w:rPr>
      </w:pPr>
      <w:r w:rsidRPr="0075326D">
        <w:rPr>
          <w:rFonts w:ascii="Times New Roman" w:hAnsi="Times New Roman" w:cs="Times New Roman"/>
        </w:rPr>
        <w:t xml:space="preserve">La producción y uso eficiente de bioinsumos, fertilizantes orgánicos y acondicionadores de suelos, son temas priorizado a través de diversos instrumentos como la ley 2183 de 2022, </w:t>
      </w:r>
      <w:r w:rsidRPr="0075326D">
        <w:rPr>
          <w:rFonts w:ascii="Times New Roman" w:hAnsi="Times New Roman" w:cs="Times New Roman"/>
          <w:i/>
          <w:iCs/>
        </w:rPr>
        <w:t>por medio de la cual se constituye el Sistema Nacional de Insumos Agropecuarios, se establece la Política Nacional de Insumos Agropecuarios, se crea el Fondo de Acceso a los Insumos Agropecuarios y se dictan otras disposiciones.  Artículo 11, parágrafo 2, “La Política Nacional de Insumos Agropecuarios hará énfasis en desarrollar programas de formación dirigidos a los productores agropecuarios, con el fin de capacitarlos en el uso eficiente y racional de los insumos agropecuarios especialmente sobre los insumos que ofrecen alternativas de origen biológico”.</w:t>
      </w:r>
    </w:p>
    <w:p w14:paraId="2FFA8DEA" w14:textId="77777777" w:rsidR="00AB7BF3" w:rsidRPr="0075326D" w:rsidRDefault="00AB7BF3" w:rsidP="00A366FA">
      <w:pPr>
        <w:pStyle w:val="Sinespaciado"/>
        <w:jc w:val="both"/>
        <w:rPr>
          <w:rFonts w:ascii="Times New Roman" w:hAnsi="Times New Roman" w:cs="Times New Roman"/>
        </w:rPr>
      </w:pPr>
    </w:p>
    <w:p w14:paraId="3A230520" w14:textId="77777777" w:rsidR="00AB7BF3" w:rsidRPr="0075326D" w:rsidRDefault="00AB7BF3" w:rsidP="00A366FA">
      <w:pPr>
        <w:pStyle w:val="Sinespaciado"/>
        <w:jc w:val="both"/>
        <w:rPr>
          <w:rFonts w:ascii="Times New Roman" w:hAnsi="Times New Roman" w:cs="Times New Roman"/>
        </w:rPr>
      </w:pPr>
      <w:r w:rsidRPr="0075326D">
        <w:rPr>
          <w:rFonts w:ascii="Times New Roman" w:hAnsi="Times New Roman" w:cs="Times New Roman"/>
        </w:rPr>
        <w:t xml:space="preserve">En tanto que el Plan Nacional de Desarrollo (PND) “Colombia Potencia Mundial de la Vida”, se construye sobre el paradigma de transformar la forma de relación con la naturaleza, buscando impulsar un sistema productivo sustentado en el conocimiento y armonía con la misma. El artículo 1 de la Ley 2294 de 2023 establece: </w:t>
      </w:r>
    </w:p>
    <w:p w14:paraId="6C888286" w14:textId="77777777" w:rsidR="00AB7BF3" w:rsidRPr="0075326D" w:rsidRDefault="00AB7BF3" w:rsidP="00A366FA">
      <w:pPr>
        <w:pStyle w:val="Sinespaciado"/>
        <w:jc w:val="both"/>
        <w:rPr>
          <w:rFonts w:ascii="Times New Roman" w:hAnsi="Times New Roman" w:cs="Times New Roman"/>
        </w:rPr>
      </w:pPr>
    </w:p>
    <w:p w14:paraId="4C045015" w14:textId="77777777" w:rsidR="00AB7BF3" w:rsidRPr="0075326D" w:rsidRDefault="00AB7BF3" w:rsidP="00A366FA">
      <w:pPr>
        <w:pStyle w:val="Sinespaciado"/>
        <w:numPr>
          <w:ilvl w:val="0"/>
          <w:numId w:val="26"/>
        </w:numPr>
        <w:jc w:val="both"/>
        <w:rPr>
          <w:rFonts w:ascii="Times New Roman" w:hAnsi="Times New Roman" w:cs="Times New Roman"/>
        </w:rPr>
      </w:pPr>
      <w:r w:rsidRPr="0075326D">
        <w:rPr>
          <w:rFonts w:ascii="Times New Roman" w:hAnsi="Times New Roman" w:cs="Times New Roman"/>
        </w:rPr>
        <w:t>Artículo 1. “</w:t>
      </w:r>
      <w:r w:rsidRPr="0075326D">
        <w:rPr>
          <w:rFonts w:ascii="Times New Roman" w:hAnsi="Times New Roman" w:cs="Times New Roman"/>
          <w:i/>
          <w:iCs/>
        </w:rPr>
        <w:t>El Plan Nacional de Desarrollo 2022 – 2026 “Colombia Potencia Mundial de la Vida”, se expide por medio de la presente ley, tiene como objetivo sentar las bases para que el país se convierta en un líder de la protección de la vida a partir de la construcción de un nuevo contrato social que propicie la superación de injusticias y exclusiones históricas, la no repetición del conflicto, el cambio de nuestro relacionamiento con el ambiente y una transformación productiva sustentada en el conocimiento y en armonía con la naturaleza</w:t>
      </w:r>
      <w:r w:rsidRPr="0075326D">
        <w:rPr>
          <w:rFonts w:ascii="Times New Roman" w:hAnsi="Times New Roman" w:cs="Times New Roman"/>
        </w:rPr>
        <w:t xml:space="preserve">...”  </w:t>
      </w:r>
    </w:p>
    <w:p w14:paraId="5C8103C7" w14:textId="77777777" w:rsidR="00AB7BF3" w:rsidRPr="0075326D" w:rsidRDefault="00AB7BF3" w:rsidP="00A366FA">
      <w:pPr>
        <w:pStyle w:val="Sinespaciado"/>
        <w:jc w:val="both"/>
        <w:rPr>
          <w:rFonts w:ascii="Times New Roman" w:hAnsi="Times New Roman" w:cs="Times New Roman"/>
        </w:rPr>
      </w:pPr>
    </w:p>
    <w:p w14:paraId="5C7AD470" w14:textId="6190BAAF" w:rsidR="00AB7BF3" w:rsidRPr="0075326D" w:rsidRDefault="00AB7BF3" w:rsidP="00A366FA">
      <w:pPr>
        <w:pStyle w:val="Sinespaciado"/>
        <w:jc w:val="both"/>
        <w:rPr>
          <w:rFonts w:ascii="Times New Roman" w:hAnsi="Times New Roman" w:cs="Times New Roman"/>
        </w:rPr>
      </w:pPr>
      <w:r w:rsidRPr="0075326D">
        <w:rPr>
          <w:rFonts w:ascii="Times New Roman" w:hAnsi="Times New Roman" w:cs="Times New Roman"/>
        </w:rPr>
        <w:t xml:space="preserve">Así mismo, el Plan Nacional de Desarrollo 2022-2026 </w:t>
      </w:r>
      <w:r w:rsidRPr="0075326D">
        <w:rPr>
          <w:rFonts w:ascii="Times New Roman" w:hAnsi="Times New Roman" w:cs="Times New Roman"/>
          <w:i/>
          <w:iCs/>
        </w:rPr>
        <w:t>Colombia Potencia Mundial de la Vida</w:t>
      </w:r>
      <w:r w:rsidRPr="0075326D">
        <w:rPr>
          <w:rFonts w:ascii="Times New Roman" w:hAnsi="Times New Roman" w:cs="Times New Roman"/>
        </w:rPr>
        <w:t>, en su eje de transformación No. 3</w:t>
      </w:r>
      <w:r w:rsidRPr="0075326D">
        <w:rPr>
          <w:rFonts w:ascii="Times New Roman" w:hAnsi="Times New Roman" w:cs="Times New Roman"/>
          <w:i/>
          <w:iCs/>
        </w:rPr>
        <w:t xml:space="preserve"> “Derecho humano a la alimentación”</w:t>
      </w:r>
      <w:r w:rsidRPr="0075326D">
        <w:rPr>
          <w:rFonts w:ascii="Times New Roman" w:hAnsi="Times New Roman" w:cs="Times New Roman"/>
        </w:rPr>
        <w:t xml:space="preserve"> </w:t>
      </w:r>
      <w:r w:rsidR="00755F10" w:rsidRPr="0075326D">
        <w:rPr>
          <w:rFonts w:ascii="Times New Roman" w:hAnsi="Times New Roman" w:cs="Times New Roman"/>
        </w:rPr>
        <w:t>b</w:t>
      </w:r>
      <w:r w:rsidRPr="0075326D">
        <w:rPr>
          <w:rFonts w:ascii="Times New Roman" w:hAnsi="Times New Roman" w:cs="Times New Roman"/>
        </w:rPr>
        <w:t xml:space="preserve">usca que las personas puedan acceder, en todo momento, a una alimentación adecuada” sobre la necesidad de reducir de manera significativa la importación de insumos agropecuarios a través de la promoción de una industria local de bioinsumos, la cual debe enmarcarse en una oferta agropecuaria con atributos y estándares de calidad, sanidad e inocuidad que demandan los mercados, así como en el programa nacional de agroecología. </w:t>
      </w:r>
    </w:p>
    <w:p w14:paraId="1A9DCB2B" w14:textId="77777777" w:rsidR="00AB7BF3" w:rsidRPr="0075326D" w:rsidRDefault="00AB7BF3" w:rsidP="00A366FA">
      <w:pPr>
        <w:pStyle w:val="Sinespaciado"/>
        <w:jc w:val="both"/>
        <w:rPr>
          <w:rFonts w:ascii="Times New Roman" w:hAnsi="Times New Roman" w:cs="Times New Roman"/>
        </w:rPr>
      </w:pPr>
    </w:p>
    <w:p w14:paraId="6F34C326" w14:textId="77777777" w:rsidR="00AB7BF3" w:rsidRPr="0075326D" w:rsidRDefault="00AB7BF3" w:rsidP="00A366FA">
      <w:pPr>
        <w:pStyle w:val="Sinespaciado"/>
        <w:jc w:val="both"/>
        <w:rPr>
          <w:rFonts w:ascii="Times New Roman" w:hAnsi="Times New Roman" w:cs="Times New Roman"/>
        </w:rPr>
      </w:pPr>
      <w:r w:rsidRPr="0075326D">
        <w:rPr>
          <w:rFonts w:ascii="Times New Roman" w:hAnsi="Times New Roman" w:cs="Times New Roman"/>
        </w:rPr>
        <w:t>En este mismo sentido el PND señala que:</w:t>
      </w:r>
    </w:p>
    <w:p w14:paraId="043EE9B2" w14:textId="77777777" w:rsidR="00755F10" w:rsidRPr="0075326D" w:rsidRDefault="00755F10" w:rsidP="00A366FA">
      <w:pPr>
        <w:pStyle w:val="Sinespaciado"/>
        <w:jc w:val="both"/>
        <w:rPr>
          <w:rFonts w:ascii="Times New Roman" w:hAnsi="Times New Roman" w:cs="Times New Roman"/>
        </w:rPr>
      </w:pPr>
    </w:p>
    <w:p w14:paraId="562F6950" w14:textId="6C9763F1" w:rsidR="00AB7BF3" w:rsidRPr="0075326D" w:rsidRDefault="00AB7BF3" w:rsidP="00A366FA">
      <w:pPr>
        <w:pStyle w:val="Sinespaciado"/>
        <w:jc w:val="both"/>
        <w:rPr>
          <w:rFonts w:ascii="Times New Roman" w:hAnsi="Times New Roman" w:cs="Times New Roman"/>
          <w:i/>
          <w:iCs/>
        </w:rPr>
      </w:pPr>
      <w:r w:rsidRPr="0075326D">
        <w:rPr>
          <w:rFonts w:ascii="Times New Roman" w:hAnsi="Times New Roman" w:cs="Times New Roman"/>
        </w:rPr>
        <w:t>“</w:t>
      </w:r>
      <w:r w:rsidRPr="0075326D">
        <w:rPr>
          <w:rFonts w:ascii="Times New Roman" w:hAnsi="Times New Roman" w:cs="Times New Roman"/>
          <w:i/>
          <w:iCs/>
        </w:rPr>
        <w:t>Colombia tiene altos niveles de inseguridad alimentaria y una dependencia significativa de importación de insumos agropecuarios. Es imperativo promover la producción local de alimentos e insumos, y fomentar los circuitos cortos de producción y distribución de alimentos para que toda su población tenga una alimentación suficiente, adecuada, sana e inocua que conlleven progresivamente a la soberanía alimentaria</w:t>
      </w:r>
      <w:r w:rsidR="00755F10" w:rsidRPr="0075326D">
        <w:rPr>
          <w:rFonts w:ascii="Times New Roman" w:hAnsi="Times New Roman" w:cs="Times New Roman"/>
          <w:i/>
          <w:iCs/>
        </w:rPr>
        <w:t>.</w:t>
      </w:r>
      <w:r w:rsidRPr="0075326D">
        <w:rPr>
          <w:rFonts w:ascii="Times New Roman" w:hAnsi="Times New Roman" w:cs="Times New Roman"/>
          <w:i/>
          <w:iCs/>
        </w:rPr>
        <w:t>”</w:t>
      </w:r>
    </w:p>
    <w:p w14:paraId="26D9292D" w14:textId="77777777" w:rsidR="00755F10" w:rsidRPr="0075326D" w:rsidRDefault="00755F10" w:rsidP="00A366FA">
      <w:pPr>
        <w:pStyle w:val="Sinespaciado"/>
        <w:jc w:val="both"/>
        <w:rPr>
          <w:rFonts w:ascii="Times New Roman" w:hAnsi="Times New Roman" w:cs="Times New Roman"/>
        </w:rPr>
      </w:pPr>
    </w:p>
    <w:p w14:paraId="73E7FA1A" w14:textId="4388979F" w:rsidR="00AB7BF3" w:rsidRPr="0075326D" w:rsidRDefault="00AB7BF3" w:rsidP="00A366FA">
      <w:pPr>
        <w:pStyle w:val="Sinespaciado"/>
        <w:jc w:val="both"/>
        <w:rPr>
          <w:rFonts w:ascii="Times New Roman" w:hAnsi="Times New Roman" w:cs="Times New Roman"/>
        </w:rPr>
      </w:pPr>
      <w:r w:rsidRPr="0075326D">
        <w:rPr>
          <w:rFonts w:ascii="Times New Roman" w:hAnsi="Times New Roman" w:cs="Times New Roman"/>
        </w:rPr>
        <w:t>“</w:t>
      </w:r>
      <w:r w:rsidRPr="0075326D">
        <w:rPr>
          <w:rFonts w:ascii="Times New Roman" w:hAnsi="Times New Roman" w:cs="Times New Roman"/>
          <w:i/>
          <w:iCs/>
        </w:rPr>
        <w:t xml:space="preserve">Los niveles de productividad agropecuaria son bajos en Colombia y no permiten tener una disponibilidad de alimentos adecuada. Es necesario invertir en procesos de planificación </w:t>
      </w:r>
      <w:r w:rsidRPr="0075326D">
        <w:rPr>
          <w:rFonts w:ascii="Times New Roman" w:hAnsi="Times New Roman" w:cs="Times New Roman"/>
          <w:i/>
          <w:iCs/>
        </w:rPr>
        <w:lastRenderedPageBreak/>
        <w:t>agropecuaria, provisión a factores productivos y asegurar que la ciencia y la tecnología ayuden a los productores a mejorar su productividad, teniendo en cuenta las particularidades territoriales</w:t>
      </w:r>
      <w:r w:rsidR="00755F10" w:rsidRPr="0075326D">
        <w:rPr>
          <w:rFonts w:ascii="Times New Roman" w:hAnsi="Times New Roman" w:cs="Times New Roman"/>
          <w:i/>
          <w:iCs/>
        </w:rPr>
        <w:t>.</w:t>
      </w:r>
      <w:r w:rsidRPr="0075326D">
        <w:rPr>
          <w:rFonts w:ascii="Times New Roman" w:hAnsi="Times New Roman" w:cs="Times New Roman"/>
          <w:i/>
          <w:iCs/>
        </w:rPr>
        <w:t>”</w:t>
      </w:r>
    </w:p>
    <w:p w14:paraId="6D492B5C" w14:textId="77777777" w:rsidR="00755F10" w:rsidRPr="0075326D" w:rsidRDefault="00755F10" w:rsidP="00A366FA">
      <w:pPr>
        <w:pStyle w:val="Sinespaciado"/>
        <w:jc w:val="both"/>
        <w:rPr>
          <w:rFonts w:ascii="Times New Roman" w:hAnsi="Times New Roman" w:cs="Times New Roman"/>
        </w:rPr>
      </w:pPr>
    </w:p>
    <w:p w14:paraId="2572A1B2" w14:textId="6A2D775D" w:rsidR="00AB7BF3" w:rsidRPr="0075326D" w:rsidRDefault="00AB7BF3" w:rsidP="00A366FA">
      <w:pPr>
        <w:pStyle w:val="Sinespaciado"/>
        <w:jc w:val="both"/>
        <w:rPr>
          <w:rFonts w:ascii="Times New Roman" w:hAnsi="Times New Roman" w:cs="Times New Roman"/>
        </w:rPr>
      </w:pPr>
      <w:r w:rsidRPr="0075326D">
        <w:rPr>
          <w:rFonts w:ascii="Times New Roman" w:hAnsi="Times New Roman" w:cs="Times New Roman"/>
        </w:rPr>
        <w:t>Por otra parte, las bases del PND establecen la importancia de crear mecanismos que contribuyan en el crecimiento y productividad de la economía popular, buscando el reconocimiento, caracterización y visibilizarían de su magnitud y aporte a la sociedad tanto en las actividades económicas de mercado como no mercantiles o comunitarias; su inclusión socioeconómica y sociocultural y el fortalecimiento de su capacidad de generación de ingresos.</w:t>
      </w:r>
    </w:p>
    <w:p w14:paraId="2E026879" w14:textId="77777777" w:rsidR="00A33F6D" w:rsidRPr="0075326D" w:rsidRDefault="00A33F6D" w:rsidP="00A366FA">
      <w:pPr>
        <w:pStyle w:val="Sinespaciado"/>
        <w:jc w:val="both"/>
        <w:rPr>
          <w:rFonts w:ascii="Times New Roman" w:hAnsi="Times New Roman" w:cs="Times New Roman"/>
        </w:rPr>
      </w:pPr>
    </w:p>
    <w:p w14:paraId="39B1F305" w14:textId="18A337DC" w:rsidR="00AB7BF3" w:rsidRPr="0075326D" w:rsidRDefault="00AB7BF3" w:rsidP="00A366FA">
      <w:pPr>
        <w:pStyle w:val="Sinespaciado"/>
        <w:jc w:val="both"/>
        <w:rPr>
          <w:rFonts w:ascii="Times New Roman" w:hAnsi="Times New Roman" w:cs="Times New Roman"/>
        </w:rPr>
      </w:pPr>
      <w:r w:rsidRPr="0075326D">
        <w:rPr>
          <w:rFonts w:ascii="Times New Roman" w:hAnsi="Times New Roman" w:cs="Times New Roman"/>
        </w:rPr>
        <w:t xml:space="preserve">Para este propósito, el Ministerio de Agricultura y Desarrollo Rural formuló los lineamientos técnicos de política sobre bioinsumos, fertilizantes orgánicos y acondicionadores de suelos orientados a potencializar las agriculturas para la vida a partir de la promoción de la producción y el uso eficiente de estos productos en el marco de la política de insumos agropecuarios y del Programa Agroecológico Nacional (PAN). De manera complementaria, el </w:t>
      </w:r>
      <w:r w:rsidR="00755F10" w:rsidRPr="0075326D">
        <w:rPr>
          <w:rFonts w:ascii="Times New Roman" w:hAnsi="Times New Roman" w:cs="Times New Roman"/>
        </w:rPr>
        <w:t>G</w:t>
      </w:r>
      <w:r w:rsidRPr="0075326D">
        <w:rPr>
          <w:rFonts w:ascii="Times New Roman" w:hAnsi="Times New Roman" w:cs="Times New Roman"/>
        </w:rPr>
        <w:t xml:space="preserve">obierno </w:t>
      </w:r>
      <w:r w:rsidR="00755F10" w:rsidRPr="0075326D">
        <w:rPr>
          <w:rFonts w:ascii="Times New Roman" w:hAnsi="Times New Roman" w:cs="Times New Roman"/>
        </w:rPr>
        <w:t>N</w:t>
      </w:r>
      <w:r w:rsidRPr="0075326D">
        <w:rPr>
          <w:rFonts w:ascii="Times New Roman" w:hAnsi="Times New Roman" w:cs="Times New Roman"/>
        </w:rPr>
        <w:t>acional, liderado por el Ministerio de Comercio</w:t>
      </w:r>
      <w:r w:rsidR="00755F10" w:rsidRPr="0075326D">
        <w:rPr>
          <w:rFonts w:ascii="Times New Roman" w:hAnsi="Times New Roman" w:cs="Times New Roman"/>
        </w:rPr>
        <w:t>, Industria y Turismo</w:t>
      </w:r>
      <w:r w:rsidRPr="0075326D">
        <w:rPr>
          <w:rFonts w:ascii="Times New Roman" w:hAnsi="Times New Roman" w:cs="Times New Roman"/>
        </w:rPr>
        <w:t>, aprobó en diciembre de 2023, el documento CONPES 4129 con miras a establecer el marco que permita avanzar en la transformación hacia una economía productiva a través de la reindustrialización y la bioeconomía, donde los bioinsumos cuentan con acciones específicas.</w:t>
      </w:r>
    </w:p>
    <w:p w14:paraId="7AC4D9FC" w14:textId="77777777" w:rsidR="00AB7BF3" w:rsidRPr="0075326D" w:rsidRDefault="00AB7BF3" w:rsidP="00A366FA">
      <w:pPr>
        <w:pStyle w:val="Sinespaciado"/>
        <w:jc w:val="both"/>
        <w:rPr>
          <w:rFonts w:ascii="Times New Roman" w:hAnsi="Times New Roman" w:cs="Times New Roman"/>
        </w:rPr>
      </w:pPr>
    </w:p>
    <w:p w14:paraId="6CEB8A36" w14:textId="4FCFCBDF" w:rsidR="00AB7BF3" w:rsidRPr="0075326D" w:rsidDel="00C71E2C" w:rsidRDefault="00AB7BF3" w:rsidP="00A366FA">
      <w:pPr>
        <w:pStyle w:val="Sinespaciado"/>
        <w:jc w:val="both"/>
        <w:rPr>
          <w:rFonts w:ascii="Times New Roman" w:hAnsi="Times New Roman" w:cs="Times New Roman"/>
        </w:rPr>
      </w:pPr>
      <w:r w:rsidRPr="0075326D">
        <w:rPr>
          <w:rFonts w:ascii="Times New Roman" w:hAnsi="Times New Roman" w:cs="Times New Roman"/>
        </w:rPr>
        <w:t>Con las actividades asociadas a esta línea se pretende contribuir al fortalecimiento de las capacidades institucionales para la formulación, seguimiento y evaluación estratégica y articulada de la política para el desarrollo agropecuario nacional vinculando a comunidades campesinas, étnicas y demás actores rurales, promover la producción y el uso de bioinsumos por parte de productores agropecuarios mediante la capacitación y el fortalecimiento de promotores campesinos en los territorios en conceptos de agroecología, principalmente en elaboración de bioinsumos, para que trasmitan y compartan estos conocimientos en sus territorios, mediante la metodología campesino a campesino y apoyar en la planeación, diseño y adecuación de biof</w:t>
      </w:r>
      <w:r w:rsidR="00755F10" w:rsidRPr="0075326D">
        <w:rPr>
          <w:rFonts w:ascii="Times New Roman" w:hAnsi="Times New Roman" w:cs="Times New Roman"/>
        </w:rPr>
        <w:t>á</w:t>
      </w:r>
      <w:r w:rsidRPr="0075326D">
        <w:rPr>
          <w:rFonts w:ascii="Times New Roman" w:hAnsi="Times New Roman" w:cs="Times New Roman"/>
        </w:rPr>
        <w:t>bricas para comunidades priorizadas.</w:t>
      </w:r>
      <w:r w:rsidRPr="0075326D" w:rsidDel="00C25A4C">
        <w:rPr>
          <w:rFonts w:ascii="Times New Roman" w:hAnsi="Times New Roman" w:cs="Times New Roman"/>
        </w:rPr>
        <w:t xml:space="preserve"> </w:t>
      </w:r>
    </w:p>
    <w:p w14:paraId="23222897" w14:textId="77777777" w:rsidR="00AB7BF3" w:rsidRPr="0075326D" w:rsidRDefault="00AB7BF3" w:rsidP="00A366FA">
      <w:pPr>
        <w:pStyle w:val="Sinespaciado"/>
        <w:jc w:val="both"/>
        <w:rPr>
          <w:rFonts w:ascii="Times New Roman" w:hAnsi="Times New Roman" w:cs="Times New Roman"/>
        </w:rPr>
      </w:pPr>
    </w:p>
    <w:p w14:paraId="4666C6C0" w14:textId="71CD11C9" w:rsidR="009178FF" w:rsidRPr="0075326D" w:rsidRDefault="00AB7BF3" w:rsidP="00A366FA">
      <w:pPr>
        <w:pStyle w:val="Sinespaciado"/>
        <w:jc w:val="both"/>
        <w:rPr>
          <w:rFonts w:ascii="Times New Roman" w:hAnsi="Times New Roman" w:cs="Times New Roman"/>
          <w:bCs/>
        </w:rPr>
      </w:pPr>
      <w:r w:rsidRPr="0075326D">
        <w:rPr>
          <w:rFonts w:ascii="Times New Roman" w:hAnsi="Times New Roman" w:cs="Times New Roman"/>
        </w:rPr>
        <w:t xml:space="preserve">Así mismo, se </w:t>
      </w:r>
      <w:r w:rsidRPr="0075326D">
        <w:rPr>
          <w:rFonts w:ascii="Times New Roman" w:hAnsi="Times New Roman" w:cs="Times New Roman"/>
          <w:bCs/>
        </w:rPr>
        <w:t>busca beneficiar a pequeños y medianos productores del sector agropecuario y rural, estimándose impactar positivamente a cerca de 500 promotores campesinos de los municipios de Duitama, Tumaco, Yopal, Miranda y Orito, relacionadas con el sector agropecuario</w:t>
      </w:r>
      <w:r w:rsidR="00755F10" w:rsidRPr="0075326D">
        <w:rPr>
          <w:rFonts w:ascii="Times New Roman" w:hAnsi="Times New Roman" w:cs="Times New Roman"/>
          <w:bCs/>
        </w:rPr>
        <w:t>.</w:t>
      </w:r>
    </w:p>
    <w:p w14:paraId="5E7D1787" w14:textId="77777777" w:rsidR="00731CEC" w:rsidRPr="0075326D" w:rsidRDefault="00731CEC" w:rsidP="00A366FA">
      <w:pPr>
        <w:pStyle w:val="Sinespaciado"/>
        <w:jc w:val="both"/>
        <w:rPr>
          <w:rFonts w:ascii="Times New Roman" w:hAnsi="Times New Roman" w:cs="Times New Roman"/>
          <w:bCs/>
        </w:rPr>
      </w:pPr>
    </w:p>
    <w:p w14:paraId="530C4CCB" w14:textId="3AC4B1C0" w:rsidR="00092820" w:rsidRPr="0075326D" w:rsidRDefault="00731CEC" w:rsidP="00A366FA">
      <w:pPr>
        <w:pStyle w:val="Sinespaciado"/>
        <w:jc w:val="both"/>
        <w:rPr>
          <w:rFonts w:ascii="Times New Roman" w:hAnsi="Times New Roman" w:cs="Times New Roman"/>
          <w:bCs/>
        </w:rPr>
      </w:pPr>
      <w:r w:rsidRPr="0075326D">
        <w:rPr>
          <w:rFonts w:ascii="Times New Roman" w:hAnsi="Times New Roman" w:cs="Times New Roman"/>
          <w:bCs/>
        </w:rPr>
        <w:t xml:space="preserve">En consecuencia, para el desarrollo de esta Línea Estratégica se adelantará la </w:t>
      </w:r>
      <w:r w:rsidR="00092820" w:rsidRPr="0075326D">
        <w:rPr>
          <w:rFonts w:ascii="Times New Roman" w:hAnsi="Times New Roman" w:cs="Times New Roman"/>
          <w:bCs/>
        </w:rPr>
        <w:t>ejecución</w:t>
      </w:r>
      <w:r w:rsidRPr="0075326D">
        <w:rPr>
          <w:rFonts w:ascii="Times New Roman" w:hAnsi="Times New Roman" w:cs="Times New Roman"/>
          <w:bCs/>
        </w:rPr>
        <w:t xml:space="preserve"> de un proyecto</w:t>
      </w:r>
      <w:r w:rsidR="00092820" w:rsidRPr="0075326D">
        <w:rPr>
          <w:rFonts w:ascii="Times New Roman" w:hAnsi="Times New Roman" w:cs="Times New Roman"/>
          <w:bCs/>
        </w:rPr>
        <w:t>, a través de un socio implementador, que permita la implementación técnica de lineamientos para la elaboración de bioinsumos y la puesta en marcha de biofábricas en los municipios focalizados por el Ministerio de Agricultura y Desarrollo Rural.</w:t>
      </w:r>
    </w:p>
    <w:p w14:paraId="0DF2F152" w14:textId="77777777" w:rsidR="00092820" w:rsidRPr="0075326D" w:rsidRDefault="00092820" w:rsidP="00A366FA">
      <w:pPr>
        <w:pStyle w:val="Sinespaciado"/>
        <w:jc w:val="both"/>
        <w:rPr>
          <w:rFonts w:ascii="Times New Roman" w:hAnsi="Times New Roman" w:cs="Times New Roman"/>
          <w:bCs/>
        </w:rPr>
      </w:pPr>
    </w:p>
    <w:p w14:paraId="2EDD9E3C" w14:textId="738D4BA4" w:rsidR="000D505A" w:rsidRPr="0075326D" w:rsidRDefault="000D505A" w:rsidP="00A366FA">
      <w:pPr>
        <w:pStyle w:val="Sinespaciado"/>
        <w:jc w:val="both"/>
        <w:rPr>
          <w:rFonts w:ascii="Times New Roman" w:hAnsi="Times New Roman" w:cs="Times New Roman"/>
        </w:rPr>
      </w:pPr>
      <w:r w:rsidRPr="0075326D">
        <w:rPr>
          <w:rFonts w:ascii="Times New Roman" w:hAnsi="Times New Roman" w:cs="Times New Roman"/>
        </w:rPr>
        <w:t xml:space="preserve">El desarrollo de las actividades de la Línea Estratégica No. 3 se financiará mediante el Certificado de Disponibilidad Presupuestal No. </w:t>
      </w:r>
      <w:r w:rsidR="005F43DC" w:rsidRPr="0075326D">
        <w:rPr>
          <w:rFonts w:ascii="Times New Roman" w:hAnsi="Times New Roman" w:cs="Times New Roman"/>
        </w:rPr>
        <w:t xml:space="preserve">88924 </w:t>
      </w:r>
      <w:r w:rsidRPr="0075326D">
        <w:rPr>
          <w:rFonts w:ascii="Times New Roman" w:hAnsi="Times New Roman" w:cs="Times New Roman"/>
        </w:rPr>
        <w:t>de 2024</w:t>
      </w:r>
      <w:r w:rsidR="00C94F91" w:rsidRPr="0075326D">
        <w:rPr>
          <w:rFonts w:ascii="Times New Roman" w:hAnsi="Times New Roman" w:cs="Times New Roman"/>
        </w:rPr>
        <w:t>.</w:t>
      </w:r>
    </w:p>
    <w:p w14:paraId="5CEA5643" w14:textId="77777777" w:rsidR="00B141DA" w:rsidRPr="0075326D" w:rsidRDefault="00B141DA" w:rsidP="00A366FA">
      <w:pPr>
        <w:pStyle w:val="Sinespaciado"/>
        <w:jc w:val="both"/>
        <w:rPr>
          <w:rFonts w:ascii="Times New Roman" w:hAnsi="Times New Roman" w:cs="Times New Roman"/>
        </w:rPr>
      </w:pPr>
    </w:p>
    <w:p w14:paraId="7B33284A" w14:textId="2C9641AA" w:rsidR="00B141DA" w:rsidRPr="0075326D" w:rsidRDefault="00B141DA" w:rsidP="00B141DA">
      <w:pPr>
        <w:pStyle w:val="Sinespaciado"/>
        <w:numPr>
          <w:ilvl w:val="1"/>
          <w:numId w:val="7"/>
        </w:numPr>
        <w:jc w:val="both"/>
        <w:rPr>
          <w:rFonts w:ascii="Times New Roman" w:hAnsi="Times New Roman" w:cs="Times New Roman"/>
          <w:b/>
          <w:bCs/>
        </w:rPr>
      </w:pPr>
      <w:r w:rsidRPr="0075326D">
        <w:rPr>
          <w:rFonts w:ascii="Times New Roman" w:hAnsi="Times New Roman" w:cs="Times New Roman"/>
          <w:b/>
          <w:bCs/>
        </w:rPr>
        <w:t>L</w:t>
      </w:r>
      <w:r w:rsidR="00562836" w:rsidRPr="0075326D">
        <w:rPr>
          <w:rFonts w:ascii="Times New Roman" w:hAnsi="Times New Roman" w:cs="Times New Roman"/>
          <w:b/>
          <w:bCs/>
        </w:rPr>
        <w:t>a Oficina de las Naciones Unidas contra la Droga y el Delito – UNODC para la Región Andina y el Cono Sur</w:t>
      </w:r>
    </w:p>
    <w:p w14:paraId="165AFAA3" w14:textId="77777777" w:rsidR="00562836" w:rsidRPr="0075326D" w:rsidRDefault="00562836" w:rsidP="00562836">
      <w:pPr>
        <w:pStyle w:val="Sinespaciado"/>
        <w:jc w:val="both"/>
        <w:rPr>
          <w:rFonts w:ascii="Times New Roman" w:hAnsi="Times New Roman" w:cs="Times New Roman"/>
          <w:b/>
          <w:bCs/>
        </w:rPr>
      </w:pPr>
    </w:p>
    <w:p w14:paraId="4CAC1DEC" w14:textId="77777777" w:rsidR="00230616" w:rsidRPr="0075326D" w:rsidRDefault="00562836" w:rsidP="00230616">
      <w:pPr>
        <w:pBdr>
          <w:top w:val="nil"/>
          <w:left w:val="nil"/>
          <w:bottom w:val="nil"/>
          <w:right w:val="nil"/>
          <w:between w:val="nil"/>
        </w:pBdr>
        <w:spacing w:after="0" w:line="240" w:lineRule="auto"/>
        <w:jc w:val="both"/>
        <w:rPr>
          <w:rFonts w:ascii="Times New Roman" w:eastAsia="Times New Roman" w:hAnsi="Times New Roman" w:cs="Times New Roman"/>
        </w:rPr>
      </w:pPr>
      <w:r w:rsidRPr="0075326D">
        <w:rPr>
          <w:rFonts w:ascii="Times New Roman" w:hAnsi="Times New Roman" w:cs="Times New Roman"/>
        </w:rPr>
        <w:t xml:space="preserve">La cooperación </w:t>
      </w:r>
      <w:r w:rsidR="00230616" w:rsidRPr="0075326D">
        <w:rPr>
          <w:rFonts w:ascii="Times New Roman" w:eastAsia="Times New Roman" w:hAnsi="Times New Roman" w:cs="Times New Roman"/>
        </w:rPr>
        <w:t xml:space="preserve">entre las Naciones Unidas y el Gobierno de Colombia se enmarca en lo dispuesto en la Ley 62 de 1973, por la cual se aprueban las "Convenciones sobre Privilegios e Inmunidades de las Naciones Unidas, de los Organismos Especializados y de la Organización de los Estados Americanos, adoptadas las dos primeras por la Asamblea General de las Naciones Unidas el 13 de febrero de 1946 </w:t>
      </w:r>
      <w:r w:rsidR="00230616" w:rsidRPr="0075326D">
        <w:rPr>
          <w:rFonts w:ascii="Times New Roman" w:eastAsia="Times New Roman" w:hAnsi="Times New Roman" w:cs="Times New Roman"/>
        </w:rPr>
        <w:lastRenderedPageBreak/>
        <w:t>y el 21 de noviembre de 1947, respectivamente, y la última abierta a la firma en la Unión Panamericana el 15 de mayo de 1949”.</w:t>
      </w:r>
    </w:p>
    <w:p w14:paraId="0204C419" w14:textId="77777777" w:rsidR="00230616" w:rsidRPr="0075326D" w:rsidRDefault="00230616" w:rsidP="00230616">
      <w:pPr>
        <w:pBdr>
          <w:top w:val="nil"/>
          <w:left w:val="nil"/>
          <w:bottom w:val="nil"/>
          <w:right w:val="nil"/>
          <w:between w:val="nil"/>
        </w:pBdr>
        <w:spacing w:after="0" w:line="240" w:lineRule="auto"/>
        <w:jc w:val="both"/>
        <w:rPr>
          <w:rFonts w:ascii="Times New Roman" w:eastAsia="Times New Roman" w:hAnsi="Times New Roman" w:cs="Times New Roman"/>
        </w:rPr>
      </w:pPr>
    </w:p>
    <w:p w14:paraId="0BE3B300" w14:textId="77777777" w:rsidR="00230616" w:rsidRPr="0075326D" w:rsidRDefault="00230616" w:rsidP="00230616">
      <w:pPr>
        <w:pBdr>
          <w:top w:val="nil"/>
          <w:left w:val="nil"/>
          <w:bottom w:val="nil"/>
          <w:right w:val="nil"/>
          <w:between w:val="nil"/>
        </w:pBdr>
        <w:spacing w:after="0" w:line="240" w:lineRule="auto"/>
        <w:jc w:val="both"/>
        <w:rPr>
          <w:rFonts w:ascii="Times New Roman" w:eastAsia="Times New Roman" w:hAnsi="Times New Roman" w:cs="Times New Roman"/>
        </w:rPr>
      </w:pPr>
      <w:r w:rsidRPr="0075326D">
        <w:rPr>
          <w:rFonts w:ascii="Times New Roman" w:eastAsia="Times New Roman" w:hAnsi="Times New Roman" w:cs="Times New Roman"/>
        </w:rPr>
        <w:t>Así mismo, en cumplimiento de las obligaciones internacionales de Colombia contempladas en la Convención Única de 1961 de las Naciones Unidas sobre estupefacientes, la cual fue enmendada por el Protocolo de 1972 y ratificada mediante la Ley 13 de 1974 y el Convenio de Viena sobre Sustancias Sicotrópicas de 1971 de las Naciones Unidas, ratificado mediante la Ley 43 de 1980, desde el año 1999, el Gobierno Nacional y la Oficina de las Naciones Unidas contra la Droga y el Delito – UNODC, han unido esfuerzos para trabajar en el objetivo común de prevenir que las drogas y el delito amenacen la seguridad, la paz y las oportunidades de desarrollo de los ciudadanos.</w:t>
      </w:r>
    </w:p>
    <w:p w14:paraId="3956B828" w14:textId="77777777" w:rsidR="00230616" w:rsidRPr="0075326D" w:rsidRDefault="00230616" w:rsidP="00230616">
      <w:pPr>
        <w:pBdr>
          <w:top w:val="nil"/>
          <w:left w:val="nil"/>
          <w:bottom w:val="nil"/>
          <w:right w:val="nil"/>
          <w:between w:val="nil"/>
        </w:pBdr>
        <w:spacing w:after="0" w:line="240" w:lineRule="auto"/>
        <w:jc w:val="both"/>
        <w:rPr>
          <w:rFonts w:ascii="Times New Roman" w:eastAsia="Times New Roman" w:hAnsi="Times New Roman" w:cs="Times New Roman"/>
        </w:rPr>
      </w:pPr>
    </w:p>
    <w:p w14:paraId="4EE3A6FF" w14:textId="77777777" w:rsidR="00230616" w:rsidRPr="0075326D" w:rsidRDefault="00230616" w:rsidP="00230616">
      <w:pPr>
        <w:pBdr>
          <w:top w:val="nil"/>
          <w:left w:val="nil"/>
          <w:bottom w:val="nil"/>
          <w:right w:val="nil"/>
          <w:between w:val="nil"/>
        </w:pBdr>
        <w:spacing w:after="0" w:line="240" w:lineRule="auto"/>
        <w:jc w:val="both"/>
        <w:rPr>
          <w:rFonts w:ascii="Times New Roman" w:eastAsia="Times New Roman" w:hAnsi="Times New Roman" w:cs="Times New Roman"/>
        </w:rPr>
      </w:pPr>
      <w:r w:rsidRPr="0075326D">
        <w:rPr>
          <w:rFonts w:ascii="Times New Roman" w:eastAsia="Times New Roman" w:hAnsi="Times New Roman" w:cs="Times New Roman"/>
        </w:rPr>
        <w:t>En este contexto, la Asamblea General de las Naciones Unidas aprobó en 2009 la Declaración Política y el Plan de Acción sobre Cooperación Internacional para una Estrategia Integrada y Equilibrada para Contrarrestar el Problema Mundial de las Drogas, que constituye el principal documento de política internacional de drogas de las Naciones Unidas. Dichos documentos señalan el papel de UNODC, y el mandato de cooperar con los Estados miembros en la implementación de dicho Plan.</w:t>
      </w:r>
    </w:p>
    <w:p w14:paraId="604C55D7" w14:textId="77777777" w:rsidR="00FC3EBD" w:rsidRPr="0075326D" w:rsidRDefault="00FC3EBD" w:rsidP="00230616">
      <w:pPr>
        <w:pBdr>
          <w:top w:val="nil"/>
          <w:left w:val="nil"/>
          <w:bottom w:val="nil"/>
          <w:right w:val="nil"/>
          <w:between w:val="nil"/>
        </w:pBdr>
        <w:spacing w:after="0" w:line="240" w:lineRule="auto"/>
        <w:jc w:val="both"/>
        <w:rPr>
          <w:rFonts w:ascii="Times New Roman" w:eastAsia="Times New Roman" w:hAnsi="Times New Roman" w:cs="Times New Roman"/>
        </w:rPr>
      </w:pPr>
    </w:p>
    <w:p w14:paraId="0D081C9D" w14:textId="0E72DB51" w:rsidR="00FC3EBD" w:rsidRPr="0075326D" w:rsidRDefault="00FC3EBD" w:rsidP="00230616">
      <w:pPr>
        <w:pBdr>
          <w:top w:val="nil"/>
          <w:left w:val="nil"/>
          <w:bottom w:val="nil"/>
          <w:right w:val="nil"/>
          <w:between w:val="nil"/>
        </w:pBdr>
        <w:spacing w:after="0" w:line="240" w:lineRule="auto"/>
        <w:jc w:val="both"/>
        <w:rPr>
          <w:rFonts w:ascii="Times New Roman" w:eastAsia="Times New Roman" w:hAnsi="Times New Roman" w:cs="Times New Roman"/>
        </w:rPr>
      </w:pPr>
      <w:r w:rsidRPr="0075326D">
        <w:rPr>
          <w:rFonts w:ascii="Times New Roman" w:eastAsia="Times New Roman" w:hAnsi="Times New Roman" w:cs="Times New Roman"/>
        </w:rPr>
        <w:t>El presente Convenio se desarrolla en el marco de dos (2) proyectos suscritos entre el Gobierno de Colombia y UNODC:</w:t>
      </w:r>
    </w:p>
    <w:p w14:paraId="2D5A2F22" w14:textId="77777777" w:rsidR="00FC3EBD" w:rsidRPr="0075326D" w:rsidRDefault="00FC3EBD" w:rsidP="00230616">
      <w:pPr>
        <w:pBdr>
          <w:top w:val="nil"/>
          <w:left w:val="nil"/>
          <w:bottom w:val="nil"/>
          <w:right w:val="nil"/>
          <w:between w:val="nil"/>
        </w:pBdr>
        <w:spacing w:after="0" w:line="240" w:lineRule="auto"/>
        <w:jc w:val="both"/>
        <w:rPr>
          <w:rFonts w:ascii="Times New Roman" w:eastAsia="Times New Roman" w:hAnsi="Times New Roman" w:cs="Times New Roman"/>
        </w:rPr>
      </w:pPr>
    </w:p>
    <w:p w14:paraId="5912FC7C" w14:textId="78379807" w:rsidR="00FC3EBD" w:rsidRPr="0075326D" w:rsidRDefault="006E0A7A" w:rsidP="00627290">
      <w:pPr>
        <w:pStyle w:val="Prrafodelista"/>
        <w:numPr>
          <w:ilvl w:val="2"/>
          <w:numId w:val="7"/>
        </w:numPr>
        <w:pBdr>
          <w:top w:val="nil"/>
          <w:left w:val="nil"/>
          <w:bottom w:val="nil"/>
          <w:right w:val="nil"/>
          <w:between w:val="nil"/>
        </w:pBdr>
        <w:spacing w:after="0" w:line="240" w:lineRule="auto"/>
        <w:jc w:val="both"/>
        <w:rPr>
          <w:rFonts w:ascii="Times New Roman" w:eastAsia="Times New Roman" w:hAnsi="Times New Roman" w:cs="Times New Roman"/>
          <w:b/>
          <w:bCs/>
          <w:i/>
          <w:iCs/>
        </w:rPr>
      </w:pPr>
      <w:r w:rsidRPr="0075326D">
        <w:rPr>
          <w:rFonts w:ascii="Times New Roman" w:eastAsia="Times New Roman" w:hAnsi="Times New Roman" w:cs="Times New Roman"/>
          <w:b/>
          <w:bCs/>
          <w:i/>
          <w:iCs/>
        </w:rPr>
        <w:t>Proyecto COLW40: Implementación de las estrategias de desarrollo rural, desarrollo alternativo y desarrollo del sistema integrado de monitoreo de cultivos ilícitos, en el marco de la estrategia de sustitución de cultivos ilícitos del Acuerdo de Paz</w:t>
      </w:r>
    </w:p>
    <w:p w14:paraId="44B8E76E" w14:textId="77777777" w:rsidR="006E0A7A" w:rsidRPr="0075326D" w:rsidRDefault="006E0A7A" w:rsidP="006E0A7A">
      <w:pPr>
        <w:pBdr>
          <w:top w:val="nil"/>
          <w:left w:val="nil"/>
          <w:bottom w:val="nil"/>
          <w:right w:val="nil"/>
          <w:between w:val="nil"/>
        </w:pBdr>
        <w:spacing w:after="0" w:line="240" w:lineRule="auto"/>
        <w:jc w:val="both"/>
        <w:rPr>
          <w:rFonts w:ascii="Times New Roman" w:eastAsia="Times New Roman" w:hAnsi="Times New Roman" w:cs="Times New Roman"/>
          <w:b/>
          <w:bCs/>
        </w:rPr>
      </w:pPr>
    </w:p>
    <w:p w14:paraId="0031B1D0" w14:textId="77777777" w:rsidR="009A2AFD" w:rsidRPr="0075326D" w:rsidRDefault="006E0A7A" w:rsidP="009A2AFD">
      <w:pPr>
        <w:pBdr>
          <w:top w:val="nil"/>
          <w:left w:val="nil"/>
          <w:bottom w:val="nil"/>
          <w:right w:val="nil"/>
          <w:between w:val="nil"/>
        </w:pBdr>
        <w:spacing w:after="0" w:line="240" w:lineRule="auto"/>
        <w:jc w:val="both"/>
        <w:rPr>
          <w:rFonts w:ascii="Times New Roman" w:eastAsia="Times New Roman" w:hAnsi="Times New Roman" w:cs="Times New Roman"/>
        </w:rPr>
      </w:pPr>
      <w:r w:rsidRPr="0075326D">
        <w:rPr>
          <w:rFonts w:ascii="Times New Roman" w:eastAsia="Times New Roman" w:hAnsi="Times New Roman" w:cs="Times New Roman"/>
        </w:rPr>
        <w:t xml:space="preserve">A través del proyecto COLW40, UNODC apoya al Gobierno de Colombia </w:t>
      </w:r>
      <w:r w:rsidR="009A2AFD" w:rsidRPr="0075326D">
        <w:rPr>
          <w:rFonts w:ascii="Times New Roman" w:eastAsia="Times New Roman" w:hAnsi="Times New Roman" w:cs="Times New Roman"/>
        </w:rPr>
        <w:t>en el desarrollo, la implementación, el monitoreo, el seguimiento y la evaluación de la política de reducción de cultivos ilícitos y fortalecimiento integral de los territorios priorizados por el gobierno de Colombia, en el marco de la implementación del acuerdo de paz, a través de programas de desarrollo rural y desarrollo alternativo a través de acciones que permitan el desarrollo de los siguientes componentes:</w:t>
      </w:r>
    </w:p>
    <w:p w14:paraId="0D7F26A6" w14:textId="77777777" w:rsidR="009A2AFD" w:rsidRPr="0075326D" w:rsidRDefault="009A2AFD" w:rsidP="009A2AFD">
      <w:pPr>
        <w:pBdr>
          <w:top w:val="nil"/>
          <w:left w:val="nil"/>
          <w:bottom w:val="nil"/>
          <w:right w:val="nil"/>
          <w:between w:val="nil"/>
        </w:pBdr>
        <w:spacing w:after="0" w:line="240" w:lineRule="auto"/>
        <w:jc w:val="both"/>
        <w:rPr>
          <w:rFonts w:ascii="Times New Roman" w:eastAsia="Times New Roman" w:hAnsi="Times New Roman" w:cs="Times New Roman"/>
        </w:rPr>
      </w:pPr>
    </w:p>
    <w:p w14:paraId="61FA569E" w14:textId="77777777" w:rsidR="009A2AFD" w:rsidRPr="0075326D" w:rsidRDefault="009A2AFD" w:rsidP="009A2AFD">
      <w:pPr>
        <w:numPr>
          <w:ilvl w:val="0"/>
          <w:numId w:val="29"/>
        </w:numPr>
        <w:pBdr>
          <w:top w:val="nil"/>
          <w:left w:val="nil"/>
          <w:bottom w:val="nil"/>
          <w:right w:val="nil"/>
          <w:between w:val="nil"/>
        </w:pBdr>
        <w:spacing w:after="0" w:line="240" w:lineRule="auto"/>
        <w:jc w:val="both"/>
        <w:rPr>
          <w:rFonts w:ascii="Times New Roman" w:hAnsi="Times New Roman" w:cs="Times New Roman"/>
        </w:rPr>
      </w:pPr>
      <w:r w:rsidRPr="0075326D">
        <w:rPr>
          <w:rFonts w:ascii="Times New Roman" w:eastAsia="Times New Roman" w:hAnsi="Times New Roman" w:cs="Times New Roman"/>
        </w:rPr>
        <w:t>Componente 1: Implementación de la estrategia para la reducción de cultivos ilícitos.</w:t>
      </w:r>
    </w:p>
    <w:p w14:paraId="5BD9C8F7" w14:textId="77777777" w:rsidR="009A2AFD" w:rsidRPr="0075326D" w:rsidRDefault="009A2AFD" w:rsidP="009A2AFD">
      <w:pPr>
        <w:numPr>
          <w:ilvl w:val="0"/>
          <w:numId w:val="29"/>
        </w:numPr>
        <w:pBdr>
          <w:top w:val="nil"/>
          <w:left w:val="nil"/>
          <w:bottom w:val="nil"/>
          <w:right w:val="nil"/>
          <w:between w:val="nil"/>
        </w:pBdr>
        <w:spacing w:after="0" w:line="240" w:lineRule="auto"/>
        <w:jc w:val="both"/>
        <w:rPr>
          <w:rFonts w:ascii="Times New Roman" w:hAnsi="Times New Roman" w:cs="Times New Roman"/>
        </w:rPr>
      </w:pPr>
      <w:r w:rsidRPr="0075326D">
        <w:rPr>
          <w:rFonts w:ascii="Times New Roman" w:eastAsia="Times New Roman" w:hAnsi="Times New Roman" w:cs="Times New Roman"/>
        </w:rPr>
        <w:t>Componente 2: Implementación de la estrategia integral para el desarrollo rural territorial e implementación de programas con enfoque territorial y desarrollo alternativo.</w:t>
      </w:r>
    </w:p>
    <w:p w14:paraId="4CFF886B" w14:textId="77777777" w:rsidR="009A2AFD" w:rsidRPr="0075326D" w:rsidRDefault="009A2AFD" w:rsidP="009A2AFD">
      <w:pPr>
        <w:numPr>
          <w:ilvl w:val="0"/>
          <w:numId w:val="29"/>
        </w:numPr>
        <w:pBdr>
          <w:top w:val="nil"/>
          <w:left w:val="nil"/>
          <w:bottom w:val="nil"/>
          <w:right w:val="nil"/>
          <w:between w:val="nil"/>
        </w:pBdr>
        <w:spacing w:after="0" w:line="240" w:lineRule="auto"/>
        <w:jc w:val="both"/>
        <w:rPr>
          <w:rFonts w:ascii="Times New Roman" w:hAnsi="Times New Roman" w:cs="Times New Roman"/>
        </w:rPr>
      </w:pPr>
      <w:r w:rsidRPr="0075326D">
        <w:rPr>
          <w:rFonts w:ascii="Times New Roman" w:eastAsia="Times New Roman" w:hAnsi="Times New Roman" w:cs="Times New Roman"/>
        </w:rPr>
        <w:t>Componente 3: Implementación de la estrategia de formalización de la propiedad rural.</w:t>
      </w:r>
    </w:p>
    <w:p w14:paraId="02213ECD" w14:textId="77777777" w:rsidR="009A2AFD" w:rsidRPr="0075326D" w:rsidRDefault="009A2AFD" w:rsidP="009A2AFD">
      <w:pPr>
        <w:numPr>
          <w:ilvl w:val="0"/>
          <w:numId w:val="29"/>
        </w:numPr>
        <w:pBdr>
          <w:top w:val="nil"/>
          <w:left w:val="nil"/>
          <w:bottom w:val="nil"/>
          <w:right w:val="nil"/>
          <w:between w:val="nil"/>
        </w:pBdr>
        <w:spacing w:after="0" w:line="240" w:lineRule="auto"/>
        <w:jc w:val="both"/>
        <w:rPr>
          <w:rFonts w:ascii="Times New Roman" w:hAnsi="Times New Roman" w:cs="Times New Roman"/>
        </w:rPr>
      </w:pPr>
      <w:r w:rsidRPr="0075326D">
        <w:rPr>
          <w:rFonts w:ascii="Times New Roman" w:eastAsia="Times New Roman" w:hAnsi="Times New Roman" w:cs="Times New Roman"/>
        </w:rPr>
        <w:t>Componente 4: Funcionamiento del sistema de monitoreo integrado a la implementación de programas de desarrollo rural con enfoque territorial y desarrollo alternativo.</w:t>
      </w:r>
    </w:p>
    <w:p w14:paraId="5072EE5A" w14:textId="77777777" w:rsidR="009A2AFD" w:rsidRPr="0075326D" w:rsidRDefault="009A2AFD" w:rsidP="009A2AFD">
      <w:pPr>
        <w:pBdr>
          <w:top w:val="nil"/>
          <w:left w:val="nil"/>
          <w:bottom w:val="nil"/>
          <w:right w:val="nil"/>
          <w:between w:val="nil"/>
        </w:pBdr>
        <w:spacing w:after="0" w:line="240" w:lineRule="auto"/>
        <w:jc w:val="both"/>
        <w:rPr>
          <w:rFonts w:ascii="Times New Roman" w:eastAsia="Times New Roman" w:hAnsi="Times New Roman" w:cs="Times New Roman"/>
        </w:rPr>
      </w:pPr>
    </w:p>
    <w:p w14:paraId="642ECF28" w14:textId="77777777" w:rsidR="009A2AFD" w:rsidRPr="0075326D" w:rsidRDefault="009A2AFD" w:rsidP="009A2AFD">
      <w:pPr>
        <w:pBdr>
          <w:top w:val="nil"/>
          <w:left w:val="nil"/>
          <w:bottom w:val="nil"/>
          <w:right w:val="nil"/>
          <w:between w:val="nil"/>
        </w:pBdr>
        <w:spacing w:after="0" w:line="240" w:lineRule="auto"/>
        <w:jc w:val="both"/>
        <w:rPr>
          <w:rFonts w:ascii="Times New Roman" w:eastAsia="Times New Roman" w:hAnsi="Times New Roman" w:cs="Times New Roman"/>
        </w:rPr>
      </w:pPr>
      <w:r w:rsidRPr="0075326D">
        <w:rPr>
          <w:rFonts w:ascii="Times New Roman" w:eastAsia="Times New Roman" w:hAnsi="Times New Roman" w:cs="Times New Roman"/>
        </w:rPr>
        <w:t>Para el componente de monitoreo, UNODC pondrá a disposición su infraestructura tecnológica que cuenta con servidores, redes, host y licencias de software. Es la infraestructura sobre la cual se encuentra diseñado el Sistema de información DANET, que cuenta con módulos de gestión documental, reporte de indicadores y estadísticas de población y visores geográficos para el seguimiento a la implementación de las diferentes estrategias de desarrollo alternativo.</w:t>
      </w:r>
    </w:p>
    <w:p w14:paraId="72CE27EA" w14:textId="77777777" w:rsidR="009A2AFD" w:rsidRPr="0075326D" w:rsidRDefault="009A2AFD" w:rsidP="009A2AFD">
      <w:pPr>
        <w:pBdr>
          <w:top w:val="nil"/>
          <w:left w:val="nil"/>
          <w:bottom w:val="nil"/>
          <w:right w:val="nil"/>
          <w:between w:val="nil"/>
        </w:pBdr>
        <w:spacing w:after="0" w:line="240" w:lineRule="auto"/>
        <w:jc w:val="both"/>
        <w:rPr>
          <w:rFonts w:ascii="Times New Roman" w:eastAsia="Times New Roman" w:hAnsi="Times New Roman" w:cs="Times New Roman"/>
        </w:rPr>
      </w:pPr>
    </w:p>
    <w:p w14:paraId="69DE3BE8" w14:textId="77777777" w:rsidR="009A2AFD" w:rsidRPr="0075326D" w:rsidRDefault="009A2AFD" w:rsidP="009A2AFD">
      <w:pPr>
        <w:pBdr>
          <w:top w:val="nil"/>
          <w:left w:val="nil"/>
          <w:bottom w:val="nil"/>
          <w:right w:val="nil"/>
          <w:between w:val="nil"/>
        </w:pBdr>
        <w:spacing w:after="0" w:line="240" w:lineRule="auto"/>
        <w:jc w:val="both"/>
        <w:rPr>
          <w:rFonts w:ascii="Times New Roman" w:eastAsia="Times New Roman" w:hAnsi="Times New Roman" w:cs="Times New Roman"/>
        </w:rPr>
      </w:pPr>
      <w:r w:rsidRPr="0075326D">
        <w:rPr>
          <w:rFonts w:ascii="Times New Roman" w:eastAsia="Times New Roman" w:hAnsi="Times New Roman" w:cs="Times New Roman"/>
        </w:rPr>
        <w:t>En este sentido, el equipo de UNODC realizará misiones de campo con el objetivo de verificar y hacer seguimiento al avance y ejecución de los diferentes componentes del proyecto. Las misiones tienen el propósito de establecer la línea base, la verificación de presencia de cultivos ilícitos en las zonas de influencia del proyecto, el seguimiento al avance en la implementación y la línea final. Posterior al desarrollo de las misiones se realiza el procesamiento de la información recolectada en campo para llevar a cabo el análisis correspondiente.</w:t>
      </w:r>
    </w:p>
    <w:p w14:paraId="0DAD35E2" w14:textId="77777777" w:rsidR="009A2AFD" w:rsidRPr="0075326D" w:rsidRDefault="009A2AFD" w:rsidP="009A2AFD">
      <w:pPr>
        <w:pBdr>
          <w:top w:val="nil"/>
          <w:left w:val="nil"/>
          <w:bottom w:val="nil"/>
          <w:right w:val="nil"/>
          <w:between w:val="nil"/>
        </w:pBdr>
        <w:spacing w:after="0" w:line="240" w:lineRule="auto"/>
        <w:jc w:val="both"/>
        <w:rPr>
          <w:rFonts w:ascii="Times New Roman" w:eastAsia="Times New Roman" w:hAnsi="Times New Roman" w:cs="Times New Roman"/>
        </w:rPr>
      </w:pPr>
    </w:p>
    <w:p w14:paraId="6004860E" w14:textId="77777777" w:rsidR="00A67720" w:rsidRPr="0075326D" w:rsidRDefault="00A67720" w:rsidP="009A2AFD">
      <w:pPr>
        <w:pBdr>
          <w:top w:val="nil"/>
          <w:left w:val="nil"/>
          <w:bottom w:val="nil"/>
          <w:right w:val="nil"/>
          <w:between w:val="nil"/>
        </w:pBdr>
        <w:spacing w:after="0" w:line="240" w:lineRule="auto"/>
        <w:jc w:val="both"/>
        <w:rPr>
          <w:rFonts w:ascii="Times New Roman" w:eastAsia="Times New Roman" w:hAnsi="Times New Roman" w:cs="Times New Roman"/>
        </w:rPr>
      </w:pPr>
    </w:p>
    <w:p w14:paraId="5FF38881" w14:textId="77777777" w:rsidR="00A67720" w:rsidRPr="0075326D" w:rsidRDefault="00A67720" w:rsidP="009A2AFD">
      <w:pPr>
        <w:pBdr>
          <w:top w:val="nil"/>
          <w:left w:val="nil"/>
          <w:bottom w:val="nil"/>
          <w:right w:val="nil"/>
          <w:between w:val="nil"/>
        </w:pBdr>
        <w:spacing w:after="0" w:line="240" w:lineRule="auto"/>
        <w:jc w:val="both"/>
        <w:rPr>
          <w:rFonts w:ascii="Times New Roman" w:eastAsia="Times New Roman" w:hAnsi="Times New Roman" w:cs="Times New Roman"/>
        </w:rPr>
      </w:pPr>
    </w:p>
    <w:p w14:paraId="58892F32" w14:textId="77777777" w:rsidR="00A67720" w:rsidRPr="0075326D" w:rsidRDefault="00A67720" w:rsidP="009A2AFD">
      <w:pPr>
        <w:pBdr>
          <w:top w:val="nil"/>
          <w:left w:val="nil"/>
          <w:bottom w:val="nil"/>
          <w:right w:val="nil"/>
          <w:between w:val="nil"/>
        </w:pBdr>
        <w:spacing w:after="0" w:line="240" w:lineRule="auto"/>
        <w:jc w:val="both"/>
        <w:rPr>
          <w:rFonts w:ascii="Times New Roman" w:eastAsia="Times New Roman" w:hAnsi="Times New Roman" w:cs="Times New Roman"/>
        </w:rPr>
      </w:pPr>
    </w:p>
    <w:p w14:paraId="48F8E994" w14:textId="1CC8A5B1" w:rsidR="009A2AFD" w:rsidRPr="0075326D" w:rsidRDefault="009A2AFD" w:rsidP="009A2AFD">
      <w:pPr>
        <w:pBdr>
          <w:top w:val="nil"/>
          <w:left w:val="nil"/>
          <w:bottom w:val="nil"/>
          <w:right w:val="nil"/>
          <w:between w:val="nil"/>
        </w:pBdr>
        <w:spacing w:after="0" w:line="240" w:lineRule="auto"/>
        <w:jc w:val="both"/>
        <w:rPr>
          <w:rFonts w:ascii="Times New Roman" w:eastAsia="Times New Roman" w:hAnsi="Times New Roman" w:cs="Times New Roman"/>
        </w:rPr>
      </w:pPr>
      <w:r w:rsidRPr="0075326D">
        <w:rPr>
          <w:rFonts w:ascii="Times New Roman" w:eastAsia="Times New Roman" w:hAnsi="Times New Roman" w:cs="Times New Roman"/>
        </w:rPr>
        <w:t xml:space="preserve">El </w:t>
      </w:r>
      <w:r w:rsidRPr="0075326D">
        <w:rPr>
          <w:rFonts w:ascii="Times New Roman" w:eastAsia="Times New Roman" w:hAnsi="Times New Roman" w:cs="Times New Roman"/>
          <w:b/>
        </w:rPr>
        <w:t>monitoreo integral</w:t>
      </w:r>
      <w:r w:rsidRPr="0075326D">
        <w:rPr>
          <w:rFonts w:ascii="Times New Roman" w:eastAsia="Times New Roman" w:hAnsi="Times New Roman" w:cs="Times New Roman"/>
        </w:rPr>
        <w:t xml:space="preserve"> es desarrollado a partir de un enfoque multidimensional, en el que se mantienen los principios de neutralidad, calidad de la información y orientación a resultados, proporcionando un sistema de información de seguimiento y evaluación que contribuye a una mejor comprensión de los procesos de cambio, la transferencia de capacidades y la toma de decisiones en cada una de las etapas de las intervenciones.</w:t>
      </w:r>
    </w:p>
    <w:p w14:paraId="1025C1BD" w14:textId="77777777" w:rsidR="009A2AFD" w:rsidRPr="0075326D" w:rsidRDefault="009A2AFD" w:rsidP="009A2AFD">
      <w:pPr>
        <w:pBdr>
          <w:top w:val="nil"/>
          <w:left w:val="nil"/>
          <w:bottom w:val="nil"/>
          <w:right w:val="nil"/>
          <w:between w:val="nil"/>
        </w:pBdr>
        <w:spacing w:after="0" w:line="240" w:lineRule="auto"/>
        <w:jc w:val="both"/>
        <w:rPr>
          <w:rFonts w:ascii="Times New Roman" w:eastAsia="Times New Roman" w:hAnsi="Times New Roman" w:cs="Times New Roman"/>
        </w:rPr>
      </w:pPr>
    </w:p>
    <w:p w14:paraId="13862383" w14:textId="072F50B6" w:rsidR="009A2AFD" w:rsidRPr="0075326D" w:rsidRDefault="009A2AFD" w:rsidP="009A2AFD">
      <w:pPr>
        <w:pBdr>
          <w:top w:val="nil"/>
          <w:left w:val="nil"/>
          <w:bottom w:val="nil"/>
          <w:right w:val="nil"/>
          <w:between w:val="nil"/>
        </w:pBdr>
        <w:spacing w:after="0" w:line="240" w:lineRule="auto"/>
        <w:jc w:val="both"/>
        <w:rPr>
          <w:rFonts w:ascii="Times New Roman" w:eastAsia="Times New Roman" w:hAnsi="Times New Roman" w:cs="Times New Roman"/>
        </w:rPr>
      </w:pPr>
      <w:r w:rsidRPr="0075326D">
        <w:rPr>
          <w:rFonts w:ascii="Times New Roman" w:eastAsia="Times New Roman" w:hAnsi="Times New Roman" w:cs="Times New Roman"/>
        </w:rPr>
        <w:t>A continuación, se presenta el diagrama de procesamiento:</w:t>
      </w:r>
    </w:p>
    <w:p w14:paraId="1C0D26BE" w14:textId="77777777" w:rsidR="009A2AFD" w:rsidRPr="0075326D" w:rsidRDefault="009A2AFD" w:rsidP="00822811">
      <w:pPr>
        <w:pBdr>
          <w:top w:val="nil"/>
          <w:left w:val="nil"/>
          <w:bottom w:val="nil"/>
          <w:right w:val="nil"/>
          <w:between w:val="nil"/>
        </w:pBdr>
        <w:spacing w:after="0" w:line="240" w:lineRule="auto"/>
        <w:jc w:val="center"/>
        <w:rPr>
          <w:rFonts w:ascii="Times New Roman" w:eastAsia="Times New Roman" w:hAnsi="Times New Roman" w:cs="Times New Roman"/>
          <w:sz w:val="16"/>
          <w:szCs w:val="16"/>
        </w:rPr>
      </w:pPr>
      <w:r w:rsidRPr="0075326D">
        <w:rPr>
          <w:rFonts w:ascii="Times New Roman" w:eastAsia="Times New Roman" w:hAnsi="Times New Roman" w:cs="Times New Roman"/>
          <w:sz w:val="16"/>
          <w:szCs w:val="16"/>
        </w:rPr>
        <w:t>Fuente: UNODC (2024)</w:t>
      </w:r>
    </w:p>
    <w:p w14:paraId="021998E4" w14:textId="77777777" w:rsidR="005B3555" w:rsidRPr="0075326D" w:rsidRDefault="005B3555" w:rsidP="00822811">
      <w:pPr>
        <w:pBdr>
          <w:top w:val="nil"/>
          <w:left w:val="nil"/>
          <w:bottom w:val="nil"/>
          <w:right w:val="nil"/>
          <w:between w:val="nil"/>
        </w:pBdr>
        <w:spacing w:after="0" w:line="240" w:lineRule="auto"/>
        <w:jc w:val="center"/>
        <w:rPr>
          <w:rFonts w:ascii="Times New Roman" w:eastAsia="Times New Roman" w:hAnsi="Times New Roman" w:cs="Times New Roman"/>
          <w:sz w:val="16"/>
          <w:szCs w:val="16"/>
        </w:rPr>
      </w:pPr>
    </w:p>
    <w:p w14:paraId="47B2BA9A" w14:textId="3D189C12" w:rsidR="005B3555" w:rsidRPr="0075326D" w:rsidRDefault="005B3555" w:rsidP="009A2AFD">
      <w:pPr>
        <w:pBdr>
          <w:top w:val="nil"/>
          <w:left w:val="nil"/>
          <w:bottom w:val="nil"/>
          <w:right w:val="nil"/>
          <w:between w:val="nil"/>
        </w:pBdr>
        <w:spacing w:after="0" w:line="240" w:lineRule="auto"/>
        <w:jc w:val="both"/>
        <w:rPr>
          <w:rFonts w:ascii="Times New Roman" w:eastAsia="Times New Roman" w:hAnsi="Times New Roman" w:cs="Times New Roman"/>
        </w:rPr>
      </w:pPr>
      <w:r w:rsidRPr="0075326D">
        <w:rPr>
          <w:rFonts w:ascii="Times New Roman" w:hAnsi="Times New Roman" w:cs="Times New Roman"/>
          <w:noProof/>
        </w:rPr>
        <w:drawing>
          <wp:inline distT="0" distB="0" distL="0" distR="0" wp14:anchorId="74283202" wp14:editId="0A1F5440">
            <wp:extent cx="4267200" cy="2228850"/>
            <wp:effectExtent l="0" t="12700" r="0" b="6350"/>
            <wp:docPr id="1" name="Diagrama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50A49859" w14:textId="77777777" w:rsidR="005B3555" w:rsidRPr="0075326D" w:rsidRDefault="005B3555" w:rsidP="009A2AFD">
      <w:pPr>
        <w:pBdr>
          <w:top w:val="nil"/>
          <w:left w:val="nil"/>
          <w:bottom w:val="nil"/>
          <w:right w:val="nil"/>
          <w:between w:val="nil"/>
        </w:pBdr>
        <w:spacing w:after="0" w:line="240" w:lineRule="auto"/>
        <w:jc w:val="both"/>
        <w:rPr>
          <w:rFonts w:ascii="Times New Roman" w:eastAsia="Times New Roman" w:hAnsi="Times New Roman" w:cs="Times New Roman"/>
        </w:rPr>
      </w:pPr>
    </w:p>
    <w:p w14:paraId="2D95D44D" w14:textId="51653783" w:rsidR="009A2AFD" w:rsidRPr="0075326D" w:rsidRDefault="009A2AFD" w:rsidP="009A2AFD">
      <w:pPr>
        <w:pBdr>
          <w:top w:val="nil"/>
          <w:left w:val="nil"/>
          <w:bottom w:val="nil"/>
          <w:right w:val="nil"/>
          <w:between w:val="nil"/>
        </w:pBdr>
        <w:spacing w:after="0" w:line="240" w:lineRule="auto"/>
        <w:jc w:val="both"/>
        <w:rPr>
          <w:rFonts w:ascii="Times New Roman" w:eastAsia="Times New Roman" w:hAnsi="Times New Roman" w:cs="Times New Roman"/>
        </w:rPr>
      </w:pPr>
      <w:r w:rsidRPr="0075326D">
        <w:rPr>
          <w:rFonts w:ascii="Times New Roman" w:eastAsia="Times New Roman" w:hAnsi="Times New Roman" w:cs="Times New Roman"/>
        </w:rPr>
        <w:t>Por consiguiente, con este componente se busca generar información que permita evidenciar los cambios impulsados por la implementación de las estrategias de desarrollo económico alternativo en Colombia.</w:t>
      </w:r>
    </w:p>
    <w:p w14:paraId="67FE481D" w14:textId="77777777" w:rsidR="009A2AFD" w:rsidRPr="0075326D" w:rsidRDefault="009A2AFD" w:rsidP="009A2AFD">
      <w:pPr>
        <w:pBdr>
          <w:top w:val="nil"/>
          <w:left w:val="nil"/>
          <w:bottom w:val="nil"/>
          <w:right w:val="nil"/>
          <w:between w:val="nil"/>
        </w:pBdr>
        <w:spacing w:after="0" w:line="240" w:lineRule="auto"/>
        <w:jc w:val="both"/>
        <w:rPr>
          <w:rFonts w:ascii="Times New Roman" w:eastAsia="Times New Roman" w:hAnsi="Times New Roman" w:cs="Times New Roman"/>
        </w:rPr>
      </w:pPr>
    </w:p>
    <w:p w14:paraId="21217EF1" w14:textId="77777777" w:rsidR="009A2AFD" w:rsidRPr="0075326D" w:rsidRDefault="009A2AFD" w:rsidP="009A2AFD">
      <w:pPr>
        <w:pBdr>
          <w:top w:val="nil"/>
          <w:left w:val="nil"/>
          <w:bottom w:val="nil"/>
          <w:right w:val="nil"/>
          <w:between w:val="nil"/>
        </w:pBdr>
        <w:spacing w:after="0" w:line="240" w:lineRule="auto"/>
        <w:jc w:val="both"/>
        <w:rPr>
          <w:rFonts w:ascii="Times New Roman" w:eastAsia="Times New Roman" w:hAnsi="Times New Roman" w:cs="Times New Roman"/>
        </w:rPr>
      </w:pPr>
      <w:r w:rsidRPr="0075326D">
        <w:rPr>
          <w:rFonts w:ascii="Times New Roman" w:eastAsia="Times New Roman" w:hAnsi="Times New Roman" w:cs="Times New Roman"/>
        </w:rPr>
        <w:t>Dentro de las líneas estratégicas del componente se encuentran:</w:t>
      </w:r>
    </w:p>
    <w:p w14:paraId="1D0FA770" w14:textId="77777777" w:rsidR="009A2AFD" w:rsidRPr="0075326D" w:rsidRDefault="009A2AFD" w:rsidP="009A2AFD">
      <w:pPr>
        <w:pBdr>
          <w:top w:val="nil"/>
          <w:left w:val="nil"/>
          <w:bottom w:val="nil"/>
          <w:right w:val="nil"/>
          <w:between w:val="nil"/>
        </w:pBdr>
        <w:spacing w:after="0" w:line="240" w:lineRule="auto"/>
        <w:jc w:val="both"/>
        <w:rPr>
          <w:rFonts w:ascii="Times New Roman" w:eastAsia="Times New Roman" w:hAnsi="Times New Roman" w:cs="Times New Roman"/>
        </w:rPr>
      </w:pPr>
    </w:p>
    <w:p w14:paraId="7C973CE4" w14:textId="77777777" w:rsidR="009A2AFD" w:rsidRPr="0075326D" w:rsidRDefault="009A2AFD" w:rsidP="009A2AFD">
      <w:pPr>
        <w:numPr>
          <w:ilvl w:val="0"/>
          <w:numId w:val="15"/>
        </w:numPr>
        <w:pBdr>
          <w:top w:val="nil"/>
          <w:left w:val="nil"/>
          <w:bottom w:val="nil"/>
          <w:right w:val="nil"/>
          <w:between w:val="nil"/>
        </w:pBdr>
        <w:spacing w:after="0" w:line="240" w:lineRule="auto"/>
        <w:jc w:val="both"/>
        <w:rPr>
          <w:rFonts w:ascii="Times New Roman" w:hAnsi="Times New Roman" w:cs="Times New Roman"/>
        </w:rPr>
      </w:pPr>
      <w:r w:rsidRPr="0075326D">
        <w:rPr>
          <w:rFonts w:ascii="Times New Roman" w:eastAsia="Times New Roman" w:hAnsi="Times New Roman" w:cs="Times New Roman"/>
        </w:rPr>
        <w:t>Diseño de herramientas para la recolección de información y de indicadores orientados a resultados para el monitoreo y evaluación de las intervenciones; realización del procesamiento de la información y desarrollo de herramientas para su visualización de manera precisa y oportuna.</w:t>
      </w:r>
    </w:p>
    <w:p w14:paraId="5107E26D" w14:textId="77777777" w:rsidR="009A2AFD" w:rsidRPr="0075326D" w:rsidRDefault="009A2AFD" w:rsidP="009A2AFD">
      <w:pPr>
        <w:numPr>
          <w:ilvl w:val="0"/>
          <w:numId w:val="15"/>
        </w:numPr>
        <w:pBdr>
          <w:top w:val="nil"/>
          <w:left w:val="nil"/>
          <w:bottom w:val="nil"/>
          <w:right w:val="nil"/>
          <w:between w:val="nil"/>
        </w:pBdr>
        <w:spacing w:after="0" w:line="240" w:lineRule="auto"/>
        <w:jc w:val="both"/>
        <w:rPr>
          <w:rFonts w:ascii="Times New Roman" w:hAnsi="Times New Roman" w:cs="Times New Roman"/>
        </w:rPr>
      </w:pPr>
      <w:r w:rsidRPr="0075326D">
        <w:rPr>
          <w:rFonts w:ascii="Times New Roman" w:eastAsia="Times New Roman" w:hAnsi="Times New Roman" w:cs="Times New Roman"/>
        </w:rPr>
        <w:t>Implementación de procesos de monitoreo y seguimiento a las estrategias de intervención. Así como la generación de informes de línea base, seguimiento y finales teniendo en cuenta la información recolectada en campo y elaboración de recomendaciones según los hallazgos identificados.</w:t>
      </w:r>
    </w:p>
    <w:p w14:paraId="36864325" w14:textId="77777777" w:rsidR="009A2AFD" w:rsidRPr="0075326D" w:rsidRDefault="009A2AFD" w:rsidP="009A2AFD">
      <w:pPr>
        <w:numPr>
          <w:ilvl w:val="0"/>
          <w:numId w:val="15"/>
        </w:numPr>
        <w:pBdr>
          <w:top w:val="nil"/>
          <w:left w:val="nil"/>
          <w:bottom w:val="nil"/>
          <w:right w:val="nil"/>
          <w:between w:val="nil"/>
        </w:pBdr>
        <w:spacing w:after="0" w:line="240" w:lineRule="auto"/>
        <w:jc w:val="both"/>
        <w:rPr>
          <w:rFonts w:ascii="Times New Roman" w:hAnsi="Times New Roman" w:cs="Times New Roman"/>
        </w:rPr>
      </w:pPr>
      <w:r w:rsidRPr="0075326D">
        <w:rPr>
          <w:rFonts w:ascii="Times New Roman" w:eastAsia="Times New Roman" w:hAnsi="Times New Roman" w:cs="Times New Roman"/>
        </w:rPr>
        <w:t>Gestión, implementación y divulgación de procesos de investigación de desarrollo rural y desarrollo alternativo con socios estratégicos del sector público y privado del país.</w:t>
      </w:r>
    </w:p>
    <w:p w14:paraId="57CAAA39" w14:textId="77777777" w:rsidR="009A2AFD" w:rsidRPr="0075326D" w:rsidRDefault="009A2AFD" w:rsidP="009A2AFD">
      <w:pPr>
        <w:pBdr>
          <w:top w:val="nil"/>
          <w:left w:val="nil"/>
          <w:bottom w:val="nil"/>
          <w:right w:val="nil"/>
          <w:between w:val="nil"/>
        </w:pBdr>
        <w:spacing w:after="0" w:line="240" w:lineRule="auto"/>
        <w:jc w:val="both"/>
        <w:rPr>
          <w:rFonts w:ascii="Times New Roman" w:eastAsia="Times New Roman" w:hAnsi="Times New Roman" w:cs="Times New Roman"/>
        </w:rPr>
      </w:pPr>
    </w:p>
    <w:p w14:paraId="14F12700" w14:textId="77777777" w:rsidR="009A2AFD" w:rsidRPr="0075326D" w:rsidRDefault="009A2AFD" w:rsidP="009A2AFD">
      <w:pPr>
        <w:pBdr>
          <w:top w:val="nil"/>
          <w:left w:val="nil"/>
          <w:bottom w:val="nil"/>
          <w:right w:val="nil"/>
          <w:between w:val="nil"/>
        </w:pBdr>
        <w:spacing w:after="0" w:line="240" w:lineRule="auto"/>
        <w:jc w:val="both"/>
        <w:rPr>
          <w:rFonts w:ascii="Times New Roman" w:eastAsia="Times New Roman" w:hAnsi="Times New Roman" w:cs="Times New Roman"/>
        </w:rPr>
      </w:pPr>
      <w:r w:rsidRPr="0075326D">
        <w:rPr>
          <w:rFonts w:ascii="Times New Roman" w:eastAsia="Times New Roman" w:hAnsi="Times New Roman" w:cs="Times New Roman"/>
        </w:rPr>
        <w:t>Para el año 2020, el 95 % de los cultivos de coca identificados en Colombia se localizaron en municipios donde se desarrollan los PDET. Desde la firma del Acuerdo de Paz, el 60 % de estos municipios han registrado disminución en el área de cultivos de coca, mientras el 40 % restante han presentado aumento.</w:t>
      </w:r>
    </w:p>
    <w:p w14:paraId="0271D9C2" w14:textId="77777777" w:rsidR="009A2AFD" w:rsidRPr="0075326D" w:rsidRDefault="009A2AFD" w:rsidP="009A2AFD">
      <w:pPr>
        <w:pBdr>
          <w:top w:val="nil"/>
          <w:left w:val="nil"/>
          <w:bottom w:val="nil"/>
          <w:right w:val="nil"/>
          <w:between w:val="nil"/>
        </w:pBdr>
        <w:spacing w:after="0" w:line="240" w:lineRule="auto"/>
        <w:jc w:val="both"/>
        <w:rPr>
          <w:rFonts w:ascii="Times New Roman" w:eastAsia="Times New Roman" w:hAnsi="Times New Roman" w:cs="Times New Roman"/>
        </w:rPr>
      </w:pPr>
    </w:p>
    <w:p w14:paraId="64BBA823" w14:textId="77777777" w:rsidR="009A2AFD" w:rsidRPr="0075326D" w:rsidRDefault="009A2AFD" w:rsidP="009A2AFD">
      <w:pPr>
        <w:pBdr>
          <w:top w:val="nil"/>
          <w:left w:val="nil"/>
          <w:bottom w:val="nil"/>
          <w:right w:val="nil"/>
          <w:between w:val="nil"/>
        </w:pBdr>
        <w:spacing w:after="0" w:line="240" w:lineRule="auto"/>
        <w:jc w:val="both"/>
        <w:rPr>
          <w:rFonts w:ascii="Times New Roman" w:eastAsia="Times New Roman" w:hAnsi="Times New Roman" w:cs="Times New Roman"/>
        </w:rPr>
      </w:pPr>
      <w:r w:rsidRPr="0075326D">
        <w:rPr>
          <w:rFonts w:ascii="Times New Roman" w:eastAsia="Times New Roman" w:hAnsi="Times New Roman" w:cs="Times New Roman"/>
        </w:rPr>
        <w:lastRenderedPageBreak/>
        <w:t>UNODC, y en particular el Programa de Desarrollo Alternativo, apoya al Gobierno colombiano en la implementación de estrategias para la reducción de la oferta de mercados ilegales, basadas en acuerdos comunitarios con enfoque territorial, que permitan la generación de alternativas de desarrollo rural y el tránsito hacia una economía legal.</w:t>
      </w:r>
    </w:p>
    <w:p w14:paraId="0E2E3D8F" w14:textId="77777777" w:rsidR="009A2AFD" w:rsidRPr="0075326D" w:rsidRDefault="009A2AFD" w:rsidP="009A2AFD">
      <w:pPr>
        <w:pBdr>
          <w:top w:val="nil"/>
          <w:left w:val="nil"/>
          <w:bottom w:val="nil"/>
          <w:right w:val="nil"/>
          <w:between w:val="nil"/>
        </w:pBdr>
        <w:spacing w:after="0" w:line="240" w:lineRule="auto"/>
        <w:jc w:val="both"/>
        <w:rPr>
          <w:rFonts w:ascii="Times New Roman" w:eastAsia="Times New Roman" w:hAnsi="Times New Roman" w:cs="Times New Roman"/>
        </w:rPr>
      </w:pPr>
    </w:p>
    <w:p w14:paraId="1EFC3E37" w14:textId="77777777" w:rsidR="009A2AFD" w:rsidRPr="0075326D" w:rsidRDefault="009A2AFD" w:rsidP="009A2AFD">
      <w:pPr>
        <w:pBdr>
          <w:top w:val="nil"/>
          <w:left w:val="nil"/>
          <w:bottom w:val="nil"/>
          <w:right w:val="nil"/>
          <w:between w:val="nil"/>
        </w:pBdr>
        <w:spacing w:after="0" w:line="240" w:lineRule="auto"/>
        <w:jc w:val="both"/>
        <w:rPr>
          <w:rFonts w:ascii="Times New Roman" w:eastAsia="Times New Roman" w:hAnsi="Times New Roman" w:cs="Times New Roman"/>
        </w:rPr>
      </w:pPr>
      <w:r w:rsidRPr="0075326D">
        <w:rPr>
          <w:rFonts w:ascii="Times New Roman" w:eastAsia="Times New Roman" w:hAnsi="Times New Roman" w:cs="Times New Roman"/>
        </w:rPr>
        <w:t>Con el fin de fortalecer las políticas de Desarrollo Alternativo en Colombia de manera transversal, UNODC ha contribuido a orientar las políticas dirigidas a la reducción de los cultivos ilícitos abordando los desafíos del uso de la tierra para la agricultura tradicional. Mediante la estrategia de Desarrollo Rural, el Desarrollo Alternativo acompaña los procesos de integración, transformación, generación de valor agregado y fortalecimiento productivo en las áreas focalizadas por el Gobierno Nacional.</w:t>
      </w:r>
    </w:p>
    <w:p w14:paraId="4DEB7E59" w14:textId="77777777" w:rsidR="009A2AFD" w:rsidRPr="0075326D" w:rsidRDefault="009A2AFD" w:rsidP="009A2AFD">
      <w:pPr>
        <w:pBdr>
          <w:top w:val="nil"/>
          <w:left w:val="nil"/>
          <w:bottom w:val="nil"/>
          <w:right w:val="nil"/>
          <w:between w:val="nil"/>
        </w:pBdr>
        <w:spacing w:after="0" w:line="240" w:lineRule="auto"/>
        <w:jc w:val="both"/>
        <w:rPr>
          <w:rFonts w:ascii="Times New Roman" w:eastAsia="Times New Roman" w:hAnsi="Times New Roman" w:cs="Times New Roman"/>
        </w:rPr>
      </w:pPr>
    </w:p>
    <w:p w14:paraId="5E5B0947" w14:textId="77777777" w:rsidR="009A2AFD" w:rsidRPr="0075326D" w:rsidRDefault="009A2AFD" w:rsidP="009A2AFD">
      <w:pPr>
        <w:pBdr>
          <w:top w:val="nil"/>
          <w:left w:val="nil"/>
          <w:bottom w:val="nil"/>
          <w:right w:val="nil"/>
          <w:between w:val="nil"/>
        </w:pBdr>
        <w:spacing w:after="0" w:line="240" w:lineRule="auto"/>
        <w:jc w:val="both"/>
        <w:rPr>
          <w:rFonts w:ascii="Times New Roman" w:eastAsia="Times New Roman" w:hAnsi="Times New Roman" w:cs="Times New Roman"/>
        </w:rPr>
      </w:pPr>
      <w:r w:rsidRPr="0075326D">
        <w:rPr>
          <w:rFonts w:ascii="Times New Roman" w:eastAsia="Times New Roman" w:hAnsi="Times New Roman" w:cs="Times New Roman"/>
        </w:rPr>
        <w:t>Como se ha indicado, UNODC, desde hace más de 20 años, trabaja en el país con el propósito de apoyar al Gobierno Colombiano en la implementación de las estrategias de desarrollo rural y desarrollo alternativo para promover desarrollo económico, social y productivo en los territorios del país más afectados por la problemática de las economías ilícitas, con el propósito de generar un tránsito hacia la cultura de la legalidad con sostenibilidad ambiental.</w:t>
      </w:r>
    </w:p>
    <w:p w14:paraId="657FC6AD" w14:textId="77777777" w:rsidR="009A2AFD" w:rsidRPr="0075326D" w:rsidRDefault="009A2AFD" w:rsidP="009A2AFD">
      <w:pPr>
        <w:pBdr>
          <w:top w:val="nil"/>
          <w:left w:val="nil"/>
          <w:bottom w:val="nil"/>
          <w:right w:val="nil"/>
          <w:between w:val="nil"/>
        </w:pBdr>
        <w:spacing w:after="0" w:line="240" w:lineRule="auto"/>
        <w:jc w:val="both"/>
        <w:rPr>
          <w:rFonts w:ascii="Times New Roman" w:eastAsia="Times New Roman" w:hAnsi="Times New Roman" w:cs="Times New Roman"/>
        </w:rPr>
      </w:pPr>
    </w:p>
    <w:p w14:paraId="71F5CB89" w14:textId="77777777" w:rsidR="009A2AFD" w:rsidRPr="0075326D" w:rsidRDefault="009A2AFD" w:rsidP="009A2AFD">
      <w:pPr>
        <w:pBdr>
          <w:top w:val="nil"/>
          <w:left w:val="nil"/>
          <w:bottom w:val="nil"/>
          <w:right w:val="nil"/>
          <w:between w:val="nil"/>
        </w:pBdr>
        <w:spacing w:after="0" w:line="240" w:lineRule="auto"/>
        <w:jc w:val="both"/>
        <w:rPr>
          <w:rFonts w:ascii="Times New Roman" w:eastAsia="Times New Roman" w:hAnsi="Times New Roman" w:cs="Times New Roman"/>
        </w:rPr>
      </w:pPr>
      <w:r w:rsidRPr="0075326D">
        <w:rPr>
          <w:rFonts w:ascii="Times New Roman" w:eastAsia="Times New Roman" w:hAnsi="Times New Roman" w:cs="Times New Roman"/>
        </w:rPr>
        <w:t>El desarrollo alternativo busca la reducción de la oferta de drogas por medio de la construcción de acuerdos, formulados con base en las características socioculturales y territoriales de las personas y sus comunidades, que propicien la generación de alternativas de desarrollo territorial para la consolidación de economías legales. En este orden de ideas, los programas de Desarrollo Alternativo constituyen una parte esencial de las respuestas de política pública para abordar el problema de los cultivos ilícitos, enmarcado dentro de una visión amplia del desarrollo rural integral bajo distintos ejes</w:t>
      </w:r>
      <w:r w:rsidRPr="0075326D">
        <w:rPr>
          <w:rFonts w:ascii="Times New Roman" w:eastAsia="Times New Roman" w:hAnsi="Times New Roman" w:cs="Times New Roman"/>
          <w:vertAlign w:val="superscript"/>
        </w:rPr>
        <w:footnoteReference w:id="15"/>
      </w:r>
      <w:r w:rsidRPr="0075326D">
        <w:rPr>
          <w:rFonts w:ascii="Times New Roman" w:eastAsia="Times New Roman" w:hAnsi="Times New Roman" w:cs="Times New Roman"/>
        </w:rPr>
        <w:t>:</w:t>
      </w:r>
    </w:p>
    <w:p w14:paraId="7D8E4E29" w14:textId="77777777" w:rsidR="009A2AFD" w:rsidRPr="0075326D" w:rsidRDefault="009A2AFD" w:rsidP="009A2AFD">
      <w:pPr>
        <w:pBdr>
          <w:top w:val="nil"/>
          <w:left w:val="nil"/>
          <w:bottom w:val="nil"/>
          <w:right w:val="nil"/>
          <w:between w:val="nil"/>
        </w:pBdr>
        <w:spacing w:after="0" w:line="240" w:lineRule="auto"/>
        <w:jc w:val="both"/>
        <w:rPr>
          <w:rFonts w:ascii="Times New Roman" w:eastAsia="Times New Roman" w:hAnsi="Times New Roman" w:cs="Times New Roman"/>
        </w:rPr>
      </w:pPr>
    </w:p>
    <w:p w14:paraId="575983CA" w14:textId="77777777" w:rsidR="009A2AFD" w:rsidRPr="0075326D" w:rsidRDefault="009A2AFD" w:rsidP="009A2AFD">
      <w:pPr>
        <w:numPr>
          <w:ilvl w:val="0"/>
          <w:numId w:val="28"/>
        </w:numPr>
        <w:pBdr>
          <w:top w:val="nil"/>
          <w:left w:val="nil"/>
          <w:bottom w:val="nil"/>
          <w:right w:val="nil"/>
          <w:between w:val="nil"/>
        </w:pBdr>
        <w:spacing w:after="0" w:line="240" w:lineRule="auto"/>
        <w:jc w:val="both"/>
        <w:rPr>
          <w:rFonts w:ascii="Times New Roman" w:hAnsi="Times New Roman" w:cs="Times New Roman"/>
        </w:rPr>
      </w:pPr>
      <w:r w:rsidRPr="0075326D">
        <w:rPr>
          <w:rFonts w:ascii="Times New Roman" w:eastAsia="Times New Roman" w:hAnsi="Times New Roman" w:cs="Times New Roman"/>
        </w:rPr>
        <w:t>Sustitución voluntaria: Generando procesos concertados de sustitución voluntaria de cultivos ilícitos por alternativas económicas viables, de acuerdo con la vocación de los territorios y el conocimiento de las comunidades.</w:t>
      </w:r>
    </w:p>
    <w:p w14:paraId="2021B0D4" w14:textId="77777777" w:rsidR="009A2AFD" w:rsidRPr="0075326D" w:rsidRDefault="009A2AFD" w:rsidP="009A2AFD">
      <w:pPr>
        <w:numPr>
          <w:ilvl w:val="0"/>
          <w:numId w:val="28"/>
        </w:numPr>
        <w:pBdr>
          <w:top w:val="nil"/>
          <w:left w:val="nil"/>
          <w:bottom w:val="nil"/>
          <w:right w:val="nil"/>
          <w:between w:val="nil"/>
        </w:pBdr>
        <w:spacing w:after="0" w:line="240" w:lineRule="auto"/>
        <w:jc w:val="both"/>
        <w:rPr>
          <w:rFonts w:ascii="Times New Roman" w:hAnsi="Times New Roman" w:cs="Times New Roman"/>
        </w:rPr>
      </w:pPr>
      <w:r w:rsidRPr="0075326D">
        <w:rPr>
          <w:rFonts w:ascii="Times New Roman" w:eastAsia="Times New Roman" w:hAnsi="Times New Roman" w:cs="Times New Roman"/>
        </w:rPr>
        <w:t>Competitividad: Propendiendo por el fortalecimiento de las capacidades productivas, económicas y organizacionales de las comunidades, con el objetivo de promover esquemas de comercialización rentables que generen incentivos para la incorporación del sector privado y la competitividad comercial de las organizaciones productivas.</w:t>
      </w:r>
    </w:p>
    <w:p w14:paraId="478983B1" w14:textId="77777777" w:rsidR="009A2AFD" w:rsidRPr="0075326D" w:rsidRDefault="009A2AFD" w:rsidP="009A2AFD">
      <w:pPr>
        <w:numPr>
          <w:ilvl w:val="0"/>
          <w:numId w:val="28"/>
        </w:numPr>
        <w:pBdr>
          <w:top w:val="nil"/>
          <w:left w:val="nil"/>
          <w:bottom w:val="nil"/>
          <w:right w:val="nil"/>
          <w:between w:val="nil"/>
        </w:pBdr>
        <w:spacing w:after="0" w:line="240" w:lineRule="auto"/>
        <w:jc w:val="both"/>
        <w:rPr>
          <w:rFonts w:ascii="Times New Roman" w:hAnsi="Times New Roman" w:cs="Times New Roman"/>
        </w:rPr>
      </w:pPr>
      <w:r w:rsidRPr="0075326D">
        <w:rPr>
          <w:rFonts w:ascii="Times New Roman" w:eastAsia="Times New Roman" w:hAnsi="Times New Roman" w:cs="Times New Roman"/>
        </w:rPr>
        <w:t>Desarrollo rural: Acompañando procesos de integración agropecuaria, mediante el fortalecimiento de la infraestructura productiva que permita la generación de valor agregado y la transformación sostenible de los territorios.</w:t>
      </w:r>
    </w:p>
    <w:p w14:paraId="018DEC81" w14:textId="77777777" w:rsidR="009A2AFD" w:rsidRPr="0075326D" w:rsidRDefault="009A2AFD" w:rsidP="009A2AFD">
      <w:pPr>
        <w:numPr>
          <w:ilvl w:val="0"/>
          <w:numId w:val="28"/>
        </w:numPr>
        <w:pBdr>
          <w:top w:val="nil"/>
          <w:left w:val="nil"/>
          <w:bottom w:val="nil"/>
          <w:right w:val="nil"/>
          <w:between w:val="nil"/>
        </w:pBdr>
        <w:spacing w:after="0" w:line="240" w:lineRule="auto"/>
        <w:jc w:val="both"/>
        <w:rPr>
          <w:rFonts w:ascii="Times New Roman" w:hAnsi="Times New Roman" w:cs="Times New Roman"/>
        </w:rPr>
      </w:pPr>
      <w:r w:rsidRPr="0075326D">
        <w:rPr>
          <w:rFonts w:ascii="Times New Roman" w:eastAsia="Times New Roman" w:hAnsi="Times New Roman" w:cs="Times New Roman"/>
        </w:rPr>
        <w:t>Conservación ambiental: Fomentando la sostenibilidad ambiental, mediante la promoción de prácticas ambientales sostenibles en la administración de los recursos naturales y fortaleciendo esquemas de Pago por Servicios Ambientales que promuevan el control de la deforestación, la erosión y la adaptación al cambio climático.</w:t>
      </w:r>
    </w:p>
    <w:p w14:paraId="3CB6C41D" w14:textId="77777777" w:rsidR="009A2AFD" w:rsidRPr="0075326D" w:rsidRDefault="009A2AFD" w:rsidP="009A2AFD">
      <w:pPr>
        <w:numPr>
          <w:ilvl w:val="0"/>
          <w:numId w:val="28"/>
        </w:numPr>
        <w:pBdr>
          <w:top w:val="nil"/>
          <w:left w:val="nil"/>
          <w:bottom w:val="nil"/>
          <w:right w:val="nil"/>
          <w:between w:val="nil"/>
        </w:pBdr>
        <w:spacing w:after="0" w:line="240" w:lineRule="auto"/>
        <w:jc w:val="both"/>
        <w:rPr>
          <w:rFonts w:ascii="Times New Roman" w:hAnsi="Times New Roman" w:cs="Times New Roman"/>
        </w:rPr>
      </w:pPr>
      <w:r w:rsidRPr="0075326D">
        <w:rPr>
          <w:rFonts w:ascii="Times New Roman" w:eastAsia="Times New Roman" w:hAnsi="Times New Roman" w:cs="Times New Roman"/>
        </w:rPr>
        <w:t>Acceso a tierras: Promoviendo y fortaleciendo las políticas de acceso, formalización y regularización de tierras, que apuntan a mejorar las posibilidades que tienen las comunidades de tener el derecho de propiedad sobre los terrenos que usufructúan, pudiendo dedicarse a economías lícitas que les permitan enmarcarse en la cultura de la legalidad, mejorando así su calidad de vida y convirtiendo en patrimonio la tierra que ocupan y trabajan.</w:t>
      </w:r>
    </w:p>
    <w:p w14:paraId="4A8E6FAB" w14:textId="77777777" w:rsidR="009A2AFD" w:rsidRPr="0075326D" w:rsidRDefault="009A2AFD" w:rsidP="009A2AFD">
      <w:pPr>
        <w:numPr>
          <w:ilvl w:val="0"/>
          <w:numId w:val="28"/>
        </w:numPr>
        <w:pBdr>
          <w:top w:val="nil"/>
          <w:left w:val="nil"/>
          <w:bottom w:val="nil"/>
          <w:right w:val="nil"/>
          <w:between w:val="nil"/>
        </w:pBdr>
        <w:spacing w:after="0" w:line="240" w:lineRule="auto"/>
        <w:jc w:val="both"/>
        <w:rPr>
          <w:rFonts w:ascii="Times New Roman" w:hAnsi="Times New Roman" w:cs="Times New Roman"/>
        </w:rPr>
      </w:pPr>
      <w:r w:rsidRPr="0075326D">
        <w:rPr>
          <w:rFonts w:ascii="Times New Roman" w:eastAsia="Times New Roman" w:hAnsi="Times New Roman" w:cs="Times New Roman"/>
        </w:rPr>
        <w:t xml:space="preserve">Enfoque de género: Transversalizando un enfoque de género en todas las estrategias de intervención, que propendan por el cierre de las brechas y desigualdades por género a través </w:t>
      </w:r>
      <w:r w:rsidRPr="0075326D">
        <w:rPr>
          <w:rFonts w:ascii="Times New Roman" w:eastAsia="Times New Roman" w:hAnsi="Times New Roman" w:cs="Times New Roman"/>
        </w:rPr>
        <w:lastRenderedPageBreak/>
        <w:t>de la implementación de proyectos productivos y asociativos, fortaleciendo el empoderamiento de las mujeres en los procesos organizativos, y reconociendo su papel como pilar de la transformación económica.</w:t>
      </w:r>
    </w:p>
    <w:p w14:paraId="555EBDF9" w14:textId="77777777" w:rsidR="009A2AFD" w:rsidRPr="0075326D" w:rsidRDefault="009A2AFD" w:rsidP="009A2AFD">
      <w:pPr>
        <w:numPr>
          <w:ilvl w:val="0"/>
          <w:numId w:val="28"/>
        </w:numPr>
        <w:pBdr>
          <w:top w:val="nil"/>
          <w:left w:val="nil"/>
          <w:bottom w:val="nil"/>
          <w:right w:val="nil"/>
          <w:between w:val="nil"/>
        </w:pBdr>
        <w:spacing w:after="0" w:line="240" w:lineRule="auto"/>
        <w:jc w:val="both"/>
        <w:rPr>
          <w:rFonts w:ascii="Times New Roman" w:hAnsi="Times New Roman" w:cs="Times New Roman"/>
        </w:rPr>
      </w:pPr>
      <w:r w:rsidRPr="0075326D">
        <w:rPr>
          <w:rFonts w:ascii="Times New Roman" w:eastAsia="Times New Roman" w:hAnsi="Times New Roman" w:cs="Times New Roman"/>
        </w:rPr>
        <w:t>Componente de monitoreo integral: De forma transversal, el sistema integrado de información realiza el monitoreo, seguimiento y evaluación a las intervenciones de desarrollo rural y desarrollo alternativo implementadas. Busca poner en marcha estrategias de monitoreo y análisis que permiten identificar la situación de los territorios en sus contextos sociales, económicos, ambiental antes, durante y después de la intervención. Lo que permite medir los resultados que se han obtenido con las intervenciones realizadas, emitir recomendaciones útiles para la formulación de nuevos proyectos y el fortalecimiento de las políticas públicas.</w:t>
      </w:r>
    </w:p>
    <w:p w14:paraId="2EAAE4E8" w14:textId="77777777" w:rsidR="009A2AFD" w:rsidRPr="0075326D" w:rsidRDefault="009A2AFD" w:rsidP="009A2AFD">
      <w:pPr>
        <w:pBdr>
          <w:top w:val="nil"/>
          <w:left w:val="nil"/>
          <w:bottom w:val="nil"/>
          <w:right w:val="nil"/>
          <w:between w:val="nil"/>
        </w:pBdr>
        <w:spacing w:after="0" w:line="240" w:lineRule="auto"/>
        <w:jc w:val="both"/>
        <w:rPr>
          <w:rFonts w:ascii="Times New Roman" w:eastAsia="Times New Roman" w:hAnsi="Times New Roman" w:cs="Times New Roman"/>
        </w:rPr>
      </w:pPr>
    </w:p>
    <w:p w14:paraId="6D1C5DE3" w14:textId="77777777" w:rsidR="009A2AFD" w:rsidRPr="0075326D" w:rsidRDefault="009A2AFD" w:rsidP="009A2AFD">
      <w:pPr>
        <w:pBdr>
          <w:top w:val="nil"/>
          <w:left w:val="nil"/>
          <w:bottom w:val="nil"/>
          <w:right w:val="nil"/>
          <w:between w:val="nil"/>
        </w:pBdr>
        <w:spacing w:after="0" w:line="240" w:lineRule="auto"/>
        <w:jc w:val="both"/>
        <w:rPr>
          <w:rFonts w:ascii="Times New Roman" w:eastAsia="Times New Roman" w:hAnsi="Times New Roman" w:cs="Times New Roman"/>
        </w:rPr>
      </w:pPr>
      <w:r w:rsidRPr="0075326D">
        <w:rPr>
          <w:rFonts w:ascii="Times New Roman" w:eastAsia="Times New Roman" w:hAnsi="Times New Roman" w:cs="Times New Roman"/>
        </w:rPr>
        <w:t>El Programa de Desarrollo Alternativo ha apoyado al Estado y la sociedad civil por más de 20 años en la implementación de iniciativas de paz y desarrollo para los ciudadanos, desde un enfoque diferencial étnico, de género y territorial, en el marco de un desarrollo rural y alternativo sostenible. Como resultado, más de 300.000 familias han sido beneficiadas por estrategias de desarrollo alternativo, con alcance de más de 380 municipios intervenidos y más de 1.000 organizaciones productivas fortalecidas.</w:t>
      </w:r>
    </w:p>
    <w:p w14:paraId="744AC3D9" w14:textId="77777777" w:rsidR="009A2AFD" w:rsidRPr="0075326D" w:rsidRDefault="009A2AFD" w:rsidP="009A2AFD">
      <w:pPr>
        <w:pBdr>
          <w:top w:val="nil"/>
          <w:left w:val="nil"/>
          <w:bottom w:val="nil"/>
          <w:right w:val="nil"/>
          <w:between w:val="nil"/>
        </w:pBdr>
        <w:spacing w:after="0" w:line="240" w:lineRule="auto"/>
        <w:jc w:val="both"/>
        <w:rPr>
          <w:rFonts w:ascii="Times New Roman" w:eastAsia="Times New Roman" w:hAnsi="Times New Roman" w:cs="Times New Roman"/>
        </w:rPr>
      </w:pPr>
    </w:p>
    <w:p w14:paraId="73485BBB" w14:textId="77777777" w:rsidR="009A2AFD" w:rsidRPr="0075326D" w:rsidRDefault="009A2AFD" w:rsidP="009A2AFD">
      <w:pPr>
        <w:pStyle w:val="Sinespaciado"/>
        <w:jc w:val="both"/>
        <w:rPr>
          <w:rFonts w:ascii="Times New Roman" w:hAnsi="Times New Roman" w:cs="Times New Roman"/>
        </w:rPr>
      </w:pPr>
      <w:r w:rsidRPr="0075326D">
        <w:rPr>
          <w:rFonts w:ascii="Times New Roman" w:hAnsi="Times New Roman" w:cs="Times New Roman"/>
        </w:rPr>
        <w:t>Como eje transversal a la implementación de los proyectos, UNODC cuenta con planes que permiten el desarrollo del capital social, el fortalecimiento de la base social, empresarial, organizacional y ambiental de la población atendida. Este componente ha sido de gran importancia para lograr la sostenibilidad en el tiempo de los programas y proyectos adelantados por UNODC.</w:t>
      </w:r>
    </w:p>
    <w:p w14:paraId="39F41789" w14:textId="77777777" w:rsidR="009A2AFD" w:rsidRPr="0075326D" w:rsidRDefault="009A2AFD" w:rsidP="009A2AFD">
      <w:pPr>
        <w:pStyle w:val="Sinespaciado"/>
        <w:jc w:val="both"/>
        <w:rPr>
          <w:rFonts w:ascii="Times New Roman" w:hAnsi="Times New Roman" w:cs="Times New Roman"/>
        </w:rPr>
      </w:pPr>
    </w:p>
    <w:p w14:paraId="6437AD52" w14:textId="77777777" w:rsidR="009A2AFD" w:rsidRPr="0075326D" w:rsidRDefault="009A2AFD" w:rsidP="009A2AFD">
      <w:pPr>
        <w:pStyle w:val="Sinespaciado"/>
        <w:jc w:val="both"/>
        <w:rPr>
          <w:rFonts w:ascii="Times New Roman" w:hAnsi="Times New Roman" w:cs="Times New Roman"/>
        </w:rPr>
      </w:pPr>
      <w:r w:rsidRPr="0075326D">
        <w:rPr>
          <w:rFonts w:ascii="Times New Roman" w:hAnsi="Times New Roman" w:cs="Times New Roman"/>
        </w:rPr>
        <w:t>El trabajo en las regiones ha involucrado el enfoque diferencial con comunidades indígenas, campesinas, afrodescendientes, rom, palenqueros, raizales, desmovilizados, mujeres cabeza de familia, población en situación de desplazamiento, entre otros. Por lo tanto, ha acumulado experiencia para el desarrollo de instrumentos de atención diferencial, de acuerdo con el tipo de población, lo que ha permitido el reconocimiento y aceptación por parte de las comunidades en los territorios intervenidos de la mano de los esfuerzos en el trabajo con la familia como eje central de la sociedad.</w:t>
      </w:r>
    </w:p>
    <w:p w14:paraId="101E6DAB" w14:textId="77777777" w:rsidR="009A2AFD" w:rsidRPr="0075326D" w:rsidRDefault="009A2AFD" w:rsidP="009A2AFD">
      <w:pPr>
        <w:pBdr>
          <w:top w:val="nil"/>
          <w:left w:val="nil"/>
          <w:bottom w:val="nil"/>
          <w:right w:val="nil"/>
          <w:between w:val="nil"/>
        </w:pBdr>
        <w:spacing w:after="0" w:line="240" w:lineRule="auto"/>
        <w:jc w:val="both"/>
        <w:rPr>
          <w:rFonts w:ascii="Times New Roman" w:eastAsia="Times New Roman" w:hAnsi="Times New Roman" w:cs="Times New Roman"/>
        </w:rPr>
      </w:pPr>
    </w:p>
    <w:p w14:paraId="7A61E148" w14:textId="77777777" w:rsidR="009A2AFD" w:rsidRPr="0075326D" w:rsidRDefault="009A2AFD" w:rsidP="009A2AFD">
      <w:pPr>
        <w:pBdr>
          <w:top w:val="nil"/>
          <w:left w:val="nil"/>
          <w:bottom w:val="nil"/>
          <w:right w:val="nil"/>
          <w:between w:val="nil"/>
        </w:pBdr>
        <w:spacing w:after="0" w:line="240" w:lineRule="auto"/>
        <w:jc w:val="both"/>
        <w:rPr>
          <w:rFonts w:ascii="Times New Roman" w:eastAsia="Times New Roman" w:hAnsi="Times New Roman" w:cs="Times New Roman"/>
        </w:rPr>
      </w:pPr>
      <w:r w:rsidRPr="0075326D">
        <w:rPr>
          <w:rFonts w:ascii="Times New Roman" w:eastAsia="Times New Roman" w:hAnsi="Times New Roman" w:cs="Times New Roman"/>
        </w:rPr>
        <w:t>En este sentido, UNODC pone a disposición del Ministerio de Agricultura y Desarrollo Rural su capacidad técnica y operativa en los territorios, así como su experiencia brindando asistencia técnica, apoyando la construcción de pequeña infraestructura productiva y comunitaria, apoyando los procesos de formalización de tierras y fortaleciendo la competitividad y la generación de valor agregado de los productos obtenidos a través de los proyectos.</w:t>
      </w:r>
    </w:p>
    <w:p w14:paraId="180C6EC9" w14:textId="77777777" w:rsidR="009A2AFD" w:rsidRPr="0075326D" w:rsidRDefault="009A2AFD" w:rsidP="009A2AFD">
      <w:pPr>
        <w:pBdr>
          <w:top w:val="nil"/>
          <w:left w:val="nil"/>
          <w:bottom w:val="nil"/>
          <w:right w:val="nil"/>
          <w:between w:val="nil"/>
        </w:pBdr>
        <w:spacing w:after="0" w:line="240" w:lineRule="auto"/>
        <w:jc w:val="both"/>
        <w:rPr>
          <w:rFonts w:ascii="Times New Roman" w:eastAsia="Times New Roman" w:hAnsi="Times New Roman" w:cs="Times New Roman"/>
        </w:rPr>
      </w:pPr>
    </w:p>
    <w:p w14:paraId="3002D097" w14:textId="77777777" w:rsidR="009A2AFD" w:rsidRPr="0075326D" w:rsidRDefault="009A2AFD" w:rsidP="009A2AFD">
      <w:pPr>
        <w:pBdr>
          <w:top w:val="nil"/>
          <w:left w:val="nil"/>
          <w:bottom w:val="nil"/>
          <w:right w:val="nil"/>
          <w:between w:val="nil"/>
        </w:pBdr>
        <w:spacing w:after="0" w:line="240" w:lineRule="auto"/>
        <w:jc w:val="both"/>
        <w:rPr>
          <w:rFonts w:ascii="Times New Roman" w:eastAsia="Times New Roman" w:hAnsi="Times New Roman" w:cs="Times New Roman"/>
        </w:rPr>
      </w:pPr>
      <w:r w:rsidRPr="0075326D">
        <w:rPr>
          <w:rFonts w:ascii="Times New Roman" w:eastAsia="Times New Roman" w:hAnsi="Times New Roman" w:cs="Times New Roman"/>
        </w:rPr>
        <w:t xml:space="preserve">En este contexto, el Ministerio de Agricultura y Desarrollo Rural, aunando esfuerzos con UNODC, pretende fortalecer las capacidades territoriales y la articulación nación-territorio, mediante acciones que buscan la inclusión productiva y la generación de ingresos de las comunidades rurales más vulnerables, a través de la implementación de proyectos integrales de desarrollo agropecuario y rural. </w:t>
      </w:r>
    </w:p>
    <w:p w14:paraId="7708F3D7" w14:textId="77777777" w:rsidR="009A2AFD" w:rsidRPr="0075326D" w:rsidRDefault="009A2AFD" w:rsidP="009A2AFD">
      <w:pPr>
        <w:pBdr>
          <w:top w:val="nil"/>
          <w:left w:val="nil"/>
          <w:bottom w:val="nil"/>
          <w:right w:val="nil"/>
          <w:between w:val="nil"/>
        </w:pBdr>
        <w:spacing w:after="0" w:line="240" w:lineRule="auto"/>
        <w:jc w:val="both"/>
        <w:rPr>
          <w:rFonts w:ascii="Times New Roman" w:eastAsia="Times New Roman" w:hAnsi="Times New Roman" w:cs="Times New Roman"/>
        </w:rPr>
      </w:pPr>
    </w:p>
    <w:p w14:paraId="2D7F67C8" w14:textId="77777777" w:rsidR="009A2AFD" w:rsidRPr="0075326D" w:rsidRDefault="009A2AFD" w:rsidP="009A2AFD">
      <w:pPr>
        <w:pBdr>
          <w:top w:val="nil"/>
          <w:left w:val="nil"/>
          <w:bottom w:val="nil"/>
          <w:right w:val="nil"/>
          <w:between w:val="nil"/>
        </w:pBdr>
        <w:spacing w:after="0" w:line="240" w:lineRule="auto"/>
        <w:jc w:val="both"/>
        <w:rPr>
          <w:rFonts w:ascii="Times New Roman" w:eastAsia="Times New Roman" w:hAnsi="Times New Roman" w:cs="Times New Roman"/>
        </w:rPr>
      </w:pPr>
      <w:r w:rsidRPr="0075326D">
        <w:rPr>
          <w:rFonts w:ascii="Times New Roman" w:eastAsia="Times New Roman" w:hAnsi="Times New Roman" w:cs="Times New Roman"/>
        </w:rPr>
        <w:t>Lo anterior plantea la necesidad de caracterizar la complejidad de los territorios desde un ámbito regional y local, para que las políticas y estrategias se focalicen a partir del reconocimiento de las diferencias sociales, económicas, ambientales y culturales, recogiendo los principales aprendizajes, identificando fortalezas y situaciones problemáticas a resolver, con el único propósito de promover el desarrollo rural integral con enfoque territorial, en el marco de la reivindicación de derechos de las poblaciones rurales del país.</w:t>
      </w:r>
    </w:p>
    <w:p w14:paraId="0BBD340F" w14:textId="77777777" w:rsidR="009A2AFD" w:rsidRPr="0075326D" w:rsidRDefault="009A2AFD" w:rsidP="009A2AFD">
      <w:pPr>
        <w:pBdr>
          <w:top w:val="nil"/>
          <w:left w:val="nil"/>
          <w:bottom w:val="nil"/>
          <w:right w:val="nil"/>
          <w:between w:val="nil"/>
        </w:pBdr>
        <w:spacing w:after="0" w:line="240" w:lineRule="auto"/>
        <w:jc w:val="both"/>
        <w:rPr>
          <w:rFonts w:ascii="Times New Roman" w:eastAsia="Times New Roman" w:hAnsi="Times New Roman" w:cs="Times New Roman"/>
        </w:rPr>
      </w:pPr>
    </w:p>
    <w:p w14:paraId="7482D31A" w14:textId="77777777" w:rsidR="009A2AFD" w:rsidRPr="0075326D" w:rsidRDefault="009A2AFD" w:rsidP="009A2AFD">
      <w:pPr>
        <w:pBdr>
          <w:top w:val="nil"/>
          <w:left w:val="nil"/>
          <w:bottom w:val="nil"/>
          <w:right w:val="nil"/>
          <w:between w:val="nil"/>
        </w:pBdr>
        <w:spacing w:after="0" w:line="240" w:lineRule="auto"/>
        <w:jc w:val="both"/>
        <w:rPr>
          <w:rFonts w:ascii="Times New Roman" w:eastAsia="Times New Roman" w:hAnsi="Times New Roman" w:cs="Times New Roman"/>
        </w:rPr>
      </w:pPr>
      <w:r w:rsidRPr="0075326D">
        <w:rPr>
          <w:rFonts w:ascii="Times New Roman" w:eastAsia="Times New Roman" w:hAnsi="Times New Roman" w:cs="Times New Roman"/>
        </w:rPr>
        <w:lastRenderedPageBreak/>
        <w:t>Por su parte, UNODC, en el marco del desarrollo alternativo, ha venido proporcionando una propuesta de intervención en materia de proyectos productivos para los productores vinculados a procesos de sustitución de cultivos ilícitos, orientada a reducir la escala de este tipo de cultivos a través de la implementación de acciones de lucha contra la pobreza y de fortalecimiento del desarrollo rural, dentro las que se destacan las iniciativas agropecuarias en procura de mejorar los niveles nacionales, regionales, subregionales e internacionales de la población beneficiada.</w:t>
      </w:r>
    </w:p>
    <w:p w14:paraId="59E97A5D" w14:textId="77777777" w:rsidR="009A2AFD" w:rsidRPr="0075326D" w:rsidRDefault="009A2AFD" w:rsidP="009A2AFD">
      <w:pPr>
        <w:pBdr>
          <w:top w:val="nil"/>
          <w:left w:val="nil"/>
          <w:bottom w:val="nil"/>
          <w:right w:val="nil"/>
          <w:between w:val="nil"/>
        </w:pBdr>
        <w:spacing w:after="0" w:line="240" w:lineRule="auto"/>
        <w:jc w:val="both"/>
        <w:rPr>
          <w:rFonts w:ascii="Times New Roman" w:eastAsia="Times New Roman" w:hAnsi="Times New Roman" w:cs="Times New Roman"/>
        </w:rPr>
      </w:pPr>
    </w:p>
    <w:p w14:paraId="6D082D9B" w14:textId="77777777" w:rsidR="009A2AFD" w:rsidRPr="0075326D" w:rsidRDefault="009A2AFD" w:rsidP="009A2AFD">
      <w:pPr>
        <w:pBdr>
          <w:top w:val="nil"/>
          <w:left w:val="nil"/>
          <w:bottom w:val="nil"/>
          <w:right w:val="nil"/>
          <w:between w:val="nil"/>
        </w:pBdr>
        <w:spacing w:after="0" w:line="240" w:lineRule="auto"/>
        <w:jc w:val="both"/>
        <w:rPr>
          <w:rFonts w:ascii="Times New Roman" w:eastAsia="Times New Roman" w:hAnsi="Times New Roman" w:cs="Times New Roman"/>
        </w:rPr>
      </w:pPr>
      <w:r w:rsidRPr="0075326D">
        <w:rPr>
          <w:rFonts w:ascii="Times New Roman" w:eastAsia="Times New Roman" w:hAnsi="Times New Roman" w:cs="Times New Roman"/>
        </w:rPr>
        <w:t>Adicionalmente, UNODC cuenta con la infraestructura administrativa, operativa y de recurso humano idóneo que permite movilizar las estrategias de desarrollo rural a su cargo en todo el territorio nacional. Para el cumplimiento de este propósito cuenta con una amplia experiencia en el desarrollo de programas y proyectos de desarrollo en Colombia, desde hace más de 20 años, lo que da a UNODC una vasta capacidad administrativa y operativa que le permite implementar proyectos de amplia envergadura en todo el territorio nacional contando con una oficina principal en Bogotá, 12 oficinas territoriales y un equipo de profesionales con el conocimiento y la experiencia necesaria para dar soporte durante la ejecución de las actividades en cada uno de los proyectos.</w:t>
      </w:r>
    </w:p>
    <w:p w14:paraId="6DCA7BC2" w14:textId="77777777" w:rsidR="009A2AFD" w:rsidRPr="0075326D" w:rsidRDefault="009A2AFD" w:rsidP="009A2AFD">
      <w:pPr>
        <w:pBdr>
          <w:top w:val="nil"/>
          <w:left w:val="nil"/>
          <w:bottom w:val="nil"/>
          <w:right w:val="nil"/>
          <w:between w:val="nil"/>
        </w:pBdr>
        <w:spacing w:after="0" w:line="240" w:lineRule="auto"/>
        <w:jc w:val="both"/>
        <w:rPr>
          <w:rFonts w:ascii="Times New Roman" w:eastAsia="Times New Roman" w:hAnsi="Times New Roman" w:cs="Times New Roman"/>
        </w:rPr>
      </w:pPr>
    </w:p>
    <w:p w14:paraId="0BFAA369" w14:textId="77777777" w:rsidR="009A2AFD" w:rsidRPr="0075326D" w:rsidRDefault="009A2AFD" w:rsidP="009A2AFD">
      <w:pPr>
        <w:pBdr>
          <w:top w:val="nil"/>
          <w:left w:val="nil"/>
          <w:bottom w:val="nil"/>
          <w:right w:val="nil"/>
          <w:between w:val="nil"/>
        </w:pBdr>
        <w:spacing w:after="0" w:line="240" w:lineRule="auto"/>
        <w:jc w:val="both"/>
        <w:rPr>
          <w:rFonts w:ascii="Times New Roman" w:eastAsia="Times New Roman" w:hAnsi="Times New Roman" w:cs="Times New Roman"/>
        </w:rPr>
      </w:pPr>
      <w:r w:rsidRPr="0075326D">
        <w:rPr>
          <w:rFonts w:ascii="Times New Roman" w:eastAsia="Times New Roman" w:hAnsi="Times New Roman" w:cs="Times New Roman"/>
        </w:rPr>
        <w:t>UNODC ha contribuido a mejorar el tejido social, la capacidad instalada y la competitividad de las comunidades y organizaciones rurales productivas en Colombia, a través de la puesta en marcha de proyectos y el mejoramiento en la producción, transformación y comercialización de sus productos. Esto se ha logrado por medio del diseño e implementación de metodologías participativas, planes de fortalecimiento técnico, socio-empresarial y organizativo, asistencia técnica, programas de capacitación, así como la implementación de procesos destinados a cumplir los estándares de calidad e inocuidad, como también estándares sociales y ambientales internacionales, a lo largo de los eslabones de las cadenas de valor del sector agropecuario y forestal. Lo anterior implica el esfuerzo realizado por UNODC para formar y fortalecer su equipo técnico con la finalidad de garantizar la implementación de los proyectos de manera integral.</w:t>
      </w:r>
    </w:p>
    <w:p w14:paraId="295BB635" w14:textId="77777777" w:rsidR="009A2AFD" w:rsidRPr="0075326D" w:rsidRDefault="009A2AFD" w:rsidP="009A2AFD">
      <w:pPr>
        <w:pBdr>
          <w:top w:val="nil"/>
          <w:left w:val="nil"/>
          <w:bottom w:val="nil"/>
          <w:right w:val="nil"/>
          <w:between w:val="nil"/>
        </w:pBdr>
        <w:spacing w:after="0" w:line="240" w:lineRule="auto"/>
        <w:jc w:val="both"/>
        <w:rPr>
          <w:rFonts w:ascii="Times New Roman" w:eastAsia="Times New Roman" w:hAnsi="Times New Roman" w:cs="Times New Roman"/>
        </w:rPr>
      </w:pPr>
    </w:p>
    <w:p w14:paraId="3E69D889" w14:textId="77777777" w:rsidR="009A2AFD" w:rsidRPr="0075326D" w:rsidRDefault="009A2AFD" w:rsidP="009A2AFD">
      <w:pPr>
        <w:pBdr>
          <w:top w:val="nil"/>
          <w:left w:val="nil"/>
          <w:bottom w:val="nil"/>
          <w:right w:val="nil"/>
          <w:between w:val="nil"/>
        </w:pBdr>
        <w:spacing w:after="0" w:line="240" w:lineRule="auto"/>
        <w:jc w:val="both"/>
        <w:rPr>
          <w:rFonts w:ascii="Times New Roman" w:eastAsia="Times New Roman" w:hAnsi="Times New Roman" w:cs="Times New Roman"/>
        </w:rPr>
      </w:pPr>
      <w:r w:rsidRPr="0075326D">
        <w:rPr>
          <w:rFonts w:ascii="Times New Roman" w:eastAsia="Times New Roman" w:hAnsi="Times New Roman" w:cs="Times New Roman"/>
        </w:rPr>
        <w:t>Como eje transversal a la implementación de los proyectos, UNODC cuenta con planes que permiten el desarrollo del capital social, el fortalecimiento de la base social, empresarial, organizacional y ambiental de la población atendida. Este componente ha sido de gran importancia para lograr la sostenibilidad en el tiempo de los programas y proyectos adelantados por UNODC.</w:t>
      </w:r>
    </w:p>
    <w:p w14:paraId="7DA4CBF8" w14:textId="77777777" w:rsidR="009A2AFD" w:rsidRPr="0075326D" w:rsidRDefault="009A2AFD" w:rsidP="009A2AFD">
      <w:pPr>
        <w:pBdr>
          <w:top w:val="nil"/>
          <w:left w:val="nil"/>
          <w:bottom w:val="nil"/>
          <w:right w:val="nil"/>
          <w:between w:val="nil"/>
        </w:pBdr>
        <w:spacing w:after="0" w:line="240" w:lineRule="auto"/>
        <w:jc w:val="both"/>
        <w:rPr>
          <w:rFonts w:ascii="Times New Roman" w:eastAsia="Times New Roman" w:hAnsi="Times New Roman" w:cs="Times New Roman"/>
        </w:rPr>
      </w:pPr>
    </w:p>
    <w:p w14:paraId="3631DEE2" w14:textId="77777777" w:rsidR="009A2AFD" w:rsidRPr="0075326D" w:rsidRDefault="009A2AFD" w:rsidP="009A2AFD">
      <w:pPr>
        <w:pBdr>
          <w:top w:val="nil"/>
          <w:left w:val="nil"/>
          <w:bottom w:val="nil"/>
          <w:right w:val="nil"/>
          <w:between w:val="nil"/>
        </w:pBdr>
        <w:spacing w:after="0" w:line="240" w:lineRule="auto"/>
        <w:jc w:val="both"/>
        <w:rPr>
          <w:rFonts w:ascii="Times New Roman" w:eastAsia="Times New Roman" w:hAnsi="Times New Roman" w:cs="Times New Roman"/>
        </w:rPr>
      </w:pPr>
      <w:r w:rsidRPr="0075326D">
        <w:rPr>
          <w:rFonts w:ascii="Times New Roman" w:eastAsia="Times New Roman" w:hAnsi="Times New Roman" w:cs="Times New Roman"/>
        </w:rPr>
        <w:t>El trabajo en las regiones ha involucrado el enfoque diferencial con comunidades indígenas, campesinas, afrodescendientes, rom, palenqueros, raizales, desmovilizados, mujeres cabeza de familia, población en situación de desplazamiento, entre otros. Por lo tanto, ha acumulado experiencia para el desarrollo de instrumentos de atención diferencial, de acuerdo con el tipo de población, lo que ha permitido el reconocimiento y aceptación por parte de las comunidades en los territorios intervenidos de la mano de los esfuerzos en el trabajo con la familia como eje central de la sociedad.</w:t>
      </w:r>
    </w:p>
    <w:p w14:paraId="493FF588" w14:textId="32404C42" w:rsidR="006E0A7A" w:rsidRPr="0075326D" w:rsidRDefault="006E0A7A" w:rsidP="006E0A7A">
      <w:pPr>
        <w:pBdr>
          <w:top w:val="nil"/>
          <w:left w:val="nil"/>
          <w:bottom w:val="nil"/>
          <w:right w:val="nil"/>
          <w:between w:val="nil"/>
        </w:pBdr>
        <w:spacing w:after="0" w:line="240" w:lineRule="auto"/>
        <w:jc w:val="both"/>
        <w:rPr>
          <w:rFonts w:ascii="Times New Roman" w:eastAsia="Times New Roman" w:hAnsi="Times New Roman" w:cs="Times New Roman"/>
        </w:rPr>
      </w:pPr>
    </w:p>
    <w:p w14:paraId="6F6CF507" w14:textId="0BAE699B" w:rsidR="00562836" w:rsidRPr="0075326D" w:rsidRDefault="00DA3E69" w:rsidP="006F3DE8">
      <w:pPr>
        <w:pBdr>
          <w:top w:val="nil"/>
          <w:left w:val="nil"/>
          <w:bottom w:val="nil"/>
          <w:right w:val="nil"/>
          <w:between w:val="nil"/>
        </w:pBdr>
        <w:spacing w:after="0" w:line="240" w:lineRule="auto"/>
        <w:jc w:val="both"/>
        <w:rPr>
          <w:rFonts w:ascii="Times New Roman" w:eastAsia="Times New Roman" w:hAnsi="Times New Roman" w:cs="Times New Roman"/>
        </w:rPr>
      </w:pPr>
      <w:r w:rsidRPr="0075326D">
        <w:rPr>
          <w:rFonts w:ascii="Times New Roman" w:hAnsi="Times New Roman" w:cs="Times New Roman"/>
        </w:rPr>
        <w:t xml:space="preserve">De igual manera, </w:t>
      </w:r>
      <w:r w:rsidR="006F3DE8" w:rsidRPr="0075326D">
        <w:rPr>
          <w:rFonts w:ascii="Times New Roman" w:eastAsia="Times New Roman" w:hAnsi="Times New Roman" w:cs="Times New Roman"/>
        </w:rPr>
        <w:t xml:space="preserve">a través de este proceso se aporta al objetivo 1 “Fin de la pobreza”, objetivo 2 “Hambre Cero”, objetivo 5 “Igualdad de género” y objetivo 13 “Acción por el clima”, de los Objetivos de Desarrollo Sostenible (ODS) en Colombia, descritos en el Documento </w:t>
      </w:r>
      <w:proofErr w:type="spellStart"/>
      <w:r w:rsidR="006F3DE8" w:rsidRPr="0075326D">
        <w:rPr>
          <w:rFonts w:ascii="Times New Roman" w:eastAsia="Times New Roman" w:hAnsi="Times New Roman" w:cs="Times New Roman"/>
        </w:rPr>
        <w:t>Conpes</w:t>
      </w:r>
      <w:proofErr w:type="spellEnd"/>
      <w:r w:rsidR="006F3DE8" w:rsidRPr="0075326D">
        <w:rPr>
          <w:rFonts w:ascii="Times New Roman" w:eastAsia="Times New Roman" w:hAnsi="Times New Roman" w:cs="Times New Roman"/>
        </w:rPr>
        <w:t xml:space="preserve"> 3918 de 2018 “Estrategia para la Implementación de los Objetivos de Desarrollo Sostenible (ODS) en Colombia” que actualiza el Documento CONPES Social 140 “Modificación a CONPES Social 91: Metas y estrategias de Colombia para el logro de los Objetivos de Desarrollo del Milenio – 2015”, en el sentido en que se busca incrementar la seguridad alimentaria de familias y comunidades en situación de pobreza rural, mejorando la capacidad productiva, la generación de excedentes de producción que incidan también en la disponibilidad de alimentos y en la reducción de la desnutrición infantil.</w:t>
      </w:r>
    </w:p>
    <w:p w14:paraId="73C8FF86" w14:textId="77777777" w:rsidR="00627290" w:rsidRPr="0075326D" w:rsidRDefault="00627290" w:rsidP="006F3DE8">
      <w:pPr>
        <w:pBdr>
          <w:top w:val="nil"/>
          <w:left w:val="nil"/>
          <w:bottom w:val="nil"/>
          <w:right w:val="nil"/>
          <w:between w:val="nil"/>
        </w:pBdr>
        <w:spacing w:after="0" w:line="240" w:lineRule="auto"/>
        <w:jc w:val="both"/>
        <w:rPr>
          <w:rFonts w:ascii="Times New Roman" w:eastAsia="Times New Roman" w:hAnsi="Times New Roman" w:cs="Times New Roman"/>
        </w:rPr>
      </w:pPr>
    </w:p>
    <w:p w14:paraId="6A3BCD81" w14:textId="59807945" w:rsidR="00627290" w:rsidRPr="0075326D" w:rsidRDefault="00627290" w:rsidP="00627290">
      <w:pPr>
        <w:pStyle w:val="Prrafodelista"/>
        <w:numPr>
          <w:ilvl w:val="2"/>
          <w:numId w:val="7"/>
        </w:numPr>
        <w:pBdr>
          <w:top w:val="nil"/>
          <w:left w:val="nil"/>
          <w:bottom w:val="nil"/>
          <w:right w:val="nil"/>
          <w:between w:val="nil"/>
        </w:pBdr>
        <w:spacing w:after="0" w:line="240" w:lineRule="auto"/>
        <w:jc w:val="both"/>
        <w:rPr>
          <w:rFonts w:ascii="Times New Roman" w:eastAsia="Times New Roman" w:hAnsi="Times New Roman" w:cs="Times New Roman"/>
          <w:b/>
          <w:bCs/>
          <w:i/>
          <w:iCs/>
        </w:rPr>
      </w:pPr>
      <w:r w:rsidRPr="0075326D">
        <w:rPr>
          <w:rFonts w:ascii="Times New Roman" w:eastAsia="Times New Roman" w:hAnsi="Times New Roman" w:cs="Times New Roman"/>
          <w:b/>
          <w:bCs/>
          <w:i/>
          <w:iCs/>
        </w:rPr>
        <w:t>Proyecto COLH45: Sistema Integrado de Monitoreo de Cultivos Ilícitos – SIMCI II</w:t>
      </w:r>
    </w:p>
    <w:p w14:paraId="4B8274D9" w14:textId="77777777" w:rsidR="00627290" w:rsidRPr="0075326D" w:rsidRDefault="00627290" w:rsidP="00627290">
      <w:pPr>
        <w:pBdr>
          <w:top w:val="nil"/>
          <w:left w:val="nil"/>
          <w:bottom w:val="nil"/>
          <w:right w:val="nil"/>
          <w:between w:val="nil"/>
        </w:pBdr>
        <w:spacing w:after="0" w:line="240" w:lineRule="auto"/>
        <w:jc w:val="both"/>
        <w:rPr>
          <w:rFonts w:ascii="Times New Roman" w:eastAsia="Times New Roman" w:hAnsi="Times New Roman" w:cs="Times New Roman"/>
          <w:b/>
          <w:bCs/>
          <w:i/>
          <w:iCs/>
        </w:rPr>
      </w:pPr>
    </w:p>
    <w:p w14:paraId="51B12E42" w14:textId="77777777" w:rsidR="003F2773" w:rsidRPr="0075326D" w:rsidRDefault="00627290" w:rsidP="003F2773">
      <w:pPr>
        <w:pStyle w:val="Sinespaciado"/>
        <w:jc w:val="both"/>
        <w:rPr>
          <w:rFonts w:ascii="Times New Roman" w:hAnsi="Times New Roman" w:cs="Times New Roman"/>
        </w:rPr>
      </w:pPr>
      <w:r w:rsidRPr="0075326D">
        <w:rPr>
          <w:rFonts w:ascii="Times New Roman" w:eastAsia="Times New Roman" w:hAnsi="Times New Roman" w:cs="Times New Roman"/>
        </w:rPr>
        <w:t xml:space="preserve">El Sistema </w:t>
      </w:r>
      <w:r w:rsidR="003F2773" w:rsidRPr="0075326D">
        <w:rPr>
          <w:rFonts w:ascii="Times New Roman" w:hAnsi="Times New Roman" w:cs="Times New Roman"/>
        </w:rPr>
        <w:t>Integrado de Monitoreo de Cultivos Ilícitos – SIMCI es una herramienta de monitoreo basada en la percepción remota y en la integración de información para ofrecer al Gobierno de Colombia y a la comunidad interesada, datos que contribuyan al entendimiento de la dinámica de los cultivos ilícitos. SIMCI se enmarca en las convenciones internacionales, especialmente la Convención de las Naciones Unidas contra el Tráfico Ilícito de Estupefacientes y Sustancias Psicotrópicas de 1988; adicionalmente, responde a los mandatos dados por la Sesión Extraordinaria sobre drogas de la Asamblea General de Naciones Unidas – UNGASS y el Programa Mundial de Monitoreo de Cultivos Ilícitos de UNODC, del cual forma parte.</w:t>
      </w:r>
    </w:p>
    <w:p w14:paraId="15487DEF" w14:textId="77777777" w:rsidR="003F2773" w:rsidRPr="0075326D" w:rsidRDefault="003F2773" w:rsidP="003F2773">
      <w:pPr>
        <w:pStyle w:val="Sinespaciado"/>
        <w:jc w:val="both"/>
        <w:rPr>
          <w:rFonts w:ascii="Times New Roman" w:hAnsi="Times New Roman" w:cs="Times New Roman"/>
        </w:rPr>
      </w:pPr>
    </w:p>
    <w:p w14:paraId="1913F924" w14:textId="417C4021" w:rsidR="003F2773" w:rsidRPr="0075326D" w:rsidRDefault="003F2773" w:rsidP="003F2773">
      <w:pPr>
        <w:pStyle w:val="Sinespaciado"/>
        <w:jc w:val="both"/>
        <w:rPr>
          <w:rFonts w:ascii="Times New Roman" w:hAnsi="Times New Roman" w:cs="Times New Roman"/>
        </w:rPr>
      </w:pPr>
      <w:r w:rsidRPr="0075326D">
        <w:rPr>
          <w:rFonts w:ascii="Times New Roman" w:hAnsi="Times New Roman" w:cs="Times New Roman"/>
        </w:rPr>
        <w:t xml:space="preserve">Después de 24 años de implementación, el alcance y las capacidades técnicas y logísticas de SIMCI han aumentado significativamente, de forma tal, que actualmente abarcan el monitoreo y seguimiento del problema de manera integral, con análisis de las zonas afectadas por cultivos ilícitos, que van más allá de la medición del área sembrada. En el siguiente esquema se muestran los cuatro componentes y algunas de las Líneas Estratégicas desarrolladas en conjunto entre el </w:t>
      </w:r>
      <w:r w:rsidR="002D5022" w:rsidRPr="0075326D">
        <w:rPr>
          <w:rFonts w:ascii="Times New Roman" w:hAnsi="Times New Roman" w:cs="Times New Roman"/>
        </w:rPr>
        <w:t>Gobierno de Colombia</w:t>
      </w:r>
      <w:r w:rsidRPr="0075326D">
        <w:rPr>
          <w:rFonts w:ascii="Times New Roman" w:hAnsi="Times New Roman" w:cs="Times New Roman"/>
        </w:rPr>
        <w:t xml:space="preserve"> y UNODC, en el marco del Proyecto SIMCI:</w:t>
      </w:r>
    </w:p>
    <w:p w14:paraId="2E49A036" w14:textId="77777777" w:rsidR="003F2773" w:rsidRPr="0075326D" w:rsidRDefault="003F2773" w:rsidP="003F2773">
      <w:pPr>
        <w:pStyle w:val="Sinespaciado"/>
        <w:jc w:val="both"/>
        <w:rPr>
          <w:rFonts w:ascii="Times New Roman" w:hAnsi="Times New Roman" w:cs="Times New Roman"/>
        </w:rPr>
      </w:pPr>
    </w:p>
    <w:p w14:paraId="5994120E" w14:textId="77777777" w:rsidR="003F2773" w:rsidRPr="0075326D" w:rsidRDefault="003F2773" w:rsidP="003F2773">
      <w:pPr>
        <w:pStyle w:val="Sinespaciado"/>
        <w:jc w:val="center"/>
        <w:rPr>
          <w:rFonts w:ascii="Times New Roman" w:hAnsi="Times New Roman" w:cs="Times New Roman"/>
        </w:rPr>
      </w:pPr>
      <w:r w:rsidRPr="0075326D">
        <w:rPr>
          <w:rFonts w:ascii="Arial Narrow" w:eastAsia="Arial" w:hAnsi="Arial Narrow" w:cs="Arial"/>
          <w:noProof/>
          <w:color w:val="000000"/>
          <w:lang w:eastAsia="es-CO"/>
        </w:rPr>
        <w:drawing>
          <wp:inline distT="0" distB="0" distL="0" distR="0" wp14:anchorId="6B635D2B" wp14:editId="5DFA2192">
            <wp:extent cx="5208270" cy="2845435"/>
            <wp:effectExtent l="38100" t="50800" r="62230" b="88265"/>
            <wp:docPr id="602123991" name="Diagrama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20858625" w14:textId="77777777" w:rsidR="003F2773" w:rsidRPr="0075326D" w:rsidRDefault="003F2773" w:rsidP="003F2773">
      <w:pPr>
        <w:pStyle w:val="Sinespaciado"/>
        <w:jc w:val="center"/>
        <w:rPr>
          <w:rFonts w:ascii="Times New Roman" w:hAnsi="Times New Roman" w:cs="Times New Roman"/>
          <w:sz w:val="16"/>
          <w:szCs w:val="16"/>
        </w:rPr>
      </w:pPr>
      <w:r w:rsidRPr="0075326D">
        <w:rPr>
          <w:rFonts w:ascii="Times New Roman" w:hAnsi="Times New Roman" w:cs="Times New Roman"/>
          <w:sz w:val="16"/>
          <w:szCs w:val="16"/>
        </w:rPr>
        <w:t>Ilustración 1. Esquema metodológico de trabajo del Proyecto SIMCI.</w:t>
      </w:r>
    </w:p>
    <w:p w14:paraId="3D77F1DD" w14:textId="77777777" w:rsidR="003F2773" w:rsidRPr="0075326D" w:rsidRDefault="003F2773" w:rsidP="003F2773">
      <w:pPr>
        <w:pStyle w:val="Sinespaciado"/>
        <w:jc w:val="both"/>
        <w:rPr>
          <w:rFonts w:ascii="Times New Roman" w:hAnsi="Times New Roman" w:cs="Times New Roman"/>
        </w:rPr>
      </w:pPr>
    </w:p>
    <w:p w14:paraId="0D678660" w14:textId="218D2C2F" w:rsidR="00627290" w:rsidRPr="0075326D" w:rsidRDefault="003F2773" w:rsidP="003F2773">
      <w:pPr>
        <w:pBdr>
          <w:top w:val="nil"/>
          <w:left w:val="nil"/>
          <w:bottom w:val="nil"/>
          <w:right w:val="nil"/>
          <w:between w:val="nil"/>
        </w:pBdr>
        <w:spacing w:after="0" w:line="240" w:lineRule="auto"/>
        <w:jc w:val="both"/>
        <w:rPr>
          <w:rFonts w:ascii="Times New Roman" w:hAnsi="Times New Roman" w:cs="Times New Roman"/>
        </w:rPr>
      </w:pPr>
      <w:r w:rsidRPr="0075326D">
        <w:rPr>
          <w:rFonts w:ascii="Times New Roman" w:hAnsi="Times New Roman" w:cs="Times New Roman"/>
        </w:rPr>
        <w:t>Este proyecto está conformado por 4 componentes: 1) Medición y estimaciones; 2) Sistema de información integral; 3) Estudios regionales; 4) Integración de redes de información.</w:t>
      </w:r>
    </w:p>
    <w:p w14:paraId="3FD441E0" w14:textId="77777777" w:rsidR="003657FD" w:rsidRPr="0075326D" w:rsidRDefault="003657FD" w:rsidP="003F2773">
      <w:pPr>
        <w:pBdr>
          <w:top w:val="nil"/>
          <w:left w:val="nil"/>
          <w:bottom w:val="nil"/>
          <w:right w:val="nil"/>
          <w:between w:val="nil"/>
        </w:pBdr>
        <w:spacing w:after="0" w:line="240" w:lineRule="auto"/>
        <w:jc w:val="both"/>
        <w:rPr>
          <w:rFonts w:ascii="Times New Roman" w:hAnsi="Times New Roman" w:cs="Times New Roman"/>
        </w:rPr>
      </w:pPr>
    </w:p>
    <w:p w14:paraId="1AF8A678" w14:textId="77777777" w:rsidR="004F5954" w:rsidRPr="0075326D" w:rsidRDefault="004F5954" w:rsidP="004F5954">
      <w:pPr>
        <w:pStyle w:val="Sinespaciado"/>
        <w:jc w:val="both"/>
        <w:rPr>
          <w:rFonts w:ascii="Times New Roman" w:hAnsi="Times New Roman" w:cs="Times New Roman"/>
        </w:rPr>
      </w:pPr>
      <w:r w:rsidRPr="0075326D">
        <w:rPr>
          <w:rFonts w:ascii="Times New Roman" w:hAnsi="Times New Roman" w:cs="Times New Roman"/>
        </w:rPr>
        <w:t>El proyecto SIMCI ha consolidado una serie histórica sobre área sembrada con cultivos de coca, que se sustenta en la interpretación de imágenes de satélite de resolución media y que inició en 1999. Para el periodo 2001 – 2022 la medición tiene cobertura nacional y conserva condiciones de comparabilidad que constituyen un instrumento de monitoreo óptimo para la escala y periodicidad requeridas por el Gobierno de Colombia.</w:t>
      </w:r>
    </w:p>
    <w:p w14:paraId="50170FE0" w14:textId="77777777" w:rsidR="004F5954" w:rsidRPr="0075326D" w:rsidRDefault="004F5954" w:rsidP="004F5954">
      <w:pPr>
        <w:pStyle w:val="Sinespaciado"/>
        <w:jc w:val="both"/>
        <w:rPr>
          <w:rFonts w:ascii="Times New Roman" w:hAnsi="Times New Roman" w:cs="Times New Roman"/>
        </w:rPr>
      </w:pPr>
    </w:p>
    <w:p w14:paraId="1FC8ECC1" w14:textId="77777777" w:rsidR="004F5954" w:rsidRPr="0075326D" w:rsidRDefault="004F5954" w:rsidP="004F5954">
      <w:pPr>
        <w:pStyle w:val="Sinespaciado"/>
        <w:jc w:val="both"/>
        <w:rPr>
          <w:rFonts w:ascii="Times New Roman" w:hAnsi="Times New Roman" w:cs="Times New Roman"/>
        </w:rPr>
      </w:pPr>
      <w:r w:rsidRPr="0075326D">
        <w:rPr>
          <w:rFonts w:ascii="Times New Roman" w:hAnsi="Times New Roman" w:cs="Times New Roman"/>
        </w:rPr>
        <w:lastRenderedPageBreak/>
        <w:t>Los datos de área sembrada se integran en un marco geoestadístico, donde además se incluye información del territorio y de las acciones del gobierno para enfrentar el problema de los cultivos de coca. El marco de áreas del Proyecto SIMCI se constituye en una herramienta de investigación que permite crear muestras probabilísticas para investigar variables que no son detectables en las imágenes de satélite, entre otras, la productividad de los lotes de coca, las características de la población involucrada en el cultivo, la dependencia económica de las actividades ilegales y las principales características agro-culturales del cultivo.</w:t>
      </w:r>
    </w:p>
    <w:p w14:paraId="7A2F5C8F" w14:textId="77777777" w:rsidR="004F5954" w:rsidRPr="0075326D" w:rsidRDefault="004F5954" w:rsidP="004F5954">
      <w:pPr>
        <w:pStyle w:val="Sinespaciado"/>
        <w:jc w:val="both"/>
        <w:rPr>
          <w:rFonts w:ascii="Times New Roman" w:hAnsi="Times New Roman" w:cs="Times New Roman"/>
        </w:rPr>
      </w:pPr>
    </w:p>
    <w:p w14:paraId="05FEDFDA" w14:textId="77777777" w:rsidR="004F5954" w:rsidRPr="0075326D" w:rsidRDefault="004F5954" w:rsidP="004F5954">
      <w:pPr>
        <w:pStyle w:val="Sinespaciado"/>
        <w:jc w:val="both"/>
        <w:rPr>
          <w:rFonts w:ascii="Times New Roman" w:hAnsi="Times New Roman" w:cs="Times New Roman"/>
        </w:rPr>
      </w:pPr>
      <w:r w:rsidRPr="0075326D">
        <w:rPr>
          <w:rFonts w:ascii="Times New Roman" w:hAnsi="Times New Roman" w:cs="Times New Roman"/>
        </w:rPr>
        <w:t>A través de las actividades realizadas en el marco del Proyecto SIMCI ha sido posible consolidar la serie histórica sobre rendimientos de los lotes de coca a escala regional que cerró su quinta fase de mediciones en 2023 y que inició en 2005, cubriendo una o dos regiones cada año. Esta serie histórica está basada en la evaluación de una muestra estadísticamente representativa, con probabilidad de expansión conocida y que se selecciona del marco geoestadístico.</w:t>
      </w:r>
    </w:p>
    <w:p w14:paraId="1DDE5217" w14:textId="77777777" w:rsidR="004F5954" w:rsidRPr="0075326D" w:rsidRDefault="004F5954" w:rsidP="004F5954">
      <w:pPr>
        <w:pStyle w:val="Sinespaciado"/>
        <w:jc w:val="both"/>
        <w:rPr>
          <w:rFonts w:ascii="Times New Roman" w:hAnsi="Times New Roman" w:cs="Times New Roman"/>
        </w:rPr>
      </w:pPr>
    </w:p>
    <w:p w14:paraId="74FFF00E" w14:textId="77777777" w:rsidR="004F5954" w:rsidRPr="0075326D" w:rsidRDefault="004F5954" w:rsidP="004F5954">
      <w:pPr>
        <w:pStyle w:val="Sinespaciado"/>
        <w:jc w:val="both"/>
        <w:rPr>
          <w:rFonts w:ascii="Times New Roman" w:hAnsi="Times New Roman" w:cs="Times New Roman"/>
        </w:rPr>
      </w:pPr>
      <w:r w:rsidRPr="0075326D">
        <w:rPr>
          <w:rFonts w:ascii="Times New Roman" w:hAnsi="Times New Roman" w:cs="Times New Roman"/>
        </w:rPr>
        <w:t>Adicionalmente, se han implementado modelos de investigación basados en estudios de caso, que han permitido estimar los factores de conversión de los diferentes subproductos de la coca (pasta básica de cocaína, base de cocaína y clorhidrato de cocaína) que se comercializan en Colombia; información que aporta a la determinación del potencial de producción nacional, así como a la estimación de uso ilícito de sustancias químicas en los órdenes departamental, regional y nacional.</w:t>
      </w:r>
    </w:p>
    <w:p w14:paraId="19A92FAA" w14:textId="77777777" w:rsidR="004F5954" w:rsidRPr="0075326D" w:rsidRDefault="004F5954" w:rsidP="004F5954">
      <w:pPr>
        <w:pStyle w:val="Sinespaciado"/>
        <w:jc w:val="both"/>
        <w:rPr>
          <w:rFonts w:ascii="Times New Roman" w:hAnsi="Times New Roman" w:cs="Times New Roman"/>
        </w:rPr>
      </w:pPr>
    </w:p>
    <w:p w14:paraId="277AD9A5" w14:textId="0A9659DD" w:rsidR="00BD49F0" w:rsidRPr="0075326D" w:rsidRDefault="004F5954" w:rsidP="004F5954">
      <w:pPr>
        <w:pStyle w:val="Sinespaciado"/>
        <w:jc w:val="both"/>
        <w:rPr>
          <w:rFonts w:ascii="Times New Roman" w:hAnsi="Times New Roman" w:cs="Times New Roman"/>
        </w:rPr>
      </w:pPr>
      <w:r w:rsidRPr="0075326D">
        <w:rPr>
          <w:rFonts w:ascii="Times New Roman" w:hAnsi="Times New Roman" w:cs="Times New Roman"/>
        </w:rPr>
        <w:t>En el anterior sentido, el Proyecto SIMCI ha contribuido al desarrollo de capacidades que permitan realizar mediciones de la pureza de la cocaína, que se integran a la información del área afectada por el cultivo de coca, la productividad de los lotes de coca, la cantidad de subproductos que se obtienen y el contenido de alcaloide de estos, aportando al establecimiento de metodologías que buscan estimar la producción potencial de cocaína, que se traducen en evidencia objetiva de fenómeno en el territorio.</w:t>
      </w:r>
    </w:p>
    <w:p w14:paraId="1F504BC0" w14:textId="77777777" w:rsidR="00BD49F0" w:rsidRPr="0075326D" w:rsidRDefault="00BD49F0" w:rsidP="00A867C0">
      <w:pPr>
        <w:pStyle w:val="Sinespaciado"/>
        <w:jc w:val="both"/>
        <w:rPr>
          <w:rFonts w:ascii="Times New Roman" w:hAnsi="Times New Roman" w:cs="Times New Roman"/>
        </w:rPr>
      </w:pPr>
    </w:p>
    <w:p w14:paraId="4A5AE693" w14:textId="2EFC4783" w:rsidR="00A867C0" w:rsidRPr="0075326D" w:rsidRDefault="00A867C0" w:rsidP="00A867C0">
      <w:pPr>
        <w:pStyle w:val="Sinespaciado"/>
        <w:jc w:val="both"/>
        <w:rPr>
          <w:rFonts w:ascii="Times New Roman" w:hAnsi="Times New Roman" w:cs="Times New Roman"/>
        </w:rPr>
      </w:pPr>
      <w:r w:rsidRPr="0075326D">
        <w:rPr>
          <w:rFonts w:ascii="Times New Roman" w:hAnsi="Times New Roman" w:cs="Times New Roman"/>
        </w:rPr>
        <w:t xml:space="preserve">El Proyecto SIMCI contribuye a Colombia con la experiencia lograda en más de 23 años de abordaje técnico de los temas asociados a los cultivos, </w:t>
      </w:r>
      <w:r w:rsidRPr="0075326D">
        <w:rPr>
          <w:rFonts w:ascii="Times New Roman" w:hAnsi="Times New Roman" w:cs="Times New Roman"/>
          <w:b/>
          <w:bCs/>
          <w:u w:val="single"/>
        </w:rPr>
        <w:t>para aplicarla en el abordaje de la problemática integral de las drogas</w:t>
      </w:r>
      <w:r w:rsidRPr="0075326D">
        <w:rPr>
          <w:rFonts w:ascii="Times New Roman" w:hAnsi="Times New Roman" w:cs="Times New Roman"/>
        </w:rPr>
        <w:t>, sean éstas de origen natural o sintético, e inclusive de las sustancias emergentes, así como de los delitos relacionados. Lo anterior, con el objeto de lograr un alcance más global sobre el complejo problema de las drogas y como plataforma de información para contribuir al análisis de políticas y al desarrollo regional. Este concepto integra información relacionada tanto con las actividades ilegales como las legales con el fin de entender mejor la dependencia económica de los cultivadores de coca y delimitar líneas de base para avanzar hacia la legalidad.</w:t>
      </w:r>
    </w:p>
    <w:p w14:paraId="1C4C68A6" w14:textId="77777777" w:rsidR="00A867C0" w:rsidRPr="0075326D" w:rsidRDefault="00A867C0" w:rsidP="00A867C0">
      <w:pPr>
        <w:pStyle w:val="Sinespaciado"/>
        <w:jc w:val="both"/>
        <w:rPr>
          <w:rFonts w:ascii="Times New Roman" w:hAnsi="Times New Roman" w:cs="Times New Roman"/>
        </w:rPr>
      </w:pPr>
    </w:p>
    <w:p w14:paraId="3A577A94" w14:textId="77777777" w:rsidR="00A867C0" w:rsidRPr="0075326D" w:rsidRDefault="00A867C0" w:rsidP="00A867C0">
      <w:pPr>
        <w:pStyle w:val="Sinespaciado"/>
        <w:jc w:val="both"/>
        <w:rPr>
          <w:rFonts w:ascii="Times New Roman" w:hAnsi="Times New Roman" w:cs="Times New Roman"/>
        </w:rPr>
      </w:pPr>
      <w:r w:rsidRPr="0075326D">
        <w:rPr>
          <w:rFonts w:ascii="Times New Roman" w:hAnsi="Times New Roman" w:cs="Times New Roman"/>
        </w:rPr>
        <w:t>El volumen de información histórica y la posibilidad de integrarla en una base de datos espacial, ha permitido profundizar en la información sobre el fenómeno más allá de la producción de drogas en sí misma. El Proyecto SIMCI desarrolla investigaciones en torno las características de los cultivadores de coca, la canasta de costos de las unidades productoras de coca tanto del cultivo como de la cocaína; la dependencia económica (relación de economías lícitas e ilícitas) y la accesibilidad a los territorios afectados por cultivos ilícitos, entre otras manifestaciones de interés.</w:t>
      </w:r>
    </w:p>
    <w:p w14:paraId="4906442D" w14:textId="77777777" w:rsidR="00A867C0" w:rsidRPr="0075326D" w:rsidRDefault="00A867C0" w:rsidP="00A867C0">
      <w:pPr>
        <w:pStyle w:val="Sinespaciado"/>
        <w:jc w:val="both"/>
        <w:rPr>
          <w:rFonts w:ascii="Times New Roman" w:hAnsi="Times New Roman" w:cs="Times New Roman"/>
        </w:rPr>
      </w:pPr>
    </w:p>
    <w:p w14:paraId="31B11E0C" w14:textId="107245F9" w:rsidR="003657FD" w:rsidRPr="0075326D" w:rsidRDefault="00A867C0" w:rsidP="00A867C0">
      <w:pPr>
        <w:pBdr>
          <w:top w:val="nil"/>
          <w:left w:val="nil"/>
          <w:bottom w:val="nil"/>
          <w:right w:val="nil"/>
          <w:between w:val="nil"/>
        </w:pBdr>
        <w:spacing w:after="0" w:line="240" w:lineRule="auto"/>
        <w:jc w:val="both"/>
        <w:rPr>
          <w:rFonts w:ascii="Times New Roman" w:hAnsi="Times New Roman" w:cs="Times New Roman"/>
        </w:rPr>
      </w:pPr>
      <w:r w:rsidRPr="0075326D">
        <w:rPr>
          <w:rFonts w:ascii="Times New Roman" w:hAnsi="Times New Roman" w:cs="Times New Roman"/>
        </w:rPr>
        <w:t>La experiencia adquirida en métodos de investigación y en la integración geográfica de la información obtenida, permite al Proyecto SIMCI hacer parte de un grupo de expertos que han caracterizado los mercados ilegales en la fase de producción, los flujos económicos, los métodos de producción no solo de cocaína sino de heroína, morfina y marihuana, así como de los complejos donde se producen estas drogas. Adicionalmente, ha coordinado el desarrollo de investigaciones sobre drogas de síntesis con énfasis en la caracterización química de las mismas, las cuales han arrojado información esencial para la implementación de mecanismos de intervención en diferentes ámbitos.</w:t>
      </w:r>
    </w:p>
    <w:p w14:paraId="27AEBBF2" w14:textId="77777777" w:rsidR="00A867C0" w:rsidRPr="0075326D" w:rsidRDefault="00A867C0" w:rsidP="00A867C0">
      <w:pPr>
        <w:pBdr>
          <w:top w:val="nil"/>
          <w:left w:val="nil"/>
          <w:bottom w:val="nil"/>
          <w:right w:val="nil"/>
          <w:between w:val="nil"/>
        </w:pBdr>
        <w:spacing w:after="0" w:line="240" w:lineRule="auto"/>
        <w:jc w:val="both"/>
        <w:rPr>
          <w:rFonts w:ascii="Times New Roman" w:hAnsi="Times New Roman" w:cs="Times New Roman"/>
        </w:rPr>
      </w:pPr>
    </w:p>
    <w:p w14:paraId="69C80C74" w14:textId="6C00DD66" w:rsidR="005B75DE" w:rsidRPr="0075326D" w:rsidRDefault="00353EEB" w:rsidP="005B75DE">
      <w:pPr>
        <w:pStyle w:val="Sinespaciado"/>
        <w:jc w:val="both"/>
        <w:rPr>
          <w:rFonts w:ascii="Times New Roman" w:hAnsi="Times New Roman" w:cs="Times New Roman"/>
        </w:rPr>
      </w:pPr>
      <w:r w:rsidRPr="0075326D">
        <w:rPr>
          <w:rFonts w:ascii="Times New Roman" w:eastAsia="Times New Roman" w:hAnsi="Times New Roman" w:cs="Times New Roman"/>
        </w:rPr>
        <w:t xml:space="preserve">Así mismo, el </w:t>
      </w:r>
      <w:r w:rsidR="005B75DE" w:rsidRPr="0075326D">
        <w:rPr>
          <w:rFonts w:ascii="Times New Roman" w:hAnsi="Times New Roman" w:cs="Times New Roman"/>
        </w:rPr>
        <w:t>Gobierno Nacional, en coordinación con UNODC en el marco del Proyecto SIMCI, ha desarrollado varios estudios para la integración de perspectivas con enfoque diferencial y de género en el análisis de la problemática de narcotráfico. Entre los estudios se destacan el enfoque étnico con investigaciones de la problemática de drogas en Comunidades Indígenas y Consejos Comunitarios y con relación al enfoque de género con investigaciones relacionadas con la valoración del impacto social de la privación de la libertad de mujeres por delitos de drogas en algunas ciudades del país. La información que se ha recabado al aplicar el enfoque diferencial y de género se constituye en evidencia clave para el diseño de estrategias de abordaje del problema de las drogas en las que es necesario reconocer y tener en cuenta las necesidades, características y particularidades de cada población.</w:t>
      </w:r>
    </w:p>
    <w:p w14:paraId="7A8DF9C5" w14:textId="77777777" w:rsidR="005B75DE" w:rsidRPr="0075326D" w:rsidRDefault="005B75DE" w:rsidP="005B75DE">
      <w:pPr>
        <w:pStyle w:val="Sinespaciado"/>
        <w:jc w:val="both"/>
        <w:rPr>
          <w:rFonts w:ascii="Times New Roman" w:hAnsi="Times New Roman" w:cs="Times New Roman"/>
        </w:rPr>
      </w:pPr>
    </w:p>
    <w:p w14:paraId="7D2B9715" w14:textId="77777777" w:rsidR="001F46E8" w:rsidRPr="0075326D" w:rsidRDefault="001F46E8" w:rsidP="001F46E8">
      <w:pPr>
        <w:pStyle w:val="Sinespaciado"/>
        <w:jc w:val="both"/>
        <w:rPr>
          <w:rFonts w:ascii="Times New Roman" w:hAnsi="Times New Roman" w:cs="Times New Roman"/>
        </w:rPr>
      </w:pPr>
      <w:r w:rsidRPr="0075326D">
        <w:rPr>
          <w:rFonts w:ascii="Times New Roman" w:hAnsi="Times New Roman" w:cs="Times New Roman"/>
        </w:rPr>
        <w:t xml:space="preserve">El Gobierno de Colombia a través de sus instituciones ha recibido capacitaciones específicas en cada uno de los estudios y documentos generados por el Proyecto SIMCI en múltiples escenarios académicos que han permitido la aplicación de la evidencia recolectada en la formulación de políticas públicas en materia de drogas basadas en evidencia objetiva. La información que se genera y que se encuentra disponible en el Observatorio de Drogas de Colombia </w:t>
      </w:r>
      <w:hyperlink r:id="rId22" w:history="1">
        <w:r w:rsidRPr="0075326D">
          <w:rPr>
            <w:rStyle w:val="Hipervnculo"/>
            <w:rFonts w:ascii="Times New Roman" w:hAnsi="Times New Roman" w:cs="Times New Roman"/>
          </w:rPr>
          <w:t>www.odc.gov.co</w:t>
        </w:r>
      </w:hyperlink>
      <w:r w:rsidRPr="0075326D">
        <w:rPr>
          <w:rFonts w:ascii="Times New Roman" w:hAnsi="Times New Roman" w:cs="Times New Roman"/>
        </w:rPr>
        <w:t xml:space="preserve">, como fuente oficial del Gobierno Nacional en el tema de drogas, y en el Banco de Información Espacial </w:t>
      </w:r>
      <w:hyperlink r:id="rId23" w:history="1">
        <w:r w:rsidRPr="0075326D">
          <w:rPr>
            <w:rStyle w:val="Hipervnculo"/>
            <w:rFonts w:ascii="Times New Roman" w:hAnsi="Times New Roman" w:cs="Times New Roman"/>
          </w:rPr>
          <w:t>www.biesimci.org</w:t>
        </w:r>
      </w:hyperlink>
      <w:r w:rsidRPr="0075326D">
        <w:rPr>
          <w:rFonts w:ascii="Times New Roman" w:hAnsi="Times New Roman" w:cs="Times New Roman"/>
        </w:rPr>
        <w:t>, constituye una herramienta de consulta continua para los investigadores. En este punto, vale la pena mencionar el equipo de expertos en sustancias químicas usadas en la producción de drogas, integrado por expertos del Gobierno Nacional y Naciones Unidas, trabajan conjuntamente en las investigaciones de esta área.</w:t>
      </w:r>
    </w:p>
    <w:p w14:paraId="0C4FE962" w14:textId="77777777" w:rsidR="001F46E8" w:rsidRPr="0075326D" w:rsidRDefault="001F46E8" w:rsidP="001F46E8">
      <w:pPr>
        <w:pStyle w:val="Sinespaciado"/>
        <w:jc w:val="both"/>
        <w:rPr>
          <w:rFonts w:ascii="Times New Roman" w:hAnsi="Times New Roman" w:cs="Times New Roman"/>
        </w:rPr>
      </w:pPr>
    </w:p>
    <w:p w14:paraId="70B905AD" w14:textId="77777777" w:rsidR="001F46E8" w:rsidRPr="0075326D" w:rsidRDefault="001F46E8" w:rsidP="001F46E8">
      <w:pPr>
        <w:pStyle w:val="Sinespaciado"/>
        <w:jc w:val="both"/>
        <w:rPr>
          <w:rFonts w:ascii="Times New Roman" w:hAnsi="Times New Roman" w:cs="Times New Roman"/>
        </w:rPr>
      </w:pPr>
      <w:r w:rsidRPr="0075326D">
        <w:rPr>
          <w:rFonts w:ascii="Times New Roman" w:hAnsi="Times New Roman" w:cs="Times New Roman"/>
        </w:rPr>
        <w:t xml:space="preserve">En trabajo conjunto con el Gobierno de Colombia y con base en sus fortalezas relacionadas con el manejo de geo-información, el Proyecto SIMCI apunta al apoyo institucional para el desarrollo de sistemas de información que permitan geoespacializar los fenómenos asociados al problema mundial de las drogas en Colombia y en general a problemas relacionados con el delito. </w:t>
      </w:r>
    </w:p>
    <w:p w14:paraId="051BBD14" w14:textId="77777777" w:rsidR="001F46E8" w:rsidRPr="0075326D" w:rsidRDefault="001F46E8" w:rsidP="001F46E8">
      <w:pPr>
        <w:pBdr>
          <w:top w:val="nil"/>
          <w:left w:val="nil"/>
          <w:bottom w:val="nil"/>
          <w:right w:val="nil"/>
          <w:between w:val="nil"/>
        </w:pBdr>
        <w:spacing w:after="0" w:line="240" w:lineRule="auto"/>
        <w:jc w:val="both"/>
        <w:rPr>
          <w:rFonts w:ascii="Times New Roman" w:hAnsi="Times New Roman" w:cs="Times New Roman"/>
        </w:rPr>
      </w:pPr>
    </w:p>
    <w:p w14:paraId="47DC783B" w14:textId="77777777" w:rsidR="001F46E8" w:rsidRPr="0075326D" w:rsidRDefault="001F46E8" w:rsidP="001F46E8">
      <w:pPr>
        <w:pStyle w:val="Sinespaciado"/>
        <w:jc w:val="both"/>
        <w:rPr>
          <w:rStyle w:val="normaltextrun"/>
          <w:rFonts w:ascii="Times New Roman" w:hAnsi="Times New Roman" w:cs="Times New Roman"/>
          <w:lang w:val="es-ES"/>
        </w:rPr>
      </w:pPr>
      <w:r w:rsidRPr="0075326D">
        <w:rPr>
          <w:rStyle w:val="normaltextrun"/>
          <w:rFonts w:ascii="Times New Roman" w:hAnsi="Times New Roman" w:cs="Times New Roman"/>
          <w:lang w:val="es-ES"/>
        </w:rPr>
        <w:t xml:space="preserve">Las capacidades de investigación y generación de conocimiento de UNODC constituyen un insumo estratégico para conciliar las necesidades de las comunidades para encontrar alternativas productivas lícitas, incluyendo el uso lícito de la hoja de coca, con la normatividad nacional e internacional respecto al control de estupefacientes. Asimismo, UNODC pone a disposición del Gobierno de Colombia su experticia técnica en el diseño e implementación de estudios que generan evidencia técnica para la comprensión de la producción de cocaína, así como del establecimiento de las redes del narcotráfico que se activan en el territorio para que la obtención de este alcaloide. </w:t>
      </w:r>
    </w:p>
    <w:p w14:paraId="6AF8A56E" w14:textId="77777777" w:rsidR="00007D38" w:rsidRPr="0075326D" w:rsidRDefault="00007D38" w:rsidP="001F46E8">
      <w:pPr>
        <w:pStyle w:val="Sinespaciado"/>
        <w:jc w:val="both"/>
        <w:rPr>
          <w:rStyle w:val="normaltextrun"/>
          <w:rFonts w:ascii="Times New Roman" w:hAnsi="Times New Roman" w:cs="Times New Roman"/>
          <w:lang w:val="es-ES"/>
        </w:rPr>
      </w:pPr>
    </w:p>
    <w:p w14:paraId="6E64D546" w14:textId="09A2BF3E" w:rsidR="00A867C0" w:rsidRPr="0075326D" w:rsidRDefault="00007D38" w:rsidP="00007D38">
      <w:pPr>
        <w:pStyle w:val="Sinespaciado"/>
        <w:jc w:val="both"/>
        <w:rPr>
          <w:rStyle w:val="normaltextrun"/>
          <w:rFonts w:ascii="Times New Roman" w:hAnsi="Times New Roman" w:cs="Times New Roman"/>
          <w:lang w:val="es-ES"/>
        </w:rPr>
      </w:pPr>
      <w:r w:rsidRPr="0075326D">
        <w:rPr>
          <w:rStyle w:val="normaltextrun"/>
          <w:rFonts w:ascii="Times New Roman" w:hAnsi="Times New Roman" w:cs="Times New Roman"/>
          <w:lang w:val="es-ES"/>
        </w:rPr>
        <w:t>De acuerdo con la experiencia acreditada por UNODC en su relación estratégica con el Gobierno de Colombia, y atendiendo a las disposiciones normativas vigentes, se suscribe el presente Convenio de Cooperación Internacional, dando aplicación directa al artículo 20 de la Ley 1150 de 2007 y al artículo 2.2.1.2.4.4.1 del Decreto 1082 de 2015.</w:t>
      </w:r>
    </w:p>
    <w:p w14:paraId="0438E058" w14:textId="77777777" w:rsidR="0020307C" w:rsidRPr="0075326D" w:rsidRDefault="0020307C" w:rsidP="00007D38">
      <w:pPr>
        <w:pStyle w:val="Sinespaciado"/>
        <w:jc w:val="both"/>
        <w:rPr>
          <w:rStyle w:val="normaltextrun"/>
          <w:rFonts w:ascii="Times New Roman" w:hAnsi="Times New Roman" w:cs="Times New Roman"/>
          <w:lang w:val="es-ES"/>
        </w:rPr>
      </w:pPr>
    </w:p>
    <w:p w14:paraId="27CA5DEB" w14:textId="44A8ACB7" w:rsidR="0020307C" w:rsidRPr="0075326D" w:rsidRDefault="0020307C" w:rsidP="0020307C">
      <w:pPr>
        <w:pStyle w:val="Sinespaciado"/>
        <w:numPr>
          <w:ilvl w:val="0"/>
          <w:numId w:val="7"/>
        </w:numPr>
        <w:jc w:val="both"/>
        <w:rPr>
          <w:rStyle w:val="normaltextrun"/>
          <w:rFonts w:ascii="Times New Roman" w:hAnsi="Times New Roman" w:cs="Times New Roman"/>
          <w:b/>
          <w:bCs/>
          <w:lang w:val="es-ES"/>
        </w:rPr>
      </w:pPr>
      <w:r w:rsidRPr="0075326D">
        <w:rPr>
          <w:rStyle w:val="normaltextrun"/>
          <w:rFonts w:ascii="Times New Roman" w:hAnsi="Times New Roman" w:cs="Times New Roman"/>
          <w:b/>
          <w:bCs/>
          <w:lang w:val="es-ES"/>
        </w:rPr>
        <w:t>OBJETO DEL CONVENIO</w:t>
      </w:r>
    </w:p>
    <w:p w14:paraId="57BD8317" w14:textId="77777777" w:rsidR="00FF687E" w:rsidRPr="0075326D" w:rsidRDefault="00FF687E" w:rsidP="00693022">
      <w:pPr>
        <w:pStyle w:val="Sinespaciado"/>
        <w:jc w:val="both"/>
        <w:rPr>
          <w:rStyle w:val="normaltextrun"/>
          <w:rFonts w:ascii="Times New Roman" w:hAnsi="Times New Roman" w:cs="Times New Roman"/>
          <w:b/>
          <w:bCs/>
          <w:lang w:val="es-ES"/>
        </w:rPr>
      </w:pPr>
    </w:p>
    <w:p w14:paraId="3314620A" w14:textId="0876E7FE" w:rsidR="00FF687E" w:rsidRPr="0075326D" w:rsidRDefault="00FF687E" w:rsidP="00693022">
      <w:pPr>
        <w:pStyle w:val="Sinespaciado"/>
        <w:jc w:val="both"/>
        <w:rPr>
          <w:rFonts w:ascii="Times New Roman" w:eastAsia="Times New Roman" w:hAnsi="Times New Roman" w:cs="Times New Roman"/>
          <w:bCs/>
        </w:rPr>
      </w:pPr>
      <w:r w:rsidRPr="0075326D">
        <w:rPr>
          <w:rFonts w:ascii="Times New Roman" w:eastAsia="Times New Roman" w:hAnsi="Times New Roman" w:cs="Times New Roman"/>
          <w:bCs/>
        </w:rPr>
        <w:t xml:space="preserve">Aunar esfuerzos técnicos, administrativos y financieros para el desarrollo de prácticas agroecológicas en las actividades agropecuarias del país que incluya la implementación de sistemas agroforestales/silvopastoriles, la promoción de las promotorías campesinas y la elaboración de </w:t>
      </w:r>
      <w:proofErr w:type="spellStart"/>
      <w:r w:rsidRPr="0075326D">
        <w:rPr>
          <w:rFonts w:ascii="Times New Roman" w:eastAsia="Times New Roman" w:hAnsi="Times New Roman" w:cs="Times New Roman"/>
          <w:bCs/>
        </w:rPr>
        <w:t>bionsumos</w:t>
      </w:r>
      <w:proofErr w:type="spellEnd"/>
      <w:r w:rsidRPr="0075326D">
        <w:rPr>
          <w:rFonts w:ascii="Times New Roman" w:eastAsia="Times New Roman" w:hAnsi="Times New Roman" w:cs="Times New Roman"/>
          <w:bCs/>
        </w:rPr>
        <w:t xml:space="preserve"> a base de diferentes elementos, incluidos aquellos a base de hoja de coca que impulsen los usos lícitos de la misma</w:t>
      </w:r>
    </w:p>
    <w:p w14:paraId="5B562519" w14:textId="16201197" w:rsidR="00693022" w:rsidRPr="0075326D" w:rsidRDefault="00693022" w:rsidP="00C05F68">
      <w:pPr>
        <w:pStyle w:val="Sinespaciado"/>
        <w:jc w:val="both"/>
        <w:rPr>
          <w:rFonts w:ascii="Times New Roman" w:eastAsia="Times New Roman" w:hAnsi="Times New Roman" w:cs="Times New Roman"/>
          <w:bCs/>
        </w:rPr>
      </w:pPr>
    </w:p>
    <w:p w14:paraId="3D8DF4D0" w14:textId="00124936" w:rsidR="00C05F68" w:rsidRPr="0075326D" w:rsidRDefault="00C05F68" w:rsidP="00C05F68">
      <w:pPr>
        <w:pStyle w:val="Sinespaciado"/>
        <w:numPr>
          <w:ilvl w:val="0"/>
          <w:numId w:val="7"/>
        </w:numPr>
        <w:jc w:val="both"/>
        <w:rPr>
          <w:rFonts w:ascii="Times New Roman" w:hAnsi="Times New Roman" w:cs="Times New Roman"/>
          <w:b/>
          <w:lang w:val="es-ES"/>
        </w:rPr>
      </w:pPr>
      <w:r w:rsidRPr="0075326D">
        <w:rPr>
          <w:rFonts w:ascii="Times New Roman" w:eastAsia="Times New Roman" w:hAnsi="Times New Roman" w:cs="Times New Roman"/>
          <w:b/>
        </w:rPr>
        <w:lastRenderedPageBreak/>
        <w:t>ESPECIFICACIONES TÉCNICAS</w:t>
      </w:r>
    </w:p>
    <w:p w14:paraId="0EC0E638" w14:textId="77777777" w:rsidR="00C05F68" w:rsidRPr="0075326D" w:rsidRDefault="00C05F68" w:rsidP="00C05F68">
      <w:pPr>
        <w:pStyle w:val="Sinespaciado"/>
        <w:jc w:val="both"/>
        <w:rPr>
          <w:rFonts w:ascii="Times New Roman" w:eastAsia="Times New Roman" w:hAnsi="Times New Roman" w:cs="Times New Roman"/>
          <w:b/>
        </w:rPr>
      </w:pPr>
    </w:p>
    <w:p w14:paraId="2FE0942A" w14:textId="20590576" w:rsidR="00C05F68" w:rsidRPr="0075326D" w:rsidRDefault="00C05F68" w:rsidP="00C05F68">
      <w:pPr>
        <w:pStyle w:val="Sinespaciado"/>
        <w:jc w:val="both"/>
        <w:rPr>
          <w:rFonts w:ascii="Times New Roman" w:eastAsia="Times New Roman" w:hAnsi="Times New Roman" w:cs="Times New Roman"/>
          <w:bCs/>
        </w:rPr>
      </w:pPr>
      <w:r w:rsidRPr="0075326D">
        <w:rPr>
          <w:rFonts w:ascii="Times New Roman" w:eastAsia="Times New Roman" w:hAnsi="Times New Roman" w:cs="Times New Roman"/>
          <w:bCs/>
        </w:rPr>
        <w:t>Las especificaciones técnicas de</w:t>
      </w:r>
      <w:r w:rsidR="00D4159A" w:rsidRPr="0075326D">
        <w:rPr>
          <w:rFonts w:ascii="Times New Roman" w:eastAsia="Times New Roman" w:hAnsi="Times New Roman" w:cs="Times New Roman"/>
          <w:bCs/>
        </w:rPr>
        <w:t xml:space="preserve">l </w:t>
      </w:r>
      <w:r w:rsidR="00B76A24" w:rsidRPr="0075326D">
        <w:rPr>
          <w:rFonts w:ascii="Times New Roman" w:eastAsia="Times New Roman" w:hAnsi="Times New Roman" w:cs="Times New Roman"/>
          <w:bCs/>
        </w:rPr>
        <w:t>presente Convenio de Cooperación se establecerán en el Plan Operativo de Actividades que se apruebe entre el Ministerio de Agricultura y Desarrollo Rural y UNODC para cada una de las Líneas Estratégicas del presente Convenio.</w:t>
      </w:r>
    </w:p>
    <w:p w14:paraId="5339B223" w14:textId="77777777" w:rsidR="00C70D7C" w:rsidRPr="0075326D" w:rsidRDefault="00C70D7C" w:rsidP="00C05F68">
      <w:pPr>
        <w:pStyle w:val="Sinespaciado"/>
        <w:jc w:val="both"/>
        <w:rPr>
          <w:rFonts w:ascii="Times New Roman" w:eastAsia="Times New Roman" w:hAnsi="Times New Roman" w:cs="Times New Roman"/>
          <w:bCs/>
        </w:rPr>
      </w:pPr>
    </w:p>
    <w:p w14:paraId="60B07F99" w14:textId="559B4583" w:rsidR="00C70D7C" w:rsidRPr="0075326D" w:rsidRDefault="00C70D7C" w:rsidP="00C05F68">
      <w:pPr>
        <w:pStyle w:val="Sinespaciado"/>
        <w:jc w:val="both"/>
        <w:rPr>
          <w:rFonts w:ascii="Times New Roman" w:eastAsia="Times New Roman" w:hAnsi="Times New Roman" w:cs="Times New Roman"/>
          <w:bCs/>
        </w:rPr>
      </w:pPr>
      <w:r w:rsidRPr="0075326D">
        <w:rPr>
          <w:rFonts w:ascii="Times New Roman" w:eastAsia="Times New Roman" w:hAnsi="Times New Roman" w:cs="Times New Roman"/>
          <w:bCs/>
        </w:rPr>
        <w:t>Los Planes Operativos de Actividades podrán ser modificados por el Comité de Línea Estratégica que corresponda</w:t>
      </w:r>
      <w:r w:rsidR="00B02912" w:rsidRPr="0075326D">
        <w:rPr>
          <w:rFonts w:ascii="Times New Roman" w:eastAsia="Times New Roman" w:hAnsi="Times New Roman" w:cs="Times New Roman"/>
          <w:bCs/>
        </w:rPr>
        <w:t>, sin que dicha modificación implique un aumento en las actividades o subactividades que genere la necesidad de un financiamiento adicional, en los términos del numeral 3 del Artículo III del presente Convenio.</w:t>
      </w:r>
    </w:p>
    <w:p w14:paraId="47F2969D" w14:textId="77777777" w:rsidR="00B76A24" w:rsidRPr="0075326D" w:rsidRDefault="00B76A24" w:rsidP="00C05F68">
      <w:pPr>
        <w:pStyle w:val="Sinespaciado"/>
        <w:jc w:val="both"/>
        <w:rPr>
          <w:rFonts w:ascii="Times New Roman" w:eastAsia="Times New Roman" w:hAnsi="Times New Roman" w:cs="Times New Roman"/>
          <w:bCs/>
        </w:rPr>
      </w:pPr>
    </w:p>
    <w:p w14:paraId="5E8D4107" w14:textId="2BFF4121" w:rsidR="00B76A24" w:rsidRPr="0075326D" w:rsidRDefault="00B76A24" w:rsidP="00C05F68">
      <w:pPr>
        <w:pStyle w:val="Sinespaciado"/>
        <w:jc w:val="both"/>
        <w:rPr>
          <w:rFonts w:ascii="Times New Roman" w:eastAsia="Times New Roman" w:hAnsi="Times New Roman" w:cs="Times New Roman"/>
          <w:bCs/>
        </w:rPr>
      </w:pPr>
      <w:r w:rsidRPr="0075326D">
        <w:rPr>
          <w:rFonts w:ascii="Times New Roman" w:eastAsia="Times New Roman" w:hAnsi="Times New Roman" w:cs="Times New Roman"/>
          <w:bCs/>
        </w:rPr>
        <w:t>A continuación, se presenta</w:t>
      </w:r>
      <w:r w:rsidR="00644CAA" w:rsidRPr="0075326D">
        <w:rPr>
          <w:rFonts w:ascii="Times New Roman" w:eastAsia="Times New Roman" w:hAnsi="Times New Roman" w:cs="Times New Roman"/>
          <w:bCs/>
        </w:rPr>
        <w:t xml:space="preserve">n de manera general las actividades a desarrollar en el marco </w:t>
      </w:r>
      <w:r w:rsidR="008D1B51" w:rsidRPr="0075326D">
        <w:rPr>
          <w:rFonts w:ascii="Times New Roman" w:eastAsia="Times New Roman" w:hAnsi="Times New Roman" w:cs="Times New Roman"/>
          <w:bCs/>
        </w:rPr>
        <w:t>del presente convenio</w:t>
      </w:r>
      <w:r w:rsidR="00644CAA" w:rsidRPr="0075326D">
        <w:rPr>
          <w:rFonts w:ascii="Times New Roman" w:eastAsia="Times New Roman" w:hAnsi="Times New Roman" w:cs="Times New Roman"/>
          <w:bCs/>
        </w:rPr>
        <w:t>:</w:t>
      </w:r>
    </w:p>
    <w:p w14:paraId="7B604160" w14:textId="77777777" w:rsidR="005B3932" w:rsidRPr="0075326D" w:rsidRDefault="005B3932" w:rsidP="00C05F68">
      <w:pPr>
        <w:pStyle w:val="Sinespaciado"/>
        <w:jc w:val="both"/>
        <w:rPr>
          <w:rFonts w:ascii="Times New Roman" w:eastAsia="Times New Roman" w:hAnsi="Times New Roman" w:cs="Times New Roman"/>
          <w:bCs/>
        </w:rPr>
      </w:pPr>
    </w:p>
    <w:tbl>
      <w:tblPr>
        <w:tblStyle w:val="Tablaconcuadrcula"/>
        <w:tblW w:w="0" w:type="auto"/>
        <w:tblLook w:val="04A0" w:firstRow="1" w:lastRow="0" w:firstColumn="1" w:lastColumn="0" w:noHBand="0" w:noVBand="1"/>
      </w:tblPr>
      <w:tblGrid>
        <w:gridCol w:w="2942"/>
        <w:gridCol w:w="2943"/>
        <w:gridCol w:w="2943"/>
      </w:tblGrid>
      <w:tr w:rsidR="008D1B51" w:rsidRPr="0075326D" w14:paraId="4DC5FB2E" w14:textId="77777777" w:rsidTr="008D1B51">
        <w:tc>
          <w:tcPr>
            <w:tcW w:w="8828" w:type="dxa"/>
            <w:gridSpan w:val="3"/>
            <w:shd w:val="clear" w:color="auto" w:fill="DAE9F7" w:themeFill="text2" w:themeFillTint="1A"/>
            <w:vAlign w:val="center"/>
          </w:tcPr>
          <w:p w14:paraId="4B711F2E" w14:textId="65DA9A70" w:rsidR="008D1B51" w:rsidRPr="0075326D" w:rsidRDefault="008D1B51" w:rsidP="008D1B51">
            <w:pPr>
              <w:pStyle w:val="Sinespaciado"/>
              <w:jc w:val="center"/>
              <w:rPr>
                <w:rFonts w:ascii="Times New Roman" w:hAnsi="Times New Roman" w:cs="Times New Roman"/>
                <w:b/>
                <w:sz w:val="16"/>
                <w:szCs w:val="16"/>
                <w:lang w:val="es-ES"/>
              </w:rPr>
            </w:pPr>
            <w:r w:rsidRPr="0075326D">
              <w:rPr>
                <w:rFonts w:ascii="Times New Roman" w:hAnsi="Times New Roman" w:cs="Times New Roman"/>
                <w:b/>
                <w:sz w:val="16"/>
                <w:szCs w:val="16"/>
                <w:lang w:val="es-ES"/>
              </w:rPr>
              <w:t>Línea Estratégica No. 1: Implementación de sistemas agroforestales/silvopastoriles en la Amazonía colombiana</w:t>
            </w:r>
            <w:r w:rsidR="006C334E" w:rsidRPr="0075326D">
              <w:rPr>
                <w:rFonts w:ascii="Times New Roman" w:hAnsi="Times New Roman" w:cs="Times New Roman"/>
                <w:b/>
                <w:sz w:val="16"/>
                <w:szCs w:val="16"/>
                <w:lang w:val="es-ES"/>
              </w:rPr>
              <w:t>.</w:t>
            </w:r>
            <w:r w:rsidR="00582584" w:rsidRPr="0075326D">
              <w:rPr>
                <w:rFonts w:ascii="Times New Roman" w:hAnsi="Times New Roman" w:cs="Times New Roman"/>
                <w:b/>
                <w:sz w:val="16"/>
                <w:szCs w:val="16"/>
                <w:lang w:val="es-ES"/>
              </w:rPr>
              <w:t xml:space="preserve"> Línea que se ejecutará con unos aportes del Ministerio de Agricultura y Desarrollo Rural correspondientes a 26.050.000.000 COP, </w:t>
            </w:r>
            <w:r w:rsidR="008E261A" w:rsidRPr="0075326D">
              <w:rPr>
                <w:rFonts w:ascii="Times New Roman" w:hAnsi="Times New Roman" w:cs="Times New Roman"/>
                <w:b/>
                <w:sz w:val="16"/>
                <w:szCs w:val="16"/>
                <w:lang w:val="es-ES"/>
              </w:rPr>
              <w:t xml:space="preserve">a cargo </w:t>
            </w:r>
            <w:r w:rsidR="00582584" w:rsidRPr="0075326D">
              <w:rPr>
                <w:rFonts w:ascii="Times New Roman" w:hAnsi="Times New Roman" w:cs="Times New Roman"/>
                <w:b/>
                <w:sz w:val="16"/>
                <w:szCs w:val="16"/>
                <w:lang w:val="es-ES"/>
              </w:rPr>
              <w:t>de la Dirección de Cadenas Agrícolas y Forestales</w:t>
            </w:r>
            <w:r w:rsidR="008E261A" w:rsidRPr="0075326D">
              <w:rPr>
                <w:rFonts w:ascii="Times New Roman" w:hAnsi="Times New Roman" w:cs="Times New Roman"/>
                <w:b/>
                <w:sz w:val="16"/>
                <w:szCs w:val="16"/>
                <w:lang w:val="es-ES"/>
              </w:rPr>
              <w:t>.</w:t>
            </w:r>
          </w:p>
        </w:tc>
      </w:tr>
      <w:tr w:rsidR="0020572C" w:rsidRPr="0075326D" w14:paraId="4653CB72" w14:textId="77777777" w:rsidTr="009D42CA">
        <w:tc>
          <w:tcPr>
            <w:tcW w:w="8828" w:type="dxa"/>
            <w:gridSpan w:val="3"/>
            <w:shd w:val="clear" w:color="auto" w:fill="A5C9EB" w:themeFill="text2" w:themeFillTint="40"/>
            <w:vAlign w:val="center"/>
          </w:tcPr>
          <w:p w14:paraId="71E28090" w14:textId="77777777" w:rsidR="0020572C" w:rsidRPr="0075326D" w:rsidRDefault="0020572C" w:rsidP="0020572C">
            <w:pPr>
              <w:pStyle w:val="Sinespaciado"/>
              <w:jc w:val="center"/>
              <w:rPr>
                <w:rFonts w:ascii="Times New Roman" w:hAnsi="Times New Roman" w:cs="Times New Roman"/>
                <w:b/>
                <w:i/>
                <w:iCs/>
                <w:sz w:val="16"/>
                <w:szCs w:val="16"/>
                <w:lang w:val="es-ES"/>
              </w:rPr>
            </w:pPr>
            <w:r w:rsidRPr="0075326D">
              <w:rPr>
                <w:rFonts w:ascii="Times New Roman" w:hAnsi="Times New Roman" w:cs="Times New Roman"/>
                <w:b/>
                <w:i/>
                <w:iCs/>
                <w:sz w:val="16"/>
                <w:szCs w:val="16"/>
                <w:lang w:val="es-ES"/>
              </w:rPr>
              <w:t>Objetivo No. 1</w:t>
            </w:r>
          </w:p>
          <w:p w14:paraId="5721CA1E" w14:textId="14D6D6AE" w:rsidR="0020572C" w:rsidRPr="0075326D" w:rsidRDefault="00DC7D12" w:rsidP="0020572C">
            <w:pPr>
              <w:pStyle w:val="Sinespaciado"/>
              <w:jc w:val="center"/>
              <w:rPr>
                <w:rFonts w:ascii="Times New Roman" w:hAnsi="Times New Roman" w:cs="Times New Roman"/>
                <w:b/>
                <w:i/>
                <w:iCs/>
                <w:sz w:val="16"/>
                <w:szCs w:val="16"/>
                <w:lang w:val="es-ES"/>
              </w:rPr>
            </w:pPr>
            <w:r w:rsidRPr="0075326D">
              <w:rPr>
                <w:rFonts w:ascii="Times New Roman" w:hAnsi="Times New Roman" w:cs="Times New Roman"/>
                <w:b/>
                <w:i/>
                <w:iCs/>
                <w:sz w:val="16"/>
                <w:szCs w:val="16"/>
                <w:lang w:val="es-ES"/>
              </w:rPr>
              <w:t xml:space="preserve">Caracterizar y concertar con productores las áreas y modelos agroforestales/silvopastoriles a implementar y suscribir los Acuerdos de Voluntad con las familias beneficiarias </w:t>
            </w:r>
            <w:r w:rsidR="0020572C" w:rsidRPr="0075326D">
              <w:rPr>
                <w:rFonts w:ascii="Times New Roman" w:hAnsi="Times New Roman" w:cs="Times New Roman"/>
                <w:b/>
                <w:i/>
                <w:iCs/>
                <w:sz w:val="16"/>
                <w:szCs w:val="16"/>
                <w:lang w:val="es-ES"/>
              </w:rPr>
              <w:t xml:space="preserve"> </w:t>
            </w:r>
          </w:p>
        </w:tc>
      </w:tr>
      <w:tr w:rsidR="00F524BA" w:rsidRPr="0075326D" w14:paraId="6F0D695B" w14:textId="77777777" w:rsidTr="009D42CA">
        <w:tc>
          <w:tcPr>
            <w:tcW w:w="2942" w:type="dxa"/>
            <w:shd w:val="clear" w:color="auto" w:fill="4C94D8" w:themeFill="text2" w:themeFillTint="80"/>
            <w:vAlign w:val="center"/>
          </w:tcPr>
          <w:p w14:paraId="17B0B97F" w14:textId="6F541425" w:rsidR="00F524BA" w:rsidRPr="0075326D" w:rsidRDefault="009D42CA" w:rsidP="009D42CA">
            <w:pPr>
              <w:pStyle w:val="Sinespaciado"/>
              <w:jc w:val="center"/>
              <w:rPr>
                <w:rFonts w:ascii="Times New Roman" w:hAnsi="Times New Roman" w:cs="Times New Roman"/>
                <w:b/>
                <w:sz w:val="16"/>
                <w:szCs w:val="16"/>
                <w:lang w:val="es-ES"/>
              </w:rPr>
            </w:pPr>
            <w:r w:rsidRPr="0075326D">
              <w:rPr>
                <w:rFonts w:ascii="Times New Roman" w:hAnsi="Times New Roman" w:cs="Times New Roman"/>
                <w:b/>
                <w:sz w:val="16"/>
                <w:szCs w:val="16"/>
                <w:lang w:val="es-ES"/>
              </w:rPr>
              <w:t>Actividades</w:t>
            </w:r>
          </w:p>
        </w:tc>
        <w:tc>
          <w:tcPr>
            <w:tcW w:w="2943" w:type="dxa"/>
            <w:shd w:val="clear" w:color="auto" w:fill="4C94D8" w:themeFill="text2" w:themeFillTint="80"/>
            <w:vAlign w:val="center"/>
          </w:tcPr>
          <w:p w14:paraId="71C8F1E2" w14:textId="5A8AA00A" w:rsidR="00F524BA" w:rsidRPr="0075326D" w:rsidRDefault="009D42CA" w:rsidP="009D42CA">
            <w:pPr>
              <w:pStyle w:val="Sinespaciado"/>
              <w:jc w:val="center"/>
              <w:rPr>
                <w:rFonts w:ascii="Times New Roman" w:hAnsi="Times New Roman" w:cs="Times New Roman"/>
                <w:b/>
                <w:sz w:val="16"/>
                <w:szCs w:val="16"/>
                <w:lang w:val="es-ES"/>
              </w:rPr>
            </w:pPr>
            <w:r w:rsidRPr="0075326D">
              <w:rPr>
                <w:rFonts w:ascii="Times New Roman" w:hAnsi="Times New Roman" w:cs="Times New Roman"/>
                <w:b/>
                <w:sz w:val="16"/>
                <w:szCs w:val="16"/>
                <w:lang w:val="es-ES"/>
              </w:rPr>
              <w:t>Subactividades</w:t>
            </w:r>
          </w:p>
        </w:tc>
        <w:tc>
          <w:tcPr>
            <w:tcW w:w="2943" w:type="dxa"/>
            <w:shd w:val="clear" w:color="auto" w:fill="4C94D8" w:themeFill="text2" w:themeFillTint="80"/>
            <w:vAlign w:val="center"/>
          </w:tcPr>
          <w:p w14:paraId="44F46682" w14:textId="3B060102" w:rsidR="00F524BA" w:rsidRPr="0075326D" w:rsidRDefault="009D42CA" w:rsidP="009D42CA">
            <w:pPr>
              <w:pStyle w:val="Sinespaciado"/>
              <w:jc w:val="center"/>
              <w:rPr>
                <w:rFonts w:ascii="Times New Roman" w:hAnsi="Times New Roman" w:cs="Times New Roman"/>
                <w:b/>
                <w:sz w:val="16"/>
                <w:szCs w:val="16"/>
                <w:lang w:val="es-ES"/>
              </w:rPr>
            </w:pPr>
            <w:r w:rsidRPr="0075326D">
              <w:rPr>
                <w:rFonts w:ascii="Times New Roman" w:hAnsi="Times New Roman" w:cs="Times New Roman"/>
                <w:b/>
                <w:sz w:val="16"/>
                <w:szCs w:val="16"/>
                <w:lang w:val="es-ES"/>
              </w:rPr>
              <w:t>Productos</w:t>
            </w:r>
          </w:p>
        </w:tc>
      </w:tr>
      <w:tr w:rsidR="00C314A6" w:rsidRPr="0075326D" w14:paraId="16641527" w14:textId="77777777" w:rsidTr="00F524BA">
        <w:tc>
          <w:tcPr>
            <w:tcW w:w="2942" w:type="dxa"/>
            <w:vMerge w:val="restart"/>
            <w:vAlign w:val="center"/>
          </w:tcPr>
          <w:p w14:paraId="03E05114" w14:textId="6276F4C9" w:rsidR="00C314A6" w:rsidRPr="0075326D" w:rsidRDefault="00C314A6" w:rsidP="00C05F68">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Analizar la información recopilada, diseñar los modelos agroforestales/silvopastoriles y suscribir los acuerdos de voluntad.</w:t>
            </w:r>
          </w:p>
        </w:tc>
        <w:tc>
          <w:tcPr>
            <w:tcW w:w="2943" w:type="dxa"/>
            <w:vAlign w:val="center"/>
          </w:tcPr>
          <w:p w14:paraId="4F9323C9" w14:textId="397893A7" w:rsidR="00C314A6" w:rsidRPr="0075326D" w:rsidRDefault="00C314A6" w:rsidP="00C05F68">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Mapear los municipios y/o comunidades a nivel de limitaciones ambientales para la implementación de los sistemas agroforestales/silvopastoriles.</w:t>
            </w:r>
          </w:p>
        </w:tc>
        <w:tc>
          <w:tcPr>
            <w:tcW w:w="2943" w:type="dxa"/>
            <w:vAlign w:val="center"/>
          </w:tcPr>
          <w:p w14:paraId="5AD0C6B6" w14:textId="3D186F07" w:rsidR="00C314A6" w:rsidRPr="0075326D" w:rsidRDefault="00C314A6" w:rsidP="00C05F68">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Un (1) documento de mapeo elaborado por departamento con los municipios de intervención.</w:t>
            </w:r>
          </w:p>
        </w:tc>
      </w:tr>
      <w:tr w:rsidR="00C314A6" w:rsidRPr="0075326D" w14:paraId="57120A24" w14:textId="77777777" w:rsidTr="00F524BA">
        <w:tc>
          <w:tcPr>
            <w:tcW w:w="2942" w:type="dxa"/>
            <w:vMerge/>
            <w:vAlign w:val="center"/>
          </w:tcPr>
          <w:p w14:paraId="188C3543" w14:textId="77777777" w:rsidR="00C314A6" w:rsidRPr="0075326D" w:rsidRDefault="00C314A6" w:rsidP="00C05F68">
            <w:pPr>
              <w:pStyle w:val="Sinespaciado"/>
              <w:jc w:val="both"/>
              <w:rPr>
                <w:rFonts w:ascii="Times New Roman" w:hAnsi="Times New Roman" w:cs="Times New Roman"/>
                <w:bCs/>
                <w:sz w:val="16"/>
                <w:szCs w:val="16"/>
                <w:lang w:val="es-ES"/>
              </w:rPr>
            </w:pPr>
          </w:p>
        </w:tc>
        <w:tc>
          <w:tcPr>
            <w:tcW w:w="2943" w:type="dxa"/>
            <w:vAlign w:val="center"/>
          </w:tcPr>
          <w:p w14:paraId="55E418BD" w14:textId="7B5A80E9" w:rsidR="00C314A6" w:rsidRPr="0075326D" w:rsidRDefault="00C314A6" w:rsidP="00C05F68">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Diseñar los modelos de sistemas agroforestales/silvopastoriles.</w:t>
            </w:r>
          </w:p>
        </w:tc>
        <w:tc>
          <w:tcPr>
            <w:tcW w:w="2943" w:type="dxa"/>
            <w:vAlign w:val="center"/>
          </w:tcPr>
          <w:p w14:paraId="2A95FCDA" w14:textId="57820056" w:rsidR="00C314A6" w:rsidRPr="0075326D" w:rsidRDefault="00C314A6" w:rsidP="00C05F68">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Hasta cuatro (4) documentos para los modelos de sistemas agroforestales/silvopastoriles a desarrollar.</w:t>
            </w:r>
          </w:p>
        </w:tc>
      </w:tr>
      <w:tr w:rsidR="00C314A6" w:rsidRPr="0075326D" w14:paraId="16C1701A" w14:textId="77777777" w:rsidTr="00F524BA">
        <w:tc>
          <w:tcPr>
            <w:tcW w:w="2942" w:type="dxa"/>
            <w:vMerge/>
            <w:vAlign w:val="center"/>
          </w:tcPr>
          <w:p w14:paraId="6A1BE3D6" w14:textId="77777777" w:rsidR="00C314A6" w:rsidRPr="0075326D" w:rsidRDefault="00C314A6" w:rsidP="00C05F68">
            <w:pPr>
              <w:pStyle w:val="Sinespaciado"/>
              <w:jc w:val="both"/>
              <w:rPr>
                <w:rFonts w:ascii="Times New Roman" w:hAnsi="Times New Roman" w:cs="Times New Roman"/>
                <w:bCs/>
                <w:sz w:val="16"/>
                <w:szCs w:val="16"/>
                <w:lang w:val="es-ES"/>
              </w:rPr>
            </w:pPr>
          </w:p>
        </w:tc>
        <w:tc>
          <w:tcPr>
            <w:tcW w:w="2943" w:type="dxa"/>
            <w:vAlign w:val="center"/>
          </w:tcPr>
          <w:p w14:paraId="4B008400" w14:textId="4FF345B6" w:rsidR="00C314A6" w:rsidRPr="0075326D" w:rsidRDefault="00C314A6" w:rsidP="00C05F68">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Realizar reuniones de socialización con las familias para suscribir acuerdos de voluntad.</w:t>
            </w:r>
          </w:p>
        </w:tc>
        <w:tc>
          <w:tcPr>
            <w:tcW w:w="2943" w:type="dxa"/>
            <w:vAlign w:val="center"/>
          </w:tcPr>
          <w:p w14:paraId="6DD4C61E" w14:textId="62DC5FCB" w:rsidR="00C314A6" w:rsidRPr="0075326D" w:rsidRDefault="00C314A6" w:rsidP="00C05F68">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Hasta mil ciento veinte (1120) acuerdos de voluntad suscritos con las familias.</w:t>
            </w:r>
          </w:p>
        </w:tc>
      </w:tr>
      <w:tr w:rsidR="004C2B8F" w:rsidRPr="0075326D" w14:paraId="33D1CDE3" w14:textId="77777777" w:rsidTr="00F524BA">
        <w:tc>
          <w:tcPr>
            <w:tcW w:w="2942" w:type="dxa"/>
            <w:vMerge w:val="restart"/>
            <w:vAlign w:val="center"/>
          </w:tcPr>
          <w:p w14:paraId="15F64B06" w14:textId="5AC727C7" w:rsidR="004C2B8F" w:rsidRPr="0075326D" w:rsidRDefault="004C2B8F" w:rsidP="00C05F68">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Validar la línea base y los polígonos de las áreas para la implementación de los sistemas agroforestales/silvopastoriles para la suscripción de acuerdos de voluntad con los pequeños productores ubicadas en el área de influencia del proyecto</w:t>
            </w:r>
            <w:r w:rsidR="00266765" w:rsidRPr="0075326D">
              <w:rPr>
                <w:rFonts w:ascii="Times New Roman" w:hAnsi="Times New Roman" w:cs="Times New Roman"/>
                <w:bCs/>
                <w:sz w:val="16"/>
                <w:szCs w:val="16"/>
                <w:lang w:val="es-ES"/>
              </w:rPr>
              <w:t>.</w:t>
            </w:r>
          </w:p>
        </w:tc>
        <w:tc>
          <w:tcPr>
            <w:tcW w:w="2943" w:type="dxa"/>
            <w:vAlign w:val="center"/>
          </w:tcPr>
          <w:p w14:paraId="24A8D3C9" w14:textId="29170329" w:rsidR="004C2B8F" w:rsidRPr="0075326D" w:rsidRDefault="004C2B8F" w:rsidP="00C05F68">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Elaborar una encuesta para validar la línea base y los polígonos.</w:t>
            </w:r>
          </w:p>
        </w:tc>
        <w:tc>
          <w:tcPr>
            <w:tcW w:w="2943" w:type="dxa"/>
            <w:vAlign w:val="center"/>
          </w:tcPr>
          <w:p w14:paraId="7BD19F1B" w14:textId="17F56991" w:rsidR="004C2B8F" w:rsidRPr="0075326D" w:rsidRDefault="004C2B8F" w:rsidP="00C05F68">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Una (1) encuesta para validación de línea base y polígonos.</w:t>
            </w:r>
          </w:p>
        </w:tc>
      </w:tr>
      <w:tr w:rsidR="004C2B8F" w:rsidRPr="0075326D" w14:paraId="1F5BE6B0" w14:textId="77777777" w:rsidTr="00F524BA">
        <w:tc>
          <w:tcPr>
            <w:tcW w:w="2942" w:type="dxa"/>
            <w:vMerge/>
            <w:vAlign w:val="center"/>
          </w:tcPr>
          <w:p w14:paraId="12D459B4" w14:textId="77777777" w:rsidR="004C2B8F" w:rsidRPr="0075326D" w:rsidRDefault="004C2B8F" w:rsidP="00C05F68">
            <w:pPr>
              <w:pStyle w:val="Sinespaciado"/>
              <w:jc w:val="both"/>
              <w:rPr>
                <w:rFonts w:ascii="Times New Roman" w:hAnsi="Times New Roman" w:cs="Times New Roman"/>
                <w:bCs/>
                <w:sz w:val="16"/>
                <w:szCs w:val="16"/>
                <w:lang w:val="es-ES"/>
              </w:rPr>
            </w:pPr>
          </w:p>
        </w:tc>
        <w:tc>
          <w:tcPr>
            <w:tcW w:w="2943" w:type="dxa"/>
            <w:vAlign w:val="center"/>
          </w:tcPr>
          <w:p w14:paraId="778218DE" w14:textId="70E3C455" w:rsidR="004C2B8F" w:rsidRPr="0075326D" w:rsidRDefault="004C2B8F" w:rsidP="00C05F68">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Aplicar las herramientas de encuesta para validar la línea base y polígonos para el establecimiento de sistemas agroforestales/silvopastoriles.</w:t>
            </w:r>
          </w:p>
        </w:tc>
        <w:tc>
          <w:tcPr>
            <w:tcW w:w="2943" w:type="dxa"/>
            <w:vMerge w:val="restart"/>
            <w:vAlign w:val="center"/>
          </w:tcPr>
          <w:p w14:paraId="5500EB9E" w14:textId="72E002D9" w:rsidR="004C2B8F" w:rsidRPr="0075326D" w:rsidRDefault="004C2B8F" w:rsidP="00C05F68">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Un (1) informe elaborado con el resultado de la encuesta y los polígonos.</w:t>
            </w:r>
          </w:p>
        </w:tc>
      </w:tr>
      <w:tr w:rsidR="004C2B8F" w:rsidRPr="0075326D" w14:paraId="79E2DDB6" w14:textId="77777777" w:rsidTr="00F524BA">
        <w:tc>
          <w:tcPr>
            <w:tcW w:w="2942" w:type="dxa"/>
            <w:vMerge/>
            <w:vAlign w:val="center"/>
          </w:tcPr>
          <w:p w14:paraId="23ADC30F" w14:textId="77777777" w:rsidR="004C2B8F" w:rsidRPr="0075326D" w:rsidRDefault="004C2B8F" w:rsidP="00C05F68">
            <w:pPr>
              <w:pStyle w:val="Sinespaciado"/>
              <w:jc w:val="both"/>
              <w:rPr>
                <w:rFonts w:ascii="Times New Roman" w:hAnsi="Times New Roman" w:cs="Times New Roman"/>
                <w:bCs/>
                <w:sz w:val="16"/>
                <w:szCs w:val="16"/>
                <w:lang w:val="es-ES"/>
              </w:rPr>
            </w:pPr>
          </w:p>
        </w:tc>
        <w:tc>
          <w:tcPr>
            <w:tcW w:w="2943" w:type="dxa"/>
            <w:vAlign w:val="center"/>
          </w:tcPr>
          <w:p w14:paraId="5C20D71C" w14:textId="60845C0E" w:rsidR="004C2B8F" w:rsidRPr="0075326D" w:rsidRDefault="004C2B8F" w:rsidP="00C05F68">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Sistematizar, analizar y procesar la información recolectada.</w:t>
            </w:r>
          </w:p>
        </w:tc>
        <w:tc>
          <w:tcPr>
            <w:tcW w:w="2943" w:type="dxa"/>
            <w:vMerge/>
            <w:vAlign w:val="center"/>
          </w:tcPr>
          <w:p w14:paraId="72E94401" w14:textId="77777777" w:rsidR="004C2B8F" w:rsidRPr="0075326D" w:rsidRDefault="004C2B8F" w:rsidP="00C05F68">
            <w:pPr>
              <w:pStyle w:val="Sinespaciado"/>
              <w:jc w:val="both"/>
              <w:rPr>
                <w:rFonts w:ascii="Times New Roman" w:hAnsi="Times New Roman" w:cs="Times New Roman"/>
                <w:bCs/>
                <w:sz w:val="16"/>
                <w:szCs w:val="16"/>
                <w:lang w:val="es-ES"/>
              </w:rPr>
            </w:pPr>
          </w:p>
        </w:tc>
      </w:tr>
      <w:tr w:rsidR="00266765" w:rsidRPr="0075326D" w14:paraId="230F25AC" w14:textId="77777777" w:rsidTr="00EE2106">
        <w:tc>
          <w:tcPr>
            <w:tcW w:w="8828" w:type="dxa"/>
            <w:gridSpan w:val="3"/>
            <w:shd w:val="clear" w:color="auto" w:fill="A5C9EB" w:themeFill="text2" w:themeFillTint="40"/>
            <w:vAlign w:val="center"/>
          </w:tcPr>
          <w:p w14:paraId="7AC0B924" w14:textId="47E155C8" w:rsidR="00266765" w:rsidRPr="0075326D" w:rsidRDefault="00266765" w:rsidP="00266765">
            <w:pPr>
              <w:pStyle w:val="Sinespaciado"/>
              <w:jc w:val="center"/>
              <w:rPr>
                <w:rFonts w:ascii="Times New Roman" w:hAnsi="Times New Roman" w:cs="Times New Roman"/>
                <w:b/>
                <w:i/>
                <w:iCs/>
                <w:sz w:val="16"/>
                <w:szCs w:val="16"/>
                <w:lang w:val="es-ES"/>
              </w:rPr>
            </w:pPr>
            <w:r w:rsidRPr="0075326D">
              <w:rPr>
                <w:rFonts w:ascii="Times New Roman" w:hAnsi="Times New Roman" w:cs="Times New Roman"/>
                <w:b/>
                <w:i/>
                <w:iCs/>
                <w:sz w:val="16"/>
                <w:szCs w:val="16"/>
                <w:lang w:val="es-ES"/>
              </w:rPr>
              <w:t>Objetivo No. 2</w:t>
            </w:r>
          </w:p>
          <w:p w14:paraId="5CAE3AB5" w14:textId="732374DC" w:rsidR="00266765" w:rsidRPr="0075326D" w:rsidRDefault="00266765" w:rsidP="00266765">
            <w:pPr>
              <w:pStyle w:val="Sinespaciado"/>
              <w:jc w:val="center"/>
              <w:rPr>
                <w:rFonts w:ascii="Times New Roman" w:hAnsi="Times New Roman" w:cs="Times New Roman"/>
                <w:bCs/>
                <w:sz w:val="16"/>
                <w:szCs w:val="16"/>
                <w:lang w:val="es-ES"/>
              </w:rPr>
            </w:pPr>
            <w:r w:rsidRPr="0075326D">
              <w:rPr>
                <w:rFonts w:ascii="Times New Roman" w:hAnsi="Times New Roman" w:cs="Times New Roman"/>
                <w:b/>
                <w:i/>
                <w:iCs/>
                <w:sz w:val="16"/>
                <w:szCs w:val="16"/>
                <w:lang w:val="es-ES"/>
              </w:rPr>
              <w:t>Implementar sistemas agroforestales/silvopastoriles</w:t>
            </w:r>
          </w:p>
        </w:tc>
      </w:tr>
      <w:tr w:rsidR="00266765" w:rsidRPr="0075326D" w14:paraId="7E36741C" w14:textId="77777777" w:rsidTr="00EE2106">
        <w:tc>
          <w:tcPr>
            <w:tcW w:w="2942" w:type="dxa"/>
            <w:shd w:val="clear" w:color="auto" w:fill="4C94D8" w:themeFill="text2" w:themeFillTint="80"/>
            <w:vAlign w:val="center"/>
          </w:tcPr>
          <w:p w14:paraId="768EC368" w14:textId="612348AF" w:rsidR="00266765" w:rsidRPr="0075326D" w:rsidRDefault="00266765" w:rsidP="00266765">
            <w:pPr>
              <w:pStyle w:val="Sinespaciado"/>
              <w:jc w:val="center"/>
              <w:rPr>
                <w:rFonts w:ascii="Times New Roman" w:hAnsi="Times New Roman" w:cs="Times New Roman"/>
                <w:bCs/>
                <w:sz w:val="16"/>
                <w:szCs w:val="16"/>
                <w:lang w:val="es-ES"/>
              </w:rPr>
            </w:pPr>
            <w:r w:rsidRPr="0075326D">
              <w:rPr>
                <w:rFonts w:ascii="Times New Roman" w:hAnsi="Times New Roman" w:cs="Times New Roman"/>
                <w:b/>
                <w:sz w:val="16"/>
                <w:szCs w:val="16"/>
                <w:lang w:val="es-ES"/>
              </w:rPr>
              <w:t>Actividades</w:t>
            </w:r>
          </w:p>
        </w:tc>
        <w:tc>
          <w:tcPr>
            <w:tcW w:w="2943" w:type="dxa"/>
            <w:shd w:val="clear" w:color="auto" w:fill="4C94D8" w:themeFill="text2" w:themeFillTint="80"/>
            <w:vAlign w:val="center"/>
          </w:tcPr>
          <w:p w14:paraId="5DEB577A" w14:textId="6D7F96E5" w:rsidR="00266765" w:rsidRPr="0075326D" w:rsidRDefault="00266765" w:rsidP="00266765">
            <w:pPr>
              <w:pStyle w:val="Sinespaciado"/>
              <w:jc w:val="center"/>
              <w:rPr>
                <w:rFonts w:ascii="Times New Roman" w:hAnsi="Times New Roman" w:cs="Times New Roman"/>
                <w:b/>
                <w:sz w:val="16"/>
                <w:szCs w:val="16"/>
                <w:lang w:val="es-ES"/>
              </w:rPr>
            </w:pPr>
            <w:r w:rsidRPr="0075326D">
              <w:rPr>
                <w:rFonts w:ascii="Times New Roman" w:hAnsi="Times New Roman" w:cs="Times New Roman"/>
                <w:b/>
                <w:sz w:val="16"/>
                <w:szCs w:val="16"/>
                <w:lang w:val="es-ES"/>
              </w:rPr>
              <w:t>Subactividades</w:t>
            </w:r>
          </w:p>
        </w:tc>
        <w:tc>
          <w:tcPr>
            <w:tcW w:w="2943" w:type="dxa"/>
            <w:shd w:val="clear" w:color="auto" w:fill="4C94D8" w:themeFill="text2" w:themeFillTint="80"/>
            <w:vAlign w:val="center"/>
          </w:tcPr>
          <w:p w14:paraId="2887D656" w14:textId="3716BCA2" w:rsidR="00266765" w:rsidRPr="0075326D" w:rsidRDefault="00266765" w:rsidP="00266765">
            <w:pPr>
              <w:pStyle w:val="Sinespaciado"/>
              <w:jc w:val="center"/>
              <w:rPr>
                <w:rFonts w:ascii="Times New Roman" w:hAnsi="Times New Roman" w:cs="Times New Roman"/>
                <w:b/>
                <w:sz w:val="16"/>
                <w:szCs w:val="16"/>
                <w:lang w:val="es-ES"/>
              </w:rPr>
            </w:pPr>
            <w:r w:rsidRPr="0075326D">
              <w:rPr>
                <w:rFonts w:ascii="Times New Roman" w:hAnsi="Times New Roman" w:cs="Times New Roman"/>
                <w:b/>
                <w:sz w:val="16"/>
                <w:szCs w:val="16"/>
                <w:lang w:val="es-ES"/>
              </w:rPr>
              <w:t>Productos</w:t>
            </w:r>
          </w:p>
        </w:tc>
      </w:tr>
      <w:tr w:rsidR="008078BA" w:rsidRPr="0075326D" w14:paraId="014C6A6C" w14:textId="77777777" w:rsidTr="00F524BA">
        <w:tc>
          <w:tcPr>
            <w:tcW w:w="2942" w:type="dxa"/>
            <w:vMerge w:val="restart"/>
            <w:vAlign w:val="center"/>
          </w:tcPr>
          <w:p w14:paraId="0A115255" w14:textId="34B715BD" w:rsidR="008078BA" w:rsidRPr="0075326D" w:rsidRDefault="008078BA" w:rsidP="00266765">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Brindar acompañamiento técnico a los pequeños productores.</w:t>
            </w:r>
          </w:p>
        </w:tc>
        <w:tc>
          <w:tcPr>
            <w:tcW w:w="2943" w:type="dxa"/>
            <w:vAlign w:val="center"/>
          </w:tcPr>
          <w:p w14:paraId="5590399B" w14:textId="092DBB92" w:rsidR="008078BA" w:rsidRPr="0075326D" w:rsidRDefault="008078BA" w:rsidP="00266765">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Contratar el equipo técnico para el acompañamiento técnico.</w:t>
            </w:r>
          </w:p>
        </w:tc>
        <w:tc>
          <w:tcPr>
            <w:tcW w:w="2943" w:type="dxa"/>
            <w:vAlign w:val="center"/>
          </w:tcPr>
          <w:p w14:paraId="18FEC807" w14:textId="70A9949C" w:rsidR="008078BA" w:rsidRPr="0075326D" w:rsidRDefault="008078BA" w:rsidP="00266765">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Un (1) informe de presentación de la estructura del equipo técnico para la ejecución del convenio.</w:t>
            </w:r>
          </w:p>
        </w:tc>
      </w:tr>
      <w:tr w:rsidR="008078BA" w:rsidRPr="0075326D" w14:paraId="3E87B58B" w14:textId="77777777" w:rsidTr="00F524BA">
        <w:tc>
          <w:tcPr>
            <w:tcW w:w="2942" w:type="dxa"/>
            <w:vMerge/>
            <w:vAlign w:val="center"/>
          </w:tcPr>
          <w:p w14:paraId="6B9B5559" w14:textId="77777777" w:rsidR="008078BA" w:rsidRPr="0075326D" w:rsidRDefault="008078BA" w:rsidP="00266765">
            <w:pPr>
              <w:pStyle w:val="Sinespaciado"/>
              <w:jc w:val="both"/>
              <w:rPr>
                <w:rFonts w:ascii="Times New Roman" w:hAnsi="Times New Roman" w:cs="Times New Roman"/>
                <w:bCs/>
                <w:sz w:val="16"/>
                <w:szCs w:val="16"/>
                <w:lang w:val="es-ES"/>
              </w:rPr>
            </w:pPr>
          </w:p>
        </w:tc>
        <w:tc>
          <w:tcPr>
            <w:tcW w:w="2943" w:type="dxa"/>
            <w:vAlign w:val="center"/>
          </w:tcPr>
          <w:p w14:paraId="4126264D" w14:textId="58DB9C05" w:rsidR="008078BA" w:rsidRPr="0075326D" w:rsidRDefault="008078BA" w:rsidP="00266765">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Capacitar el equipo técnico.</w:t>
            </w:r>
          </w:p>
        </w:tc>
        <w:tc>
          <w:tcPr>
            <w:tcW w:w="2943" w:type="dxa"/>
            <w:vAlign w:val="center"/>
          </w:tcPr>
          <w:p w14:paraId="6F983DCC" w14:textId="65F73637" w:rsidR="008078BA" w:rsidRPr="0075326D" w:rsidRDefault="008078BA" w:rsidP="00266765">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Un (1) documento de ayudas de memoria de las capacitaciones realizadas.</w:t>
            </w:r>
          </w:p>
        </w:tc>
      </w:tr>
      <w:tr w:rsidR="008078BA" w:rsidRPr="0075326D" w14:paraId="63BF03BE" w14:textId="77777777" w:rsidTr="00F524BA">
        <w:tc>
          <w:tcPr>
            <w:tcW w:w="2942" w:type="dxa"/>
            <w:vMerge/>
            <w:vAlign w:val="center"/>
          </w:tcPr>
          <w:p w14:paraId="774C67D7" w14:textId="77777777" w:rsidR="008078BA" w:rsidRPr="0075326D" w:rsidRDefault="008078BA" w:rsidP="00266765">
            <w:pPr>
              <w:pStyle w:val="Sinespaciado"/>
              <w:jc w:val="both"/>
              <w:rPr>
                <w:rFonts w:ascii="Times New Roman" w:hAnsi="Times New Roman" w:cs="Times New Roman"/>
                <w:bCs/>
                <w:sz w:val="16"/>
                <w:szCs w:val="16"/>
                <w:lang w:val="es-ES"/>
              </w:rPr>
            </w:pPr>
          </w:p>
        </w:tc>
        <w:tc>
          <w:tcPr>
            <w:tcW w:w="2943" w:type="dxa"/>
            <w:vAlign w:val="center"/>
          </w:tcPr>
          <w:p w14:paraId="493894D9" w14:textId="4D0F5E24" w:rsidR="008078BA" w:rsidRPr="0075326D" w:rsidRDefault="008078BA" w:rsidP="00266765">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Elaborar un plan de acompañamiento a los pequeños productores para el modelo de los sistemas agroforestales/silvopastoriles.</w:t>
            </w:r>
          </w:p>
        </w:tc>
        <w:tc>
          <w:tcPr>
            <w:tcW w:w="2943" w:type="dxa"/>
            <w:vAlign w:val="center"/>
          </w:tcPr>
          <w:p w14:paraId="1AB3187C" w14:textId="084EC420" w:rsidR="008078BA" w:rsidRPr="0075326D" w:rsidRDefault="008078BA" w:rsidP="00266765">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Un (1) documento de plan de acompañamiento.</w:t>
            </w:r>
          </w:p>
        </w:tc>
      </w:tr>
      <w:tr w:rsidR="00266765" w:rsidRPr="0075326D" w14:paraId="693DD2F6" w14:textId="77777777" w:rsidTr="00F524BA">
        <w:tc>
          <w:tcPr>
            <w:tcW w:w="2942" w:type="dxa"/>
            <w:vAlign w:val="center"/>
          </w:tcPr>
          <w:p w14:paraId="31FF80CB" w14:textId="78C98C35" w:rsidR="00266765" w:rsidRPr="0075326D" w:rsidRDefault="008078BA" w:rsidP="00266765">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Mejorar las capacidades productivas de los pequeños productores y técnicos.</w:t>
            </w:r>
          </w:p>
        </w:tc>
        <w:tc>
          <w:tcPr>
            <w:tcW w:w="2943" w:type="dxa"/>
            <w:vAlign w:val="center"/>
          </w:tcPr>
          <w:p w14:paraId="31FCAD62" w14:textId="16BA4981" w:rsidR="00266765" w:rsidRPr="0075326D" w:rsidRDefault="008078BA" w:rsidP="00266765">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Capacitar a los pequeños productores para la implementación de los sistemas agroforestales/silvopastoriles a través de Escuelas de Campo para Agricultores – ECA</w:t>
            </w:r>
          </w:p>
        </w:tc>
        <w:tc>
          <w:tcPr>
            <w:tcW w:w="2943" w:type="dxa"/>
            <w:vAlign w:val="center"/>
          </w:tcPr>
          <w:p w14:paraId="459466F0" w14:textId="52A8C455" w:rsidR="00266765" w:rsidRPr="0075326D" w:rsidRDefault="002F1754" w:rsidP="00266765">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Hasta cuatro (4) informes de desarrollo de las ECA con registro fotográfico y listado de asistencia</w:t>
            </w:r>
          </w:p>
        </w:tc>
      </w:tr>
      <w:tr w:rsidR="00BB1477" w:rsidRPr="0075326D" w14:paraId="51CBC201" w14:textId="77777777" w:rsidTr="00F524BA">
        <w:tc>
          <w:tcPr>
            <w:tcW w:w="2942" w:type="dxa"/>
            <w:vMerge w:val="restart"/>
            <w:vAlign w:val="center"/>
          </w:tcPr>
          <w:p w14:paraId="03D3160A" w14:textId="1B6AAF9A" w:rsidR="00BB1477" w:rsidRPr="0075326D" w:rsidRDefault="00BB1477" w:rsidP="00266765">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Dotar bienes agrícolas para la implementación de modelos de sistemas agroforestales/silvopastoriles.</w:t>
            </w:r>
          </w:p>
        </w:tc>
        <w:tc>
          <w:tcPr>
            <w:tcW w:w="2943" w:type="dxa"/>
            <w:vAlign w:val="center"/>
          </w:tcPr>
          <w:p w14:paraId="54013BF9" w14:textId="05AB9E1C" w:rsidR="00BB1477" w:rsidRPr="0075326D" w:rsidRDefault="00BB1477" w:rsidP="00266765">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Elaborar un protocolo para las adquisiciones.</w:t>
            </w:r>
          </w:p>
        </w:tc>
        <w:tc>
          <w:tcPr>
            <w:tcW w:w="2943" w:type="dxa"/>
            <w:vAlign w:val="center"/>
          </w:tcPr>
          <w:p w14:paraId="4E669E17" w14:textId="11E0E73B" w:rsidR="00BB1477" w:rsidRPr="0075326D" w:rsidRDefault="00BB1477" w:rsidP="00266765">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Un (1) documento de protocolo de adquisiciones.</w:t>
            </w:r>
          </w:p>
        </w:tc>
      </w:tr>
      <w:tr w:rsidR="00BB1477" w:rsidRPr="0075326D" w14:paraId="62246A60" w14:textId="77777777" w:rsidTr="00F524BA">
        <w:tc>
          <w:tcPr>
            <w:tcW w:w="2942" w:type="dxa"/>
            <w:vMerge/>
            <w:vAlign w:val="center"/>
          </w:tcPr>
          <w:p w14:paraId="10DE7E8D" w14:textId="77777777" w:rsidR="00BB1477" w:rsidRPr="0075326D" w:rsidRDefault="00BB1477" w:rsidP="00F0355E">
            <w:pPr>
              <w:pStyle w:val="Sinespaciado"/>
              <w:jc w:val="both"/>
              <w:rPr>
                <w:rFonts w:ascii="Times New Roman" w:hAnsi="Times New Roman" w:cs="Times New Roman"/>
                <w:bCs/>
                <w:sz w:val="16"/>
                <w:szCs w:val="16"/>
                <w:lang w:val="es-ES"/>
              </w:rPr>
            </w:pPr>
          </w:p>
        </w:tc>
        <w:tc>
          <w:tcPr>
            <w:tcW w:w="2943" w:type="dxa"/>
            <w:vAlign w:val="center"/>
          </w:tcPr>
          <w:p w14:paraId="42A9A710" w14:textId="1DF6F952" w:rsidR="00BB1477" w:rsidRPr="0075326D" w:rsidRDefault="00BB1477" w:rsidP="00F0355E">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Elaborar los términos de referencia para las adquisiciones.</w:t>
            </w:r>
          </w:p>
        </w:tc>
        <w:tc>
          <w:tcPr>
            <w:tcW w:w="2943" w:type="dxa"/>
            <w:vAlign w:val="center"/>
          </w:tcPr>
          <w:p w14:paraId="017AE15D" w14:textId="3F5233CF" w:rsidR="00BB1477" w:rsidRPr="0075326D" w:rsidRDefault="00BB1477" w:rsidP="00F0355E">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Hasta tres (3) términos de referencia (material vegetal, insumos, materiales/herramientas).</w:t>
            </w:r>
          </w:p>
        </w:tc>
      </w:tr>
      <w:tr w:rsidR="00BB1477" w:rsidRPr="0075326D" w14:paraId="3B88B67C" w14:textId="77777777" w:rsidTr="00F524BA">
        <w:tc>
          <w:tcPr>
            <w:tcW w:w="2942" w:type="dxa"/>
            <w:vMerge/>
            <w:vAlign w:val="center"/>
          </w:tcPr>
          <w:p w14:paraId="2A11CA8E" w14:textId="77777777" w:rsidR="00BB1477" w:rsidRPr="0075326D" w:rsidRDefault="00BB1477" w:rsidP="00F0355E">
            <w:pPr>
              <w:pStyle w:val="Sinespaciado"/>
              <w:jc w:val="both"/>
              <w:rPr>
                <w:rFonts w:ascii="Times New Roman" w:hAnsi="Times New Roman" w:cs="Times New Roman"/>
                <w:bCs/>
                <w:sz w:val="16"/>
                <w:szCs w:val="16"/>
                <w:lang w:val="es-ES"/>
              </w:rPr>
            </w:pPr>
          </w:p>
        </w:tc>
        <w:tc>
          <w:tcPr>
            <w:tcW w:w="2943" w:type="dxa"/>
            <w:vAlign w:val="center"/>
          </w:tcPr>
          <w:p w14:paraId="07947B30" w14:textId="133F5305" w:rsidR="00BB1477" w:rsidRPr="0075326D" w:rsidRDefault="00BB1477" w:rsidP="00F0355E">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 xml:space="preserve">Elaborar </w:t>
            </w:r>
            <w:r w:rsidRPr="0075326D">
              <w:rPr>
                <w:rFonts w:ascii="Times New Roman" w:eastAsia="Times New Roman" w:hAnsi="Times New Roman" w:cs="Times New Roman"/>
                <w:color w:val="000000"/>
                <w:sz w:val="16"/>
                <w:szCs w:val="16"/>
                <w:lang w:eastAsia="es-CO"/>
              </w:rPr>
              <w:t>el plan de inversiones del modelo agroforestal a nivel de productores.</w:t>
            </w:r>
          </w:p>
        </w:tc>
        <w:tc>
          <w:tcPr>
            <w:tcW w:w="2943" w:type="dxa"/>
            <w:vAlign w:val="center"/>
          </w:tcPr>
          <w:p w14:paraId="66468C7E" w14:textId="791AB13A" w:rsidR="00BB1477" w:rsidRPr="0075326D" w:rsidRDefault="00BB1477" w:rsidP="00F0355E">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Hasta setecientos sesenta (760) planes de inversiones del modelo agroforestal a nivel de productores elaborados.</w:t>
            </w:r>
          </w:p>
        </w:tc>
      </w:tr>
      <w:tr w:rsidR="00BB1477" w:rsidRPr="0075326D" w14:paraId="54D2DCE6" w14:textId="77777777" w:rsidTr="00F524BA">
        <w:tc>
          <w:tcPr>
            <w:tcW w:w="2942" w:type="dxa"/>
            <w:vMerge/>
            <w:vAlign w:val="center"/>
          </w:tcPr>
          <w:p w14:paraId="06CD7E6E" w14:textId="77777777" w:rsidR="00BB1477" w:rsidRPr="0075326D" w:rsidRDefault="00BB1477" w:rsidP="00F0355E">
            <w:pPr>
              <w:pStyle w:val="Sinespaciado"/>
              <w:jc w:val="both"/>
              <w:rPr>
                <w:rFonts w:ascii="Times New Roman" w:hAnsi="Times New Roman" w:cs="Times New Roman"/>
                <w:bCs/>
                <w:sz w:val="16"/>
                <w:szCs w:val="16"/>
                <w:lang w:val="es-ES"/>
              </w:rPr>
            </w:pPr>
          </w:p>
        </w:tc>
        <w:tc>
          <w:tcPr>
            <w:tcW w:w="2943" w:type="dxa"/>
            <w:vAlign w:val="center"/>
          </w:tcPr>
          <w:p w14:paraId="1477EB19" w14:textId="1F68B9B6" w:rsidR="00BB1477" w:rsidRPr="0075326D" w:rsidRDefault="00BB1477" w:rsidP="00F0355E">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Entregar los bienes agrícolas para la implementación de sistemas agroforestales.</w:t>
            </w:r>
          </w:p>
        </w:tc>
        <w:tc>
          <w:tcPr>
            <w:tcW w:w="2943" w:type="dxa"/>
            <w:vAlign w:val="center"/>
          </w:tcPr>
          <w:p w14:paraId="5782ED35" w14:textId="5882B135" w:rsidR="00BB1477" w:rsidRPr="0075326D" w:rsidRDefault="00BB1477" w:rsidP="00F0355E">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 xml:space="preserve">Hasta setecientas sesenta (760) actas </w:t>
            </w:r>
            <w:r w:rsidRPr="0075326D">
              <w:rPr>
                <w:rFonts w:ascii="Times New Roman" w:eastAsia="Times New Roman" w:hAnsi="Times New Roman" w:cs="Times New Roman"/>
                <w:color w:val="000000"/>
                <w:sz w:val="16"/>
                <w:szCs w:val="16"/>
                <w:lang w:eastAsia="es-CO"/>
              </w:rPr>
              <w:t>de entrega de los bienes agrícolas firmadas por los productores</w:t>
            </w:r>
            <w:r w:rsidRPr="0075326D">
              <w:rPr>
                <w:rFonts w:ascii="Times New Roman" w:hAnsi="Times New Roman" w:cs="Times New Roman"/>
                <w:bCs/>
                <w:sz w:val="16"/>
                <w:szCs w:val="16"/>
                <w:lang w:val="es-ES"/>
              </w:rPr>
              <w:t>.</w:t>
            </w:r>
          </w:p>
        </w:tc>
      </w:tr>
      <w:tr w:rsidR="00BB1477" w:rsidRPr="0075326D" w14:paraId="0CF56ADF" w14:textId="77777777" w:rsidTr="00F524BA">
        <w:tc>
          <w:tcPr>
            <w:tcW w:w="2942" w:type="dxa"/>
            <w:vMerge/>
            <w:vAlign w:val="center"/>
          </w:tcPr>
          <w:p w14:paraId="38714ACF" w14:textId="77777777" w:rsidR="00BB1477" w:rsidRPr="0075326D" w:rsidRDefault="00BB1477" w:rsidP="00F0355E">
            <w:pPr>
              <w:pStyle w:val="Sinespaciado"/>
              <w:jc w:val="both"/>
              <w:rPr>
                <w:rFonts w:ascii="Times New Roman" w:hAnsi="Times New Roman" w:cs="Times New Roman"/>
                <w:bCs/>
                <w:sz w:val="16"/>
                <w:szCs w:val="16"/>
                <w:lang w:val="es-ES"/>
              </w:rPr>
            </w:pPr>
          </w:p>
        </w:tc>
        <w:tc>
          <w:tcPr>
            <w:tcW w:w="2943" w:type="dxa"/>
            <w:vAlign w:val="center"/>
          </w:tcPr>
          <w:p w14:paraId="6D4FA636" w14:textId="136581ED" w:rsidR="00BB1477" w:rsidRPr="0075326D" w:rsidRDefault="00BB1477" w:rsidP="00F0355E">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Establecer áreas de agroforestales.</w:t>
            </w:r>
          </w:p>
        </w:tc>
        <w:tc>
          <w:tcPr>
            <w:tcW w:w="2943" w:type="dxa"/>
            <w:vAlign w:val="center"/>
          </w:tcPr>
          <w:p w14:paraId="23A85C9B" w14:textId="05D79728" w:rsidR="00BB1477" w:rsidRPr="0075326D" w:rsidRDefault="00BB1477" w:rsidP="00F0355E">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Un informe de las hasta mil quinientas veinte (1520) hectáreas establecidas con modelos agroforestales con una base de datos.</w:t>
            </w:r>
          </w:p>
        </w:tc>
      </w:tr>
      <w:tr w:rsidR="00BB1477" w:rsidRPr="0075326D" w14:paraId="48A24AED" w14:textId="77777777" w:rsidTr="00F524BA">
        <w:tc>
          <w:tcPr>
            <w:tcW w:w="2942" w:type="dxa"/>
            <w:vMerge/>
            <w:vAlign w:val="center"/>
          </w:tcPr>
          <w:p w14:paraId="3E11A835" w14:textId="77777777" w:rsidR="00BB1477" w:rsidRPr="0075326D" w:rsidRDefault="00BB1477" w:rsidP="00F0355E">
            <w:pPr>
              <w:pStyle w:val="Sinespaciado"/>
              <w:jc w:val="both"/>
              <w:rPr>
                <w:rFonts w:ascii="Times New Roman" w:hAnsi="Times New Roman" w:cs="Times New Roman"/>
                <w:bCs/>
                <w:sz w:val="16"/>
                <w:szCs w:val="16"/>
                <w:lang w:val="es-ES"/>
              </w:rPr>
            </w:pPr>
          </w:p>
        </w:tc>
        <w:tc>
          <w:tcPr>
            <w:tcW w:w="2943" w:type="dxa"/>
            <w:vAlign w:val="center"/>
          </w:tcPr>
          <w:p w14:paraId="466EBFC3" w14:textId="031204CC" w:rsidR="00BB1477" w:rsidRPr="0075326D" w:rsidRDefault="00BB1477" w:rsidP="00F0355E">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Elaborar el plan de inversiones del modelo silvopastoril a nivel de productores.</w:t>
            </w:r>
          </w:p>
        </w:tc>
        <w:tc>
          <w:tcPr>
            <w:tcW w:w="2943" w:type="dxa"/>
            <w:vAlign w:val="center"/>
          </w:tcPr>
          <w:p w14:paraId="21BF72C2" w14:textId="6EEFDD84" w:rsidR="00BB1477" w:rsidRPr="0075326D" w:rsidRDefault="00BB1477" w:rsidP="00F0355E">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Hasta mil ciento cincuenta (1150) planes de inversiones del modelo silvopastoril a nivel de productores elaborados.</w:t>
            </w:r>
          </w:p>
        </w:tc>
      </w:tr>
      <w:tr w:rsidR="00BB1477" w:rsidRPr="0075326D" w14:paraId="58B77DBD" w14:textId="77777777" w:rsidTr="00F524BA">
        <w:tc>
          <w:tcPr>
            <w:tcW w:w="2942" w:type="dxa"/>
            <w:vMerge/>
            <w:vAlign w:val="center"/>
          </w:tcPr>
          <w:p w14:paraId="152146C2" w14:textId="77777777" w:rsidR="00BB1477" w:rsidRPr="0075326D" w:rsidRDefault="00BB1477" w:rsidP="00C2093B">
            <w:pPr>
              <w:pStyle w:val="Sinespaciado"/>
              <w:jc w:val="both"/>
              <w:rPr>
                <w:rFonts w:ascii="Times New Roman" w:hAnsi="Times New Roman" w:cs="Times New Roman"/>
                <w:bCs/>
                <w:sz w:val="16"/>
                <w:szCs w:val="16"/>
                <w:lang w:val="es-ES"/>
              </w:rPr>
            </w:pPr>
          </w:p>
        </w:tc>
        <w:tc>
          <w:tcPr>
            <w:tcW w:w="2943" w:type="dxa"/>
            <w:vAlign w:val="center"/>
          </w:tcPr>
          <w:p w14:paraId="38A44017" w14:textId="74A9A84A" w:rsidR="00BB1477" w:rsidRPr="0075326D" w:rsidRDefault="00BB1477"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Entregar los bienes agrícolas para la implementación de sistemas silvopastoriles.</w:t>
            </w:r>
          </w:p>
        </w:tc>
        <w:tc>
          <w:tcPr>
            <w:tcW w:w="2943" w:type="dxa"/>
            <w:vAlign w:val="center"/>
          </w:tcPr>
          <w:p w14:paraId="103B945D" w14:textId="3E95F7C1" w:rsidR="00BB1477" w:rsidRPr="0075326D" w:rsidRDefault="00BB1477"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Hasta mil ciento cincuenta (1150</w:t>
            </w:r>
            <w:proofErr w:type="gramStart"/>
            <w:r w:rsidRPr="0075326D">
              <w:rPr>
                <w:rFonts w:ascii="Times New Roman" w:hAnsi="Times New Roman" w:cs="Times New Roman"/>
                <w:bCs/>
                <w:sz w:val="16"/>
                <w:szCs w:val="16"/>
                <w:lang w:val="es-ES"/>
              </w:rPr>
              <w:t>)  actas</w:t>
            </w:r>
            <w:proofErr w:type="gramEnd"/>
            <w:r w:rsidRPr="0075326D">
              <w:rPr>
                <w:rFonts w:ascii="Times New Roman" w:hAnsi="Times New Roman" w:cs="Times New Roman"/>
                <w:bCs/>
                <w:sz w:val="16"/>
                <w:szCs w:val="16"/>
                <w:lang w:val="es-ES"/>
              </w:rPr>
              <w:t xml:space="preserve"> </w:t>
            </w:r>
            <w:r w:rsidRPr="0075326D">
              <w:rPr>
                <w:rFonts w:ascii="Times New Roman" w:eastAsia="Times New Roman" w:hAnsi="Times New Roman" w:cs="Times New Roman"/>
                <w:color w:val="000000"/>
                <w:sz w:val="16"/>
                <w:szCs w:val="16"/>
                <w:lang w:eastAsia="es-CO"/>
              </w:rPr>
              <w:t>de entrega de los bienes agrícolas firmadas por los productores</w:t>
            </w:r>
            <w:r w:rsidRPr="0075326D">
              <w:rPr>
                <w:rFonts w:ascii="Times New Roman" w:hAnsi="Times New Roman" w:cs="Times New Roman"/>
                <w:bCs/>
                <w:sz w:val="16"/>
                <w:szCs w:val="16"/>
                <w:lang w:val="es-ES"/>
              </w:rPr>
              <w:t>.</w:t>
            </w:r>
          </w:p>
        </w:tc>
      </w:tr>
      <w:tr w:rsidR="00BB1477" w:rsidRPr="0075326D" w14:paraId="6EF7F418" w14:textId="77777777" w:rsidTr="00F524BA">
        <w:tc>
          <w:tcPr>
            <w:tcW w:w="2942" w:type="dxa"/>
            <w:vMerge/>
            <w:vAlign w:val="center"/>
          </w:tcPr>
          <w:p w14:paraId="125FA038" w14:textId="77777777" w:rsidR="00BB1477" w:rsidRPr="0075326D" w:rsidRDefault="00BB1477" w:rsidP="00F740F6">
            <w:pPr>
              <w:pStyle w:val="Sinespaciado"/>
              <w:jc w:val="both"/>
              <w:rPr>
                <w:rFonts w:ascii="Times New Roman" w:hAnsi="Times New Roman" w:cs="Times New Roman"/>
                <w:bCs/>
                <w:sz w:val="16"/>
                <w:szCs w:val="16"/>
                <w:lang w:val="es-ES"/>
              </w:rPr>
            </w:pPr>
          </w:p>
        </w:tc>
        <w:tc>
          <w:tcPr>
            <w:tcW w:w="2943" w:type="dxa"/>
            <w:vAlign w:val="center"/>
          </w:tcPr>
          <w:p w14:paraId="79922EAD" w14:textId="19428705" w:rsidR="00BB1477" w:rsidRPr="0075326D" w:rsidRDefault="00BB1477" w:rsidP="00F740F6">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Establecer áreas de silvopastoriles.</w:t>
            </w:r>
          </w:p>
        </w:tc>
        <w:tc>
          <w:tcPr>
            <w:tcW w:w="2943" w:type="dxa"/>
            <w:vAlign w:val="center"/>
          </w:tcPr>
          <w:p w14:paraId="781594BC" w14:textId="21A65893" w:rsidR="00BB1477" w:rsidRPr="0075326D" w:rsidRDefault="00BB1477" w:rsidP="00F740F6">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Un informe de las hasta dos mil trescientas (2300) hectáreas establecidas con modelos silvopastoriles con una base de datos.</w:t>
            </w:r>
          </w:p>
        </w:tc>
      </w:tr>
      <w:tr w:rsidR="00BB1477" w:rsidRPr="0075326D" w14:paraId="7A3E4300" w14:textId="77777777" w:rsidTr="00BB1477">
        <w:tc>
          <w:tcPr>
            <w:tcW w:w="8828" w:type="dxa"/>
            <w:gridSpan w:val="3"/>
            <w:shd w:val="clear" w:color="auto" w:fill="A5C9EB" w:themeFill="text2" w:themeFillTint="40"/>
            <w:vAlign w:val="center"/>
          </w:tcPr>
          <w:p w14:paraId="1DD1C9EE" w14:textId="21E83B0F" w:rsidR="00BB1477" w:rsidRPr="0075326D" w:rsidRDefault="00BB1477" w:rsidP="00BB1477">
            <w:pPr>
              <w:pStyle w:val="Sinespaciado"/>
              <w:jc w:val="center"/>
              <w:rPr>
                <w:rFonts w:ascii="Times New Roman" w:hAnsi="Times New Roman" w:cs="Times New Roman"/>
                <w:b/>
                <w:i/>
                <w:iCs/>
                <w:sz w:val="16"/>
                <w:szCs w:val="16"/>
                <w:lang w:val="es-ES"/>
              </w:rPr>
            </w:pPr>
            <w:r w:rsidRPr="0075326D">
              <w:rPr>
                <w:rFonts w:ascii="Times New Roman" w:hAnsi="Times New Roman" w:cs="Times New Roman"/>
                <w:b/>
                <w:i/>
                <w:iCs/>
                <w:sz w:val="16"/>
                <w:szCs w:val="16"/>
                <w:lang w:val="es-ES"/>
              </w:rPr>
              <w:t>Objetivo No. 3</w:t>
            </w:r>
          </w:p>
          <w:p w14:paraId="7B014197" w14:textId="70ACFE40" w:rsidR="00BB1477" w:rsidRPr="0075326D" w:rsidRDefault="00BB1477" w:rsidP="00BB1477">
            <w:pPr>
              <w:pStyle w:val="Sinespaciado"/>
              <w:jc w:val="center"/>
              <w:rPr>
                <w:rFonts w:ascii="Times New Roman" w:hAnsi="Times New Roman" w:cs="Times New Roman"/>
                <w:bCs/>
                <w:sz w:val="16"/>
                <w:szCs w:val="16"/>
                <w:lang w:val="es-ES"/>
              </w:rPr>
            </w:pPr>
            <w:r w:rsidRPr="0075326D">
              <w:rPr>
                <w:rFonts w:ascii="Times New Roman" w:hAnsi="Times New Roman" w:cs="Times New Roman"/>
                <w:b/>
                <w:i/>
                <w:iCs/>
                <w:sz w:val="16"/>
                <w:szCs w:val="16"/>
                <w:lang w:val="es-ES"/>
              </w:rPr>
              <w:t>Diseñar e implementar una estrategia de comunicación para los avances y resultados de la Línea Estratégica No. 1</w:t>
            </w:r>
          </w:p>
        </w:tc>
      </w:tr>
      <w:tr w:rsidR="00BB1477" w:rsidRPr="0075326D" w14:paraId="50874264" w14:textId="77777777" w:rsidTr="00BB1477">
        <w:tc>
          <w:tcPr>
            <w:tcW w:w="2942" w:type="dxa"/>
            <w:shd w:val="clear" w:color="auto" w:fill="4C94D8" w:themeFill="text2" w:themeFillTint="80"/>
            <w:vAlign w:val="center"/>
          </w:tcPr>
          <w:p w14:paraId="419D4EA9" w14:textId="0C391A98" w:rsidR="00BB1477" w:rsidRPr="0075326D" w:rsidRDefault="00BB1477" w:rsidP="00BB1477">
            <w:pPr>
              <w:pStyle w:val="Sinespaciado"/>
              <w:jc w:val="center"/>
              <w:rPr>
                <w:rFonts w:ascii="Times New Roman" w:hAnsi="Times New Roman" w:cs="Times New Roman"/>
                <w:bCs/>
                <w:sz w:val="16"/>
                <w:szCs w:val="16"/>
                <w:lang w:val="es-ES"/>
              </w:rPr>
            </w:pPr>
            <w:r w:rsidRPr="0075326D">
              <w:rPr>
                <w:rFonts w:ascii="Times New Roman" w:hAnsi="Times New Roman" w:cs="Times New Roman"/>
                <w:b/>
                <w:sz w:val="16"/>
                <w:szCs w:val="16"/>
                <w:lang w:val="es-ES"/>
              </w:rPr>
              <w:t>Actividades</w:t>
            </w:r>
          </w:p>
        </w:tc>
        <w:tc>
          <w:tcPr>
            <w:tcW w:w="2943" w:type="dxa"/>
            <w:shd w:val="clear" w:color="auto" w:fill="4C94D8" w:themeFill="text2" w:themeFillTint="80"/>
            <w:vAlign w:val="center"/>
          </w:tcPr>
          <w:p w14:paraId="4ADF8661" w14:textId="05BDF3BE" w:rsidR="00BB1477" w:rsidRPr="0075326D" w:rsidRDefault="00BB1477" w:rsidP="00BB1477">
            <w:pPr>
              <w:pStyle w:val="Sinespaciado"/>
              <w:jc w:val="center"/>
              <w:rPr>
                <w:rFonts w:ascii="Times New Roman" w:hAnsi="Times New Roman" w:cs="Times New Roman"/>
                <w:bCs/>
                <w:sz w:val="16"/>
                <w:szCs w:val="16"/>
                <w:lang w:val="es-ES"/>
              </w:rPr>
            </w:pPr>
            <w:r w:rsidRPr="0075326D">
              <w:rPr>
                <w:rFonts w:ascii="Times New Roman" w:hAnsi="Times New Roman" w:cs="Times New Roman"/>
                <w:b/>
                <w:sz w:val="16"/>
                <w:szCs w:val="16"/>
                <w:lang w:val="es-ES"/>
              </w:rPr>
              <w:t>Subactividades</w:t>
            </w:r>
          </w:p>
        </w:tc>
        <w:tc>
          <w:tcPr>
            <w:tcW w:w="2943" w:type="dxa"/>
            <w:shd w:val="clear" w:color="auto" w:fill="4C94D8" w:themeFill="text2" w:themeFillTint="80"/>
            <w:vAlign w:val="center"/>
          </w:tcPr>
          <w:p w14:paraId="7C332109" w14:textId="633C6E2D" w:rsidR="00BB1477" w:rsidRPr="0075326D" w:rsidRDefault="00BB1477" w:rsidP="00BB1477">
            <w:pPr>
              <w:pStyle w:val="Sinespaciado"/>
              <w:jc w:val="center"/>
              <w:rPr>
                <w:rFonts w:ascii="Times New Roman" w:hAnsi="Times New Roman" w:cs="Times New Roman"/>
                <w:bCs/>
                <w:sz w:val="16"/>
                <w:szCs w:val="16"/>
                <w:lang w:val="es-ES"/>
              </w:rPr>
            </w:pPr>
            <w:r w:rsidRPr="0075326D">
              <w:rPr>
                <w:rFonts w:ascii="Times New Roman" w:hAnsi="Times New Roman" w:cs="Times New Roman"/>
                <w:b/>
                <w:sz w:val="16"/>
                <w:szCs w:val="16"/>
                <w:lang w:val="es-ES"/>
              </w:rPr>
              <w:t>Productos</w:t>
            </w:r>
          </w:p>
        </w:tc>
      </w:tr>
      <w:tr w:rsidR="00280CE9" w:rsidRPr="0075326D" w14:paraId="492D2F89" w14:textId="77777777" w:rsidTr="00F524BA">
        <w:tc>
          <w:tcPr>
            <w:tcW w:w="2942" w:type="dxa"/>
            <w:vMerge w:val="restart"/>
            <w:vAlign w:val="center"/>
          </w:tcPr>
          <w:p w14:paraId="700AD45C" w14:textId="54662AEC" w:rsidR="00280CE9" w:rsidRPr="0075326D" w:rsidRDefault="00280CE9"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Desarrollar e implementar una estrategia de comunicaciones que permita la presentación de resultados y buenas prácticas de los proyectos implementados en el marco de la Línea Estratégica No. 1, con los productos derivados que fueron acordados entre las áreas de Comunicaciones del Ministerio de Agricultura y Desarrollo Rural y UNODC.</w:t>
            </w:r>
          </w:p>
        </w:tc>
        <w:tc>
          <w:tcPr>
            <w:tcW w:w="2943" w:type="dxa"/>
            <w:vAlign w:val="center"/>
          </w:tcPr>
          <w:p w14:paraId="6A81CC0C" w14:textId="70417E64" w:rsidR="00280CE9" w:rsidRPr="0075326D" w:rsidRDefault="00280CE9"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Elaborar un documento que contenga la estrategia de comunicaciones que permita la presentación de resultados y buenas prácticas de los proyectos implementados en el marco de la Línea Estratégica No. 1.</w:t>
            </w:r>
          </w:p>
        </w:tc>
        <w:tc>
          <w:tcPr>
            <w:tcW w:w="2943" w:type="dxa"/>
            <w:vAlign w:val="center"/>
          </w:tcPr>
          <w:p w14:paraId="107DE7AA" w14:textId="4CA4F6ED" w:rsidR="00280CE9" w:rsidRPr="0075326D" w:rsidRDefault="00280CE9"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Un (1) documento que contenga la estrategia de comunicaciones.</w:t>
            </w:r>
          </w:p>
        </w:tc>
      </w:tr>
      <w:tr w:rsidR="00280CE9" w:rsidRPr="0075326D" w14:paraId="436FE074" w14:textId="77777777" w:rsidTr="00F524BA">
        <w:tc>
          <w:tcPr>
            <w:tcW w:w="2942" w:type="dxa"/>
            <w:vMerge/>
            <w:vAlign w:val="center"/>
          </w:tcPr>
          <w:p w14:paraId="172501E4" w14:textId="77777777" w:rsidR="00280CE9" w:rsidRPr="0075326D" w:rsidRDefault="00280CE9" w:rsidP="00C2093B">
            <w:pPr>
              <w:pStyle w:val="Sinespaciado"/>
              <w:jc w:val="both"/>
              <w:rPr>
                <w:rFonts w:ascii="Times New Roman" w:hAnsi="Times New Roman" w:cs="Times New Roman"/>
                <w:bCs/>
                <w:sz w:val="16"/>
                <w:szCs w:val="16"/>
                <w:lang w:val="es-ES"/>
              </w:rPr>
            </w:pPr>
          </w:p>
        </w:tc>
        <w:tc>
          <w:tcPr>
            <w:tcW w:w="2943" w:type="dxa"/>
            <w:vAlign w:val="center"/>
          </w:tcPr>
          <w:p w14:paraId="01C64978" w14:textId="4563131E" w:rsidR="00280CE9" w:rsidRPr="0075326D" w:rsidRDefault="00280CE9"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 xml:space="preserve">Elaborar </w:t>
            </w:r>
            <w:r w:rsidRPr="0075326D">
              <w:rPr>
                <w:rFonts w:ascii="Times New Roman" w:eastAsia="Times New Roman" w:hAnsi="Times New Roman" w:cs="Times New Roman"/>
                <w:color w:val="000000"/>
                <w:sz w:val="16"/>
                <w:szCs w:val="16"/>
                <w:lang w:eastAsia="es-CO"/>
              </w:rPr>
              <w:t xml:space="preserve">y entregar piezas digitales de comunicación viabilizando los avances y resultados de la </w:t>
            </w:r>
            <w:r w:rsidRPr="0075326D">
              <w:rPr>
                <w:rFonts w:ascii="Times New Roman" w:hAnsi="Times New Roman" w:cs="Times New Roman"/>
                <w:bCs/>
                <w:sz w:val="16"/>
                <w:szCs w:val="16"/>
                <w:lang w:val="es-ES"/>
              </w:rPr>
              <w:t xml:space="preserve">Línea Estratégica No. 1 </w:t>
            </w:r>
            <w:r w:rsidRPr="0075326D">
              <w:rPr>
                <w:rFonts w:ascii="Times New Roman" w:eastAsia="Times New Roman" w:hAnsi="Times New Roman" w:cs="Times New Roman"/>
                <w:color w:val="000000"/>
                <w:sz w:val="16"/>
                <w:szCs w:val="16"/>
                <w:lang w:eastAsia="es-CO"/>
              </w:rPr>
              <w:t>de conformidad con el progreso de los proyectos en ejecución.</w:t>
            </w:r>
          </w:p>
        </w:tc>
        <w:tc>
          <w:tcPr>
            <w:tcW w:w="2943" w:type="dxa"/>
            <w:vAlign w:val="center"/>
          </w:tcPr>
          <w:p w14:paraId="2EFD3891" w14:textId="042D7971" w:rsidR="00280CE9" w:rsidRPr="0075326D" w:rsidRDefault="00280CE9"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Hasta dos (2) piezas digitales elaboradas.</w:t>
            </w:r>
          </w:p>
        </w:tc>
      </w:tr>
      <w:tr w:rsidR="00280CE9" w:rsidRPr="0075326D" w14:paraId="32BA3E4E" w14:textId="77777777" w:rsidTr="00F524BA">
        <w:tc>
          <w:tcPr>
            <w:tcW w:w="2942" w:type="dxa"/>
            <w:vMerge/>
            <w:vAlign w:val="center"/>
          </w:tcPr>
          <w:p w14:paraId="3602A173" w14:textId="77777777" w:rsidR="00280CE9" w:rsidRPr="0075326D" w:rsidRDefault="00280CE9" w:rsidP="00C2093B">
            <w:pPr>
              <w:pStyle w:val="Sinespaciado"/>
              <w:jc w:val="both"/>
              <w:rPr>
                <w:rFonts w:ascii="Times New Roman" w:hAnsi="Times New Roman" w:cs="Times New Roman"/>
                <w:bCs/>
                <w:sz w:val="16"/>
                <w:szCs w:val="16"/>
                <w:lang w:val="es-ES"/>
              </w:rPr>
            </w:pPr>
          </w:p>
        </w:tc>
        <w:tc>
          <w:tcPr>
            <w:tcW w:w="2943" w:type="dxa"/>
            <w:vMerge w:val="restart"/>
            <w:vAlign w:val="center"/>
          </w:tcPr>
          <w:p w14:paraId="1DF8946B" w14:textId="1259822F" w:rsidR="00280CE9" w:rsidRPr="0075326D" w:rsidRDefault="00280CE9"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Organizar y desarrollar un intercambio de experiencias de clausura para la divulgación de los resultados.</w:t>
            </w:r>
          </w:p>
        </w:tc>
        <w:tc>
          <w:tcPr>
            <w:tcW w:w="2943" w:type="dxa"/>
            <w:vAlign w:val="center"/>
          </w:tcPr>
          <w:p w14:paraId="646285F7" w14:textId="11B3BE33" w:rsidR="00280CE9" w:rsidRPr="0075326D" w:rsidRDefault="00280CE9"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Un (1) documento que contenga la metodología del intercambio de experiencias.</w:t>
            </w:r>
          </w:p>
        </w:tc>
      </w:tr>
      <w:tr w:rsidR="00280CE9" w:rsidRPr="0075326D" w14:paraId="2E41BD62" w14:textId="77777777" w:rsidTr="00F524BA">
        <w:tc>
          <w:tcPr>
            <w:tcW w:w="2942" w:type="dxa"/>
            <w:vMerge/>
            <w:vAlign w:val="center"/>
          </w:tcPr>
          <w:p w14:paraId="2DF50D8E" w14:textId="77777777" w:rsidR="00280CE9" w:rsidRPr="0075326D" w:rsidRDefault="00280CE9" w:rsidP="00C2093B">
            <w:pPr>
              <w:pStyle w:val="Sinespaciado"/>
              <w:jc w:val="both"/>
              <w:rPr>
                <w:rFonts w:ascii="Times New Roman" w:hAnsi="Times New Roman" w:cs="Times New Roman"/>
                <w:bCs/>
                <w:sz w:val="16"/>
                <w:szCs w:val="16"/>
                <w:lang w:val="es-ES"/>
              </w:rPr>
            </w:pPr>
          </w:p>
        </w:tc>
        <w:tc>
          <w:tcPr>
            <w:tcW w:w="2943" w:type="dxa"/>
            <w:vMerge/>
            <w:vAlign w:val="center"/>
          </w:tcPr>
          <w:p w14:paraId="2D15C48C" w14:textId="77777777" w:rsidR="00280CE9" w:rsidRPr="0075326D" w:rsidRDefault="00280CE9" w:rsidP="00C2093B">
            <w:pPr>
              <w:pStyle w:val="Sinespaciado"/>
              <w:jc w:val="both"/>
              <w:rPr>
                <w:rFonts w:ascii="Times New Roman" w:hAnsi="Times New Roman" w:cs="Times New Roman"/>
                <w:bCs/>
                <w:sz w:val="16"/>
                <w:szCs w:val="16"/>
                <w:lang w:val="es-ES"/>
              </w:rPr>
            </w:pPr>
          </w:p>
        </w:tc>
        <w:tc>
          <w:tcPr>
            <w:tcW w:w="2943" w:type="dxa"/>
            <w:vAlign w:val="center"/>
          </w:tcPr>
          <w:p w14:paraId="3721FF09" w14:textId="220FEDB2" w:rsidR="00280CE9" w:rsidRPr="0075326D" w:rsidRDefault="00280CE9"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Un (1) informe del intercambio de experiencias con listado de participantes y registro fotográfico.</w:t>
            </w:r>
          </w:p>
        </w:tc>
      </w:tr>
      <w:tr w:rsidR="00280CE9" w:rsidRPr="0075326D" w14:paraId="5E401426" w14:textId="77777777" w:rsidTr="00F524BA">
        <w:tc>
          <w:tcPr>
            <w:tcW w:w="2942" w:type="dxa"/>
            <w:vMerge/>
            <w:vAlign w:val="center"/>
          </w:tcPr>
          <w:p w14:paraId="0B9A994E" w14:textId="77777777" w:rsidR="00280CE9" w:rsidRPr="0075326D" w:rsidRDefault="00280CE9" w:rsidP="00C2093B">
            <w:pPr>
              <w:pStyle w:val="Sinespaciado"/>
              <w:jc w:val="both"/>
              <w:rPr>
                <w:rFonts w:ascii="Times New Roman" w:hAnsi="Times New Roman" w:cs="Times New Roman"/>
                <w:bCs/>
                <w:sz w:val="16"/>
                <w:szCs w:val="16"/>
                <w:lang w:val="es-ES"/>
              </w:rPr>
            </w:pPr>
          </w:p>
        </w:tc>
        <w:tc>
          <w:tcPr>
            <w:tcW w:w="2943" w:type="dxa"/>
            <w:vAlign w:val="center"/>
          </w:tcPr>
          <w:p w14:paraId="44F7EDDF" w14:textId="2B4ABA77" w:rsidR="00280CE9" w:rsidRPr="0075326D" w:rsidRDefault="00280CE9"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Realizar eventos en los municipios de intervención para presentar avances de la Línea Estratégica No. 1 realizados entre el Ministerio de Agricultura y Desarrollo Rural y UNODC.</w:t>
            </w:r>
          </w:p>
        </w:tc>
        <w:tc>
          <w:tcPr>
            <w:tcW w:w="2943" w:type="dxa"/>
            <w:vAlign w:val="center"/>
          </w:tcPr>
          <w:p w14:paraId="766D681D" w14:textId="519AC9BA" w:rsidR="00280CE9" w:rsidRPr="0075326D" w:rsidRDefault="00280CE9"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Ayudas de memoria de hasta cuatro (4) eventos realizados con listado de asistencia y registro fotográfico.</w:t>
            </w:r>
          </w:p>
        </w:tc>
      </w:tr>
      <w:tr w:rsidR="004B7ECA" w:rsidRPr="0075326D" w14:paraId="37BA0E49" w14:textId="77777777" w:rsidTr="00387FB3">
        <w:tc>
          <w:tcPr>
            <w:tcW w:w="8828" w:type="dxa"/>
            <w:gridSpan w:val="3"/>
            <w:shd w:val="clear" w:color="auto" w:fill="A5C9EB" w:themeFill="text2" w:themeFillTint="40"/>
            <w:vAlign w:val="center"/>
          </w:tcPr>
          <w:p w14:paraId="6C55FF6C" w14:textId="36E0F529" w:rsidR="004B7ECA" w:rsidRPr="0075326D" w:rsidRDefault="004B7ECA" w:rsidP="004B7ECA">
            <w:pPr>
              <w:pStyle w:val="Sinespaciado"/>
              <w:jc w:val="center"/>
              <w:rPr>
                <w:rFonts w:ascii="Times New Roman" w:hAnsi="Times New Roman" w:cs="Times New Roman"/>
                <w:b/>
                <w:i/>
                <w:iCs/>
                <w:sz w:val="16"/>
                <w:szCs w:val="16"/>
                <w:lang w:val="es-ES"/>
              </w:rPr>
            </w:pPr>
            <w:r w:rsidRPr="0075326D">
              <w:rPr>
                <w:rFonts w:ascii="Times New Roman" w:hAnsi="Times New Roman" w:cs="Times New Roman"/>
                <w:b/>
                <w:i/>
                <w:iCs/>
                <w:sz w:val="16"/>
                <w:szCs w:val="16"/>
                <w:lang w:val="es-ES"/>
              </w:rPr>
              <w:t>Objetivo No. 4</w:t>
            </w:r>
          </w:p>
          <w:p w14:paraId="62FA4F1E" w14:textId="5AC2ED57" w:rsidR="004B7ECA" w:rsidRPr="0075326D" w:rsidRDefault="004B7ECA" w:rsidP="004B7ECA">
            <w:pPr>
              <w:pStyle w:val="Sinespaciado"/>
              <w:jc w:val="center"/>
              <w:rPr>
                <w:rFonts w:ascii="Times New Roman" w:hAnsi="Times New Roman" w:cs="Times New Roman"/>
                <w:bCs/>
                <w:sz w:val="16"/>
                <w:szCs w:val="16"/>
                <w:lang w:val="es-ES"/>
              </w:rPr>
            </w:pPr>
            <w:r w:rsidRPr="0075326D">
              <w:rPr>
                <w:rFonts w:ascii="Times New Roman" w:hAnsi="Times New Roman" w:cs="Times New Roman"/>
                <w:b/>
                <w:i/>
                <w:iCs/>
                <w:sz w:val="16"/>
                <w:szCs w:val="16"/>
                <w:lang w:val="es-ES"/>
              </w:rPr>
              <w:t>Implementar un sistema de monitoreo y seguimiento de los acuerdos suscritos con los productores</w:t>
            </w:r>
          </w:p>
        </w:tc>
      </w:tr>
      <w:tr w:rsidR="004B7ECA" w:rsidRPr="0075326D" w14:paraId="6970696A" w14:textId="77777777" w:rsidTr="00387FB3">
        <w:tc>
          <w:tcPr>
            <w:tcW w:w="2942" w:type="dxa"/>
            <w:shd w:val="clear" w:color="auto" w:fill="4C94D8" w:themeFill="text2" w:themeFillTint="80"/>
            <w:vAlign w:val="center"/>
          </w:tcPr>
          <w:p w14:paraId="77C2DEEF" w14:textId="7A201676" w:rsidR="004B7ECA" w:rsidRPr="0075326D" w:rsidRDefault="004B7ECA" w:rsidP="004B7ECA">
            <w:pPr>
              <w:pStyle w:val="Sinespaciado"/>
              <w:jc w:val="center"/>
              <w:rPr>
                <w:rFonts w:ascii="Times New Roman" w:hAnsi="Times New Roman" w:cs="Times New Roman"/>
                <w:bCs/>
                <w:sz w:val="16"/>
                <w:szCs w:val="16"/>
                <w:lang w:val="es-ES"/>
              </w:rPr>
            </w:pPr>
            <w:r w:rsidRPr="0075326D">
              <w:rPr>
                <w:rFonts w:ascii="Times New Roman" w:hAnsi="Times New Roman" w:cs="Times New Roman"/>
                <w:b/>
                <w:sz w:val="16"/>
                <w:szCs w:val="16"/>
                <w:lang w:val="es-ES"/>
              </w:rPr>
              <w:t>Actividades</w:t>
            </w:r>
          </w:p>
        </w:tc>
        <w:tc>
          <w:tcPr>
            <w:tcW w:w="2943" w:type="dxa"/>
            <w:shd w:val="clear" w:color="auto" w:fill="4C94D8" w:themeFill="text2" w:themeFillTint="80"/>
            <w:vAlign w:val="center"/>
          </w:tcPr>
          <w:p w14:paraId="09EF5D8E" w14:textId="3C0AABA5" w:rsidR="004B7ECA" w:rsidRPr="0075326D" w:rsidRDefault="004B7ECA" w:rsidP="004B7ECA">
            <w:pPr>
              <w:pStyle w:val="Sinespaciado"/>
              <w:jc w:val="center"/>
              <w:rPr>
                <w:rFonts w:ascii="Times New Roman" w:hAnsi="Times New Roman" w:cs="Times New Roman"/>
                <w:bCs/>
                <w:sz w:val="16"/>
                <w:szCs w:val="16"/>
                <w:lang w:val="es-ES"/>
              </w:rPr>
            </w:pPr>
            <w:r w:rsidRPr="0075326D">
              <w:rPr>
                <w:rFonts w:ascii="Times New Roman" w:hAnsi="Times New Roman" w:cs="Times New Roman"/>
                <w:b/>
                <w:sz w:val="16"/>
                <w:szCs w:val="16"/>
                <w:lang w:val="es-ES"/>
              </w:rPr>
              <w:t>Subactividades</w:t>
            </w:r>
          </w:p>
        </w:tc>
        <w:tc>
          <w:tcPr>
            <w:tcW w:w="2943" w:type="dxa"/>
            <w:shd w:val="clear" w:color="auto" w:fill="4C94D8" w:themeFill="text2" w:themeFillTint="80"/>
            <w:vAlign w:val="center"/>
          </w:tcPr>
          <w:p w14:paraId="3EE4C543" w14:textId="0067BFAC" w:rsidR="004B7ECA" w:rsidRPr="0075326D" w:rsidRDefault="004B7ECA" w:rsidP="004B7ECA">
            <w:pPr>
              <w:pStyle w:val="Sinespaciado"/>
              <w:jc w:val="center"/>
              <w:rPr>
                <w:rFonts w:ascii="Times New Roman" w:hAnsi="Times New Roman" w:cs="Times New Roman"/>
                <w:bCs/>
                <w:sz w:val="16"/>
                <w:szCs w:val="16"/>
                <w:lang w:val="es-ES"/>
              </w:rPr>
            </w:pPr>
            <w:r w:rsidRPr="0075326D">
              <w:rPr>
                <w:rFonts w:ascii="Times New Roman" w:hAnsi="Times New Roman" w:cs="Times New Roman"/>
                <w:b/>
                <w:sz w:val="16"/>
                <w:szCs w:val="16"/>
                <w:lang w:val="es-ES"/>
              </w:rPr>
              <w:t>Productos</w:t>
            </w:r>
          </w:p>
        </w:tc>
      </w:tr>
      <w:tr w:rsidR="004B7ECA" w:rsidRPr="0075326D" w14:paraId="4B25556C" w14:textId="77777777" w:rsidTr="00F524BA">
        <w:tc>
          <w:tcPr>
            <w:tcW w:w="2942" w:type="dxa"/>
            <w:vAlign w:val="center"/>
          </w:tcPr>
          <w:p w14:paraId="1DE5C57B" w14:textId="0B789035" w:rsidR="004B7ECA" w:rsidRPr="0075326D" w:rsidRDefault="004B7ECA"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 xml:space="preserve">Realizar un </w:t>
            </w:r>
            <w:r w:rsidR="005300B5" w:rsidRPr="0075326D">
              <w:rPr>
                <w:rFonts w:ascii="Times New Roman" w:eastAsia="Times New Roman" w:hAnsi="Times New Roman" w:cs="Times New Roman"/>
                <w:color w:val="000000"/>
                <w:sz w:val="16"/>
                <w:szCs w:val="16"/>
                <w:lang w:eastAsia="es-CO"/>
              </w:rPr>
              <w:t>análisis de la presencia de cultivos ilícitos en los municipios focalizados.</w:t>
            </w:r>
          </w:p>
        </w:tc>
        <w:tc>
          <w:tcPr>
            <w:tcW w:w="2943" w:type="dxa"/>
            <w:vAlign w:val="center"/>
          </w:tcPr>
          <w:p w14:paraId="12D5CB97" w14:textId="5E0B4907" w:rsidR="004B7ECA" w:rsidRPr="0075326D" w:rsidRDefault="005300B5"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 xml:space="preserve">Elaborar un documento de </w:t>
            </w:r>
            <w:r w:rsidRPr="0075326D">
              <w:rPr>
                <w:rFonts w:ascii="Times New Roman" w:eastAsia="Times New Roman" w:hAnsi="Times New Roman" w:cs="Times New Roman"/>
                <w:color w:val="000000"/>
                <w:sz w:val="16"/>
                <w:szCs w:val="16"/>
                <w:lang w:eastAsia="es-CO"/>
              </w:rPr>
              <w:t>análisis de la presencia de cultivos ilícitos en los municipios focalizados.</w:t>
            </w:r>
          </w:p>
        </w:tc>
        <w:tc>
          <w:tcPr>
            <w:tcW w:w="2943" w:type="dxa"/>
            <w:vAlign w:val="center"/>
          </w:tcPr>
          <w:p w14:paraId="2EF01368" w14:textId="410755FB" w:rsidR="004B7ECA" w:rsidRPr="0075326D" w:rsidRDefault="005300B5"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 xml:space="preserve">Un (1) documento de </w:t>
            </w:r>
            <w:r w:rsidRPr="0075326D">
              <w:rPr>
                <w:rFonts w:ascii="Times New Roman" w:eastAsia="Times New Roman" w:hAnsi="Times New Roman" w:cs="Times New Roman"/>
                <w:color w:val="000000"/>
                <w:sz w:val="16"/>
                <w:szCs w:val="16"/>
                <w:lang w:eastAsia="es-CO"/>
              </w:rPr>
              <w:t>análisis de la presencia de cultivos ilícitos en los municipios focalizados.</w:t>
            </w:r>
          </w:p>
        </w:tc>
      </w:tr>
      <w:tr w:rsidR="007816B3" w:rsidRPr="0075326D" w14:paraId="20FF697A" w14:textId="77777777" w:rsidTr="00F524BA">
        <w:tc>
          <w:tcPr>
            <w:tcW w:w="2942" w:type="dxa"/>
            <w:vMerge w:val="restart"/>
            <w:vAlign w:val="center"/>
          </w:tcPr>
          <w:p w14:paraId="724AE580" w14:textId="2683B9AA" w:rsidR="007816B3" w:rsidRPr="0075326D" w:rsidRDefault="007816B3"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 xml:space="preserve">Realizar un </w:t>
            </w:r>
            <w:r w:rsidRPr="0075326D">
              <w:rPr>
                <w:rFonts w:ascii="Times New Roman" w:eastAsia="Times New Roman" w:hAnsi="Times New Roman" w:cs="Times New Roman"/>
                <w:color w:val="000000"/>
                <w:sz w:val="16"/>
                <w:szCs w:val="16"/>
                <w:lang w:eastAsia="es-CO"/>
              </w:rPr>
              <w:t>análisis cualitativo y cuantitativo que indique los resultados de los sistemas agroforestales /silvopastoriles implementados en el marco de la Línea Estratégica No. 1.</w:t>
            </w:r>
          </w:p>
        </w:tc>
        <w:tc>
          <w:tcPr>
            <w:tcW w:w="2943" w:type="dxa"/>
            <w:vAlign w:val="center"/>
          </w:tcPr>
          <w:p w14:paraId="3E535477" w14:textId="63C9296C" w:rsidR="007816B3" w:rsidRPr="0075326D" w:rsidRDefault="007816B3"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 xml:space="preserve">Elaborar una </w:t>
            </w:r>
            <w:r w:rsidRPr="0075326D">
              <w:rPr>
                <w:rFonts w:ascii="Times New Roman" w:eastAsia="Times New Roman" w:hAnsi="Times New Roman" w:cs="Times New Roman"/>
                <w:color w:val="000000"/>
                <w:sz w:val="16"/>
                <w:szCs w:val="16"/>
                <w:lang w:eastAsia="es-CO"/>
              </w:rPr>
              <w:t>encuesta para análisis de cambio de la población.</w:t>
            </w:r>
          </w:p>
        </w:tc>
        <w:tc>
          <w:tcPr>
            <w:tcW w:w="2943" w:type="dxa"/>
            <w:vAlign w:val="center"/>
          </w:tcPr>
          <w:p w14:paraId="1DDC218A" w14:textId="6C9CDFD4" w:rsidR="007816B3" w:rsidRPr="0075326D" w:rsidRDefault="007816B3"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Una (1) encuesta para análisis de cambio de la población.</w:t>
            </w:r>
          </w:p>
        </w:tc>
      </w:tr>
      <w:tr w:rsidR="007816B3" w:rsidRPr="0075326D" w14:paraId="527B5806" w14:textId="77777777" w:rsidTr="00F524BA">
        <w:tc>
          <w:tcPr>
            <w:tcW w:w="2942" w:type="dxa"/>
            <w:vMerge/>
            <w:vAlign w:val="center"/>
          </w:tcPr>
          <w:p w14:paraId="017E2598" w14:textId="77777777" w:rsidR="007816B3" w:rsidRPr="0075326D" w:rsidRDefault="007816B3" w:rsidP="00C2093B">
            <w:pPr>
              <w:pStyle w:val="Sinespaciado"/>
              <w:jc w:val="both"/>
              <w:rPr>
                <w:rFonts w:ascii="Times New Roman" w:hAnsi="Times New Roman" w:cs="Times New Roman"/>
                <w:bCs/>
                <w:sz w:val="16"/>
                <w:szCs w:val="16"/>
                <w:lang w:val="es-ES"/>
              </w:rPr>
            </w:pPr>
          </w:p>
        </w:tc>
        <w:tc>
          <w:tcPr>
            <w:tcW w:w="2943" w:type="dxa"/>
            <w:vAlign w:val="center"/>
          </w:tcPr>
          <w:p w14:paraId="5F74FB81" w14:textId="52B275B3" w:rsidR="007816B3" w:rsidRPr="0075326D" w:rsidRDefault="007816B3"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 xml:space="preserve">Aplicar una </w:t>
            </w:r>
            <w:r w:rsidRPr="0075326D">
              <w:rPr>
                <w:rFonts w:ascii="Times New Roman" w:eastAsia="Times New Roman" w:hAnsi="Times New Roman" w:cs="Times New Roman"/>
                <w:color w:val="000000"/>
                <w:sz w:val="16"/>
                <w:szCs w:val="16"/>
                <w:lang w:eastAsia="es-CO"/>
              </w:rPr>
              <w:t>encuesta para análisis de cambio de los pequeños productores vinculados.</w:t>
            </w:r>
          </w:p>
        </w:tc>
        <w:tc>
          <w:tcPr>
            <w:tcW w:w="2943" w:type="dxa"/>
            <w:vAlign w:val="center"/>
          </w:tcPr>
          <w:p w14:paraId="25E1620D" w14:textId="423DCC01" w:rsidR="007816B3" w:rsidRPr="0075326D" w:rsidRDefault="007816B3"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 xml:space="preserve">Un (1) informe de análisis </w:t>
            </w:r>
            <w:r w:rsidRPr="0075326D">
              <w:rPr>
                <w:rFonts w:ascii="Times New Roman" w:eastAsia="Times New Roman" w:hAnsi="Times New Roman" w:cs="Times New Roman"/>
                <w:color w:val="000000"/>
                <w:sz w:val="16"/>
                <w:szCs w:val="16"/>
                <w:lang w:eastAsia="es-CO"/>
              </w:rPr>
              <w:t>de cambio de la población beneficiaria de los modelos de sistemas agroforestales/silvopastoriles.</w:t>
            </w:r>
          </w:p>
        </w:tc>
      </w:tr>
      <w:tr w:rsidR="007816B3" w:rsidRPr="0075326D" w14:paraId="3173C4D4" w14:textId="77777777" w:rsidTr="00F524BA">
        <w:tc>
          <w:tcPr>
            <w:tcW w:w="2942" w:type="dxa"/>
            <w:vMerge/>
            <w:vAlign w:val="center"/>
          </w:tcPr>
          <w:p w14:paraId="60ECCD12" w14:textId="77777777" w:rsidR="007816B3" w:rsidRPr="0075326D" w:rsidRDefault="007816B3" w:rsidP="00C2093B">
            <w:pPr>
              <w:pStyle w:val="Sinespaciado"/>
              <w:jc w:val="both"/>
              <w:rPr>
                <w:rFonts w:ascii="Times New Roman" w:hAnsi="Times New Roman" w:cs="Times New Roman"/>
                <w:bCs/>
                <w:sz w:val="16"/>
                <w:szCs w:val="16"/>
                <w:lang w:val="es-ES"/>
              </w:rPr>
            </w:pPr>
          </w:p>
        </w:tc>
        <w:tc>
          <w:tcPr>
            <w:tcW w:w="2943" w:type="dxa"/>
            <w:vAlign w:val="center"/>
          </w:tcPr>
          <w:p w14:paraId="77842525" w14:textId="7C0EC003" w:rsidR="007816B3" w:rsidRPr="0075326D" w:rsidRDefault="007816B3"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 xml:space="preserve">Elaborar un informe </w:t>
            </w:r>
            <w:r w:rsidRPr="0075326D">
              <w:rPr>
                <w:rFonts w:ascii="Times New Roman" w:eastAsia="Times New Roman" w:hAnsi="Times New Roman" w:cs="Times New Roman"/>
                <w:color w:val="000000"/>
                <w:sz w:val="16"/>
                <w:szCs w:val="16"/>
                <w:lang w:eastAsia="es-CO"/>
              </w:rPr>
              <w:t>de análisis cualitativo y cuantitativo que indique los resultados de los sistemas agroforestales/silvopastoriles implementados en el marco de la Línea Estratégica No. 1.</w:t>
            </w:r>
          </w:p>
        </w:tc>
        <w:tc>
          <w:tcPr>
            <w:tcW w:w="2943" w:type="dxa"/>
            <w:vAlign w:val="center"/>
          </w:tcPr>
          <w:p w14:paraId="2391F514" w14:textId="551B2EB0" w:rsidR="007816B3" w:rsidRPr="0075326D" w:rsidRDefault="007816B3"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 xml:space="preserve">Un (1) informe </w:t>
            </w:r>
            <w:r w:rsidRPr="0075326D">
              <w:rPr>
                <w:rFonts w:ascii="Times New Roman" w:eastAsia="Times New Roman" w:hAnsi="Times New Roman" w:cs="Times New Roman"/>
                <w:color w:val="000000"/>
                <w:sz w:val="16"/>
                <w:szCs w:val="16"/>
                <w:lang w:eastAsia="es-CO"/>
              </w:rPr>
              <w:t>de análisis cualitativo y cuantitativo que indique los resultados de los sistemas agroforestales/silvopastoriles implementados en el marco de la Línea Estratégica No. 1, que incluirá como mínimo los resultados obtenidos, detalle de las coberturas por departamento, tipo de población, conclusiones, recomendaciones, y demás información que acuerden entre el Ministerio de Agricultura y Desarrollo Rural y UNODC.</w:t>
            </w:r>
          </w:p>
        </w:tc>
      </w:tr>
      <w:tr w:rsidR="004B7ECA" w:rsidRPr="0075326D" w14:paraId="1B1B4EF3" w14:textId="77777777" w:rsidTr="00F524BA">
        <w:tc>
          <w:tcPr>
            <w:tcW w:w="2942" w:type="dxa"/>
            <w:vAlign w:val="center"/>
          </w:tcPr>
          <w:p w14:paraId="4152B436" w14:textId="0247732D" w:rsidR="004B7ECA" w:rsidRPr="0075326D" w:rsidRDefault="006526CE" w:rsidP="00C2093B">
            <w:pPr>
              <w:pStyle w:val="Sinespaciado"/>
              <w:jc w:val="both"/>
              <w:rPr>
                <w:rFonts w:ascii="Times New Roman" w:hAnsi="Times New Roman" w:cs="Times New Roman"/>
                <w:bCs/>
                <w:sz w:val="16"/>
                <w:szCs w:val="16"/>
                <w:lang w:val="es-ES"/>
              </w:rPr>
            </w:pPr>
            <w:r w:rsidRPr="0075326D">
              <w:rPr>
                <w:rFonts w:ascii="Times New Roman" w:eastAsia="Times New Roman" w:hAnsi="Times New Roman" w:cs="Times New Roman"/>
                <w:color w:val="000000"/>
                <w:sz w:val="16"/>
                <w:szCs w:val="16"/>
                <w:lang w:eastAsia="es-CO"/>
              </w:rPr>
              <w:lastRenderedPageBreak/>
              <w:t>Retroalimentar de manera permanente un Drive para que UNODC ponga a disposición del Ministerio de Agricultura y Desarrollo Rural toda la información sobre la implementación de la Línea Estratégica No. 1.</w:t>
            </w:r>
          </w:p>
        </w:tc>
        <w:tc>
          <w:tcPr>
            <w:tcW w:w="2943" w:type="dxa"/>
            <w:vAlign w:val="center"/>
          </w:tcPr>
          <w:p w14:paraId="1CD84221" w14:textId="74792C8F" w:rsidR="004B7ECA" w:rsidRPr="0075326D" w:rsidRDefault="006526CE"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 xml:space="preserve">Crear y retroalimentar </w:t>
            </w:r>
            <w:r w:rsidRPr="0075326D">
              <w:rPr>
                <w:rFonts w:ascii="Times New Roman" w:eastAsia="Times New Roman" w:hAnsi="Times New Roman" w:cs="Times New Roman"/>
                <w:color w:val="000000"/>
                <w:sz w:val="16"/>
                <w:szCs w:val="16"/>
                <w:lang w:eastAsia="es-CO"/>
              </w:rPr>
              <w:t>de manera permanente un Drive para que UNODC ponga a disposición del Ministerio de Agricultura y Desarrollo Rural toda la información sobre la implementación de la Línea Estratégica No. 1.</w:t>
            </w:r>
          </w:p>
        </w:tc>
        <w:tc>
          <w:tcPr>
            <w:tcW w:w="2943" w:type="dxa"/>
            <w:vAlign w:val="center"/>
          </w:tcPr>
          <w:p w14:paraId="2F6D9C8B" w14:textId="39440009" w:rsidR="004B7ECA" w:rsidRPr="0075326D" w:rsidRDefault="006526CE"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Un (1) Drive creado y permanentemente retroalimentado para la Línea Estratégica No. 1.</w:t>
            </w:r>
          </w:p>
        </w:tc>
      </w:tr>
      <w:tr w:rsidR="004B7ECA" w:rsidRPr="0075326D" w14:paraId="5941DFD3" w14:textId="77777777" w:rsidTr="00F524BA">
        <w:tc>
          <w:tcPr>
            <w:tcW w:w="2942" w:type="dxa"/>
            <w:vAlign w:val="center"/>
          </w:tcPr>
          <w:p w14:paraId="01B07A93" w14:textId="327E1CA3" w:rsidR="004B7ECA" w:rsidRPr="0075326D" w:rsidRDefault="006526CE"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 xml:space="preserve">Realizar </w:t>
            </w:r>
            <w:r w:rsidR="00387FB3" w:rsidRPr="0075326D">
              <w:rPr>
                <w:rFonts w:ascii="Times New Roman" w:eastAsia="Times New Roman" w:hAnsi="Times New Roman" w:cs="Times New Roman"/>
                <w:color w:val="000000"/>
                <w:sz w:val="16"/>
                <w:szCs w:val="16"/>
                <w:lang w:eastAsia="es-CO"/>
              </w:rPr>
              <w:t>visitas de seguimiento y de acompañamiento para la implementación de los sistemas agroforestales/silvopastoriles.</w:t>
            </w:r>
          </w:p>
        </w:tc>
        <w:tc>
          <w:tcPr>
            <w:tcW w:w="2943" w:type="dxa"/>
            <w:vAlign w:val="center"/>
          </w:tcPr>
          <w:p w14:paraId="6A5B1904" w14:textId="05A28CAE" w:rsidR="004B7ECA" w:rsidRPr="0075326D" w:rsidRDefault="00387FB3"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 xml:space="preserve">Realizar </w:t>
            </w:r>
            <w:r w:rsidRPr="0075326D">
              <w:rPr>
                <w:rFonts w:ascii="Times New Roman" w:eastAsia="Times New Roman" w:hAnsi="Times New Roman" w:cs="Times New Roman"/>
                <w:color w:val="000000"/>
                <w:sz w:val="16"/>
                <w:szCs w:val="16"/>
                <w:lang w:eastAsia="es-CO"/>
              </w:rPr>
              <w:t>visitas de seguimiento y de acompañamiento para la implementación de los sistemas agroforestales/silvopastoriles.</w:t>
            </w:r>
          </w:p>
        </w:tc>
        <w:tc>
          <w:tcPr>
            <w:tcW w:w="2943" w:type="dxa"/>
            <w:vAlign w:val="center"/>
          </w:tcPr>
          <w:p w14:paraId="43DB9076" w14:textId="3B0080E6" w:rsidR="004B7ECA" w:rsidRPr="0075326D" w:rsidRDefault="00387FB3"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Un (1) informe de seguimiento mensual.</w:t>
            </w:r>
          </w:p>
        </w:tc>
      </w:tr>
      <w:tr w:rsidR="00387FB3" w:rsidRPr="0075326D" w14:paraId="5C16F985" w14:textId="77777777" w:rsidTr="00387FB3">
        <w:tc>
          <w:tcPr>
            <w:tcW w:w="8828" w:type="dxa"/>
            <w:gridSpan w:val="3"/>
            <w:shd w:val="clear" w:color="auto" w:fill="A5C9EB" w:themeFill="text2" w:themeFillTint="40"/>
            <w:vAlign w:val="center"/>
          </w:tcPr>
          <w:p w14:paraId="494C5D50" w14:textId="77777777" w:rsidR="00387FB3" w:rsidRPr="0075326D" w:rsidRDefault="00387FB3" w:rsidP="00387FB3">
            <w:pPr>
              <w:pStyle w:val="Sinespaciado"/>
              <w:jc w:val="center"/>
              <w:rPr>
                <w:rFonts w:ascii="Times New Roman" w:hAnsi="Times New Roman" w:cs="Times New Roman"/>
                <w:b/>
                <w:i/>
                <w:iCs/>
                <w:sz w:val="16"/>
                <w:szCs w:val="16"/>
                <w:lang w:val="es-ES"/>
              </w:rPr>
            </w:pPr>
            <w:r w:rsidRPr="0075326D">
              <w:rPr>
                <w:rFonts w:ascii="Times New Roman" w:hAnsi="Times New Roman" w:cs="Times New Roman"/>
                <w:b/>
                <w:i/>
                <w:iCs/>
                <w:sz w:val="16"/>
                <w:szCs w:val="16"/>
                <w:lang w:val="es-ES"/>
              </w:rPr>
              <w:t>Objetivo No. 4</w:t>
            </w:r>
          </w:p>
          <w:p w14:paraId="5844A266" w14:textId="11A4B3B0" w:rsidR="00387FB3" w:rsidRPr="0075326D" w:rsidRDefault="00387FB3" w:rsidP="00387FB3">
            <w:pPr>
              <w:pStyle w:val="Sinespaciado"/>
              <w:jc w:val="center"/>
              <w:rPr>
                <w:rFonts w:ascii="Times New Roman" w:hAnsi="Times New Roman" w:cs="Times New Roman"/>
                <w:bCs/>
                <w:sz w:val="16"/>
                <w:szCs w:val="16"/>
                <w:lang w:val="es-ES"/>
              </w:rPr>
            </w:pPr>
            <w:r w:rsidRPr="0075326D">
              <w:rPr>
                <w:rFonts w:ascii="Times New Roman" w:hAnsi="Times New Roman" w:cs="Times New Roman"/>
                <w:b/>
                <w:i/>
                <w:iCs/>
                <w:sz w:val="16"/>
                <w:szCs w:val="16"/>
                <w:lang w:val="es-ES"/>
              </w:rPr>
              <w:t>Implementar un sistema de monitoreo y seguimiento de los acuerdos suscritos con los productores</w:t>
            </w:r>
          </w:p>
        </w:tc>
      </w:tr>
      <w:tr w:rsidR="00387FB3" w:rsidRPr="0075326D" w14:paraId="6BB30D0C" w14:textId="77777777" w:rsidTr="00387FB3">
        <w:tc>
          <w:tcPr>
            <w:tcW w:w="2942" w:type="dxa"/>
            <w:shd w:val="clear" w:color="auto" w:fill="4C94D8" w:themeFill="text2" w:themeFillTint="80"/>
            <w:vAlign w:val="center"/>
          </w:tcPr>
          <w:p w14:paraId="786F54AE" w14:textId="21DDE34C" w:rsidR="00387FB3" w:rsidRPr="0075326D" w:rsidRDefault="00387FB3" w:rsidP="00387FB3">
            <w:pPr>
              <w:pStyle w:val="Sinespaciado"/>
              <w:jc w:val="center"/>
              <w:rPr>
                <w:rFonts w:ascii="Times New Roman" w:hAnsi="Times New Roman" w:cs="Times New Roman"/>
                <w:bCs/>
                <w:sz w:val="16"/>
                <w:szCs w:val="16"/>
                <w:lang w:val="es-ES"/>
              </w:rPr>
            </w:pPr>
            <w:r w:rsidRPr="0075326D">
              <w:rPr>
                <w:rFonts w:ascii="Times New Roman" w:hAnsi="Times New Roman" w:cs="Times New Roman"/>
                <w:b/>
                <w:sz w:val="16"/>
                <w:szCs w:val="16"/>
                <w:lang w:val="es-ES"/>
              </w:rPr>
              <w:t>Actividades</w:t>
            </w:r>
          </w:p>
        </w:tc>
        <w:tc>
          <w:tcPr>
            <w:tcW w:w="2943" w:type="dxa"/>
            <w:shd w:val="clear" w:color="auto" w:fill="4C94D8" w:themeFill="text2" w:themeFillTint="80"/>
            <w:vAlign w:val="center"/>
          </w:tcPr>
          <w:p w14:paraId="62109098" w14:textId="5865926E" w:rsidR="00387FB3" w:rsidRPr="0075326D" w:rsidRDefault="00387FB3" w:rsidP="00387FB3">
            <w:pPr>
              <w:pStyle w:val="Sinespaciado"/>
              <w:jc w:val="center"/>
              <w:rPr>
                <w:rFonts w:ascii="Times New Roman" w:hAnsi="Times New Roman" w:cs="Times New Roman"/>
                <w:bCs/>
                <w:sz w:val="16"/>
                <w:szCs w:val="16"/>
                <w:lang w:val="es-ES"/>
              </w:rPr>
            </w:pPr>
            <w:r w:rsidRPr="0075326D">
              <w:rPr>
                <w:rFonts w:ascii="Times New Roman" w:hAnsi="Times New Roman" w:cs="Times New Roman"/>
                <w:b/>
                <w:sz w:val="16"/>
                <w:szCs w:val="16"/>
                <w:lang w:val="es-ES"/>
              </w:rPr>
              <w:t>Subactividades</w:t>
            </w:r>
          </w:p>
        </w:tc>
        <w:tc>
          <w:tcPr>
            <w:tcW w:w="2943" w:type="dxa"/>
            <w:shd w:val="clear" w:color="auto" w:fill="4C94D8" w:themeFill="text2" w:themeFillTint="80"/>
            <w:vAlign w:val="center"/>
          </w:tcPr>
          <w:p w14:paraId="3087FAF3" w14:textId="4BAF6C2A" w:rsidR="00387FB3" w:rsidRPr="0075326D" w:rsidRDefault="00387FB3" w:rsidP="00387FB3">
            <w:pPr>
              <w:pStyle w:val="Sinespaciado"/>
              <w:jc w:val="center"/>
              <w:rPr>
                <w:rFonts w:ascii="Times New Roman" w:hAnsi="Times New Roman" w:cs="Times New Roman"/>
                <w:bCs/>
                <w:sz w:val="16"/>
                <w:szCs w:val="16"/>
                <w:lang w:val="es-ES"/>
              </w:rPr>
            </w:pPr>
            <w:r w:rsidRPr="0075326D">
              <w:rPr>
                <w:rFonts w:ascii="Times New Roman" w:hAnsi="Times New Roman" w:cs="Times New Roman"/>
                <w:b/>
                <w:sz w:val="16"/>
                <w:szCs w:val="16"/>
                <w:lang w:val="es-ES"/>
              </w:rPr>
              <w:t>Productos</w:t>
            </w:r>
          </w:p>
        </w:tc>
      </w:tr>
      <w:tr w:rsidR="004B7ECA" w:rsidRPr="0075326D" w14:paraId="0A700D70" w14:textId="77777777" w:rsidTr="00F524BA">
        <w:tc>
          <w:tcPr>
            <w:tcW w:w="2942" w:type="dxa"/>
            <w:vAlign w:val="center"/>
          </w:tcPr>
          <w:p w14:paraId="4F087E38" w14:textId="71BB73F3" w:rsidR="004B7ECA" w:rsidRPr="0075326D" w:rsidRDefault="00C67104"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 xml:space="preserve">Implementar una herramienta para </w:t>
            </w:r>
            <w:r w:rsidR="005D2079" w:rsidRPr="0075326D">
              <w:rPr>
                <w:rFonts w:ascii="Times New Roman" w:eastAsia="Times New Roman" w:hAnsi="Times New Roman" w:cs="Times New Roman"/>
                <w:color w:val="000000"/>
                <w:sz w:val="16"/>
                <w:szCs w:val="16"/>
                <w:lang w:eastAsia="es-CO"/>
              </w:rPr>
              <w:t>tabulación de encuestas y levantamiento de polígonos de las unidades productivas.</w:t>
            </w:r>
          </w:p>
        </w:tc>
        <w:tc>
          <w:tcPr>
            <w:tcW w:w="2943" w:type="dxa"/>
            <w:vAlign w:val="center"/>
          </w:tcPr>
          <w:p w14:paraId="13DF03BC" w14:textId="21246B4E" w:rsidR="004B7ECA" w:rsidRPr="0075326D" w:rsidRDefault="005D2079"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 xml:space="preserve">Implementar la herramienta </w:t>
            </w:r>
            <w:r w:rsidR="00F26D1A" w:rsidRPr="0075326D">
              <w:rPr>
                <w:rFonts w:ascii="Times New Roman" w:eastAsia="Times New Roman" w:hAnsi="Times New Roman" w:cs="Times New Roman"/>
                <w:color w:val="000000"/>
                <w:sz w:val="16"/>
                <w:szCs w:val="16"/>
                <w:lang w:eastAsia="es-CO"/>
              </w:rPr>
              <w:t>ODK (Open Data Kit - herramienta tecnológica de código abierto que permite administrar soluciones sobre la recopilación de datos) para tabulación de encuestas y levantamiento de polígonos de los sistemas agroforestales/silvopastoriles.</w:t>
            </w:r>
          </w:p>
        </w:tc>
        <w:tc>
          <w:tcPr>
            <w:tcW w:w="2943" w:type="dxa"/>
            <w:vAlign w:val="center"/>
          </w:tcPr>
          <w:p w14:paraId="6D9F1185" w14:textId="4AF0FE19" w:rsidR="004B7ECA" w:rsidRPr="0075326D" w:rsidRDefault="00F26D1A"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Una (1) herramienta ODK implementada.</w:t>
            </w:r>
          </w:p>
        </w:tc>
      </w:tr>
      <w:tr w:rsidR="004B7ECA" w:rsidRPr="0075326D" w14:paraId="113B7031" w14:textId="77777777" w:rsidTr="00F524BA">
        <w:tc>
          <w:tcPr>
            <w:tcW w:w="2942" w:type="dxa"/>
            <w:vAlign w:val="center"/>
          </w:tcPr>
          <w:p w14:paraId="07C02761" w14:textId="604FC2BF" w:rsidR="004B7ECA" w:rsidRPr="0075326D" w:rsidRDefault="00F26D1A"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Administrar la información para cargue de las visitas técnicas en ODK.</w:t>
            </w:r>
          </w:p>
        </w:tc>
        <w:tc>
          <w:tcPr>
            <w:tcW w:w="2943" w:type="dxa"/>
            <w:vAlign w:val="center"/>
          </w:tcPr>
          <w:p w14:paraId="71B375B9" w14:textId="7E7BD9EE" w:rsidR="004B7ECA" w:rsidRPr="0075326D" w:rsidRDefault="00F26D1A"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 xml:space="preserve">Administrar </w:t>
            </w:r>
            <w:r w:rsidR="005E73FF" w:rsidRPr="0075326D">
              <w:rPr>
                <w:rFonts w:ascii="Times New Roman" w:eastAsia="Times New Roman" w:hAnsi="Times New Roman" w:cs="Times New Roman"/>
                <w:color w:val="000000"/>
                <w:sz w:val="16"/>
                <w:szCs w:val="16"/>
                <w:lang w:eastAsia="es-CO"/>
              </w:rPr>
              <w:t>la información (en medio digital) para cargue de las visitas técnicas en ODK mensualmente.</w:t>
            </w:r>
          </w:p>
        </w:tc>
        <w:tc>
          <w:tcPr>
            <w:tcW w:w="2943" w:type="dxa"/>
            <w:vAlign w:val="center"/>
          </w:tcPr>
          <w:p w14:paraId="0CB830F9" w14:textId="734C4BC6" w:rsidR="004B7ECA" w:rsidRPr="0075326D" w:rsidRDefault="005E73FF"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 xml:space="preserve">Un (1) sistema </w:t>
            </w:r>
            <w:r w:rsidR="00C91D66" w:rsidRPr="0075326D">
              <w:rPr>
                <w:rFonts w:ascii="Times New Roman" w:eastAsia="Times New Roman" w:hAnsi="Times New Roman" w:cs="Times New Roman"/>
                <w:color w:val="000000"/>
                <w:sz w:val="16"/>
                <w:szCs w:val="16"/>
                <w:lang w:eastAsia="es-CO"/>
              </w:rPr>
              <w:t>de información para el cargue de las visitas técnicas mensuales implementado.</w:t>
            </w:r>
          </w:p>
        </w:tc>
      </w:tr>
      <w:tr w:rsidR="00C2093B" w:rsidRPr="0075326D" w14:paraId="70656651" w14:textId="77777777" w:rsidTr="00F524BA">
        <w:tc>
          <w:tcPr>
            <w:tcW w:w="2942" w:type="dxa"/>
            <w:vAlign w:val="center"/>
          </w:tcPr>
          <w:p w14:paraId="1888EBB1" w14:textId="74D67003" w:rsidR="00C2093B" w:rsidRPr="0075326D" w:rsidRDefault="00C91D66"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Administrar la información para cargue de las ECA en ODK.</w:t>
            </w:r>
          </w:p>
        </w:tc>
        <w:tc>
          <w:tcPr>
            <w:tcW w:w="2943" w:type="dxa"/>
            <w:vAlign w:val="center"/>
          </w:tcPr>
          <w:p w14:paraId="57C69328" w14:textId="6C492181" w:rsidR="00C2093B" w:rsidRPr="0075326D" w:rsidRDefault="00C91D66"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 xml:space="preserve">Administrar </w:t>
            </w:r>
            <w:r w:rsidR="00DA4DC5" w:rsidRPr="0075326D">
              <w:rPr>
                <w:rFonts w:ascii="Times New Roman" w:eastAsia="Times New Roman" w:hAnsi="Times New Roman" w:cs="Times New Roman"/>
                <w:color w:val="000000"/>
                <w:sz w:val="16"/>
                <w:szCs w:val="16"/>
                <w:lang w:eastAsia="es-CO"/>
              </w:rPr>
              <w:t>la información (en medio digital) para cargue de las ECA en ODK.</w:t>
            </w:r>
          </w:p>
        </w:tc>
        <w:tc>
          <w:tcPr>
            <w:tcW w:w="2943" w:type="dxa"/>
            <w:vAlign w:val="center"/>
          </w:tcPr>
          <w:p w14:paraId="780845A9" w14:textId="5EE156DD" w:rsidR="00C2093B" w:rsidRPr="0075326D" w:rsidRDefault="00DA4DC5"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 xml:space="preserve">Un (1) sistema </w:t>
            </w:r>
            <w:r w:rsidRPr="0075326D">
              <w:rPr>
                <w:rFonts w:ascii="Times New Roman" w:eastAsia="Times New Roman" w:hAnsi="Times New Roman" w:cs="Times New Roman"/>
                <w:color w:val="000000"/>
                <w:sz w:val="16"/>
                <w:szCs w:val="16"/>
                <w:lang w:eastAsia="es-CO"/>
              </w:rPr>
              <w:t>de información para el cargue de las ECA implementado.</w:t>
            </w:r>
          </w:p>
        </w:tc>
      </w:tr>
      <w:tr w:rsidR="00C2093B" w:rsidRPr="0075326D" w14:paraId="33E46E24" w14:textId="77777777" w:rsidTr="001B5A3D">
        <w:tc>
          <w:tcPr>
            <w:tcW w:w="8828" w:type="dxa"/>
            <w:gridSpan w:val="3"/>
            <w:shd w:val="clear" w:color="auto" w:fill="DAE9F7" w:themeFill="text2" w:themeFillTint="1A"/>
            <w:vAlign w:val="center"/>
          </w:tcPr>
          <w:p w14:paraId="12467432" w14:textId="4A92C305" w:rsidR="00C2093B" w:rsidRPr="0075326D" w:rsidRDefault="00C2093B" w:rsidP="00C2093B">
            <w:pPr>
              <w:pStyle w:val="Sinespaciado"/>
              <w:jc w:val="center"/>
              <w:rPr>
                <w:rFonts w:ascii="Times New Roman" w:hAnsi="Times New Roman" w:cs="Times New Roman"/>
                <w:b/>
                <w:sz w:val="16"/>
                <w:szCs w:val="16"/>
                <w:lang w:val="es-ES"/>
              </w:rPr>
            </w:pPr>
            <w:r w:rsidRPr="0075326D">
              <w:rPr>
                <w:rFonts w:ascii="Times New Roman" w:hAnsi="Times New Roman" w:cs="Times New Roman"/>
                <w:b/>
                <w:sz w:val="16"/>
                <w:szCs w:val="16"/>
                <w:lang w:val="es-ES"/>
              </w:rPr>
              <w:t xml:space="preserve">Línea Estratégica No. 2: Identificación de riesgos potenciales de desvío hacia la producción ilícita de drogas de las materias primas, residuos, subproductos y productos inmersos en la producción </w:t>
            </w:r>
            <w:r w:rsidR="00A0450B" w:rsidRPr="0075326D">
              <w:rPr>
                <w:rFonts w:ascii="Times New Roman" w:hAnsi="Times New Roman" w:cs="Times New Roman"/>
                <w:b/>
                <w:sz w:val="16"/>
                <w:szCs w:val="16"/>
                <w:lang w:val="es-ES"/>
              </w:rPr>
              <w:t>de fertilizantes orgánicos.</w:t>
            </w:r>
            <w:r w:rsidR="006C334E" w:rsidRPr="0075326D">
              <w:rPr>
                <w:rFonts w:ascii="Times New Roman" w:hAnsi="Times New Roman" w:cs="Times New Roman"/>
                <w:b/>
                <w:sz w:val="16"/>
                <w:szCs w:val="16"/>
                <w:lang w:val="es-ES"/>
              </w:rPr>
              <w:t xml:space="preserve"> </w:t>
            </w:r>
            <w:r w:rsidR="008E261A" w:rsidRPr="0075326D">
              <w:rPr>
                <w:rFonts w:ascii="Times New Roman" w:hAnsi="Times New Roman" w:cs="Times New Roman"/>
                <w:b/>
                <w:sz w:val="16"/>
                <w:szCs w:val="16"/>
                <w:lang w:val="es-ES"/>
              </w:rPr>
              <w:t xml:space="preserve">Línea que se ejecutará con unos aportes del Ministerio de Agricultura y Desarrollo Rural correspondientes a 1.800.000.000 COP, a cargo de la Oficina de Asuntos Internacionales. </w:t>
            </w:r>
          </w:p>
        </w:tc>
      </w:tr>
      <w:tr w:rsidR="00C2093B" w:rsidRPr="0075326D" w14:paraId="62B3CAB5" w14:textId="77777777" w:rsidTr="001B5A3D">
        <w:tc>
          <w:tcPr>
            <w:tcW w:w="8828" w:type="dxa"/>
            <w:gridSpan w:val="3"/>
            <w:shd w:val="clear" w:color="auto" w:fill="A5C9EB" w:themeFill="text2" w:themeFillTint="40"/>
            <w:vAlign w:val="center"/>
          </w:tcPr>
          <w:p w14:paraId="091FA1AB" w14:textId="77777777" w:rsidR="00C2093B" w:rsidRPr="0075326D" w:rsidRDefault="00C2093B" w:rsidP="00C2093B">
            <w:pPr>
              <w:pStyle w:val="Sinespaciado"/>
              <w:jc w:val="center"/>
              <w:rPr>
                <w:rFonts w:ascii="Times New Roman" w:hAnsi="Times New Roman" w:cs="Times New Roman"/>
                <w:b/>
                <w:i/>
                <w:iCs/>
                <w:sz w:val="16"/>
                <w:szCs w:val="16"/>
                <w:lang w:val="es-ES"/>
              </w:rPr>
            </w:pPr>
            <w:r w:rsidRPr="0075326D">
              <w:rPr>
                <w:rFonts w:ascii="Times New Roman" w:hAnsi="Times New Roman" w:cs="Times New Roman"/>
                <w:b/>
                <w:i/>
                <w:iCs/>
                <w:sz w:val="16"/>
                <w:szCs w:val="16"/>
                <w:lang w:val="es-ES"/>
              </w:rPr>
              <w:t>Objetivo No. 1</w:t>
            </w:r>
          </w:p>
          <w:p w14:paraId="20E3EACF" w14:textId="7B506DE1" w:rsidR="00C2093B" w:rsidRPr="0075326D" w:rsidRDefault="00C2093B" w:rsidP="00C2093B">
            <w:pPr>
              <w:pStyle w:val="Sinespaciado"/>
              <w:jc w:val="center"/>
              <w:rPr>
                <w:rFonts w:ascii="Times New Roman" w:hAnsi="Times New Roman" w:cs="Times New Roman"/>
                <w:bCs/>
                <w:sz w:val="16"/>
                <w:szCs w:val="16"/>
                <w:lang w:val="es-ES"/>
              </w:rPr>
            </w:pPr>
            <w:r w:rsidRPr="0075326D">
              <w:rPr>
                <w:rFonts w:ascii="Times New Roman" w:hAnsi="Times New Roman" w:cs="Times New Roman"/>
                <w:b/>
                <w:i/>
                <w:iCs/>
                <w:sz w:val="16"/>
                <w:szCs w:val="16"/>
                <w:lang w:val="es-ES"/>
              </w:rPr>
              <w:t xml:space="preserve">Diseñar los lineamentos metodológicos para la identificación de riesgos de desvío de alcaloides en la producción y cadena de suministros de </w:t>
            </w:r>
            <w:r w:rsidR="00A0450B" w:rsidRPr="0075326D">
              <w:rPr>
                <w:rFonts w:ascii="Times New Roman" w:hAnsi="Times New Roman" w:cs="Times New Roman"/>
                <w:b/>
                <w:i/>
                <w:iCs/>
                <w:sz w:val="16"/>
                <w:szCs w:val="16"/>
                <w:lang w:val="es-ES"/>
              </w:rPr>
              <w:t xml:space="preserve">fertilizantes orgánicos </w:t>
            </w:r>
            <w:r w:rsidRPr="0075326D">
              <w:rPr>
                <w:rFonts w:ascii="Times New Roman" w:hAnsi="Times New Roman" w:cs="Times New Roman"/>
                <w:b/>
                <w:i/>
                <w:iCs/>
                <w:sz w:val="16"/>
                <w:szCs w:val="16"/>
                <w:lang w:val="es-ES"/>
              </w:rPr>
              <w:t>en los ámbitos geográfico, territorial, comunitario, técnico y jurídico.</w:t>
            </w:r>
          </w:p>
        </w:tc>
      </w:tr>
      <w:tr w:rsidR="00C2093B" w:rsidRPr="0075326D" w14:paraId="17CF7344" w14:textId="77777777" w:rsidTr="001B5A3D">
        <w:tc>
          <w:tcPr>
            <w:tcW w:w="2942" w:type="dxa"/>
            <w:shd w:val="clear" w:color="auto" w:fill="4C94D8" w:themeFill="text2" w:themeFillTint="80"/>
            <w:vAlign w:val="center"/>
          </w:tcPr>
          <w:p w14:paraId="0BD002CA" w14:textId="2911A99C" w:rsidR="00C2093B" w:rsidRPr="0075326D" w:rsidRDefault="00C2093B" w:rsidP="00C2093B">
            <w:pPr>
              <w:pStyle w:val="Sinespaciado"/>
              <w:jc w:val="center"/>
              <w:rPr>
                <w:rFonts w:ascii="Times New Roman" w:hAnsi="Times New Roman" w:cs="Times New Roman"/>
                <w:bCs/>
                <w:sz w:val="16"/>
                <w:szCs w:val="16"/>
                <w:lang w:val="es-ES"/>
              </w:rPr>
            </w:pPr>
            <w:r w:rsidRPr="0075326D">
              <w:rPr>
                <w:rFonts w:ascii="Times New Roman" w:hAnsi="Times New Roman" w:cs="Times New Roman"/>
                <w:b/>
                <w:sz w:val="16"/>
                <w:szCs w:val="16"/>
                <w:lang w:val="es-ES"/>
              </w:rPr>
              <w:t>Actividades</w:t>
            </w:r>
          </w:p>
        </w:tc>
        <w:tc>
          <w:tcPr>
            <w:tcW w:w="2943" w:type="dxa"/>
            <w:shd w:val="clear" w:color="auto" w:fill="4C94D8" w:themeFill="text2" w:themeFillTint="80"/>
            <w:vAlign w:val="center"/>
          </w:tcPr>
          <w:p w14:paraId="4607AD9D" w14:textId="25A48EA7" w:rsidR="00C2093B" w:rsidRPr="0075326D" w:rsidRDefault="00C2093B" w:rsidP="00C2093B">
            <w:pPr>
              <w:pStyle w:val="Sinespaciado"/>
              <w:jc w:val="center"/>
              <w:rPr>
                <w:rFonts w:ascii="Times New Roman" w:hAnsi="Times New Roman" w:cs="Times New Roman"/>
                <w:bCs/>
                <w:sz w:val="16"/>
                <w:szCs w:val="16"/>
                <w:lang w:val="es-ES"/>
              </w:rPr>
            </w:pPr>
            <w:r w:rsidRPr="0075326D">
              <w:rPr>
                <w:rFonts w:ascii="Times New Roman" w:hAnsi="Times New Roman" w:cs="Times New Roman"/>
                <w:b/>
                <w:sz w:val="16"/>
                <w:szCs w:val="16"/>
                <w:lang w:val="es-ES"/>
              </w:rPr>
              <w:t>Subactividades</w:t>
            </w:r>
          </w:p>
        </w:tc>
        <w:tc>
          <w:tcPr>
            <w:tcW w:w="2943" w:type="dxa"/>
            <w:shd w:val="clear" w:color="auto" w:fill="4C94D8" w:themeFill="text2" w:themeFillTint="80"/>
            <w:vAlign w:val="center"/>
          </w:tcPr>
          <w:p w14:paraId="2F9C3CA6" w14:textId="3501735C" w:rsidR="00C2093B" w:rsidRPr="0075326D" w:rsidRDefault="00C2093B" w:rsidP="00C2093B">
            <w:pPr>
              <w:pStyle w:val="Sinespaciado"/>
              <w:jc w:val="center"/>
              <w:rPr>
                <w:rFonts w:ascii="Times New Roman" w:hAnsi="Times New Roman" w:cs="Times New Roman"/>
                <w:bCs/>
                <w:sz w:val="16"/>
                <w:szCs w:val="16"/>
                <w:lang w:val="es-ES"/>
              </w:rPr>
            </w:pPr>
            <w:r w:rsidRPr="0075326D">
              <w:rPr>
                <w:rFonts w:ascii="Times New Roman" w:hAnsi="Times New Roman" w:cs="Times New Roman"/>
                <w:b/>
                <w:sz w:val="16"/>
                <w:szCs w:val="16"/>
                <w:lang w:val="es-ES"/>
              </w:rPr>
              <w:t>Productos</w:t>
            </w:r>
          </w:p>
        </w:tc>
      </w:tr>
      <w:tr w:rsidR="00C2093B" w:rsidRPr="0075326D" w14:paraId="3914653A" w14:textId="77777777" w:rsidTr="00F524BA">
        <w:tc>
          <w:tcPr>
            <w:tcW w:w="2942" w:type="dxa"/>
            <w:vMerge w:val="restart"/>
            <w:vAlign w:val="center"/>
          </w:tcPr>
          <w:p w14:paraId="708FC9FB" w14:textId="7053BAE6" w:rsidR="00C2093B" w:rsidRPr="0075326D" w:rsidRDefault="00C2093B"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 xml:space="preserve">Construir los lineamientos metodológicos que contribuirán en la caracterización de la producción </w:t>
            </w:r>
            <w:r w:rsidR="00A0450B" w:rsidRPr="0075326D">
              <w:rPr>
                <w:rFonts w:ascii="Times New Roman" w:hAnsi="Times New Roman" w:cs="Times New Roman"/>
                <w:bCs/>
                <w:sz w:val="16"/>
                <w:szCs w:val="16"/>
                <w:lang w:val="es-ES"/>
              </w:rPr>
              <w:t>de fertilizantes orgánicos</w:t>
            </w:r>
            <w:r w:rsidRPr="0075326D">
              <w:rPr>
                <w:rFonts w:ascii="Times New Roman" w:hAnsi="Times New Roman" w:cs="Times New Roman"/>
                <w:bCs/>
                <w:sz w:val="16"/>
                <w:szCs w:val="16"/>
                <w:lang w:val="es-ES"/>
              </w:rPr>
              <w:t>, así como de su cadena de suministro y de la determinación de los escenarios de posibles riesgos de desvío de alcaloides.</w:t>
            </w:r>
          </w:p>
        </w:tc>
        <w:tc>
          <w:tcPr>
            <w:tcW w:w="2943" w:type="dxa"/>
            <w:vAlign w:val="center"/>
          </w:tcPr>
          <w:p w14:paraId="5E1C2FAF" w14:textId="77777777" w:rsidR="00C2093B" w:rsidRPr="0075326D" w:rsidRDefault="00C2093B"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Conformar el equipo técnico interinstitucional:</w:t>
            </w:r>
          </w:p>
          <w:p w14:paraId="0A5BD204" w14:textId="77777777" w:rsidR="00C2093B" w:rsidRPr="0075326D" w:rsidRDefault="00C2093B" w:rsidP="00C2093B">
            <w:pPr>
              <w:pStyle w:val="Sinespaciado"/>
              <w:jc w:val="both"/>
              <w:rPr>
                <w:rFonts w:ascii="Times New Roman" w:hAnsi="Times New Roman" w:cs="Times New Roman"/>
                <w:bCs/>
                <w:sz w:val="16"/>
                <w:szCs w:val="16"/>
                <w:lang w:val="es-ES"/>
              </w:rPr>
            </w:pPr>
          </w:p>
          <w:p w14:paraId="5744A130" w14:textId="509CCDE4" w:rsidR="00C2093B" w:rsidRPr="0075326D" w:rsidRDefault="00C2093B"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Se conformará un equipo integrado por funcionarios técnicos del Ministerio de Agricultura y Desarrollo Rural, el ICA, otras entidades del Gobierno Nacional y UNODC. La convocatoria a la conformación del equipo estará liderada por el Ministerio.</w:t>
            </w:r>
          </w:p>
        </w:tc>
        <w:tc>
          <w:tcPr>
            <w:tcW w:w="2943" w:type="dxa"/>
            <w:vMerge w:val="restart"/>
            <w:vAlign w:val="center"/>
          </w:tcPr>
          <w:p w14:paraId="7EE883C7" w14:textId="12D30D4E" w:rsidR="00C2093B" w:rsidRPr="0075326D" w:rsidRDefault="00C2093B"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Un (1) documento técnico que contenga los acuerdos respecto al diseño metodológico de la investigación.</w:t>
            </w:r>
          </w:p>
        </w:tc>
      </w:tr>
      <w:tr w:rsidR="00C2093B" w:rsidRPr="0075326D" w14:paraId="4D4F95DB" w14:textId="77777777" w:rsidTr="00F524BA">
        <w:tc>
          <w:tcPr>
            <w:tcW w:w="2942" w:type="dxa"/>
            <w:vMerge/>
            <w:vAlign w:val="center"/>
          </w:tcPr>
          <w:p w14:paraId="47C80CF0" w14:textId="77777777" w:rsidR="00C2093B" w:rsidRPr="0075326D" w:rsidRDefault="00C2093B" w:rsidP="00C2093B">
            <w:pPr>
              <w:pStyle w:val="Sinespaciado"/>
              <w:jc w:val="both"/>
              <w:rPr>
                <w:rFonts w:ascii="Times New Roman" w:hAnsi="Times New Roman" w:cs="Times New Roman"/>
                <w:bCs/>
                <w:sz w:val="16"/>
                <w:szCs w:val="16"/>
                <w:lang w:val="es-ES"/>
              </w:rPr>
            </w:pPr>
          </w:p>
        </w:tc>
        <w:tc>
          <w:tcPr>
            <w:tcW w:w="2943" w:type="dxa"/>
            <w:vAlign w:val="center"/>
          </w:tcPr>
          <w:p w14:paraId="66CF9BDB" w14:textId="77777777" w:rsidR="00C2093B" w:rsidRPr="0075326D" w:rsidRDefault="00C2093B"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Perfilar la zona de estudio:</w:t>
            </w:r>
          </w:p>
          <w:p w14:paraId="68594C22" w14:textId="77777777" w:rsidR="00C2093B" w:rsidRPr="0075326D" w:rsidRDefault="00C2093B" w:rsidP="00C2093B">
            <w:pPr>
              <w:pStyle w:val="Sinespaciado"/>
              <w:jc w:val="both"/>
              <w:rPr>
                <w:rFonts w:ascii="Times New Roman" w:hAnsi="Times New Roman" w:cs="Times New Roman"/>
                <w:bCs/>
                <w:sz w:val="16"/>
                <w:szCs w:val="16"/>
                <w:lang w:val="es-ES"/>
              </w:rPr>
            </w:pPr>
          </w:p>
          <w:p w14:paraId="60A52EC0" w14:textId="5735F740" w:rsidR="00C2093B" w:rsidRPr="0075326D" w:rsidRDefault="00C2093B"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 xml:space="preserve">Se determinará una zona geográfica de estudio, la cual estará confirmada por las zonas de influencia en donde se realizan las actividades de establecimiento de los cultivos de coca necesarios y de los procesos productivos que se realizan para la obtención de </w:t>
            </w:r>
            <w:r w:rsidR="00A0450B" w:rsidRPr="0075326D">
              <w:rPr>
                <w:rFonts w:ascii="Times New Roman" w:hAnsi="Times New Roman" w:cs="Times New Roman"/>
                <w:bCs/>
                <w:i/>
                <w:iCs/>
                <w:sz w:val="16"/>
                <w:szCs w:val="16"/>
                <w:lang w:val="es-ES"/>
              </w:rPr>
              <w:t>fertilizantes orgánicos</w:t>
            </w:r>
            <w:r w:rsidRPr="0075326D">
              <w:rPr>
                <w:rFonts w:ascii="Times New Roman" w:hAnsi="Times New Roman" w:cs="Times New Roman"/>
                <w:bCs/>
                <w:sz w:val="16"/>
                <w:szCs w:val="16"/>
                <w:lang w:val="es-ES"/>
              </w:rPr>
              <w:t>. Esto es determinante para el análisis integral del caso, toda vez que las condiciones territoriales en las cuales se desempeña esta actividad determinan que los niveles de riesgo varíen.</w:t>
            </w:r>
          </w:p>
        </w:tc>
        <w:tc>
          <w:tcPr>
            <w:tcW w:w="2943" w:type="dxa"/>
            <w:vMerge/>
            <w:vAlign w:val="center"/>
          </w:tcPr>
          <w:p w14:paraId="3BFF543E" w14:textId="77777777" w:rsidR="00C2093B" w:rsidRPr="0075326D" w:rsidRDefault="00C2093B" w:rsidP="00C2093B">
            <w:pPr>
              <w:pStyle w:val="Sinespaciado"/>
              <w:jc w:val="both"/>
              <w:rPr>
                <w:rFonts w:ascii="Times New Roman" w:hAnsi="Times New Roman" w:cs="Times New Roman"/>
                <w:bCs/>
                <w:sz w:val="16"/>
                <w:szCs w:val="16"/>
                <w:lang w:val="es-ES"/>
              </w:rPr>
            </w:pPr>
          </w:p>
        </w:tc>
      </w:tr>
      <w:tr w:rsidR="00C2093B" w:rsidRPr="0075326D" w14:paraId="799CCC81" w14:textId="77777777" w:rsidTr="00F524BA">
        <w:tc>
          <w:tcPr>
            <w:tcW w:w="2942" w:type="dxa"/>
            <w:vMerge/>
            <w:vAlign w:val="center"/>
          </w:tcPr>
          <w:p w14:paraId="0D6827FB" w14:textId="77777777" w:rsidR="00C2093B" w:rsidRPr="0075326D" w:rsidRDefault="00C2093B" w:rsidP="00C2093B">
            <w:pPr>
              <w:pStyle w:val="Sinespaciado"/>
              <w:jc w:val="both"/>
              <w:rPr>
                <w:rFonts w:ascii="Times New Roman" w:hAnsi="Times New Roman" w:cs="Times New Roman"/>
                <w:bCs/>
                <w:sz w:val="16"/>
                <w:szCs w:val="16"/>
                <w:lang w:val="es-ES"/>
              </w:rPr>
            </w:pPr>
          </w:p>
        </w:tc>
        <w:tc>
          <w:tcPr>
            <w:tcW w:w="2943" w:type="dxa"/>
            <w:vAlign w:val="center"/>
          </w:tcPr>
          <w:p w14:paraId="6FD288C5" w14:textId="515E28B4" w:rsidR="00C2093B" w:rsidRPr="0075326D" w:rsidRDefault="00C2093B"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Caracterizar las condiciones geográficas y territoriales de la zona de estudio.</w:t>
            </w:r>
          </w:p>
        </w:tc>
        <w:tc>
          <w:tcPr>
            <w:tcW w:w="2943" w:type="dxa"/>
            <w:vMerge/>
            <w:vAlign w:val="center"/>
          </w:tcPr>
          <w:p w14:paraId="7AD5DD6E" w14:textId="77777777" w:rsidR="00C2093B" w:rsidRPr="0075326D" w:rsidRDefault="00C2093B" w:rsidP="00C2093B">
            <w:pPr>
              <w:pStyle w:val="Sinespaciado"/>
              <w:jc w:val="both"/>
              <w:rPr>
                <w:rFonts w:ascii="Times New Roman" w:hAnsi="Times New Roman" w:cs="Times New Roman"/>
                <w:bCs/>
                <w:sz w:val="16"/>
                <w:szCs w:val="16"/>
                <w:lang w:val="es-ES"/>
              </w:rPr>
            </w:pPr>
          </w:p>
        </w:tc>
      </w:tr>
      <w:tr w:rsidR="00C2093B" w:rsidRPr="0075326D" w14:paraId="60A10B3A" w14:textId="77777777" w:rsidTr="00F524BA">
        <w:tc>
          <w:tcPr>
            <w:tcW w:w="2942" w:type="dxa"/>
            <w:vMerge/>
            <w:vAlign w:val="center"/>
          </w:tcPr>
          <w:p w14:paraId="5789EF29" w14:textId="77777777" w:rsidR="00C2093B" w:rsidRPr="0075326D" w:rsidRDefault="00C2093B" w:rsidP="00C2093B">
            <w:pPr>
              <w:pStyle w:val="Sinespaciado"/>
              <w:jc w:val="both"/>
              <w:rPr>
                <w:rFonts w:ascii="Times New Roman" w:hAnsi="Times New Roman" w:cs="Times New Roman"/>
                <w:bCs/>
                <w:sz w:val="16"/>
                <w:szCs w:val="16"/>
                <w:lang w:val="es-ES"/>
              </w:rPr>
            </w:pPr>
          </w:p>
        </w:tc>
        <w:tc>
          <w:tcPr>
            <w:tcW w:w="2943" w:type="dxa"/>
            <w:vAlign w:val="center"/>
          </w:tcPr>
          <w:p w14:paraId="144C29A6" w14:textId="77777777" w:rsidR="00C2093B" w:rsidRPr="0075326D" w:rsidRDefault="00C2093B"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Construir el estado del arte (modelo teórico) sobre el riesgo de desvío de alcaloides:</w:t>
            </w:r>
          </w:p>
          <w:p w14:paraId="4F6C0308" w14:textId="77777777" w:rsidR="00C2093B" w:rsidRPr="0075326D" w:rsidRDefault="00C2093B" w:rsidP="00C2093B">
            <w:pPr>
              <w:pStyle w:val="Sinespaciado"/>
              <w:jc w:val="both"/>
              <w:rPr>
                <w:rFonts w:ascii="Times New Roman" w:hAnsi="Times New Roman" w:cs="Times New Roman"/>
                <w:bCs/>
                <w:sz w:val="16"/>
                <w:szCs w:val="16"/>
                <w:lang w:val="es-ES"/>
              </w:rPr>
            </w:pPr>
          </w:p>
          <w:p w14:paraId="61A8E7D6" w14:textId="4E9F21D2" w:rsidR="00C2093B" w:rsidRPr="0075326D" w:rsidRDefault="00C2093B"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 xml:space="preserve">Para la construcción del estado del arte, se abordarán las siguientes temáticas: (i) proceso de producción de la coca-cocaína para fines ilícitos; (ii) los aspectos </w:t>
            </w:r>
            <w:r w:rsidRPr="0075326D">
              <w:rPr>
                <w:rFonts w:ascii="Times New Roman" w:hAnsi="Times New Roman" w:cs="Times New Roman"/>
                <w:bCs/>
                <w:sz w:val="16"/>
                <w:szCs w:val="16"/>
                <w:lang w:val="es-ES"/>
              </w:rPr>
              <w:lastRenderedPageBreak/>
              <w:t>normativos y técnicos de la producción de fertilizante orgánico mineral, según los principios de las Convenciones de Naciones Unidas sobre Estupefacientes; y (iii) proceso de producción de fertilizantes orgánicos.</w:t>
            </w:r>
          </w:p>
        </w:tc>
        <w:tc>
          <w:tcPr>
            <w:tcW w:w="2943" w:type="dxa"/>
            <w:vMerge/>
            <w:vAlign w:val="center"/>
          </w:tcPr>
          <w:p w14:paraId="27D2E4D2" w14:textId="77777777" w:rsidR="00C2093B" w:rsidRPr="0075326D" w:rsidRDefault="00C2093B" w:rsidP="00C2093B">
            <w:pPr>
              <w:pStyle w:val="Sinespaciado"/>
              <w:jc w:val="both"/>
              <w:rPr>
                <w:rFonts w:ascii="Times New Roman" w:hAnsi="Times New Roman" w:cs="Times New Roman"/>
                <w:bCs/>
                <w:sz w:val="16"/>
                <w:szCs w:val="16"/>
                <w:lang w:val="es-ES"/>
              </w:rPr>
            </w:pPr>
          </w:p>
        </w:tc>
      </w:tr>
      <w:tr w:rsidR="00C2093B" w:rsidRPr="0075326D" w14:paraId="3803DFA9" w14:textId="77777777" w:rsidTr="00F524BA">
        <w:tc>
          <w:tcPr>
            <w:tcW w:w="2942" w:type="dxa"/>
            <w:vMerge/>
            <w:vAlign w:val="center"/>
          </w:tcPr>
          <w:p w14:paraId="0A5CC730" w14:textId="77777777" w:rsidR="00C2093B" w:rsidRPr="0075326D" w:rsidRDefault="00C2093B" w:rsidP="00C2093B">
            <w:pPr>
              <w:pStyle w:val="Sinespaciado"/>
              <w:jc w:val="both"/>
              <w:rPr>
                <w:rFonts w:ascii="Times New Roman" w:hAnsi="Times New Roman" w:cs="Times New Roman"/>
                <w:bCs/>
                <w:sz w:val="16"/>
                <w:szCs w:val="16"/>
                <w:lang w:val="es-ES"/>
              </w:rPr>
            </w:pPr>
          </w:p>
        </w:tc>
        <w:tc>
          <w:tcPr>
            <w:tcW w:w="2943" w:type="dxa"/>
            <w:vAlign w:val="center"/>
          </w:tcPr>
          <w:p w14:paraId="24522906" w14:textId="474E5E2B" w:rsidR="00C2093B" w:rsidRPr="0075326D" w:rsidRDefault="00C2093B"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Determinar el modelo de análisis de riesgo de desvío de alcaloides, bajo el enfoque integral (Amenaza, Vulnerabilidad y Capacidad de Respuesta).</w:t>
            </w:r>
          </w:p>
        </w:tc>
        <w:tc>
          <w:tcPr>
            <w:tcW w:w="2943" w:type="dxa"/>
            <w:vMerge/>
            <w:vAlign w:val="center"/>
          </w:tcPr>
          <w:p w14:paraId="7EFC8193" w14:textId="77777777" w:rsidR="00C2093B" w:rsidRPr="0075326D" w:rsidRDefault="00C2093B" w:rsidP="00C2093B">
            <w:pPr>
              <w:pStyle w:val="Sinespaciado"/>
              <w:jc w:val="both"/>
              <w:rPr>
                <w:rFonts w:ascii="Times New Roman" w:hAnsi="Times New Roman" w:cs="Times New Roman"/>
                <w:bCs/>
                <w:sz w:val="16"/>
                <w:szCs w:val="16"/>
                <w:lang w:val="es-ES"/>
              </w:rPr>
            </w:pPr>
          </w:p>
        </w:tc>
      </w:tr>
      <w:tr w:rsidR="00C2093B" w:rsidRPr="0075326D" w14:paraId="5B924407" w14:textId="77777777" w:rsidTr="00F524BA">
        <w:tc>
          <w:tcPr>
            <w:tcW w:w="2942" w:type="dxa"/>
            <w:vMerge/>
            <w:vAlign w:val="center"/>
          </w:tcPr>
          <w:p w14:paraId="44935C6F" w14:textId="77777777" w:rsidR="00C2093B" w:rsidRPr="0075326D" w:rsidRDefault="00C2093B" w:rsidP="00C2093B">
            <w:pPr>
              <w:pStyle w:val="Sinespaciado"/>
              <w:jc w:val="both"/>
              <w:rPr>
                <w:rFonts w:ascii="Times New Roman" w:hAnsi="Times New Roman" w:cs="Times New Roman"/>
                <w:bCs/>
                <w:sz w:val="16"/>
                <w:szCs w:val="16"/>
                <w:lang w:val="es-ES"/>
              </w:rPr>
            </w:pPr>
          </w:p>
        </w:tc>
        <w:tc>
          <w:tcPr>
            <w:tcW w:w="2943" w:type="dxa"/>
            <w:vAlign w:val="center"/>
          </w:tcPr>
          <w:p w14:paraId="06B97A12" w14:textId="77777777" w:rsidR="00C2093B" w:rsidRPr="0075326D" w:rsidRDefault="00C2093B"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Diseñar la estrategia de participación y el trabajo con comunidades indígenas e instituciones claves en las distintas fases del proceso, según los objetivos establecidos.</w:t>
            </w:r>
          </w:p>
          <w:p w14:paraId="75A48150" w14:textId="77777777" w:rsidR="00C2093B" w:rsidRPr="0075326D" w:rsidRDefault="00C2093B" w:rsidP="00C2093B">
            <w:pPr>
              <w:pStyle w:val="Sinespaciado"/>
              <w:jc w:val="both"/>
              <w:rPr>
                <w:rFonts w:ascii="Times New Roman" w:hAnsi="Times New Roman" w:cs="Times New Roman"/>
                <w:bCs/>
                <w:sz w:val="16"/>
                <w:szCs w:val="16"/>
                <w:lang w:val="es-ES"/>
              </w:rPr>
            </w:pPr>
          </w:p>
          <w:p w14:paraId="644DF460" w14:textId="148CB911" w:rsidR="00C2093B" w:rsidRPr="0075326D" w:rsidRDefault="00C2093B"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Lo anterior implica la realización de entrevistas, talleres y encuestas con el propósito de documentar la percepción de las comunidades sobre el riesgo de desvío de alcaloides en los territorios seleccionados, bajo la perspectiva los elementos de riesgo vulnerabilidad y capacidad de respuesta.</w:t>
            </w:r>
          </w:p>
        </w:tc>
        <w:tc>
          <w:tcPr>
            <w:tcW w:w="2943" w:type="dxa"/>
            <w:vMerge/>
            <w:vAlign w:val="center"/>
          </w:tcPr>
          <w:p w14:paraId="1DA4EFDA" w14:textId="77777777" w:rsidR="00C2093B" w:rsidRPr="0075326D" w:rsidRDefault="00C2093B" w:rsidP="00C2093B">
            <w:pPr>
              <w:pStyle w:val="Sinespaciado"/>
              <w:jc w:val="both"/>
              <w:rPr>
                <w:rFonts w:ascii="Times New Roman" w:hAnsi="Times New Roman" w:cs="Times New Roman"/>
                <w:bCs/>
                <w:sz w:val="16"/>
                <w:szCs w:val="16"/>
                <w:lang w:val="es-ES"/>
              </w:rPr>
            </w:pPr>
          </w:p>
        </w:tc>
      </w:tr>
      <w:tr w:rsidR="00C2093B" w:rsidRPr="0075326D" w14:paraId="28ACB305" w14:textId="77777777" w:rsidTr="00F524BA">
        <w:tc>
          <w:tcPr>
            <w:tcW w:w="2942" w:type="dxa"/>
            <w:vMerge/>
            <w:vAlign w:val="center"/>
          </w:tcPr>
          <w:p w14:paraId="355B534A" w14:textId="77777777" w:rsidR="00C2093B" w:rsidRPr="0075326D" w:rsidRDefault="00C2093B" w:rsidP="00C2093B">
            <w:pPr>
              <w:pStyle w:val="Sinespaciado"/>
              <w:jc w:val="both"/>
              <w:rPr>
                <w:rFonts w:ascii="Times New Roman" w:hAnsi="Times New Roman" w:cs="Times New Roman"/>
                <w:bCs/>
                <w:sz w:val="16"/>
                <w:szCs w:val="16"/>
                <w:lang w:val="es-ES"/>
              </w:rPr>
            </w:pPr>
          </w:p>
        </w:tc>
        <w:tc>
          <w:tcPr>
            <w:tcW w:w="2943" w:type="dxa"/>
            <w:vAlign w:val="center"/>
          </w:tcPr>
          <w:p w14:paraId="0B971301" w14:textId="26A4ACF3" w:rsidR="00C2093B" w:rsidRPr="0075326D" w:rsidRDefault="00C2093B"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Socializar el proyecto con los actores claves (comunidades indígenas, autoridades locales y funcionarios de la empresa), a través de visitas a los territorios.</w:t>
            </w:r>
          </w:p>
        </w:tc>
        <w:tc>
          <w:tcPr>
            <w:tcW w:w="2943" w:type="dxa"/>
            <w:vMerge/>
            <w:vAlign w:val="center"/>
          </w:tcPr>
          <w:p w14:paraId="3DC0CE07" w14:textId="77777777" w:rsidR="00C2093B" w:rsidRPr="0075326D" w:rsidRDefault="00C2093B" w:rsidP="00C2093B">
            <w:pPr>
              <w:pStyle w:val="Sinespaciado"/>
              <w:jc w:val="both"/>
              <w:rPr>
                <w:rFonts w:ascii="Times New Roman" w:hAnsi="Times New Roman" w:cs="Times New Roman"/>
                <w:bCs/>
                <w:sz w:val="16"/>
                <w:szCs w:val="16"/>
                <w:lang w:val="es-ES"/>
              </w:rPr>
            </w:pPr>
          </w:p>
        </w:tc>
      </w:tr>
      <w:tr w:rsidR="00C2093B" w:rsidRPr="0075326D" w14:paraId="2341385B" w14:textId="77777777" w:rsidTr="004F7B25">
        <w:tc>
          <w:tcPr>
            <w:tcW w:w="8828" w:type="dxa"/>
            <w:gridSpan w:val="3"/>
            <w:shd w:val="clear" w:color="auto" w:fill="A5C9EB" w:themeFill="text2" w:themeFillTint="40"/>
            <w:vAlign w:val="center"/>
          </w:tcPr>
          <w:p w14:paraId="1CA71A3B" w14:textId="6C0EAA15" w:rsidR="00C2093B" w:rsidRPr="0075326D" w:rsidRDefault="00C2093B" w:rsidP="00C2093B">
            <w:pPr>
              <w:pStyle w:val="Sinespaciado"/>
              <w:jc w:val="center"/>
              <w:rPr>
                <w:rFonts w:ascii="Times New Roman" w:hAnsi="Times New Roman" w:cs="Times New Roman"/>
                <w:b/>
                <w:i/>
                <w:iCs/>
                <w:sz w:val="16"/>
                <w:szCs w:val="16"/>
                <w:lang w:val="es-ES"/>
              </w:rPr>
            </w:pPr>
            <w:r w:rsidRPr="0075326D">
              <w:rPr>
                <w:rFonts w:ascii="Times New Roman" w:hAnsi="Times New Roman" w:cs="Times New Roman"/>
                <w:b/>
                <w:i/>
                <w:iCs/>
                <w:sz w:val="16"/>
                <w:szCs w:val="16"/>
                <w:lang w:val="es-ES"/>
              </w:rPr>
              <w:t>Objetivo No. 2</w:t>
            </w:r>
          </w:p>
          <w:p w14:paraId="493577C9" w14:textId="4C5B2917" w:rsidR="00C2093B" w:rsidRPr="0075326D" w:rsidRDefault="00C2093B" w:rsidP="00C2093B">
            <w:pPr>
              <w:pStyle w:val="Sinespaciado"/>
              <w:jc w:val="center"/>
              <w:rPr>
                <w:rFonts w:ascii="Times New Roman" w:hAnsi="Times New Roman" w:cs="Times New Roman"/>
                <w:bCs/>
                <w:sz w:val="16"/>
                <w:szCs w:val="16"/>
                <w:lang w:val="es-ES"/>
              </w:rPr>
            </w:pPr>
            <w:r w:rsidRPr="0075326D">
              <w:rPr>
                <w:rFonts w:ascii="Times New Roman" w:hAnsi="Times New Roman" w:cs="Times New Roman"/>
                <w:b/>
                <w:i/>
                <w:iCs/>
                <w:sz w:val="16"/>
                <w:szCs w:val="16"/>
                <w:lang w:val="es-ES"/>
              </w:rPr>
              <w:t xml:space="preserve">Caracterizar el tipo de cultivo de coca empleado en la fabricación de </w:t>
            </w:r>
            <w:r w:rsidR="00A0450B" w:rsidRPr="0075326D">
              <w:rPr>
                <w:rFonts w:ascii="Times New Roman" w:hAnsi="Times New Roman" w:cs="Times New Roman"/>
                <w:b/>
                <w:i/>
                <w:iCs/>
                <w:sz w:val="16"/>
                <w:szCs w:val="16"/>
                <w:lang w:val="es-ES"/>
              </w:rPr>
              <w:t>fertilizantes orgánicos</w:t>
            </w:r>
          </w:p>
        </w:tc>
      </w:tr>
      <w:tr w:rsidR="00C2093B" w:rsidRPr="0075326D" w14:paraId="1EF6D9EB" w14:textId="77777777" w:rsidTr="004F7B25">
        <w:tc>
          <w:tcPr>
            <w:tcW w:w="2942" w:type="dxa"/>
            <w:shd w:val="clear" w:color="auto" w:fill="4C94D8" w:themeFill="text2" w:themeFillTint="80"/>
            <w:vAlign w:val="center"/>
          </w:tcPr>
          <w:p w14:paraId="3B9FA373" w14:textId="4FAA38B1" w:rsidR="00C2093B" w:rsidRPr="0075326D" w:rsidRDefault="00C2093B" w:rsidP="00C2093B">
            <w:pPr>
              <w:pStyle w:val="Sinespaciado"/>
              <w:jc w:val="center"/>
              <w:rPr>
                <w:rFonts w:ascii="Times New Roman" w:hAnsi="Times New Roman" w:cs="Times New Roman"/>
                <w:b/>
                <w:sz w:val="16"/>
                <w:szCs w:val="16"/>
                <w:lang w:val="es-ES"/>
              </w:rPr>
            </w:pPr>
            <w:r w:rsidRPr="0075326D">
              <w:rPr>
                <w:rFonts w:ascii="Times New Roman" w:hAnsi="Times New Roman" w:cs="Times New Roman"/>
                <w:b/>
                <w:sz w:val="16"/>
                <w:szCs w:val="16"/>
                <w:lang w:val="es-ES"/>
              </w:rPr>
              <w:t>Actividades</w:t>
            </w:r>
          </w:p>
        </w:tc>
        <w:tc>
          <w:tcPr>
            <w:tcW w:w="2943" w:type="dxa"/>
            <w:shd w:val="clear" w:color="auto" w:fill="4C94D8" w:themeFill="text2" w:themeFillTint="80"/>
            <w:vAlign w:val="center"/>
          </w:tcPr>
          <w:p w14:paraId="764E360F" w14:textId="0ABE94F6" w:rsidR="00C2093B" w:rsidRPr="0075326D" w:rsidRDefault="00C2093B" w:rsidP="00C2093B">
            <w:pPr>
              <w:pStyle w:val="Sinespaciado"/>
              <w:jc w:val="center"/>
              <w:rPr>
                <w:rFonts w:ascii="Times New Roman" w:hAnsi="Times New Roman" w:cs="Times New Roman"/>
                <w:b/>
                <w:sz w:val="16"/>
                <w:szCs w:val="16"/>
                <w:lang w:val="es-ES"/>
              </w:rPr>
            </w:pPr>
            <w:r w:rsidRPr="0075326D">
              <w:rPr>
                <w:rFonts w:ascii="Times New Roman" w:hAnsi="Times New Roman" w:cs="Times New Roman"/>
                <w:b/>
                <w:sz w:val="16"/>
                <w:szCs w:val="16"/>
                <w:lang w:val="es-ES"/>
              </w:rPr>
              <w:t>Subactividades</w:t>
            </w:r>
          </w:p>
        </w:tc>
        <w:tc>
          <w:tcPr>
            <w:tcW w:w="2943" w:type="dxa"/>
            <w:shd w:val="clear" w:color="auto" w:fill="4C94D8" w:themeFill="text2" w:themeFillTint="80"/>
            <w:vAlign w:val="center"/>
          </w:tcPr>
          <w:p w14:paraId="317CE200" w14:textId="3B344A9F" w:rsidR="00C2093B" w:rsidRPr="0075326D" w:rsidRDefault="00C2093B" w:rsidP="00C2093B">
            <w:pPr>
              <w:pStyle w:val="Sinespaciado"/>
              <w:jc w:val="center"/>
              <w:rPr>
                <w:rFonts w:ascii="Times New Roman" w:hAnsi="Times New Roman" w:cs="Times New Roman"/>
                <w:b/>
                <w:sz w:val="16"/>
                <w:szCs w:val="16"/>
                <w:lang w:val="es-ES"/>
              </w:rPr>
            </w:pPr>
            <w:r w:rsidRPr="0075326D">
              <w:rPr>
                <w:rFonts w:ascii="Times New Roman" w:hAnsi="Times New Roman" w:cs="Times New Roman"/>
                <w:b/>
                <w:sz w:val="16"/>
                <w:szCs w:val="16"/>
                <w:lang w:val="es-ES"/>
              </w:rPr>
              <w:t>Productos</w:t>
            </w:r>
          </w:p>
        </w:tc>
      </w:tr>
      <w:tr w:rsidR="00C2093B" w:rsidRPr="0075326D" w14:paraId="63EF7ACC" w14:textId="77777777" w:rsidTr="00F524BA">
        <w:tc>
          <w:tcPr>
            <w:tcW w:w="2942" w:type="dxa"/>
            <w:vMerge w:val="restart"/>
            <w:vAlign w:val="center"/>
          </w:tcPr>
          <w:p w14:paraId="5D0CAC6C" w14:textId="756F87F0" w:rsidR="00C2093B" w:rsidRPr="0075326D" w:rsidRDefault="00C2093B"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 xml:space="preserve">Analizar las características del tipo de cultivo de coca, como mecanismo de construcción de una línea de base, que se emplea en la producción </w:t>
            </w:r>
            <w:r w:rsidR="00A0450B" w:rsidRPr="0075326D">
              <w:rPr>
                <w:rFonts w:ascii="Times New Roman" w:hAnsi="Times New Roman" w:cs="Times New Roman"/>
                <w:bCs/>
                <w:sz w:val="16"/>
                <w:szCs w:val="16"/>
                <w:lang w:val="es-ES"/>
              </w:rPr>
              <w:t>de fertilizantes orgánicos.</w:t>
            </w:r>
          </w:p>
        </w:tc>
        <w:tc>
          <w:tcPr>
            <w:tcW w:w="2943" w:type="dxa"/>
            <w:vAlign w:val="center"/>
          </w:tcPr>
          <w:p w14:paraId="4A3F9376" w14:textId="00CC361E" w:rsidR="00C2093B" w:rsidRPr="0075326D" w:rsidRDefault="00C2093B"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 xml:space="preserve">Construir el perfil (caracterización) del tipo de cultivo de coca que se emplea en la producción </w:t>
            </w:r>
            <w:r w:rsidR="00A0450B" w:rsidRPr="0075326D">
              <w:rPr>
                <w:rFonts w:ascii="Times New Roman" w:hAnsi="Times New Roman" w:cs="Times New Roman"/>
                <w:bCs/>
                <w:sz w:val="16"/>
                <w:szCs w:val="16"/>
                <w:lang w:val="es-ES"/>
              </w:rPr>
              <w:t>de fertilizantes orgánicos</w:t>
            </w:r>
            <w:r w:rsidRPr="0075326D">
              <w:rPr>
                <w:rFonts w:ascii="Times New Roman" w:hAnsi="Times New Roman" w:cs="Times New Roman"/>
                <w:bCs/>
                <w:sz w:val="16"/>
                <w:szCs w:val="16"/>
                <w:lang w:val="es-ES"/>
              </w:rPr>
              <w:t>, según los criterios metodológicos establecidos y la información disponible, incluyendo caracterizar espectralmente los cultivos de coca presentes en la zona de estudio, a través del uso de sensores remotos.</w:t>
            </w:r>
          </w:p>
        </w:tc>
        <w:tc>
          <w:tcPr>
            <w:tcW w:w="2943" w:type="dxa"/>
            <w:vMerge w:val="restart"/>
            <w:vAlign w:val="center"/>
          </w:tcPr>
          <w:p w14:paraId="0408E2BF" w14:textId="2E594943" w:rsidR="00C2093B" w:rsidRPr="0075326D" w:rsidRDefault="00C2093B"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Un (1) documento técnico sobre la caracterización del tipo de cultivo de coca empleado en la producción de</w:t>
            </w:r>
            <w:r w:rsidR="00A0450B" w:rsidRPr="0075326D">
              <w:rPr>
                <w:rFonts w:ascii="Times New Roman" w:hAnsi="Times New Roman" w:cs="Times New Roman"/>
                <w:bCs/>
                <w:sz w:val="16"/>
                <w:szCs w:val="16"/>
                <w:lang w:val="es-ES"/>
              </w:rPr>
              <w:t xml:space="preserve"> fertilizantes orgánicos</w:t>
            </w:r>
            <w:r w:rsidRPr="0075326D">
              <w:rPr>
                <w:rFonts w:ascii="Times New Roman" w:hAnsi="Times New Roman" w:cs="Times New Roman"/>
                <w:bCs/>
                <w:sz w:val="16"/>
                <w:szCs w:val="16"/>
                <w:lang w:val="es-ES"/>
              </w:rPr>
              <w:t>.</w:t>
            </w:r>
          </w:p>
        </w:tc>
      </w:tr>
      <w:tr w:rsidR="00C2093B" w:rsidRPr="0075326D" w14:paraId="52B0C99A" w14:textId="77777777" w:rsidTr="00F524BA">
        <w:tc>
          <w:tcPr>
            <w:tcW w:w="2942" w:type="dxa"/>
            <w:vMerge/>
            <w:vAlign w:val="center"/>
          </w:tcPr>
          <w:p w14:paraId="1E9874A1" w14:textId="77777777" w:rsidR="00C2093B" w:rsidRPr="0075326D" w:rsidRDefault="00C2093B" w:rsidP="00C2093B">
            <w:pPr>
              <w:pStyle w:val="Sinespaciado"/>
              <w:jc w:val="both"/>
              <w:rPr>
                <w:rFonts w:ascii="Times New Roman" w:hAnsi="Times New Roman" w:cs="Times New Roman"/>
                <w:bCs/>
                <w:sz w:val="16"/>
                <w:szCs w:val="16"/>
                <w:lang w:val="es-ES"/>
              </w:rPr>
            </w:pPr>
          </w:p>
        </w:tc>
        <w:tc>
          <w:tcPr>
            <w:tcW w:w="2943" w:type="dxa"/>
            <w:vAlign w:val="center"/>
          </w:tcPr>
          <w:p w14:paraId="59BF1017" w14:textId="68082098" w:rsidR="00C2093B" w:rsidRPr="0075326D" w:rsidRDefault="00C2093B"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Recolectar la información en terreno, lo que implica la realización de una misión técnica para el levantamiento de información según los lineamientos metodológicos del estudio, para esto se prevé realizar entrevistas, talleres, y acompañamiento en las encuestas realizadas por representantes de las comunidades indígenas a los cultivadores.</w:t>
            </w:r>
          </w:p>
        </w:tc>
        <w:tc>
          <w:tcPr>
            <w:tcW w:w="2943" w:type="dxa"/>
            <w:vMerge/>
            <w:vAlign w:val="center"/>
          </w:tcPr>
          <w:p w14:paraId="11D926C3" w14:textId="77777777" w:rsidR="00C2093B" w:rsidRPr="0075326D" w:rsidRDefault="00C2093B" w:rsidP="00C2093B">
            <w:pPr>
              <w:pStyle w:val="Sinespaciado"/>
              <w:jc w:val="both"/>
              <w:rPr>
                <w:rFonts w:ascii="Times New Roman" w:hAnsi="Times New Roman" w:cs="Times New Roman"/>
                <w:bCs/>
                <w:sz w:val="16"/>
                <w:szCs w:val="16"/>
                <w:lang w:val="es-ES"/>
              </w:rPr>
            </w:pPr>
          </w:p>
        </w:tc>
      </w:tr>
      <w:tr w:rsidR="00C2093B" w:rsidRPr="0075326D" w14:paraId="215EB9AA" w14:textId="77777777" w:rsidTr="00F524BA">
        <w:tc>
          <w:tcPr>
            <w:tcW w:w="2942" w:type="dxa"/>
            <w:vMerge/>
            <w:vAlign w:val="center"/>
          </w:tcPr>
          <w:p w14:paraId="105EA11B" w14:textId="77777777" w:rsidR="00C2093B" w:rsidRPr="0075326D" w:rsidRDefault="00C2093B" w:rsidP="00C2093B">
            <w:pPr>
              <w:pStyle w:val="Sinespaciado"/>
              <w:jc w:val="both"/>
              <w:rPr>
                <w:rFonts w:ascii="Times New Roman" w:hAnsi="Times New Roman" w:cs="Times New Roman"/>
                <w:bCs/>
                <w:sz w:val="16"/>
                <w:szCs w:val="16"/>
                <w:lang w:val="es-ES"/>
              </w:rPr>
            </w:pPr>
          </w:p>
        </w:tc>
        <w:tc>
          <w:tcPr>
            <w:tcW w:w="2943" w:type="dxa"/>
            <w:vAlign w:val="center"/>
          </w:tcPr>
          <w:p w14:paraId="19573EE9" w14:textId="5756D404" w:rsidR="00C2093B" w:rsidRPr="0075326D" w:rsidRDefault="00C2093B"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Recolectar y estudiar las muestras para el análisis de quimio taxonomía de la hoja utilizado de los cultivos objeto del estudio, según los lineamientos metodológicos para la construcción de un perfil de la variedad del cultivo.</w:t>
            </w:r>
          </w:p>
        </w:tc>
        <w:tc>
          <w:tcPr>
            <w:tcW w:w="2943" w:type="dxa"/>
            <w:vMerge/>
            <w:vAlign w:val="center"/>
          </w:tcPr>
          <w:p w14:paraId="431540AB" w14:textId="77777777" w:rsidR="00C2093B" w:rsidRPr="0075326D" w:rsidRDefault="00C2093B" w:rsidP="00C2093B">
            <w:pPr>
              <w:pStyle w:val="Sinespaciado"/>
              <w:jc w:val="both"/>
              <w:rPr>
                <w:rFonts w:ascii="Times New Roman" w:hAnsi="Times New Roman" w:cs="Times New Roman"/>
                <w:bCs/>
                <w:sz w:val="16"/>
                <w:szCs w:val="16"/>
                <w:lang w:val="es-ES"/>
              </w:rPr>
            </w:pPr>
          </w:p>
        </w:tc>
      </w:tr>
      <w:tr w:rsidR="00C2093B" w:rsidRPr="0075326D" w14:paraId="06D9A4E6" w14:textId="77777777" w:rsidTr="00F524BA">
        <w:tc>
          <w:tcPr>
            <w:tcW w:w="2942" w:type="dxa"/>
            <w:vMerge/>
            <w:vAlign w:val="center"/>
          </w:tcPr>
          <w:p w14:paraId="2AB8BD0F" w14:textId="77777777" w:rsidR="00C2093B" w:rsidRPr="0075326D" w:rsidRDefault="00C2093B" w:rsidP="00C2093B">
            <w:pPr>
              <w:pStyle w:val="Sinespaciado"/>
              <w:jc w:val="both"/>
              <w:rPr>
                <w:rFonts w:ascii="Times New Roman" w:hAnsi="Times New Roman" w:cs="Times New Roman"/>
                <w:bCs/>
                <w:sz w:val="16"/>
                <w:szCs w:val="16"/>
                <w:lang w:val="es-ES"/>
              </w:rPr>
            </w:pPr>
          </w:p>
        </w:tc>
        <w:tc>
          <w:tcPr>
            <w:tcW w:w="2943" w:type="dxa"/>
            <w:vAlign w:val="center"/>
          </w:tcPr>
          <w:p w14:paraId="0C39BA20" w14:textId="0BA5A1BA" w:rsidR="00C2093B" w:rsidRPr="0075326D" w:rsidRDefault="00C2093B"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Recolectar y estudiar las muestras para el análisis de contenido de alcaloides (cocaína y ecgonina) en hoja, según los lineamientos metodológicos, para la construcción de un perfil de base que contribuya en la medición del riesgo de desvío.</w:t>
            </w:r>
          </w:p>
        </w:tc>
        <w:tc>
          <w:tcPr>
            <w:tcW w:w="2943" w:type="dxa"/>
            <w:vMerge/>
            <w:vAlign w:val="center"/>
          </w:tcPr>
          <w:p w14:paraId="1DA610A7" w14:textId="77777777" w:rsidR="00C2093B" w:rsidRPr="0075326D" w:rsidRDefault="00C2093B" w:rsidP="00C2093B">
            <w:pPr>
              <w:pStyle w:val="Sinespaciado"/>
              <w:jc w:val="both"/>
              <w:rPr>
                <w:rFonts w:ascii="Times New Roman" w:hAnsi="Times New Roman" w:cs="Times New Roman"/>
                <w:bCs/>
                <w:sz w:val="16"/>
                <w:szCs w:val="16"/>
                <w:lang w:val="es-ES"/>
              </w:rPr>
            </w:pPr>
          </w:p>
        </w:tc>
      </w:tr>
      <w:tr w:rsidR="00C2093B" w:rsidRPr="0075326D" w14:paraId="37C612FD" w14:textId="77777777" w:rsidTr="00F524BA">
        <w:tc>
          <w:tcPr>
            <w:tcW w:w="2942" w:type="dxa"/>
            <w:vMerge/>
            <w:vAlign w:val="center"/>
          </w:tcPr>
          <w:p w14:paraId="4BEF50A3" w14:textId="77777777" w:rsidR="00C2093B" w:rsidRPr="0075326D" w:rsidRDefault="00C2093B" w:rsidP="00C2093B">
            <w:pPr>
              <w:pStyle w:val="Sinespaciado"/>
              <w:jc w:val="both"/>
              <w:rPr>
                <w:rFonts w:ascii="Times New Roman" w:hAnsi="Times New Roman" w:cs="Times New Roman"/>
                <w:bCs/>
                <w:sz w:val="16"/>
                <w:szCs w:val="16"/>
                <w:lang w:val="es-ES"/>
              </w:rPr>
            </w:pPr>
          </w:p>
        </w:tc>
        <w:tc>
          <w:tcPr>
            <w:tcW w:w="2943" w:type="dxa"/>
            <w:vAlign w:val="center"/>
          </w:tcPr>
          <w:p w14:paraId="36F552DC" w14:textId="453491B2" w:rsidR="00C2093B" w:rsidRPr="0075326D" w:rsidRDefault="00C2093B"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Caracterizar las practicas agroculturales en el cultivo de coca, a través de entrevistas a los cultivadores.</w:t>
            </w:r>
          </w:p>
        </w:tc>
        <w:tc>
          <w:tcPr>
            <w:tcW w:w="2943" w:type="dxa"/>
            <w:vMerge/>
            <w:vAlign w:val="center"/>
          </w:tcPr>
          <w:p w14:paraId="7C788CFF" w14:textId="77777777" w:rsidR="00C2093B" w:rsidRPr="0075326D" w:rsidRDefault="00C2093B" w:rsidP="00C2093B">
            <w:pPr>
              <w:pStyle w:val="Sinespaciado"/>
              <w:jc w:val="both"/>
              <w:rPr>
                <w:rFonts w:ascii="Times New Roman" w:hAnsi="Times New Roman" w:cs="Times New Roman"/>
                <w:bCs/>
                <w:sz w:val="16"/>
                <w:szCs w:val="16"/>
                <w:lang w:val="es-ES"/>
              </w:rPr>
            </w:pPr>
          </w:p>
        </w:tc>
      </w:tr>
      <w:tr w:rsidR="00C2093B" w:rsidRPr="0075326D" w14:paraId="7C007C51" w14:textId="77777777" w:rsidTr="00F524BA">
        <w:tc>
          <w:tcPr>
            <w:tcW w:w="2942" w:type="dxa"/>
            <w:vMerge/>
            <w:vAlign w:val="center"/>
          </w:tcPr>
          <w:p w14:paraId="598C303D" w14:textId="77777777" w:rsidR="00C2093B" w:rsidRPr="0075326D" w:rsidRDefault="00C2093B" w:rsidP="00C2093B">
            <w:pPr>
              <w:pStyle w:val="Sinespaciado"/>
              <w:jc w:val="both"/>
              <w:rPr>
                <w:rFonts w:ascii="Times New Roman" w:hAnsi="Times New Roman" w:cs="Times New Roman"/>
                <w:bCs/>
                <w:sz w:val="16"/>
                <w:szCs w:val="16"/>
                <w:lang w:val="es-ES"/>
              </w:rPr>
            </w:pPr>
          </w:p>
        </w:tc>
        <w:tc>
          <w:tcPr>
            <w:tcW w:w="2943" w:type="dxa"/>
            <w:vAlign w:val="center"/>
          </w:tcPr>
          <w:p w14:paraId="72238719" w14:textId="15FDC802" w:rsidR="00C2093B" w:rsidRPr="0075326D" w:rsidRDefault="00C2093B"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Realizar pruebas de cosecha del cultivo de coca, a través de un muestreo.</w:t>
            </w:r>
          </w:p>
        </w:tc>
        <w:tc>
          <w:tcPr>
            <w:tcW w:w="2943" w:type="dxa"/>
            <w:vMerge/>
            <w:vAlign w:val="center"/>
          </w:tcPr>
          <w:p w14:paraId="5802BC59" w14:textId="77777777" w:rsidR="00C2093B" w:rsidRPr="0075326D" w:rsidRDefault="00C2093B" w:rsidP="00C2093B">
            <w:pPr>
              <w:pStyle w:val="Sinespaciado"/>
              <w:jc w:val="both"/>
              <w:rPr>
                <w:rFonts w:ascii="Times New Roman" w:hAnsi="Times New Roman" w:cs="Times New Roman"/>
                <w:bCs/>
                <w:sz w:val="16"/>
                <w:szCs w:val="16"/>
                <w:lang w:val="es-ES"/>
              </w:rPr>
            </w:pPr>
          </w:p>
        </w:tc>
      </w:tr>
      <w:tr w:rsidR="00C2093B" w:rsidRPr="0075326D" w14:paraId="6B03EB44" w14:textId="77777777" w:rsidTr="00F524BA">
        <w:tc>
          <w:tcPr>
            <w:tcW w:w="2942" w:type="dxa"/>
            <w:vMerge/>
            <w:vAlign w:val="center"/>
          </w:tcPr>
          <w:p w14:paraId="57711182" w14:textId="77777777" w:rsidR="00C2093B" w:rsidRPr="0075326D" w:rsidRDefault="00C2093B" w:rsidP="00C2093B">
            <w:pPr>
              <w:pStyle w:val="Sinespaciado"/>
              <w:jc w:val="both"/>
              <w:rPr>
                <w:rFonts w:ascii="Times New Roman" w:hAnsi="Times New Roman" w:cs="Times New Roman"/>
                <w:bCs/>
                <w:sz w:val="16"/>
                <w:szCs w:val="16"/>
                <w:lang w:val="es-ES"/>
              </w:rPr>
            </w:pPr>
          </w:p>
        </w:tc>
        <w:tc>
          <w:tcPr>
            <w:tcW w:w="2943" w:type="dxa"/>
            <w:vAlign w:val="center"/>
          </w:tcPr>
          <w:p w14:paraId="27B97F4C" w14:textId="325C5AAE" w:rsidR="00C2093B" w:rsidRPr="0075326D" w:rsidRDefault="00C2093B"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 xml:space="preserve">Validar el perfil de caracterización del cultivo con los cultivadores, proveedores de </w:t>
            </w:r>
            <w:proofErr w:type="spellStart"/>
            <w:r w:rsidR="00A0450B" w:rsidRPr="0075326D">
              <w:rPr>
                <w:rFonts w:ascii="Times New Roman" w:hAnsi="Times New Roman" w:cs="Times New Roman"/>
                <w:bCs/>
                <w:sz w:val="16"/>
                <w:szCs w:val="16"/>
                <w:lang w:val="es-ES"/>
              </w:rPr>
              <w:t>feritlizantes</w:t>
            </w:r>
            <w:proofErr w:type="spellEnd"/>
            <w:r w:rsidR="00A0450B" w:rsidRPr="0075326D">
              <w:rPr>
                <w:rFonts w:ascii="Times New Roman" w:hAnsi="Times New Roman" w:cs="Times New Roman"/>
                <w:bCs/>
                <w:sz w:val="16"/>
                <w:szCs w:val="16"/>
                <w:lang w:val="es-ES"/>
              </w:rPr>
              <w:t xml:space="preserve"> orgánicos</w:t>
            </w:r>
            <w:r w:rsidRPr="0075326D">
              <w:rPr>
                <w:rFonts w:ascii="Times New Roman" w:hAnsi="Times New Roman" w:cs="Times New Roman"/>
                <w:bCs/>
                <w:sz w:val="16"/>
                <w:szCs w:val="16"/>
                <w:lang w:val="es-ES"/>
              </w:rPr>
              <w:t>, y demás actores claves, según los lineamientos metodológicos, a través de la realización de una misión a terreno.</w:t>
            </w:r>
          </w:p>
        </w:tc>
        <w:tc>
          <w:tcPr>
            <w:tcW w:w="2943" w:type="dxa"/>
            <w:vMerge/>
            <w:vAlign w:val="center"/>
          </w:tcPr>
          <w:p w14:paraId="12553CA3" w14:textId="77777777" w:rsidR="00C2093B" w:rsidRPr="0075326D" w:rsidRDefault="00C2093B" w:rsidP="00C2093B">
            <w:pPr>
              <w:pStyle w:val="Sinespaciado"/>
              <w:jc w:val="both"/>
              <w:rPr>
                <w:rFonts w:ascii="Times New Roman" w:hAnsi="Times New Roman" w:cs="Times New Roman"/>
                <w:bCs/>
                <w:sz w:val="16"/>
                <w:szCs w:val="16"/>
                <w:lang w:val="es-ES"/>
              </w:rPr>
            </w:pPr>
          </w:p>
        </w:tc>
      </w:tr>
      <w:tr w:rsidR="00C2093B" w:rsidRPr="0075326D" w14:paraId="3F09A44B" w14:textId="77777777" w:rsidTr="00EE3292">
        <w:tc>
          <w:tcPr>
            <w:tcW w:w="8828" w:type="dxa"/>
            <w:gridSpan w:val="3"/>
            <w:shd w:val="clear" w:color="auto" w:fill="A5C9EB" w:themeFill="text2" w:themeFillTint="40"/>
            <w:vAlign w:val="center"/>
          </w:tcPr>
          <w:p w14:paraId="424EC7F9" w14:textId="0FAFE1D2" w:rsidR="00C2093B" w:rsidRPr="0075326D" w:rsidRDefault="00C2093B" w:rsidP="00C2093B">
            <w:pPr>
              <w:pStyle w:val="Sinespaciado"/>
              <w:jc w:val="center"/>
              <w:rPr>
                <w:rFonts w:ascii="Times New Roman" w:hAnsi="Times New Roman" w:cs="Times New Roman"/>
                <w:b/>
                <w:i/>
                <w:iCs/>
                <w:sz w:val="16"/>
                <w:szCs w:val="16"/>
                <w:lang w:val="es-ES"/>
              </w:rPr>
            </w:pPr>
            <w:r w:rsidRPr="0075326D">
              <w:rPr>
                <w:rFonts w:ascii="Times New Roman" w:hAnsi="Times New Roman" w:cs="Times New Roman"/>
                <w:b/>
                <w:i/>
                <w:iCs/>
                <w:sz w:val="16"/>
                <w:szCs w:val="16"/>
                <w:lang w:val="es-ES"/>
              </w:rPr>
              <w:t>Objetivo No. 3</w:t>
            </w:r>
          </w:p>
          <w:p w14:paraId="379089F7" w14:textId="1C0FA469" w:rsidR="00C2093B" w:rsidRPr="0075326D" w:rsidRDefault="00C2093B" w:rsidP="00C2093B">
            <w:pPr>
              <w:pStyle w:val="Sinespaciado"/>
              <w:jc w:val="center"/>
              <w:rPr>
                <w:rFonts w:ascii="Times New Roman" w:hAnsi="Times New Roman" w:cs="Times New Roman"/>
                <w:bCs/>
                <w:sz w:val="16"/>
                <w:szCs w:val="16"/>
                <w:lang w:val="es-ES"/>
              </w:rPr>
            </w:pPr>
            <w:r w:rsidRPr="0075326D">
              <w:rPr>
                <w:rFonts w:ascii="Times New Roman" w:hAnsi="Times New Roman" w:cs="Times New Roman"/>
                <w:b/>
                <w:i/>
                <w:iCs/>
                <w:sz w:val="16"/>
                <w:szCs w:val="16"/>
                <w:lang w:val="es-ES"/>
              </w:rPr>
              <w:t xml:space="preserve">Caracterizar la producción agroindustrial de </w:t>
            </w:r>
            <w:r w:rsidR="00A0450B" w:rsidRPr="0075326D">
              <w:rPr>
                <w:rFonts w:ascii="Times New Roman" w:hAnsi="Times New Roman" w:cs="Times New Roman"/>
                <w:b/>
                <w:i/>
                <w:iCs/>
                <w:sz w:val="16"/>
                <w:szCs w:val="16"/>
                <w:lang w:val="es-ES"/>
              </w:rPr>
              <w:t>fertilizantes orgánicos</w:t>
            </w:r>
            <w:r w:rsidRPr="0075326D">
              <w:rPr>
                <w:rFonts w:ascii="Times New Roman" w:hAnsi="Times New Roman" w:cs="Times New Roman"/>
                <w:b/>
                <w:i/>
                <w:iCs/>
                <w:sz w:val="16"/>
                <w:szCs w:val="16"/>
                <w:lang w:val="es-ES"/>
              </w:rPr>
              <w:t>, así como la cadena de suministro, en las diferentes etapas del proceso productivo para la obtención del fertilizante orgánico</w:t>
            </w:r>
          </w:p>
        </w:tc>
      </w:tr>
      <w:tr w:rsidR="00C2093B" w:rsidRPr="0075326D" w14:paraId="6B9A6AD0" w14:textId="77777777" w:rsidTr="00EE3292">
        <w:tc>
          <w:tcPr>
            <w:tcW w:w="2942" w:type="dxa"/>
            <w:shd w:val="clear" w:color="auto" w:fill="4C94D8" w:themeFill="text2" w:themeFillTint="80"/>
            <w:vAlign w:val="center"/>
          </w:tcPr>
          <w:p w14:paraId="5B4E1F74" w14:textId="34565118" w:rsidR="00C2093B" w:rsidRPr="0075326D" w:rsidRDefault="00C2093B" w:rsidP="00C2093B">
            <w:pPr>
              <w:pStyle w:val="Sinespaciado"/>
              <w:jc w:val="center"/>
              <w:rPr>
                <w:rFonts w:ascii="Times New Roman" w:hAnsi="Times New Roman" w:cs="Times New Roman"/>
                <w:bCs/>
                <w:sz w:val="16"/>
                <w:szCs w:val="16"/>
                <w:lang w:val="es-ES"/>
              </w:rPr>
            </w:pPr>
            <w:r w:rsidRPr="0075326D">
              <w:rPr>
                <w:rFonts w:ascii="Times New Roman" w:hAnsi="Times New Roman" w:cs="Times New Roman"/>
                <w:b/>
                <w:sz w:val="16"/>
                <w:szCs w:val="16"/>
                <w:lang w:val="es-ES"/>
              </w:rPr>
              <w:t>Actividades</w:t>
            </w:r>
          </w:p>
        </w:tc>
        <w:tc>
          <w:tcPr>
            <w:tcW w:w="2943" w:type="dxa"/>
            <w:shd w:val="clear" w:color="auto" w:fill="4C94D8" w:themeFill="text2" w:themeFillTint="80"/>
            <w:vAlign w:val="center"/>
          </w:tcPr>
          <w:p w14:paraId="5F1990E3" w14:textId="4B4AD7E3" w:rsidR="00C2093B" w:rsidRPr="0075326D" w:rsidRDefault="00C2093B" w:rsidP="00C2093B">
            <w:pPr>
              <w:pStyle w:val="Sinespaciado"/>
              <w:jc w:val="center"/>
              <w:rPr>
                <w:rFonts w:ascii="Times New Roman" w:hAnsi="Times New Roman" w:cs="Times New Roman"/>
                <w:bCs/>
                <w:sz w:val="16"/>
                <w:szCs w:val="16"/>
                <w:lang w:val="es-ES"/>
              </w:rPr>
            </w:pPr>
            <w:r w:rsidRPr="0075326D">
              <w:rPr>
                <w:rFonts w:ascii="Times New Roman" w:hAnsi="Times New Roman" w:cs="Times New Roman"/>
                <w:b/>
                <w:sz w:val="16"/>
                <w:szCs w:val="16"/>
                <w:lang w:val="es-ES"/>
              </w:rPr>
              <w:t>Subactividades</w:t>
            </w:r>
          </w:p>
        </w:tc>
        <w:tc>
          <w:tcPr>
            <w:tcW w:w="2943" w:type="dxa"/>
            <w:shd w:val="clear" w:color="auto" w:fill="4C94D8" w:themeFill="text2" w:themeFillTint="80"/>
            <w:vAlign w:val="center"/>
          </w:tcPr>
          <w:p w14:paraId="72D835F2" w14:textId="08A523A8" w:rsidR="00C2093B" w:rsidRPr="0075326D" w:rsidRDefault="00C2093B" w:rsidP="00C2093B">
            <w:pPr>
              <w:pStyle w:val="Sinespaciado"/>
              <w:jc w:val="center"/>
              <w:rPr>
                <w:rFonts w:ascii="Times New Roman" w:hAnsi="Times New Roman" w:cs="Times New Roman"/>
                <w:bCs/>
                <w:sz w:val="16"/>
                <w:szCs w:val="16"/>
                <w:lang w:val="es-ES"/>
              </w:rPr>
            </w:pPr>
            <w:r w:rsidRPr="0075326D">
              <w:rPr>
                <w:rFonts w:ascii="Times New Roman" w:hAnsi="Times New Roman" w:cs="Times New Roman"/>
                <w:b/>
                <w:sz w:val="16"/>
                <w:szCs w:val="16"/>
                <w:lang w:val="es-ES"/>
              </w:rPr>
              <w:t>Productos</w:t>
            </w:r>
          </w:p>
        </w:tc>
      </w:tr>
      <w:tr w:rsidR="00C2093B" w:rsidRPr="0075326D" w14:paraId="179985C4" w14:textId="77777777" w:rsidTr="00F524BA">
        <w:tc>
          <w:tcPr>
            <w:tcW w:w="2942" w:type="dxa"/>
            <w:vMerge w:val="restart"/>
            <w:vAlign w:val="center"/>
          </w:tcPr>
          <w:p w14:paraId="7F892D8F" w14:textId="1F230E26" w:rsidR="00C2093B" w:rsidRPr="0075326D" w:rsidRDefault="00C2093B"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 xml:space="preserve">Construir una línea base de caracterización de los procesos de producción de </w:t>
            </w:r>
            <w:r w:rsidR="00A0450B" w:rsidRPr="0075326D">
              <w:rPr>
                <w:rFonts w:ascii="Times New Roman" w:hAnsi="Times New Roman" w:cs="Times New Roman"/>
                <w:bCs/>
                <w:i/>
                <w:iCs/>
                <w:sz w:val="16"/>
                <w:szCs w:val="16"/>
                <w:lang w:val="es-ES"/>
              </w:rPr>
              <w:t>fertilizantes orgánicos</w:t>
            </w:r>
            <w:r w:rsidRPr="0075326D">
              <w:rPr>
                <w:rFonts w:ascii="Times New Roman" w:hAnsi="Times New Roman" w:cs="Times New Roman"/>
                <w:bCs/>
                <w:sz w:val="16"/>
                <w:szCs w:val="16"/>
                <w:lang w:val="es-ES"/>
              </w:rPr>
              <w:t>, así como la identificación de los insumos, sustancias químicas y cadena de suministro.</w:t>
            </w:r>
          </w:p>
        </w:tc>
        <w:tc>
          <w:tcPr>
            <w:tcW w:w="2943" w:type="dxa"/>
            <w:vAlign w:val="center"/>
          </w:tcPr>
          <w:p w14:paraId="4CA5CDD2" w14:textId="18E67785" w:rsidR="00C2093B" w:rsidRPr="0075326D" w:rsidRDefault="00C2093B"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Recolectar información en terreno, lo que implica la realización de una misión técnica para el levantamiento de información según los lineamientos metodológicos del estudio, para esta se prevé el desarrollo de entrevistas y talleres con personal a cargo del proceso y de las comunidades cercanas a las infraestructuras donde se realizan, así como la realización de encuestas ejecutadas por representantes de las comunidades indígenas a las comunidades cercanas.</w:t>
            </w:r>
          </w:p>
        </w:tc>
        <w:tc>
          <w:tcPr>
            <w:tcW w:w="2943" w:type="dxa"/>
            <w:vMerge w:val="restart"/>
            <w:vAlign w:val="center"/>
          </w:tcPr>
          <w:p w14:paraId="0FD5C955" w14:textId="7644E559" w:rsidR="00C2093B" w:rsidRPr="0075326D" w:rsidRDefault="00C2093B"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 xml:space="preserve">Un (1) documento técnico que contenga la caracterización de los usos agroindustriales de la coca en la fabricación del fertilizante orgánico mineral </w:t>
            </w:r>
            <w:r w:rsidR="00A0450B" w:rsidRPr="0075326D">
              <w:rPr>
                <w:rFonts w:ascii="Times New Roman" w:hAnsi="Times New Roman" w:cs="Times New Roman"/>
                <w:bCs/>
                <w:i/>
                <w:iCs/>
                <w:sz w:val="16"/>
                <w:szCs w:val="16"/>
                <w:lang w:val="es-ES"/>
              </w:rPr>
              <w:t xml:space="preserve">fertilizantes </w:t>
            </w:r>
            <w:proofErr w:type="spellStart"/>
            <w:r w:rsidR="00A0450B" w:rsidRPr="0075326D">
              <w:rPr>
                <w:rFonts w:ascii="Times New Roman" w:hAnsi="Times New Roman" w:cs="Times New Roman"/>
                <w:bCs/>
                <w:i/>
                <w:iCs/>
                <w:sz w:val="16"/>
                <w:szCs w:val="16"/>
                <w:lang w:val="es-ES"/>
              </w:rPr>
              <w:t>orgánicos</w:t>
            </w:r>
            <w:r w:rsidRPr="0075326D">
              <w:rPr>
                <w:rFonts w:ascii="Times New Roman" w:hAnsi="Times New Roman" w:cs="Times New Roman"/>
                <w:bCs/>
                <w:sz w:val="16"/>
                <w:szCs w:val="16"/>
                <w:lang w:val="es-ES"/>
              </w:rPr>
              <w:t>y</w:t>
            </w:r>
            <w:proofErr w:type="spellEnd"/>
            <w:r w:rsidRPr="0075326D">
              <w:rPr>
                <w:rFonts w:ascii="Times New Roman" w:hAnsi="Times New Roman" w:cs="Times New Roman"/>
                <w:bCs/>
                <w:sz w:val="16"/>
                <w:szCs w:val="16"/>
                <w:lang w:val="es-ES"/>
              </w:rPr>
              <w:t xml:space="preserve"> su cadena de suministro.</w:t>
            </w:r>
          </w:p>
        </w:tc>
      </w:tr>
      <w:tr w:rsidR="00C2093B" w:rsidRPr="0075326D" w14:paraId="1DCEB834" w14:textId="77777777" w:rsidTr="00F524BA">
        <w:tc>
          <w:tcPr>
            <w:tcW w:w="2942" w:type="dxa"/>
            <w:vMerge/>
            <w:vAlign w:val="center"/>
          </w:tcPr>
          <w:p w14:paraId="2F4CF8CD" w14:textId="77777777" w:rsidR="00C2093B" w:rsidRPr="0075326D" w:rsidRDefault="00C2093B" w:rsidP="00C2093B">
            <w:pPr>
              <w:pStyle w:val="Sinespaciado"/>
              <w:jc w:val="both"/>
              <w:rPr>
                <w:rFonts w:ascii="Times New Roman" w:hAnsi="Times New Roman" w:cs="Times New Roman"/>
                <w:bCs/>
                <w:sz w:val="16"/>
                <w:szCs w:val="16"/>
                <w:lang w:val="es-ES"/>
              </w:rPr>
            </w:pPr>
          </w:p>
        </w:tc>
        <w:tc>
          <w:tcPr>
            <w:tcW w:w="2943" w:type="dxa"/>
            <w:vAlign w:val="center"/>
          </w:tcPr>
          <w:p w14:paraId="36F1AAC3" w14:textId="3C0283A7" w:rsidR="00C2093B" w:rsidRPr="0075326D" w:rsidRDefault="00C2093B"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Recolectar y estudiar las muestras para el análisis de contenido de alcaloides (cocaína y ecgonina) en las etapas claves del proceso, según los lineamientos metodológicos, para la construcción de un perfil de base que contribuya en la medición del riesgo de desvío.</w:t>
            </w:r>
          </w:p>
        </w:tc>
        <w:tc>
          <w:tcPr>
            <w:tcW w:w="2943" w:type="dxa"/>
            <w:vMerge/>
            <w:vAlign w:val="center"/>
          </w:tcPr>
          <w:p w14:paraId="7030DE58" w14:textId="77777777" w:rsidR="00C2093B" w:rsidRPr="0075326D" w:rsidRDefault="00C2093B" w:rsidP="00C2093B">
            <w:pPr>
              <w:pStyle w:val="Sinespaciado"/>
              <w:jc w:val="both"/>
              <w:rPr>
                <w:rFonts w:ascii="Times New Roman" w:hAnsi="Times New Roman" w:cs="Times New Roman"/>
                <w:bCs/>
                <w:sz w:val="16"/>
                <w:szCs w:val="16"/>
                <w:lang w:val="es-ES"/>
              </w:rPr>
            </w:pPr>
          </w:p>
        </w:tc>
      </w:tr>
      <w:tr w:rsidR="00C2093B" w:rsidRPr="0075326D" w14:paraId="7495E213" w14:textId="77777777" w:rsidTr="00F524BA">
        <w:tc>
          <w:tcPr>
            <w:tcW w:w="2942" w:type="dxa"/>
            <w:vMerge/>
            <w:vAlign w:val="center"/>
          </w:tcPr>
          <w:p w14:paraId="51D8A939" w14:textId="77777777" w:rsidR="00C2093B" w:rsidRPr="0075326D" w:rsidRDefault="00C2093B" w:rsidP="00C2093B">
            <w:pPr>
              <w:pStyle w:val="Sinespaciado"/>
              <w:jc w:val="both"/>
              <w:rPr>
                <w:rFonts w:ascii="Times New Roman" w:hAnsi="Times New Roman" w:cs="Times New Roman"/>
                <w:bCs/>
                <w:sz w:val="16"/>
                <w:szCs w:val="16"/>
                <w:lang w:val="es-ES"/>
              </w:rPr>
            </w:pPr>
          </w:p>
        </w:tc>
        <w:tc>
          <w:tcPr>
            <w:tcW w:w="2943" w:type="dxa"/>
            <w:vAlign w:val="center"/>
          </w:tcPr>
          <w:p w14:paraId="7FE0D887" w14:textId="3A3860CF" w:rsidR="00C2093B" w:rsidRPr="0075326D" w:rsidRDefault="00C2093B"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Recolectar y estudiar las muestras para el análisis laboratorio para la identificación de sustancias químicas en las etapas claves del proceso, según los lineamientos metodológicos, para la construcción de un perfil de base que contribuya en la medición del riesgo de desvío.</w:t>
            </w:r>
          </w:p>
        </w:tc>
        <w:tc>
          <w:tcPr>
            <w:tcW w:w="2943" w:type="dxa"/>
            <w:vMerge/>
            <w:vAlign w:val="center"/>
          </w:tcPr>
          <w:p w14:paraId="6FDFB7AA" w14:textId="77777777" w:rsidR="00C2093B" w:rsidRPr="0075326D" w:rsidRDefault="00C2093B" w:rsidP="00C2093B">
            <w:pPr>
              <w:pStyle w:val="Sinespaciado"/>
              <w:jc w:val="both"/>
              <w:rPr>
                <w:rFonts w:ascii="Times New Roman" w:hAnsi="Times New Roman" w:cs="Times New Roman"/>
                <w:bCs/>
                <w:sz w:val="16"/>
                <w:szCs w:val="16"/>
                <w:lang w:val="es-ES"/>
              </w:rPr>
            </w:pPr>
          </w:p>
        </w:tc>
      </w:tr>
      <w:tr w:rsidR="00C2093B" w:rsidRPr="0075326D" w14:paraId="71E1FA06" w14:textId="77777777" w:rsidTr="00F524BA">
        <w:tc>
          <w:tcPr>
            <w:tcW w:w="2942" w:type="dxa"/>
            <w:vMerge/>
            <w:vAlign w:val="center"/>
          </w:tcPr>
          <w:p w14:paraId="394EFEA4" w14:textId="77777777" w:rsidR="00C2093B" w:rsidRPr="0075326D" w:rsidRDefault="00C2093B" w:rsidP="00C2093B">
            <w:pPr>
              <w:pStyle w:val="Sinespaciado"/>
              <w:jc w:val="both"/>
              <w:rPr>
                <w:rFonts w:ascii="Times New Roman" w:hAnsi="Times New Roman" w:cs="Times New Roman"/>
                <w:bCs/>
                <w:sz w:val="16"/>
                <w:szCs w:val="16"/>
                <w:lang w:val="es-ES"/>
              </w:rPr>
            </w:pPr>
          </w:p>
        </w:tc>
        <w:tc>
          <w:tcPr>
            <w:tcW w:w="2943" w:type="dxa"/>
            <w:vAlign w:val="center"/>
          </w:tcPr>
          <w:p w14:paraId="268BAFE6" w14:textId="78A51B5D" w:rsidR="00C2093B" w:rsidRPr="0075326D" w:rsidRDefault="00C2093B"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 xml:space="preserve">Caracterizar los usos del material vegetal de la coca en el proceso agroindustrial para la obtención </w:t>
            </w:r>
            <w:r w:rsidR="00A0450B" w:rsidRPr="0075326D">
              <w:rPr>
                <w:rFonts w:ascii="Times New Roman" w:hAnsi="Times New Roman" w:cs="Times New Roman"/>
                <w:bCs/>
                <w:sz w:val="16"/>
                <w:szCs w:val="16"/>
                <w:lang w:val="es-ES"/>
              </w:rPr>
              <w:t xml:space="preserve">de </w:t>
            </w:r>
            <w:r w:rsidR="00A0450B" w:rsidRPr="0075326D">
              <w:rPr>
                <w:rFonts w:ascii="Times New Roman" w:hAnsi="Times New Roman" w:cs="Times New Roman"/>
                <w:bCs/>
                <w:i/>
                <w:iCs/>
                <w:sz w:val="16"/>
                <w:szCs w:val="16"/>
                <w:lang w:val="es-ES"/>
              </w:rPr>
              <w:t>fertilizantes orgánicos,</w:t>
            </w:r>
            <w:r w:rsidRPr="0075326D">
              <w:rPr>
                <w:rFonts w:ascii="Times New Roman" w:hAnsi="Times New Roman" w:cs="Times New Roman"/>
                <w:bCs/>
                <w:sz w:val="16"/>
                <w:szCs w:val="16"/>
                <w:lang w:val="es-ES"/>
              </w:rPr>
              <w:t xml:space="preserve"> a través de la aplicación de la metodología de estudio.</w:t>
            </w:r>
          </w:p>
        </w:tc>
        <w:tc>
          <w:tcPr>
            <w:tcW w:w="2943" w:type="dxa"/>
            <w:vMerge/>
            <w:vAlign w:val="center"/>
          </w:tcPr>
          <w:p w14:paraId="57E7C79F" w14:textId="77777777" w:rsidR="00C2093B" w:rsidRPr="0075326D" w:rsidRDefault="00C2093B" w:rsidP="00C2093B">
            <w:pPr>
              <w:pStyle w:val="Sinespaciado"/>
              <w:jc w:val="both"/>
              <w:rPr>
                <w:rFonts w:ascii="Times New Roman" w:hAnsi="Times New Roman" w:cs="Times New Roman"/>
                <w:bCs/>
                <w:sz w:val="16"/>
                <w:szCs w:val="16"/>
                <w:lang w:val="es-ES"/>
              </w:rPr>
            </w:pPr>
          </w:p>
        </w:tc>
      </w:tr>
      <w:tr w:rsidR="00C2093B" w:rsidRPr="0075326D" w14:paraId="2D079A60" w14:textId="77777777" w:rsidTr="00F524BA">
        <w:tc>
          <w:tcPr>
            <w:tcW w:w="2942" w:type="dxa"/>
            <w:vMerge/>
            <w:vAlign w:val="center"/>
          </w:tcPr>
          <w:p w14:paraId="414CA054" w14:textId="77777777" w:rsidR="00C2093B" w:rsidRPr="0075326D" w:rsidRDefault="00C2093B" w:rsidP="00C2093B">
            <w:pPr>
              <w:pStyle w:val="Sinespaciado"/>
              <w:jc w:val="both"/>
              <w:rPr>
                <w:rFonts w:ascii="Times New Roman" w:hAnsi="Times New Roman" w:cs="Times New Roman"/>
                <w:bCs/>
                <w:sz w:val="16"/>
                <w:szCs w:val="16"/>
                <w:lang w:val="es-ES"/>
              </w:rPr>
            </w:pPr>
          </w:p>
        </w:tc>
        <w:tc>
          <w:tcPr>
            <w:tcW w:w="2943" w:type="dxa"/>
            <w:vAlign w:val="center"/>
          </w:tcPr>
          <w:p w14:paraId="33AF7B13" w14:textId="7A557503" w:rsidR="00C2093B" w:rsidRPr="0075326D" w:rsidRDefault="00C2093B"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 xml:space="preserve">Caracterizar las etapas del proceso agroindustrial para la obtención </w:t>
            </w:r>
            <w:r w:rsidR="00A0450B" w:rsidRPr="0075326D">
              <w:rPr>
                <w:rFonts w:ascii="Times New Roman" w:hAnsi="Times New Roman" w:cs="Times New Roman"/>
                <w:bCs/>
                <w:sz w:val="16"/>
                <w:szCs w:val="16"/>
                <w:lang w:val="es-ES"/>
              </w:rPr>
              <w:t xml:space="preserve">de </w:t>
            </w:r>
            <w:r w:rsidR="00A0450B" w:rsidRPr="0075326D">
              <w:rPr>
                <w:rFonts w:ascii="Times New Roman" w:hAnsi="Times New Roman" w:cs="Times New Roman"/>
                <w:bCs/>
                <w:i/>
                <w:iCs/>
                <w:sz w:val="16"/>
                <w:szCs w:val="16"/>
                <w:lang w:val="es-ES"/>
              </w:rPr>
              <w:t>fertilizantes orgánicos</w:t>
            </w:r>
            <w:r w:rsidRPr="0075326D">
              <w:rPr>
                <w:rFonts w:ascii="Times New Roman" w:hAnsi="Times New Roman" w:cs="Times New Roman"/>
                <w:bCs/>
                <w:sz w:val="16"/>
                <w:szCs w:val="16"/>
                <w:lang w:val="es-ES"/>
              </w:rPr>
              <w:t>, a través de la aplicación de la metodología de estudio.</w:t>
            </w:r>
          </w:p>
        </w:tc>
        <w:tc>
          <w:tcPr>
            <w:tcW w:w="2943" w:type="dxa"/>
            <w:vMerge/>
            <w:vAlign w:val="center"/>
          </w:tcPr>
          <w:p w14:paraId="6E116975" w14:textId="77777777" w:rsidR="00C2093B" w:rsidRPr="0075326D" w:rsidRDefault="00C2093B" w:rsidP="00C2093B">
            <w:pPr>
              <w:pStyle w:val="Sinespaciado"/>
              <w:jc w:val="both"/>
              <w:rPr>
                <w:rFonts w:ascii="Times New Roman" w:hAnsi="Times New Roman" w:cs="Times New Roman"/>
                <w:bCs/>
                <w:sz w:val="16"/>
                <w:szCs w:val="16"/>
                <w:lang w:val="es-ES"/>
              </w:rPr>
            </w:pPr>
          </w:p>
        </w:tc>
      </w:tr>
      <w:tr w:rsidR="00C2093B" w:rsidRPr="0075326D" w14:paraId="73819607" w14:textId="77777777" w:rsidTr="00F524BA">
        <w:tc>
          <w:tcPr>
            <w:tcW w:w="2942" w:type="dxa"/>
            <w:vMerge/>
            <w:vAlign w:val="center"/>
          </w:tcPr>
          <w:p w14:paraId="58D03578" w14:textId="77777777" w:rsidR="00C2093B" w:rsidRPr="0075326D" w:rsidRDefault="00C2093B" w:rsidP="00C2093B">
            <w:pPr>
              <w:pStyle w:val="Sinespaciado"/>
              <w:jc w:val="both"/>
              <w:rPr>
                <w:rFonts w:ascii="Times New Roman" w:hAnsi="Times New Roman" w:cs="Times New Roman"/>
                <w:bCs/>
                <w:sz w:val="16"/>
                <w:szCs w:val="16"/>
                <w:lang w:val="es-ES"/>
              </w:rPr>
            </w:pPr>
          </w:p>
        </w:tc>
        <w:tc>
          <w:tcPr>
            <w:tcW w:w="2943" w:type="dxa"/>
            <w:vAlign w:val="center"/>
          </w:tcPr>
          <w:p w14:paraId="46A01B3A" w14:textId="15B9FC34" w:rsidR="00C2093B" w:rsidRPr="0075326D" w:rsidRDefault="00C2093B"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 xml:space="preserve">Construir el perfil (caracterización) de la producción agroindustrial de </w:t>
            </w:r>
            <w:r w:rsidR="00A0450B" w:rsidRPr="0075326D">
              <w:rPr>
                <w:rFonts w:ascii="Times New Roman" w:hAnsi="Times New Roman" w:cs="Times New Roman"/>
                <w:bCs/>
                <w:i/>
                <w:iCs/>
                <w:sz w:val="16"/>
                <w:szCs w:val="16"/>
                <w:lang w:val="es-ES"/>
              </w:rPr>
              <w:t>fertilizantes orgánicos</w:t>
            </w:r>
            <w:r w:rsidRPr="0075326D">
              <w:rPr>
                <w:rFonts w:ascii="Times New Roman" w:hAnsi="Times New Roman" w:cs="Times New Roman"/>
                <w:bCs/>
                <w:sz w:val="16"/>
                <w:szCs w:val="16"/>
                <w:lang w:val="es-ES"/>
              </w:rPr>
              <w:t xml:space="preserve"> </w:t>
            </w:r>
            <w:r w:rsidR="00A0450B" w:rsidRPr="0075326D">
              <w:rPr>
                <w:rFonts w:ascii="Times New Roman" w:hAnsi="Times New Roman" w:cs="Times New Roman"/>
                <w:bCs/>
                <w:sz w:val="16"/>
                <w:szCs w:val="16"/>
                <w:lang w:val="es-ES"/>
              </w:rPr>
              <w:t xml:space="preserve">y </w:t>
            </w:r>
            <w:r w:rsidRPr="0075326D">
              <w:rPr>
                <w:rFonts w:ascii="Times New Roman" w:hAnsi="Times New Roman" w:cs="Times New Roman"/>
                <w:bCs/>
                <w:sz w:val="16"/>
                <w:szCs w:val="16"/>
                <w:lang w:val="es-ES"/>
              </w:rPr>
              <w:t>de su cadena de suministro producción de</w:t>
            </w:r>
            <w:r w:rsidR="00A0450B" w:rsidRPr="0075326D">
              <w:rPr>
                <w:rFonts w:ascii="Times New Roman" w:hAnsi="Times New Roman" w:cs="Times New Roman"/>
                <w:bCs/>
                <w:sz w:val="16"/>
                <w:szCs w:val="16"/>
                <w:lang w:val="es-ES"/>
              </w:rPr>
              <w:t xml:space="preserve"> </w:t>
            </w:r>
            <w:r w:rsidR="00A0450B" w:rsidRPr="0075326D">
              <w:rPr>
                <w:rFonts w:ascii="Times New Roman" w:hAnsi="Times New Roman" w:cs="Times New Roman"/>
                <w:bCs/>
                <w:i/>
                <w:iCs/>
                <w:sz w:val="16"/>
                <w:szCs w:val="16"/>
                <w:lang w:val="es-ES"/>
              </w:rPr>
              <w:t>fertilizantes orgánicos</w:t>
            </w:r>
            <w:r w:rsidRPr="0075326D">
              <w:rPr>
                <w:rFonts w:ascii="Times New Roman" w:hAnsi="Times New Roman" w:cs="Times New Roman"/>
                <w:bCs/>
                <w:sz w:val="16"/>
                <w:szCs w:val="16"/>
                <w:lang w:val="es-ES"/>
              </w:rPr>
              <w:t>, según los criterios metodológicos establecidos y la información disponible.</w:t>
            </w:r>
          </w:p>
        </w:tc>
        <w:tc>
          <w:tcPr>
            <w:tcW w:w="2943" w:type="dxa"/>
            <w:vMerge/>
            <w:vAlign w:val="center"/>
          </w:tcPr>
          <w:p w14:paraId="074169B9" w14:textId="77777777" w:rsidR="00C2093B" w:rsidRPr="0075326D" w:rsidRDefault="00C2093B" w:rsidP="00C2093B">
            <w:pPr>
              <w:pStyle w:val="Sinespaciado"/>
              <w:jc w:val="both"/>
              <w:rPr>
                <w:rFonts w:ascii="Times New Roman" w:hAnsi="Times New Roman" w:cs="Times New Roman"/>
                <w:bCs/>
                <w:sz w:val="16"/>
                <w:szCs w:val="16"/>
                <w:lang w:val="es-ES"/>
              </w:rPr>
            </w:pPr>
          </w:p>
        </w:tc>
      </w:tr>
      <w:tr w:rsidR="00C2093B" w:rsidRPr="0075326D" w14:paraId="2F934F4D" w14:textId="77777777" w:rsidTr="00F524BA">
        <w:tc>
          <w:tcPr>
            <w:tcW w:w="2942" w:type="dxa"/>
            <w:vMerge/>
            <w:vAlign w:val="center"/>
          </w:tcPr>
          <w:p w14:paraId="048A72FA" w14:textId="77777777" w:rsidR="00C2093B" w:rsidRPr="0075326D" w:rsidRDefault="00C2093B" w:rsidP="00C2093B">
            <w:pPr>
              <w:pStyle w:val="Sinespaciado"/>
              <w:jc w:val="both"/>
              <w:rPr>
                <w:rFonts w:ascii="Times New Roman" w:hAnsi="Times New Roman" w:cs="Times New Roman"/>
                <w:bCs/>
                <w:sz w:val="16"/>
                <w:szCs w:val="16"/>
                <w:lang w:val="es-ES"/>
              </w:rPr>
            </w:pPr>
          </w:p>
        </w:tc>
        <w:tc>
          <w:tcPr>
            <w:tcW w:w="2943" w:type="dxa"/>
            <w:vAlign w:val="center"/>
          </w:tcPr>
          <w:p w14:paraId="4E698097" w14:textId="552CB04A" w:rsidR="00C2093B" w:rsidRPr="0075326D" w:rsidRDefault="00C2093B"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Validar con los actores claves los resultados obtenidos, según los lineamientos metodológicos, a través de la realización de una misión a terreno.</w:t>
            </w:r>
          </w:p>
        </w:tc>
        <w:tc>
          <w:tcPr>
            <w:tcW w:w="2943" w:type="dxa"/>
            <w:vMerge/>
            <w:vAlign w:val="center"/>
          </w:tcPr>
          <w:p w14:paraId="4076FB4B" w14:textId="77777777" w:rsidR="00C2093B" w:rsidRPr="0075326D" w:rsidRDefault="00C2093B" w:rsidP="00C2093B">
            <w:pPr>
              <w:pStyle w:val="Sinespaciado"/>
              <w:jc w:val="both"/>
              <w:rPr>
                <w:rFonts w:ascii="Times New Roman" w:hAnsi="Times New Roman" w:cs="Times New Roman"/>
                <w:bCs/>
                <w:sz w:val="16"/>
                <w:szCs w:val="16"/>
                <w:lang w:val="es-ES"/>
              </w:rPr>
            </w:pPr>
          </w:p>
        </w:tc>
      </w:tr>
      <w:tr w:rsidR="00C2093B" w:rsidRPr="0075326D" w14:paraId="552DCCC0" w14:textId="77777777" w:rsidTr="00F13317">
        <w:tc>
          <w:tcPr>
            <w:tcW w:w="8828" w:type="dxa"/>
            <w:gridSpan w:val="3"/>
            <w:shd w:val="clear" w:color="auto" w:fill="A5C9EB" w:themeFill="text2" w:themeFillTint="40"/>
            <w:vAlign w:val="center"/>
          </w:tcPr>
          <w:p w14:paraId="585A7B75" w14:textId="6694E937" w:rsidR="00C2093B" w:rsidRPr="0075326D" w:rsidRDefault="00C2093B" w:rsidP="00C2093B">
            <w:pPr>
              <w:pStyle w:val="Sinespaciado"/>
              <w:jc w:val="center"/>
              <w:rPr>
                <w:rFonts w:ascii="Times New Roman" w:hAnsi="Times New Roman" w:cs="Times New Roman"/>
                <w:b/>
                <w:i/>
                <w:iCs/>
                <w:sz w:val="16"/>
                <w:szCs w:val="16"/>
                <w:lang w:val="es-ES"/>
              </w:rPr>
            </w:pPr>
            <w:r w:rsidRPr="0075326D">
              <w:rPr>
                <w:rFonts w:ascii="Times New Roman" w:hAnsi="Times New Roman" w:cs="Times New Roman"/>
                <w:b/>
                <w:i/>
                <w:iCs/>
                <w:sz w:val="16"/>
                <w:szCs w:val="16"/>
                <w:lang w:val="es-ES"/>
              </w:rPr>
              <w:t>Objetivo No. 4</w:t>
            </w:r>
          </w:p>
          <w:p w14:paraId="0E8D1365" w14:textId="1B0D1AEE" w:rsidR="00C2093B" w:rsidRPr="0075326D" w:rsidRDefault="00C2093B" w:rsidP="00C2093B">
            <w:pPr>
              <w:pStyle w:val="Sinespaciado"/>
              <w:jc w:val="center"/>
              <w:rPr>
                <w:rFonts w:ascii="Times New Roman" w:hAnsi="Times New Roman" w:cs="Times New Roman"/>
                <w:bCs/>
                <w:sz w:val="16"/>
                <w:szCs w:val="16"/>
                <w:lang w:val="es-ES"/>
              </w:rPr>
            </w:pPr>
            <w:r w:rsidRPr="0075326D">
              <w:rPr>
                <w:rFonts w:ascii="Times New Roman" w:hAnsi="Times New Roman" w:cs="Times New Roman"/>
                <w:b/>
                <w:i/>
                <w:iCs/>
                <w:sz w:val="16"/>
                <w:szCs w:val="16"/>
                <w:lang w:val="es-ES"/>
              </w:rPr>
              <w:t xml:space="preserve">Determinar los posibles escenarios de riesgos de desvío de alcaloides en la producción y cadena de suministros de </w:t>
            </w:r>
            <w:r w:rsidR="00A0450B" w:rsidRPr="0075326D">
              <w:rPr>
                <w:rFonts w:ascii="Times New Roman" w:hAnsi="Times New Roman" w:cs="Times New Roman"/>
                <w:bCs/>
                <w:i/>
                <w:iCs/>
                <w:sz w:val="16"/>
                <w:szCs w:val="16"/>
                <w:lang w:val="es-ES"/>
              </w:rPr>
              <w:t>fertilizantes orgánicos</w:t>
            </w:r>
            <w:r w:rsidR="00A0450B" w:rsidRPr="0075326D">
              <w:rPr>
                <w:rFonts w:ascii="Times New Roman" w:hAnsi="Times New Roman" w:cs="Times New Roman"/>
                <w:b/>
                <w:i/>
                <w:iCs/>
                <w:sz w:val="16"/>
                <w:szCs w:val="16"/>
                <w:lang w:val="es-ES"/>
              </w:rPr>
              <w:t xml:space="preserve"> </w:t>
            </w:r>
            <w:r w:rsidRPr="0075326D">
              <w:rPr>
                <w:rFonts w:ascii="Times New Roman" w:hAnsi="Times New Roman" w:cs="Times New Roman"/>
                <w:b/>
                <w:i/>
                <w:iCs/>
                <w:sz w:val="16"/>
                <w:szCs w:val="16"/>
                <w:lang w:val="es-ES"/>
              </w:rPr>
              <w:t>en el ámbito geográfico, comunitario y técnico</w:t>
            </w:r>
          </w:p>
        </w:tc>
      </w:tr>
      <w:tr w:rsidR="00C2093B" w:rsidRPr="0075326D" w14:paraId="694D76F0" w14:textId="77777777" w:rsidTr="00F13317">
        <w:tc>
          <w:tcPr>
            <w:tcW w:w="2942" w:type="dxa"/>
            <w:shd w:val="clear" w:color="auto" w:fill="4C94D8" w:themeFill="text2" w:themeFillTint="80"/>
            <w:vAlign w:val="center"/>
          </w:tcPr>
          <w:p w14:paraId="3757088E" w14:textId="6D155A43" w:rsidR="00C2093B" w:rsidRPr="0075326D" w:rsidRDefault="00C2093B" w:rsidP="00C2093B">
            <w:pPr>
              <w:pStyle w:val="Sinespaciado"/>
              <w:jc w:val="center"/>
              <w:rPr>
                <w:rFonts w:ascii="Times New Roman" w:hAnsi="Times New Roman" w:cs="Times New Roman"/>
                <w:bCs/>
                <w:sz w:val="16"/>
                <w:szCs w:val="16"/>
                <w:lang w:val="es-ES"/>
              </w:rPr>
            </w:pPr>
            <w:r w:rsidRPr="0075326D">
              <w:rPr>
                <w:rFonts w:ascii="Times New Roman" w:hAnsi="Times New Roman" w:cs="Times New Roman"/>
                <w:b/>
                <w:sz w:val="16"/>
                <w:szCs w:val="16"/>
                <w:lang w:val="es-ES"/>
              </w:rPr>
              <w:t>Actividades</w:t>
            </w:r>
          </w:p>
        </w:tc>
        <w:tc>
          <w:tcPr>
            <w:tcW w:w="2943" w:type="dxa"/>
            <w:shd w:val="clear" w:color="auto" w:fill="4C94D8" w:themeFill="text2" w:themeFillTint="80"/>
            <w:vAlign w:val="center"/>
          </w:tcPr>
          <w:p w14:paraId="20F0065B" w14:textId="7A389E75" w:rsidR="00C2093B" w:rsidRPr="0075326D" w:rsidRDefault="00C2093B" w:rsidP="00C2093B">
            <w:pPr>
              <w:pStyle w:val="Sinespaciado"/>
              <w:jc w:val="center"/>
              <w:rPr>
                <w:rFonts w:ascii="Times New Roman" w:hAnsi="Times New Roman" w:cs="Times New Roman"/>
                <w:bCs/>
                <w:sz w:val="16"/>
                <w:szCs w:val="16"/>
                <w:lang w:val="es-ES"/>
              </w:rPr>
            </w:pPr>
            <w:r w:rsidRPr="0075326D">
              <w:rPr>
                <w:rFonts w:ascii="Times New Roman" w:hAnsi="Times New Roman" w:cs="Times New Roman"/>
                <w:b/>
                <w:sz w:val="16"/>
                <w:szCs w:val="16"/>
                <w:lang w:val="es-ES"/>
              </w:rPr>
              <w:t>Subactividades</w:t>
            </w:r>
          </w:p>
        </w:tc>
        <w:tc>
          <w:tcPr>
            <w:tcW w:w="2943" w:type="dxa"/>
            <w:shd w:val="clear" w:color="auto" w:fill="4C94D8" w:themeFill="text2" w:themeFillTint="80"/>
            <w:vAlign w:val="center"/>
          </w:tcPr>
          <w:p w14:paraId="33309193" w14:textId="48AED90E" w:rsidR="00C2093B" w:rsidRPr="0075326D" w:rsidRDefault="00C2093B" w:rsidP="00C2093B">
            <w:pPr>
              <w:pStyle w:val="Sinespaciado"/>
              <w:jc w:val="center"/>
              <w:rPr>
                <w:rFonts w:ascii="Times New Roman" w:hAnsi="Times New Roman" w:cs="Times New Roman"/>
                <w:bCs/>
                <w:sz w:val="16"/>
                <w:szCs w:val="16"/>
                <w:lang w:val="es-ES"/>
              </w:rPr>
            </w:pPr>
            <w:r w:rsidRPr="0075326D">
              <w:rPr>
                <w:rFonts w:ascii="Times New Roman" w:hAnsi="Times New Roman" w:cs="Times New Roman"/>
                <w:b/>
                <w:sz w:val="16"/>
                <w:szCs w:val="16"/>
                <w:lang w:val="es-ES"/>
              </w:rPr>
              <w:t>Productos</w:t>
            </w:r>
          </w:p>
        </w:tc>
      </w:tr>
      <w:tr w:rsidR="00C2093B" w:rsidRPr="0075326D" w14:paraId="4929C747" w14:textId="77777777" w:rsidTr="00F524BA">
        <w:tc>
          <w:tcPr>
            <w:tcW w:w="2942" w:type="dxa"/>
            <w:vMerge w:val="restart"/>
            <w:vAlign w:val="center"/>
          </w:tcPr>
          <w:p w14:paraId="763ABD8E" w14:textId="251D4FD3" w:rsidR="00C2093B" w:rsidRPr="0075326D" w:rsidRDefault="00C2093B"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 xml:space="preserve">Aplicar un modelo de determinación de posibles escenarios de riesgo de desvío de alcaloides (cocaína y ecgonina), según los </w:t>
            </w:r>
            <w:r w:rsidRPr="0075326D">
              <w:rPr>
                <w:rFonts w:ascii="Times New Roman" w:hAnsi="Times New Roman" w:cs="Times New Roman"/>
                <w:bCs/>
                <w:sz w:val="16"/>
                <w:szCs w:val="16"/>
                <w:lang w:val="es-ES"/>
              </w:rPr>
              <w:lastRenderedPageBreak/>
              <w:t>principios de las convenciones de Naciones Unidas sobre Estupefacientes.</w:t>
            </w:r>
          </w:p>
        </w:tc>
        <w:tc>
          <w:tcPr>
            <w:tcW w:w="2943" w:type="dxa"/>
            <w:vAlign w:val="center"/>
          </w:tcPr>
          <w:p w14:paraId="4686E480" w14:textId="2391057A" w:rsidR="00C2093B" w:rsidRPr="0075326D" w:rsidRDefault="00C2093B"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lastRenderedPageBreak/>
              <w:t>Identificar y analizar geográfica y territorialmente los factores de amenaza vulnerabilidad y capacidad de respuesta.</w:t>
            </w:r>
          </w:p>
        </w:tc>
        <w:tc>
          <w:tcPr>
            <w:tcW w:w="2943" w:type="dxa"/>
            <w:vMerge w:val="restart"/>
            <w:vAlign w:val="center"/>
          </w:tcPr>
          <w:p w14:paraId="3FF8DC57" w14:textId="60CECD3D" w:rsidR="00C2093B" w:rsidRPr="0075326D" w:rsidRDefault="00C2093B"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 xml:space="preserve">Un (1) documento técnico de análisis de posibles riesgos de desvío en la producción de </w:t>
            </w:r>
            <w:r w:rsidR="00A0450B" w:rsidRPr="0075326D">
              <w:rPr>
                <w:rFonts w:ascii="Times New Roman" w:hAnsi="Times New Roman" w:cs="Times New Roman"/>
                <w:bCs/>
                <w:i/>
                <w:iCs/>
                <w:sz w:val="16"/>
                <w:szCs w:val="16"/>
                <w:lang w:val="es-ES"/>
              </w:rPr>
              <w:t>fertilizantes orgánicos</w:t>
            </w:r>
            <w:r w:rsidRPr="0075326D">
              <w:rPr>
                <w:rFonts w:ascii="Times New Roman" w:hAnsi="Times New Roman" w:cs="Times New Roman"/>
                <w:bCs/>
                <w:sz w:val="16"/>
                <w:szCs w:val="16"/>
                <w:lang w:val="es-ES"/>
              </w:rPr>
              <w:t>.</w:t>
            </w:r>
          </w:p>
        </w:tc>
      </w:tr>
      <w:tr w:rsidR="00C2093B" w:rsidRPr="0075326D" w14:paraId="46B5BF24" w14:textId="77777777" w:rsidTr="00F524BA">
        <w:tc>
          <w:tcPr>
            <w:tcW w:w="2942" w:type="dxa"/>
            <w:vMerge/>
            <w:vAlign w:val="center"/>
          </w:tcPr>
          <w:p w14:paraId="32B1D58C" w14:textId="77777777" w:rsidR="00C2093B" w:rsidRPr="0075326D" w:rsidRDefault="00C2093B" w:rsidP="00C2093B">
            <w:pPr>
              <w:pStyle w:val="Sinespaciado"/>
              <w:jc w:val="both"/>
              <w:rPr>
                <w:rFonts w:ascii="Times New Roman" w:hAnsi="Times New Roman" w:cs="Times New Roman"/>
                <w:bCs/>
                <w:sz w:val="16"/>
                <w:szCs w:val="16"/>
                <w:lang w:val="es-ES"/>
              </w:rPr>
            </w:pPr>
          </w:p>
        </w:tc>
        <w:tc>
          <w:tcPr>
            <w:tcW w:w="2943" w:type="dxa"/>
            <w:vAlign w:val="center"/>
          </w:tcPr>
          <w:p w14:paraId="6B5A3CBD" w14:textId="30C3D163" w:rsidR="00C2093B" w:rsidRPr="0075326D" w:rsidRDefault="00C2093B"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Diseñar e implementar un ejercicio de análisis comunitario de riesgos y prospectiva comunitaria sobre el proyecto.</w:t>
            </w:r>
          </w:p>
        </w:tc>
        <w:tc>
          <w:tcPr>
            <w:tcW w:w="2943" w:type="dxa"/>
            <w:vMerge/>
            <w:vAlign w:val="center"/>
          </w:tcPr>
          <w:p w14:paraId="7FD9198A" w14:textId="77777777" w:rsidR="00C2093B" w:rsidRPr="0075326D" w:rsidRDefault="00C2093B" w:rsidP="00C2093B">
            <w:pPr>
              <w:pStyle w:val="Sinespaciado"/>
              <w:jc w:val="both"/>
              <w:rPr>
                <w:rFonts w:ascii="Times New Roman" w:hAnsi="Times New Roman" w:cs="Times New Roman"/>
                <w:bCs/>
                <w:sz w:val="16"/>
                <w:szCs w:val="16"/>
                <w:lang w:val="es-ES"/>
              </w:rPr>
            </w:pPr>
          </w:p>
        </w:tc>
      </w:tr>
      <w:tr w:rsidR="00C2093B" w:rsidRPr="0075326D" w14:paraId="3EC7A9EC" w14:textId="77777777" w:rsidTr="00F524BA">
        <w:tc>
          <w:tcPr>
            <w:tcW w:w="2942" w:type="dxa"/>
            <w:vMerge/>
            <w:vAlign w:val="center"/>
          </w:tcPr>
          <w:p w14:paraId="322D9573" w14:textId="77777777" w:rsidR="00C2093B" w:rsidRPr="0075326D" w:rsidRDefault="00C2093B" w:rsidP="00C2093B">
            <w:pPr>
              <w:pStyle w:val="Sinespaciado"/>
              <w:jc w:val="both"/>
              <w:rPr>
                <w:rFonts w:ascii="Times New Roman" w:hAnsi="Times New Roman" w:cs="Times New Roman"/>
                <w:bCs/>
                <w:sz w:val="16"/>
                <w:szCs w:val="16"/>
                <w:lang w:val="es-ES"/>
              </w:rPr>
            </w:pPr>
          </w:p>
        </w:tc>
        <w:tc>
          <w:tcPr>
            <w:tcW w:w="2943" w:type="dxa"/>
            <w:vAlign w:val="center"/>
          </w:tcPr>
          <w:p w14:paraId="19CB283C" w14:textId="78A48083" w:rsidR="00C2093B" w:rsidRPr="0075326D" w:rsidRDefault="00C2093B"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Identificar</w:t>
            </w:r>
            <w:r w:rsidRPr="0075326D">
              <w:rPr>
                <w:rFonts w:ascii="Times New Roman" w:hAnsi="Times New Roman" w:cs="Times New Roman"/>
                <w:sz w:val="16"/>
                <w:szCs w:val="16"/>
              </w:rPr>
              <w:t xml:space="preserve"> </w:t>
            </w:r>
            <w:r w:rsidRPr="0075326D">
              <w:rPr>
                <w:rFonts w:ascii="Times New Roman" w:hAnsi="Times New Roman" w:cs="Times New Roman"/>
                <w:bCs/>
                <w:sz w:val="16"/>
                <w:szCs w:val="16"/>
                <w:lang w:val="es-ES"/>
              </w:rPr>
              <w:t xml:space="preserve">y analizar los posibles riesgos de desvío de alcaloides en los procesos de producción de </w:t>
            </w:r>
            <w:r w:rsidR="00A0450B" w:rsidRPr="0075326D">
              <w:rPr>
                <w:rFonts w:ascii="Times New Roman" w:hAnsi="Times New Roman" w:cs="Times New Roman"/>
                <w:bCs/>
                <w:i/>
                <w:iCs/>
                <w:sz w:val="16"/>
                <w:szCs w:val="16"/>
                <w:lang w:val="es-ES"/>
              </w:rPr>
              <w:t>fertilizantes orgánicos</w:t>
            </w:r>
            <w:r w:rsidRPr="0075326D">
              <w:rPr>
                <w:rFonts w:ascii="Times New Roman" w:hAnsi="Times New Roman" w:cs="Times New Roman"/>
                <w:bCs/>
                <w:sz w:val="16"/>
                <w:szCs w:val="16"/>
                <w:lang w:val="es-ES"/>
              </w:rPr>
              <w:t>.</w:t>
            </w:r>
          </w:p>
        </w:tc>
        <w:tc>
          <w:tcPr>
            <w:tcW w:w="2943" w:type="dxa"/>
            <w:vMerge/>
            <w:vAlign w:val="center"/>
          </w:tcPr>
          <w:p w14:paraId="21D335E7" w14:textId="77777777" w:rsidR="00C2093B" w:rsidRPr="0075326D" w:rsidRDefault="00C2093B" w:rsidP="00C2093B">
            <w:pPr>
              <w:pStyle w:val="Sinespaciado"/>
              <w:jc w:val="both"/>
              <w:rPr>
                <w:rFonts w:ascii="Times New Roman" w:hAnsi="Times New Roman" w:cs="Times New Roman"/>
                <w:bCs/>
                <w:sz w:val="16"/>
                <w:szCs w:val="16"/>
                <w:lang w:val="es-ES"/>
              </w:rPr>
            </w:pPr>
          </w:p>
        </w:tc>
      </w:tr>
      <w:tr w:rsidR="00C2093B" w:rsidRPr="0075326D" w14:paraId="7C157EFD" w14:textId="77777777" w:rsidTr="00F524BA">
        <w:tc>
          <w:tcPr>
            <w:tcW w:w="2942" w:type="dxa"/>
            <w:vMerge/>
            <w:vAlign w:val="center"/>
          </w:tcPr>
          <w:p w14:paraId="4591A02B" w14:textId="77777777" w:rsidR="00C2093B" w:rsidRPr="0075326D" w:rsidRDefault="00C2093B" w:rsidP="00C2093B">
            <w:pPr>
              <w:pStyle w:val="Sinespaciado"/>
              <w:jc w:val="both"/>
              <w:rPr>
                <w:rFonts w:ascii="Times New Roman" w:hAnsi="Times New Roman" w:cs="Times New Roman"/>
                <w:bCs/>
                <w:sz w:val="16"/>
                <w:szCs w:val="16"/>
                <w:lang w:val="es-ES"/>
              </w:rPr>
            </w:pPr>
          </w:p>
        </w:tc>
        <w:tc>
          <w:tcPr>
            <w:tcW w:w="2943" w:type="dxa"/>
            <w:vAlign w:val="center"/>
          </w:tcPr>
          <w:p w14:paraId="7EBA78F2" w14:textId="59E31C3F" w:rsidR="00C2093B" w:rsidRPr="0075326D" w:rsidRDefault="00C2093B"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 xml:space="preserve">Identificar y analizar los posibles riesgos de seguridad de desvío de alcaloides en los procesos de producción de </w:t>
            </w:r>
            <w:r w:rsidR="00A0450B" w:rsidRPr="0075326D">
              <w:rPr>
                <w:rFonts w:ascii="Times New Roman" w:hAnsi="Times New Roman" w:cs="Times New Roman"/>
                <w:bCs/>
                <w:i/>
                <w:iCs/>
                <w:sz w:val="16"/>
                <w:szCs w:val="16"/>
                <w:lang w:val="es-ES"/>
              </w:rPr>
              <w:t>fertilizantes orgánicos</w:t>
            </w:r>
            <w:r w:rsidRPr="0075326D">
              <w:rPr>
                <w:rFonts w:ascii="Times New Roman" w:hAnsi="Times New Roman" w:cs="Times New Roman"/>
                <w:bCs/>
                <w:sz w:val="16"/>
                <w:szCs w:val="16"/>
                <w:lang w:val="es-ES"/>
              </w:rPr>
              <w:t xml:space="preserve">. </w:t>
            </w:r>
          </w:p>
        </w:tc>
        <w:tc>
          <w:tcPr>
            <w:tcW w:w="2943" w:type="dxa"/>
            <w:vMerge/>
            <w:vAlign w:val="center"/>
          </w:tcPr>
          <w:p w14:paraId="52BEC842" w14:textId="77777777" w:rsidR="00C2093B" w:rsidRPr="0075326D" w:rsidRDefault="00C2093B" w:rsidP="00C2093B">
            <w:pPr>
              <w:pStyle w:val="Sinespaciado"/>
              <w:jc w:val="both"/>
              <w:rPr>
                <w:rFonts w:ascii="Times New Roman" w:hAnsi="Times New Roman" w:cs="Times New Roman"/>
                <w:bCs/>
                <w:sz w:val="16"/>
                <w:szCs w:val="16"/>
                <w:lang w:val="es-ES"/>
              </w:rPr>
            </w:pPr>
          </w:p>
        </w:tc>
      </w:tr>
      <w:tr w:rsidR="00C2093B" w:rsidRPr="0075326D" w14:paraId="18FC8287" w14:textId="77777777" w:rsidTr="00F524BA">
        <w:tc>
          <w:tcPr>
            <w:tcW w:w="2942" w:type="dxa"/>
            <w:vMerge/>
            <w:vAlign w:val="center"/>
          </w:tcPr>
          <w:p w14:paraId="540B0517" w14:textId="77777777" w:rsidR="00C2093B" w:rsidRPr="0075326D" w:rsidRDefault="00C2093B" w:rsidP="00C2093B">
            <w:pPr>
              <w:pStyle w:val="Sinespaciado"/>
              <w:jc w:val="both"/>
              <w:rPr>
                <w:rFonts w:ascii="Times New Roman" w:hAnsi="Times New Roman" w:cs="Times New Roman"/>
                <w:bCs/>
                <w:sz w:val="16"/>
                <w:szCs w:val="16"/>
                <w:lang w:val="es-ES"/>
              </w:rPr>
            </w:pPr>
          </w:p>
        </w:tc>
        <w:tc>
          <w:tcPr>
            <w:tcW w:w="2943" w:type="dxa"/>
            <w:vAlign w:val="center"/>
          </w:tcPr>
          <w:p w14:paraId="45CF2476" w14:textId="663A3838" w:rsidR="00C2093B" w:rsidRPr="0075326D" w:rsidRDefault="00C2093B"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 xml:space="preserve">Analizar la viabilidad química y económica de la recuperación del alcaloide en la producción </w:t>
            </w:r>
            <w:r w:rsidR="00A0450B" w:rsidRPr="0075326D">
              <w:rPr>
                <w:rFonts w:ascii="Times New Roman" w:hAnsi="Times New Roman" w:cs="Times New Roman"/>
                <w:bCs/>
                <w:sz w:val="16"/>
                <w:szCs w:val="16"/>
                <w:lang w:val="es-ES"/>
              </w:rPr>
              <w:t xml:space="preserve">de </w:t>
            </w:r>
            <w:r w:rsidR="00A0450B" w:rsidRPr="0075326D">
              <w:rPr>
                <w:rFonts w:ascii="Times New Roman" w:hAnsi="Times New Roman" w:cs="Times New Roman"/>
                <w:bCs/>
                <w:i/>
                <w:iCs/>
                <w:sz w:val="16"/>
                <w:szCs w:val="16"/>
                <w:lang w:val="es-ES"/>
              </w:rPr>
              <w:t>fertilizantes orgánicos</w:t>
            </w:r>
            <w:r w:rsidRPr="0075326D">
              <w:rPr>
                <w:rFonts w:ascii="Times New Roman" w:hAnsi="Times New Roman" w:cs="Times New Roman"/>
                <w:bCs/>
                <w:sz w:val="16"/>
                <w:szCs w:val="16"/>
                <w:lang w:val="es-ES"/>
              </w:rPr>
              <w:t>, así como de su cadena de suministro.</w:t>
            </w:r>
          </w:p>
        </w:tc>
        <w:tc>
          <w:tcPr>
            <w:tcW w:w="2943" w:type="dxa"/>
            <w:vMerge/>
            <w:vAlign w:val="center"/>
          </w:tcPr>
          <w:p w14:paraId="36B6AC4B" w14:textId="77777777" w:rsidR="00C2093B" w:rsidRPr="0075326D" w:rsidRDefault="00C2093B" w:rsidP="00C2093B">
            <w:pPr>
              <w:pStyle w:val="Sinespaciado"/>
              <w:jc w:val="both"/>
              <w:rPr>
                <w:rFonts w:ascii="Times New Roman" w:hAnsi="Times New Roman" w:cs="Times New Roman"/>
                <w:bCs/>
                <w:sz w:val="16"/>
                <w:szCs w:val="16"/>
                <w:lang w:val="es-ES"/>
              </w:rPr>
            </w:pPr>
          </w:p>
        </w:tc>
      </w:tr>
      <w:tr w:rsidR="00C2093B" w:rsidRPr="0075326D" w14:paraId="1C83C035" w14:textId="77777777" w:rsidTr="00F524BA">
        <w:tc>
          <w:tcPr>
            <w:tcW w:w="2942" w:type="dxa"/>
            <w:vMerge w:val="restart"/>
            <w:vAlign w:val="center"/>
          </w:tcPr>
          <w:p w14:paraId="6A9C511C" w14:textId="0365C494" w:rsidR="00C2093B" w:rsidRPr="0075326D" w:rsidRDefault="00C2093B"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Realizar recomendaciones sobre la mitigación y eliminación de riesgos de desvío de alcaloides.</w:t>
            </w:r>
          </w:p>
        </w:tc>
        <w:tc>
          <w:tcPr>
            <w:tcW w:w="2943" w:type="dxa"/>
            <w:vAlign w:val="center"/>
          </w:tcPr>
          <w:p w14:paraId="09E0860D" w14:textId="26F365EF" w:rsidR="00C2093B" w:rsidRPr="0075326D" w:rsidRDefault="00C2093B"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Analizar las disposiciones en las normas nacionales e internacionales que permiten el uso de cultivos de coca con fines lícitos.</w:t>
            </w:r>
          </w:p>
        </w:tc>
        <w:tc>
          <w:tcPr>
            <w:tcW w:w="2943" w:type="dxa"/>
            <w:vMerge w:val="restart"/>
            <w:vAlign w:val="center"/>
          </w:tcPr>
          <w:p w14:paraId="05836343" w14:textId="7D7ED23A" w:rsidR="00C2093B" w:rsidRPr="0075326D" w:rsidRDefault="00C2093B"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Un (1) documento técnico de recomendaciones para las condiciones del cultivo de coca y fabricación d</w:t>
            </w:r>
            <w:r w:rsidR="00A0450B" w:rsidRPr="0075326D">
              <w:rPr>
                <w:rFonts w:ascii="Times New Roman" w:hAnsi="Times New Roman" w:cs="Times New Roman"/>
                <w:bCs/>
                <w:i/>
                <w:iCs/>
                <w:sz w:val="16"/>
                <w:szCs w:val="16"/>
                <w:lang w:val="es-ES"/>
              </w:rPr>
              <w:t>e fertilizantes orgánicos</w:t>
            </w:r>
            <w:r w:rsidRPr="0075326D">
              <w:rPr>
                <w:rFonts w:ascii="Times New Roman" w:hAnsi="Times New Roman" w:cs="Times New Roman"/>
                <w:bCs/>
                <w:sz w:val="16"/>
                <w:szCs w:val="16"/>
                <w:lang w:val="es-ES"/>
              </w:rPr>
              <w:t>.</w:t>
            </w:r>
          </w:p>
        </w:tc>
      </w:tr>
      <w:tr w:rsidR="00C2093B" w:rsidRPr="0075326D" w14:paraId="0E5CEEF4" w14:textId="77777777" w:rsidTr="00F524BA">
        <w:tc>
          <w:tcPr>
            <w:tcW w:w="2942" w:type="dxa"/>
            <w:vMerge/>
            <w:vAlign w:val="center"/>
          </w:tcPr>
          <w:p w14:paraId="10D4D480" w14:textId="77777777" w:rsidR="00C2093B" w:rsidRPr="0075326D" w:rsidRDefault="00C2093B" w:rsidP="00C2093B">
            <w:pPr>
              <w:pStyle w:val="Sinespaciado"/>
              <w:jc w:val="both"/>
              <w:rPr>
                <w:rFonts w:ascii="Times New Roman" w:hAnsi="Times New Roman" w:cs="Times New Roman"/>
                <w:bCs/>
                <w:sz w:val="16"/>
                <w:szCs w:val="16"/>
                <w:lang w:val="es-ES"/>
              </w:rPr>
            </w:pPr>
          </w:p>
        </w:tc>
        <w:tc>
          <w:tcPr>
            <w:tcW w:w="2943" w:type="dxa"/>
            <w:vAlign w:val="center"/>
          </w:tcPr>
          <w:p w14:paraId="4FE8F483" w14:textId="6E7578F6" w:rsidR="00C2093B" w:rsidRPr="0075326D" w:rsidRDefault="00C2093B"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Analizar las disposiciones en las normas nacionales e internacionales que permiten la extracción de los alcaloides de la coca, así como el aseguramiento normativo de su destrucción bajo protocolos diseños exclusivamente para tal fin.</w:t>
            </w:r>
          </w:p>
        </w:tc>
        <w:tc>
          <w:tcPr>
            <w:tcW w:w="2943" w:type="dxa"/>
            <w:vMerge/>
            <w:vAlign w:val="center"/>
          </w:tcPr>
          <w:p w14:paraId="36F92067" w14:textId="77777777" w:rsidR="00C2093B" w:rsidRPr="0075326D" w:rsidRDefault="00C2093B" w:rsidP="00C2093B">
            <w:pPr>
              <w:pStyle w:val="Sinespaciado"/>
              <w:jc w:val="both"/>
              <w:rPr>
                <w:rFonts w:ascii="Times New Roman" w:hAnsi="Times New Roman" w:cs="Times New Roman"/>
                <w:bCs/>
                <w:sz w:val="16"/>
                <w:szCs w:val="16"/>
                <w:lang w:val="es-ES"/>
              </w:rPr>
            </w:pPr>
          </w:p>
        </w:tc>
      </w:tr>
      <w:tr w:rsidR="00C2093B" w:rsidRPr="0075326D" w14:paraId="2F3203FA" w14:textId="77777777" w:rsidTr="00F524BA">
        <w:tc>
          <w:tcPr>
            <w:tcW w:w="2942" w:type="dxa"/>
            <w:vMerge/>
            <w:vAlign w:val="center"/>
          </w:tcPr>
          <w:p w14:paraId="2D083BA0" w14:textId="77777777" w:rsidR="00C2093B" w:rsidRPr="0075326D" w:rsidRDefault="00C2093B" w:rsidP="00C2093B">
            <w:pPr>
              <w:pStyle w:val="Sinespaciado"/>
              <w:jc w:val="both"/>
              <w:rPr>
                <w:rFonts w:ascii="Times New Roman" w:hAnsi="Times New Roman" w:cs="Times New Roman"/>
                <w:bCs/>
                <w:sz w:val="16"/>
                <w:szCs w:val="16"/>
                <w:lang w:val="es-ES"/>
              </w:rPr>
            </w:pPr>
          </w:p>
        </w:tc>
        <w:tc>
          <w:tcPr>
            <w:tcW w:w="2943" w:type="dxa"/>
            <w:vAlign w:val="center"/>
          </w:tcPr>
          <w:p w14:paraId="2FE43BFF" w14:textId="438B4353" w:rsidR="00C2093B" w:rsidRPr="0075326D" w:rsidRDefault="00C2093B" w:rsidP="00C2093B">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Analizar la perspectiva de las comunidades indígenas, autoridades locales, representantes de la empresa y funcionarios de los entes de control para la mitigación y eliminación del riesgo de desvío.</w:t>
            </w:r>
          </w:p>
        </w:tc>
        <w:tc>
          <w:tcPr>
            <w:tcW w:w="2943" w:type="dxa"/>
            <w:vMerge/>
            <w:vAlign w:val="center"/>
          </w:tcPr>
          <w:p w14:paraId="61DE7B6E" w14:textId="77777777" w:rsidR="00C2093B" w:rsidRPr="0075326D" w:rsidRDefault="00C2093B" w:rsidP="00C2093B">
            <w:pPr>
              <w:pStyle w:val="Sinespaciado"/>
              <w:jc w:val="both"/>
              <w:rPr>
                <w:rFonts w:ascii="Times New Roman" w:hAnsi="Times New Roman" w:cs="Times New Roman"/>
                <w:bCs/>
                <w:sz w:val="16"/>
                <w:szCs w:val="16"/>
                <w:lang w:val="es-ES"/>
              </w:rPr>
            </w:pPr>
          </w:p>
        </w:tc>
      </w:tr>
      <w:tr w:rsidR="00DA4DC5" w:rsidRPr="0075326D" w14:paraId="2A596738" w14:textId="77777777" w:rsidTr="0082702A">
        <w:tc>
          <w:tcPr>
            <w:tcW w:w="8828" w:type="dxa"/>
            <w:gridSpan w:val="3"/>
            <w:shd w:val="clear" w:color="auto" w:fill="DAE9F7" w:themeFill="text2" w:themeFillTint="1A"/>
            <w:vAlign w:val="center"/>
          </w:tcPr>
          <w:p w14:paraId="7C38CE90" w14:textId="25716D25" w:rsidR="00DA4DC5" w:rsidRPr="0075326D" w:rsidRDefault="00DA4DC5" w:rsidP="00DA4DC5">
            <w:pPr>
              <w:pStyle w:val="Sinespaciado"/>
              <w:jc w:val="center"/>
              <w:rPr>
                <w:rFonts w:ascii="Times New Roman" w:hAnsi="Times New Roman" w:cs="Times New Roman"/>
                <w:bCs/>
                <w:sz w:val="16"/>
                <w:szCs w:val="16"/>
                <w:lang w:val="es-ES"/>
              </w:rPr>
            </w:pPr>
            <w:r w:rsidRPr="0075326D">
              <w:rPr>
                <w:rFonts w:ascii="Times New Roman" w:hAnsi="Times New Roman" w:cs="Times New Roman"/>
                <w:b/>
                <w:sz w:val="16"/>
                <w:szCs w:val="16"/>
                <w:lang w:val="es-ES"/>
              </w:rPr>
              <w:t>Línea Estratégica No. 3: Fomento del uso de bioinsumos y promotorias campesinas con la participación de comunidades campesinas y otros actores del territorio</w:t>
            </w:r>
            <w:r w:rsidR="006C334E" w:rsidRPr="0075326D">
              <w:rPr>
                <w:rFonts w:ascii="Times New Roman" w:hAnsi="Times New Roman" w:cs="Times New Roman"/>
                <w:b/>
                <w:sz w:val="16"/>
                <w:szCs w:val="16"/>
                <w:lang w:val="es-ES"/>
              </w:rPr>
              <w:t xml:space="preserve">. </w:t>
            </w:r>
            <w:r w:rsidR="002465BB" w:rsidRPr="0075326D">
              <w:rPr>
                <w:rFonts w:ascii="Times New Roman" w:hAnsi="Times New Roman" w:cs="Times New Roman"/>
                <w:b/>
                <w:sz w:val="16"/>
                <w:szCs w:val="16"/>
                <w:lang w:val="es-ES"/>
              </w:rPr>
              <w:t xml:space="preserve">Línea que se ejecutará con unos aportes del Ministerio de Agricultura y Desarrollo Rural correspondientes a </w:t>
            </w:r>
            <w:r w:rsidR="008E261A" w:rsidRPr="0075326D">
              <w:rPr>
                <w:rFonts w:ascii="Times New Roman" w:hAnsi="Times New Roman" w:cs="Times New Roman"/>
                <w:b/>
                <w:sz w:val="16"/>
                <w:szCs w:val="16"/>
                <w:lang w:val="es-ES"/>
              </w:rPr>
              <w:t>800</w:t>
            </w:r>
            <w:r w:rsidR="002465BB" w:rsidRPr="0075326D">
              <w:rPr>
                <w:rFonts w:ascii="Times New Roman" w:hAnsi="Times New Roman" w:cs="Times New Roman"/>
                <w:b/>
                <w:sz w:val="16"/>
                <w:szCs w:val="16"/>
                <w:lang w:val="es-ES"/>
              </w:rPr>
              <w:t xml:space="preserve">.000.000 COP, </w:t>
            </w:r>
            <w:r w:rsidR="008E261A" w:rsidRPr="0075326D">
              <w:rPr>
                <w:rFonts w:ascii="Times New Roman" w:hAnsi="Times New Roman" w:cs="Times New Roman"/>
                <w:b/>
                <w:sz w:val="16"/>
                <w:szCs w:val="16"/>
                <w:lang w:val="es-ES"/>
              </w:rPr>
              <w:t>a cargo</w:t>
            </w:r>
            <w:r w:rsidR="002465BB" w:rsidRPr="0075326D">
              <w:rPr>
                <w:rFonts w:ascii="Times New Roman" w:hAnsi="Times New Roman" w:cs="Times New Roman"/>
                <w:b/>
                <w:sz w:val="16"/>
                <w:szCs w:val="16"/>
                <w:lang w:val="es-ES"/>
              </w:rPr>
              <w:t xml:space="preserve"> de la Dirección </w:t>
            </w:r>
            <w:r w:rsidR="008E261A" w:rsidRPr="0075326D">
              <w:rPr>
                <w:rFonts w:ascii="Times New Roman" w:hAnsi="Times New Roman" w:cs="Times New Roman"/>
                <w:b/>
                <w:sz w:val="16"/>
                <w:szCs w:val="16"/>
                <w:lang w:val="es-ES"/>
              </w:rPr>
              <w:t>de Innovación, Desarrollo Tecnológico y Protección Sanitaria.</w:t>
            </w:r>
          </w:p>
        </w:tc>
      </w:tr>
      <w:tr w:rsidR="00DA4DC5" w:rsidRPr="0075326D" w14:paraId="658A8DA4" w14:textId="77777777" w:rsidTr="0082702A">
        <w:tc>
          <w:tcPr>
            <w:tcW w:w="8828" w:type="dxa"/>
            <w:gridSpan w:val="3"/>
            <w:shd w:val="clear" w:color="auto" w:fill="A5C9EB" w:themeFill="text2" w:themeFillTint="40"/>
            <w:vAlign w:val="center"/>
          </w:tcPr>
          <w:p w14:paraId="244C2C51" w14:textId="77777777" w:rsidR="00DA4DC5" w:rsidRPr="0075326D" w:rsidRDefault="00DA4DC5" w:rsidP="00DA4DC5">
            <w:pPr>
              <w:pStyle w:val="Sinespaciado"/>
              <w:jc w:val="center"/>
              <w:rPr>
                <w:rFonts w:ascii="Times New Roman" w:hAnsi="Times New Roman" w:cs="Times New Roman"/>
                <w:b/>
                <w:i/>
                <w:iCs/>
                <w:sz w:val="16"/>
                <w:szCs w:val="16"/>
                <w:lang w:val="es-ES"/>
              </w:rPr>
            </w:pPr>
            <w:r w:rsidRPr="0075326D">
              <w:rPr>
                <w:rFonts w:ascii="Times New Roman" w:hAnsi="Times New Roman" w:cs="Times New Roman"/>
                <w:b/>
                <w:i/>
                <w:iCs/>
                <w:sz w:val="16"/>
                <w:szCs w:val="16"/>
                <w:lang w:val="es-ES"/>
              </w:rPr>
              <w:t>Objetivo No. 1</w:t>
            </w:r>
          </w:p>
          <w:p w14:paraId="1C82EB53" w14:textId="30ADA48C" w:rsidR="00DA4DC5" w:rsidRPr="0075326D" w:rsidRDefault="0082702A" w:rsidP="00DA4DC5">
            <w:pPr>
              <w:pStyle w:val="Sinespaciado"/>
              <w:jc w:val="center"/>
              <w:rPr>
                <w:rFonts w:ascii="Times New Roman" w:hAnsi="Times New Roman" w:cs="Times New Roman"/>
                <w:bCs/>
                <w:sz w:val="16"/>
                <w:szCs w:val="16"/>
                <w:lang w:val="es-ES"/>
              </w:rPr>
            </w:pPr>
            <w:r w:rsidRPr="0075326D">
              <w:rPr>
                <w:rFonts w:ascii="Times New Roman" w:hAnsi="Times New Roman" w:cs="Times New Roman"/>
                <w:b/>
                <w:i/>
                <w:iCs/>
                <w:sz w:val="16"/>
                <w:szCs w:val="16"/>
                <w:lang w:val="es-ES"/>
              </w:rPr>
              <w:t>Ad</w:t>
            </w:r>
            <w:r w:rsidR="00DA4DC5" w:rsidRPr="0075326D">
              <w:rPr>
                <w:rFonts w:ascii="Times New Roman" w:hAnsi="Times New Roman" w:cs="Times New Roman"/>
                <w:b/>
                <w:i/>
                <w:iCs/>
                <w:sz w:val="16"/>
                <w:szCs w:val="16"/>
                <w:lang w:val="es-ES"/>
              </w:rPr>
              <w:t xml:space="preserve">elantar las actividades </w:t>
            </w:r>
            <w:r w:rsidRPr="0075326D">
              <w:rPr>
                <w:rFonts w:ascii="Times New Roman" w:hAnsi="Times New Roman" w:cs="Times New Roman"/>
                <w:b/>
                <w:i/>
                <w:iCs/>
                <w:sz w:val="16"/>
                <w:szCs w:val="16"/>
                <w:lang w:val="es-ES"/>
              </w:rPr>
              <w:t>requeridas para la implementación de acciones estratégicas que fomenten el uso de bioinsumos y las promotorias campesinas</w:t>
            </w:r>
          </w:p>
        </w:tc>
      </w:tr>
      <w:tr w:rsidR="0082702A" w:rsidRPr="0075326D" w14:paraId="201CDF50" w14:textId="77777777" w:rsidTr="0082702A">
        <w:tc>
          <w:tcPr>
            <w:tcW w:w="2942" w:type="dxa"/>
            <w:shd w:val="clear" w:color="auto" w:fill="4C94D8" w:themeFill="text2" w:themeFillTint="80"/>
            <w:vAlign w:val="center"/>
          </w:tcPr>
          <w:p w14:paraId="4BF36662" w14:textId="78077578" w:rsidR="0082702A" w:rsidRPr="0075326D" w:rsidRDefault="0082702A" w:rsidP="0082702A">
            <w:pPr>
              <w:pStyle w:val="Sinespaciado"/>
              <w:jc w:val="center"/>
              <w:rPr>
                <w:rFonts w:ascii="Times New Roman" w:hAnsi="Times New Roman" w:cs="Times New Roman"/>
                <w:bCs/>
                <w:sz w:val="16"/>
                <w:szCs w:val="16"/>
                <w:lang w:val="es-ES"/>
              </w:rPr>
            </w:pPr>
            <w:r w:rsidRPr="0075326D">
              <w:rPr>
                <w:rFonts w:ascii="Times New Roman" w:hAnsi="Times New Roman" w:cs="Times New Roman"/>
                <w:b/>
                <w:sz w:val="16"/>
                <w:szCs w:val="16"/>
                <w:lang w:val="es-ES"/>
              </w:rPr>
              <w:t>Actividades</w:t>
            </w:r>
          </w:p>
        </w:tc>
        <w:tc>
          <w:tcPr>
            <w:tcW w:w="2943" w:type="dxa"/>
            <w:shd w:val="clear" w:color="auto" w:fill="4C94D8" w:themeFill="text2" w:themeFillTint="80"/>
            <w:vAlign w:val="center"/>
          </w:tcPr>
          <w:p w14:paraId="53AB8B4D" w14:textId="513273E1" w:rsidR="0082702A" w:rsidRPr="0075326D" w:rsidRDefault="0082702A" w:rsidP="0082702A">
            <w:pPr>
              <w:pStyle w:val="Sinespaciado"/>
              <w:jc w:val="center"/>
              <w:rPr>
                <w:rFonts w:ascii="Times New Roman" w:hAnsi="Times New Roman" w:cs="Times New Roman"/>
                <w:bCs/>
                <w:sz w:val="16"/>
                <w:szCs w:val="16"/>
                <w:lang w:val="es-ES"/>
              </w:rPr>
            </w:pPr>
            <w:r w:rsidRPr="0075326D">
              <w:rPr>
                <w:rFonts w:ascii="Times New Roman" w:hAnsi="Times New Roman" w:cs="Times New Roman"/>
                <w:b/>
                <w:sz w:val="16"/>
                <w:szCs w:val="16"/>
                <w:lang w:val="es-ES"/>
              </w:rPr>
              <w:t>Subactividades</w:t>
            </w:r>
          </w:p>
        </w:tc>
        <w:tc>
          <w:tcPr>
            <w:tcW w:w="2943" w:type="dxa"/>
            <w:shd w:val="clear" w:color="auto" w:fill="4C94D8" w:themeFill="text2" w:themeFillTint="80"/>
            <w:vAlign w:val="center"/>
          </w:tcPr>
          <w:p w14:paraId="770BF0AC" w14:textId="17945F2C" w:rsidR="0082702A" w:rsidRPr="0075326D" w:rsidRDefault="0082702A" w:rsidP="0082702A">
            <w:pPr>
              <w:pStyle w:val="Sinespaciado"/>
              <w:jc w:val="center"/>
              <w:rPr>
                <w:rFonts w:ascii="Times New Roman" w:hAnsi="Times New Roman" w:cs="Times New Roman"/>
                <w:bCs/>
                <w:sz w:val="16"/>
                <w:szCs w:val="16"/>
                <w:lang w:val="es-ES"/>
              </w:rPr>
            </w:pPr>
            <w:r w:rsidRPr="0075326D">
              <w:rPr>
                <w:rFonts w:ascii="Times New Roman" w:hAnsi="Times New Roman" w:cs="Times New Roman"/>
                <w:b/>
                <w:sz w:val="16"/>
                <w:szCs w:val="16"/>
                <w:lang w:val="es-ES"/>
              </w:rPr>
              <w:t>Productos</w:t>
            </w:r>
          </w:p>
        </w:tc>
      </w:tr>
      <w:tr w:rsidR="0039077B" w:rsidRPr="0075326D" w14:paraId="746AB9FD" w14:textId="77777777" w:rsidTr="00F524BA">
        <w:tc>
          <w:tcPr>
            <w:tcW w:w="2942" w:type="dxa"/>
            <w:vMerge w:val="restart"/>
            <w:vAlign w:val="center"/>
          </w:tcPr>
          <w:p w14:paraId="1C805977" w14:textId="05CE7366" w:rsidR="0039077B" w:rsidRPr="0075326D" w:rsidRDefault="0039077B" w:rsidP="00DA4DC5">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Fomentar el uso de bioinsumos y promotorias campesinas con la participación de comunidades campesinas y demás actores del territorio</w:t>
            </w:r>
          </w:p>
        </w:tc>
        <w:tc>
          <w:tcPr>
            <w:tcW w:w="2943" w:type="dxa"/>
            <w:vAlign w:val="center"/>
          </w:tcPr>
          <w:p w14:paraId="02F4E281" w14:textId="67019F3A" w:rsidR="0039077B" w:rsidRPr="0075326D" w:rsidRDefault="0039077B" w:rsidP="00DA4DC5">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Adelantar los procesos de contratación a través de un socio implementador para la ejecución de la Línea Estratégica No. 3, garantizando su correcta implementación técnica.</w:t>
            </w:r>
          </w:p>
        </w:tc>
        <w:tc>
          <w:tcPr>
            <w:tcW w:w="2943" w:type="dxa"/>
            <w:vAlign w:val="center"/>
          </w:tcPr>
          <w:p w14:paraId="07A23227" w14:textId="1EC9ADB8" w:rsidR="0039077B" w:rsidRPr="0075326D" w:rsidRDefault="0039077B" w:rsidP="00DA4DC5">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Un (1) informe sobre los procesos de contratación de profesionales y/o especialistas a través de un socio implementador.</w:t>
            </w:r>
          </w:p>
        </w:tc>
      </w:tr>
      <w:tr w:rsidR="0039077B" w:rsidRPr="0075326D" w14:paraId="2D8C04B3" w14:textId="77777777" w:rsidTr="00F524BA">
        <w:tc>
          <w:tcPr>
            <w:tcW w:w="2942" w:type="dxa"/>
            <w:vMerge/>
            <w:vAlign w:val="center"/>
          </w:tcPr>
          <w:p w14:paraId="031F6F37" w14:textId="77777777" w:rsidR="0039077B" w:rsidRPr="0075326D" w:rsidRDefault="0039077B" w:rsidP="00DA4DC5">
            <w:pPr>
              <w:pStyle w:val="Sinespaciado"/>
              <w:jc w:val="both"/>
              <w:rPr>
                <w:rFonts w:ascii="Times New Roman" w:hAnsi="Times New Roman" w:cs="Times New Roman"/>
                <w:bCs/>
                <w:sz w:val="16"/>
                <w:szCs w:val="16"/>
                <w:lang w:val="es-ES"/>
              </w:rPr>
            </w:pPr>
          </w:p>
        </w:tc>
        <w:tc>
          <w:tcPr>
            <w:tcW w:w="2943" w:type="dxa"/>
            <w:vAlign w:val="center"/>
          </w:tcPr>
          <w:p w14:paraId="67FA50D1" w14:textId="15A054F5" w:rsidR="0039077B" w:rsidRPr="0075326D" w:rsidRDefault="0039077B" w:rsidP="00DA4DC5">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Realizar cinco (5) talleres de tres (3) días cada uno sobre la elaboración y aplicación de bioinsumos para lograr una mayor y mejor producción agropecuaria.</w:t>
            </w:r>
          </w:p>
        </w:tc>
        <w:tc>
          <w:tcPr>
            <w:tcW w:w="2943" w:type="dxa"/>
            <w:vAlign w:val="center"/>
          </w:tcPr>
          <w:p w14:paraId="08FB58D8" w14:textId="564919F7" w:rsidR="0039077B" w:rsidRPr="0075326D" w:rsidRDefault="0039077B" w:rsidP="00DA4DC5">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Un (1) informe de los talleres realizados con registro fotográfico y listados de asistencia.</w:t>
            </w:r>
          </w:p>
        </w:tc>
      </w:tr>
      <w:tr w:rsidR="0039077B" w:rsidRPr="0075326D" w14:paraId="0C228B37" w14:textId="77777777" w:rsidTr="00F524BA">
        <w:tc>
          <w:tcPr>
            <w:tcW w:w="2942" w:type="dxa"/>
            <w:vMerge/>
            <w:vAlign w:val="center"/>
          </w:tcPr>
          <w:p w14:paraId="3EF0C762" w14:textId="77777777" w:rsidR="0039077B" w:rsidRPr="0075326D" w:rsidRDefault="0039077B" w:rsidP="00DA4DC5">
            <w:pPr>
              <w:pStyle w:val="Sinespaciado"/>
              <w:jc w:val="both"/>
              <w:rPr>
                <w:rFonts w:ascii="Times New Roman" w:hAnsi="Times New Roman" w:cs="Times New Roman"/>
                <w:bCs/>
                <w:sz w:val="16"/>
                <w:szCs w:val="16"/>
                <w:lang w:val="es-ES"/>
              </w:rPr>
            </w:pPr>
          </w:p>
        </w:tc>
        <w:tc>
          <w:tcPr>
            <w:tcW w:w="2943" w:type="dxa"/>
            <w:vAlign w:val="center"/>
          </w:tcPr>
          <w:p w14:paraId="361DE05B" w14:textId="4EC831D4" w:rsidR="0039077B" w:rsidRPr="0075326D" w:rsidRDefault="0039077B" w:rsidP="00DA4DC5">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Imprimir doce mil (12000) libros que contengan la guía y lineamientos para la elaboración de bioinsumos y técnicas de cromatografía para productores campesinos.</w:t>
            </w:r>
          </w:p>
        </w:tc>
        <w:tc>
          <w:tcPr>
            <w:tcW w:w="2943" w:type="dxa"/>
            <w:vAlign w:val="center"/>
          </w:tcPr>
          <w:p w14:paraId="3334D029" w14:textId="48F26475" w:rsidR="0039077B" w:rsidRPr="0075326D" w:rsidRDefault="0039077B" w:rsidP="00DA4DC5">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Doce mil (12000) libros que contengan la guía y lineamientos para la elaboración de bioinsumos y técnicas de cromatografía para productores campesinos.</w:t>
            </w:r>
          </w:p>
        </w:tc>
      </w:tr>
      <w:tr w:rsidR="0039077B" w:rsidRPr="0075326D" w14:paraId="34F12798" w14:textId="77777777" w:rsidTr="00F524BA">
        <w:tc>
          <w:tcPr>
            <w:tcW w:w="2942" w:type="dxa"/>
            <w:vMerge/>
            <w:vAlign w:val="center"/>
          </w:tcPr>
          <w:p w14:paraId="0DF0EFD8" w14:textId="77777777" w:rsidR="0039077B" w:rsidRPr="0075326D" w:rsidRDefault="0039077B" w:rsidP="00DA4DC5">
            <w:pPr>
              <w:pStyle w:val="Sinespaciado"/>
              <w:jc w:val="both"/>
              <w:rPr>
                <w:rFonts w:ascii="Times New Roman" w:hAnsi="Times New Roman" w:cs="Times New Roman"/>
                <w:bCs/>
                <w:sz w:val="16"/>
                <w:szCs w:val="16"/>
                <w:lang w:val="es-ES"/>
              </w:rPr>
            </w:pPr>
          </w:p>
        </w:tc>
        <w:tc>
          <w:tcPr>
            <w:tcW w:w="2943" w:type="dxa"/>
            <w:vAlign w:val="center"/>
          </w:tcPr>
          <w:p w14:paraId="6F2DE072" w14:textId="7D7234B9" w:rsidR="0039077B" w:rsidRPr="0075326D" w:rsidRDefault="0039077B" w:rsidP="00DA4DC5">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Planear, diseñar, implementar y acompañar la puesta en marcha de biofábricas en los municipios focalizados.</w:t>
            </w:r>
          </w:p>
        </w:tc>
        <w:tc>
          <w:tcPr>
            <w:tcW w:w="2943" w:type="dxa"/>
            <w:vAlign w:val="center"/>
          </w:tcPr>
          <w:p w14:paraId="4E087158" w14:textId="600DCE4A" w:rsidR="0039077B" w:rsidRPr="0075326D" w:rsidRDefault="0039077B" w:rsidP="00DA4DC5">
            <w:pPr>
              <w:pStyle w:val="Sinespaciado"/>
              <w:jc w:val="both"/>
              <w:rPr>
                <w:rFonts w:ascii="Times New Roman" w:hAnsi="Times New Roman" w:cs="Times New Roman"/>
                <w:bCs/>
                <w:sz w:val="16"/>
                <w:szCs w:val="16"/>
                <w:lang w:val="es-ES"/>
              </w:rPr>
            </w:pPr>
            <w:r w:rsidRPr="0075326D">
              <w:rPr>
                <w:rFonts w:ascii="Times New Roman" w:hAnsi="Times New Roman" w:cs="Times New Roman"/>
                <w:bCs/>
                <w:sz w:val="16"/>
                <w:szCs w:val="16"/>
                <w:lang w:val="es-ES"/>
              </w:rPr>
              <w:t>Un (1) documento de estrategia de puesta en marcha de biofábricas en los municipios focalizados.</w:t>
            </w:r>
          </w:p>
        </w:tc>
      </w:tr>
    </w:tbl>
    <w:p w14:paraId="727B6EA1" w14:textId="77777777" w:rsidR="005B3932" w:rsidRPr="0075326D" w:rsidRDefault="005B3932" w:rsidP="00C05F68">
      <w:pPr>
        <w:pStyle w:val="Sinespaciado"/>
        <w:jc w:val="both"/>
        <w:rPr>
          <w:rFonts w:ascii="Times New Roman" w:hAnsi="Times New Roman" w:cs="Times New Roman"/>
          <w:bCs/>
          <w:lang w:val="es-ES"/>
        </w:rPr>
      </w:pPr>
    </w:p>
    <w:p w14:paraId="0BBED6B3" w14:textId="77889480" w:rsidR="00417A41" w:rsidRPr="0075326D" w:rsidRDefault="00417A41" w:rsidP="00417A41">
      <w:pPr>
        <w:pStyle w:val="Sinespaciado"/>
        <w:numPr>
          <w:ilvl w:val="0"/>
          <w:numId w:val="7"/>
        </w:numPr>
        <w:jc w:val="both"/>
        <w:rPr>
          <w:rFonts w:ascii="Times New Roman" w:hAnsi="Times New Roman" w:cs="Times New Roman"/>
          <w:b/>
          <w:lang w:val="es-ES"/>
        </w:rPr>
      </w:pPr>
      <w:r w:rsidRPr="0075326D">
        <w:rPr>
          <w:rFonts w:ascii="Times New Roman" w:hAnsi="Times New Roman" w:cs="Times New Roman"/>
          <w:b/>
          <w:lang w:val="es-ES"/>
        </w:rPr>
        <w:t>PLAZO DE EJECUCIÓN</w:t>
      </w:r>
    </w:p>
    <w:p w14:paraId="5575146F" w14:textId="77777777" w:rsidR="00417A41" w:rsidRPr="0075326D" w:rsidRDefault="00417A41" w:rsidP="00417A41">
      <w:pPr>
        <w:pStyle w:val="Sinespaciado"/>
        <w:jc w:val="both"/>
        <w:rPr>
          <w:rFonts w:ascii="Times New Roman" w:hAnsi="Times New Roman" w:cs="Times New Roman"/>
          <w:b/>
          <w:lang w:val="es-ES"/>
        </w:rPr>
      </w:pPr>
    </w:p>
    <w:p w14:paraId="4AD631F0" w14:textId="0D6CB2B8" w:rsidR="00417A41" w:rsidRPr="0075326D" w:rsidRDefault="00417A41" w:rsidP="00417A41">
      <w:pPr>
        <w:pStyle w:val="Sinespaciado"/>
        <w:jc w:val="both"/>
        <w:rPr>
          <w:rFonts w:ascii="Times New Roman" w:hAnsi="Times New Roman" w:cs="Times New Roman"/>
          <w:bCs/>
          <w:lang w:val="es-ES"/>
        </w:rPr>
      </w:pPr>
      <w:r w:rsidRPr="0075326D">
        <w:rPr>
          <w:rFonts w:ascii="Times New Roman" w:hAnsi="Times New Roman" w:cs="Times New Roman"/>
          <w:bCs/>
          <w:lang w:val="es-ES"/>
        </w:rPr>
        <w:t>El plazo de ejecución del presente Convenio de Cooperación Internacional será hasta el 30 de abril de 202</w:t>
      </w:r>
      <w:r w:rsidR="00C70D7C" w:rsidRPr="0075326D">
        <w:rPr>
          <w:rFonts w:ascii="Times New Roman" w:hAnsi="Times New Roman" w:cs="Times New Roman"/>
          <w:bCs/>
          <w:lang w:val="es-ES"/>
        </w:rPr>
        <w:t>5, contado a partir de la fecha de suscripción del acta de inicio.</w:t>
      </w:r>
    </w:p>
    <w:p w14:paraId="0AC4B0B0" w14:textId="77777777" w:rsidR="00CB1A88" w:rsidRPr="0075326D" w:rsidRDefault="00CB1A88" w:rsidP="00417A41">
      <w:pPr>
        <w:pStyle w:val="Sinespaciado"/>
        <w:jc w:val="both"/>
        <w:rPr>
          <w:rFonts w:ascii="Times New Roman" w:hAnsi="Times New Roman" w:cs="Times New Roman"/>
          <w:bCs/>
          <w:lang w:val="es-ES"/>
        </w:rPr>
      </w:pPr>
    </w:p>
    <w:p w14:paraId="429B12DC" w14:textId="6121B5B5" w:rsidR="00CB1A88" w:rsidRPr="0075326D" w:rsidRDefault="00CB1A88" w:rsidP="00CB1A88">
      <w:pPr>
        <w:pStyle w:val="Sinespaciado"/>
        <w:numPr>
          <w:ilvl w:val="0"/>
          <w:numId w:val="7"/>
        </w:numPr>
        <w:jc w:val="both"/>
        <w:rPr>
          <w:rFonts w:ascii="Times New Roman" w:hAnsi="Times New Roman" w:cs="Times New Roman"/>
          <w:b/>
          <w:lang w:val="es-ES"/>
        </w:rPr>
      </w:pPr>
      <w:r w:rsidRPr="0075326D">
        <w:rPr>
          <w:rFonts w:ascii="Times New Roman" w:hAnsi="Times New Roman" w:cs="Times New Roman"/>
          <w:b/>
          <w:lang w:val="es-ES"/>
        </w:rPr>
        <w:t>LUGAR DE EJECUCIÓN</w:t>
      </w:r>
    </w:p>
    <w:p w14:paraId="1BCDA754" w14:textId="77777777" w:rsidR="00CB1A88" w:rsidRPr="0075326D" w:rsidRDefault="00CB1A88" w:rsidP="00CB1A88">
      <w:pPr>
        <w:pStyle w:val="Sinespaciado"/>
        <w:jc w:val="both"/>
        <w:rPr>
          <w:rFonts w:ascii="Times New Roman" w:hAnsi="Times New Roman" w:cs="Times New Roman"/>
          <w:b/>
          <w:lang w:val="es-ES"/>
        </w:rPr>
      </w:pPr>
    </w:p>
    <w:p w14:paraId="788DC854" w14:textId="16DE08F6" w:rsidR="00CB1A88" w:rsidRPr="0075326D" w:rsidRDefault="00CB1A88" w:rsidP="00CB1A88">
      <w:pPr>
        <w:pStyle w:val="Sinespaciado"/>
        <w:jc w:val="both"/>
        <w:rPr>
          <w:rFonts w:ascii="Times New Roman" w:hAnsi="Times New Roman" w:cs="Times New Roman"/>
          <w:bCs/>
          <w:lang w:val="es-ES"/>
        </w:rPr>
      </w:pPr>
      <w:r w:rsidRPr="0075326D">
        <w:rPr>
          <w:rFonts w:ascii="Times New Roman" w:hAnsi="Times New Roman" w:cs="Times New Roman"/>
          <w:bCs/>
          <w:lang w:val="es-ES"/>
        </w:rPr>
        <w:t>El presente Convenio de Cooperación tiene como domicilio la ciudad de Bogotá</w:t>
      </w:r>
      <w:r w:rsidR="00EA47B2" w:rsidRPr="0075326D">
        <w:rPr>
          <w:rFonts w:ascii="Times New Roman" w:hAnsi="Times New Roman" w:cs="Times New Roman"/>
          <w:bCs/>
          <w:lang w:val="es-ES"/>
        </w:rPr>
        <w:t>, D.C.</w:t>
      </w:r>
    </w:p>
    <w:p w14:paraId="32F8438B" w14:textId="77777777" w:rsidR="00EA47B2" w:rsidRPr="0075326D" w:rsidRDefault="00EA47B2" w:rsidP="00CB1A88">
      <w:pPr>
        <w:pStyle w:val="Sinespaciado"/>
        <w:jc w:val="both"/>
        <w:rPr>
          <w:rFonts w:ascii="Times New Roman" w:hAnsi="Times New Roman" w:cs="Times New Roman"/>
          <w:bCs/>
          <w:lang w:val="es-ES"/>
        </w:rPr>
      </w:pPr>
    </w:p>
    <w:p w14:paraId="3F2F0134" w14:textId="24C56655" w:rsidR="00EA47B2" w:rsidRPr="0075326D" w:rsidRDefault="00EA47B2" w:rsidP="00CB1A88">
      <w:pPr>
        <w:pStyle w:val="Sinespaciado"/>
        <w:jc w:val="both"/>
        <w:rPr>
          <w:rFonts w:ascii="Times New Roman" w:hAnsi="Times New Roman" w:cs="Times New Roman"/>
          <w:bCs/>
          <w:lang w:val="es-ES"/>
        </w:rPr>
      </w:pPr>
      <w:r w:rsidRPr="0075326D">
        <w:rPr>
          <w:rFonts w:ascii="Times New Roman" w:hAnsi="Times New Roman" w:cs="Times New Roman"/>
          <w:bCs/>
          <w:lang w:val="es-ES"/>
        </w:rPr>
        <w:t>Sin perjuicio de lo anterior, el presente Convenio se ejecutará en el territorio nacional, de acuerdo con los territorios que se focalicen para cada Línea Estratégica.</w:t>
      </w:r>
    </w:p>
    <w:p w14:paraId="738D4953" w14:textId="77777777" w:rsidR="00EA47B2" w:rsidRPr="0075326D" w:rsidRDefault="00EA47B2" w:rsidP="00CB1A88">
      <w:pPr>
        <w:pStyle w:val="Sinespaciado"/>
        <w:jc w:val="both"/>
        <w:rPr>
          <w:rFonts w:ascii="Times New Roman" w:hAnsi="Times New Roman" w:cs="Times New Roman"/>
          <w:bCs/>
          <w:lang w:val="es-ES"/>
        </w:rPr>
      </w:pPr>
    </w:p>
    <w:p w14:paraId="398678E9" w14:textId="017AA74F" w:rsidR="00EA47B2" w:rsidRPr="0075326D" w:rsidRDefault="003E52FE" w:rsidP="003E52FE">
      <w:pPr>
        <w:pStyle w:val="Sinespaciado"/>
        <w:numPr>
          <w:ilvl w:val="0"/>
          <w:numId w:val="7"/>
        </w:numPr>
        <w:jc w:val="both"/>
        <w:rPr>
          <w:rFonts w:ascii="Times New Roman" w:hAnsi="Times New Roman" w:cs="Times New Roman"/>
          <w:b/>
          <w:lang w:val="es-ES"/>
        </w:rPr>
      </w:pPr>
      <w:r w:rsidRPr="0075326D">
        <w:rPr>
          <w:rFonts w:ascii="Times New Roman" w:hAnsi="Times New Roman" w:cs="Times New Roman"/>
          <w:b/>
          <w:lang w:val="es-ES"/>
        </w:rPr>
        <w:t>COMPROMISOS DE LAS PARTES</w:t>
      </w:r>
    </w:p>
    <w:p w14:paraId="123A053F" w14:textId="77777777" w:rsidR="005A209F" w:rsidRPr="0075326D" w:rsidRDefault="005A209F" w:rsidP="005A209F">
      <w:pPr>
        <w:pStyle w:val="Sinespaciado"/>
        <w:ind w:left="720"/>
        <w:jc w:val="both"/>
        <w:rPr>
          <w:rFonts w:ascii="Times New Roman" w:hAnsi="Times New Roman" w:cs="Times New Roman"/>
          <w:b/>
          <w:lang w:val="es-ES"/>
        </w:rPr>
      </w:pPr>
    </w:p>
    <w:p w14:paraId="3ECF5F61" w14:textId="3A542E8E" w:rsidR="005A209F" w:rsidRPr="0075326D" w:rsidRDefault="005A209F" w:rsidP="005A209F">
      <w:pPr>
        <w:pStyle w:val="Sinespaciado"/>
        <w:numPr>
          <w:ilvl w:val="1"/>
          <w:numId w:val="7"/>
        </w:numPr>
        <w:jc w:val="both"/>
        <w:rPr>
          <w:rFonts w:ascii="Times New Roman" w:hAnsi="Times New Roman" w:cs="Times New Roman"/>
          <w:b/>
          <w:lang w:val="es-ES"/>
        </w:rPr>
      </w:pPr>
      <w:r w:rsidRPr="0075326D">
        <w:rPr>
          <w:rFonts w:ascii="Times New Roman" w:hAnsi="Times New Roman" w:cs="Times New Roman"/>
          <w:b/>
          <w:lang w:val="es-ES"/>
        </w:rPr>
        <w:t xml:space="preserve"> Obligaciones de UNODC</w:t>
      </w:r>
    </w:p>
    <w:p w14:paraId="668DA84A" w14:textId="77777777" w:rsidR="005A209F" w:rsidRPr="0075326D" w:rsidRDefault="005A209F" w:rsidP="005A209F">
      <w:pPr>
        <w:pStyle w:val="Sinespaciado"/>
        <w:ind w:left="720"/>
        <w:jc w:val="both"/>
        <w:rPr>
          <w:rFonts w:ascii="Times New Roman" w:hAnsi="Times New Roman" w:cs="Times New Roman"/>
          <w:b/>
          <w:lang w:val="es-ES"/>
        </w:rPr>
      </w:pPr>
    </w:p>
    <w:p w14:paraId="2ADCEEE4" w14:textId="5524304F" w:rsidR="005A209F" w:rsidRPr="0075326D" w:rsidRDefault="005A209F" w:rsidP="008E2420">
      <w:pPr>
        <w:pStyle w:val="Sinespaciado"/>
        <w:numPr>
          <w:ilvl w:val="2"/>
          <w:numId w:val="7"/>
        </w:numPr>
        <w:jc w:val="both"/>
        <w:rPr>
          <w:rFonts w:ascii="Times New Roman" w:hAnsi="Times New Roman" w:cs="Times New Roman"/>
          <w:b/>
          <w:lang w:val="es-ES"/>
        </w:rPr>
      </w:pPr>
      <w:r w:rsidRPr="0075326D">
        <w:rPr>
          <w:rFonts w:ascii="Times New Roman" w:hAnsi="Times New Roman" w:cs="Times New Roman"/>
          <w:b/>
          <w:lang w:val="es-ES"/>
        </w:rPr>
        <w:t>Obligaciones generales</w:t>
      </w:r>
    </w:p>
    <w:p w14:paraId="4EFA2DD4" w14:textId="77777777" w:rsidR="00C21D1C" w:rsidRPr="0075326D" w:rsidRDefault="00C21D1C" w:rsidP="00C21D1C">
      <w:pPr>
        <w:pStyle w:val="Sinespaciado"/>
        <w:jc w:val="both"/>
        <w:rPr>
          <w:rFonts w:ascii="Times New Roman" w:hAnsi="Times New Roman" w:cs="Times New Roman"/>
          <w:b/>
          <w:lang w:val="es-ES"/>
        </w:rPr>
      </w:pPr>
    </w:p>
    <w:p w14:paraId="05174554" w14:textId="0553FC8D" w:rsidR="005A209F" w:rsidRPr="0075326D" w:rsidRDefault="005A209F" w:rsidP="005A209F">
      <w:pPr>
        <w:pStyle w:val="Sinespaciado"/>
        <w:numPr>
          <w:ilvl w:val="0"/>
          <w:numId w:val="34"/>
        </w:numPr>
        <w:jc w:val="both"/>
        <w:rPr>
          <w:rFonts w:ascii="Times New Roman" w:hAnsi="Times New Roman" w:cs="Times New Roman"/>
        </w:rPr>
      </w:pPr>
      <w:r w:rsidRPr="0075326D">
        <w:rPr>
          <w:rFonts w:ascii="Times New Roman" w:hAnsi="Times New Roman" w:cs="Times New Roman"/>
        </w:rPr>
        <w:t xml:space="preserve">Coordinar conjuntamente con EL MINISTERIO la ejecución del Convenio y los aportes, de acuerdo con lo establecido en </w:t>
      </w:r>
      <w:r w:rsidR="00C13A7A" w:rsidRPr="0075326D">
        <w:rPr>
          <w:rFonts w:ascii="Times New Roman" w:hAnsi="Times New Roman" w:cs="Times New Roman"/>
        </w:rPr>
        <w:t>los</w:t>
      </w:r>
      <w:r w:rsidRPr="0075326D">
        <w:rPr>
          <w:rFonts w:ascii="Times New Roman" w:hAnsi="Times New Roman" w:cs="Times New Roman"/>
        </w:rPr>
        <w:t xml:space="preserve"> Anexo</w:t>
      </w:r>
      <w:r w:rsidR="00C13A7A" w:rsidRPr="0075326D">
        <w:rPr>
          <w:rFonts w:ascii="Times New Roman" w:hAnsi="Times New Roman" w:cs="Times New Roman"/>
        </w:rPr>
        <w:t>s</w:t>
      </w:r>
      <w:r w:rsidRPr="0075326D">
        <w:rPr>
          <w:rFonts w:ascii="Times New Roman" w:hAnsi="Times New Roman" w:cs="Times New Roman"/>
        </w:rPr>
        <w:t xml:space="preserve"> de Plan Operativo de Actividades y cronograma, realizando las recomendaciones que sean necesarias para la ejecución del objeto del convenio, de acuerdo con los procedimientos establecidos por UNODC.</w:t>
      </w:r>
    </w:p>
    <w:p w14:paraId="68CB47F5" w14:textId="020C5BE8" w:rsidR="005A209F" w:rsidRPr="0075326D" w:rsidRDefault="005A209F" w:rsidP="005A209F">
      <w:pPr>
        <w:pStyle w:val="Sinespaciado"/>
        <w:numPr>
          <w:ilvl w:val="0"/>
          <w:numId w:val="34"/>
        </w:numPr>
        <w:jc w:val="both"/>
        <w:rPr>
          <w:rFonts w:ascii="Times New Roman" w:hAnsi="Times New Roman" w:cs="Times New Roman"/>
        </w:rPr>
      </w:pPr>
      <w:r w:rsidRPr="0075326D">
        <w:rPr>
          <w:rFonts w:ascii="Times New Roman" w:hAnsi="Times New Roman" w:cs="Times New Roman"/>
        </w:rPr>
        <w:t xml:space="preserve">Realizar la supervisión del Convenio a través </w:t>
      </w:r>
      <w:r w:rsidR="00C13A7A" w:rsidRPr="0075326D">
        <w:rPr>
          <w:rFonts w:ascii="Times New Roman" w:hAnsi="Times New Roman" w:cs="Times New Roman"/>
        </w:rPr>
        <w:t>de las personas designadas para el efecto por la Representante Regional</w:t>
      </w:r>
      <w:r w:rsidRPr="0075326D">
        <w:rPr>
          <w:rFonts w:ascii="Times New Roman" w:hAnsi="Times New Roman" w:cs="Times New Roman"/>
        </w:rPr>
        <w:t>.</w:t>
      </w:r>
    </w:p>
    <w:p w14:paraId="599474CB" w14:textId="77777777" w:rsidR="005A209F" w:rsidRPr="0075326D" w:rsidRDefault="005A209F" w:rsidP="005A209F">
      <w:pPr>
        <w:pStyle w:val="Sinespaciado"/>
        <w:numPr>
          <w:ilvl w:val="0"/>
          <w:numId w:val="34"/>
        </w:numPr>
        <w:jc w:val="both"/>
        <w:rPr>
          <w:rFonts w:ascii="Times New Roman" w:hAnsi="Times New Roman" w:cs="Times New Roman"/>
        </w:rPr>
      </w:pPr>
      <w:r w:rsidRPr="0075326D">
        <w:rPr>
          <w:rFonts w:ascii="Times New Roman" w:hAnsi="Times New Roman" w:cs="Times New Roman"/>
        </w:rPr>
        <w:t>Atender las directrices que, para la correcta ejecución del convenio, imparta el Comité Técnico Coordinador, de acuerdo con sus competencias. Lo anterior sin perjuicio de las normas, manuales y procedimientos de UNODC.</w:t>
      </w:r>
    </w:p>
    <w:p w14:paraId="2F517414" w14:textId="77777777" w:rsidR="005A209F" w:rsidRPr="0075326D" w:rsidRDefault="005A209F" w:rsidP="005A209F">
      <w:pPr>
        <w:pStyle w:val="Sinespaciado"/>
        <w:numPr>
          <w:ilvl w:val="0"/>
          <w:numId w:val="34"/>
        </w:numPr>
        <w:jc w:val="both"/>
        <w:rPr>
          <w:rFonts w:ascii="Times New Roman" w:hAnsi="Times New Roman" w:cs="Times New Roman"/>
        </w:rPr>
      </w:pPr>
      <w:r w:rsidRPr="0075326D">
        <w:rPr>
          <w:rFonts w:ascii="Times New Roman" w:hAnsi="Times New Roman" w:cs="Times New Roman"/>
        </w:rPr>
        <w:t>Contar con la infraestructura física y/o tecnológica para la correcta ejecución del convenio y seguimiento de los recursos aportados por el Ministerio.</w:t>
      </w:r>
    </w:p>
    <w:p w14:paraId="62DEDF0E" w14:textId="77777777" w:rsidR="005A209F" w:rsidRPr="0075326D" w:rsidRDefault="005A209F" w:rsidP="005A209F">
      <w:pPr>
        <w:pStyle w:val="Sinespaciado"/>
        <w:numPr>
          <w:ilvl w:val="0"/>
          <w:numId w:val="34"/>
        </w:numPr>
        <w:jc w:val="both"/>
        <w:rPr>
          <w:rFonts w:ascii="Times New Roman" w:hAnsi="Times New Roman" w:cs="Times New Roman"/>
        </w:rPr>
      </w:pPr>
      <w:r w:rsidRPr="0075326D">
        <w:rPr>
          <w:rFonts w:ascii="Times New Roman" w:hAnsi="Times New Roman" w:cs="Times New Roman"/>
        </w:rPr>
        <w:t>Atender y dar respuesta a las comunicaciones y requerimientos realizados por parte del Ministerio en el marco del presente Convenio, de conformidad con sus normas, manuales y procedimientos.</w:t>
      </w:r>
    </w:p>
    <w:p w14:paraId="1B201A58" w14:textId="77777777" w:rsidR="005A209F" w:rsidRPr="0075326D" w:rsidRDefault="005A209F" w:rsidP="005A209F">
      <w:pPr>
        <w:pStyle w:val="Sinespaciado"/>
        <w:numPr>
          <w:ilvl w:val="0"/>
          <w:numId w:val="34"/>
        </w:numPr>
        <w:jc w:val="both"/>
        <w:rPr>
          <w:rFonts w:ascii="Times New Roman" w:hAnsi="Times New Roman" w:cs="Times New Roman"/>
        </w:rPr>
      </w:pPr>
      <w:r w:rsidRPr="0075326D">
        <w:rPr>
          <w:rFonts w:ascii="Times New Roman" w:hAnsi="Times New Roman" w:cs="Times New Roman"/>
        </w:rPr>
        <w:t>Realizar la supervisión de los aspectos técnicos, administrativos, financieros, sociales, ambientales, contables y jurídicos de las actividades derivados del presente Convenio, de acuerdo con sus normas, manuales y procedimientos.</w:t>
      </w:r>
    </w:p>
    <w:p w14:paraId="399F57EB" w14:textId="77777777" w:rsidR="005A209F" w:rsidRPr="0075326D" w:rsidRDefault="005A209F" w:rsidP="005A209F">
      <w:pPr>
        <w:pStyle w:val="Sinespaciado"/>
        <w:jc w:val="both"/>
        <w:rPr>
          <w:rFonts w:ascii="Times New Roman" w:hAnsi="Times New Roman" w:cs="Times New Roman"/>
          <w:b/>
          <w:bCs/>
        </w:rPr>
      </w:pPr>
    </w:p>
    <w:p w14:paraId="30FCA3D2" w14:textId="26A1DE00" w:rsidR="005A209F" w:rsidRPr="0075326D" w:rsidRDefault="005A209F" w:rsidP="008E2420">
      <w:pPr>
        <w:pStyle w:val="Sinespaciado"/>
        <w:numPr>
          <w:ilvl w:val="2"/>
          <w:numId w:val="7"/>
        </w:numPr>
        <w:jc w:val="both"/>
        <w:rPr>
          <w:rFonts w:ascii="Times New Roman" w:hAnsi="Times New Roman" w:cs="Times New Roman"/>
          <w:b/>
          <w:bCs/>
        </w:rPr>
      </w:pPr>
      <w:r w:rsidRPr="0075326D">
        <w:rPr>
          <w:rFonts w:ascii="Times New Roman" w:hAnsi="Times New Roman" w:cs="Times New Roman"/>
          <w:b/>
          <w:bCs/>
        </w:rPr>
        <w:t>Obligaciones específicas</w:t>
      </w:r>
    </w:p>
    <w:p w14:paraId="672573C5" w14:textId="77777777" w:rsidR="005A209F" w:rsidRPr="0075326D" w:rsidRDefault="005A209F" w:rsidP="005A209F">
      <w:pPr>
        <w:pStyle w:val="Sinespaciado"/>
        <w:jc w:val="both"/>
        <w:rPr>
          <w:rFonts w:ascii="Times New Roman" w:hAnsi="Times New Roman" w:cs="Times New Roman"/>
          <w:b/>
          <w:bCs/>
        </w:rPr>
      </w:pPr>
    </w:p>
    <w:p w14:paraId="2C854BDA" w14:textId="01D186F5" w:rsidR="006A1968" w:rsidRPr="0075326D" w:rsidRDefault="006A1968" w:rsidP="006A1968">
      <w:pPr>
        <w:pStyle w:val="Sinespaciado"/>
        <w:numPr>
          <w:ilvl w:val="0"/>
          <w:numId w:val="35"/>
        </w:numPr>
        <w:jc w:val="both"/>
        <w:rPr>
          <w:rFonts w:ascii="Times New Roman" w:hAnsi="Times New Roman" w:cs="Times New Roman"/>
        </w:rPr>
      </w:pPr>
      <w:r w:rsidRPr="0075326D">
        <w:rPr>
          <w:rFonts w:ascii="Times New Roman" w:hAnsi="Times New Roman" w:cs="Times New Roman"/>
        </w:rPr>
        <w:t>Apoyar al Ministerio</w:t>
      </w:r>
      <w:r w:rsidR="00C13A7A" w:rsidRPr="0075326D">
        <w:rPr>
          <w:rFonts w:ascii="Times New Roman" w:hAnsi="Times New Roman" w:cs="Times New Roman"/>
        </w:rPr>
        <w:t xml:space="preserve"> de Agricultura y Desarrollo Rural</w:t>
      </w:r>
      <w:r w:rsidRPr="0075326D">
        <w:rPr>
          <w:rFonts w:ascii="Times New Roman" w:hAnsi="Times New Roman" w:cs="Times New Roman"/>
        </w:rPr>
        <w:t xml:space="preserve"> en la identificación y concertación de beneficiarios participantes del Proyecto. </w:t>
      </w:r>
    </w:p>
    <w:p w14:paraId="395D4ACF" w14:textId="5A48BBF0" w:rsidR="006A1968" w:rsidRPr="0075326D" w:rsidRDefault="006A1968" w:rsidP="006A1968">
      <w:pPr>
        <w:pStyle w:val="Sinespaciado"/>
        <w:numPr>
          <w:ilvl w:val="0"/>
          <w:numId w:val="35"/>
        </w:numPr>
        <w:jc w:val="both"/>
        <w:rPr>
          <w:rFonts w:ascii="Times New Roman" w:hAnsi="Times New Roman" w:cs="Times New Roman"/>
        </w:rPr>
      </w:pPr>
      <w:r w:rsidRPr="0075326D">
        <w:rPr>
          <w:rFonts w:ascii="Times New Roman" w:hAnsi="Times New Roman" w:cs="Times New Roman"/>
        </w:rPr>
        <w:t>Aportar los recursos comprometidos por UNODC para el Proyecto</w:t>
      </w:r>
    </w:p>
    <w:p w14:paraId="22D74D85" w14:textId="1003B0C4" w:rsidR="005A209F" w:rsidRPr="0075326D" w:rsidRDefault="005A209F" w:rsidP="00A0450B">
      <w:pPr>
        <w:pStyle w:val="Sinespaciado"/>
        <w:numPr>
          <w:ilvl w:val="0"/>
          <w:numId w:val="35"/>
        </w:numPr>
        <w:jc w:val="both"/>
        <w:rPr>
          <w:rFonts w:ascii="Times New Roman" w:hAnsi="Times New Roman" w:cs="Times New Roman"/>
        </w:rPr>
      </w:pPr>
      <w:r w:rsidRPr="0075326D">
        <w:rPr>
          <w:rFonts w:ascii="Times New Roman" w:hAnsi="Times New Roman" w:cs="Times New Roman"/>
        </w:rPr>
        <w:t>Apoyar la implementación del plan estratégico de fortalecimiento, promoción y posicionamiento de la presencia y capacidad institucional del Ministerio en el territorio nacional</w:t>
      </w:r>
      <w:r w:rsidR="00C13A7A" w:rsidRPr="0075326D">
        <w:rPr>
          <w:rFonts w:ascii="Times New Roman" w:hAnsi="Times New Roman" w:cs="Times New Roman"/>
        </w:rPr>
        <w:t xml:space="preserve">, </w:t>
      </w:r>
      <w:r w:rsidR="00C13A7A" w:rsidRPr="0075326D">
        <w:rPr>
          <w:rFonts w:ascii="Times New Roman" w:eastAsia="Times New Roman" w:hAnsi="Times New Roman" w:cs="Times New Roman"/>
        </w:rPr>
        <w:t>en el marco de las Líneas Estratégicas del Convenio y de acuerdo con las normas, manuales y procedimientos de UNODC</w:t>
      </w:r>
      <w:r w:rsidRPr="0075326D">
        <w:rPr>
          <w:rFonts w:ascii="Times New Roman" w:hAnsi="Times New Roman" w:cs="Times New Roman"/>
        </w:rPr>
        <w:t>.</w:t>
      </w:r>
    </w:p>
    <w:p w14:paraId="38C5B1F2" w14:textId="1CB810FA" w:rsidR="005A209F" w:rsidRPr="0075326D" w:rsidRDefault="005A209F" w:rsidP="005A209F">
      <w:pPr>
        <w:pStyle w:val="Sinespaciado"/>
        <w:numPr>
          <w:ilvl w:val="0"/>
          <w:numId w:val="35"/>
        </w:numPr>
        <w:jc w:val="both"/>
        <w:rPr>
          <w:rFonts w:ascii="Times New Roman" w:hAnsi="Times New Roman" w:cs="Times New Roman"/>
        </w:rPr>
      </w:pPr>
      <w:r w:rsidRPr="0075326D">
        <w:rPr>
          <w:rFonts w:ascii="Times New Roman" w:hAnsi="Times New Roman" w:cs="Times New Roman"/>
        </w:rPr>
        <w:t>Aportar los modelos de intervención a las comunidades beneficiarias en el marco del convenio.</w:t>
      </w:r>
    </w:p>
    <w:p w14:paraId="13486776" w14:textId="77777777" w:rsidR="005A209F" w:rsidRPr="0075326D" w:rsidRDefault="005A209F" w:rsidP="005A209F">
      <w:pPr>
        <w:pStyle w:val="Sinespaciado"/>
        <w:numPr>
          <w:ilvl w:val="0"/>
          <w:numId w:val="35"/>
        </w:numPr>
        <w:jc w:val="both"/>
        <w:rPr>
          <w:rFonts w:ascii="Times New Roman" w:hAnsi="Times New Roman" w:cs="Times New Roman"/>
        </w:rPr>
      </w:pPr>
      <w:r w:rsidRPr="0075326D">
        <w:rPr>
          <w:rFonts w:ascii="Times New Roman" w:hAnsi="Times New Roman" w:cs="Times New Roman"/>
        </w:rPr>
        <w:t xml:space="preserve">Adelantar los procesos administrativos y contrataciones requeridas para el cumplimiento del objeto del presente Convenio, de acuerdo con las normas, manuales y procedimientos de UNODC. </w:t>
      </w:r>
    </w:p>
    <w:p w14:paraId="5BB5C579" w14:textId="77777777" w:rsidR="005A209F" w:rsidRPr="0075326D" w:rsidRDefault="005A209F" w:rsidP="005A209F">
      <w:pPr>
        <w:pStyle w:val="Sinespaciado"/>
        <w:numPr>
          <w:ilvl w:val="0"/>
          <w:numId w:val="35"/>
        </w:numPr>
        <w:jc w:val="both"/>
        <w:rPr>
          <w:rFonts w:ascii="Times New Roman" w:hAnsi="Times New Roman" w:cs="Times New Roman"/>
        </w:rPr>
      </w:pPr>
      <w:r w:rsidRPr="0075326D">
        <w:rPr>
          <w:rFonts w:ascii="Times New Roman" w:hAnsi="Times New Roman" w:cs="Times New Roman"/>
        </w:rPr>
        <w:t>Realizar los trámites precontractuales y contractuales a que haya lugar para el cumplimiento eficiente y oportuno del convenio conforme el alcance previsto en el presente Convenio, en el marco de sus normas, manuales y procedimientos.</w:t>
      </w:r>
    </w:p>
    <w:p w14:paraId="6765A838" w14:textId="77777777" w:rsidR="005A209F" w:rsidRPr="0075326D" w:rsidRDefault="005A209F" w:rsidP="005A209F">
      <w:pPr>
        <w:pStyle w:val="Sinespaciado"/>
        <w:numPr>
          <w:ilvl w:val="0"/>
          <w:numId w:val="35"/>
        </w:numPr>
        <w:jc w:val="both"/>
        <w:rPr>
          <w:rFonts w:ascii="Times New Roman" w:hAnsi="Times New Roman" w:cs="Times New Roman"/>
        </w:rPr>
      </w:pPr>
      <w:r w:rsidRPr="0075326D">
        <w:rPr>
          <w:rFonts w:ascii="Times New Roman" w:hAnsi="Times New Roman" w:cs="Times New Roman"/>
        </w:rPr>
        <w:t>Mantener informado al Ministerio del estado de la intervención, a través de la herramienta tecnológica que las partes definan para tal efecto, así como a través de las instancias de seguimiento como lo es el Comité Técnico Operativo y el Comité Técnico Coordinador.</w:t>
      </w:r>
    </w:p>
    <w:p w14:paraId="41F35073" w14:textId="77777777" w:rsidR="005A209F" w:rsidRPr="0075326D" w:rsidRDefault="005A209F" w:rsidP="005A209F">
      <w:pPr>
        <w:pStyle w:val="Sinespaciado"/>
        <w:numPr>
          <w:ilvl w:val="0"/>
          <w:numId w:val="35"/>
        </w:numPr>
        <w:jc w:val="both"/>
        <w:rPr>
          <w:rFonts w:ascii="Times New Roman" w:hAnsi="Times New Roman" w:cs="Times New Roman"/>
        </w:rPr>
      </w:pPr>
      <w:r w:rsidRPr="0075326D">
        <w:rPr>
          <w:rFonts w:ascii="Times New Roman" w:hAnsi="Times New Roman" w:cs="Times New Roman"/>
        </w:rPr>
        <w:t>Remitir mensualmente al Ministerio el informe técnico de avance del convenio.</w:t>
      </w:r>
    </w:p>
    <w:p w14:paraId="2E621908" w14:textId="77777777" w:rsidR="005A209F" w:rsidRPr="0075326D" w:rsidRDefault="005A209F" w:rsidP="005A209F">
      <w:pPr>
        <w:pStyle w:val="Sinespaciado"/>
        <w:numPr>
          <w:ilvl w:val="0"/>
          <w:numId w:val="35"/>
        </w:numPr>
        <w:jc w:val="both"/>
        <w:rPr>
          <w:rFonts w:ascii="Times New Roman" w:hAnsi="Times New Roman" w:cs="Times New Roman"/>
        </w:rPr>
      </w:pPr>
      <w:r w:rsidRPr="0075326D">
        <w:rPr>
          <w:rFonts w:ascii="Times New Roman" w:hAnsi="Times New Roman" w:cs="Times New Roman"/>
        </w:rPr>
        <w:lastRenderedPageBreak/>
        <w:t>Entregar un informe final al Ministerio donde se consignen las actividades ejecutadas y a través del cual se remitan la totalidad de los productos generados de la ejecución del presente Convenio.</w:t>
      </w:r>
    </w:p>
    <w:p w14:paraId="046705CD" w14:textId="703953F1" w:rsidR="005A209F" w:rsidRPr="0075326D" w:rsidRDefault="005A209F" w:rsidP="005A209F">
      <w:pPr>
        <w:pStyle w:val="Sinespaciado"/>
        <w:numPr>
          <w:ilvl w:val="0"/>
          <w:numId w:val="35"/>
        </w:numPr>
        <w:jc w:val="both"/>
        <w:rPr>
          <w:rFonts w:ascii="Times New Roman" w:hAnsi="Times New Roman" w:cs="Times New Roman"/>
        </w:rPr>
      </w:pPr>
      <w:r w:rsidRPr="0075326D">
        <w:rPr>
          <w:rFonts w:ascii="Times New Roman" w:hAnsi="Times New Roman" w:cs="Times New Roman"/>
        </w:rPr>
        <w:t xml:space="preserve">Ejecutar los aportes </w:t>
      </w:r>
      <w:r w:rsidR="00BF1D4D" w:rsidRPr="0075326D">
        <w:rPr>
          <w:rFonts w:ascii="Times New Roman" w:hAnsi="Times New Roman" w:cs="Times New Roman"/>
        </w:rPr>
        <w:t>según</w:t>
      </w:r>
      <w:r w:rsidRPr="0075326D">
        <w:rPr>
          <w:rFonts w:ascii="Times New Roman" w:hAnsi="Times New Roman" w:cs="Times New Roman"/>
        </w:rPr>
        <w:t xml:space="preserve"> lo establecido en el Convenio</w:t>
      </w:r>
      <w:r w:rsidR="00C13A7A" w:rsidRPr="0075326D">
        <w:rPr>
          <w:rFonts w:ascii="Times New Roman" w:hAnsi="Times New Roman" w:cs="Times New Roman"/>
        </w:rPr>
        <w:t>.</w:t>
      </w:r>
    </w:p>
    <w:p w14:paraId="7F563E4B" w14:textId="77777777" w:rsidR="005A209F" w:rsidRPr="0075326D" w:rsidRDefault="005A209F" w:rsidP="005A209F">
      <w:pPr>
        <w:pStyle w:val="Sinespaciado"/>
        <w:numPr>
          <w:ilvl w:val="0"/>
          <w:numId w:val="35"/>
        </w:numPr>
        <w:jc w:val="both"/>
        <w:rPr>
          <w:rFonts w:ascii="Times New Roman" w:hAnsi="Times New Roman" w:cs="Times New Roman"/>
        </w:rPr>
      </w:pPr>
      <w:r w:rsidRPr="0075326D">
        <w:rPr>
          <w:rFonts w:ascii="Times New Roman" w:hAnsi="Times New Roman" w:cs="Times New Roman"/>
        </w:rPr>
        <w:t>Realizar, a través de la herramienta tecnológica que para tal efecto utilice UNODC, el control y seguimiento a la ejecución contractual, acorde con las obligaciones definidas en los contratos derivados, en caso de que se presenten.</w:t>
      </w:r>
    </w:p>
    <w:p w14:paraId="74CA40B2" w14:textId="5D9C0046" w:rsidR="005A209F" w:rsidRPr="0075326D" w:rsidRDefault="005A209F" w:rsidP="005A209F">
      <w:pPr>
        <w:pStyle w:val="Sinespaciado"/>
        <w:numPr>
          <w:ilvl w:val="0"/>
          <w:numId w:val="35"/>
        </w:numPr>
        <w:jc w:val="both"/>
        <w:rPr>
          <w:rFonts w:ascii="Times New Roman" w:hAnsi="Times New Roman" w:cs="Times New Roman"/>
        </w:rPr>
      </w:pPr>
      <w:r w:rsidRPr="0075326D">
        <w:rPr>
          <w:rFonts w:ascii="Times New Roman" w:hAnsi="Times New Roman" w:cs="Times New Roman"/>
        </w:rPr>
        <w:t>Reintegrar a la cuenta bancaria que informe al MADR, una vez pasados seis (6) meses de</w:t>
      </w:r>
      <w:r w:rsidR="00C13A7A" w:rsidRPr="0075326D">
        <w:rPr>
          <w:rFonts w:ascii="Times New Roman" w:hAnsi="Times New Roman" w:cs="Times New Roman"/>
        </w:rPr>
        <w:t xml:space="preserve"> </w:t>
      </w:r>
      <w:r w:rsidRPr="0075326D">
        <w:rPr>
          <w:rFonts w:ascii="Times New Roman" w:hAnsi="Times New Roman" w:cs="Times New Roman"/>
        </w:rPr>
        <w:t>finalización del convenio de cooperación y expedido el informe financiero final certificado por parte de UNODC, los rendimientos financieros que eventualmente se generen por los recursos que se hayan desembolsado a UNODC</w:t>
      </w:r>
      <w:r w:rsidR="00C13A7A" w:rsidRPr="0075326D">
        <w:rPr>
          <w:rFonts w:ascii="Times New Roman" w:hAnsi="Times New Roman" w:cs="Times New Roman"/>
        </w:rPr>
        <w:t>, así como cualquier saldo remanente al finalizar el convenio</w:t>
      </w:r>
      <w:r w:rsidRPr="0075326D">
        <w:rPr>
          <w:rFonts w:ascii="Times New Roman" w:hAnsi="Times New Roman" w:cs="Times New Roman"/>
        </w:rPr>
        <w:t>.</w:t>
      </w:r>
    </w:p>
    <w:p w14:paraId="1F70FABB" w14:textId="77777777" w:rsidR="005A209F" w:rsidRPr="0075326D" w:rsidRDefault="005A209F" w:rsidP="005A209F">
      <w:pPr>
        <w:pStyle w:val="Sinespaciado"/>
        <w:jc w:val="both"/>
        <w:rPr>
          <w:rFonts w:ascii="Times New Roman" w:hAnsi="Times New Roman" w:cs="Times New Roman"/>
        </w:rPr>
      </w:pPr>
    </w:p>
    <w:p w14:paraId="4C4F8A49" w14:textId="42AD808E" w:rsidR="005A209F" w:rsidRPr="0075326D" w:rsidRDefault="005A209F" w:rsidP="005A209F">
      <w:pPr>
        <w:pStyle w:val="Sinespaciado"/>
        <w:numPr>
          <w:ilvl w:val="1"/>
          <w:numId w:val="7"/>
        </w:numPr>
        <w:jc w:val="both"/>
        <w:rPr>
          <w:rFonts w:ascii="Times New Roman" w:hAnsi="Times New Roman" w:cs="Times New Roman"/>
          <w:b/>
          <w:bCs/>
        </w:rPr>
      </w:pPr>
      <w:r w:rsidRPr="0075326D">
        <w:rPr>
          <w:rFonts w:ascii="Times New Roman" w:hAnsi="Times New Roman" w:cs="Times New Roman"/>
          <w:b/>
          <w:bCs/>
        </w:rPr>
        <w:t>Obligaciones del Ministerio de Agricultura y Desarrollo Rural:</w:t>
      </w:r>
    </w:p>
    <w:p w14:paraId="2278EEC2" w14:textId="77777777" w:rsidR="005A209F" w:rsidRPr="0075326D" w:rsidRDefault="005A209F" w:rsidP="005A209F">
      <w:pPr>
        <w:pStyle w:val="Sinespaciado"/>
        <w:jc w:val="both"/>
        <w:rPr>
          <w:rFonts w:ascii="Times New Roman" w:hAnsi="Times New Roman" w:cs="Times New Roman"/>
        </w:rPr>
      </w:pPr>
    </w:p>
    <w:p w14:paraId="146C52F5" w14:textId="77777777" w:rsidR="005A209F" w:rsidRPr="0075326D" w:rsidRDefault="005A209F" w:rsidP="005A209F">
      <w:pPr>
        <w:pStyle w:val="Sinespaciado"/>
        <w:numPr>
          <w:ilvl w:val="0"/>
          <w:numId w:val="36"/>
        </w:numPr>
        <w:jc w:val="both"/>
        <w:rPr>
          <w:rFonts w:ascii="Times New Roman" w:hAnsi="Times New Roman" w:cs="Times New Roman"/>
        </w:rPr>
      </w:pPr>
      <w:r w:rsidRPr="0075326D">
        <w:rPr>
          <w:rFonts w:ascii="Times New Roman" w:hAnsi="Times New Roman" w:cs="Times New Roman"/>
        </w:rPr>
        <w:t>Ejecutar las actividades a su cargo, de acuerdo con lo establecido en el Convenio.</w:t>
      </w:r>
    </w:p>
    <w:p w14:paraId="1AB7499D" w14:textId="77777777" w:rsidR="005A209F" w:rsidRPr="0075326D" w:rsidRDefault="005A209F" w:rsidP="005A209F">
      <w:pPr>
        <w:pStyle w:val="Sinespaciado"/>
        <w:numPr>
          <w:ilvl w:val="0"/>
          <w:numId w:val="36"/>
        </w:numPr>
        <w:jc w:val="both"/>
        <w:rPr>
          <w:rFonts w:ascii="Times New Roman" w:hAnsi="Times New Roman" w:cs="Times New Roman"/>
        </w:rPr>
      </w:pPr>
      <w:r w:rsidRPr="0075326D">
        <w:rPr>
          <w:rFonts w:ascii="Times New Roman" w:hAnsi="Times New Roman" w:cs="Times New Roman"/>
        </w:rPr>
        <w:t>Brindar apoyo técnico e institucional y aportar el conocimiento y experiencia especifica requerida para la ejecución de las actividades a cargo del Ministerio, previstas en el Convenio de Cooperación.</w:t>
      </w:r>
    </w:p>
    <w:p w14:paraId="048FBFE4" w14:textId="77777777" w:rsidR="005A209F" w:rsidRPr="0075326D" w:rsidRDefault="005A209F" w:rsidP="005A209F">
      <w:pPr>
        <w:pStyle w:val="Sinespaciado"/>
        <w:numPr>
          <w:ilvl w:val="0"/>
          <w:numId w:val="36"/>
        </w:numPr>
        <w:jc w:val="both"/>
        <w:rPr>
          <w:rFonts w:ascii="Times New Roman" w:hAnsi="Times New Roman" w:cs="Times New Roman"/>
        </w:rPr>
      </w:pPr>
      <w:r w:rsidRPr="0075326D">
        <w:rPr>
          <w:rFonts w:ascii="Times New Roman" w:hAnsi="Times New Roman" w:cs="Times New Roman"/>
        </w:rPr>
        <w:t>Realizar el aporte de dinero a su cargo.</w:t>
      </w:r>
    </w:p>
    <w:p w14:paraId="19C1359E" w14:textId="77777777" w:rsidR="005A209F" w:rsidRPr="0075326D" w:rsidRDefault="005A209F" w:rsidP="005A209F">
      <w:pPr>
        <w:pStyle w:val="Sinespaciado"/>
        <w:numPr>
          <w:ilvl w:val="0"/>
          <w:numId w:val="36"/>
        </w:numPr>
        <w:jc w:val="both"/>
        <w:rPr>
          <w:rFonts w:ascii="Times New Roman" w:hAnsi="Times New Roman" w:cs="Times New Roman"/>
        </w:rPr>
      </w:pPr>
      <w:r w:rsidRPr="0075326D">
        <w:rPr>
          <w:rFonts w:ascii="Times New Roman" w:hAnsi="Times New Roman" w:cs="Times New Roman"/>
        </w:rPr>
        <w:t>Suministrar oportunamente la información requerida y necesaria para el desarrollo del Convenio de Cooperación.</w:t>
      </w:r>
    </w:p>
    <w:p w14:paraId="2432B32F" w14:textId="1DF26767" w:rsidR="005A209F" w:rsidRPr="0075326D" w:rsidRDefault="005A209F" w:rsidP="005A209F">
      <w:pPr>
        <w:pStyle w:val="Sinespaciado"/>
        <w:numPr>
          <w:ilvl w:val="0"/>
          <w:numId w:val="36"/>
        </w:numPr>
        <w:jc w:val="both"/>
        <w:rPr>
          <w:rFonts w:ascii="Times New Roman" w:hAnsi="Times New Roman" w:cs="Times New Roman"/>
        </w:rPr>
      </w:pPr>
      <w:r w:rsidRPr="0075326D">
        <w:rPr>
          <w:rFonts w:ascii="Times New Roman" w:hAnsi="Times New Roman" w:cs="Times New Roman"/>
        </w:rPr>
        <w:t>Orientar el cumplimento de las actividades del Convenio para que corresponda a las políticas</w:t>
      </w:r>
      <w:r w:rsidR="00CD0FEC" w:rsidRPr="0075326D">
        <w:rPr>
          <w:rFonts w:ascii="Times New Roman" w:hAnsi="Times New Roman" w:cs="Times New Roman"/>
        </w:rPr>
        <w:t xml:space="preserve"> y</w:t>
      </w:r>
      <w:r w:rsidRPr="0075326D">
        <w:rPr>
          <w:rFonts w:ascii="Times New Roman" w:hAnsi="Times New Roman" w:cs="Times New Roman"/>
        </w:rPr>
        <w:t xml:space="preserve"> programas de la entidad.</w:t>
      </w:r>
    </w:p>
    <w:p w14:paraId="4810E22C" w14:textId="77777777" w:rsidR="005A209F" w:rsidRPr="0075326D" w:rsidRDefault="005A209F" w:rsidP="005A209F">
      <w:pPr>
        <w:pStyle w:val="Sinespaciado"/>
        <w:numPr>
          <w:ilvl w:val="0"/>
          <w:numId w:val="36"/>
        </w:numPr>
        <w:jc w:val="both"/>
        <w:rPr>
          <w:rFonts w:ascii="Times New Roman" w:hAnsi="Times New Roman" w:cs="Times New Roman"/>
        </w:rPr>
      </w:pPr>
      <w:r w:rsidRPr="0075326D">
        <w:rPr>
          <w:rFonts w:ascii="Times New Roman" w:hAnsi="Times New Roman" w:cs="Times New Roman"/>
        </w:rPr>
        <w:t>Atender y dar respuesta a las comunicaciones y requerimientos realizados por parte de UNODC en cuanto al suministro de información, incluyendo, de ser necesario, conceptos o recomendaciones.</w:t>
      </w:r>
    </w:p>
    <w:p w14:paraId="4AC1927E" w14:textId="77777777" w:rsidR="005A209F" w:rsidRPr="0075326D" w:rsidRDefault="005A209F" w:rsidP="005A209F">
      <w:pPr>
        <w:pStyle w:val="Sinespaciado"/>
        <w:numPr>
          <w:ilvl w:val="0"/>
          <w:numId w:val="36"/>
        </w:numPr>
        <w:jc w:val="both"/>
        <w:rPr>
          <w:rFonts w:ascii="Times New Roman" w:hAnsi="Times New Roman" w:cs="Times New Roman"/>
        </w:rPr>
      </w:pPr>
      <w:r w:rsidRPr="0075326D">
        <w:rPr>
          <w:rFonts w:ascii="Times New Roman" w:hAnsi="Times New Roman" w:cs="Times New Roman"/>
        </w:rPr>
        <w:t>Poner en conocimiento de UNODC, de forma inmediata, cualquier eventualidad que pueda afectar el normal desarrollo del Convenio.</w:t>
      </w:r>
    </w:p>
    <w:p w14:paraId="7F1DC3D0" w14:textId="77777777" w:rsidR="005A209F" w:rsidRPr="0075326D" w:rsidRDefault="005A209F" w:rsidP="005A209F">
      <w:pPr>
        <w:pStyle w:val="Sinespaciado"/>
        <w:numPr>
          <w:ilvl w:val="0"/>
          <w:numId w:val="36"/>
        </w:numPr>
        <w:jc w:val="both"/>
        <w:rPr>
          <w:rFonts w:ascii="Times New Roman" w:hAnsi="Times New Roman" w:cs="Times New Roman"/>
        </w:rPr>
      </w:pPr>
      <w:r w:rsidRPr="0075326D">
        <w:rPr>
          <w:rFonts w:ascii="Times New Roman" w:hAnsi="Times New Roman" w:cs="Times New Roman"/>
        </w:rPr>
        <w:t>Establecer un canal de comunicación con UNODC para el seguimiento de las actividades objeto del presente Convenio.</w:t>
      </w:r>
    </w:p>
    <w:p w14:paraId="33EDECD0" w14:textId="77777777" w:rsidR="005A209F" w:rsidRPr="0075326D" w:rsidRDefault="005A209F" w:rsidP="005A209F">
      <w:pPr>
        <w:pStyle w:val="Sinespaciado"/>
        <w:numPr>
          <w:ilvl w:val="0"/>
          <w:numId w:val="36"/>
        </w:numPr>
        <w:jc w:val="both"/>
        <w:rPr>
          <w:rFonts w:ascii="Times New Roman" w:hAnsi="Times New Roman" w:cs="Times New Roman"/>
        </w:rPr>
      </w:pPr>
      <w:r w:rsidRPr="0075326D">
        <w:rPr>
          <w:rFonts w:ascii="Times New Roman" w:hAnsi="Times New Roman" w:cs="Times New Roman"/>
        </w:rPr>
        <w:t>Liderar, en conjunto con UNODC, la interacción con las demás entidades públicas o privadas que tengan intervención en la ejecución, injerencia y/o trámites del presente Convenio.</w:t>
      </w:r>
    </w:p>
    <w:p w14:paraId="49A2B0C4" w14:textId="506C011F" w:rsidR="005A209F" w:rsidRPr="0075326D" w:rsidRDefault="005A209F" w:rsidP="005A209F">
      <w:pPr>
        <w:pStyle w:val="Sinespaciado"/>
        <w:numPr>
          <w:ilvl w:val="0"/>
          <w:numId w:val="36"/>
        </w:numPr>
        <w:jc w:val="both"/>
        <w:rPr>
          <w:rFonts w:ascii="Times New Roman" w:hAnsi="Times New Roman" w:cs="Times New Roman"/>
        </w:rPr>
      </w:pPr>
      <w:r w:rsidRPr="0075326D">
        <w:rPr>
          <w:rFonts w:ascii="Times New Roman" w:hAnsi="Times New Roman" w:cs="Times New Roman"/>
        </w:rPr>
        <w:t>Designar a los funcionarios y/o contratistas para asistir y representar al Ministerio en los órganos que se conformen para la ejecución del Convenio y participar en las reuniones correspondientes.</w:t>
      </w:r>
    </w:p>
    <w:p w14:paraId="01643ACE" w14:textId="77777777" w:rsidR="005A209F" w:rsidRPr="0075326D" w:rsidRDefault="005A209F" w:rsidP="005A209F">
      <w:pPr>
        <w:pStyle w:val="Sinespaciado"/>
        <w:numPr>
          <w:ilvl w:val="0"/>
          <w:numId w:val="36"/>
        </w:numPr>
        <w:jc w:val="both"/>
        <w:rPr>
          <w:rFonts w:ascii="Times New Roman" w:hAnsi="Times New Roman" w:cs="Times New Roman"/>
        </w:rPr>
      </w:pPr>
      <w:r w:rsidRPr="0075326D">
        <w:rPr>
          <w:rFonts w:ascii="Times New Roman" w:hAnsi="Times New Roman" w:cs="Times New Roman"/>
        </w:rPr>
        <w:t>Emitir sugerencias y recomendaciones y votar en los respectivos comités que se crearán para la gestión del Convenio.</w:t>
      </w:r>
    </w:p>
    <w:p w14:paraId="7D309E04" w14:textId="77777777" w:rsidR="005A209F" w:rsidRPr="0075326D" w:rsidRDefault="005A209F" w:rsidP="005A209F">
      <w:pPr>
        <w:pStyle w:val="Sinespaciado"/>
        <w:numPr>
          <w:ilvl w:val="0"/>
          <w:numId w:val="36"/>
        </w:numPr>
        <w:jc w:val="both"/>
        <w:rPr>
          <w:rFonts w:ascii="Times New Roman" w:hAnsi="Times New Roman" w:cs="Times New Roman"/>
        </w:rPr>
      </w:pPr>
      <w:r w:rsidRPr="0075326D">
        <w:rPr>
          <w:rFonts w:ascii="Times New Roman" w:hAnsi="Times New Roman" w:cs="Times New Roman"/>
        </w:rPr>
        <w:t>Ejercer la supervisión del Convenio a través del funcionario que se designe por escrito.</w:t>
      </w:r>
    </w:p>
    <w:p w14:paraId="4D2AED99" w14:textId="77777777" w:rsidR="005A209F" w:rsidRPr="0075326D" w:rsidRDefault="005A209F" w:rsidP="005A209F">
      <w:pPr>
        <w:pStyle w:val="Sinespaciado"/>
        <w:numPr>
          <w:ilvl w:val="0"/>
          <w:numId w:val="36"/>
        </w:numPr>
        <w:jc w:val="both"/>
        <w:rPr>
          <w:rFonts w:ascii="Times New Roman" w:hAnsi="Times New Roman" w:cs="Times New Roman"/>
        </w:rPr>
      </w:pPr>
      <w:r w:rsidRPr="0075326D">
        <w:rPr>
          <w:rFonts w:ascii="Times New Roman" w:hAnsi="Times New Roman" w:cs="Times New Roman"/>
        </w:rPr>
        <w:t>Definir al momento de la liquidación del Convenio, la cuenta bancaria para el reintegro de los recursos desembolsados por el Ministerio, que no hayan sido ejecutados y de los intereses.</w:t>
      </w:r>
    </w:p>
    <w:p w14:paraId="02E9EC6A" w14:textId="77777777" w:rsidR="005A209F" w:rsidRPr="0075326D" w:rsidRDefault="005A209F" w:rsidP="005A209F">
      <w:pPr>
        <w:pStyle w:val="Sinespaciado"/>
        <w:numPr>
          <w:ilvl w:val="0"/>
          <w:numId w:val="36"/>
        </w:numPr>
        <w:jc w:val="both"/>
        <w:rPr>
          <w:rFonts w:ascii="Times New Roman" w:hAnsi="Times New Roman" w:cs="Times New Roman"/>
        </w:rPr>
      </w:pPr>
      <w:r w:rsidRPr="0075326D">
        <w:rPr>
          <w:rFonts w:ascii="Times New Roman" w:hAnsi="Times New Roman" w:cs="Times New Roman"/>
        </w:rPr>
        <w:t>Las demás que resulten necesarias para el cabal cumplimiento del presente Convenio.</w:t>
      </w:r>
    </w:p>
    <w:p w14:paraId="631F4C36" w14:textId="77777777" w:rsidR="005A209F" w:rsidRPr="0075326D" w:rsidRDefault="005A209F" w:rsidP="005A209F">
      <w:pPr>
        <w:pStyle w:val="Sinespaciado"/>
        <w:jc w:val="both"/>
        <w:rPr>
          <w:rFonts w:ascii="Times New Roman" w:hAnsi="Times New Roman" w:cs="Times New Roman"/>
        </w:rPr>
      </w:pPr>
    </w:p>
    <w:p w14:paraId="42BBAC2E" w14:textId="5E2CD23A" w:rsidR="005A209F" w:rsidRPr="0075326D" w:rsidRDefault="005A209F" w:rsidP="005A209F">
      <w:pPr>
        <w:pStyle w:val="Sinespaciado"/>
        <w:numPr>
          <w:ilvl w:val="1"/>
          <w:numId w:val="7"/>
        </w:numPr>
        <w:jc w:val="both"/>
        <w:rPr>
          <w:rFonts w:ascii="Times New Roman" w:hAnsi="Times New Roman" w:cs="Times New Roman"/>
          <w:b/>
          <w:bCs/>
        </w:rPr>
      </w:pPr>
      <w:r w:rsidRPr="0075326D">
        <w:rPr>
          <w:rFonts w:ascii="Times New Roman" w:hAnsi="Times New Roman" w:cs="Times New Roman"/>
          <w:b/>
          <w:bCs/>
        </w:rPr>
        <w:t>Obligaciones conjuntas de UNODC y del Ministerio de Agricultura y Desarrollo Rural:</w:t>
      </w:r>
    </w:p>
    <w:p w14:paraId="34C93528" w14:textId="77777777" w:rsidR="005A209F" w:rsidRPr="0075326D" w:rsidRDefault="005A209F" w:rsidP="005A209F">
      <w:pPr>
        <w:pStyle w:val="Sinespaciado"/>
        <w:jc w:val="both"/>
        <w:rPr>
          <w:rFonts w:ascii="Times New Roman" w:hAnsi="Times New Roman" w:cs="Times New Roman"/>
          <w:b/>
          <w:bCs/>
        </w:rPr>
      </w:pPr>
    </w:p>
    <w:p w14:paraId="26090E35" w14:textId="77777777" w:rsidR="005A209F" w:rsidRPr="0075326D" w:rsidRDefault="005A209F" w:rsidP="005A209F">
      <w:pPr>
        <w:pStyle w:val="Sinespaciado"/>
        <w:numPr>
          <w:ilvl w:val="0"/>
          <w:numId w:val="37"/>
        </w:numPr>
        <w:jc w:val="both"/>
        <w:rPr>
          <w:rFonts w:ascii="Times New Roman" w:hAnsi="Times New Roman" w:cs="Times New Roman"/>
        </w:rPr>
      </w:pPr>
      <w:r w:rsidRPr="0075326D">
        <w:rPr>
          <w:rFonts w:ascii="Times New Roman" w:hAnsi="Times New Roman" w:cs="Times New Roman"/>
        </w:rPr>
        <w:t>Coordinar conjuntamente con el Ministerio la ejecución del Convenio, realizando las recomendaciones que sean necesarias para la ejecución del objeto del convenio.</w:t>
      </w:r>
    </w:p>
    <w:p w14:paraId="4472D674" w14:textId="080B95FD" w:rsidR="005A209F" w:rsidRPr="0075326D" w:rsidRDefault="005A209F" w:rsidP="005A209F">
      <w:pPr>
        <w:pStyle w:val="Sinespaciado"/>
        <w:numPr>
          <w:ilvl w:val="0"/>
          <w:numId w:val="37"/>
        </w:numPr>
        <w:jc w:val="both"/>
        <w:rPr>
          <w:rFonts w:ascii="Times New Roman" w:hAnsi="Times New Roman" w:cs="Times New Roman"/>
        </w:rPr>
      </w:pPr>
      <w:r w:rsidRPr="0075326D">
        <w:rPr>
          <w:rFonts w:ascii="Times New Roman" w:hAnsi="Times New Roman" w:cs="Times New Roman"/>
        </w:rPr>
        <w:t xml:space="preserve">Organizar y coordinar </w:t>
      </w:r>
      <w:r w:rsidR="00C13A7A" w:rsidRPr="0075326D">
        <w:rPr>
          <w:rFonts w:ascii="Times New Roman" w:hAnsi="Times New Roman" w:cs="Times New Roman"/>
        </w:rPr>
        <w:t>con</w:t>
      </w:r>
      <w:r w:rsidRPr="0075326D">
        <w:rPr>
          <w:rFonts w:ascii="Times New Roman" w:hAnsi="Times New Roman" w:cs="Times New Roman"/>
        </w:rPr>
        <w:t xml:space="preserve">juntamente con UNODC la realización de reuniones periódicas de coordinación y seguimiento al desarrollo del cronograma y avances de las actividades </w:t>
      </w:r>
      <w:r w:rsidRPr="0075326D">
        <w:rPr>
          <w:rFonts w:ascii="Times New Roman" w:hAnsi="Times New Roman" w:cs="Times New Roman"/>
        </w:rPr>
        <w:lastRenderedPageBreak/>
        <w:t>esperadas. La función de seguimiento será ejercida sin perjuicio de las normas, manuales y procedimientos de UNODC que son aplicables para el Convenio.</w:t>
      </w:r>
    </w:p>
    <w:p w14:paraId="0499F9C2" w14:textId="77777777" w:rsidR="005A209F" w:rsidRPr="0075326D" w:rsidRDefault="005A209F" w:rsidP="005A209F">
      <w:pPr>
        <w:pStyle w:val="Sinespaciado"/>
        <w:numPr>
          <w:ilvl w:val="0"/>
          <w:numId w:val="37"/>
        </w:numPr>
        <w:jc w:val="both"/>
        <w:rPr>
          <w:rFonts w:ascii="Times New Roman" w:hAnsi="Times New Roman" w:cs="Times New Roman"/>
        </w:rPr>
      </w:pPr>
      <w:r w:rsidRPr="0075326D">
        <w:rPr>
          <w:rFonts w:ascii="Times New Roman" w:hAnsi="Times New Roman" w:cs="Times New Roman"/>
        </w:rPr>
        <w:t>Manejar de manera equilibrada la imagen y créditos institucionales de las partes. En todo documento o gestión que se realice en desarrollo del objeto del Convenio se deberá hacer mención en iguales proporciones (visuales, orales, escritas, o de cualquier otra índole) sobre la participación del Ministerio y de UNODC en el documento o gestión, en virtud del Convenio, según los manuales y procedimientos establecidos por UNODC y el manual de imagen de la Presidencia de República.</w:t>
      </w:r>
    </w:p>
    <w:p w14:paraId="220F443F" w14:textId="77777777" w:rsidR="005A209F" w:rsidRPr="0075326D" w:rsidRDefault="005A209F" w:rsidP="005A209F">
      <w:pPr>
        <w:pStyle w:val="Sinespaciado"/>
        <w:numPr>
          <w:ilvl w:val="0"/>
          <w:numId w:val="37"/>
        </w:numPr>
        <w:jc w:val="both"/>
        <w:rPr>
          <w:rFonts w:ascii="Times New Roman" w:hAnsi="Times New Roman" w:cs="Times New Roman"/>
        </w:rPr>
      </w:pPr>
      <w:r w:rsidRPr="0075326D">
        <w:rPr>
          <w:rFonts w:ascii="Times New Roman" w:hAnsi="Times New Roman" w:cs="Times New Roman"/>
        </w:rPr>
        <w:t>Las partes deberán tomar todas las medidas necesarias que garanticen que éstas, así como las personas que se vinculen al desarrollo del convenio, respetarán los derechos de autor de los resultados que se generen en desarrollo de este.</w:t>
      </w:r>
    </w:p>
    <w:p w14:paraId="3EB9E447" w14:textId="77777777" w:rsidR="005A209F" w:rsidRPr="0075326D" w:rsidRDefault="005A209F" w:rsidP="005A209F">
      <w:pPr>
        <w:pStyle w:val="Sinespaciado"/>
        <w:numPr>
          <w:ilvl w:val="0"/>
          <w:numId w:val="37"/>
        </w:numPr>
        <w:jc w:val="both"/>
        <w:rPr>
          <w:rFonts w:ascii="Times New Roman" w:hAnsi="Times New Roman" w:cs="Times New Roman"/>
        </w:rPr>
      </w:pPr>
      <w:r w:rsidRPr="0075326D">
        <w:rPr>
          <w:rFonts w:ascii="Times New Roman" w:hAnsi="Times New Roman" w:cs="Times New Roman"/>
        </w:rPr>
        <w:t>Suministrar la información que permita cumplir con el objeto del Convenio, mediante medios electrónicos o aquel medio que dispongan las partes en forma idónea y oportuna.</w:t>
      </w:r>
    </w:p>
    <w:p w14:paraId="7C7744E4" w14:textId="77777777" w:rsidR="005A209F" w:rsidRPr="0075326D" w:rsidRDefault="005A209F" w:rsidP="005A209F">
      <w:pPr>
        <w:pStyle w:val="Sinespaciado"/>
        <w:numPr>
          <w:ilvl w:val="0"/>
          <w:numId w:val="37"/>
        </w:numPr>
        <w:jc w:val="both"/>
        <w:rPr>
          <w:rFonts w:ascii="Times New Roman" w:hAnsi="Times New Roman" w:cs="Times New Roman"/>
        </w:rPr>
      </w:pPr>
      <w:r w:rsidRPr="0075326D">
        <w:rPr>
          <w:rFonts w:ascii="Times New Roman" w:hAnsi="Times New Roman" w:cs="Times New Roman"/>
        </w:rPr>
        <w:t>Gestionar con las autoridades locales y regionales, e instituciones estatales del orden nacional, lo necesario para el pleno desarrollo del presente Convenio de Cooperación.</w:t>
      </w:r>
    </w:p>
    <w:p w14:paraId="069ADB83" w14:textId="0A34F883" w:rsidR="005A209F" w:rsidRPr="0075326D" w:rsidRDefault="005A209F" w:rsidP="005A209F">
      <w:pPr>
        <w:pStyle w:val="Sinespaciado"/>
        <w:numPr>
          <w:ilvl w:val="0"/>
          <w:numId w:val="37"/>
        </w:numPr>
        <w:jc w:val="both"/>
        <w:rPr>
          <w:rFonts w:ascii="Times New Roman" w:hAnsi="Times New Roman" w:cs="Times New Roman"/>
        </w:rPr>
      </w:pPr>
      <w:r w:rsidRPr="0075326D">
        <w:rPr>
          <w:rFonts w:ascii="Times New Roman" w:hAnsi="Times New Roman" w:cs="Times New Roman"/>
        </w:rPr>
        <w:t>Adelantar los mecanismos de verificación y validación de las personas beneficiarias que correspondan, de acuerdo con las normas, manuales y procedimientos de UNODC y los lineamientos establecidos por el Ministerio de Agricultura y Desarrollo Rural.</w:t>
      </w:r>
    </w:p>
    <w:p w14:paraId="148D6D0B" w14:textId="77777777" w:rsidR="009F3A15" w:rsidRPr="0075326D" w:rsidRDefault="009F3A15" w:rsidP="009F3A15">
      <w:pPr>
        <w:pStyle w:val="Sinespaciado"/>
        <w:jc w:val="both"/>
        <w:rPr>
          <w:rFonts w:ascii="Times New Roman" w:eastAsia="Times New Roman" w:hAnsi="Times New Roman" w:cs="Times New Roman"/>
        </w:rPr>
      </w:pPr>
    </w:p>
    <w:p w14:paraId="724DC3C3" w14:textId="7347B13B" w:rsidR="009F3A15" w:rsidRPr="0075326D" w:rsidRDefault="006A1CFD" w:rsidP="006A1CFD">
      <w:pPr>
        <w:pStyle w:val="Sinespaciado"/>
        <w:numPr>
          <w:ilvl w:val="0"/>
          <w:numId w:val="7"/>
        </w:numPr>
        <w:jc w:val="both"/>
        <w:rPr>
          <w:rFonts w:ascii="Times New Roman" w:hAnsi="Times New Roman" w:cs="Times New Roman"/>
          <w:b/>
          <w:bCs/>
          <w:lang w:val="es-ES"/>
        </w:rPr>
      </w:pPr>
      <w:r w:rsidRPr="0075326D">
        <w:rPr>
          <w:rFonts w:ascii="Times New Roman" w:eastAsia="Times New Roman" w:hAnsi="Times New Roman" w:cs="Times New Roman"/>
          <w:b/>
          <w:bCs/>
        </w:rPr>
        <w:t>ESQUEMA DE GOBERNANZA DEL CONVENIO</w:t>
      </w:r>
    </w:p>
    <w:p w14:paraId="2F545A35" w14:textId="77777777" w:rsidR="006A1CFD" w:rsidRPr="0075326D" w:rsidRDefault="006A1CFD" w:rsidP="006A1CFD">
      <w:pPr>
        <w:pStyle w:val="Sinespaciado"/>
        <w:jc w:val="both"/>
        <w:rPr>
          <w:rFonts w:ascii="Times New Roman" w:eastAsia="Times New Roman" w:hAnsi="Times New Roman" w:cs="Times New Roman"/>
          <w:b/>
          <w:bCs/>
        </w:rPr>
      </w:pPr>
    </w:p>
    <w:p w14:paraId="18BE2952" w14:textId="42EB65AD" w:rsidR="006A1CFD" w:rsidRPr="0075326D" w:rsidRDefault="006A1CFD" w:rsidP="006A1CFD">
      <w:pPr>
        <w:pStyle w:val="Sinespaciado"/>
        <w:jc w:val="both"/>
        <w:rPr>
          <w:rFonts w:ascii="Times New Roman" w:eastAsia="Times New Roman" w:hAnsi="Times New Roman" w:cs="Times New Roman"/>
        </w:rPr>
      </w:pPr>
      <w:r w:rsidRPr="0075326D">
        <w:rPr>
          <w:rFonts w:ascii="Times New Roman" w:eastAsia="Times New Roman" w:hAnsi="Times New Roman" w:cs="Times New Roman"/>
        </w:rPr>
        <w:t>El presente Convenio de Cooperación contará con tres instancias de decisión</w:t>
      </w:r>
      <w:r w:rsidR="00702B44" w:rsidRPr="0075326D">
        <w:rPr>
          <w:rFonts w:ascii="Times New Roman" w:eastAsia="Times New Roman" w:hAnsi="Times New Roman" w:cs="Times New Roman"/>
        </w:rPr>
        <w:t xml:space="preserve"> para la correcta ejecución de su objeto. Las decisiones que se tomen en las instancias a que hace referencia el presente numeral 7 deberán ser por consenso entre las partes.</w:t>
      </w:r>
    </w:p>
    <w:p w14:paraId="66584B63" w14:textId="77777777" w:rsidR="00702B44" w:rsidRPr="0075326D" w:rsidRDefault="00702B44" w:rsidP="006A1CFD">
      <w:pPr>
        <w:pStyle w:val="Sinespaciado"/>
        <w:jc w:val="both"/>
        <w:rPr>
          <w:rFonts w:ascii="Times New Roman" w:eastAsia="Times New Roman" w:hAnsi="Times New Roman" w:cs="Times New Roman"/>
        </w:rPr>
      </w:pPr>
    </w:p>
    <w:p w14:paraId="131681C8" w14:textId="3E4D575E" w:rsidR="00702B44" w:rsidRPr="0075326D" w:rsidRDefault="00134AB8" w:rsidP="00134AB8">
      <w:pPr>
        <w:pStyle w:val="Sinespaciado"/>
        <w:numPr>
          <w:ilvl w:val="1"/>
          <w:numId w:val="7"/>
        </w:numPr>
        <w:jc w:val="both"/>
        <w:rPr>
          <w:rFonts w:ascii="Times New Roman" w:hAnsi="Times New Roman" w:cs="Times New Roman"/>
          <w:b/>
          <w:bCs/>
          <w:lang w:val="es-ES"/>
        </w:rPr>
      </w:pPr>
      <w:r w:rsidRPr="0075326D">
        <w:rPr>
          <w:rFonts w:ascii="Times New Roman" w:hAnsi="Times New Roman" w:cs="Times New Roman"/>
          <w:b/>
          <w:bCs/>
          <w:lang w:val="es-ES"/>
        </w:rPr>
        <w:t>Comité Directivo</w:t>
      </w:r>
    </w:p>
    <w:p w14:paraId="3B4ACA2A" w14:textId="77777777" w:rsidR="00166D3B" w:rsidRPr="0075326D" w:rsidRDefault="00166D3B" w:rsidP="00166D3B">
      <w:pPr>
        <w:pStyle w:val="Sinespaciado"/>
        <w:jc w:val="both"/>
        <w:rPr>
          <w:rFonts w:ascii="Times New Roman" w:hAnsi="Times New Roman" w:cs="Times New Roman"/>
          <w:b/>
          <w:bCs/>
          <w:lang w:val="es-ES"/>
        </w:rPr>
      </w:pPr>
    </w:p>
    <w:p w14:paraId="43B6B7BF" w14:textId="4EB8BBC8" w:rsidR="00166D3B" w:rsidRPr="0075326D" w:rsidRDefault="00166D3B" w:rsidP="00166D3B">
      <w:pPr>
        <w:pStyle w:val="Sinespaciado"/>
        <w:jc w:val="both"/>
        <w:rPr>
          <w:rFonts w:ascii="Times New Roman" w:hAnsi="Times New Roman" w:cs="Times New Roman"/>
          <w:lang w:val="es-ES"/>
        </w:rPr>
      </w:pPr>
      <w:r w:rsidRPr="0075326D">
        <w:rPr>
          <w:rFonts w:ascii="Times New Roman" w:hAnsi="Times New Roman" w:cs="Times New Roman"/>
          <w:lang w:val="es-ES"/>
        </w:rPr>
        <w:t xml:space="preserve">El Comité Directivo será la instancia máxima de decisión del Convenio y será el órgano responsable de orientar, aprobar y evaluar los aspectos </w:t>
      </w:r>
      <w:r w:rsidR="00B661DD" w:rsidRPr="0075326D">
        <w:rPr>
          <w:rFonts w:ascii="Times New Roman" w:hAnsi="Times New Roman" w:cs="Times New Roman"/>
          <w:lang w:val="es-ES"/>
        </w:rPr>
        <w:t>jurídicos, administrativos y financieros del Convenio.</w:t>
      </w:r>
    </w:p>
    <w:p w14:paraId="09D1A3E0" w14:textId="77777777" w:rsidR="00B661DD" w:rsidRPr="0075326D" w:rsidRDefault="00B661DD" w:rsidP="00166D3B">
      <w:pPr>
        <w:pStyle w:val="Sinespaciado"/>
        <w:jc w:val="both"/>
        <w:rPr>
          <w:rFonts w:ascii="Times New Roman" w:hAnsi="Times New Roman" w:cs="Times New Roman"/>
          <w:lang w:val="es-ES"/>
        </w:rPr>
      </w:pPr>
    </w:p>
    <w:p w14:paraId="70159699" w14:textId="62ACB5D9" w:rsidR="00B661DD" w:rsidRPr="0075326D" w:rsidRDefault="00B661DD" w:rsidP="00166D3B">
      <w:pPr>
        <w:pStyle w:val="Sinespaciado"/>
        <w:jc w:val="both"/>
        <w:rPr>
          <w:rFonts w:ascii="Times New Roman" w:hAnsi="Times New Roman" w:cs="Times New Roman"/>
          <w:lang w:val="es-ES"/>
        </w:rPr>
      </w:pPr>
      <w:r w:rsidRPr="0075326D">
        <w:rPr>
          <w:rFonts w:ascii="Times New Roman" w:hAnsi="Times New Roman" w:cs="Times New Roman"/>
          <w:lang w:val="es-ES"/>
        </w:rPr>
        <w:t xml:space="preserve">El Comité Directivo estará conformado, por parte del Ministerio, por los funcionarios del nivel directivo que designe la </w:t>
      </w:r>
      <w:proofErr w:type="gramStart"/>
      <w:r w:rsidRPr="0075326D">
        <w:rPr>
          <w:rFonts w:ascii="Times New Roman" w:hAnsi="Times New Roman" w:cs="Times New Roman"/>
          <w:lang w:val="es-ES"/>
        </w:rPr>
        <w:t>Ministra</w:t>
      </w:r>
      <w:proofErr w:type="gramEnd"/>
      <w:r w:rsidRPr="0075326D">
        <w:rPr>
          <w:rFonts w:ascii="Times New Roman" w:hAnsi="Times New Roman" w:cs="Times New Roman"/>
          <w:lang w:val="es-ES"/>
        </w:rPr>
        <w:t xml:space="preserve"> de Agricultura y Desarrollo Rural para el efecto, y por parte de UNODC, por los delegados del nivel directivo de la Representante Regional.</w:t>
      </w:r>
    </w:p>
    <w:p w14:paraId="7EA2B0B4" w14:textId="77777777" w:rsidR="0008158A" w:rsidRPr="0075326D" w:rsidRDefault="0008158A" w:rsidP="00166D3B">
      <w:pPr>
        <w:pStyle w:val="Sinespaciado"/>
        <w:jc w:val="both"/>
        <w:rPr>
          <w:rFonts w:ascii="Times New Roman" w:hAnsi="Times New Roman" w:cs="Times New Roman"/>
          <w:lang w:val="es-ES"/>
        </w:rPr>
      </w:pPr>
    </w:p>
    <w:p w14:paraId="3FE9ADCC" w14:textId="30FF4EE0" w:rsidR="0008158A" w:rsidRPr="0075326D" w:rsidRDefault="0008158A" w:rsidP="00166D3B">
      <w:pPr>
        <w:pStyle w:val="Sinespaciado"/>
        <w:jc w:val="both"/>
        <w:rPr>
          <w:rFonts w:ascii="Times New Roman" w:hAnsi="Times New Roman" w:cs="Times New Roman"/>
          <w:lang w:val="es-ES"/>
        </w:rPr>
      </w:pPr>
      <w:r w:rsidRPr="0075326D">
        <w:rPr>
          <w:rFonts w:ascii="Times New Roman" w:hAnsi="Times New Roman" w:cs="Times New Roman"/>
          <w:lang w:val="es-ES"/>
        </w:rPr>
        <w:t xml:space="preserve">El Comité Directivo sesionará cada dos (2) meses, con el fin de </w:t>
      </w:r>
      <w:r w:rsidR="004D65C8" w:rsidRPr="0075326D">
        <w:rPr>
          <w:rFonts w:ascii="Times New Roman" w:hAnsi="Times New Roman" w:cs="Times New Roman"/>
          <w:lang w:val="es-ES"/>
        </w:rPr>
        <w:t>revisar el avance técnico, logros, retos y dificultades del Convenio. Sus reuniones constarán en acta suscrita por los integrantes del Comité.</w:t>
      </w:r>
    </w:p>
    <w:p w14:paraId="062EA909" w14:textId="77777777" w:rsidR="004D65C8" w:rsidRPr="0075326D" w:rsidRDefault="004D65C8" w:rsidP="00166D3B">
      <w:pPr>
        <w:pStyle w:val="Sinespaciado"/>
        <w:jc w:val="both"/>
        <w:rPr>
          <w:rFonts w:ascii="Times New Roman" w:hAnsi="Times New Roman" w:cs="Times New Roman"/>
          <w:lang w:val="es-ES"/>
        </w:rPr>
      </w:pPr>
    </w:p>
    <w:p w14:paraId="6956BF5A" w14:textId="02B4EFEF" w:rsidR="004D65C8" w:rsidRPr="0075326D" w:rsidRDefault="004D65C8" w:rsidP="00166D3B">
      <w:pPr>
        <w:pStyle w:val="Sinespaciado"/>
        <w:jc w:val="both"/>
        <w:rPr>
          <w:rFonts w:ascii="Times New Roman" w:hAnsi="Times New Roman" w:cs="Times New Roman"/>
          <w:lang w:val="es-ES"/>
        </w:rPr>
      </w:pPr>
      <w:r w:rsidRPr="0075326D">
        <w:rPr>
          <w:rFonts w:ascii="Times New Roman" w:hAnsi="Times New Roman" w:cs="Times New Roman"/>
          <w:lang w:val="es-ES"/>
        </w:rPr>
        <w:t xml:space="preserve">La Secretaría Técnica estará a cargo de un/a funcionario/a del Ministerio de Agricultura y Desarrollo Rural que se designará en la primera sesión del Comité Directivo. </w:t>
      </w:r>
    </w:p>
    <w:p w14:paraId="2955C391" w14:textId="77777777" w:rsidR="00621069" w:rsidRPr="0075326D" w:rsidRDefault="00621069" w:rsidP="00166D3B">
      <w:pPr>
        <w:pStyle w:val="Sinespaciado"/>
        <w:jc w:val="both"/>
        <w:rPr>
          <w:rFonts w:ascii="Times New Roman" w:hAnsi="Times New Roman" w:cs="Times New Roman"/>
          <w:lang w:val="es-ES"/>
        </w:rPr>
      </w:pPr>
    </w:p>
    <w:p w14:paraId="58AB1302" w14:textId="7EFBE213" w:rsidR="00621069" w:rsidRPr="0075326D" w:rsidRDefault="00621069" w:rsidP="00166D3B">
      <w:pPr>
        <w:pStyle w:val="Sinespaciado"/>
        <w:jc w:val="both"/>
        <w:rPr>
          <w:rFonts w:ascii="Times New Roman" w:hAnsi="Times New Roman" w:cs="Times New Roman"/>
          <w:lang w:val="es-ES"/>
        </w:rPr>
      </w:pPr>
      <w:r w:rsidRPr="0075326D">
        <w:rPr>
          <w:rFonts w:ascii="Times New Roman" w:hAnsi="Times New Roman" w:cs="Times New Roman"/>
          <w:lang w:val="es-ES"/>
        </w:rPr>
        <w:t xml:space="preserve">A las sesiones del Comité Directivo podrán asistir los funcionarios y/o contratistas de las Partes que </w:t>
      </w:r>
      <w:r w:rsidR="00E83C5F" w:rsidRPr="0075326D">
        <w:rPr>
          <w:rFonts w:ascii="Times New Roman" w:hAnsi="Times New Roman" w:cs="Times New Roman"/>
          <w:lang w:val="es-ES"/>
        </w:rPr>
        <w:t>se consideren necesarios para brindar información técnica, jurídica, administrativa o financiera. Las personas invitadas al Comité Directivo no participarán en la toma de decisiones.</w:t>
      </w:r>
    </w:p>
    <w:p w14:paraId="12847A87" w14:textId="77777777" w:rsidR="00E83C5F" w:rsidRPr="0075326D" w:rsidRDefault="00E83C5F" w:rsidP="00166D3B">
      <w:pPr>
        <w:pStyle w:val="Sinespaciado"/>
        <w:jc w:val="both"/>
        <w:rPr>
          <w:rFonts w:ascii="Times New Roman" w:hAnsi="Times New Roman" w:cs="Times New Roman"/>
          <w:lang w:val="es-ES"/>
        </w:rPr>
      </w:pPr>
    </w:p>
    <w:p w14:paraId="35E032BE" w14:textId="49E293C5" w:rsidR="00E83C5F" w:rsidRPr="0075326D" w:rsidRDefault="00E83C5F" w:rsidP="00166D3B">
      <w:pPr>
        <w:pStyle w:val="Sinespaciado"/>
        <w:jc w:val="both"/>
        <w:rPr>
          <w:rFonts w:ascii="Times New Roman" w:hAnsi="Times New Roman" w:cs="Times New Roman"/>
          <w:lang w:val="es-ES"/>
        </w:rPr>
      </w:pPr>
      <w:r w:rsidRPr="0075326D">
        <w:rPr>
          <w:rFonts w:ascii="Times New Roman" w:hAnsi="Times New Roman" w:cs="Times New Roman"/>
          <w:lang w:val="es-ES"/>
        </w:rPr>
        <w:t>Serán funciones del Comité Directivo:</w:t>
      </w:r>
    </w:p>
    <w:p w14:paraId="3C1B1D87" w14:textId="77777777" w:rsidR="00E83C5F" w:rsidRPr="0075326D" w:rsidRDefault="00E83C5F" w:rsidP="00166D3B">
      <w:pPr>
        <w:pStyle w:val="Sinespaciado"/>
        <w:jc w:val="both"/>
        <w:rPr>
          <w:rFonts w:ascii="Times New Roman" w:hAnsi="Times New Roman" w:cs="Times New Roman"/>
          <w:lang w:val="es-ES"/>
        </w:rPr>
      </w:pPr>
    </w:p>
    <w:p w14:paraId="38875125" w14:textId="64A725E3" w:rsidR="00E83C5F" w:rsidRPr="0075326D" w:rsidRDefault="00E83C5F" w:rsidP="00E83C5F">
      <w:pPr>
        <w:pStyle w:val="Sinespaciado"/>
        <w:numPr>
          <w:ilvl w:val="0"/>
          <w:numId w:val="32"/>
        </w:numPr>
        <w:ind w:left="426" w:hanging="426"/>
        <w:jc w:val="both"/>
        <w:rPr>
          <w:rFonts w:ascii="Times New Roman" w:hAnsi="Times New Roman" w:cs="Times New Roman"/>
          <w:lang w:val="es-ES"/>
        </w:rPr>
      </w:pPr>
      <w:r w:rsidRPr="0075326D">
        <w:rPr>
          <w:rFonts w:ascii="Times New Roman" w:hAnsi="Times New Roman" w:cs="Times New Roman"/>
          <w:lang w:val="es-ES"/>
        </w:rPr>
        <w:t xml:space="preserve">Orientar </w:t>
      </w:r>
      <w:r w:rsidR="00F839AC" w:rsidRPr="0075326D">
        <w:rPr>
          <w:rFonts w:ascii="Times New Roman" w:hAnsi="Times New Roman" w:cs="Times New Roman"/>
          <w:lang w:val="es-ES"/>
        </w:rPr>
        <w:t>el desarrollo administrativo, jurídico y financiero del Convenio.</w:t>
      </w:r>
    </w:p>
    <w:p w14:paraId="79440DA2" w14:textId="501BDCA4" w:rsidR="00F839AC" w:rsidRPr="0075326D" w:rsidRDefault="00F839AC" w:rsidP="00E83C5F">
      <w:pPr>
        <w:pStyle w:val="Sinespaciado"/>
        <w:numPr>
          <w:ilvl w:val="0"/>
          <w:numId w:val="32"/>
        </w:numPr>
        <w:ind w:left="426" w:hanging="426"/>
        <w:jc w:val="both"/>
        <w:rPr>
          <w:rFonts w:ascii="Times New Roman" w:hAnsi="Times New Roman" w:cs="Times New Roman"/>
          <w:lang w:val="es-ES"/>
        </w:rPr>
      </w:pPr>
      <w:r w:rsidRPr="0075326D">
        <w:rPr>
          <w:rFonts w:ascii="Times New Roman" w:hAnsi="Times New Roman" w:cs="Times New Roman"/>
          <w:lang w:val="es-ES"/>
        </w:rPr>
        <w:t xml:space="preserve">Revisar y aprobar los informes </w:t>
      </w:r>
      <w:r w:rsidR="00F75F3D" w:rsidRPr="0075326D">
        <w:rPr>
          <w:rFonts w:ascii="Times New Roman" w:hAnsi="Times New Roman" w:cs="Times New Roman"/>
          <w:lang w:val="es-ES"/>
        </w:rPr>
        <w:t>técnicos mensuales</w:t>
      </w:r>
      <w:r w:rsidRPr="0075326D">
        <w:rPr>
          <w:rFonts w:ascii="Times New Roman" w:hAnsi="Times New Roman" w:cs="Times New Roman"/>
          <w:lang w:val="es-ES"/>
        </w:rPr>
        <w:t xml:space="preserve"> a que se refiere el literal a) del Artículo VII del Convenio.</w:t>
      </w:r>
    </w:p>
    <w:p w14:paraId="204C42BE" w14:textId="22B8D29F" w:rsidR="00F839AC" w:rsidRPr="0075326D" w:rsidRDefault="00F839AC" w:rsidP="00E83C5F">
      <w:pPr>
        <w:pStyle w:val="Sinespaciado"/>
        <w:numPr>
          <w:ilvl w:val="0"/>
          <w:numId w:val="32"/>
        </w:numPr>
        <w:ind w:left="426" w:hanging="426"/>
        <w:jc w:val="both"/>
        <w:rPr>
          <w:rFonts w:ascii="Times New Roman" w:hAnsi="Times New Roman" w:cs="Times New Roman"/>
          <w:lang w:val="es-ES"/>
        </w:rPr>
      </w:pPr>
      <w:r w:rsidRPr="0075326D">
        <w:rPr>
          <w:rFonts w:ascii="Times New Roman" w:hAnsi="Times New Roman" w:cs="Times New Roman"/>
          <w:lang w:val="es-ES"/>
        </w:rPr>
        <w:lastRenderedPageBreak/>
        <w:t>Aprobar la priorización de l</w:t>
      </w:r>
      <w:r w:rsidR="00F75F3D" w:rsidRPr="0075326D">
        <w:rPr>
          <w:rFonts w:ascii="Times New Roman" w:hAnsi="Times New Roman" w:cs="Times New Roman"/>
          <w:lang w:val="es-ES"/>
        </w:rPr>
        <w:t>os aspectos estratégicos del Convenio.</w:t>
      </w:r>
    </w:p>
    <w:p w14:paraId="48B6D562" w14:textId="1717F7C9" w:rsidR="00F75F3D" w:rsidRPr="0075326D" w:rsidRDefault="00F75F3D" w:rsidP="00E83C5F">
      <w:pPr>
        <w:pStyle w:val="Sinespaciado"/>
        <w:numPr>
          <w:ilvl w:val="0"/>
          <w:numId w:val="32"/>
        </w:numPr>
        <w:ind w:left="426" w:hanging="426"/>
        <w:jc w:val="both"/>
        <w:rPr>
          <w:rFonts w:ascii="Times New Roman" w:hAnsi="Times New Roman" w:cs="Times New Roman"/>
          <w:lang w:val="es-ES"/>
        </w:rPr>
      </w:pPr>
      <w:r w:rsidRPr="0075326D">
        <w:rPr>
          <w:rFonts w:ascii="Times New Roman" w:hAnsi="Times New Roman" w:cs="Times New Roman"/>
          <w:lang w:val="es-ES"/>
        </w:rPr>
        <w:t>Aprobar los ajustes al presupuesto requeridos por los Comités de Línea Estratégica, sin que se exceda el valor total de los aportes de cada una de las partes.</w:t>
      </w:r>
    </w:p>
    <w:p w14:paraId="6FFD9EB4" w14:textId="302B7614" w:rsidR="00F75F3D" w:rsidRPr="0075326D" w:rsidRDefault="000C16F5" w:rsidP="00E83C5F">
      <w:pPr>
        <w:pStyle w:val="Sinespaciado"/>
        <w:numPr>
          <w:ilvl w:val="0"/>
          <w:numId w:val="32"/>
        </w:numPr>
        <w:ind w:left="426" w:hanging="426"/>
        <w:jc w:val="both"/>
        <w:rPr>
          <w:rFonts w:ascii="Times New Roman" w:hAnsi="Times New Roman" w:cs="Times New Roman"/>
          <w:lang w:val="es-ES"/>
        </w:rPr>
      </w:pPr>
      <w:r w:rsidRPr="0075326D">
        <w:rPr>
          <w:rFonts w:ascii="Times New Roman" w:hAnsi="Times New Roman" w:cs="Times New Roman"/>
          <w:lang w:val="es-ES"/>
        </w:rPr>
        <w:t>Revisar y aprobar las solicitudes de modificación, aclaración, prórroga, adición y/o terminación del Convenio, de acuerdo con la justificación provista por la parte solicitante.</w:t>
      </w:r>
    </w:p>
    <w:p w14:paraId="37E54AEB" w14:textId="77777777" w:rsidR="000C16F5" w:rsidRPr="0075326D" w:rsidRDefault="000C16F5" w:rsidP="000C16F5">
      <w:pPr>
        <w:pStyle w:val="Sinespaciado"/>
        <w:jc w:val="both"/>
        <w:rPr>
          <w:rFonts w:ascii="Times New Roman" w:hAnsi="Times New Roman" w:cs="Times New Roman"/>
          <w:lang w:val="es-ES"/>
        </w:rPr>
      </w:pPr>
    </w:p>
    <w:p w14:paraId="7E0DB80C" w14:textId="5A247203" w:rsidR="000C16F5" w:rsidRPr="0075326D" w:rsidRDefault="000C16F5" w:rsidP="000C16F5">
      <w:pPr>
        <w:pStyle w:val="Sinespaciado"/>
        <w:numPr>
          <w:ilvl w:val="1"/>
          <w:numId w:val="7"/>
        </w:numPr>
        <w:jc w:val="both"/>
        <w:rPr>
          <w:rFonts w:ascii="Times New Roman" w:hAnsi="Times New Roman" w:cs="Times New Roman"/>
          <w:b/>
          <w:bCs/>
          <w:lang w:val="es-ES"/>
        </w:rPr>
      </w:pPr>
      <w:r w:rsidRPr="0075326D">
        <w:rPr>
          <w:rFonts w:ascii="Times New Roman" w:hAnsi="Times New Roman" w:cs="Times New Roman"/>
          <w:b/>
          <w:bCs/>
          <w:lang w:val="es-ES"/>
        </w:rPr>
        <w:t>Comités de Líneas Estratégicas</w:t>
      </w:r>
    </w:p>
    <w:p w14:paraId="2595F451" w14:textId="77777777" w:rsidR="000C16F5" w:rsidRPr="0075326D" w:rsidRDefault="000C16F5" w:rsidP="000C16F5">
      <w:pPr>
        <w:pStyle w:val="Sinespaciado"/>
        <w:jc w:val="both"/>
        <w:rPr>
          <w:rFonts w:ascii="Times New Roman" w:hAnsi="Times New Roman" w:cs="Times New Roman"/>
          <w:b/>
          <w:bCs/>
          <w:lang w:val="es-ES"/>
        </w:rPr>
      </w:pPr>
    </w:p>
    <w:p w14:paraId="31A354C1" w14:textId="5413388E" w:rsidR="000C16F5" w:rsidRPr="0075326D" w:rsidRDefault="000C16F5" w:rsidP="000C16F5">
      <w:pPr>
        <w:pStyle w:val="Sinespaciado"/>
        <w:jc w:val="both"/>
        <w:rPr>
          <w:rFonts w:ascii="Times New Roman" w:hAnsi="Times New Roman" w:cs="Times New Roman"/>
          <w:lang w:val="es-ES"/>
        </w:rPr>
      </w:pPr>
      <w:r w:rsidRPr="0075326D">
        <w:rPr>
          <w:rFonts w:ascii="Times New Roman" w:hAnsi="Times New Roman" w:cs="Times New Roman"/>
          <w:lang w:val="es-ES"/>
        </w:rPr>
        <w:t xml:space="preserve">Los Comités de Líneas Estratégicas serán tres (3) instancias de carácter técnico responsables del seguimiento técnico </w:t>
      </w:r>
      <w:r w:rsidR="00285F19" w:rsidRPr="0075326D">
        <w:rPr>
          <w:rFonts w:ascii="Times New Roman" w:hAnsi="Times New Roman" w:cs="Times New Roman"/>
          <w:lang w:val="es-ES"/>
        </w:rPr>
        <w:t>a cada una de las líneas estratégicas del Convenio.</w:t>
      </w:r>
    </w:p>
    <w:p w14:paraId="031199B0" w14:textId="77777777" w:rsidR="00285F19" w:rsidRPr="0075326D" w:rsidRDefault="00285F19" w:rsidP="000C16F5">
      <w:pPr>
        <w:pStyle w:val="Sinespaciado"/>
        <w:jc w:val="both"/>
        <w:rPr>
          <w:rFonts w:ascii="Times New Roman" w:hAnsi="Times New Roman" w:cs="Times New Roman"/>
          <w:lang w:val="es-ES"/>
        </w:rPr>
      </w:pPr>
    </w:p>
    <w:p w14:paraId="0C5B4259" w14:textId="0A4D15F0" w:rsidR="000C16F5" w:rsidRPr="0075326D" w:rsidRDefault="00285F19" w:rsidP="00285F19">
      <w:pPr>
        <w:pStyle w:val="Sinespaciado"/>
        <w:jc w:val="both"/>
        <w:rPr>
          <w:rFonts w:ascii="Times New Roman" w:hAnsi="Times New Roman" w:cs="Times New Roman"/>
          <w:lang w:val="es-ES"/>
        </w:rPr>
      </w:pPr>
      <w:r w:rsidRPr="0075326D">
        <w:rPr>
          <w:rFonts w:ascii="Times New Roman" w:hAnsi="Times New Roman" w:cs="Times New Roman"/>
          <w:lang w:val="es-ES"/>
        </w:rPr>
        <w:t>Cada Comité de Línea Estratégica estará conformado, por parte del Ministerio, por el/la funcionario/a del nivel directivo del Ministerio de Agricultura y Desarrollo Rural responsable de la correspondiente línea estratégica, y por parte de UNODC, por el Coordinador Regional responsable de la correspondiente línea estratégica.</w:t>
      </w:r>
    </w:p>
    <w:p w14:paraId="603E9D1C" w14:textId="77777777" w:rsidR="00285F19" w:rsidRPr="0075326D" w:rsidRDefault="00285F19" w:rsidP="00285F19">
      <w:pPr>
        <w:pStyle w:val="Sinespaciado"/>
        <w:jc w:val="both"/>
        <w:rPr>
          <w:rFonts w:ascii="Times New Roman" w:hAnsi="Times New Roman" w:cs="Times New Roman"/>
          <w:lang w:val="es-ES"/>
        </w:rPr>
      </w:pPr>
    </w:p>
    <w:p w14:paraId="772F4509" w14:textId="37AC0729" w:rsidR="000C16F5" w:rsidRPr="0075326D" w:rsidRDefault="00285F19" w:rsidP="000C16F5">
      <w:pPr>
        <w:pStyle w:val="Sinespaciado"/>
        <w:jc w:val="both"/>
        <w:rPr>
          <w:rFonts w:ascii="Times New Roman" w:hAnsi="Times New Roman" w:cs="Times New Roman"/>
          <w:lang w:val="es-ES"/>
        </w:rPr>
      </w:pPr>
      <w:r w:rsidRPr="0075326D">
        <w:rPr>
          <w:rFonts w:ascii="Times New Roman" w:hAnsi="Times New Roman" w:cs="Times New Roman"/>
          <w:lang w:val="es-ES"/>
        </w:rPr>
        <w:t>Cada Comité de Línea Estratégica sesionará ordinariamente una vez al mes, y extraordinariamente cuando alguna parte así lo requiera, con el fin de hacer seguimiento a la ejecución técnica del Convenio.</w:t>
      </w:r>
      <w:r w:rsidR="000C16F5" w:rsidRPr="0075326D">
        <w:rPr>
          <w:rFonts w:ascii="Times New Roman" w:hAnsi="Times New Roman" w:cs="Times New Roman"/>
          <w:lang w:val="es-ES"/>
        </w:rPr>
        <w:t xml:space="preserve"> Sus reuniones constarán en acta suscrita por los integrantes del Comité.</w:t>
      </w:r>
    </w:p>
    <w:p w14:paraId="6B786EE4" w14:textId="77777777" w:rsidR="000C16F5" w:rsidRPr="0075326D" w:rsidRDefault="000C16F5" w:rsidP="000C16F5">
      <w:pPr>
        <w:pStyle w:val="Sinespaciado"/>
        <w:jc w:val="both"/>
        <w:rPr>
          <w:rFonts w:ascii="Times New Roman" w:hAnsi="Times New Roman" w:cs="Times New Roman"/>
          <w:lang w:val="es-ES"/>
        </w:rPr>
      </w:pPr>
    </w:p>
    <w:p w14:paraId="06430E27" w14:textId="0CE537FE" w:rsidR="000C16F5" w:rsidRPr="0075326D" w:rsidRDefault="000C16F5" w:rsidP="000C16F5">
      <w:pPr>
        <w:pStyle w:val="Sinespaciado"/>
        <w:jc w:val="both"/>
        <w:rPr>
          <w:rFonts w:ascii="Times New Roman" w:hAnsi="Times New Roman" w:cs="Times New Roman"/>
          <w:lang w:val="es-ES"/>
        </w:rPr>
      </w:pPr>
      <w:r w:rsidRPr="0075326D">
        <w:rPr>
          <w:rFonts w:ascii="Times New Roman" w:hAnsi="Times New Roman" w:cs="Times New Roman"/>
          <w:lang w:val="es-ES"/>
        </w:rPr>
        <w:t xml:space="preserve">La Secretaría Técnica estará a cargo de un/a funcionario/a del Ministerio de Agricultura y Desarrollo Rural que se designará en la primera sesión </w:t>
      </w:r>
      <w:r w:rsidR="00285F19" w:rsidRPr="0075326D">
        <w:rPr>
          <w:rFonts w:ascii="Times New Roman" w:hAnsi="Times New Roman" w:cs="Times New Roman"/>
          <w:lang w:val="es-ES"/>
        </w:rPr>
        <w:t>de cada Comité de Línea Estratégica</w:t>
      </w:r>
      <w:r w:rsidRPr="0075326D">
        <w:rPr>
          <w:rFonts w:ascii="Times New Roman" w:hAnsi="Times New Roman" w:cs="Times New Roman"/>
          <w:lang w:val="es-ES"/>
        </w:rPr>
        <w:t xml:space="preserve">. </w:t>
      </w:r>
    </w:p>
    <w:p w14:paraId="5582A23E" w14:textId="77777777" w:rsidR="000C16F5" w:rsidRPr="0075326D" w:rsidRDefault="000C16F5" w:rsidP="000C16F5">
      <w:pPr>
        <w:pStyle w:val="Sinespaciado"/>
        <w:jc w:val="both"/>
        <w:rPr>
          <w:rFonts w:ascii="Times New Roman" w:hAnsi="Times New Roman" w:cs="Times New Roman"/>
          <w:lang w:val="es-ES"/>
        </w:rPr>
      </w:pPr>
    </w:p>
    <w:p w14:paraId="0F970795" w14:textId="05358859" w:rsidR="000C16F5" w:rsidRPr="0075326D" w:rsidRDefault="000C16F5" w:rsidP="000C16F5">
      <w:pPr>
        <w:pStyle w:val="Sinespaciado"/>
        <w:jc w:val="both"/>
        <w:rPr>
          <w:rFonts w:ascii="Times New Roman" w:hAnsi="Times New Roman" w:cs="Times New Roman"/>
          <w:lang w:val="es-ES"/>
        </w:rPr>
      </w:pPr>
      <w:r w:rsidRPr="0075326D">
        <w:rPr>
          <w:rFonts w:ascii="Times New Roman" w:hAnsi="Times New Roman" w:cs="Times New Roman"/>
          <w:lang w:val="es-ES"/>
        </w:rPr>
        <w:t>A las sesiones de</w:t>
      </w:r>
      <w:r w:rsidR="00285F19" w:rsidRPr="0075326D">
        <w:rPr>
          <w:rFonts w:ascii="Times New Roman" w:hAnsi="Times New Roman" w:cs="Times New Roman"/>
          <w:lang w:val="es-ES"/>
        </w:rPr>
        <w:t xml:space="preserve"> cada Comité de Línea Estratégica </w:t>
      </w:r>
      <w:r w:rsidRPr="0075326D">
        <w:rPr>
          <w:rFonts w:ascii="Times New Roman" w:hAnsi="Times New Roman" w:cs="Times New Roman"/>
          <w:lang w:val="es-ES"/>
        </w:rPr>
        <w:t xml:space="preserve">podrán asistir los funcionarios y/o contratistas de las Partes que se consideren necesarios para brindar información técnica. Las personas invitadas al Comité </w:t>
      </w:r>
      <w:r w:rsidR="00285F19" w:rsidRPr="0075326D">
        <w:rPr>
          <w:rFonts w:ascii="Times New Roman" w:hAnsi="Times New Roman" w:cs="Times New Roman"/>
          <w:lang w:val="es-ES"/>
        </w:rPr>
        <w:t>de Línea Estratégica</w:t>
      </w:r>
      <w:r w:rsidRPr="0075326D">
        <w:rPr>
          <w:rFonts w:ascii="Times New Roman" w:hAnsi="Times New Roman" w:cs="Times New Roman"/>
          <w:lang w:val="es-ES"/>
        </w:rPr>
        <w:t xml:space="preserve"> no participarán en la toma de decisiones.</w:t>
      </w:r>
    </w:p>
    <w:p w14:paraId="300A978D" w14:textId="77777777" w:rsidR="000C16F5" w:rsidRPr="0075326D" w:rsidRDefault="000C16F5" w:rsidP="000C16F5">
      <w:pPr>
        <w:pStyle w:val="Sinespaciado"/>
        <w:jc w:val="both"/>
        <w:rPr>
          <w:rFonts w:ascii="Times New Roman" w:hAnsi="Times New Roman" w:cs="Times New Roman"/>
          <w:lang w:val="es-ES"/>
        </w:rPr>
      </w:pPr>
    </w:p>
    <w:p w14:paraId="2164CD72" w14:textId="68C9D0EB" w:rsidR="000C16F5" w:rsidRPr="0075326D" w:rsidRDefault="000C16F5" w:rsidP="000C16F5">
      <w:pPr>
        <w:pStyle w:val="Sinespaciado"/>
        <w:jc w:val="both"/>
        <w:rPr>
          <w:rFonts w:ascii="Times New Roman" w:hAnsi="Times New Roman" w:cs="Times New Roman"/>
          <w:lang w:val="es-ES"/>
        </w:rPr>
      </w:pPr>
      <w:r w:rsidRPr="0075326D">
        <w:rPr>
          <w:rFonts w:ascii="Times New Roman" w:hAnsi="Times New Roman" w:cs="Times New Roman"/>
          <w:lang w:val="es-ES"/>
        </w:rPr>
        <w:t>Serán funciones de</w:t>
      </w:r>
      <w:r w:rsidR="00285F19" w:rsidRPr="0075326D">
        <w:rPr>
          <w:rFonts w:ascii="Times New Roman" w:hAnsi="Times New Roman" w:cs="Times New Roman"/>
          <w:lang w:val="es-ES"/>
        </w:rPr>
        <w:t xml:space="preserve"> cada</w:t>
      </w:r>
      <w:r w:rsidRPr="0075326D">
        <w:rPr>
          <w:rFonts w:ascii="Times New Roman" w:hAnsi="Times New Roman" w:cs="Times New Roman"/>
          <w:lang w:val="es-ES"/>
        </w:rPr>
        <w:t xml:space="preserve"> Comité </w:t>
      </w:r>
      <w:r w:rsidR="00285F19" w:rsidRPr="0075326D">
        <w:rPr>
          <w:rFonts w:ascii="Times New Roman" w:hAnsi="Times New Roman" w:cs="Times New Roman"/>
          <w:lang w:val="es-ES"/>
        </w:rPr>
        <w:t>de Línea Estratégica</w:t>
      </w:r>
      <w:r w:rsidRPr="0075326D">
        <w:rPr>
          <w:rFonts w:ascii="Times New Roman" w:hAnsi="Times New Roman" w:cs="Times New Roman"/>
          <w:lang w:val="es-ES"/>
        </w:rPr>
        <w:t>:</w:t>
      </w:r>
    </w:p>
    <w:p w14:paraId="332A645C" w14:textId="77777777" w:rsidR="000C16F5" w:rsidRPr="0075326D" w:rsidRDefault="000C16F5" w:rsidP="000C16F5">
      <w:pPr>
        <w:pStyle w:val="Sinespaciado"/>
        <w:jc w:val="both"/>
        <w:rPr>
          <w:rFonts w:ascii="Times New Roman" w:hAnsi="Times New Roman" w:cs="Times New Roman"/>
          <w:lang w:val="es-ES"/>
        </w:rPr>
      </w:pPr>
    </w:p>
    <w:p w14:paraId="4C5C1861" w14:textId="4A7DD6B8" w:rsidR="00285F19" w:rsidRPr="0075326D" w:rsidRDefault="00285F19" w:rsidP="000C16F5">
      <w:pPr>
        <w:pStyle w:val="Sinespaciado"/>
        <w:numPr>
          <w:ilvl w:val="0"/>
          <w:numId w:val="32"/>
        </w:numPr>
        <w:ind w:left="426" w:hanging="426"/>
        <w:jc w:val="both"/>
        <w:rPr>
          <w:rFonts w:ascii="Times New Roman" w:hAnsi="Times New Roman" w:cs="Times New Roman"/>
          <w:lang w:val="es-ES"/>
        </w:rPr>
      </w:pPr>
      <w:r w:rsidRPr="0075326D">
        <w:rPr>
          <w:rFonts w:ascii="Times New Roman" w:hAnsi="Times New Roman" w:cs="Times New Roman"/>
          <w:lang w:val="es-ES"/>
        </w:rPr>
        <w:t xml:space="preserve">Aprobar el Plan Operativo de Actividades </w:t>
      </w:r>
      <w:r w:rsidR="00DB71F0" w:rsidRPr="0075326D">
        <w:rPr>
          <w:rFonts w:ascii="Times New Roman" w:hAnsi="Times New Roman" w:cs="Times New Roman"/>
          <w:lang w:val="es-ES"/>
        </w:rPr>
        <w:t>p</w:t>
      </w:r>
      <w:r w:rsidRPr="0075326D">
        <w:rPr>
          <w:rFonts w:ascii="Times New Roman" w:hAnsi="Times New Roman" w:cs="Times New Roman"/>
          <w:lang w:val="es-ES"/>
        </w:rPr>
        <w:t>ara cada línea estratégica.</w:t>
      </w:r>
    </w:p>
    <w:p w14:paraId="181A4C7C" w14:textId="79B26866" w:rsidR="00285F19" w:rsidRPr="0075326D" w:rsidRDefault="00285F19" w:rsidP="000C16F5">
      <w:pPr>
        <w:pStyle w:val="Sinespaciado"/>
        <w:numPr>
          <w:ilvl w:val="0"/>
          <w:numId w:val="32"/>
        </w:numPr>
        <w:ind w:left="426" w:hanging="426"/>
        <w:jc w:val="both"/>
        <w:rPr>
          <w:rFonts w:ascii="Times New Roman" w:hAnsi="Times New Roman" w:cs="Times New Roman"/>
          <w:lang w:val="es-ES"/>
        </w:rPr>
      </w:pPr>
      <w:r w:rsidRPr="0075326D">
        <w:rPr>
          <w:rFonts w:ascii="Times New Roman" w:hAnsi="Times New Roman" w:cs="Times New Roman"/>
          <w:lang w:val="es-ES"/>
        </w:rPr>
        <w:t>Orientar los lineamientos técnicos para la ejecución de las actividades del Convenio.</w:t>
      </w:r>
    </w:p>
    <w:p w14:paraId="7849E297" w14:textId="1790D631" w:rsidR="000C16F5" w:rsidRPr="0075326D" w:rsidRDefault="00285F19" w:rsidP="000C16F5">
      <w:pPr>
        <w:pStyle w:val="Sinespaciado"/>
        <w:numPr>
          <w:ilvl w:val="0"/>
          <w:numId w:val="32"/>
        </w:numPr>
        <w:ind w:left="426" w:hanging="426"/>
        <w:jc w:val="both"/>
        <w:rPr>
          <w:rFonts w:ascii="Times New Roman" w:hAnsi="Times New Roman" w:cs="Times New Roman"/>
          <w:lang w:val="es-ES"/>
        </w:rPr>
      </w:pPr>
      <w:r w:rsidRPr="0075326D">
        <w:rPr>
          <w:rFonts w:ascii="Times New Roman" w:hAnsi="Times New Roman" w:cs="Times New Roman"/>
          <w:lang w:val="es-ES"/>
        </w:rPr>
        <w:t xml:space="preserve">Conceptuar </w:t>
      </w:r>
      <w:r w:rsidR="00340616" w:rsidRPr="0075326D">
        <w:rPr>
          <w:rFonts w:ascii="Times New Roman" w:hAnsi="Times New Roman" w:cs="Times New Roman"/>
          <w:lang w:val="es-ES"/>
        </w:rPr>
        <w:t xml:space="preserve">al Comité Directivo </w:t>
      </w:r>
      <w:r w:rsidRPr="0075326D">
        <w:rPr>
          <w:rFonts w:ascii="Times New Roman" w:hAnsi="Times New Roman" w:cs="Times New Roman"/>
          <w:lang w:val="es-ES"/>
        </w:rPr>
        <w:t xml:space="preserve">sobre los </w:t>
      </w:r>
      <w:r w:rsidR="000C16F5" w:rsidRPr="0075326D">
        <w:rPr>
          <w:rFonts w:ascii="Times New Roman" w:hAnsi="Times New Roman" w:cs="Times New Roman"/>
          <w:lang w:val="es-ES"/>
        </w:rPr>
        <w:t>informes técnicos mensuales a que se refiere el literal a) del Artículo VII del Convenio.</w:t>
      </w:r>
    </w:p>
    <w:p w14:paraId="7946FEEA" w14:textId="2F0CD034" w:rsidR="00285F19" w:rsidRPr="0075326D" w:rsidRDefault="00285F19" w:rsidP="000C16F5">
      <w:pPr>
        <w:pStyle w:val="Sinespaciado"/>
        <w:numPr>
          <w:ilvl w:val="0"/>
          <w:numId w:val="32"/>
        </w:numPr>
        <w:ind w:left="426" w:hanging="426"/>
        <w:jc w:val="both"/>
        <w:rPr>
          <w:rFonts w:ascii="Times New Roman" w:hAnsi="Times New Roman" w:cs="Times New Roman"/>
          <w:lang w:val="es-ES"/>
        </w:rPr>
      </w:pPr>
      <w:r w:rsidRPr="0075326D">
        <w:rPr>
          <w:rFonts w:ascii="Times New Roman" w:hAnsi="Times New Roman" w:cs="Times New Roman"/>
          <w:lang w:val="es-ES"/>
        </w:rPr>
        <w:t>Revisar el progreso de las actividades establecidas, asegurando el cumplimiento de los indicadores.</w:t>
      </w:r>
    </w:p>
    <w:p w14:paraId="16D9900B" w14:textId="57B7803A" w:rsidR="00285F19" w:rsidRPr="0075326D" w:rsidRDefault="00285F19" w:rsidP="000C16F5">
      <w:pPr>
        <w:pStyle w:val="Sinespaciado"/>
        <w:numPr>
          <w:ilvl w:val="0"/>
          <w:numId w:val="32"/>
        </w:numPr>
        <w:ind w:left="426" w:hanging="426"/>
        <w:jc w:val="both"/>
        <w:rPr>
          <w:rFonts w:ascii="Times New Roman" w:hAnsi="Times New Roman" w:cs="Times New Roman"/>
          <w:lang w:val="es-ES"/>
        </w:rPr>
      </w:pPr>
      <w:r w:rsidRPr="0075326D">
        <w:rPr>
          <w:rFonts w:ascii="Times New Roman" w:hAnsi="Times New Roman" w:cs="Times New Roman"/>
          <w:lang w:val="es-ES"/>
        </w:rPr>
        <w:t>Aprobar los productos entregados para cada línea estratégica.</w:t>
      </w:r>
    </w:p>
    <w:p w14:paraId="56CFE847" w14:textId="2E038326" w:rsidR="000C16F5" w:rsidRPr="0075326D" w:rsidRDefault="00340616" w:rsidP="00340616">
      <w:pPr>
        <w:pStyle w:val="Sinespaciado"/>
        <w:numPr>
          <w:ilvl w:val="0"/>
          <w:numId w:val="32"/>
        </w:numPr>
        <w:ind w:left="426" w:hanging="426"/>
        <w:jc w:val="both"/>
        <w:rPr>
          <w:rFonts w:ascii="Times New Roman" w:hAnsi="Times New Roman" w:cs="Times New Roman"/>
          <w:lang w:val="es-ES"/>
        </w:rPr>
      </w:pPr>
      <w:r w:rsidRPr="0075326D">
        <w:rPr>
          <w:rFonts w:ascii="Times New Roman" w:hAnsi="Times New Roman" w:cs="Times New Roman"/>
          <w:lang w:val="es-ES"/>
        </w:rPr>
        <w:t>Emitir recomendaciones técnicas basadas en el conocimiento y experiencia especializada sobre los temas asociados a cada línea estratégica.</w:t>
      </w:r>
    </w:p>
    <w:p w14:paraId="26B228FA" w14:textId="77777777" w:rsidR="00340616" w:rsidRPr="0075326D" w:rsidRDefault="00340616" w:rsidP="00340616">
      <w:pPr>
        <w:pStyle w:val="Sinespaciado"/>
        <w:jc w:val="both"/>
        <w:rPr>
          <w:rFonts w:ascii="Times New Roman" w:hAnsi="Times New Roman" w:cs="Times New Roman"/>
          <w:lang w:val="es-ES"/>
        </w:rPr>
      </w:pPr>
    </w:p>
    <w:p w14:paraId="466CF658" w14:textId="4EBBB3A5" w:rsidR="00340616" w:rsidRPr="0075326D" w:rsidRDefault="00340616" w:rsidP="00340616">
      <w:pPr>
        <w:pStyle w:val="Sinespaciado"/>
        <w:numPr>
          <w:ilvl w:val="1"/>
          <w:numId w:val="7"/>
        </w:numPr>
        <w:jc w:val="both"/>
        <w:rPr>
          <w:rFonts w:ascii="Times New Roman" w:hAnsi="Times New Roman" w:cs="Times New Roman"/>
          <w:b/>
          <w:bCs/>
          <w:lang w:val="es-ES"/>
        </w:rPr>
      </w:pPr>
      <w:r w:rsidRPr="0075326D">
        <w:rPr>
          <w:rFonts w:ascii="Times New Roman" w:hAnsi="Times New Roman" w:cs="Times New Roman"/>
          <w:b/>
          <w:bCs/>
          <w:lang w:val="es-ES"/>
        </w:rPr>
        <w:t>Comités Técnicos Locales</w:t>
      </w:r>
    </w:p>
    <w:p w14:paraId="005A179B" w14:textId="77777777" w:rsidR="00340616" w:rsidRPr="0075326D" w:rsidRDefault="00340616" w:rsidP="00340616">
      <w:pPr>
        <w:pStyle w:val="Sinespaciado"/>
        <w:jc w:val="both"/>
        <w:rPr>
          <w:rFonts w:ascii="Times New Roman" w:hAnsi="Times New Roman" w:cs="Times New Roman"/>
          <w:b/>
          <w:bCs/>
          <w:lang w:val="es-ES"/>
        </w:rPr>
      </w:pPr>
    </w:p>
    <w:p w14:paraId="3C207B18" w14:textId="65EF802E" w:rsidR="00340616" w:rsidRPr="0075326D" w:rsidRDefault="00340616" w:rsidP="00340616">
      <w:pPr>
        <w:pStyle w:val="Sinespaciado"/>
        <w:jc w:val="both"/>
        <w:rPr>
          <w:rFonts w:ascii="Times New Roman" w:hAnsi="Times New Roman" w:cs="Times New Roman"/>
          <w:lang w:val="es-ES"/>
        </w:rPr>
      </w:pPr>
      <w:r w:rsidRPr="0075326D">
        <w:rPr>
          <w:rFonts w:ascii="Times New Roman" w:hAnsi="Times New Roman" w:cs="Times New Roman"/>
          <w:lang w:val="es-ES"/>
        </w:rPr>
        <w:t>La implementación de los proyectos a que hacen referencia las Líneas Estratégicas No. 1 y 3 se efectuará, de conformidad con las reglas y regulaciones de UNODC, a través de la figura de Memorandos de Acuerdo.</w:t>
      </w:r>
    </w:p>
    <w:p w14:paraId="3D0176E2" w14:textId="77777777" w:rsidR="00340616" w:rsidRPr="0075326D" w:rsidRDefault="00340616" w:rsidP="00340616">
      <w:pPr>
        <w:pStyle w:val="Sinespaciado"/>
        <w:jc w:val="both"/>
        <w:rPr>
          <w:rFonts w:ascii="Times New Roman" w:hAnsi="Times New Roman" w:cs="Times New Roman"/>
          <w:lang w:val="es-ES"/>
        </w:rPr>
      </w:pPr>
    </w:p>
    <w:p w14:paraId="6D1301AE" w14:textId="21176236" w:rsidR="00340616" w:rsidRPr="0075326D" w:rsidRDefault="00340616" w:rsidP="00340616">
      <w:pPr>
        <w:pStyle w:val="Sinespaciado"/>
        <w:jc w:val="both"/>
        <w:rPr>
          <w:rFonts w:ascii="Times New Roman" w:hAnsi="Times New Roman" w:cs="Times New Roman"/>
          <w:lang w:val="es-ES"/>
        </w:rPr>
      </w:pPr>
      <w:r w:rsidRPr="0075326D">
        <w:rPr>
          <w:rFonts w:ascii="Times New Roman" w:hAnsi="Times New Roman" w:cs="Times New Roman"/>
          <w:lang w:val="es-ES"/>
        </w:rPr>
        <w:t xml:space="preserve">Mediante ese instrumento, UNODC vinculará como socios implementadores a organizaciones de la sociedad civil sin ánimo de lucro, como organizaciones comunitarias, asociaciones campesinas, fundaciones, </w:t>
      </w:r>
      <w:r w:rsidR="00C727B7" w:rsidRPr="0075326D">
        <w:rPr>
          <w:rFonts w:ascii="Times New Roman" w:hAnsi="Times New Roman" w:cs="Times New Roman"/>
          <w:lang w:val="es-ES"/>
        </w:rPr>
        <w:t>entre otras.</w:t>
      </w:r>
    </w:p>
    <w:p w14:paraId="68221119" w14:textId="77777777" w:rsidR="00C727B7" w:rsidRPr="0075326D" w:rsidRDefault="00C727B7" w:rsidP="00340616">
      <w:pPr>
        <w:pStyle w:val="Sinespaciado"/>
        <w:jc w:val="both"/>
        <w:rPr>
          <w:rFonts w:ascii="Times New Roman" w:hAnsi="Times New Roman" w:cs="Times New Roman"/>
          <w:lang w:val="es-ES"/>
        </w:rPr>
      </w:pPr>
    </w:p>
    <w:p w14:paraId="04076761" w14:textId="6416A629" w:rsidR="00C727B7" w:rsidRPr="0075326D" w:rsidRDefault="00C727B7" w:rsidP="00340616">
      <w:pPr>
        <w:pStyle w:val="Sinespaciado"/>
        <w:jc w:val="both"/>
        <w:rPr>
          <w:rFonts w:ascii="Times New Roman" w:hAnsi="Times New Roman" w:cs="Times New Roman"/>
          <w:lang w:val="es-ES"/>
        </w:rPr>
      </w:pPr>
      <w:r w:rsidRPr="0075326D">
        <w:rPr>
          <w:rFonts w:ascii="Times New Roman" w:hAnsi="Times New Roman" w:cs="Times New Roman"/>
          <w:lang w:val="es-ES"/>
        </w:rPr>
        <w:lastRenderedPageBreak/>
        <w:t>Los Memorandos de Acuerdo contarán con una instancia de gobernanza propia denominada Comité Técnico Local, el cual estará integrado por un delegado de UNODC y el representante legal del socio implementador. El Ministerio de Agricultura y Desarrollo Rural podrá ser parte de ese Comité, en cuyo caso tendrá voz y voto.</w:t>
      </w:r>
    </w:p>
    <w:p w14:paraId="6F94865D" w14:textId="77777777" w:rsidR="00C727B7" w:rsidRPr="0075326D" w:rsidRDefault="00C727B7" w:rsidP="00340616">
      <w:pPr>
        <w:pStyle w:val="Sinespaciado"/>
        <w:jc w:val="both"/>
        <w:rPr>
          <w:rFonts w:ascii="Times New Roman" w:hAnsi="Times New Roman" w:cs="Times New Roman"/>
          <w:lang w:val="es-ES"/>
        </w:rPr>
      </w:pPr>
    </w:p>
    <w:p w14:paraId="30BB9C2D" w14:textId="63F6F31B" w:rsidR="00C727B7" w:rsidRPr="0075326D" w:rsidRDefault="00C727B7" w:rsidP="00340616">
      <w:pPr>
        <w:pStyle w:val="Sinespaciado"/>
        <w:jc w:val="both"/>
        <w:rPr>
          <w:rFonts w:ascii="Times New Roman" w:hAnsi="Times New Roman" w:cs="Times New Roman"/>
          <w:lang w:val="es-ES"/>
        </w:rPr>
      </w:pPr>
      <w:r w:rsidRPr="0075326D">
        <w:rPr>
          <w:rFonts w:ascii="Times New Roman" w:hAnsi="Times New Roman" w:cs="Times New Roman"/>
          <w:lang w:val="es-ES"/>
        </w:rPr>
        <w:t>Las funciones del Comité Técnico Local estarán establecidas en cada Memorando de Acuerdo.</w:t>
      </w:r>
    </w:p>
    <w:p w14:paraId="12BA129E" w14:textId="77777777" w:rsidR="00C727B7" w:rsidRPr="0075326D" w:rsidRDefault="00C727B7" w:rsidP="00340616">
      <w:pPr>
        <w:pStyle w:val="Sinespaciado"/>
        <w:jc w:val="both"/>
        <w:rPr>
          <w:rFonts w:ascii="Times New Roman" w:hAnsi="Times New Roman" w:cs="Times New Roman"/>
          <w:lang w:val="es-ES"/>
        </w:rPr>
      </w:pPr>
    </w:p>
    <w:p w14:paraId="62F297E9" w14:textId="6A3860AD" w:rsidR="00C727B7" w:rsidRPr="0075326D" w:rsidRDefault="00C727B7" w:rsidP="00C727B7">
      <w:pPr>
        <w:pStyle w:val="Sinespaciado"/>
        <w:numPr>
          <w:ilvl w:val="0"/>
          <w:numId w:val="7"/>
        </w:numPr>
        <w:jc w:val="both"/>
        <w:rPr>
          <w:rFonts w:ascii="Times New Roman" w:hAnsi="Times New Roman" w:cs="Times New Roman"/>
          <w:b/>
          <w:bCs/>
          <w:lang w:val="es-ES"/>
        </w:rPr>
      </w:pPr>
      <w:r w:rsidRPr="0075326D">
        <w:rPr>
          <w:rFonts w:ascii="Times New Roman" w:hAnsi="Times New Roman" w:cs="Times New Roman"/>
          <w:b/>
          <w:bCs/>
          <w:lang w:val="es-ES"/>
        </w:rPr>
        <w:t>CONDICIONES FINANCIERAS DEL CONVENIO</w:t>
      </w:r>
    </w:p>
    <w:p w14:paraId="6264F5D6" w14:textId="77777777" w:rsidR="00C727B7" w:rsidRPr="0075326D" w:rsidRDefault="00C727B7" w:rsidP="00C727B7">
      <w:pPr>
        <w:pStyle w:val="Sinespaciado"/>
        <w:jc w:val="both"/>
        <w:rPr>
          <w:rFonts w:ascii="Times New Roman" w:hAnsi="Times New Roman" w:cs="Times New Roman"/>
          <w:b/>
          <w:bCs/>
          <w:lang w:val="es-ES"/>
        </w:rPr>
      </w:pPr>
    </w:p>
    <w:p w14:paraId="03E8FEE8" w14:textId="0AA1F3D0" w:rsidR="00406ED3" w:rsidRPr="0075326D" w:rsidRDefault="00406ED3" w:rsidP="00C727B7">
      <w:pPr>
        <w:pStyle w:val="Sinespaciado"/>
        <w:jc w:val="both"/>
        <w:rPr>
          <w:rFonts w:ascii="Times New Roman" w:hAnsi="Times New Roman" w:cs="Times New Roman"/>
          <w:lang w:val="es-ES"/>
        </w:rPr>
      </w:pPr>
      <w:r w:rsidRPr="0075326D">
        <w:rPr>
          <w:rFonts w:ascii="Times New Roman" w:hAnsi="Times New Roman" w:cs="Times New Roman"/>
          <w:lang w:val="es-ES"/>
        </w:rPr>
        <w:t xml:space="preserve">El valor total del convenio es de </w:t>
      </w:r>
      <w:r w:rsidRPr="0075326D">
        <w:rPr>
          <w:rFonts w:ascii="Times New Roman" w:hAnsi="Times New Roman" w:cs="Times New Roman"/>
          <w:b/>
          <w:bCs/>
          <w:lang w:val="es-ES"/>
        </w:rPr>
        <w:t>CUARENTA</w:t>
      </w:r>
      <w:r w:rsidR="00333376" w:rsidRPr="0075326D">
        <w:rPr>
          <w:rFonts w:ascii="Times New Roman" w:hAnsi="Times New Roman" w:cs="Times New Roman"/>
          <w:b/>
          <w:bCs/>
          <w:lang w:val="es-ES"/>
        </w:rPr>
        <w:t xml:space="preserve"> Y DOS MIL DOSCIENTOS VEINTICUATRO MILLONES TRESCIENTOS VEINTITRES MIL OCHO PESOS M/CTE (COP$42.224.323.008)</w:t>
      </w:r>
      <w:r w:rsidR="00333376" w:rsidRPr="0075326D">
        <w:rPr>
          <w:rFonts w:ascii="Times New Roman" w:hAnsi="Times New Roman" w:cs="Times New Roman"/>
          <w:lang w:val="es-ES"/>
        </w:rPr>
        <w:t>, el cual se distribuye de la siguiente manera en las líneas estratégicas del presente instrumento:</w:t>
      </w:r>
    </w:p>
    <w:p w14:paraId="330066CF" w14:textId="77777777" w:rsidR="00333376" w:rsidRPr="0075326D" w:rsidRDefault="00333376" w:rsidP="00C727B7">
      <w:pPr>
        <w:pStyle w:val="Sinespaciado"/>
        <w:jc w:val="both"/>
        <w:rPr>
          <w:rFonts w:ascii="Times New Roman" w:hAnsi="Times New Roman" w:cs="Times New Roman"/>
          <w:lang w:val="es-ES"/>
        </w:rPr>
      </w:pPr>
    </w:p>
    <w:tbl>
      <w:tblPr>
        <w:tblStyle w:val="Tablaconcuadrcula"/>
        <w:tblW w:w="0" w:type="auto"/>
        <w:jc w:val="center"/>
        <w:tblLook w:val="04A0" w:firstRow="1" w:lastRow="0" w:firstColumn="1" w:lastColumn="0" w:noHBand="0" w:noVBand="1"/>
      </w:tblPr>
      <w:tblGrid>
        <w:gridCol w:w="2263"/>
        <w:gridCol w:w="2977"/>
        <w:gridCol w:w="2977"/>
      </w:tblGrid>
      <w:tr w:rsidR="00333376" w:rsidRPr="0075326D" w14:paraId="18FB1A4D" w14:textId="77777777" w:rsidTr="007F0130">
        <w:trPr>
          <w:jc w:val="center"/>
        </w:trPr>
        <w:tc>
          <w:tcPr>
            <w:tcW w:w="2263" w:type="dxa"/>
            <w:shd w:val="clear" w:color="auto" w:fill="A5C9EB" w:themeFill="text2" w:themeFillTint="40"/>
            <w:vAlign w:val="center"/>
          </w:tcPr>
          <w:p w14:paraId="3EDB5148" w14:textId="6975D09A" w:rsidR="00333376" w:rsidRPr="0075326D" w:rsidRDefault="00333376" w:rsidP="00333376">
            <w:pPr>
              <w:pStyle w:val="Sinespaciado"/>
              <w:jc w:val="center"/>
              <w:rPr>
                <w:rFonts w:ascii="Times New Roman" w:hAnsi="Times New Roman" w:cs="Times New Roman"/>
                <w:b/>
                <w:bCs/>
                <w:sz w:val="20"/>
                <w:szCs w:val="20"/>
                <w:lang w:val="es-ES"/>
              </w:rPr>
            </w:pPr>
            <w:r w:rsidRPr="0075326D">
              <w:rPr>
                <w:rFonts w:ascii="Times New Roman" w:hAnsi="Times New Roman" w:cs="Times New Roman"/>
                <w:b/>
                <w:bCs/>
                <w:sz w:val="20"/>
                <w:szCs w:val="20"/>
                <w:lang w:val="es-ES"/>
              </w:rPr>
              <w:t>Línea Estratégica</w:t>
            </w:r>
          </w:p>
        </w:tc>
        <w:tc>
          <w:tcPr>
            <w:tcW w:w="2977" w:type="dxa"/>
            <w:shd w:val="clear" w:color="auto" w:fill="A5C9EB" w:themeFill="text2" w:themeFillTint="40"/>
            <w:vAlign w:val="center"/>
          </w:tcPr>
          <w:p w14:paraId="7ECA0A19" w14:textId="1DBFA39B" w:rsidR="00333376" w:rsidRPr="0075326D" w:rsidRDefault="00333376" w:rsidP="00333376">
            <w:pPr>
              <w:pStyle w:val="Sinespaciado"/>
              <w:jc w:val="center"/>
              <w:rPr>
                <w:rFonts w:ascii="Times New Roman" w:hAnsi="Times New Roman" w:cs="Times New Roman"/>
                <w:b/>
                <w:bCs/>
                <w:sz w:val="20"/>
                <w:szCs w:val="20"/>
                <w:lang w:val="es-ES"/>
              </w:rPr>
            </w:pPr>
            <w:r w:rsidRPr="0075326D">
              <w:rPr>
                <w:rFonts w:ascii="Times New Roman" w:hAnsi="Times New Roman" w:cs="Times New Roman"/>
                <w:b/>
                <w:bCs/>
                <w:sz w:val="20"/>
                <w:szCs w:val="20"/>
                <w:lang w:val="es-ES"/>
              </w:rPr>
              <w:t>Aporte Ministerio de Agricultura y Desarrollo Rural</w:t>
            </w:r>
          </w:p>
        </w:tc>
        <w:tc>
          <w:tcPr>
            <w:tcW w:w="2977" w:type="dxa"/>
            <w:shd w:val="clear" w:color="auto" w:fill="A5C9EB" w:themeFill="text2" w:themeFillTint="40"/>
            <w:vAlign w:val="center"/>
          </w:tcPr>
          <w:p w14:paraId="27F26435" w14:textId="65BBB39E" w:rsidR="00333376" w:rsidRPr="0075326D" w:rsidRDefault="00333376" w:rsidP="00333376">
            <w:pPr>
              <w:pStyle w:val="Sinespaciado"/>
              <w:jc w:val="center"/>
              <w:rPr>
                <w:rFonts w:ascii="Times New Roman" w:hAnsi="Times New Roman" w:cs="Times New Roman"/>
                <w:b/>
                <w:bCs/>
                <w:sz w:val="20"/>
                <w:szCs w:val="20"/>
                <w:lang w:val="es-ES"/>
              </w:rPr>
            </w:pPr>
            <w:r w:rsidRPr="0075326D">
              <w:rPr>
                <w:rFonts w:ascii="Times New Roman" w:hAnsi="Times New Roman" w:cs="Times New Roman"/>
                <w:b/>
                <w:bCs/>
                <w:sz w:val="20"/>
                <w:szCs w:val="20"/>
                <w:lang w:val="es-ES"/>
              </w:rPr>
              <w:t>Aporte UNODC</w:t>
            </w:r>
          </w:p>
        </w:tc>
      </w:tr>
      <w:tr w:rsidR="00333376" w:rsidRPr="0075326D" w14:paraId="15A861A0" w14:textId="77777777" w:rsidTr="007F0130">
        <w:trPr>
          <w:jc w:val="center"/>
        </w:trPr>
        <w:tc>
          <w:tcPr>
            <w:tcW w:w="2263" w:type="dxa"/>
            <w:vAlign w:val="center"/>
          </w:tcPr>
          <w:p w14:paraId="742CB5AA" w14:textId="40E62B20" w:rsidR="00333376" w:rsidRPr="0075326D" w:rsidRDefault="00333376" w:rsidP="00C727B7">
            <w:pPr>
              <w:pStyle w:val="Sinespaciado"/>
              <w:jc w:val="both"/>
              <w:rPr>
                <w:rFonts w:ascii="Times New Roman" w:hAnsi="Times New Roman" w:cs="Times New Roman"/>
                <w:sz w:val="20"/>
                <w:szCs w:val="20"/>
                <w:lang w:val="es-ES"/>
              </w:rPr>
            </w:pPr>
            <w:r w:rsidRPr="0075326D">
              <w:rPr>
                <w:rFonts w:ascii="Times New Roman" w:hAnsi="Times New Roman" w:cs="Times New Roman"/>
                <w:sz w:val="20"/>
                <w:szCs w:val="20"/>
                <w:lang w:val="es-ES"/>
              </w:rPr>
              <w:t>Línea Estratégica No. 1</w:t>
            </w:r>
          </w:p>
        </w:tc>
        <w:tc>
          <w:tcPr>
            <w:tcW w:w="2977" w:type="dxa"/>
            <w:vAlign w:val="center"/>
          </w:tcPr>
          <w:p w14:paraId="724235B6" w14:textId="1E35C137" w:rsidR="00333376" w:rsidRPr="0075326D" w:rsidRDefault="00333376" w:rsidP="00C727B7">
            <w:pPr>
              <w:pStyle w:val="Sinespaciado"/>
              <w:jc w:val="both"/>
              <w:rPr>
                <w:rFonts w:ascii="Times New Roman" w:hAnsi="Times New Roman" w:cs="Times New Roman"/>
                <w:sz w:val="20"/>
                <w:szCs w:val="20"/>
                <w:lang w:val="es-ES"/>
              </w:rPr>
            </w:pPr>
            <w:r w:rsidRPr="0075326D">
              <w:rPr>
                <w:rFonts w:ascii="Times New Roman" w:hAnsi="Times New Roman" w:cs="Times New Roman"/>
                <w:sz w:val="20"/>
                <w:szCs w:val="20"/>
                <w:lang w:val="es-ES"/>
              </w:rPr>
              <w:t>COP$</w:t>
            </w:r>
            <w:r w:rsidR="007F0130" w:rsidRPr="0075326D">
              <w:rPr>
                <w:rFonts w:ascii="Times New Roman" w:hAnsi="Times New Roman" w:cs="Times New Roman"/>
                <w:sz w:val="20"/>
                <w:szCs w:val="20"/>
                <w:lang w:val="es-ES"/>
              </w:rPr>
              <w:t xml:space="preserve">   </w:t>
            </w:r>
            <w:r w:rsidR="00900C9D" w:rsidRPr="0075326D">
              <w:rPr>
                <w:rFonts w:ascii="Times New Roman" w:hAnsi="Times New Roman" w:cs="Times New Roman"/>
                <w:sz w:val="20"/>
                <w:szCs w:val="20"/>
                <w:lang w:val="es-ES"/>
              </w:rPr>
              <w:t>26.050.000.000</w:t>
            </w:r>
          </w:p>
        </w:tc>
        <w:tc>
          <w:tcPr>
            <w:tcW w:w="2977" w:type="dxa"/>
            <w:vAlign w:val="center"/>
          </w:tcPr>
          <w:p w14:paraId="71138A2A" w14:textId="7775A68B" w:rsidR="00333376" w:rsidRPr="0075326D" w:rsidRDefault="007F0130" w:rsidP="00C727B7">
            <w:pPr>
              <w:pStyle w:val="Sinespaciado"/>
              <w:jc w:val="both"/>
              <w:rPr>
                <w:rFonts w:ascii="Times New Roman" w:hAnsi="Times New Roman" w:cs="Times New Roman"/>
                <w:sz w:val="20"/>
                <w:szCs w:val="20"/>
                <w:lang w:val="es-ES"/>
              </w:rPr>
            </w:pPr>
            <w:r w:rsidRPr="0075326D">
              <w:rPr>
                <w:rFonts w:ascii="Times New Roman" w:hAnsi="Times New Roman" w:cs="Times New Roman"/>
                <w:sz w:val="20"/>
                <w:szCs w:val="20"/>
                <w:lang w:val="es-ES"/>
              </w:rPr>
              <w:t xml:space="preserve">COP$   </w:t>
            </w:r>
            <w:r w:rsidR="007F5B42" w:rsidRPr="0075326D">
              <w:rPr>
                <w:rFonts w:ascii="Times New Roman" w:hAnsi="Times New Roman" w:cs="Times New Roman"/>
                <w:sz w:val="20"/>
                <w:szCs w:val="20"/>
                <w:lang w:val="es-ES"/>
              </w:rPr>
              <w:t>12.27</w:t>
            </w:r>
            <w:r w:rsidR="00413E58" w:rsidRPr="0075326D">
              <w:rPr>
                <w:rFonts w:ascii="Times New Roman" w:hAnsi="Times New Roman" w:cs="Times New Roman"/>
                <w:sz w:val="20"/>
                <w:szCs w:val="20"/>
                <w:lang w:val="es-ES"/>
              </w:rPr>
              <w:t>7</w:t>
            </w:r>
            <w:r w:rsidR="007F5B42" w:rsidRPr="0075326D">
              <w:rPr>
                <w:rFonts w:ascii="Times New Roman" w:hAnsi="Times New Roman" w:cs="Times New Roman"/>
                <w:sz w:val="20"/>
                <w:szCs w:val="20"/>
                <w:lang w:val="es-ES"/>
              </w:rPr>
              <w:t>.323.008</w:t>
            </w:r>
          </w:p>
        </w:tc>
      </w:tr>
      <w:tr w:rsidR="00333376" w:rsidRPr="0075326D" w14:paraId="291998E3" w14:textId="77777777" w:rsidTr="007F0130">
        <w:trPr>
          <w:jc w:val="center"/>
        </w:trPr>
        <w:tc>
          <w:tcPr>
            <w:tcW w:w="2263" w:type="dxa"/>
            <w:vAlign w:val="center"/>
          </w:tcPr>
          <w:p w14:paraId="532B2641" w14:textId="1749901D" w:rsidR="00333376" w:rsidRPr="0075326D" w:rsidRDefault="00333376" w:rsidP="00333376">
            <w:pPr>
              <w:pStyle w:val="Sinespaciado"/>
              <w:jc w:val="both"/>
              <w:rPr>
                <w:rFonts w:ascii="Times New Roman" w:hAnsi="Times New Roman" w:cs="Times New Roman"/>
                <w:sz w:val="20"/>
                <w:szCs w:val="20"/>
                <w:lang w:val="es-ES"/>
              </w:rPr>
            </w:pPr>
            <w:r w:rsidRPr="0075326D">
              <w:rPr>
                <w:rFonts w:ascii="Times New Roman" w:hAnsi="Times New Roman" w:cs="Times New Roman"/>
                <w:sz w:val="20"/>
                <w:szCs w:val="20"/>
                <w:lang w:val="es-ES"/>
              </w:rPr>
              <w:t xml:space="preserve">Línea Estratégica No. </w:t>
            </w:r>
            <w:r w:rsidR="007F0130" w:rsidRPr="0075326D">
              <w:rPr>
                <w:rFonts w:ascii="Times New Roman" w:hAnsi="Times New Roman" w:cs="Times New Roman"/>
                <w:sz w:val="20"/>
                <w:szCs w:val="20"/>
                <w:lang w:val="es-ES"/>
              </w:rPr>
              <w:t>2</w:t>
            </w:r>
          </w:p>
        </w:tc>
        <w:tc>
          <w:tcPr>
            <w:tcW w:w="2977" w:type="dxa"/>
            <w:vAlign w:val="center"/>
          </w:tcPr>
          <w:p w14:paraId="39677A0F" w14:textId="0C1EDFFA" w:rsidR="00333376" w:rsidRPr="0075326D" w:rsidRDefault="007F0130" w:rsidP="00333376">
            <w:pPr>
              <w:pStyle w:val="Sinespaciado"/>
              <w:jc w:val="both"/>
              <w:rPr>
                <w:rFonts w:ascii="Times New Roman" w:hAnsi="Times New Roman" w:cs="Times New Roman"/>
                <w:sz w:val="20"/>
                <w:szCs w:val="20"/>
                <w:lang w:val="es-ES"/>
              </w:rPr>
            </w:pPr>
            <w:r w:rsidRPr="0075326D">
              <w:rPr>
                <w:rFonts w:ascii="Times New Roman" w:hAnsi="Times New Roman" w:cs="Times New Roman"/>
                <w:sz w:val="20"/>
                <w:szCs w:val="20"/>
                <w:lang w:val="es-ES"/>
              </w:rPr>
              <w:t xml:space="preserve">COP$   </w:t>
            </w:r>
            <w:r w:rsidR="00900C9D" w:rsidRPr="0075326D">
              <w:rPr>
                <w:rFonts w:ascii="Times New Roman" w:hAnsi="Times New Roman" w:cs="Times New Roman"/>
                <w:sz w:val="20"/>
                <w:szCs w:val="20"/>
                <w:lang w:val="es-ES"/>
              </w:rPr>
              <w:t xml:space="preserve">  1.800.000.000</w:t>
            </w:r>
          </w:p>
        </w:tc>
        <w:tc>
          <w:tcPr>
            <w:tcW w:w="2977" w:type="dxa"/>
            <w:vAlign w:val="center"/>
          </w:tcPr>
          <w:p w14:paraId="51C2613F" w14:textId="77831150" w:rsidR="00333376" w:rsidRPr="0075326D" w:rsidRDefault="007F0130" w:rsidP="00333376">
            <w:pPr>
              <w:pStyle w:val="Sinespaciado"/>
              <w:jc w:val="both"/>
              <w:rPr>
                <w:rFonts w:ascii="Times New Roman" w:hAnsi="Times New Roman" w:cs="Times New Roman"/>
                <w:sz w:val="20"/>
                <w:szCs w:val="20"/>
                <w:lang w:val="es-ES"/>
              </w:rPr>
            </w:pPr>
            <w:r w:rsidRPr="0075326D">
              <w:rPr>
                <w:rFonts w:ascii="Times New Roman" w:hAnsi="Times New Roman" w:cs="Times New Roman"/>
                <w:sz w:val="20"/>
                <w:szCs w:val="20"/>
                <w:lang w:val="es-ES"/>
              </w:rPr>
              <w:t xml:space="preserve">COP$   </w:t>
            </w:r>
            <w:r w:rsidR="007F5B42" w:rsidRPr="0075326D">
              <w:rPr>
                <w:rFonts w:ascii="Times New Roman" w:hAnsi="Times New Roman" w:cs="Times New Roman"/>
                <w:sz w:val="20"/>
                <w:szCs w:val="20"/>
                <w:lang w:val="es-ES"/>
              </w:rPr>
              <w:t xml:space="preserve">     </w:t>
            </w:r>
            <w:r w:rsidR="000936E8" w:rsidRPr="0075326D">
              <w:rPr>
                <w:rFonts w:ascii="Times New Roman" w:hAnsi="Times New Roman" w:cs="Times New Roman"/>
                <w:sz w:val="20"/>
                <w:szCs w:val="20"/>
                <w:lang w:val="es-ES"/>
              </w:rPr>
              <w:t>84</w:t>
            </w:r>
            <w:r w:rsidR="00CD0FEC" w:rsidRPr="0075326D">
              <w:rPr>
                <w:rFonts w:ascii="Times New Roman" w:hAnsi="Times New Roman" w:cs="Times New Roman"/>
                <w:sz w:val="20"/>
                <w:szCs w:val="20"/>
                <w:lang w:val="es-ES"/>
              </w:rPr>
              <w:t>3</w:t>
            </w:r>
            <w:r w:rsidR="007F5B42" w:rsidRPr="0075326D">
              <w:rPr>
                <w:rFonts w:ascii="Times New Roman" w:hAnsi="Times New Roman" w:cs="Times New Roman"/>
                <w:sz w:val="20"/>
                <w:szCs w:val="20"/>
                <w:lang w:val="es-ES"/>
              </w:rPr>
              <w:t>.000.000</w:t>
            </w:r>
          </w:p>
        </w:tc>
      </w:tr>
      <w:tr w:rsidR="00333376" w:rsidRPr="0075326D" w14:paraId="693CB541" w14:textId="77777777" w:rsidTr="007F0130">
        <w:trPr>
          <w:jc w:val="center"/>
        </w:trPr>
        <w:tc>
          <w:tcPr>
            <w:tcW w:w="2263" w:type="dxa"/>
            <w:vAlign w:val="center"/>
          </w:tcPr>
          <w:p w14:paraId="25E89B20" w14:textId="033D8C8E" w:rsidR="00333376" w:rsidRPr="0075326D" w:rsidRDefault="00333376" w:rsidP="00333376">
            <w:pPr>
              <w:pStyle w:val="Sinespaciado"/>
              <w:jc w:val="both"/>
              <w:rPr>
                <w:rFonts w:ascii="Times New Roman" w:hAnsi="Times New Roman" w:cs="Times New Roman"/>
                <w:sz w:val="20"/>
                <w:szCs w:val="20"/>
                <w:lang w:val="es-ES"/>
              </w:rPr>
            </w:pPr>
            <w:r w:rsidRPr="0075326D">
              <w:rPr>
                <w:rFonts w:ascii="Times New Roman" w:hAnsi="Times New Roman" w:cs="Times New Roman"/>
                <w:sz w:val="20"/>
                <w:szCs w:val="20"/>
                <w:lang w:val="es-ES"/>
              </w:rPr>
              <w:t xml:space="preserve">Línea Estratégica No. </w:t>
            </w:r>
            <w:r w:rsidR="007F0130" w:rsidRPr="0075326D">
              <w:rPr>
                <w:rFonts w:ascii="Times New Roman" w:hAnsi="Times New Roman" w:cs="Times New Roman"/>
                <w:sz w:val="20"/>
                <w:szCs w:val="20"/>
                <w:lang w:val="es-ES"/>
              </w:rPr>
              <w:t>3</w:t>
            </w:r>
          </w:p>
        </w:tc>
        <w:tc>
          <w:tcPr>
            <w:tcW w:w="2977" w:type="dxa"/>
            <w:vAlign w:val="center"/>
          </w:tcPr>
          <w:p w14:paraId="6793EDA5" w14:textId="7EA9FEFC" w:rsidR="00333376" w:rsidRPr="0075326D" w:rsidRDefault="007F0130" w:rsidP="00333376">
            <w:pPr>
              <w:pStyle w:val="Sinespaciado"/>
              <w:jc w:val="both"/>
              <w:rPr>
                <w:rFonts w:ascii="Times New Roman" w:hAnsi="Times New Roman" w:cs="Times New Roman"/>
                <w:sz w:val="20"/>
                <w:szCs w:val="20"/>
                <w:lang w:val="es-ES"/>
              </w:rPr>
            </w:pPr>
            <w:r w:rsidRPr="0075326D">
              <w:rPr>
                <w:rFonts w:ascii="Times New Roman" w:hAnsi="Times New Roman" w:cs="Times New Roman"/>
                <w:sz w:val="20"/>
                <w:szCs w:val="20"/>
                <w:lang w:val="es-ES"/>
              </w:rPr>
              <w:t xml:space="preserve">COP$   </w:t>
            </w:r>
            <w:r w:rsidR="00900C9D" w:rsidRPr="0075326D">
              <w:rPr>
                <w:rFonts w:ascii="Times New Roman" w:hAnsi="Times New Roman" w:cs="Times New Roman"/>
                <w:sz w:val="20"/>
                <w:szCs w:val="20"/>
                <w:lang w:val="es-ES"/>
              </w:rPr>
              <w:t xml:space="preserve">     800.000.000</w:t>
            </w:r>
          </w:p>
        </w:tc>
        <w:tc>
          <w:tcPr>
            <w:tcW w:w="2977" w:type="dxa"/>
            <w:vAlign w:val="center"/>
          </w:tcPr>
          <w:p w14:paraId="3110B6AC" w14:textId="677F8CDC" w:rsidR="00333376" w:rsidRPr="0075326D" w:rsidRDefault="007F0130" w:rsidP="00333376">
            <w:pPr>
              <w:pStyle w:val="Sinespaciado"/>
              <w:jc w:val="both"/>
              <w:rPr>
                <w:rFonts w:ascii="Times New Roman" w:hAnsi="Times New Roman" w:cs="Times New Roman"/>
                <w:sz w:val="20"/>
                <w:szCs w:val="20"/>
                <w:lang w:val="es-ES"/>
              </w:rPr>
            </w:pPr>
            <w:r w:rsidRPr="0075326D">
              <w:rPr>
                <w:rFonts w:ascii="Times New Roman" w:hAnsi="Times New Roman" w:cs="Times New Roman"/>
                <w:sz w:val="20"/>
                <w:szCs w:val="20"/>
                <w:lang w:val="es-ES"/>
              </w:rPr>
              <w:t xml:space="preserve">COP$   </w:t>
            </w:r>
            <w:r w:rsidR="007F5B42" w:rsidRPr="0075326D">
              <w:rPr>
                <w:rFonts w:ascii="Times New Roman" w:hAnsi="Times New Roman" w:cs="Times New Roman"/>
                <w:sz w:val="20"/>
                <w:szCs w:val="20"/>
                <w:lang w:val="es-ES"/>
              </w:rPr>
              <w:t xml:space="preserve">     </w:t>
            </w:r>
            <w:r w:rsidR="00844002" w:rsidRPr="0075326D">
              <w:rPr>
                <w:rFonts w:ascii="Times New Roman" w:hAnsi="Times New Roman" w:cs="Times New Roman"/>
                <w:sz w:val="20"/>
                <w:szCs w:val="20"/>
                <w:lang w:val="es-ES"/>
              </w:rPr>
              <w:t>454</w:t>
            </w:r>
            <w:r w:rsidR="007F5B42" w:rsidRPr="0075326D">
              <w:rPr>
                <w:rFonts w:ascii="Times New Roman" w:hAnsi="Times New Roman" w:cs="Times New Roman"/>
                <w:sz w:val="20"/>
                <w:szCs w:val="20"/>
                <w:lang w:val="es-ES"/>
              </w:rPr>
              <w:t>.000.000</w:t>
            </w:r>
          </w:p>
        </w:tc>
      </w:tr>
      <w:tr w:rsidR="007F0130" w:rsidRPr="0075326D" w14:paraId="286CAB24" w14:textId="77777777" w:rsidTr="007F0130">
        <w:trPr>
          <w:jc w:val="center"/>
        </w:trPr>
        <w:tc>
          <w:tcPr>
            <w:tcW w:w="2263" w:type="dxa"/>
            <w:shd w:val="clear" w:color="auto" w:fill="A5C9EB" w:themeFill="text2" w:themeFillTint="40"/>
            <w:vAlign w:val="center"/>
          </w:tcPr>
          <w:p w14:paraId="0C4ECC92" w14:textId="388B3745" w:rsidR="007F0130" w:rsidRPr="0075326D" w:rsidRDefault="007F0130" w:rsidP="00333376">
            <w:pPr>
              <w:pStyle w:val="Sinespaciado"/>
              <w:jc w:val="both"/>
              <w:rPr>
                <w:rFonts w:ascii="Times New Roman" w:hAnsi="Times New Roman" w:cs="Times New Roman"/>
                <w:b/>
                <w:bCs/>
                <w:sz w:val="20"/>
                <w:szCs w:val="20"/>
                <w:lang w:val="es-ES"/>
              </w:rPr>
            </w:pPr>
            <w:r w:rsidRPr="0075326D">
              <w:rPr>
                <w:rFonts w:ascii="Times New Roman" w:hAnsi="Times New Roman" w:cs="Times New Roman"/>
                <w:b/>
                <w:bCs/>
                <w:sz w:val="20"/>
                <w:szCs w:val="20"/>
                <w:lang w:val="es-ES"/>
              </w:rPr>
              <w:t>Valor total</w:t>
            </w:r>
          </w:p>
        </w:tc>
        <w:tc>
          <w:tcPr>
            <w:tcW w:w="2977" w:type="dxa"/>
            <w:shd w:val="clear" w:color="auto" w:fill="A5C9EB" w:themeFill="text2" w:themeFillTint="40"/>
            <w:vAlign w:val="center"/>
          </w:tcPr>
          <w:p w14:paraId="460AAEB7" w14:textId="22C195ED" w:rsidR="007F0130" w:rsidRPr="0075326D" w:rsidRDefault="007F0130" w:rsidP="00333376">
            <w:pPr>
              <w:pStyle w:val="Sinespaciado"/>
              <w:jc w:val="both"/>
              <w:rPr>
                <w:rFonts w:ascii="Times New Roman" w:hAnsi="Times New Roman" w:cs="Times New Roman"/>
                <w:b/>
                <w:bCs/>
                <w:sz w:val="20"/>
                <w:szCs w:val="20"/>
                <w:lang w:val="es-ES"/>
              </w:rPr>
            </w:pPr>
            <w:r w:rsidRPr="0075326D">
              <w:rPr>
                <w:rFonts w:ascii="Times New Roman" w:hAnsi="Times New Roman" w:cs="Times New Roman"/>
                <w:b/>
                <w:bCs/>
                <w:sz w:val="20"/>
                <w:szCs w:val="20"/>
                <w:lang w:val="es-ES"/>
              </w:rPr>
              <w:t>COP$</w:t>
            </w:r>
            <w:r w:rsidR="007A2930" w:rsidRPr="0075326D">
              <w:rPr>
                <w:rFonts w:ascii="Times New Roman" w:hAnsi="Times New Roman" w:cs="Times New Roman"/>
                <w:b/>
                <w:bCs/>
                <w:sz w:val="20"/>
                <w:szCs w:val="20"/>
                <w:lang w:val="es-ES"/>
              </w:rPr>
              <w:t xml:space="preserve">   </w:t>
            </w:r>
            <w:r w:rsidR="00AC1DFD" w:rsidRPr="0075326D">
              <w:rPr>
                <w:rFonts w:ascii="Times New Roman" w:hAnsi="Times New Roman" w:cs="Times New Roman"/>
                <w:b/>
                <w:bCs/>
                <w:sz w:val="20"/>
                <w:szCs w:val="20"/>
                <w:lang w:val="es-ES"/>
              </w:rPr>
              <w:t>2</w:t>
            </w:r>
            <w:r w:rsidR="002532EC" w:rsidRPr="0075326D">
              <w:rPr>
                <w:rFonts w:ascii="Times New Roman" w:hAnsi="Times New Roman" w:cs="Times New Roman"/>
                <w:b/>
                <w:bCs/>
                <w:sz w:val="20"/>
                <w:szCs w:val="20"/>
                <w:lang w:val="es-ES"/>
              </w:rPr>
              <w:t>8</w:t>
            </w:r>
            <w:r w:rsidR="00AC1DFD" w:rsidRPr="0075326D">
              <w:rPr>
                <w:rFonts w:ascii="Times New Roman" w:hAnsi="Times New Roman" w:cs="Times New Roman"/>
                <w:b/>
                <w:bCs/>
                <w:sz w:val="20"/>
                <w:szCs w:val="20"/>
                <w:lang w:val="es-ES"/>
              </w:rPr>
              <w:t>.</w:t>
            </w:r>
            <w:r w:rsidR="002532EC" w:rsidRPr="0075326D">
              <w:rPr>
                <w:rFonts w:ascii="Times New Roman" w:hAnsi="Times New Roman" w:cs="Times New Roman"/>
                <w:b/>
                <w:bCs/>
                <w:sz w:val="20"/>
                <w:szCs w:val="20"/>
                <w:lang w:val="es-ES"/>
              </w:rPr>
              <w:t>650</w:t>
            </w:r>
            <w:r w:rsidR="00AC1DFD" w:rsidRPr="0075326D">
              <w:rPr>
                <w:rFonts w:ascii="Times New Roman" w:hAnsi="Times New Roman" w:cs="Times New Roman"/>
                <w:b/>
                <w:bCs/>
                <w:sz w:val="20"/>
                <w:szCs w:val="20"/>
                <w:lang w:val="es-ES"/>
              </w:rPr>
              <w:t>.</w:t>
            </w:r>
            <w:r w:rsidR="002532EC" w:rsidRPr="0075326D">
              <w:rPr>
                <w:rFonts w:ascii="Times New Roman" w:hAnsi="Times New Roman" w:cs="Times New Roman"/>
                <w:b/>
                <w:bCs/>
                <w:sz w:val="20"/>
                <w:szCs w:val="20"/>
                <w:lang w:val="es-ES"/>
              </w:rPr>
              <w:t>0</w:t>
            </w:r>
            <w:r w:rsidR="00AC1DFD" w:rsidRPr="0075326D">
              <w:rPr>
                <w:rFonts w:ascii="Times New Roman" w:hAnsi="Times New Roman" w:cs="Times New Roman"/>
                <w:b/>
                <w:bCs/>
                <w:sz w:val="20"/>
                <w:szCs w:val="20"/>
                <w:lang w:val="es-ES"/>
              </w:rPr>
              <w:t>00.000</w:t>
            </w:r>
          </w:p>
        </w:tc>
        <w:tc>
          <w:tcPr>
            <w:tcW w:w="2977" w:type="dxa"/>
            <w:shd w:val="clear" w:color="auto" w:fill="A5C9EB" w:themeFill="text2" w:themeFillTint="40"/>
            <w:vAlign w:val="center"/>
          </w:tcPr>
          <w:p w14:paraId="22DD8CBB" w14:textId="18C5857E" w:rsidR="007F0130" w:rsidRPr="0075326D" w:rsidRDefault="007F0130" w:rsidP="00333376">
            <w:pPr>
              <w:pStyle w:val="Sinespaciado"/>
              <w:jc w:val="both"/>
              <w:rPr>
                <w:rFonts w:ascii="Times New Roman" w:hAnsi="Times New Roman" w:cs="Times New Roman"/>
                <w:b/>
                <w:bCs/>
                <w:sz w:val="20"/>
                <w:szCs w:val="20"/>
                <w:lang w:val="es-ES"/>
              </w:rPr>
            </w:pPr>
            <w:r w:rsidRPr="0075326D">
              <w:rPr>
                <w:rFonts w:ascii="Times New Roman" w:hAnsi="Times New Roman" w:cs="Times New Roman"/>
                <w:b/>
                <w:bCs/>
                <w:sz w:val="20"/>
                <w:szCs w:val="20"/>
                <w:lang w:val="es-ES"/>
              </w:rPr>
              <w:t>COP$</w:t>
            </w:r>
            <w:r w:rsidR="007F5B42" w:rsidRPr="0075326D">
              <w:rPr>
                <w:rFonts w:ascii="Times New Roman" w:hAnsi="Times New Roman" w:cs="Times New Roman"/>
                <w:b/>
                <w:bCs/>
                <w:sz w:val="20"/>
                <w:szCs w:val="20"/>
                <w:lang w:val="es-ES"/>
              </w:rPr>
              <w:t xml:space="preserve">   13.574.323.008</w:t>
            </w:r>
          </w:p>
        </w:tc>
      </w:tr>
    </w:tbl>
    <w:p w14:paraId="6938B509" w14:textId="77777777" w:rsidR="00333376" w:rsidRPr="0075326D" w:rsidRDefault="00333376" w:rsidP="00C727B7">
      <w:pPr>
        <w:pStyle w:val="Sinespaciado"/>
        <w:jc w:val="both"/>
        <w:rPr>
          <w:rFonts w:ascii="Times New Roman" w:hAnsi="Times New Roman" w:cs="Times New Roman"/>
          <w:lang w:val="es-ES"/>
        </w:rPr>
      </w:pPr>
    </w:p>
    <w:p w14:paraId="1BA4CE63" w14:textId="77777777" w:rsidR="00406ED3" w:rsidRPr="0075326D" w:rsidRDefault="00406ED3" w:rsidP="00C727B7">
      <w:pPr>
        <w:pStyle w:val="Sinespaciado"/>
        <w:jc w:val="both"/>
        <w:rPr>
          <w:rFonts w:ascii="Times New Roman" w:hAnsi="Times New Roman" w:cs="Times New Roman"/>
          <w:lang w:val="es-ES"/>
        </w:rPr>
      </w:pPr>
    </w:p>
    <w:p w14:paraId="3C282E88" w14:textId="1C87AA81" w:rsidR="00C727B7" w:rsidRPr="0075326D" w:rsidRDefault="00C727B7" w:rsidP="00C727B7">
      <w:pPr>
        <w:pStyle w:val="Sinespaciado"/>
        <w:jc w:val="both"/>
        <w:rPr>
          <w:rFonts w:ascii="Times New Roman" w:hAnsi="Times New Roman" w:cs="Times New Roman"/>
          <w:lang w:val="es-ES"/>
        </w:rPr>
      </w:pPr>
      <w:r w:rsidRPr="0075326D">
        <w:rPr>
          <w:rFonts w:ascii="Times New Roman" w:hAnsi="Times New Roman" w:cs="Times New Roman"/>
          <w:lang w:val="es-ES"/>
        </w:rPr>
        <w:t xml:space="preserve">UNODC debitará de los aportes del Ministerio de Agricultura </w:t>
      </w:r>
      <w:r w:rsidR="00884574" w:rsidRPr="0075326D">
        <w:rPr>
          <w:rFonts w:ascii="Times New Roman" w:hAnsi="Times New Roman" w:cs="Times New Roman"/>
          <w:lang w:val="es-ES"/>
        </w:rPr>
        <w:t>y Desarrollo Rural un</w:t>
      </w:r>
      <w:r w:rsidR="00791D63" w:rsidRPr="0075326D">
        <w:rPr>
          <w:rFonts w:ascii="Times New Roman" w:hAnsi="Times New Roman" w:cs="Times New Roman"/>
          <w:lang w:val="es-ES"/>
        </w:rPr>
        <w:t xml:space="preserve"> monto correspondiente al</w:t>
      </w:r>
      <w:r w:rsidR="00884574" w:rsidRPr="0075326D">
        <w:rPr>
          <w:rFonts w:ascii="Times New Roman" w:hAnsi="Times New Roman" w:cs="Times New Roman"/>
          <w:lang w:val="es-ES"/>
        </w:rPr>
        <w:t xml:space="preserve"> 13% correspondiente a los costos de los servicios de apoyo del programa (PSC, por sus siglas en inglés)</w:t>
      </w:r>
      <w:r w:rsidR="00791D63" w:rsidRPr="0075326D">
        <w:rPr>
          <w:rFonts w:ascii="Times New Roman" w:hAnsi="Times New Roman" w:cs="Times New Roman"/>
          <w:lang w:val="es-ES"/>
        </w:rPr>
        <w:t>, el cual se aplica a todos los convenios de cooperación de UNODC, de conformidad con lo establecido en la Resolución 35/217 del 17 de diciembre de 1980 de la Asamblea General de las Naciones Unidas</w:t>
      </w:r>
      <w:r w:rsidR="00667BFE" w:rsidRPr="0075326D">
        <w:rPr>
          <w:rFonts w:ascii="Times New Roman" w:hAnsi="Times New Roman" w:cs="Times New Roman"/>
          <w:lang w:val="es-ES"/>
        </w:rPr>
        <w:t>, así como en la Decisión 80/44 del 27 de junio de 1980 del Consejo Directivo del Programa de las Naciones Unidas para el Desarrollo – PNUD.</w:t>
      </w:r>
    </w:p>
    <w:p w14:paraId="1B52B5A1" w14:textId="77777777" w:rsidR="003E05CD" w:rsidRPr="0075326D" w:rsidRDefault="003E05CD" w:rsidP="00C727B7">
      <w:pPr>
        <w:pStyle w:val="Sinespaciado"/>
        <w:jc w:val="both"/>
        <w:rPr>
          <w:rFonts w:ascii="Times New Roman" w:hAnsi="Times New Roman" w:cs="Times New Roman"/>
          <w:lang w:val="es-ES"/>
        </w:rPr>
      </w:pPr>
    </w:p>
    <w:p w14:paraId="7ED7297E" w14:textId="274CA828" w:rsidR="003E05CD" w:rsidRPr="0075326D" w:rsidRDefault="003E05CD" w:rsidP="00C727B7">
      <w:pPr>
        <w:pStyle w:val="Sinespaciado"/>
        <w:jc w:val="both"/>
        <w:rPr>
          <w:rFonts w:ascii="Times New Roman" w:hAnsi="Times New Roman" w:cs="Times New Roman"/>
          <w:lang w:val="es-ES"/>
        </w:rPr>
      </w:pPr>
      <w:r w:rsidRPr="0075326D">
        <w:rPr>
          <w:rFonts w:ascii="Times New Roman" w:hAnsi="Times New Roman" w:cs="Times New Roman"/>
          <w:lang w:val="es-ES"/>
        </w:rPr>
        <w:t xml:space="preserve">Así mismo, de conformidad con lo acordado entre UNODC y el Gobierno de Colombia en los documentos de proyecto relacionados en el numeral 1.3 del presente Anexo, </w:t>
      </w:r>
      <w:r w:rsidR="009B36C6" w:rsidRPr="0075326D">
        <w:rPr>
          <w:rFonts w:ascii="Times New Roman" w:hAnsi="Times New Roman" w:cs="Times New Roman"/>
          <w:lang w:val="es-ES"/>
        </w:rPr>
        <w:t>UNODC dará aplicación a las condiciones financieras establecidas en los proyectos COLW40 y COLH45.</w:t>
      </w:r>
    </w:p>
    <w:p w14:paraId="04F9D3B1" w14:textId="77777777" w:rsidR="009B36C6" w:rsidRPr="0075326D" w:rsidRDefault="009B36C6" w:rsidP="00C727B7">
      <w:pPr>
        <w:pStyle w:val="Sinespaciado"/>
        <w:jc w:val="both"/>
        <w:rPr>
          <w:rFonts w:ascii="Times New Roman" w:hAnsi="Times New Roman" w:cs="Times New Roman"/>
          <w:lang w:val="es-ES"/>
        </w:rPr>
      </w:pPr>
    </w:p>
    <w:p w14:paraId="119CFAA8" w14:textId="7C9C142F" w:rsidR="00BB371A" w:rsidRPr="0075326D" w:rsidRDefault="009B36C6" w:rsidP="00C727B7">
      <w:pPr>
        <w:pStyle w:val="Sinespaciado"/>
        <w:jc w:val="both"/>
        <w:rPr>
          <w:rFonts w:ascii="Times New Roman" w:hAnsi="Times New Roman" w:cs="Times New Roman"/>
          <w:lang w:val="es-ES"/>
        </w:rPr>
      </w:pPr>
      <w:r w:rsidRPr="0075326D">
        <w:rPr>
          <w:rFonts w:ascii="Times New Roman" w:hAnsi="Times New Roman" w:cs="Times New Roman"/>
          <w:lang w:val="es-ES"/>
        </w:rPr>
        <w:t>En consecuencia, los aportes de las Líneas Estratégicas No. 1 y 3</w:t>
      </w:r>
      <w:r w:rsidR="00DD1DFC" w:rsidRPr="0075326D">
        <w:rPr>
          <w:rFonts w:ascii="Times New Roman" w:hAnsi="Times New Roman" w:cs="Times New Roman"/>
          <w:lang w:val="es-ES"/>
        </w:rPr>
        <w:t>, los cuales se encuentran cubiertos por el proyecto COLW40,</w:t>
      </w:r>
      <w:r w:rsidRPr="0075326D">
        <w:rPr>
          <w:rFonts w:ascii="Times New Roman" w:hAnsi="Times New Roman" w:cs="Times New Roman"/>
          <w:lang w:val="es-ES"/>
        </w:rPr>
        <w:t xml:space="preserve"> serán objeto</w:t>
      </w:r>
      <w:r w:rsidR="00DD1DFC" w:rsidRPr="0075326D">
        <w:rPr>
          <w:rFonts w:ascii="Times New Roman" w:hAnsi="Times New Roman" w:cs="Times New Roman"/>
          <w:lang w:val="es-ES"/>
        </w:rPr>
        <w:t xml:space="preserve"> de un mecanismo de plough back del 6%, sobre el PSC estándar del 13%, que regresará al</w:t>
      </w:r>
      <w:r w:rsidR="00BB371A" w:rsidRPr="0075326D">
        <w:rPr>
          <w:rFonts w:ascii="Times New Roman" w:hAnsi="Times New Roman" w:cs="Times New Roman"/>
          <w:lang w:val="es-ES"/>
        </w:rPr>
        <w:t xml:space="preserve"> proyecto en Colombia el cual se dividirá de la siguiente manera: 4% será decidido entre el Gobierno de Colombia y UNODC para apoyar actividades de asistencia técnica y 2% será destinado a cubrir de la implementación del proyecto.</w:t>
      </w:r>
    </w:p>
    <w:p w14:paraId="0ABF5367" w14:textId="77777777" w:rsidR="00BB371A" w:rsidRPr="0075326D" w:rsidRDefault="00BB371A">
      <w:pPr>
        <w:rPr>
          <w:rFonts w:ascii="Times New Roman" w:eastAsiaTheme="minorHAnsi" w:hAnsi="Times New Roman" w:cs="Times New Roman"/>
          <w:kern w:val="2"/>
          <w:lang w:val="es-ES" w:eastAsia="en-US"/>
          <w14:ligatures w14:val="standardContextual"/>
        </w:rPr>
      </w:pPr>
      <w:r w:rsidRPr="0075326D">
        <w:rPr>
          <w:rFonts w:ascii="Times New Roman" w:hAnsi="Times New Roman" w:cs="Times New Roman"/>
          <w:lang w:val="es-ES"/>
        </w:rPr>
        <w:br w:type="page"/>
      </w:r>
    </w:p>
    <w:p w14:paraId="2D890546" w14:textId="5E203E4F" w:rsidR="009B36C6" w:rsidRPr="0075326D" w:rsidRDefault="00BB371A" w:rsidP="00BB371A">
      <w:pPr>
        <w:pStyle w:val="Sinespaciado"/>
        <w:jc w:val="center"/>
        <w:rPr>
          <w:rFonts w:ascii="Times New Roman" w:hAnsi="Times New Roman" w:cs="Times New Roman"/>
          <w:b/>
          <w:bCs/>
          <w:lang w:val="es-ES"/>
        </w:rPr>
      </w:pPr>
      <w:r w:rsidRPr="0075326D">
        <w:rPr>
          <w:rFonts w:ascii="Times New Roman" w:hAnsi="Times New Roman" w:cs="Times New Roman"/>
          <w:b/>
          <w:bCs/>
          <w:lang w:val="es-ES"/>
        </w:rPr>
        <w:lastRenderedPageBreak/>
        <w:t>ANEXO B</w:t>
      </w:r>
    </w:p>
    <w:p w14:paraId="15DCCBF6" w14:textId="77777777" w:rsidR="00BB371A" w:rsidRPr="0075326D" w:rsidRDefault="00BB371A" w:rsidP="00BB371A">
      <w:pPr>
        <w:pStyle w:val="Sinespaciado"/>
        <w:jc w:val="center"/>
        <w:rPr>
          <w:rFonts w:ascii="Times New Roman" w:hAnsi="Times New Roman" w:cs="Times New Roman"/>
          <w:b/>
          <w:bCs/>
          <w:lang w:val="es-ES"/>
        </w:rPr>
      </w:pPr>
    </w:p>
    <w:p w14:paraId="79BA5846" w14:textId="157F11DC" w:rsidR="00BB371A" w:rsidRPr="0075326D" w:rsidRDefault="00BB371A" w:rsidP="00BB371A">
      <w:pPr>
        <w:pStyle w:val="Sinespaciado"/>
        <w:numPr>
          <w:ilvl w:val="0"/>
          <w:numId w:val="33"/>
        </w:numPr>
        <w:jc w:val="both"/>
        <w:rPr>
          <w:rFonts w:ascii="Times New Roman" w:hAnsi="Times New Roman" w:cs="Times New Roman"/>
          <w:b/>
          <w:bCs/>
          <w:lang w:val="es-ES"/>
        </w:rPr>
      </w:pPr>
      <w:r w:rsidRPr="0075326D">
        <w:rPr>
          <w:rFonts w:ascii="Times New Roman" w:hAnsi="Times New Roman" w:cs="Times New Roman"/>
          <w:b/>
          <w:bCs/>
          <w:lang w:val="es-ES"/>
        </w:rPr>
        <w:t>DATOS DE LA CUENTA BANCARIA DONDE SERÁN DEPOSITADOS LOS FONDOS</w:t>
      </w:r>
    </w:p>
    <w:p w14:paraId="3C9A19B3" w14:textId="77777777" w:rsidR="00BB371A" w:rsidRPr="0075326D" w:rsidRDefault="00BB371A" w:rsidP="00BB371A">
      <w:pPr>
        <w:pStyle w:val="Sinespaciado"/>
        <w:jc w:val="both"/>
        <w:rPr>
          <w:rFonts w:ascii="Times New Roman" w:hAnsi="Times New Roman" w:cs="Times New Roman"/>
          <w:b/>
          <w:bCs/>
          <w:lang w:val="es-ES"/>
        </w:rPr>
      </w:pPr>
    </w:p>
    <w:p w14:paraId="5AC36824" w14:textId="476767E2" w:rsidR="00BB371A" w:rsidRPr="0075326D" w:rsidRDefault="00BB371A" w:rsidP="00BB371A">
      <w:pPr>
        <w:pStyle w:val="Sinespaciado"/>
        <w:jc w:val="both"/>
        <w:rPr>
          <w:rFonts w:ascii="Times New Roman" w:hAnsi="Times New Roman" w:cs="Times New Roman"/>
          <w:lang w:val="es-ES"/>
        </w:rPr>
      </w:pPr>
      <w:r w:rsidRPr="0075326D">
        <w:rPr>
          <w:rFonts w:ascii="Times New Roman" w:hAnsi="Times New Roman" w:cs="Times New Roman"/>
          <w:lang w:val="es-ES"/>
        </w:rPr>
        <w:t>Nombre del titular de la cuenta: Oficina de las Naciones Unidas contra la Droga y el Delito</w:t>
      </w:r>
    </w:p>
    <w:p w14:paraId="0AC46502" w14:textId="77777777" w:rsidR="00970AE4" w:rsidRPr="0075326D" w:rsidRDefault="00970AE4">
      <w:pPr>
        <w:pBdr>
          <w:top w:val="nil"/>
          <w:left w:val="nil"/>
          <w:bottom w:val="nil"/>
          <w:right w:val="nil"/>
          <w:between w:val="nil"/>
        </w:pBdr>
        <w:spacing w:after="0" w:line="240" w:lineRule="auto"/>
        <w:jc w:val="both"/>
        <w:rPr>
          <w:rFonts w:ascii="Times New Roman" w:eastAsia="Times New Roman" w:hAnsi="Times New Roman" w:cs="Times New Roman"/>
        </w:rPr>
      </w:pPr>
      <w:r w:rsidRPr="0075326D">
        <w:rPr>
          <w:rFonts w:ascii="Times New Roman" w:eastAsia="Times New Roman" w:hAnsi="Times New Roman" w:cs="Times New Roman"/>
        </w:rPr>
        <w:t xml:space="preserve">NIT: </w:t>
      </w:r>
      <w:r w:rsidRPr="0075326D">
        <w:rPr>
          <w:rFonts w:ascii="Times New Roman" w:eastAsia="Times New Roman" w:hAnsi="Times New Roman" w:cs="Times New Roman"/>
        </w:rPr>
        <w:tab/>
      </w:r>
      <w:r w:rsidRPr="0075326D">
        <w:rPr>
          <w:rFonts w:ascii="Times New Roman" w:eastAsia="Times New Roman" w:hAnsi="Times New Roman" w:cs="Times New Roman"/>
        </w:rPr>
        <w:tab/>
      </w:r>
      <w:r w:rsidRPr="0075326D">
        <w:rPr>
          <w:rFonts w:ascii="Times New Roman" w:eastAsia="Times New Roman" w:hAnsi="Times New Roman" w:cs="Times New Roman"/>
        </w:rPr>
        <w:tab/>
        <w:t>830.093.042-9</w:t>
      </w:r>
    </w:p>
    <w:p w14:paraId="2B63B15B" w14:textId="77777777" w:rsidR="00970AE4" w:rsidRPr="0075326D" w:rsidRDefault="00970AE4">
      <w:pPr>
        <w:pBdr>
          <w:top w:val="nil"/>
          <w:left w:val="nil"/>
          <w:bottom w:val="nil"/>
          <w:right w:val="nil"/>
          <w:between w:val="nil"/>
        </w:pBdr>
        <w:spacing w:after="0" w:line="240" w:lineRule="auto"/>
        <w:jc w:val="both"/>
        <w:rPr>
          <w:rFonts w:ascii="Times New Roman" w:eastAsia="Times New Roman" w:hAnsi="Times New Roman" w:cs="Times New Roman"/>
        </w:rPr>
      </w:pPr>
      <w:r w:rsidRPr="0075326D">
        <w:rPr>
          <w:rFonts w:ascii="Times New Roman" w:eastAsia="Times New Roman" w:hAnsi="Times New Roman" w:cs="Times New Roman"/>
        </w:rPr>
        <w:t xml:space="preserve">Nombre del Banco: </w:t>
      </w:r>
      <w:r w:rsidRPr="0075326D">
        <w:rPr>
          <w:rFonts w:ascii="Times New Roman" w:eastAsia="Times New Roman" w:hAnsi="Times New Roman" w:cs="Times New Roman"/>
        </w:rPr>
        <w:tab/>
        <w:t>Citibank</w:t>
      </w:r>
    </w:p>
    <w:p w14:paraId="2A97A94E" w14:textId="77777777" w:rsidR="00970AE4" w:rsidRPr="0075326D" w:rsidRDefault="00970AE4">
      <w:pPr>
        <w:pBdr>
          <w:top w:val="nil"/>
          <w:left w:val="nil"/>
          <w:bottom w:val="nil"/>
          <w:right w:val="nil"/>
          <w:between w:val="nil"/>
        </w:pBdr>
        <w:spacing w:after="0" w:line="240" w:lineRule="auto"/>
        <w:jc w:val="both"/>
        <w:rPr>
          <w:rFonts w:ascii="Times New Roman" w:eastAsia="Times New Roman" w:hAnsi="Times New Roman" w:cs="Times New Roman"/>
        </w:rPr>
      </w:pPr>
      <w:r w:rsidRPr="0075326D">
        <w:rPr>
          <w:rFonts w:ascii="Times New Roman" w:eastAsia="Times New Roman" w:hAnsi="Times New Roman" w:cs="Times New Roman"/>
        </w:rPr>
        <w:t xml:space="preserve">Ciudad: </w:t>
      </w:r>
      <w:r w:rsidRPr="0075326D">
        <w:rPr>
          <w:rFonts w:ascii="Times New Roman" w:eastAsia="Times New Roman" w:hAnsi="Times New Roman" w:cs="Times New Roman"/>
        </w:rPr>
        <w:tab/>
      </w:r>
      <w:r w:rsidRPr="0075326D">
        <w:rPr>
          <w:rFonts w:ascii="Times New Roman" w:eastAsia="Times New Roman" w:hAnsi="Times New Roman" w:cs="Times New Roman"/>
        </w:rPr>
        <w:tab/>
        <w:t>Bogotá</w:t>
      </w:r>
    </w:p>
    <w:p w14:paraId="1746E67C" w14:textId="750AE73C" w:rsidR="00970AE4" w:rsidRPr="0075326D" w:rsidRDefault="00970AE4">
      <w:pPr>
        <w:pBdr>
          <w:top w:val="nil"/>
          <w:left w:val="nil"/>
          <w:bottom w:val="nil"/>
          <w:right w:val="nil"/>
          <w:between w:val="nil"/>
        </w:pBdr>
        <w:spacing w:after="0" w:line="240" w:lineRule="auto"/>
        <w:jc w:val="both"/>
        <w:rPr>
          <w:rFonts w:ascii="Times New Roman" w:eastAsia="Times New Roman" w:hAnsi="Times New Roman" w:cs="Times New Roman"/>
        </w:rPr>
      </w:pPr>
      <w:r w:rsidRPr="0075326D">
        <w:rPr>
          <w:rFonts w:ascii="Times New Roman" w:eastAsia="Times New Roman" w:hAnsi="Times New Roman" w:cs="Times New Roman"/>
        </w:rPr>
        <w:t xml:space="preserve">Tipo de cuenta: </w:t>
      </w:r>
      <w:r w:rsidRPr="0075326D">
        <w:rPr>
          <w:rFonts w:ascii="Times New Roman" w:eastAsia="Times New Roman" w:hAnsi="Times New Roman" w:cs="Times New Roman"/>
        </w:rPr>
        <w:tab/>
        <w:t>Corriente</w:t>
      </w:r>
    </w:p>
    <w:p w14:paraId="289A1FBA" w14:textId="16F7F058" w:rsidR="00BB371A" w:rsidRPr="0075326D" w:rsidRDefault="00970AE4">
      <w:pPr>
        <w:pBdr>
          <w:top w:val="nil"/>
          <w:left w:val="nil"/>
          <w:bottom w:val="nil"/>
          <w:right w:val="nil"/>
          <w:between w:val="nil"/>
        </w:pBdr>
        <w:spacing w:after="0" w:line="240" w:lineRule="auto"/>
        <w:jc w:val="both"/>
        <w:rPr>
          <w:rFonts w:ascii="Times New Roman" w:eastAsia="Times New Roman" w:hAnsi="Times New Roman" w:cs="Times New Roman"/>
        </w:rPr>
      </w:pPr>
      <w:r w:rsidRPr="0075326D">
        <w:rPr>
          <w:rFonts w:ascii="Times New Roman" w:eastAsia="Times New Roman" w:hAnsi="Times New Roman" w:cs="Times New Roman"/>
        </w:rPr>
        <w:t xml:space="preserve">Número de cuenta: </w:t>
      </w:r>
      <w:r w:rsidRPr="0075326D">
        <w:rPr>
          <w:rFonts w:ascii="Times New Roman" w:eastAsia="Times New Roman" w:hAnsi="Times New Roman" w:cs="Times New Roman"/>
        </w:rPr>
        <w:tab/>
        <w:t>0068637015</w:t>
      </w:r>
    </w:p>
    <w:p w14:paraId="728B48A2" w14:textId="77777777" w:rsidR="00970AE4" w:rsidRPr="0075326D" w:rsidRDefault="00970AE4">
      <w:pPr>
        <w:pBdr>
          <w:top w:val="nil"/>
          <w:left w:val="nil"/>
          <w:bottom w:val="nil"/>
          <w:right w:val="nil"/>
          <w:between w:val="nil"/>
        </w:pBdr>
        <w:spacing w:after="0" w:line="240" w:lineRule="auto"/>
        <w:jc w:val="both"/>
        <w:rPr>
          <w:rFonts w:ascii="Times New Roman" w:eastAsia="Times New Roman" w:hAnsi="Times New Roman" w:cs="Times New Roman"/>
        </w:rPr>
      </w:pPr>
    </w:p>
    <w:p w14:paraId="7C5695DE" w14:textId="2885A42D" w:rsidR="00970AE4" w:rsidRPr="0075326D" w:rsidRDefault="00970AE4" w:rsidP="00970AE4">
      <w:pPr>
        <w:pStyle w:val="Prrafodelista"/>
        <w:numPr>
          <w:ilvl w:val="0"/>
          <w:numId w:val="33"/>
        </w:numPr>
        <w:pBdr>
          <w:top w:val="nil"/>
          <w:left w:val="nil"/>
          <w:bottom w:val="nil"/>
          <w:right w:val="nil"/>
          <w:between w:val="nil"/>
        </w:pBdr>
        <w:spacing w:after="0" w:line="240" w:lineRule="auto"/>
        <w:jc w:val="both"/>
        <w:rPr>
          <w:rFonts w:ascii="Times New Roman" w:eastAsia="Times New Roman" w:hAnsi="Times New Roman" w:cs="Times New Roman"/>
          <w:b/>
          <w:bCs/>
        </w:rPr>
      </w:pPr>
      <w:r w:rsidRPr="0075326D">
        <w:rPr>
          <w:rFonts w:ascii="Times New Roman" w:eastAsia="Times New Roman" w:hAnsi="Times New Roman" w:cs="Times New Roman"/>
          <w:b/>
          <w:bCs/>
        </w:rPr>
        <w:t>ESQUEMA DE DESEMBOLSOS</w:t>
      </w:r>
    </w:p>
    <w:p w14:paraId="2FB00B87" w14:textId="77777777" w:rsidR="00970AE4" w:rsidRPr="0075326D" w:rsidRDefault="00970AE4" w:rsidP="00970AE4">
      <w:pPr>
        <w:pBdr>
          <w:top w:val="nil"/>
          <w:left w:val="nil"/>
          <w:bottom w:val="nil"/>
          <w:right w:val="nil"/>
          <w:between w:val="nil"/>
        </w:pBdr>
        <w:spacing w:after="0" w:line="240" w:lineRule="auto"/>
        <w:jc w:val="both"/>
        <w:rPr>
          <w:rFonts w:ascii="Times New Roman" w:eastAsia="Times New Roman" w:hAnsi="Times New Roman" w:cs="Times New Roman"/>
          <w:b/>
          <w:bCs/>
        </w:rPr>
      </w:pPr>
    </w:p>
    <w:p w14:paraId="354D269A" w14:textId="3D5455EA" w:rsidR="00970AE4" w:rsidRPr="0075326D" w:rsidRDefault="00970AE4" w:rsidP="00970AE4">
      <w:pPr>
        <w:pBdr>
          <w:top w:val="nil"/>
          <w:left w:val="nil"/>
          <w:bottom w:val="nil"/>
          <w:right w:val="nil"/>
          <w:between w:val="nil"/>
        </w:pBdr>
        <w:spacing w:after="0" w:line="240" w:lineRule="auto"/>
        <w:jc w:val="both"/>
        <w:rPr>
          <w:rFonts w:ascii="Times New Roman" w:eastAsia="Times New Roman" w:hAnsi="Times New Roman" w:cs="Times New Roman"/>
        </w:rPr>
      </w:pPr>
      <w:r w:rsidRPr="0075326D">
        <w:rPr>
          <w:rFonts w:ascii="Times New Roman" w:eastAsia="Times New Roman" w:hAnsi="Times New Roman" w:cs="Times New Roman"/>
          <w:b/>
          <w:bCs/>
        </w:rPr>
        <w:t xml:space="preserve">EL MINISTERIO </w:t>
      </w:r>
      <w:r w:rsidRPr="0075326D">
        <w:rPr>
          <w:rFonts w:ascii="Times New Roman" w:eastAsia="Times New Roman" w:hAnsi="Times New Roman" w:cs="Times New Roman"/>
        </w:rPr>
        <w:t>transferirá a UNODC el valor total de su aporte, en dos (2) desembolsos, una vez suscrita el acta de inicio, de la siguiente manera:</w:t>
      </w:r>
    </w:p>
    <w:p w14:paraId="6E294B6A" w14:textId="77777777" w:rsidR="00970AE4" w:rsidRPr="0075326D" w:rsidRDefault="00970AE4" w:rsidP="00970AE4">
      <w:pPr>
        <w:pBdr>
          <w:top w:val="nil"/>
          <w:left w:val="nil"/>
          <w:bottom w:val="nil"/>
          <w:right w:val="nil"/>
          <w:between w:val="nil"/>
        </w:pBdr>
        <w:spacing w:after="0" w:line="240" w:lineRule="auto"/>
        <w:jc w:val="both"/>
        <w:rPr>
          <w:rFonts w:ascii="Times New Roman" w:eastAsia="Times New Roman" w:hAnsi="Times New Roman" w:cs="Times New Roman"/>
        </w:rPr>
      </w:pPr>
    </w:p>
    <w:p w14:paraId="6895E70E" w14:textId="6F28DBBA" w:rsidR="0047148A" w:rsidRPr="0075326D" w:rsidRDefault="00A353C6" w:rsidP="00970AE4">
      <w:pPr>
        <w:pBdr>
          <w:top w:val="nil"/>
          <w:left w:val="nil"/>
          <w:bottom w:val="nil"/>
          <w:right w:val="nil"/>
          <w:between w:val="nil"/>
        </w:pBdr>
        <w:spacing w:after="0" w:line="240" w:lineRule="auto"/>
        <w:jc w:val="both"/>
        <w:rPr>
          <w:rFonts w:ascii="Times New Roman" w:eastAsia="Times New Roman" w:hAnsi="Times New Roman" w:cs="Times New Roman"/>
        </w:rPr>
      </w:pPr>
      <w:r w:rsidRPr="0075326D">
        <w:rPr>
          <w:rFonts w:ascii="Times New Roman" w:eastAsia="Times New Roman" w:hAnsi="Times New Roman" w:cs="Times New Roman"/>
          <w:b/>
          <w:bCs/>
        </w:rPr>
        <w:t xml:space="preserve">Un </w:t>
      </w:r>
      <w:r w:rsidR="008E2420" w:rsidRPr="0075326D">
        <w:rPr>
          <w:rFonts w:ascii="Times New Roman" w:eastAsia="Times New Roman" w:hAnsi="Times New Roman" w:cs="Times New Roman"/>
          <w:b/>
          <w:bCs/>
        </w:rPr>
        <w:t>primer</w:t>
      </w:r>
      <w:r w:rsidR="00C94F91" w:rsidRPr="0075326D">
        <w:rPr>
          <w:rFonts w:ascii="Times New Roman" w:eastAsia="Times New Roman" w:hAnsi="Times New Roman" w:cs="Times New Roman"/>
          <w:b/>
          <w:bCs/>
        </w:rPr>
        <w:t xml:space="preserve"> </w:t>
      </w:r>
      <w:r w:rsidRPr="0075326D">
        <w:rPr>
          <w:rFonts w:ascii="Times New Roman" w:eastAsia="Times New Roman" w:hAnsi="Times New Roman" w:cs="Times New Roman"/>
          <w:b/>
          <w:bCs/>
        </w:rPr>
        <w:t>desembolso</w:t>
      </w:r>
      <w:r w:rsidRPr="0075326D">
        <w:rPr>
          <w:rFonts w:ascii="Times New Roman" w:eastAsia="Times New Roman" w:hAnsi="Times New Roman" w:cs="Times New Roman"/>
        </w:rPr>
        <w:t xml:space="preserve"> por valor de </w:t>
      </w:r>
      <w:r w:rsidR="008E2420" w:rsidRPr="0075326D">
        <w:rPr>
          <w:rFonts w:ascii="Times New Roman" w:eastAsia="Times New Roman" w:hAnsi="Times New Roman" w:cs="Times New Roman"/>
        </w:rPr>
        <w:t xml:space="preserve">VEINTISIETE MIL DOSCIENTOS DIECISIETE MILLONES </w:t>
      </w:r>
      <w:r w:rsidR="00413E58" w:rsidRPr="0075326D">
        <w:rPr>
          <w:rFonts w:ascii="Times New Roman" w:eastAsia="Times New Roman" w:hAnsi="Times New Roman" w:cs="Times New Roman"/>
        </w:rPr>
        <w:t>QUINIENTOS</w:t>
      </w:r>
      <w:r w:rsidR="008E2420" w:rsidRPr="0075326D">
        <w:rPr>
          <w:rFonts w:ascii="Times New Roman" w:eastAsia="Times New Roman" w:hAnsi="Times New Roman" w:cs="Times New Roman"/>
        </w:rPr>
        <w:t xml:space="preserve"> MIL</w:t>
      </w:r>
      <w:r w:rsidR="00792BA3" w:rsidRPr="0075326D">
        <w:rPr>
          <w:rFonts w:ascii="Times New Roman" w:eastAsia="Times New Roman" w:hAnsi="Times New Roman" w:cs="Times New Roman"/>
        </w:rPr>
        <w:t xml:space="preserve"> PESOS M/CTE (COP$</w:t>
      </w:r>
      <w:r w:rsidR="008E2420" w:rsidRPr="0075326D">
        <w:rPr>
          <w:rFonts w:ascii="Times New Roman" w:eastAsia="Times New Roman" w:hAnsi="Times New Roman" w:cs="Times New Roman"/>
        </w:rPr>
        <w:t>27.217.</w:t>
      </w:r>
      <w:r w:rsidR="00413E58" w:rsidRPr="0075326D">
        <w:rPr>
          <w:rFonts w:ascii="Times New Roman" w:eastAsia="Times New Roman" w:hAnsi="Times New Roman" w:cs="Times New Roman"/>
        </w:rPr>
        <w:t>500</w:t>
      </w:r>
      <w:r w:rsidR="00C94F91" w:rsidRPr="0075326D">
        <w:rPr>
          <w:rFonts w:ascii="Times New Roman" w:eastAsia="Times New Roman" w:hAnsi="Times New Roman" w:cs="Times New Roman"/>
        </w:rPr>
        <w:t>.000</w:t>
      </w:r>
      <w:r w:rsidR="00792BA3" w:rsidRPr="0075326D">
        <w:rPr>
          <w:rFonts w:ascii="Times New Roman" w:eastAsia="Times New Roman" w:hAnsi="Times New Roman" w:cs="Times New Roman"/>
        </w:rPr>
        <w:t>)</w:t>
      </w:r>
      <w:r w:rsidR="009A7BA1" w:rsidRPr="0075326D">
        <w:rPr>
          <w:rFonts w:ascii="Times New Roman" w:eastAsia="Times New Roman" w:hAnsi="Times New Roman" w:cs="Times New Roman"/>
        </w:rPr>
        <w:t>, previa entrega de los siguientes documentos:</w:t>
      </w:r>
    </w:p>
    <w:p w14:paraId="7B7D2BBC" w14:textId="77777777" w:rsidR="009A7BA1" w:rsidRPr="0075326D" w:rsidRDefault="009A7BA1" w:rsidP="00970AE4">
      <w:pPr>
        <w:pBdr>
          <w:top w:val="nil"/>
          <w:left w:val="nil"/>
          <w:bottom w:val="nil"/>
          <w:right w:val="nil"/>
          <w:between w:val="nil"/>
        </w:pBdr>
        <w:spacing w:after="0" w:line="240" w:lineRule="auto"/>
        <w:jc w:val="both"/>
        <w:rPr>
          <w:rFonts w:ascii="Times New Roman" w:eastAsia="Times New Roman" w:hAnsi="Times New Roman" w:cs="Times New Roman"/>
        </w:rPr>
      </w:pPr>
    </w:p>
    <w:p w14:paraId="0663D91E" w14:textId="1DCC134C" w:rsidR="009A7BA1" w:rsidRPr="0075326D" w:rsidRDefault="009A7BA1" w:rsidP="00970AE4">
      <w:pPr>
        <w:pBdr>
          <w:top w:val="nil"/>
          <w:left w:val="nil"/>
          <w:bottom w:val="nil"/>
          <w:right w:val="nil"/>
          <w:between w:val="nil"/>
        </w:pBdr>
        <w:spacing w:after="0" w:line="240" w:lineRule="auto"/>
        <w:jc w:val="both"/>
        <w:rPr>
          <w:rFonts w:ascii="Times New Roman" w:eastAsia="Times New Roman" w:hAnsi="Times New Roman" w:cs="Times New Roman"/>
          <w:b/>
          <w:bCs/>
        </w:rPr>
      </w:pPr>
      <w:r w:rsidRPr="0075326D">
        <w:rPr>
          <w:rFonts w:ascii="Times New Roman" w:eastAsia="Times New Roman" w:hAnsi="Times New Roman" w:cs="Times New Roman"/>
          <w:b/>
          <w:bCs/>
        </w:rPr>
        <w:t>Línea Estratégica No. 1:</w:t>
      </w:r>
    </w:p>
    <w:p w14:paraId="0A211B08" w14:textId="77777777" w:rsidR="009A7BA1" w:rsidRPr="0075326D" w:rsidRDefault="009A7BA1" w:rsidP="00970AE4">
      <w:pPr>
        <w:pBdr>
          <w:top w:val="nil"/>
          <w:left w:val="nil"/>
          <w:bottom w:val="nil"/>
          <w:right w:val="nil"/>
          <w:between w:val="nil"/>
        </w:pBdr>
        <w:spacing w:after="0" w:line="240" w:lineRule="auto"/>
        <w:jc w:val="both"/>
        <w:rPr>
          <w:rFonts w:ascii="Times New Roman" w:eastAsia="Times New Roman" w:hAnsi="Times New Roman" w:cs="Times New Roman"/>
          <w:b/>
          <w:bCs/>
        </w:rPr>
      </w:pPr>
    </w:p>
    <w:p w14:paraId="0A58B558" w14:textId="5A763105" w:rsidR="009A7BA1" w:rsidRPr="0075326D" w:rsidRDefault="0013070A" w:rsidP="009A7BA1">
      <w:pPr>
        <w:pStyle w:val="Prrafodelista"/>
        <w:numPr>
          <w:ilvl w:val="0"/>
          <w:numId w:val="26"/>
        </w:numPr>
        <w:pBdr>
          <w:top w:val="nil"/>
          <w:left w:val="nil"/>
          <w:bottom w:val="nil"/>
          <w:right w:val="nil"/>
          <w:between w:val="nil"/>
        </w:pBdr>
        <w:spacing w:after="0" w:line="240" w:lineRule="auto"/>
        <w:ind w:left="426" w:hanging="426"/>
        <w:jc w:val="both"/>
        <w:rPr>
          <w:rFonts w:ascii="Times New Roman" w:eastAsia="Times New Roman" w:hAnsi="Times New Roman" w:cs="Times New Roman"/>
        </w:rPr>
      </w:pPr>
      <w:r w:rsidRPr="0075326D">
        <w:rPr>
          <w:rFonts w:ascii="Times New Roman" w:eastAsia="Times New Roman" w:hAnsi="Times New Roman" w:cs="Times New Roman"/>
        </w:rPr>
        <w:t>Plan Operativo de Actividades.</w:t>
      </w:r>
    </w:p>
    <w:p w14:paraId="4D35FC26" w14:textId="4B4E7214" w:rsidR="0013070A" w:rsidRPr="0075326D" w:rsidRDefault="0013070A" w:rsidP="009A7BA1">
      <w:pPr>
        <w:pStyle w:val="Prrafodelista"/>
        <w:numPr>
          <w:ilvl w:val="0"/>
          <w:numId w:val="26"/>
        </w:numPr>
        <w:pBdr>
          <w:top w:val="nil"/>
          <w:left w:val="nil"/>
          <w:bottom w:val="nil"/>
          <w:right w:val="nil"/>
          <w:between w:val="nil"/>
        </w:pBdr>
        <w:spacing w:after="0" w:line="240" w:lineRule="auto"/>
        <w:ind w:left="426" w:hanging="426"/>
        <w:jc w:val="both"/>
        <w:rPr>
          <w:rFonts w:ascii="Times New Roman" w:eastAsia="Times New Roman" w:hAnsi="Times New Roman" w:cs="Times New Roman"/>
        </w:rPr>
      </w:pPr>
      <w:r w:rsidRPr="0075326D">
        <w:rPr>
          <w:rFonts w:ascii="Times New Roman" w:eastAsia="Times New Roman" w:hAnsi="Times New Roman" w:cs="Times New Roman"/>
        </w:rPr>
        <w:t>Documento de análisis de la presencia de cultivos ilícitos en las zonas focalizadas.</w:t>
      </w:r>
    </w:p>
    <w:p w14:paraId="618842F7" w14:textId="545E9CA7" w:rsidR="0013070A" w:rsidRPr="0075326D" w:rsidRDefault="0013070A" w:rsidP="009A7BA1">
      <w:pPr>
        <w:pStyle w:val="Prrafodelista"/>
        <w:numPr>
          <w:ilvl w:val="0"/>
          <w:numId w:val="26"/>
        </w:numPr>
        <w:pBdr>
          <w:top w:val="nil"/>
          <w:left w:val="nil"/>
          <w:bottom w:val="nil"/>
          <w:right w:val="nil"/>
          <w:between w:val="nil"/>
        </w:pBdr>
        <w:spacing w:after="0" w:line="240" w:lineRule="auto"/>
        <w:ind w:left="426" w:hanging="426"/>
        <w:jc w:val="both"/>
        <w:rPr>
          <w:rFonts w:ascii="Times New Roman" w:eastAsia="Times New Roman" w:hAnsi="Times New Roman" w:cs="Times New Roman"/>
        </w:rPr>
      </w:pPr>
      <w:r w:rsidRPr="0075326D">
        <w:rPr>
          <w:rFonts w:ascii="Times New Roman" w:eastAsia="Times New Roman" w:hAnsi="Times New Roman" w:cs="Times New Roman"/>
        </w:rPr>
        <w:t>Modelo de sistemas agroforestales/silvopastoriles a implementar.</w:t>
      </w:r>
    </w:p>
    <w:p w14:paraId="156B8850" w14:textId="1E75C82F" w:rsidR="0013070A" w:rsidRPr="0075326D" w:rsidRDefault="0013070A" w:rsidP="009A7BA1">
      <w:pPr>
        <w:pStyle w:val="Prrafodelista"/>
        <w:numPr>
          <w:ilvl w:val="0"/>
          <w:numId w:val="26"/>
        </w:numPr>
        <w:pBdr>
          <w:top w:val="nil"/>
          <w:left w:val="nil"/>
          <w:bottom w:val="nil"/>
          <w:right w:val="nil"/>
          <w:between w:val="nil"/>
        </w:pBdr>
        <w:spacing w:after="0" w:line="240" w:lineRule="auto"/>
        <w:ind w:left="426" w:hanging="426"/>
        <w:jc w:val="both"/>
        <w:rPr>
          <w:rFonts w:ascii="Times New Roman" w:eastAsia="Times New Roman" w:hAnsi="Times New Roman" w:cs="Times New Roman"/>
        </w:rPr>
      </w:pPr>
      <w:r w:rsidRPr="0075326D">
        <w:rPr>
          <w:rFonts w:ascii="Times New Roman" w:eastAsia="Times New Roman" w:hAnsi="Times New Roman" w:cs="Times New Roman"/>
        </w:rPr>
        <w:t>Protocolo de adquisiciones de bienes e insumos.</w:t>
      </w:r>
    </w:p>
    <w:p w14:paraId="7736B14C" w14:textId="36AF3E12" w:rsidR="0013070A" w:rsidRPr="0075326D" w:rsidRDefault="0013070A" w:rsidP="009A7BA1">
      <w:pPr>
        <w:pStyle w:val="Prrafodelista"/>
        <w:numPr>
          <w:ilvl w:val="0"/>
          <w:numId w:val="26"/>
        </w:numPr>
        <w:pBdr>
          <w:top w:val="nil"/>
          <w:left w:val="nil"/>
          <w:bottom w:val="nil"/>
          <w:right w:val="nil"/>
          <w:between w:val="nil"/>
        </w:pBdr>
        <w:spacing w:after="0" w:line="240" w:lineRule="auto"/>
        <w:ind w:left="426" w:hanging="426"/>
        <w:jc w:val="both"/>
        <w:rPr>
          <w:rFonts w:ascii="Times New Roman" w:eastAsia="Times New Roman" w:hAnsi="Times New Roman" w:cs="Times New Roman"/>
        </w:rPr>
      </w:pPr>
      <w:r w:rsidRPr="0075326D">
        <w:rPr>
          <w:rFonts w:ascii="Times New Roman" w:eastAsia="Times New Roman" w:hAnsi="Times New Roman" w:cs="Times New Roman"/>
        </w:rPr>
        <w:t>Plan de acompañamiento a los pequeños productores para los modelos de los sistemas agroforestales/silvopastoriles.</w:t>
      </w:r>
    </w:p>
    <w:p w14:paraId="4CD2DAA8" w14:textId="77777777" w:rsidR="00582584" w:rsidRPr="0075326D" w:rsidRDefault="00582584" w:rsidP="00582584">
      <w:pPr>
        <w:pBdr>
          <w:top w:val="nil"/>
          <w:left w:val="nil"/>
          <w:bottom w:val="nil"/>
          <w:right w:val="nil"/>
          <w:between w:val="nil"/>
        </w:pBdr>
        <w:spacing w:after="0" w:line="240" w:lineRule="auto"/>
        <w:jc w:val="both"/>
        <w:rPr>
          <w:rFonts w:ascii="Times New Roman" w:eastAsia="Times New Roman" w:hAnsi="Times New Roman" w:cs="Times New Roman"/>
        </w:rPr>
      </w:pPr>
    </w:p>
    <w:p w14:paraId="3CF40205" w14:textId="3F9C7423" w:rsidR="0013070A" w:rsidRPr="0075326D" w:rsidRDefault="0013070A" w:rsidP="0013070A">
      <w:pPr>
        <w:pBdr>
          <w:top w:val="nil"/>
          <w:left w:val="nil"/>
          <w:bottom w:val="nil"/>
          <w:right w:val="nil"/>
          <w:between w:val="nil"/>
        </w:pBdr>
        <w:spacing w:after="0" w:line="240" w:lineRule="auto"/>
        <w:jc w:val="both"/>
        <w:rPr>
          <w:rFonts w:ascii="Times New Roman" w:eastAsia="Times New Roman" w:hAnsi="Times New Roman" w:cs="Times New Roman"/>
          <w:b/>
          <w:bCs/>
        </w:rPr>
      </w:pPr>
      <w:r w:rsidRPr="0075326D">
        <w:rPr>
          <w:rFonts w:ascii="Times New Roman" w:eastAsia="Times New Roman" w:hAnsi="Times New Roman" w:cs="Times New Roman"/>
          <w:b/>
          <w:bCs/>
        </w:rPr>
        <w:t>Línea Estratégica No. 2:</w:t>
      </w:r>
    </w:p>
    <w:p w14:paraId="1D2AC301" w14:textId="77777777" w:rsidR="0013070A" w:rsidRPr="0075326D" w:rsidRDefault="0013070A" w:rsidP="0013070A">
      <w:pPr>
        <w:pBdr>
          <w:top w:val="nil"/>
          <w:left w:val="nil"/>
          <w:bottom w:val="nil"/>
          <w:right w:val="nil"/>
          <w:between w:val="nil"/>
        </w:pBdr>
        <w:spacing w:after="0" w:line="240" w:lineRule="auto"/>
        <w:jc w:val="both"/>
        <w:rPr>
          <w:rFonts w:ascii="Times New Roman" w:eastAsia="Times New Roman" w:hAnsi="Times New Roman" w:cs="Times New Roman"/>
          <w:b/>
          <w:bCs/>
        </w:rPr>
      </w:pPr>
    </w:p>
    <w:p w14:paraId="254849D2" w14:textId="2E92808E" w:rsidR="0039077B" w:rsidRPr="0075326D" w:rsidRDefault="0039077B" w:rsidP="0013070A">
      <w:pPr>
        <w:pStyle w:val="Prrafodelista"/>
        <w:numPr>
          <w:ilvl w:val="0"/>
          <w:numId w:val="26"/>
        </w:numPr>
        <w:pBdr>
          <w:top w:val="nil"/>
          <w:left w:val="nil"/>
          <w:bottom w:val="nil"/>
          <w:right w:val="nil"/>
          <w:between w:val="nil"/>
        </w:pBdr>
        <w:spacing w:after="0" w:line="240" w:lineRule="auto"/>
        <w:ind w:left="426" w:hanging="426"/>
        <w:jc w:val="both"/>
        <w:rPr>
          <w:rFonts w:ascii="Times New Roman" w:eastAsia="Times New Roman" w:hAnsi="Times New Roman" w:cs="Times New Roman"/>
        </w:rPr>
      </w:pPr>
      <w:r w:rsidRPr="0075326D">
        <w:rPr>
          <w:rFonts w:ascii="Times New Roman" w:eastAsia="Times New Roman" w:hAnsi="Times New Roman" w:cs="Times New Roman"/>
        </w:rPr>
        <w:t>Plan Operativo de Actividades.</w:t>
      </w:r>
    </w:p>
    <w:p w14:paraId="50974BBD" w14:textId="2DC2CD3C" w:rsidR="0013070A" w:rsidRPr="0075326D" w:rsidRDefault="00493FA4" w:rsidP="0013070A">
      <w:pPr>
        <w:pStyle w:val="Prrafodelista"/>
        <w:numPr>
          <w:ilvl w:val="0"/>
          <w:numId w:val="26"/>
        </w:numPr>
        <w:pBdr>
          <w:top w:val="nil"/>
          <w:left w:val="nil"/>
          <w:bottom w:val="nil"/>
          <w:right w:val="nil"/>
          <w:between w:val="nil"/>
        </w:pBdr>
        <w:spacing w:after="0" w:line="240" w:lineRule="auto"/>
        <w:ind w:left="426" w:hanging="426"/>
        <w:jc w:val="both"/>
        <w:rPr>
          <w:rFonts w:ascii="Times New Roman" w:eastAsia="Times New Roman" w:hAnsi="Times New Roman" w:cs="Times New Roman"/>
        </w:rPr>
      </w:pPr>
      <w:r w:rsidRPr="0075326D">
        <w:rPr>
          <w:rFonts w:ascii="Times New Roman" w:eastAsia="Times New Roman" w:hAnsi="Times New Roman" w:cs="Times New Roman"/>
        </w:rPr>
        <w:t xml:space="preserve">Propuesta de modelo de </w:t>
      </w:r>
      <w:r w:rsidR="007F1A59" w:rsidRPr="0075326D">
        <w:rPr>
          <w:rFonts w:ascii="Times New Roman" w:eastAsia="Times New Roman" w:hAnsi="Times New Roman" w:cs="Times New Roman"/>
        </w:rPr>
        <w:t>muestreo para la selección representativa de los ítems a ser analizados en el laboratorio.</w:t>
      </w:r>
    </w:p>
    <w:p w14:paraId="36AE686C" w14:textId="2F0A1CBF" w:rsidR="007F1A59" w:rsidRPr="0075326D" w:rsidRDefault="007F1A59" w:rsidP="0013070A">
      <w:pPr>
        <w:pStyle w:val="Prrafodelista"/>
        <w:numPr>
          <w:ilvl w:val="0"/>
          <w:numId w:val="26"/>
        </w:numPr>
        <w:pBdr>
          <w:top w:val="nil"/>
          <w:left w:val="nil"/>
          <w:bottom w:val="nil"/>
          <w:right w:val="nil"/>
          <w:between w:val="nil"/>
        </w:pBdr>
        <w:spacing w:after="0" w:line="240" w:lineRule="auto"/>
        <w:ind w:left="426" w:hanging="426"/>
        <w:jc w:val="both"/>
        <w:rPr>
          <w:rFonts w:ascii="Times New Roman" w:eastAsia="Times New Roman" w:hAnsi="Times New Roman" w:cs="Times New Roman"/>
        </w:rPr>
      </w:pPr>
      <w:r w:rsidRPr="0075326D">
        <w:rPr>
          <w:rFonts w:ascii="Times New Roman" w:eastAsia="Times New Roman" w:hAnsi="Times New Roman" w:cs="Times New Roman"/>
        </w:rPr>
        <w:t>Método de laboratorio que permita realizar la quimio taxonomía de las muestras de hoja objeto de estudio para la construcción de un perfil de la variedad del cultivo empleado en el proceso.</w:t>
      </w:r>
    </w:p>
    <w:p w14:paraId="66B641E9" w14:textId="40238CC1" w:rsidR="007F1A59" w:rsidRPr="0075326D" w:rsidRDefault="0039077B" w:rsidP="0013070A">
      <w:pPr>
        <w:pStyle w:val="Prrafodelista"/>
        <w:numPr>
          <w:ilvl w:val="0"/>
          <w:numId w:val="26"/>
        </w:numPr>
        <w:pBdr>
          <w:top w:val="nil"/>
          <w:left w:val="nil"/>
          <w:bottom w:val="nil"/>
          <w:right w:val="nil"/>
          <w:between w:val="nil"/>
        </w:pBdr>
        <w:spacing w:after="0" w:line="240" w:lineRule="auto"/>
        <w:ind w:left="426" w:hanging="426"/>
        <w:jc w:val="both"/>
        <w:rPr>
          <w:rFonts w:ascii="Times New Roman" w:eastAsia="Times New Roman" w:hAnsi="Times New Roman" w:cs="Times New Roman"/>
        </w:rPr>
      </w:pPr>
      <w:r w:rsidRPr="0075326D">
        <w:rPr>
          <w:rFonts w:ascii="Times New Roman" w:eastAsia="Times New Roman" w:hAnsi="Times New Roman" w:cs="Times New Roman"/>
        </w:rPr>
        <w:t>Método de laboratorio que permita determinar el contenido de alcaloides (cocaína y ecgonina) tanto en hoja de coca como el los productos intermedios y final del proceso de obtención de fertilizante orgánico mineral.</w:t>
      </w:r>
    </w:p>
    <w:p w14:paraId="3B5F599F" w14:textId="77777777" w:rsidR="0039077B" w:rsidRPr="0075326D" w:rsidRDefault="0039077B" w:rsidP="0039077B">
      <w:pPr>
        <w:pBdr>
          <w:top w:val="nil"/>
          <w:left w:val="nil"/>
          <w:bottom w:val="nil"/>
          <w:right w:val="nil"/>
          <w:between w:val="nil"/>
        </w:pBdr>
        <w:spacing w:after="0" w:line="240" w:lineRule="auto"/>
        <w:jc w:val="both"/>
        <w:rPr>
          <w:rFonts w:ascii="Times New Roman" w:eastAsia="Times New Roman" w:hAnsi="Times New Roman" w:cs="Times New Roman"/>
        </w:rPr>
      </w:pPr>
    </w:p>
    <w:p w14:paraId="1B22951F" w14:textId="5681A25C" w:rsidR="0039077B" w:rsidRPr="0075326D" w:rsidRDefault="0039077B" w:rsidP="0039077B">
      <w:pPr>
        <w:pBdr>
          <w:top w:val="nil"/>
          <w:left w:val="nil"/>
          <w:bottom w:val="nil"/>
          <w:right w:val="nil"/>
          <w:between w:val="nil"/>
        </w:pBdr>
        <w:spacing w:after="0" w:line="240" w:lineRule="auto"/>
        <w:jc w:val="both"/>
        <w:rPr>
          <w:rFonts w:ascii="Times New Roman" w:eastAsia="Times New Roman" w:hAnsi="Times New Roman" w:cs="Times New Roman"/>
          <w:b/>
          <w:bCs/>
        </w:rPr>
      </w:pPr>
      <w:r w:rsidRPr="0075326D">
        <w:rPr>
          <w:rFonts w:ascii="Times New Roman" w:eastAsia="Times New Roman" w:hAnsi="Times New Roman" w:cs="Times New Roman"/>
          <w:b/>
          <w:bCs/>
        </w:rPr>
        <w:t>Línea Estratégica No. 3:</w:t>
      </w:r>
    </w:p>
    <w:p w14:paraId="6AA5337A" w14:textId="77777777" w:rsidR="0039077B" w:rsidRPr="0075326D" w:rsidRDefault="0039077B" w:rsidP="0039077B">
      <w:pPr>
        <w:pBdr>
          <w:top w:val="nil"/>
          <w:left w:val="nil"/>
          <w:bottom w:val="nil"/>
          <w:right w:val="nil"/>
          <w:between w:val="nil"/>
        </w:pBdr>
        <w:spacing w:after="0" w:line="240" w:lineRule="auto"/>
        <w:jc w:val="both"/>
        <w:rPr>
          <w:rFonts w:ascii="Times New Roman" w:eastAsia="Times New Roman" w:hAnsi="Times New Roman" w:cs="Times New Roman"/>
          <w:b/>
          <w:bCs/>
        </w:rPr>
      </w:pPr>
    </w:p>
    <w:p w14:paraId="3CB9B4C4" w14:textId="40EA4DA5" w:rsidR="0039077B" w:rsidRPr="0075326D" w:rsidRDefault="0039077B" w:rsidP="0039077B">
      <w:pPr>
        <w:pStyle w:val="Prrafodelista"/>
        <w:numPr>
          <w:ilvl w:val="0"/>
          <w:numId w:val="26"/>
        </w:numPr>
        <w:pBdr>
          <w:top w:val="nil"/>
          <w:left w:val="nil"/>
          <w:bottom w:val="nil"/>
          <w:right w:val="nil"/>
          <w:between w:val="nil"/>
        </w:pBdr>
        <w:spacing w:after="0" w:line="240" w:lineRule="auto"/>
        <w:ind w:left="426" w:hanging="426"/>
        <w:jc w:val="both"/>
        <w:rPr>
          <w:rFonts w:ascii="Times New Roman" w:eastAsia="Times New Roman" w:hAnsi="Times New Roman" w:cs="Times New Roman"/>
        </w:rPr>
      </w:pPr>
      <w:r w:rsidRPr="0075326D">
        <w:rPr>
          <w:rFonts w:ascii="Times New Roman" w:eastAsia="Times New Roman" w:hAnsi="Times New Roman" w:cs="Times New Roman"/>
        </w:rPr>
        <w:t>Plan Operativo de Actividades.</w:t>
      </w:r>
    </w:p>
    <w:p w14:paraId="0B52E792" w14:textId="32052963" w:rsidR="0039077B" w:rsidRPr="0075326D" w:rsidRDefault="0039077B" w:rsidP="008E2420">
      <w:pPr>
        <w:pStyle w:val="Prrafodelista"/>
        <w:numPr>
          <w:ilvl w:val="0"/>
          <w:numId w:val="26"/>
        </w:numPr>
        <w:pBdr>
          <w:top w:val="nil"/>
          <w:left w:val="nil"/>
          <w:bottom w:val="nil"/>
          <w:right w:val="nil"/>
          <w:between w:val="nil"/>
        </w:pBdr>
        <w:spacing w:after="0" w:line="240" w:lineRule="auto"/>
        <w:ind w:left="426" w:hanging="426"/>
        <w:jc w:val="both"/>
        <w:rPr>
          <w:rFonts w:ascii="Times New Roman" w:eastAsia="Times New Roman" w:hAnsi="Times New Roman" w:cs="Times New Roman"/>
        </w:rPr>
      </w:pPr>
      <w:r w:rsidRPr="0075326D">
        <w:rPr>
          <w:rFonts w:ascii="Times New Roman" w:eastAsia="Times New Roman" w:hAnsi="Times New Roman" w:cs="Times New Roman"/>
        </w:rPr>
        <w:t>Informe de estrategia de vinculación de socio implementador y mecanismos de contratación de personal experto.</w:t>
      </w:r>
    </w:p>
    <w:p w14:paraId="3A251B6D" w14:textId="77777777" w:rsidR="008E2420" w:rsidRPr="0075326D" w:rsidRDefault="008E2420" w:rsidP="008E2420">
      <w:pPr>
        <w:pBdr>
          <w:top w:val="nil"/>
          <w:left w:val="nil"/>
          <w:bottom w:val="nil"/>
          <w:right w:val="nil"/>
          <w:between w:val="nil"/>
        </w:pBdr>
        <w:spacing w:after="0" w:line="240" w:lineRule="auto"/>
        <w:jc w:val="both"/>
        <w:rPr>
          <w:rFonts w:ascii="Times New Roman" w:eastAsia="Times New Roman" w:hAnsi="Times New Roman" w:cs="Times New Roman"/>
        </w:rPr>
      </w:pPr>
    </w:p>
    <w:p w14:paraId="47537F61" w14:textId="15D0E281" w:rsidR="00737D8C" w:rsidRPr="0075326D" w:rsidRDefault="008E2420" w:rsidP="00737D8C">
      <w:pPr>
        <w:pBdr>
          <w:top w:val="nil"/>
          <w:left w:val="nil"/>
          <w:bottom w:val="nil"/>
          <w:right w:val="nil"/>
          <w:between w:val="nil"/>
        </w:pBdr>
        <w:spacing w:after="0" w:line="240" w:lineRule="auto"/>
        <w:jc w:val="both"/>
        <w:rPr>
          <w:rFonts w:ascii="Times New Roman" w:eastAsia="Times New Roman" w:hAnsi="Times New Roman" w:cs="Times New Roman"/>
        </w:rPr>
      </w:pPr>
      <w:r w:rsidRPr="0075326D">
        <w:rPr>
          <w:rFonts w:ascii="Times New Roman" w:eastAsia="Times New Roman" w:hAnsi="Times New Roman" w:cs="Times New Roman"/>
        </w:rPr>
        <w:lastRenderedPageBreak/>
        <w:t xml:space="preserve">Un </w:t>
      </w:r>
      <w:r w:rsidRPr="0075326D">
        <w:rPr>
          <w:rFonts w:ascii="Times New Roman" w:eastAsia="Times New Roman" w:hAnsi="Times New Roman" w:cs="Times New Roman"/>
          <w:b/>
          <w:bCs/>
        </w:rPr>
        <w:t>segundo desembolso</w:t>
      </w:r>
      <w:r w:rsidR="00737D8C" w:rsidRPr="0075326D">
        <w:rPr>
          <w:rFonts w:ascii="Times New Roman" w:eastAsia="Times New Roman" w:hAnsi="Times New Roman" w:cs="Times New Roman"/>
        </w:rPr>
        <w:t xml:space="preserve"> por valor de MIL CUATROCIENTOS TREINTA Y DOS MILLONES QUINIENTOS MIL PESOS M/CTE (COP$1.432.500.000), previa entrega de los siguientes documentos:</w:t>
      </w:r>
    </w:p>
    <w:p w14:paraId="694A80E8" w14:textId="77777777" w:rsidR="00737D8C" w:rsidRPr="0075326D" w:rsidRDefault="00737D8C" w:rsidP="00737D8C">
      <w:pPr>
        <w:pBdr>
          <w:top w:val="nil"/>
          <w:left w:val="nil"/>
          <w:bottom w:val="nil"/>
          <w:right w:val="nil"/>
          <w:between w:val="nil"/>
        </w:pBdr>
        <w:spacing w:after="0" w:line="240" w:lineRule="auto"/>
        <w:jc w:val="both"/>
        <w:rPr>
          <w:rFonts w:ascii="Times New Roman" w:eastAsia="Times New Roman" w:hAnsi="Times New Roman" w:cs="Times New Roman"/>
        </w:rPr>
      </w:pPr>
    </w:p>
    <w:p w14:paraId="6A4027DC" w14:textId="77777777" w:rsidR="00737D8C" w:rsidRPr="0075326D" w:rsidRDefault="00737D8C" w:rsidP="00737D8C">
      <w:pPr>
        <w:pBdr>
          <w:top w:val="nil"/>
          <w:left w:val="nil"/>
          <w:bottom w:val="nil"/>
          <w:right w:val="nil"/>
          <w:between w:val="nil"/>
        </w:pBdr>
        <w:spacing w:after="0" w:line="240" w:lineRule="auto"/>
        <w:jc w:val="both"/>
        <w:rPr>
          <w:rFonts w:ascii="Times New Roman" w:eastAsia="Times New Roman" w:hAnsi="Times New Roman" w:cs="Times New Roman"/>
          <w:b/>
          <w:bCs/>
        </w:rPr>
      </w:pPr>
      <w:r w:rsidRPr="0075326D">
        <w:rPr>
          <w:rFonts w:ascii="Times New Roman" w:eastAsia="Times New Roman" w:hAnsi="Times New Roman" w:cs="Times New Roman"/>
          <w:b/>
          <w:bCs/>
        </w:rPr>
        <w:t>Línea Estratégica No. 1:</w:t>
      </w:r>
    </w:p>
    <w:p w14:paraId="3A460C1F" w14:textId="77777777" w:rsidR="00737D8C" w:rsidRPr="0075326D" w:rsidRDefault="00737D8C" w:rsidP="00737D8C">
      <w:pPr>
        <w:pBdr>
          <w:top w:val="nil"/>
          <w:left w:val="nil"/>
          <w:bottom w:val="nil"/>
          <w:right w:val="nil"/>
          <w:between w:val="nil"/>
        </w:pBdr>
        <w:spacing w:after="0" w:line="240" w:lineRule="auto"/>
        <w:jc w:val="both"/>
        <w:rPr>
          <w:rFonts w:ascii="Times New Roman" w:eastAsia="Times New Roman" w:hAnsi="Times New Roman" w:cs="Times New Roman"/>
          <w:b/>
          <w:bCs/>
        </w:rPr>
      </w:pPr>
    </w:p>
    <w:p w14:paraId="7F369D38" w14:textId="3C82080E" w:rsidR="00737D8C" w:rsidRPr="0075326D" w:rsidRDefault="00510269" w:rsidP="00737D8C">
      <w:pPr>
        <w:pStyle w:val="Prrafodelista"/>
        <w:numPr>
          <w:ilvl w:val="0"/>
          <w:numId w:val="26"/>
        </w:numPr>
        <w:pBdr>
          <w:top w:val="nil"/>
          <w:left w:val="nil"/>
          <w:bottom w:val="nil"/>
          <w:right w:val="nil"/>
          <w:between w:val="nil"/>
        </w:pBdr>
        <w:spacing w:after="0" w:line="240" w:lineRule="auto"/>
        <w:ind w:left="426" w:hanging="426"/>
        <w:jc w:val="both"/>
        <w:rPr>
          <w:rFonts w:ascii="Times New Roman" w:eastAsia="Times New Roman" w:hAnsi="Times New Roman" w:cs="Times New Roman"/>
        </w:rPr>
      </w:pPr>
      <w:r w:rsidRPr="0075326D">
        <w:rPr>
          <w:rFonts w:ascii="Times New Roman" w:eastAsia="Times New Roman" w:hAnsi="Times New Roman" w:cs="Times New Roman"/>
        </w:rPr>
        <w:t>Estrategia de comunicaciones que permita la presentación de resultados y buenas prácticas de los proyectos implementados en el marco de la Línea Estratégica No. 1.</w:t>
      </w:r>
    </w:p>
    <w:p w14:paraId="6D3A70D7" w14:textId="77777777" w:rsidR="00737D8C" w:rsidRPr="0075326D" w:rsidRDefault="00737D8C" w:rsidP="00737D8C">
      <w:pPr>
        <w:pBdr>
          <w:top w:val="nil"/>
          <w:left w:val="nil"/>
          <w:bottom w:val="nil"/>
          <w:right w:val="nil"/>
          <w:between w:val="nil"/>
        </w:pBdr>
        <w:spacing w:after="0" w:line="240" w:lineRule="auto"/>
        <w:jc w:val="both"/>
        <w:rPr>
          <w:rFonts w:ascii="Times New Roman" w:eastAsia="Times New Roman" w:hAnsi="Times New Roman" w:cs="Times New Roman"/>
        </w:rPr>
      </w:pPr>
    </w:p>
    <w:p w14:paraId="7607DFEA" w14:textId="77777777" w:rsidR="00737D8C" w:rsidRPr="0075326D" w:rsidRDefault="00737D8C" w:rsidP="00737D8C">
      <w:pPr>
        <w:pBdr>
          <w:top w:val="nil"/>
          <w:left w:val="nil"/>
          <w:bottom w:val="nil"/>
          <w:right w:val="nil"/>
          <w:between w:val="nil"/>
        </w:pBdr>
        <w:spacing w:after="0" w:line="240" w:lineRule="auto"/>
        <w:jc w:val="both"/>
        <w:rPr>
          <w:rFonts w:ascii="Times New Roman" w:eastAsia="Times New Roman" w:hAnsi="Times New Roman" w:cs="Times New Roman"/>
          <w:b/>
          <w:bCs/>
        </w:rPr>
      </w:pPr>
      <w:r w:rsidRPr="0075326D">
        <w:rPr>
          <w:rFonts w:ascii="Times New Roman" w:eastAsia="Times New Roman" w:hAnsi="Times New Roman" w:cs="Times New Roman"/>
          <w:b/>
          <w:bCs/>
        </w:rPr>
        <w:t>Línea Estratégica No. 2:</w:t>
      </w:r>
    </w:p>
    <w:p w14:paraId="2725FEEF" w14:textId="77777777" w:rsidR="00737D8C" w:rsidRPr="0075326D" w:rsidRDefault="00737D8C" w:rsidP="00737D8C">
      <w:pPr>
        <w:pBdr>
          <w:top w:val="nil"/>
          <w:left w:val="nil"/>
          <w:bottom w:val="nil"/>
          <w:right w:val="nil"/>
          <w:between w:val="nil"/>
        </w:pBdr>
        <w:spacing w:after="0" w:line="240" w:lineRule="auto"/>
        <w:jc w:val="both"/>
        <w:rPr>
          <w:rFonts w:ascii="Times New Roman" w:eastAsia="Times New Roman" w:hAnsi="Times New Roman" w:cs="Times New Roman"/>
          <w:b/>
          <w:bCs/>
        </w:rPr>
      </w:pPr>
    </w:p>
    <w:p w14:paraId="432FAC02" w14:textId="74101912" w:rsidR="00737D8C" w:rsidRPr="0075326D" w:rsidRDefault="00A37ABA" w:rsidP="00737D8C">
      <w:pPr>
        <w:pStyle w:val="Prrafodelista"/>
        <w:numPr>
          <w:ilvl w:val="0"/>
          <w:numId w:val="26"/>
        </w:numPr>
        <w:pBdr>
          <w:top w:val="nil"/>
          <w:left w:val="nil"/>
          <w:bottom w:val="nil"/>
          <w:right w:val="nil"/>
          <w:between w:val="nil"/>
        </w:pBdr>
        <w:spacing w:after="0" w:line="240" w:lineRule="auto"/>
        <w:ind w:left="426" w:hanging="426"/>
        <w:jc w:val="both"/>
        <w:rPr>
          <w:rFonts w:ascii="Times New Roman" w:eastAsia="Times New Roman" w:hAnsi="Times New Roman" w:cs="Times New Roman"/>
        </w:rPr>
      </w:pPr>
      <w:r w:rsidRPr="0075326D">
        <w:rPr>
          <w:rFonts w:ascii="Times New Roman" w:eastAsia="Times New Roman" w:hAnsi="Times New Roman" w:cs="Times New Roman"/>
        </w:rPr>
        <w:t>Documento preliminar de los acuerdos respecto al diseño metodológico de la investigación</w:t>
      </w:r>
      <w:r w:rsidR="00737D8C" w:rsidRPr="0075326D">
        <w:rPr>
          <w:rFonts w:ascii="Times New Roman" w:eastAsia="Times New Roman" w:hAnsi="Times New Roman" w:cs="Times New Roman"/>
        </w:rPr>
        <w:t>.</w:t>
      </w:r>
    </w:p>
    <w:p w14:paraId="2B1C5C5F" w14:textId="16E6A497" w:rsidR="008E2420" w:rsidRPr="008E2420" w:rsidRDefault="008E2420" w:rsidP="008E2420">
      <w:pPr>
        <w:pBdr>
          <w:top w:val="nil"/>
          <w:left w:val="nil"/>
          <w:bottom w:val="nil"/>
          <w:right w:val="nil"/>
          <w:between w:val="nil"/>
        </w:pBdr>
        <w:spacing w:after="0" w:line="240" w:lineRule="auto"/>
        <w:jc w:val="both"/>
        <w:rPr>
          <w:rFonts w:ascii="Times New Roman" w:eastAsia="Times New Roman" w:hAnsi="Times New Roman" w:cs="Times New Roman"/>
          <w:b/>
          <w:bCs/>
        </w:rPr>
      </w:pPr>
    </w:p>
    <w:sectPr w:rsidR="008E2420" w:rsidRPr="008E2420">
      <w:headerReference w:type="default" r:id="rId24"/>
      <w:footerReference w:type="default" r:id="rId2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0E3505" w14:textId="77777777" w:rsidR="0026501F" w:rsidRDefault="0026501F" w:rsidP="00BD23EE">
      <w:pPr>
        <w:spacing w:after="0" w:line="240" w:lineRule="auto"/>
      </w:pPr>
      <w:r>
        <w:separator/>
      </w:r>
    </w:p>
  </w:endnote>
  <w:endnote w:type="continuationSeparator" w:id="0">
    <w:p w14:paraId="0FAE37E4" w14:textId="77777777" w:rsidR="0026501F" w:rsidRDefault="0026501F" w:rsidP="00BD23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quot;Arial&quot;,sans-serif">
    <w:altName w:val="Cambria"/>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Narrow">
    <w:panose1 w:val="020B0606020202030204"/>
    <w:charset w:val="00"/>
    <w:family w:val="swiss"/>
    <w:pitch w:val="variable"/>
    <w:sig w:usb0="00000287" w:usb1="000008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11149434"/>
      <w:docPartObj>
        <w:docPartGallery w:val="Page Numbers (Bottom of Page)"/>
        <w:docPartUnique/>
      </w:docPartObj>
    </w:sdtPr>
    <w:sdtEndPr/>
    <w:sdtContent>
      <w:sdt>
        <w:sdtPr>
          <w:id w:val="1728636285"/>
          <w:docPartObj>
            <w:docPartGallery w:val="Page Numbers (Top of Page)"/>
            <w:docPartUnique/>
          </w:docPartObj>
        </w:sdtPr>
        <w:sdtEndPr/>
        <w:sdtContent>
          <w:p w14:paraId="202CD123" w14:textId="58E75B90" w:rsidR="00B0003C" w:rsidRDefault="00B0003C">
            <w:pPr>
              <w:pStyle w:val="Piedepgina"/>
              <w:jc w:val="center"/>
            </w:pPr>
            <w:r>
              <w:t xml:space="preserve">Página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de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C1276E1" w14:textId="77777777" w:rsidR="00B0003C" w:rsidRDefault="00B0003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05530C" w14:textId="77777777" w:rsidR="0026501F" w:rsidRDefault="0026501F" w:rsidP="00BD23EE">
      <w:pPr>
        <w:spacing w:after="0" w:line="240" w:lineRule="auto"/>
      </w:pPr>
      <w:r>
        <w:separator/>
      </w:r>
    </w:p>
  </w:footnote>
  <w:footnote w:type="continuationSeparator" w:id="0">
    <w:p w14:paraId="2576CD22" w14:textId="77777777" w:rsidR="0026501F" w:rsidRDefault="0026501F" w:rsidP="00BD23EE">
      <w:pPr>
        <w:spacing w:after="0" w:line="240" w:lineRule="auto"/>
      </w:pPr>
      <w:r>
        <w:continuationSeparator/>
      </w:r>
    </w:p>
  </w:footnote>
  <w:footnote w:id="1">
    <w:p w14:paraId="68E76D03" w14:textId="0F0E6C75" w:rsidR="00BD23EE" w:rsidRPr="00DA4DC5" w:rsidRDefault="00BD23EE" w:rsidP="00DA4DC5">
      <w:pPr>
        <w:pStyle w:val="Textonotapie"/>
        <w:jc w:val="both"/>
        <w:rPr>
          <w:rFonts w:ascii="Times New Roman" w:hAnsi="Times New Roman" w:cs="Times New Roman"/>
          <w:sz w:val="16"/>
          <w:szCs w:val="16"/>
        </w:rPr>
      </w:pPr>
      <w:r w:rsidRPr="00DA4DC5">
        <w:rPr>
          <w:rStyle w:val="Refdenotaalpie"/>
          <w:rFonts w:ascii="Times New Roman" w:hAnsi="Times New Roman" w:cs="Times New Roman"/>
          <w:sz w:val="16"/>
          <w:szCs w:val="16"/>
        </w:rPr>
        <w:footnoteRef/>
      </w:r>
      <w:r w:rsidRPr="00DA4DC5">
        <w:rPr>
          <w:rFonts w:ascii="Times New Roman" w:hAnsi="Times New Roman" w:cs="Times New Roman"/>
          <w:sz w:val="16"/>
          <w:szCs w:val="16"/>
        </w:rPr>
        <w:t xml:space="preserve"> Los componentes incluidos en la contrapartida </w:t>
      </w:r>
      <w:r w:rsidR="003F0F1A" w:rsidRPr="00DA4DC5">
        <w:rPr>
          <w:rFonts w:ascii="Times New Roman" w:hAnsi="Times New Roman" w:cs="Times New Roman"/>
          <w:sz w:val="16"/>
          <w:szCs w:val="16"/>
        </w:rPr>
        <w:t>en especie ya se encuentran desarrollados por UNODC en el marco de sus programas y proyectos.</w:t>
      </w:r>
    </w:p>
  </w:footnote>
  <w:footnote w:id="2">
    <w:p w14:paraId="1B703CF3" w14:textId="77777777" w:rsidR="00BF0806" w:rsidRPr="00DA4DC5" w:rsidRDefault="00BF0806" w:rsidP="00DA4DC5">
      <w:pPr>
        <w:pStyle w:val="Textonotapie"/>
        <w:jc w:val="both"/>
        <w:rPr>
          <w:rFonts w:ascii="Times New Roman" w:hAnsi="Times New Roman" w:cs="Times New Roman"/>
          <w:sz w:val="16"/>
          <w:szCs w:val="16"/>
          <w:lang w:val="es-ES"/>
        </w:rPr>
      </w:pPr>
      <w:r w:rsidRPr="00DA4DC5">
        <w:rPr>
          <w:rStyle w:val="Refdenotaalpie"/>
          <w:rFonts w:ascii="Times New Roman" w:hAnsi="Times New Roman" w:cs="Times New Roman"/>
          <w:sz w:val="16"/>
          <w:szCs w:val="16"/>
        </w:rPr>
        <w:footnoteRef/>
      </w:r>
      <w:r w:rsidRPr="00DA4DC5">
        <w:rPr>
          <w:rFonts w:ascii="Times New Roman" w:hAnsi="Times New Roman" w:cs="Times New Roman"/>
          <w:sz w:val="16"/>
          <w:szCs w:val="16"/>
        </w:rPr>
        <w:t xml:space="preserve"> Abril, 2024. Revista Semana. </w:t>
      </w:r>
      <w:r w:rsidRPr="00DA4DC5">
        <w:rPr>
          <w:rFonts w:ascii="Times New Roman" w:hAnsi="Times New Roman" w:cs="Times New Roman"/>
          <w:i/>
          <w:iCs/>
          <w:sz w:val="16"/>
          <w:szCs w:val="16"/>
        </w:rPr>
        <w:t>Reto coca: una iniciativa para explorar los usos alternativos de esta planta en las regiones colombianas</w:t>
      </w:r>
      <w:r w:rsidRPr="00DA4DC5">
        <w:rPr>
          <w:rFonts w:ascii="Times New Roman" w:hAnsi="Times New Roman" w:cs="Times New Roman"/>
          <w:sz w:val="16"/>
          <w:szCs w:val="16"/>
        </w:rPr>
        <w:t xml:space="preserve">. Disponible en: </w:t>
      </w:r>
      <w:hyperlink r:id="rId1" w:history="1">
        <w:r w:rsidRPr="00DA4DC5">
          <w:rPr>
            <w:rStyle w:val="Hipervnculo"/>
            <w:rFonts w:ascii="Times New Roman" w:hAnsi="Times New Roman" w:cs="Times New Roman"/>
            <w:sz w:val="16"/>
            <w:szCs w:val="16"/>
          </w:rPr>
          <w:t>https://www.semana.com/mejor-colombia/articulo/harina-abonos-agricolas-y-medicinas-a-base-de-hoja-de-coca-nuevas-oportunidades-para-los-territorios-afectados-por-la-violencia/202139/</w:t>
        </w:r>
      </w:hyperlink>
      <w:r w:rsidRPr="00DA4DC5">
        <w:rPr>
          <w:rFonts w:ascii="Times New Roman" w:hAnsi="Times New Roman" w:cs="Times New Roman"/>
          <w:sz w:val="16"/>
          <w:szCs w:val="16"/>
        </w:rPr>
        <w:t xml:space="preserve"> </w:t>
      </w:r>
    </w:p>
  </w:footnote>
  <w:footnote w:id="3">
    <w:p w14:paraId="3BDEEFBF" w14:textId="77777777" w:rsidR="00BF0806" w:rsidRPr="00DA4DC5" w:rsidRDefault="00BF0806" w:rsidP="00DA4DC5">
      <w:pPr>
        <w:pStyle w:val="Textonotapie"/>
        <w:jc w:val="both"/>
        <w:rPr>
          <w:rFonts w:ascii="Times New Roman" w:hAnsi="Times New Roman" w:cs="Times New Roman"/>
          <w:sz w:val="16"/>
          <w:szCs w:val="16"/>
          <w:lang w:val="es-ES"/>
        </w:rPr>
      </w:pPr>
      <w:r w:rsidRPr="00DA4DC5">
        <w:rPr>
          <w:rStyle w:val="Refdenotaalpie"/>
          <w:rFonts w:ascii="Times New Roman" w:hAnsi="Times New Roman" w:cs="Times New Roman"/>
          <w:sz w:val="16"/>
          <w:szCs w:val="16"/>
        </w:rPr>
        <w:footnoteRef/>
      </w:r>
      <w:r w:rsidRPr="00DA4DC5">
        <w:rPr>
          <w:rFonts w:ascii="Times New Roman" w:hAnsi="Times New Roman" w:cs="Times New Roman"/>
          <w:sz w:val="16"/>
          <w:szCs w:val="16"/>
        </w:rPr>
        <w:t xml:space="preserve"> En las líneas de Usos lícitos identificación de usos potenciales y de la identificación de condiciones de un mercado regulado y Evaluación metagenómica de cinco especies del género </w:t>
      </w:r>
      <w:r w:rsidRPr="00DA4DC5">
        <w:rPr>
          <w:rFonts w:ascii="Times New Roman" w:hAnsi="Times New Roman" w:cs="Times New Roman"/>
          <w:sz w:val="16"/>
          <w:szCs w:val="16"/>
        </w:rPr>
        <w:t xml:space="preserve">Erythroxylum en Colombia: en busca de alternativas legales para la industrialización de la hoja de coca. </w:t>
      </w:r>
    </w:p>
  </w:footnote>
  <w:footnote w:id="4">
    <w:p w14:paraId="72A05870" w14:textId="77777777" w:rsidR="00BF0806" w:rsidRPr="00DA4DC5" w:rsidRDefault="00BF0806" w:rsidP="00DA4DC5">
      <w:pPr>
        <w:pStyle w:val="Textonotapie"/>
        <w:jc w:val="both"/>
        <w:rPr>
          <w:rFonts w:ascii="Times New Roman" w:hAnsi="Times New Roman" w:cs="Times New Roman"/>
          <w:sz w:val="16"/>
          <w:szCs w:val="16"/>
          <w:lang w:val="es-ES"/>
        </w:rPr>
      </w:pPr>
      <w:r w:rsidRPr="00DA4DC5">
        <w:rPr>
          <w:rStyle w:val="Refdenotaalpie"/>
          <w:rFonts w:ascii="Times New Roman" w:hAnsi="Times New Roman" w:cs="Times New Roman"/>
          <w:sz w:val="16"/>
          <w:szCs w:val="16"/>
        </w:rPr>
        <w:footnoteRef/>
      </w:r>
      <w:r w:rsidRPr="00DA4DC5">
        <w:rPr>
          <w:rFonts w:ascii="Times New Roman" w:hAnsi="Times New Roman" w:cs="Times New Roman"/>
          <w:sz w:val="16"/>
          <w:szCs w:val="16"/>
        </w:rPr>
        <w:t xml:space="preserve"> </w:t>
      </w:r>
      <w:r w:rsidRPr="00DA4DC5">
        <w:rPr>
          <w:rFonts w:ascii="Times New Roman" w:hAnsi="Times New Roman" w:cs="Times New Roman"/>
          <w:sz w:val="16"/>
          <w:szCs w:val="16"/>
          <w:lang w:val="es-ES"/>
        </w:rPr>
        <w:t xml:space="preserve">Ministerio de Justicia y del Derecho, 2023. </w:t>
      </w:r>
      <w:r w:rsidRPr="00DA4DC5">
        <w:rPr>
          <w:rFonts w:ascii="Times New Roman" w:hAnsi="Times New Roman" w:cs="Times New Roman"/>
          <w:i/>
          <w:sz w:val="16"/>
          <w:szCs w:val="16"/>
          <w:lang w:val="es-ES"/>
        </w:rPr>
        <w:t>Sembrando vida desterramos el narcotráfico</w:t>
      </w:r>
      <w:r w:rsidRPr="00DA4DC5">
        <w:rPr>
          <w:rFonts w:ascii="Times New Roman" w:hAnsi="Times New Roman" w:cs="Times New Roman"/>
          <w:sz w:val="16"/>
          <w:szCs w:val="16"/>
          <w:lang w:val="es-ES"/>
        </w:rPr>
        <w:t xml:space="preserve">. Disponible en: </w:t>
      </w:r>
      <w:hyperlink r:id="rId2" w:history="1">
        <w:r w:rsidRPr="00DA4DC5">
          <w:rPr>
            <w:rStyle w:val="Hipervnculo"/>
            <w:rFonts w:ascii="Times New Roman" w:hAnsi="Times New Roman" w:cs="Times New Roman"/>
            <w:sz w:val="16"/>
            <w:szCs w:val="16"/>
            <w:lang w:val="es-ES"/>
          </w:rPr>
          <w:t>https://www.minjusticia.gov.co/Sala-de-prensa/Documents/Pol%C3%ADtica%20Nacional%20de%20Drogas%202023-2033%20%27Sembrando%20vida,%20desterramos%20el%20narcotr%C3%A1fico%27.pdf</w:t>
        </w:r>
      </w:hyperlink>
      <w:r w:rsidRPr="00DA4DC5">
        <w:rPr>
          <w:rFonts w:ascii="Times New Roman" w:hAnsi="Times New Roman" w:cs="Times New Roman"/>
          <w:sz w:val="16"/>
          <w:szCs w:val="16"/>
          <w:lang w:val="es-ES"/>
        </w:rPr>
        <w:t xml:space="preserve"> </w:t>
      </w:r>
    </w:p>
  </w:footnote>
  <w:footnote w:id="5">
    <w:p w14:paraId="1EC4C98E" w14:textId="2B71AA59" w:rsidR="00673A31" w:rsidRPr="00DA4DC5" w:rsidRDefault="00673A31" w:rsidP="00DA4DC5">
      <w:pPr>
        <w:pStyle w:val="Textonotapie"/>
        <w:jc w:val="both"/>
        <w:rPr>
          <w:rFonts w:ascii="Times New Roman" w:hAnsi="Times New Roman" w:cs="Times New Roman"/>
          <w:sz w:val="16"/>
          <w:szCs w:val="16"/>
          <w:lang w:val="es-ES"/>
        </w:rPr>
      </w:pPr>
      <w:r w:rsidRPr="00DA4DC5">
        <w:rPr>
          <w:rStyle w:val="Refdenotaalpie"/>
          <w:rFonts w:ascii="Times New Roman" w:hAnsi="Times New Roman" w:cs="Times New Roman"/>
          <w:sz w:val="16"/>
          <w:szCs w:val="16"/>
        </w:rPr>
        <w:footnoteRef/>
      </w:r>
      <w:r w:rsidRPr="00DA4DC5">
        <w:rPr>
          <w:rFonts w:ascii="Times New Roman" w:hAnsi="Times New Roman" w:cs="Times New Roman"/>
          <w:sz w:val="16"/>
          <w:szCs w:val="16"/>
        </w:rPr>
        <w:t xml:space="preserve"> Ministerio de Agricultura y Desarrollo Rural, 2023. En la nueva política antidrogas, </w:t>
      </w:r>
      <w:r w:rsidRPr="00DA4DC5">
        <w:rPr>
          <w:rFonts w:ascii="Times New Roman" w:hAnsi="Times New Roman" w:cs="Times New Roman"/>
          <w:sz w:val="16"/>
          <w:szCs w:val="16"/>
        </w:rPr>
        <w:t xml:space="preserve">Minagricultura es protagonista con desarrollo rural y el cuidado de la vida. Disponible en: </w:t>
      </w:r>
      <w:hyperlink r:id="rId3" w:history="1">
        <w:r w:rsidRPr="00DA4DC5">
          <w:rPr>
            <w:rStyle w:val="Hipervnculo"/>
            <w:rFonts w:ascii="Times New Roman" w:hAnsi="Times New Roman" w:cs="Times New Roman"/>
            <w:sz w:val="16"/>
            <w:szCs w:val="16"/>
          </w:rPr>
          <w:t>https://www.minagricultura.gov.co/noticias/Paginas/En-la-nueva-pol%C3%ADtica-antidrogas,-Minagricultura-es-protagonista-con-desarrollo-rural-y-el-cuidado-de-la-vida.aspx</w:t>
        </w:r>
      </w:hyperlink>
      <w:r w:rsidRPr="00DA4DC5">
        <w:rPr>
          <w:rFonts w:ascii="Times New Roman" w:hAnsi="Times New Roman" w:cs="Times New Roman"/>
          <w:sz w:val="16"/>
          <w:szCs w:val="16"/>
        </w:rPr>
        <w:t xml:space="preserve"> </w:t>
      </w:r>
    </w:p>
  </w:footnote>
  <w:footnote w:id="6">
    <w:p w14:paraId="1CB863DA" w14:textId="77777777" w:rsidR="00914A22" w:rsidRPr="00DA4DC5" w:rsidRDefault="00914A22" w:rsidP="00DA4DC5">
      <w:pPr>
        <w:pStyle w:val="Textonotapie"/>
        <w:jc w:val="both"/>
        <w:rPr>
          <w:rFonts w:ascii="Times New Roman" w:hAnsi="Times New Roman" w:cs="Times New Roman"/>
          <w:sz w:val="16"/>
          <w:szCs w:val="16"/>
          <w:lang w:val="es-ES"/>
        </w:rPr>
      </w:pPr>
      <w:r w:rsidRPr="00DA4DC5">
        <w:rPr>
          <w:rStyle w:val="Refdenotaalpie"/>
          <w:rFonts w:ascii="Times New Roman" w:hAnsi="Times New Roman" w:cs="Times New Roman"/>
          <w:sz w:val="16"/>
          <w:szCs w:val="16"/>
        </w:rPr>
        <w:footnoteRef/>
      </w:r>
      <w:r w:rsidRPr="00DA4DC5">
        <w:rPr>
          <w:rFonts w:ascii="Times New Roman" w:hAnsi="Times New Roman" w:cs="Times New Roman"/>
          <w:sz w:val="16"/>
          <w:szCs w:val="16"/>
        </w:rPr>
        <w:t xml:space="preserve"> MINAGIRCULTURA, 2023. MINAGRICULTURA e ICA otorgan el primer registro de abono orgánico con composición de hoja de coca. En disponibilidad: </w:t>
      </w:r>
      <w:hyperlink r:id="rId4" w:history="1">
        <w:r w:rsidRPr="00DA4DC5">
          <w:rPr>
            <w:rStyle w:val="Hipervnculo"/>
            <w:rFonts w:ascii="Times New Roman" w:hAnsi="Times New Roman" w:cs="Times New Roman"/>
            <w:sz w:val="16"/>
            <w:szCs w:val="16"/>
          </w:rPr>
          <w:t>https://www.minagricultura.gov.co/noticias/Paginas/MinAgricultura-e-ICA-otorgan-el-primer-registro-de-abono-org%C3%A1nico-con-composici%C3%B3n-de-hoja-de-coca-.aspx</w:t>
        </w:r>
      </w:hyperlink>
      <w:r w:rsidRPr="00DA4DC5">
        <w:rPr>
          <w:rFonts w:ascii="Times New Roman" w:hAnsi="Times New Roman" w:cs="Times New Roman"/>
          <w:sz w:val="16"/>
          <w:szCs w:val="16"/>
        </w:rPr>
        <w:t xml:space="preserve"> </w:t>
      </w:r>
    </w:p>
  </w:footnote>
  <w:footnote w:id="7">
    <w:p w14:paraId="68DB56CB" w14:textId="77777777" w:rsidR="00914A22" w:rsidRPr="00DA4DC5" w:rsidRDefault="00914A22" w:rsidP="00DA4DC5">
      <w:pPr>
        <w:pStyle w:val="Textonotapie"/>
        <w:jc w:val="both"/>
        <w:rPr>
          <w:rFonts w:ascii="Times New Roman" w:hAnsi="Times New Roman" w:cs="Times New Roman"/>
          <w:sz w:val="16"/>
          <w:szCs w:val="16"/>
          <w:lang w:val="es-ES"/>
        </w:rPr>
      </w:pPr>
      <w:r w:rsidRPr="00DA4DC5">
        <w:rPr>
          <w:rStyle w:val="Refdenotaalpie"/>
          <w:rFonts w:ascii="Times New Roman" w:hAnsi="Times New Roman" w:cs="Times New Roman"/>
          <w:sz w:val="16"/>
          <w:szCs w:val="16"/>
        </w:rPr>
        <w:footnoteRef/>
      </w:r>
      <w:r w:rsidRPr="00DA4DC5">
        <w:rPr>
          <w:rFonts w:ascii="Times New Roman" w:hAnsi="Times New Roman" w:cs="Times New Roman"/>
          <w:sz w:val="16"/>
          <w:szCs w:val="16"/>
        </w:rPr>
        <w:t xml:space="preserve"> JIFE, 2021. </w:t>
      </w:r>
      <w:r w:rsidRPr="00DA4DC5">
        <w:rPr>
          <w:rFonts w:ascii="Times New Roman" w:hAnsi="Times New Roman" w:cs="Times New Roman"/>
          <w:i/>
          <w:iCs/>
          <w:sz w:val="16"/>
          <w:szCs w:val="16"/>
        </w:rPr>
        <w:t>Celebración de los 60 años de la Convención Única de 1961 sobre Estupefacientes “... una convención internacional que sea de aceptación general...” y los 50 años del Convenio sobre Sustancias Sicotrópicas de 1971 “... es necesario un convenio internacional...”</w:t>
      </w:r>
      <w:r w:rsidRPr="00DA4DC5">
        <w:rPr>
          <w:rFonts w:ascii="Times New Roman" w:hAnsi="Times New Roman" w:cs="Times New Roman"/>
          <w:sz w:val="16"/>
          <w:szCs w:val="16"/>
        </w:rPr>
        <w:t xml:space="preserve">. Disponible en:   </w:t>
      </w:r>
      <w:hyperlink r:id="rId5" w:history="1">
        <w:r w:rsidRPr="00DA4DC5">
          <w:rPr>
            <w:rStyle w:val="Hipervnculo"/>
            <w:rFonts w:ascii="Times New Roman" w:hAnsi="Times New Roman" w:cs="Times New Roman"/>
            <w:sz w:val="16"/>
            <w:szCs w:val="16"/>
          </w:rPr>
          <w:t>https://www.incb.org/documents/Publications/AnnualReports/AR2020/Supplement/20-07609_INCB_Supp_Ebook_S.pdf</w:t>
        </w:r>
      </w:hyperlink>
      <w:r w:rsidRPr="00DA4DC5">
        <w:rPr>
          <w:rFonts w:ascii="Times New Roman" w:hAnsi="Times New Roman" w:cs="Times New Roman"/>
          <w:sz w:val="16"/>
          <w:szCs w:val="16"/>
        </w:rPr>
        <w:t xml:space="preserve"> </w:t>
      </w:r>
    </w:p>
  </w:footnote>
  <w:footnote w:id="8">
    <w:p w14:paraId="419D9737" w14:textId="77777777" w:rsidR="00914A22" w:rsidRPr="00DA4DC5" w:rsidRDefault="00914A22" w:rsidP="00DA4DC5">
      <w:pPr>
        <w:pStyle w:val="Textonotapie"/>
        <w:jc w:val="both"/>
        <w:rPr>
          <w:rFonts w:ascii="Times New Roman" w:hAnsi="Times New Roman" w:cs="Times New Roman"/>
          <w:sz w:val="16"/>
          <w:szCs w:val="16"/>
          <w:lang w:val="es-ES"/>
        </w:rPr>
      </w:pPr>
      <w:r w:rsidRPr="00DA4DC5">
        <w:rPr>
          <w:rStyle w:val="Refdenotaalpie"/>
          <w:rFonts w:ascii="Times New Roman" w:hAnsi="Times New Roman" w:cs="Times New Roman"/>
          <w:sz w:val="16"/>
          <w:szCs w:val="16"/>
        </w:rPr>
        <w:footnoteRef/>
      </w:r>
      <w:r w:rsidRPr="00DA4DC5">
        <w:rPr>
          <w:rFonts w:ascii="Times New Roman" w:hAnsi="Times New Roman" w:cs="Times New Roman"/>
          <w:sz w:val="16"/>
          <w:szCs w:val="16"/>
        </w:rPr>
        <w:t xml:space="preserve"> En el marco de Naciones Unidas, de los 193 países miembros, 146 </w:t>
      </w:r>
      <w:r w:rsidRPr="00DA4DC5">
        <w:rPr>
          <w:rFonts w:ascii="Times New Roman" w:hAnsi="Times New Roman" w:cs="Times New Roman"/>
          <w:sz w:val="16"/>
          <w:szCs w:val="16"/>
          <w:lang w:val="es-ES"/>
        </w:rPr>
        <w:t xml:space="preserve">países que han ratificado la Convención de 1961, mientras que 184 y 186 han ratificado el Convenio de 1971 y el Protocolo de 1972.    </w:t>
      </w:r>
    </w:p>
  </w:footnote>
  <w:footnote w:id="9">
    <w:p w14:paraId="55BF0148" w14:textId="77777777" w:rsidR="00914A22" w:rsidRPr="00DA4DC5" w:rsidRDefault="00914A22" w:rsidP="00DA4DC5">
      <w:pPr>
        <w:pStyle w:val="Textonotapie"/>
        <w:jc w:val="both"/>
        <w:rPr>
          <w:rFonts w:ascii="Times New Roman" w:hAnsi="Times New Roman" w:cs="Times New Roman"/>
          <w:sz w:val="16"/>
          <w:szCs w:val="16"/>
          <w:lang w:val="es-ES"/>
        </w:rPr>
      </w:pPr>
      <w:r w:rsidRPr="00DA4DC5">
        <w:rPr>
          <w:rStyle w:val="Refdenotaalpie"/>
          <w:rFonts w:ascii="Times New Roman" w:hAnsi="Times New Roman" w:cs="Times New Roman"/>
          <w:sz w:val="16"/>
          <w:szCs w:val="16"/>
        </w:rPr>
        <w:footnoteRef/>
      </w:r>
      <w:r w:rsidRPr="00DA4DC5">
        <w:rPr>
          <w:rFonts w:ascii="Times New Roman" w:hAnsi="Times New Roman" w:cs="Times New Roman"/>
          <w:sz w:val="16"/>
          <w:szCs w:val="16"/>
        </w:rPr>
        <w:t xml:space="preserve"> Colombia hace parte de la Convención Única de 1961 sobre Estupefacientes enmendada por el Protocolo de 1972; el Convenio sobre Sustancias Psicotrópicas de 1971 y la Convención de las Naciones Unidas contra el Tráfico Ilícito de Estupefacientes y Sustancias Sicotrópicas de 1988. Para más información </w:t>
      </w:r>
      <w:hyperlink r:id="rId6" w:history="1">
        <w:r w:rsidRPr="00DA4DC5">
          <w:rPr>
            <w:rStyle w:val="Hipervnculo"/>
            <w:rFonts w:ascii="Times New Roman" w:hAnsi="Times New Roman" w:cs="Times New Roman"/>
            <w:sz w:val="16"/>
            <w:szCs w:val="16"/>
          </w:rPr>
          <w:t>https://www.cancilleria.gov.co/international/politics/drugs</w:t>
        </w:r>
      </w:hyperlink>
      <w:r w:rsidRPr="00DA4DC5">
        <w:rPr>
          <w:rFonts w:ascii="Times New Roman" w:hAnsi="Times New Roman" w:cs="Times New Roman"/>
          <w:sz w:val="16"/>
          <w:szCs w:val="16"/>
        </w:rPr>
        <w:t xml:space="preserve"> </w:t>
      </w:r>
    </w:p>
  </w:footnote>
  <w:footnote w:id="10">
    <w:p w14:paraId="1BA0FB01" w14:textId="77777777" w:rsidR="00914A22" w:rsidRPr="00DA4DC5" w:rsidRDefault="00914A22" w:rsidP="00DA4DC5">
      <w:pPr>
        <w:pStyle w:val="Textonotapie"/>
        <w:jc w:val="both"/>
        <w:rPr>
          <w:rFonts w:ascii="Times New Roman" w:hAnsi="Times New Roman" w:cs="Times New Roman"/>
          <w:sz w:val="16"/>
          <w:szCs w:val="16"/>
          <w:lang w:val="es-ES"/>
        </w:rPr>
      </w:pPr>
      <w:r w:rsidRPr="00DA4DC5">
        <w:rPr>
          <w:rStyle w:val="Refdenotaalpie"/>
          <w:rFonts w:ascii="Times New Roman" w:hAnsi="Times New Roman" w:cs="Times New Roman"/>
          <w:sz w:val="16"/>
          <w:szCs w:val="16"/>
        </w:rPr>
        <w:footnoteRef/>
      </w:r>
      <w:r w:rsidRPr="00DA4DC5">
        <w:rPr>
          <w:rFonts w:ascii="Times New Roman" w:hAnsi="Times New Roman" w:cs="Times New Roman"/>
          <w:sz w:val="16"/>
          <w:szCs w:val="16"/>
        </w:rPr>
        <w:t xml:space="preserve"> Ley 67 de 1993 (agosto 23) por medio de la cual se aprueba la “Convención de las Naciones Unidas contra el Tráfico Ilícito de Estupefacientes y Sustancias Sicotrópicas”, suscrita en Viena el 20 de diciembre de 1988. Disponible en: </w:t>
      </w:r>
      <w:hyperlink r:id="rId7" w:history="1">
        <w:r w:rsidRPr="00DA4DC5">
          <w:rPr>
            <w:rStyle w:val="Hipervnculo"/>
            <w:rFonts w:ascii="Times New Roman" w:hAnsi="Times New Roman" w:cs="Times New Roman"/>
            <w:sz w:val="16"/>
            <w:szCs w:val="16"/>
          </w:rPr>
          <w:t>https://www.suin-juriscol.gov.co/viewDocument.asp?ruta=Leyes/1618560</w:t>
        </w:r>
      </w:hyperlink>
      <w:r w:rsidRPr="00DA4DC5">
        <w:rPr>
          <w:rFonts w:ascii="Times New Roman" w:hAnsi="Times New Roman" w:cs="Times New Roman"/>
          <w:sz w:val="16"/>
          <w:szCs w:val="16"/>
        </w:rPr>
        <w:t xml:space="preserve"> </w:t>
      </w:r>
    </w:p>
  </w:footnote>
  <w:footnote w:id="11">
    <w:p w14:paraId="09CA12A9" w14:textId="77777777" w:rsidR="00914A22" w:rsidRPr="00DA4DC5" w:rsidRDefault="00914A22" w:rsidP="00DA4DC5">
      <w:pPr>
        <w:pStyle w:val="Textonotapie"/>
        <w:jc w:val="both"/>
        <w:rPr>
          <w:rFonts w:ascii="Times New Roman" w:hAnsi="Times New Roman" w:cs="Times New Roman"/>
          <w:sz w:val="16"/>
          <w:szCs w:val="16"/>
          <w:lang w:val="es-ES"/>
        </w:rPr>
      </w:pPr>
      <w:r w:rsidRPr="00DA4DC5">
        <w:rPr>
          <w:rStyle w:val="Refdenotaalpie"/>
          <w:rFonts w:ascii="Times New Roman" w:hAnsi="Times New Roman" w:cs="Times New Roman"/>
          <w:sz w:val="16"/>
          <w:szCs w:val="16"/>
        </w:rPr>
        <w:footnoteRef/>
      </w:r>
      <w:r w:rsidRPr="00DA4DC5">
        <w:rPr>
          <w:rFonts w:ascii="Times New Roman" w:hAnsi="Times New Roman" w:cs="Times New Roman"/>
          <w:sz w:val="16"/>
          <w:szCs w:val="16"/>
        </w:rPr>
        <w:t xml:space="preserve"> Ley 43 de 1980 (diciembre 29) Por medio de la cual se aprueba el "Convenio sobre Sustancias Sicotrópicas", suscrito en Viena el 21 de febrero de 1971 y se autoriza al Gobierno de Colombia para adherir al mismo. Disponible en: </w:t>
      </w:r>
      <w:hyperlink r:id="rId8" w:history="1">
        <w:r w:rsidRPr="00DA4DC5">
          <w:rPr>
            <w:rStyle w:val="Hipervnculo"/>
            <w:rFonts w:ascii="Times New Roman" w:hAnsi="Times New Roman" w:cs="Times New Roman"/>
            <w:sz w:val="16"/>
            <w:szCs w:val="16"/>
          </w:rPr>
          <w:t>LEY 43 DE 1980 (suin-juriscol.gov.co)</w:t>
        </w:r>
      </w:hyperlink>
    </w:p>
  </w:footnote>
  <w:footnote w:id="12">
    <w:p w14:paraId="283A80D6" w14:textId="77777777" w:rsidR="00914A22" w:rsidRPr="00DA4DC5" w:rsidRDefault="00914A22" w:rsidP="00DA4DC5">
      <w:pPr>
        <w:pStyle w:val="Textonotapie"/>
        <w:jc w:val="both"/>
        <w:rPr>
          <w:rFonts w:ascii="Times New Roman" w:hAnsi="Times New Roman" w:cs="Times New Roman"/>
          <w:sz w:val="16"/>
          <w:szCs w:val="16"/>
          <w:lang w:val="es-ES"/>
        </w:rPr>
      </w:pPr>
      <w:r w:rsidRPr="00DA4DC5">
        <w:rPr>
          <w:rStyle w:val="Refdenotaalpie"/>
          <w:rFonts w:ascii="Times New Roman" w:hAnsi="Times New Roman" w:cs="Times New Roman"/>
          <w:sz w:val="16"/>
          <w:szCs w:val="16"/>
        </w:rPr>
        <w:footnoteRef/>
      </w:r>
      <w:r w:rsidRPr="00DA4DC5">
        <w:rPr>
          <w:rFonts w:ascii="Times New Roman" w:hAnsi="Times New Roman" w:cs="Times New Roman"/>
          <w:sz w:val="16"/>
          <w:szCs w:val="16"/>
        </w:rPr>
        <w:t xml:space="preserve"> Ley 13 de 1974 (noviembre 29) por medio de la cual se aprueba la "Convención </w:t>
      </w:r>
      <w:r w:rsidRPr="00DA4DC5">
        <w:rPr>
          <w:rFonts w:ascii="Times New Roman" w:hAnsi="Times New Roman" w:cs="Times New Roman"/>
          <w:sz w:val="16"/>
          <w:szCs w:val="16"/>
        </w:rPr>
        <w:t xml:space="preserve">Unica sobre estupefacientes", hecho en Nueva York, el 30 de marzo de 1961, y su Protocolo de Modificaciones, hecho en Ginebra el 25 de marzo de 1972. </w:t>
      </w:r>
      <w:hyperlink r:id="rId9" w:history="1">
        <w:r w:rsidRPr="00DA4DC5">
          <w:rPr>
            <w:rStyle w:val="Hipervnculo"/>
            <w:rFonts w:ascii="Times New Roman" w:hAnsi="Times New Roman" w:cs="Times New Roman"/>
            <w:sz w:val="16"/>
            <w:szCs w:val="16"/>
          </w:rPr>
          <w:t>https://www.suin-juriscol.gov.co/viewDocument.asp?ruta=Leyes/1569405</w:t>
        </w:r>
      </w:hyperlink>
      <w:r w:rsidRPr="00DA4DC5">
        <w:rPr>
          <w:rFonts w:ascii="Times New Roman" w:hAnsi="Times New Roman" w:cs="Times New Roman"/>
          <w:sz w:val="16"/>
          <w:szCs w:val="16"/>
        </w:rPr>
        <w:t xml:space="preserve"> </w:t>
      </w:r>
    </w:p>
  </w:footnote>
  <w:footnote w:id="13">
    <w:p w14:paraId="676D685B" w14:textId="77777777" w:rsidR="00914A22" w:rsidRPr="00DA4DC5" w:rsidRDefault="00914A22" w:rsidP="00DA4DC5">
      <w:pPr>
        <w:pStyle w:val="Textonotapie"/>
        <w:jc w:val="both"/>
        <w:rPr>
          <w:rFonts w:ascii="Times New Roman" w:hAnsi="Times New Roman" w:cs="Times New Roman"/>
          <w:sz w:val="16"/>
          <w:szCs w:val="16"/>
          <w:lang w:val="es-ES"/>
        </w:rPr>
      </w:pPr>
      <w:r w:rsidRPr="00DA4DC5">
        <w:rPr>
          <w:rStyle w:val="Refdenotaalpie"/>
          <w:rFonts w:ascii="Times New Roman" w:hAnsi="Times New Roman" w:cs="Times New Roman"/>
          <w:sz w:val="16"/>
          <w:szCs w:val="16"/>
        </w:rPr>
        <w:footnoteRef/>
      </w:r>
      <w:r w:rsidRPr="00DA4DC5">
        <w:rPr>
          <w:rFonts w:ascii="Times New Roman" w:hAnsi="Times New Roman" w:cs="Times New Roman"/>
          <w:sz w:val="16"/>
          <w:szCs w:val="16"/>
        </w:rPr>
        <w:t xml:space="preserve"> Según las definiciones de la Convención Única de 1961 sobre Estupefacientes se entiende por "arbusto de coca" la planta de cualesquiera especies del género </w:t>
      </w:r>
      <w:r w:rsidRPr="00DA4DC5">
        <w:rPr>
          <w:rFonts w:ascii="Times New Roman" w:hAnsi="Times New Roman" w:cs="Times New Roman"/>
          <w:sz w:val="16"/>
          <w:szCs w:val="16"/>
        </w:rPr>
        <w:t xml:space="preserve">Erythroxylum y por "hoja de coca" se entiende la hoja del arbusto de coca, salvo las hojas de las que se haya extraído </w:t>
      </w:r>
      <w:bookmarkStart w:id="1" w:name="_Hlk164747631"/>
      <w:r w:rsidRPr="00DA4DC5">
        <w:rPr>
          <w:rFonts w:ascii="Times New Roman" w:hAnsi="Times New Roman" w:cs="Times New Roman"/>
          <w:sz w:val="16"/>
          <w:szCs w:val="16"/>
        </w:rPr>
        <w:t>toda la ecgonina, la cocaína o cualesquiera otros alcaloides de ecgonina</w:t>
      </w:r>
      <w:bookmarkEnd w:id="1"/>
      <w:r w:rsidRPr="00DA4DC5">
        <w:rPr>
          <w:rFonts w:ascii="Times New Roman" w:hAnsi="Times New Roman" w:cs="Times New Roman"/>
          <w:sz w:val="16"/>
          <w:szCs w:val="16"/>
        </w:rPr>
        <w:t>.</w:t>
      </w:r>
    </w:p>
  </w:footnote>
  <w:footnote w:id="14">
    <w:p w14:paraId="6B496A5C" w14:textId="77777777" w:rsidR="00914A22" w:rsidRPr="00DA4DC5" w:rsidRDefault="00914A22" w:rsidP="00DA4DC5">
      <w:pPr>
        <w:pStyle w:val="Textonotapie"/>
        <w:jc w:val="both"/>
        <w:rPr>
          <w:rFonts w:ascii="Times New Roman" w:hAnsi="Times New Roman" w:cs="Times New Roman"/>
          <w:sz w:val="16"/>
          <w:szCs w:val="16"/>
          <w:lang w:val="es-ES"/>
        </w:rPr>
      </w:pPr>
      <w:r w:rsidRPr="00DA4DC5">
        <w:rPr>
          <w:rStyle w:val="Refdenotaalpie"/>
          <w:rFonts w:ascii="Times New Roman" w:hAnsi="Times New Roman" w:cs="Times New Roman"/>
          <w:sz w:val="16"/>
          <w:szCs w:val="16"/>
        </w:rPr>
        <w:footnoteRef/>
      </w:r>
      <w:r w:rsidRPr="00DA4DC5">
        <w:rPr>
          <w:rFonts w:ascii="Times New Roman" w:hAnsi="Times New Roman" w:cs="Times New Roman"/>
          <w:sz w:val="16"/>
          <w:szCs w:val="16"/>
        </w:rPr>
        <w:t xml:space="preserve"> Según las definiciones de la Convención, la fabricación hace referencia a todos los procedimientos, distintos de la producción, que permitan obtener estupefacientes, incluidas la refinación y la transformación de unos estupefacientes en otros.  </w:t>
      </w:r>
    </w:p>
  </w:footnote>
  <w:footnote w:id="15">
    <w:p w14:paraId="4A1C6974" w14:textId="77777777" w:rsidR="009A2AFD" w:rsidRPr="00DA4DC5" w:rsidRDefault="009A2AFD" w:rsidP="00DA4DC5">
      <w:pPr>
        <w:pBdr>
          <w:top w:val="nil"/>
          <w:left w:val="nil"/>
          <w:bottom w:val="nil"/>
          <w:right w:val="nil"/>
          <w:between w:val="nil"/>
        </w:pBdr>
        <w:spacing w:after="0" w:line="240" w:lineRule="auto"/>
        <w:jc w:val="both"/>
        <w:rPr>
          <w:rFonts w:ascii="Times New Roman" w:hAnsi="Times New Roman" w:cs="Times New Roman"/>
          <w:color w:val="000000"/>
          <w:sz w:val="16"/>
          <w:szCs w:val="16"/>
        </w:rPr>
      </w:pPr>
      <w:r w:rsidRPr="00DA4DC5">
        <w:rPr>
          <w:rFonts w:ascii="Times New Roman" w:hAnsi="Times New Roman" w:cs="Times New Roman"/>
          <w:sz w:val="16"/>
          <w:szCs w:val="16"/>
          <w:vertAlign w:val="superscript"/>
        </w:rPr>
        <w:footnoteRef/>
      </w:r>
      <w:r w:rsidRPr="00DA4DC5">
        <w:rPr>
          <w:rFonts w:ascii="Times New Roman" w:hAnsi="Times New Roman" w:cs="Times New Roman"/>
          <w:color w:val="000000"/>
          <w:sz w:val="16"/>
          <w:szCs w:val="16"/>
        </w:rPr>
        <w:t xml:space="preserve"> </w:t>
      </w:r>
      <w:hyperlink r:id="rId10">
        <w:r w:rsidRPr="00DA4DC5">
          <w:rPr>
            <w:rFonts w:ascii="Times New Roman" w:eastAsia="Times New Roman" w:hAnsi="Times New Roman" w:cs="Times New Roman"/>
            <w:color w:val="0000FF"/>
            <w:sz w:val="16"/>
            <w:szCs w:val="16"/>
            <w:u w:val="single"/>
          </w:rPr>
          <w:t>https://www.unodc.org/documents/crop-monitoring/Colombia/INFORME_MONITOREO_COL_2021.pdf</w:t>
        </w:r>
      </w:hyperlink>
      <w:r w:rsidRPr="00DA4DC5">
        <w:rPr>
          <w:rFonts w:ascii="Times New Roman" w:eastAsia="Times New Roman" w:hAnsi="Times New Roman" w:cs="Times New Roman"/>
          <w:color w:val="000000"/>
          <w:sz w:val="16"/>
          <w:szCs w:val="16"/>
        </w:rPr>
        <w:t xml:space="preserve"> pág. 147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2B9628" w14:textId="313F335A" w:rsidR="00452588" w:rsidRDefault="00452588">
    <w:pPr>
      <w:pStyle w:val="Encabezado"/>
    </w:pPr>
    <w:r>
      <w:rPr>
        <w:noProof/>
        <w14:ligatures w14:val="standardContextual"/>
      </w:rPr>
      <mc:AlternateContent>
        <mc:Choice Requires="wps">
          <w:drawing>
            <wp:anchor distT="0" distB="0" distL="114300" distR="114300" simplePos="0" relativeHeight="251659264" behindDoc="0" locked="0" layoutInCell="1" allowOverlap="1" wp14:anchorId="60A1D331" wp14:editId="34289CAF">
              <wp:simplePos x="0" y="0"/>
              <wp:positionH relativeFrom="column">
                <wp:posOffset>1142365</wp:posOffset>
              </wp:positionH>
              <wp:positionV relativeFrom="paragraph">
                <wp:posOffset>57975</wp:posOffset>
              </wp:positionV>
              <wp:extent cx="2377" cy="423100"/>
              <wp:effectExtent l="0" t="0" r="23495" b="21590"/>
              <wp:wrapNone/>
              <wp:docPr id="1131434285" name="Conector recto 3"/>
              <wp:cNvGraphicFramePr/>
              <a:graphic xmlns:a="http://schemas.openxmlformats.org/drawingml/2006/main">
                <a:graphicData uri="http://schemas.microsoft.com/office/word/2010/wordprocessingShape">
                  <wps:wsp>
                    <wps:cNvCnPr/>
                    <wps:spPr>
                      <a:xfrm>
                        <a:off x="0" y="0"/>
                        <a:ext cx="2377" cy="423100"/>
                      </a:xfrm>
                      <a:prstGeom prst="line">
                        <a:avLst/>
                      </a:prstGeom>
                      <a:ln w="952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6C9C3B2" id="Conector recto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9.95pt,4.55pt" to="90.15pt,3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" strokecolor="#272727 [2749]">
              <v:stroke joinstyle="miter"/>
            </v:line>
          </w:pict>
        </mc:Fallback>
      </mc:AlternateContent>
    </w:r>
    <w:r>
      <w:rPr>
        <w:noProof/>
        <w14:ligatures w14:val="standardContextual"/>
      </w:rPr>
      <w:drawing>
        <wp:anchor distT="0" distB="0" distL="114300" distR="114300" simplePos="0" relativeHeight="251658240" behindDoc="1" locked="0" layoutInCell="1" allowOverlap="1" wp14:anchorId="30693C6C" wp14:editId="6133C0B0">
          <wp:simplePos x="0" y="0"/>
          <wp:positionH relativeFrom="column">
            <wp:posOffset>1251778</wp:posOffset>
          </wp:positionH>
          <wp:positionV relativeFrom="paragraph">
            <wp:posOffset>-77470</wp:posOffset>
          </wp:positionV>
          <wp:extent cx="1358900" cy="764540"/>
          <wp:effectExtent l="0" t="0" r="0" b="0"/>
          <wp:wrapNone/>
          <wp:docPr id="26942761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427613" name="Imagen 269427613"/>
                  <pic:cNvPicPr/>
                </pic:nvPicPr>
                <pic:blipFill>
                  <a:blip r:embed="rId1">
                    <a:extLst>
                      <a:ext uri="{28A0092B-C50C-407E-A947-70E740481C1C}">
                        <a14:useLocalDpi xmlns:a14="http://schemas.microsoft.com/office/drawing/2010/main" val="0"/>
                      </a:ext>
                    </a:extLst>
                  </a:blip>
                  <a:stretch>
                    <a:fillRect/>
                  </a:stretch>
                </pic:blipFill>
                <pic:spPr>
                  <a:xfrm>
                    <a:off x="0" y="0"/>
                    <a:ext cx="1358900" cy="764540"/>
                  </a:xfrm>
                  <a:prstGeom prst="rect">
                    <a:avLst/>
                  </a:prstGeom>
                </pic:spPr>
              </pic:pic>
            </a:graphicData>
          </a:graphic>
        </wp:anchor>
      </w:drawing>
    </w:r>
    <w:r>
      <w:rPr>
        <w:noProof/>
        <w14:ligatures w14:val="standardContextual"/>
      </w:rPr>
      <w:drawing>
        <wp:inline distT="0" distB="0" distL="0" distR="0" wp14:anchorId="739A2617" wp14:editId="178DEF1F">
          <wp:extent cx="938849" cy="545842"/>
          <wp:effectExtent l="0" t="0" r="1270" b="635"/>
          <wp:docPr id="5030692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069287" name="Imagen 503069287"/>
                  <pic:cNvPicPr/>
                </pic:nvPicPr>
                <pic:blipFill>
                  <a:blip r:embed="rId2">
                    <a:extLst>
                      <a:ext uri="{28A0092B-C50C-407E-A947-70E740481C1C}">
                        <a14:useLocalDpi xmlns:a14="http://schemas.microsoft.com/office/drawing/2010/main" val="0"/>
                      </a:ext>
                    </a:extLst>
                  </a:blip>
                  <a:stretch>
                    <a:fillRect/>
                  </a:stretch>
                </pic:blipFill>
                <pic:spPr>
                  <a:xfrm>
                    <a:off x="0" y="0"/>
                    <a:ext cx="958562" cy="557303"/>
                  </a:xfrm>
                  <a:prstGeom prst="rect">
                    <a:avLst/>
                  </a:prstGeom>
                </pic:spPr>
              </pic:pic>
            </a:graphicData>
          </a:graphic>
        </wp:inline>
      </w:drawing>
    </w:r>
    <w:r>
      <w:t xml:space="preserve">    </w:t>
    </w:r>
  </w:p>
  <w:p w14:paraId="1F0D385F" w14:textId="77777777" w:rsidR="00452588" w:rsidRDefault="0045258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E36F5B"/>
    <w:multiLevelType w:val="hybridMultilevel"/>
    <w:tmpl w:val="9DB220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8003D0"/>
    <w:multiLevelType w:val="hybridMultilevel"/>
    <w:tmpl w:val="D1006D36"/>
    <w:lvl w:ilvl="0" w:tplc="ECE24ED6">
      <w:start w:val="1"/>
      <w:numFmt w:val="bullet"/>
      <w:lvlText w:val=""/>
      <w:lvlJc w:val="left"/>
      <w:pPr>
        <w:ind w:left="710" w:hanging="710"/>
      </w:pPr>
      <w:rPr>
        <w:rFonts w:ascii="Symbol" w:eastAsiaTheme="minorHAnsi" w:hAnsi="Symbo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C635E98"/>
    <w:multiLevelType w:val="multilevel"/>
    <w:tmpl w:val="5090FC72"/>
    <w:lvl w:ilvl="0">
      <w:start w:val="1"/>
      <w:numFmt w:val="bullet"/>
      <w:lvlText w:val="●"/>
      <w:lvlJc w:val="left"/>
      <w:pPr>
        <w:ind w:left="720" w:hanging="360"/>
      </w:pPr>
      <w:rPr>
        <w:rFonts w:ascii="Noto Sans Symbols" w:eastAsia="Noto Sans Symbols" w:hAnsi="Noto Sans Symbols" w:cs="Noto Sans Symbols"/>
      </w:rPr>
    </w:lvl>
    <w:lvl w:ilvl="1">
      <w:start w:val="6"/>
      <w:numFmt w:val="bullet"/>
      <w:lvlText w:val="•"/>
      <w:lvlJc w:val="left"/>
      <w:pPr>
        <w:ind w:left="1785" w:hanging="705"/>
      </w:pPr>
      <w:rPr>
        <w:rFonts w:ascii="Times New Roman" w:eastAsia="Times New Roman" w:hAnsi="Times New Roman" w:cs="Times New Roman"/>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F2E7BC2"/>
    <w:multiLevelType w:val="multilevel"/>
    <w:tmpl w:val="F7DA301C"/>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 w15:restartNumberingAfterBreak="0">
    <w:nsid w:val="16526B8C"/>
    <w:multiLevelType w:val="multilevel"/>
    <w:tmpl w:val="3B3CC29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74D125B"/>
    <w:multiLevelType w:val="hybridMultilevel"/>
    <w:tmpl w:val="E30853C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8D71720"/>
    <w:multiLevelType w:val="multilevel"/>
    <w:tmpl w:val="6D4ED27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i w:val="0"/>
        <w:i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9810DD2"/>
    <w:multiLevelType w:val="hybridMultilevel"/>
    <w:tmpl w:val="CD20E7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9E062D2"/>
    <w:multiLevelType w:val="hybridMultilevel"/>
    <w:tmpl w:val="ABDEEE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B844EB5"/>
    <w:multiLevelType w:val="multilevel"/>
    <w:tmpl w:val="8CBCB3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E5420A9"/>
    <w:multiLevelType w:val="hybridMultilevel"/>
    <w:tmpl w:val="BF76A6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ECC22BA"/>
    <w:multiLevelType w:val="hybridMultilevel"/>
    <w:tmpl w:val="E30853C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3070B52"/>
    <w:multiLevelType w:val="hybridMultilevel"/>
    <w:tmpl w:val="096CD952"/>
    <w:lvl w:ilvl="0" w:tplc="240A0001">
      <w:start w:val="1"/>
      <w:numFmt w:val="bullet"/>
      <w:lvlText w:val=""/>
      <w:lvlJc w:val="left"/>
      <w:pPr>
        <w:ind w:left="773" w:hanging="360"/>
      </w:pPr>
      <w:rPr>
        <w:rFonts w:ascii="Symbol" w:hAnsi="Symbol" w:hint="default"/>
      </w:rPr>
    </w:lvl>
    <w:lvl w:ilvl="1" w:tplc="240A0003" w:tentative="1">
      <w:start w:val="1"/>
      <w:numFmt w:val="bullet"/>
      <w:lvlText w:val="o"/>
      <w:lvlJc w:val="left"/>
      <w:pPr>
        <w:ind w:left="1493" w:hanging="360"/>
      </w:pPr>
      <w:rPr>
        <w:rFonts w:ascii="Courier New" w:hAnsi="Courier New" w:cs="Courier New" w:hint="default"/>
      </w:rPr>
    </w:lvl>
    <w:lvl w:ilvl="2" w:tplc="240A0005" w:tentative="1">
      <w:start w:val="1"/>
      <w:numFmt w:val="bullet"/>
      <w:lvlText w:val=""/>
      <w:lvlJc w:val="left"/>
      <w:pPr>
        <w:ind w:left="2213" w:hanging="360"/>
      </w:pPr>
      <w:rPr>
        <w:rFonts w:ascii="Wingdings" w:hAnsi="Wingdings" w:hint="default"/>
      </w:rPr>
    </w:lvl>
    <w:lvl w:ilvl="3" w:tplc="240A0001" w:tentative="1">
      <w:start w:val="1"/>
      <w:numFmt w:val="bullet"/>
      <w:lvlText w:val=""/>
      <w:lvlJc w:val="left"/>
      <w:pPr>
        <w:ind w:left="2933" w:hanging="360"/>
      </w:pPr>
      <w:rPr>
        <w:rFonts w:ascii="Symbol" w:hAnsi="Symbol" w:hint="default"/>
      </w:rPr>
    </w:lvl>
    <w:lvl w:ilvl="4" w:tplc="240A0003" w:tentative="1">
      <w:start w:val="1"/>
      <w:numFmt w:val="bullet"/>
      <w:lvlText w:val="o"/>
      <w:lvlJc w:val="left"/>
      <w:pPr>
        <w:ind w:left="3653" w:hanging="360"/>
      </w:pPr>
      <w:rPr>
        <w:rFonts w:ascii="Courier New" w:hAnsi="Courier New" w:cs="Courier New" w:hint="default"/>
      </w:rPr>
    </w:lvl>
    <w:lvl w:ilvl="5" w:tplc="240A0005" w:tentative="1">
      <w:start w:val="1"/>
      <w:numFmt w:val="bullet"/>
      <w:lvlText w:val=""/>
      <w:lvlJc w:val="left"/>
      <w:pPr>
        <w:ind w:left="4373" w:hanging="360"/>
      </w:pPr>
      <w:rPr>
        <w:rFonts w:ascii="Wingdings" w:hAnsi="Wingdings" w:hint="default"/>
      </w:rPr>
    </w:lvl>
    <w:lvl w:ilvl="6" w:tplc="240A0001" w:tentative="1">
      <w:start w:val="1"/>
      <w:numFmt w:val="bullet"/>
      <w:lvlText w:val=""/>
      <w:lvlJc w:val="left"/>
      <w:pPr>
        <w:ind w:left="5093" w:hanging="360"/>
      </w:pPr>
      <w:rPr>
        <w:rFonts w:ascii="Symbol" w:hAnsi="Symbol" w:hint="default"/>
      </w:rPr>
    </w:lvl>
    <w:lvl w:ilvl="7" w:tplc="240A0003" w:tentative="1">
      <w:start w:val="1"/>
      <w:numFmt w:val="bullet"/>
      <w:lvlText w:val="o"/>
      <w:lvlJc w:val="left"/>
      <w:pPr>
        <w:ind w:left="5813" w:hanging="360"/>
      </w:pPr>
      <w:rPr>
        <w:rFonts w:ascii="Courier New" w:hAnsi="Courier New" w:cs="Courier New" w:hint="default"/>
      </w:rPr>
    </w:lvl>
    <w:lvl w:ilvl="8" w:tplc="240A0005" w:tentative="1">
      <w:start w:val="1"/>
      <w:numFmt w:val="bullet"/>
      <w:lvlText w:val=""/>
      <w:lvlJc w:val="left"/>
      <w:pPr>
        <w:ind w:left="6533" w:hanging="360"/>
      </w:pPr>
      <w:rPr>
        <w:rFonts w:ascii="Wingdings" w:hAnsi="Wingdings" w:hint="default"/>
      </w:rPr>
    </w:lvl>
  </w:abstractNum>
  <w:abstractNum w:abstractNumId="13" w15:restartNumberingAfterBreak="0">
    <w:nsid w:val="23122345"/>
    <w:multiLevelType w:val="multilevel"/>
    <w:tmpl w:val="A37A1D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i/>
        <w:i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38E35DA"/>
    <w:multiLevelType w:val="hybridMultilevel"/>
    <w:tmpl w:val="17FC863C"/>
    <w:lvl w:ilvl="0" w:tplc="240A0001">
      <w:start w:val="1"/>
      <w:numFmt w:val="bullet"/>
      <w:lvlText w:val=""/>
      <w:lvlJc w:val="left"/>
      <w:pPr>
        <w:ind w:left="720" w:hanging="360"/>
      </w:pPr>
      <w:rPr>
        <w:rFonts w:ascii="Symbol" w:hAnsi="Symbol" w:hint="default"/>
      </w:rPr>
    </w:lvl>
    <w:lvl w:ilvl="1" w:tplc="47A63276">
      <w:start w:val="6"/>
      <w:numFmt w:val="bullet"/>
      <w:lvlText w:val="•"/>
      <w:lvlJc w:val="left"/>
      <w:pPr>
        <w:ind w:left="1785" w:hanging="705"/>
      </w:pPr>
      <w:rPr>
        <w:rFonts w:ascii="Times New Roman" w:eastAsiaTheme="minorHAnsi" w:hAnsi="Times New Roman" w:cs="Times New Roman"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73F5FC1"/>
    <w:multiLevelType w:val="hybridMultilevel"/>
    <w:tmpl w:val="D25480CE"/>
    <w:lvl w:ilvl="0" w:tplc="FFFFFFFF">
      <w:start w:val="1"/>
      <w:numFmt w:val="lowerLetter"/>
      <w:lvlText w:val="%1."/>
      <w:lvlJc w:val="left"/>
      <w:pPr>
        <w:ind w:left="1004" w:hanging="360"/>
      </w:pPr>
    </w:lvl>
    <w:lvl w:ilvl="1" w:tplc="FFFFFFFF" w:tentative="1">
      <w:start w:val="1"/>
      <w:numFmt w:val="lowerLetter"/>
      <w:lvlText w:val="%2."/>
      <w:lvlJc w:val="left"/>
      <w:pPr>
        <w:ind w:left="1724" w:hanging="360"/>
      </w:pPr>
    </w:lvl>
    <w:lvl w:ilvl="2" w:tplc="240A0019">
      <w:start w:val="1"/>
      <w:numFmt w:val="lowerLetter"/>
      <w:lvlText w:val="%3."/>
      <w:lvlJc w:val="left"/>
      <w:pPr>
        <w:ind w:left="2624" w:hanging="36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6" w15:restartNumberingAfterBreak="0">
    <w:nsid w:val="2E7E5128"/>
    <w:multiLevelType w:val="hybridMultilevel"/>
    <w:tmpl w:val="5EA0A84A"/>
    <w:lvl w:ilvl="0" w:tplc="828EF57C">
      <w:start w:val="1"/>
      <w:numFmt w:val="lowerRoman"/>
      <w:lvlText w:val="%1)"/>
      <w:lvlJc w:val="left"/>
      <w:pPr>
        <w:ind w:left="1080" w:hanging="720"/>
      </w:pPr>
      <w:rPr>
        <w:rFonts w:eastAsia="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55D73DF"/>
    <w:multiLevelType w:val="hybridMultilevel"/>
    <w:tmpl w:val="14D20E7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6AE6157"/>
    <w:multiLevelType w:val="hybridMultilevel"/>
    <w:tmpl w:val="0E682164"/>
    <w:lvl w:ilvl="0" w:tplc="6BAC0650">
      <w:start w:val="1"/>
      <w:numFmt w:val="bullet"/>
      <w:lvlText w:val="-"/>
      <w:lvlJc w:val="left"/>
      <w:pPr>
        <w:ind w:left="1776" w:hanging="360"/>
      </w:pPr>
      <w:rPr>
        <w:rFonts w:ascii="Calibri" w:eastAsiaTheme="minorHAnsi" w:hAnsi="Calibri" w:cs="Calibri" w:hint="default"/>
        <w:b/>
      </w:rPr>
    </w:lvl>
    <w:lvl w:ilvl="1" w:tplc="240A0003" w:tentative="1">
      <w:start w:val="1"/>
      <w:numFmt w:val="bullet"/>
      <w:lvlText w:val="o"/>
      <w:lvlJc w:val="left"/>
      <w:pPr>
        <w:ind w:left="2496" w:hanging="360"/>
      </w:pPr>
      <w:rPr>
        <w:rFonts w:ascii="Courier New" w:hAnsi="Courier New" w:cs="Courier New" w:hint="default"/>
      </w:rPr>
    </w:lvl>
    <w:lvl w:ilvl="2" w:tplc="240A0005" w:tentative="1">
      <w:start w:val="1"/>
      <w:numFmt w:val="bullet"/>
      <w:lvlText w:val=""/>
      <w:lvlJc w:val="left"/>
      <w:pPr>
        <w:ind w:left="3216" w:hanging="360"/>
      </w:pPr>
      <w:rPr>
        <w:rFonts w:ascii="Wingdings" w:hAnsi="Wingdings" w:hint="default"/>
      </w:rPr>
    </w:lvl>
    <w:lvl w:ilvl="3" w:tplc="240A0001" w:tentative="1">
      <w:start w:val="1"/>
      <w:numFmt w:val="bullet"/>
      <w:lvlText w:val=""/>
      <w:lvlJc w:val="left"/>
      <w:pPr>
        <w:ind w:left="3936" w:hanging="360"/>
      </w:pPr>
      <w:rPr>
        <w:rFonts w:ascii="Symbol" w:hAnsi="Symbol" w:hint="default"/>
      </w:rPr>
    </w:lvl>
    <w:lvl w:ilvl="4" w:tplc="240A0003" w:tentative="1">
      <w:start w:val="1"/>
      <w:numFmt w:val="bullet"/>
      <w:lvlText w:val="o"/>
      <w:lvlJc w:val="left"/>
      <w:pPr>
        <w:ind w:left="4656" w:hanging="360"/>
      </w:pPr>
      <w:rPr>
        <w:rFonts w:ascii="Courier New" w:hAnsi="Courier New" w:cs="Courier New" w:hint="default"/>
      </w:rPr>
    </w:lvl>
    <w:lvl w:ilvl="5" w:tplc="240A0005" w:tentative="1">
      <w:start w:val="1"/>
      <w:numFmt w:val="bullet"/>
      <w:lvlText w:val=""/>
      <w:lvlJc w:val="left"/>
      <w:pPr>
        <w:ind w:left="5376" w:hanging="360"/>
      </w:pPr>
      <w:rPr>
        <w:rFonts w:ascii="Wingdings" w:hAnsi="Wingdings" w:hint="default"/>
      </w:rPr>
    </w:lvl>
    <w:lvl w:ilvl="6" w:tplc="240A0001" w:tentative="1">
      <w:start w:val="1"/>
      <w:numFmt w:val="bullet"/>
      <w:lvlText w:val=""/>
      <w:lvlJc w:val="left"/>
      <w:pPr>
        <w:ind w:left="6096" w:hanging="360"/>
      </w:pPr>
      <w:rPr>
        <w:rFonts w:ascii="Symbol" w:hAnsi="Symbol" w:hint="default"/>
      </w:rPr>
    </w:lvl>
    <w:lvl w:ilvl="7" w:tplc="240A0003" w:tentative="1">
      <w:start w:val="1"/>
      <w:numFmt w:val="bullet"/>
      <w:lvlText w:val="o"/>
      <w:lvlJc w:val="left"/>
      <w:pPr>
        <w:ind w:left="6816" w:hanging="360"/>
      </w:pPr>
      <w:rPr>
        <w:rFonts w:ascii="Courier New" w:hAnsi="Courier New" w:cs="Courier New" w:hint="default"/>
      </w:rPr>
    </w:lvl>
    <w:lvl w:ilvl="8" w:tplc="240A0005" w:tentative="1">
      <w:start w:val="1"/>
      <w:numFmt w:val="bullet"/>
      <w:lvlText w:val=""/>
      <w:lvlJc w:val="left"/>
      <w:pPr>
        <w:ind w:left="7536" w:hanging="360"/>
      </w:pPr>
      <w:rPr>
        <w:rFonts w:ascii="Wingdings" w:hAnsi="Wingdings" w:hint="default"/>
      </w:rPr>
    </w:lvl>
  </w:abstractNum>
  <w:abstractNum w:abstractNumId="19" w15:restartNumberingAfterBreak="0">
    <w:nsid w:val="3AF7496E"/>
    <w:multiLevelType w:val="hybridMultilevel"/>
    <w:tmpl w:val="7F4E5488"/>
    <w:lvl w:ilvl="0" w:tplc="6BAC0650">
      <w:start w:val="1"/>
      <w:numFmt w:val="bullet"/>
      <w:lvlText w:val="-"/>
      <w:lvlJc w:val="left"/>
      <w:pPr>
        <w:ind w:left="720" w:hanging="360"/>
      </w:pPr>
      <w:rPr>
        <w:rFonts w:ascii="Calibri" w:eastAsiaTheme="minorHAnsi" w:hAnsi="Calibri" w:cs="Calibri"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BF72D81"/>
    <w:multiLevelType w:val="hybridMultilevel"/>
    <w:tmpl w:val="F3FE06B0"/>
    <w:lvl w:ilvl="0" w:tplc="D11818E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3531C23"/>
    <w:multiLevelType w:val="hybridMultilevel"/>
    <w:tmpl w:val="309AE3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51F7998"/>
    <w:multiLevelType w:val="hybridMultilevel"/>
    <w:tmpl w:val="2DEC46D2"/>
    <w:lvl w:ilvl="0" w:tplc="240A0017">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5440DB2"/>
    <w:multiLevelType w:val="multilevel"/>
    <w:tmpl w:val="32CE78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4642061E"/>
    <w:multiLevelType w:val="multilevel"/>
    <w:tmpl w:val="CC72D5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478C05E4"/>
    <w:multiLevelType w:val="hybridMultilevel"/>
    <w:tmpl w:val="56ECF3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7C519ED"/>
    <w:multiLevelType w:val="hybridMultilevel"/>
    <w:tmpl w:val="D0ACED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9004FA0"/>
    <w:multiLevelType w:val="multilevel"/>
    <w:tmpl w:val="CD3AA11A"/>
    <w:lvl w:ilvl="0">
      <w:start w:val="1"/>
      <w:numFmt w:val="bullet"/>
      <w:lvlText w:val="●"/>
      <w:lvlJc w:val="left"/>
      <w:pPr>
        <w:ind w:left="720" w:hanging="360"/>
      </w:pPr>
      <w:rPr>
        <w:rFonts w:ascii="Noto Sans Symbols" w:eastAsia="Noto Sans Symbols" w:hAnsi="Noto Sans Symbols" w:cs="Noto Sans Symbols"/>
      </w:rPr>
    </w:lvl>
    <w:lvl w:ilvl="1">
      <w:start w:val="6"/>
      <w:numFmt w:val="bullet"/>
      <w:lvlText w:val="•"/>
      <w:lvlJc w:val="left"/>
      <w:pPr>
        <w:ind w:left="1785" w:hanging="705"/>
      </w:pPr>
      <w:rPr>
        <w:rFonts w:ascii="Times New Roman" w:eastAsia="Times New Roman" w:hAnsi="Times New Roman" w:cs="Times New Roman"/>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59432521"/>
    <w:multiLevelType w:val="multilevel"/>
    <w:tmpl w:val="A37A1D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i/>
        <w:i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3AD2AE4"/>
    <w:multiLevelType w:val="multilevel"/>
    <w:tmpl w:val="A37A1D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i/>
        <w:i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5B77C54"/>
    <w:multiLevelType w:val="hybridMultilevel"/>
    <w:tmpl w:val="D4E865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6D25EE3"/>
    <w:multiLevelType w:val="multilevel"/>
    <w:tmpl w:val="98660FF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i w:val="0"/>
        <w:i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9581675"/>
    <w:multiLevelType w:val="multilevel"/>
    <w:tmpl w:val="F1CEFB04"/>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33" w15:restartNumberingAfterBreak="0">
    <w:nsid w:val="6E452638"/>
    <w:multiLevelType w:val="hybridMultilevel"/>
    <w:tmpl w:val="233C1B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21C64F2"/>
    <w:multiLevelType w:val="hybridMultilevel"/>
    <w:tmpl w:val="14D20E7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9161EAF"/>
    <w:multiLevelType w:val="hybridMultilevel"/>
    <w:tmpl w:val="1F927AD2"/>
    <w:lvl w:ilvl="0" w:tplc="240A001B">
      <w:start w:val="1"/>
      <w:numFmt w:val="lowerRoman"/>
      <w:lvlText w:val="%1."/>
      <w:lvlJc w:val="right"/>
      <w:pPr>
        <w:ind w:left="720" w:hanging="360"/>
      </w:pPr>
    </w:lvl>
    <w:lvl w:ilvl="1" w:tplc="A304806A">
      <w:start w:val="1"/>
      <w:numFmt w:val="bullet"/>
      <w:lvlText w:val="•"/>
      <w:lvlJc w:val="left"/>
      <w:pPr>
        <w:ind w:left="1790" w:hanging="710"/>
      </w:pPr>
      <w:rPr>
        <w:rFonts w:ascii="Arial" w:eastAsiaTheme="minorHAnsi" w:hAnsi="Arial" w:cs="Arial" w:hint="default"/>
      </w:rPr>
    </w:lvl>
    <w:lvl w:ilvl="2" w:tplc="611266D0">
      <w:start w:val="1"/>
      <w:numFmt w:val="lowerLetter"/>
      <w:lvlText w:val="%3."/>
      <w:lvlJc w:val="left"/>
      <w:pPr>
        <w:ind w:left="2400" w:hanging="42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C73B82F"/>
    <w:multiLevelType w:val="hybridMultilevel"/>
    <w:tmpl w:val="F4748BE6"/>
    <w:lvl w:ilvl="0" w:tplc="FFFFFFFF">
      <w:start w:val="1"/>
      <w:numFmt w:val="bullet"/>
      <w:lvlText w:val="-"/>
      <w:lvlJc w:val="left"/>
      <w:pPr>
        <w:ind w:left="720" w:hanging="360"/>
      </w:pPr>
      <w:rPr>
        <w:rFonts w:ascii="&quot;Arial&quot;,sans-serif" w:hAnsi="&quot;Arial&quot;,sans-serif" w:hint="default"/>
      </w:rPr>
    </w:lvl>
    <w:lvl w:ilvl="1" w:tplc="5AC82D6E">
      <w:start w:val="1"/>
      <w:numFmt w:val="bullet"/>
      <w:lvlText w:val="o"/>
      <w:lvlJc w:val="left"/>
      <w:pPr>
        <w:ind w:left="1440" w:hanging="360"/>
      </w:pPr>
      <w:rPr>
        <w:rFonts w:ascii="Courier New" w:hAnsi="Courier New" w:hint="default"/>
      </w:rPr>
    </w:lvl>
    <w:lvl w:ilvl="2" w:tplc="458205D8">
      <w:start w:val="1"/>
      <w:numFmt w:val="bullet"/>
      <w:lvlText w:val=""/>
      <w:lvlJc w:val="left"/>
      <w:pPr>
        <w:ind w:left="2160" w:hanging="360"/>
      </w:pPr>
      <w:rPr>
        <w:rFonts w:ascii="Wingdings" w:hAnsi="Wingdings" w:hint="default"/>
      </w:rPr>
    </w:lvl>
    <w:lvl w:ilvl="3" w:tplc="694276F4">
      <w:start w:val="1"/>
      <w:numFmt w:val="bullet"/>
      <w:lvlText w:val=""/>
      <w:lvlJc w:val="left"/>
      <w:pPr>
        <w:ind w:left="2880" w:hanging="360"/>
      </w:pPr>
      <w:rPr>
        <w:rFonts w:ascii="Symbol" w:hAnsi="Symbol" w:hint="default"/>
      </w:rPr>
    </w:lvl>
    <w:lvl w:ilvl="4" w:tplc="CFC8CE62">
      <w:start w:val="1"/>
      <w:numFmt w:val="bullet"/>
      <w:lvlText w:val="o"/>
      <w:lvlJc w:val="left"/>
      <w:pPr>
        <w:ind w:left="3600" w:hanging="360"/>
      </w:pPr>
      <w:rPr>
        <w:rFonts w:ascii="Courier New" w:hAnsi="Courier New" w:hint="default"/>
      </w:rPr>
    </w:lvl>
    <w:lvl w:ilvl="5" w:tplc="01988E3C">
      <w:start w:val="1"/>
      <w:numFmt w:val="bullet"/>
      <w:lvlText w:val=""/>
      <w:lvlJc w:val="left"/>
      <w:pPr>
        <w:ind w:left="4320" w:hanging="360"/>
      </w:pPr>
      <w:rPr>
        <w:rFonts w:ascii="Wingdings" w:hAnsi="Wingdings" w:hint="default"/>
      </w:rPr>
    </w:lvl>
    <w:lvl w:ilvl="6" w:tplc="FEE4318A">
      <w:start w:val="1"/>
      <w:numFmt w:val="bullet"/>
      <w:lvlText w:val=""/>
      <w:lvlJc w:val="left"/>
      <w:pPr>
        <w:ind w:left="5040" w:hanging="360"/>
      </w:pPr>
      <w:rPr>
        <w:rFonts w:ascii="Symbol" w:hAnsi="Symbol" w:hint="default"/>
      </w:rPr>
    </w:lvl>
    <w:lvl w:ilvl="7" w:tplc="F374669C">
      <w:start w:val="1"/>
      <w:numFmt w:val="bullet"/>
      <w:lvlText w:val="o"/>
      <w:lvlJc w:val="left"/>
      <w:pPr>
        <w:ind w:left="5760" w:hanging="360"/>
      </w:pPr>
      <w:rPr>
        <w:rFonts w:ascii="Courier New" w:hAnsi="Courier New" w:hint="default"/>
      </w:rPr>
    </w:lvl>
    <w:lvl w:ilvl="8" w:tplc="E0B64160">
      <w:start w:val="1"/>
      <w:numFmt w:val="bullet"/>
      <w:lvlText w:val=""/>
      <w:lvlJc w:val="left"/>
      <w:pPr>
        <w:ind w:left="6480" w:hanging="360"/>
      </w:pPr>
      <w:rPr>
        <w:rFonts w:ascii="Wingdings" w:hAnsi="Wingdings" w:hint="default"/>
      </w:rPr>
    </w:lvl>
  </w:abstractNum>
  <w:abstractNum w:abstractNumId="37" w15:restartNumberingAfterBreak="0">
    <w:nsid w:val="7FFC4192"/>
    <w:multiLevelType w:val="hybridMultilevel"/>
    <w:tmpl w:val="5E9C0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16820571">
    <w:abstractNumId w:val="3"/>
  </w:num>
  <w:num w:numId="2" w16cid:durableId="92938259">
    <w:abstractNumId w:val="32"/>
  </w:num>
  <w:num w:numId="3" w16cid:durableId="1799713171">
    <w:abstractNumId w:val="26"/>
  </w:num>
  <w:num w:numId="4" w16cid:durableId="1628900661">
    <w:abstractNumId w:val="0"/>
  </w:num>
  <w:num w:numId="5" w16cid:durableId="321783354">
    <w:abstractNumId w:val="22"/>
  </w:num>
  <w:num w:numId="6" w16cid:durableId="2097242186">
    <w:abstractNumId w:val="16"/>
  </w:num>
  <w:num w:numId="7" w16cid:durableId="352147938">
    <w:abstractNumId w:val="31"/>
  </w:num>
  <w:num w:numId="8" w16cid:durableId="2116244199">
    <w:abstractNumId w:val="12"/>
  </w:num>
  <w:num w:numId="9" w16cid:durableId="1616710485">
    <w:abstractNumId w:val="30"/>
  </w:num>
  <w:num w:numId="10" w16cid:durableId="656494893">
    <w:abstractNumId w:val="4"/>
  </w:num>
  <w:num w:numId="11" w16cid:durableId="759371235">
    <w:abstractNumId w:val="24"/>
  </w:num>
  <w:num w:numId="12" w16cid:durableId="483861394">
    <w:abstractNumId w:val="25"/>
  </w:num>
  <w:num w:numId="13" w16cid:durableId="1839728864">
    <w:abstractNumId w:val="9"/>
  </w:num>
  <w:num w:numId="14" w16cid:durableId="1280067072">
    <w:abstractNumId w:val="21"/>
  </w:num>
  <w:num w:numId="15" w16cid:durableId="1441216696">
    <w:abstractNumId w:val="23"/>
  </w:num>
  <w:num w:numId="16" w16cid:durableId="752702662">
    <w:abstractNumId w:val="37"/>
  </w:num>
  <w:num w:numId="17" w16cid:durableId="223689145">
    <w:abstractNumId w:val="14"/>
  </w:num>
  <w:num w:numId="18" w16cid:durableId="1646812479">
    <w:abstractNumId w:val="17"/>
  </w:num>
  <w:num w:numId="19" w16cid:durableId="95489410">
    <w:abstractNumId w:val="35"/>
  </w:num>
  <w:num w:numId="20" w16cid:durableId="1321271718">
    <w:abstractNumId w:val="20"/>
  </w:num>
  <w:num w:numId="21" w16cid:durableId="989483903">
    <w:abstractNumId w:val="15"/>
  </w:num>
  <w:num w:numId="22" w16cid:durableId="1404061696">
    <w:abstractNumId w:val="34"/>
  </w:num>
  <w:num w:numId="23" w16cid:durableId="1492914508">
    <w:abstractNumId w:val="19"/>
  </w:num>
  <w:num w:numId="24" w16cid:durableId="339702765">
    <w:abstractNumId w:val="1"/>
  </w:num>
  <w:num w:numId="25" w16cid:durableId="1978609985">
    <w:abstractNumId w:val="18"/>
  </w:num>
  <w:num w:numId="26" w16cid:durableId="2015185398">
    <w:abstractNumId w:val="36"/>
  </w:num>
  <w:num w:numId="27" w16cid:durableId="1385981190">
    <w:abstractNumId w:val="8"/>
  </w:num>
  <w:num w:numId="28" w16cid:durableId="1108046038">
    <w:abstractNumId w:val="27"/>
  </w:num>
  <w:num w:numId="29" w16cid:durableId="857814720">
    <w:abstractNumId w:val="2"/>
  </w:num>
  <w:num w:numId="30" w16cid:durableId="1685209872">
    <w:abstractNumId w:val="11"/>
  </w:num>
  <w:num w:numId="31" w16cid:durableId="1450320661">
    <w:abstractNumId w:val="5"/>
  </w:num>
  <w:num w:numId="32" w16cid:durableId="1165586476">
    <w:abstractNumId w:val="7"/>
  </w:num>
  <w:num w:numId="33" w16cid:durableId="64887609">
    <w:abstractNumId w:val="33"/>
  </w:num>
  <w:num w:numId="34" w16cid:durableId="2013988857">
    <w:abstractNumId w:val="6"/>
  </w:num>
  <w:num w:numId="35" w16cid:durableId="576133247">
    <w:abstractNumId w:val="29"/>
  </w:num>
  <w:num w:numId="36" w16cid:durableId="1139148480">
    <w:abstractNumId w:val="13"/>
  </w:num>
  <w:num w:numId="37" w16cid:durableId="1854106910">
    <w:abstractNumId w:val="28"/>
  </w:num>
  <w:num w:numId="38" w16cid:durableId="20984778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C30"/>
    <w:rsid w:val="00000F47"/>
    <w:rsid w:val="00007D38"/>
    <w:rsid w:val="000104DE"/>
    <w:rsid w:val="00011328"/>
    <w:rsid w:val="00011F76"/>
    <w:rsid w:val="00017E69"/>
    <w:rsid w:val="00026AEE"/>
    <w:rsid w:val="000512C1"/>
    <w:rsid w:val="00052EC2"/>
    <w:rsid w:val="000570EE"/>
    <w:rsid w:val="00063039"/>
    <w:rsid w:val="000630D0"/>
    <w:rsid w:val="0008158A"/>
    <w:rsid w:val="00092820"/>
    <w:rsid w:val="000936E8"/>
    <w:rsid w:val="000B1564"/>
    <w:rsid w:val="000B6963"/>
    <w:rsid w:val="000C16F5"/>
    <w:rsid w:val="000D505A"/>
    <w:rsid w:val="000D6210"/>
    <w:rsid w:val="000E7D27"/>
    <w:rsid w:val="000F3068"/>
    <w:rsid w:val="0011181C"/>
    <w:rsid w:val="00120CBB"/>
    <w:rsid w:val="00125749"/>
    <w:rsid w:val="0013070A"/>
    <w:rsid w:val="00134AB8"/>
    <w:rsid w:val="0015128B"/>
    <w:rsid w:val="0016245E"/>
    <w:rsid w:val="00163A67"/>
    <w:rsid w:val="00166D3B"/>
    <w:rsid w:val="001672E6"/>
    <w:rsid w:val="00175BAC"/>
    <w:rsid w:val="00184CBE"/>
    <w:rsid w:val="00187EE0"/>
    <w:rsid w:val="001B04B2"/>
    <w:rsid w:val="001B5A3D"/>
    <w:rsid w:val="001C3656"/>
    <w:rsid w:val="001C5272"/>
    <w:rsid w:val="001C7C51"/>
    <w:rsid w:val="001D444E"/>
    <w:rsid w:val="001D662F"/>
    <w:rsid w:val="001F46E8"/>
    <w:rsid w:val="0020307C"/>
    <w:rsid w:val="00204E6E"/>
    <w:rsid w:val="0020572C"/>
    <w:rsid w:val="00207661"/>
    <w:rsid w:val="0021161B"/>
    <w:rsid w:val="00214CF7"/>
    <w:rsid w:val="00216404"/>
    <w:rsid w:val="002172A7"/>
    <w:rsid w:val="00230616"/>
    <w:rsid w:val="00242044"/>
    <w:rsid w:val="002465BB"/>
    <w:rsid w:val="00252BF0"/>
    <w:rsid w:val="002532EC"/>
    <w:rsid w:val="00254EE7"/>
    <w:rsid w:val="002576A2"/>
    <w:rsid w:val="0026501F"/>
    <w:rsid w:val="00266765"/>
    <w:rsid w:val="00275574"/>
    <w:rsid w:val="00276AB8"/>
    <w:rsid w:val="00280CE9"/>
    <w:rsid w:val="00285F19"/>
    <w:rsid w:val="00291245"/>
    <w:rsid w:val="002A41DA"/>
    <w:rsid w:val="002B184A"/>
    <w:rsid w:val="002C1C92"/>
    <w:rsid w:val="002C3C30"/>
    <w:rsid w:val="002D404B"/>
    <w:rsid w:val="002D5022"/>
    <w:rsid w:val="002D581E"/>
    <w:rsid w:val="002E7EDE"/>
    <w:rsid w:val="002F1754"/>
    <w:rsid w:val="002F723A"/>
    <w:rsid w:val="00312DDA"/>
    <w:rsid w:val="00317268"/>
    <w:rsid w:val="00333376"/>
    <w:rsid w:val="00335C6F"/>
    <w:rsid w:val="00340616"/>
    <w:rsid w:val="00352F33"/>
    <w:rsid w:val="00353EEB"/>
    <w:rsid w:val="00354323"/>
    <w:rsid w:val="003657FD"/>
    <w:rsid w:val="0037178D"/>
    <w:rsid w:val="00372FCF"/>
    <w:rsid w:val="0038290A"/>
    <w:rsid w:val="00387799"/>
    <w:rsid w:val="00387FB3"/>
    <w:rsid w:val="0039077B"/>
    <w:rsid w:val="00397FD2"/>
    <w:rsid w:val="003A47D0"/>
    <w:rsid w:val="003B103E"/>
    <w:rsid w:val="003C1EB7"/>
    <w:rsid w:val="003C2D11"/>
    <w:rsid w:val="003C6181"/>
    <w:rsid w:val="003D3213"/>
    <w:rsid w:val="003E05CD"/>
    <w:rsid w:val="003E52FE"/>
    <w:rsid w:val="003E6F78"/>
    <w:rsid w:val="003F0F1A"/>
    <w:rsid w:val="003F2773"/>
    <w:rsid w:val="003F74FA"/>
    <w:rsid w:val="00406ED3"/>
    <w:rsid w:val="0041062E"/>
    <w:rsid w:val="00413E58"/>
    <w:rsid w:val="004143D7"/>
    <w:rsid w:val="00417A41"/>
    <w:rsid w:val="00423B99"/>
    <w:rsid w:val="00425357"/>
    <w:rsid w:val="00442636"/>
    <w:rsid w:val="00450161"/>
    <w:rsid w:val="00452588"/>
    <w:rsid w:val="004549A6"/>
    <w:rsid w:val="00460C2C"/>
    <w:rsid w:val="004654BB"/>
    <w:rsid w:val="004667EB"/>
    <w:rsid w:val="0047148A"/>
    <w:rsid w:val="004722E1"/>
    <w:rsid w:val="00472CC8"/>
    <w:rsid w:val="00474089"/>
    <w:rsid w:val="004914F8"/>
    <w:rsid w:val="00493FA4"/>
    <w:rsid w:val="004A57EA"/>
    <w:rsid w:val="004B6ACF"/>
    <w:rsid w:val="004B7ECA"/>
    <w:rsid w:val="004C190B"/>
    <w:rsid w:val="004C2B8F"/>
    <w:rsid w:val="004C2F46"/>
    <w:rsid w:val="004C4CAD"/>
    <w:rsid w:val="004D44D2"/>
    <w:rsid w:val="004D549E"/>
    <w:rsid w:val="004D65C8"/>
    <w:rsid w:val="004E5B34"/>
    <w:rsid w:val="004E662B"/>
    <w:rsid w:val="004F5954"/>
    <w:rsid w:val="004F7B25"/>
    <w:rsid w:val="00507164"/>
    <w:rsid w:val="00510269"/>
    <w:rsid w:val="00511FA2"/>
    <w:rsid w:val="00512391"/>
    <w:rsid w:val="00522181"/>
    <w:rsid w:val="005300B5"/>
    <w:rsid w:val="00534F0B"/>
    <w:rsid w:val="00537788"/>
    <w:rsid w:val="005557E2"/>
    <w:rsid w:val="00562836"/>
    <w:rsid w:val="00566B4C"/>
    <w:rsid w:val="00574833"/>
    <w:rsid w:val="0058191E"/>
    <w:rsid w:val="00582584"/>
    <w:rsid w:val="00584FBF"/>
    <w:rsid w:val="00593AF8"/>
    <w:rsid w:val="0059624D"/>
    <w:rsid w:val="0059644B"/>
    <w:rsid w:val="005A209F"/>
    <w:rsid w:val="005A373D"/>
    <w:rsid w:val="005B3555"/>
    <w:rsid w:val="005B3932"/>
    <w:rsid w:val="005B7431"/>
    <w:rsid w:val="005B75DE"/>
    <w:rsid w:val="005C4C50"/>
    <w:rsid w:val="005D2079"/>
    <w:rsid w:val="005E4217"/>
    <w:rsid w:val="005E73FF"/>
    <w:rsid w:val="005F43DC"/>
    <w:rsid w:val="005F55FF"/>
    <w:rsid w:val="005F6283"/>
    <w:rsid w:val="006023F3"/>
    <w:rsid w:val="006038F1"/>
    <w:rsid w:val="00605F1E"/>
    <w:rsid w:val="00607ED9"/>
    <w:rsid w:val="0062036A"/>
    <w:rsid w:val="00621069"/>
    <w:rsid w:val="00627290"/>
    <w:rsid w:val="00632203"/>
    <w:rsid w:val="00640F92"/>
    <w:rsid w:val="00644CAA"/>
    <w:rsid w:val="006526CE"/>
    <w:rsid w:val="00661307"/>
    <w:rsid w:val="00667BFE"/>
    <w:rsid w:val="00671887"/>
    <w:rsid w:val="00671C1B"/>
    <w:rsid w:val="00673A31"/>
    <w:rsid w:val="00693022"/>
    <w:rsid w:val="006A1968"/>
    <w:rsid w:val="006A1CFD"/>
    <w:rsid w:val="006B1DAB"/>
    <w:rsid w:val="006C0B12"/>
    <w:rsid w:val="006C334E"/>
    <w:rsid w:val="006C48E7"/>
    <w:rsid w:val="006C7D7D"/>
    <w:rsid w:val="006D2FA0"/>
    <w:rsid w:val="006D5DA5"/>
    <w:rsid w:val="006E0A7A"/>
    <w:rsid w:val="006F3DE8"/>
    <w:rsid w:val="006F4B50"/>
    <w:rsid w:val="00702B44"/>
    <w:rsid w:val="00703784"/>
    <w:rsid w:val="0072262D"/>
    <w:rsid w:val="00723620"/>
    <w:rsid w:val="007306C3"/>
    <w:rsid w:val="00731CEC"/>
    <w:rsid w:val="00732EE2"/>
    <w:rsid w:val="007358FB"/>
    <w:rsid w:val="00737D8C"/>
    <w:rsid w:val="00745D59"/>
    <w:rsid w:val="0075326D"/>
    <w:rsid w:val="00753A88"/>
    <w:rsid w:val="00755F10"/>
    <w:rsid w:val="007562DD"/>
    <w:rsid w:val="00757745"/>
    <w:rsid w:val="00762320"/>
    <w:rsid w:val="007646C6"/>
    <w:rsid w:val="007816B3"/>
    <w:rsid w:val="00784E57"/>
    <w:rsid w:val="00791D63"/>
    <w:rsid w:val="00792BA3"/>
    <w:rsid w:val="00797447"/>
    <w:rsid w:val="007A2930"/>
    <w:rsid w:val="007D235A"/>
    <w:rsid w:val="007D3F0B"/>
    <w:rsid w:val="007F0130"/>
    <w:rsid w:val="007F196B"/>
    <w:rsid w:val="007F1A59"/>
    <w:rsid w:val="007F3727"/>
    <w:rsid w:val="007F5B42"/>
    <w:rsid w:val="0080006F"/>
    <w:rsid w:val="0080128C"/>
    <w:rsid w:val="008078BA"/>
    <w:rsid w:val="008135B5"/>
    <w:rsid w:val="008175C8"/>
    <w:rsid w:val="0082112B"/>
    <w:rsid w:val="00822811"/>
    <w:rsid w:val="0082702A"/>
    <w:rsid w:val="0083255C"/>
    <w:rsid w:val="00841151"/>
    <w:rsid w:val="00843E79"/>
    <w:rsid w:val="00844002"/>
    <w:rsid w:val="00844244"/>
    <w:rsid w:val="00853B88"/>
    <w:rsid w:val="00860EED"/>
    <w:rsid w:val="00871CB4"/>
    <w:rsid w:val="00874AA6"/>
    <w:rsid w:val="008764D0"/>
    <w:rsid w:val="00880ADD"/>
    <w:rsid w:val="00884574"/>
    <w:rsid w:val="00895240"/>
    <w:rsid w:val="008A797B"/>
    <w:rsid w:val="008B27D7"/>
    <w:rsid w:val="008B6CDF"/>
    <w:rsid w:val="008D1B51"/>
    <w:rsid w:val="008D2D44"/>
    <w:rsid w:val="008D4156"/>
    <w:rsid w:val="008E188B"/>
    <w:rsid w:val="008E2420"/>
    <w:rsid w:val="008E261A"/>
    <w:rsid w:val="008F308D"/>
    <w:rsid w:val="008F54FD"/>
    <w:rsid w:val="00900C9D"/>
    <w:rsid w:val="00905E9A"/>
    <w:rsid w:val="0091448E"/>
    <w:rsid w:val="00914A22"/>
    <w:rsid w:val="00914B59"/>
    <w:rsid w:val="00916767"/>
    <w:rsid w:val="009178FF"/>
    <w:rsid w:val="00921FB3"/>
    <w:rsid w:val="00926376"/>
    <w:rsid w:val="00930C92"/>
    <w:rsid w:val="009450A4"/>
    <w:rsid w:val="009456EB"/>
    <w:rsid w:val="00955370"/>
    <w:rsid w:val="0095595A"/>
    <w:rsid w:val="00957944"/>
    <w:rsid w:val="0096207D"/>
    <w:rsid w:val="00964D55"/>
    <w:rsid w:val="00970AE4"/>
    <w:rsid w:val="00972A45"/>
    <w:rsid w:val="00986CD0"/>
    <w:rsid w:val="009913B4"/>
    <w:rsid w:val="009921E9"/>
    <w:rsid w:val="00993A4E"/>
    <w:rsid w:val="009A2AFD"/>
    <w:rsid w:val="009A3712"/>
    <w:rsid w:val="009A7BA1"/>
    <w:rsid w:val="009B1463"/>
    <w:rsid w:val="009B2B17"/>
    <w:rsid w:val="009B36C6"/>
    <w:rsid w:val="009C6CED"/>
    <w:rsid w:val="009D2C6C"/>
    <w:rsid w:val="009D3AB0"/>
    <w:rsid w:val="009D42CA"/>
    <w:rsid w:val="009D7176"/>
    <w:rsid w:val="009E0DDA"/>
    <w:rsid w:val="009F3A15"/>
    <w:rsid w:val="009F3B52"/>
    <w:rsid w:val="009F52A2"/>
    <w:rsid w:val="00A02756"/>
    <w:rsid w:val="00A036CC"/>
    <w:rsid w:val="00A0450B"/>
    <w:rsid w:val="00A064AA"/>
    <w:rsid w:val="00A11590"/>
    <w:rsid w:val="00A14D66"/>
    <w:rsid w:val="00A30B85"/>
    <w:rsid w:val="00A33F6D"/>
    <w:rsid w:val="00A353C6"/>
    <w:rsid w:val="00A366FA"/>
    <w:rsid w:val="00A37ABA"/>
    <w:rsid w:val="00A428E0"/>
    <w:rsid w:val="00A657FF"/>
    <w:rsid w:val="00A67720"/>
    <w:rsid w:val="00A757CC"/>
    <w:rsid w:val="00A867C0"/>
    <w:rsid w:val="00AA01F2"/>
    <w:rsid w:val="00AA168C"/>
    <w:rsid w:val="00AA2EFB"/>
    <w:rsid w:val="00AB7016"/>
    <w:rsid w:val="00AB7BF3"/>
    <w:rsid w:val="00AC1DFD"/>
    <w:rsid w:val="00AD58DE"/>
    <w:rsid w:val="00AE0BC3"/>
    <w:rsid w:val="00AF6B89"/>
    <w:rsid w:val="00AF7C8A"/>
    <w:rsid w:val="00B0003C"/>
    <w:rsid w:val="00B01D95"/>
    <w:rsid w:val="00B02912"/>
    <w:rsid w:val="00B05379"/>
    <w:rsid w:val="00B12757"/>
    <w:rsid w:val="00B141DA"/>
    <w:rsid w:val="00B209FA"/>
    <w:rsid w:val="00B234C7"/>
    <w:rsid w:val="00B23811"/>
    <w:rsid w:val="00B23837"/>
    <w:rsid w:val="00B4028D"/>
    <w:rsid w:val="00B57036"/>
    <w:rsid w:val="00B57910"/>
    <w:rsid w:val="00B6581E"/>
    <w:rsid w:val="00B661DD"/>
    <w:rsid w:val="00B7208D"/>
    <w:rsid w:val="00B76A24"/>
    <w:rsid w:val="00B80802"/>
    <w:rsid w:val="00BA0302"/>
    <w:rsid w:val="00BB1477"/>
    <w:rsid w:val="00BB371A"/>
    <w:rsid w:val="00BB4347"/>
    <w:rsid w:val="00BC2AAC"/>
    <w:rsid w:val="00BD15D0"/>
    <w:rsid w:val="00BD23EE"/>
    <w:rsid w:val="00BD49F0"/>
    <w:rsid w:val="00BD5A66"/>
    <w:rsid w:val="00BE14B8"/>
    <w:rsid w:val="00BF0806"/>
    <w:rsid w:val="00BF1D4D"/>
    <w:rsid w:val="00BF471B"/>
    <w:rsid w:val="00C01B8D"/>
    <w:rsid w:val="00C05F68"/>
    <w:rsid w:val="00C100E9"/>
    <w:rsid w:val="00C13A7A"/>
    <w:rsid w:val="00C1579A"/>
    <w:rsid w:val="00C2093B"/>
    <w:rsid w:val="00C21D1C"/>
    <w:rsid w:val="00C314A6"/>
    <w:rsid w:val="00C35101"/>
    <w:rsid w:val="00C43A49"/>
    <w:rsid w:val="00C46DE9"/>
    <w:rsid w:val="00C51856"/>
    <w:rsid w:val="00C5750D"/>
    <w:rsid w:val="00C662EB"/>
    <w:rsid w:val="00C67104"/>
    <w:rsid w:val="00C70D7C"/>
    <w:rsid w:val="00C71737"/>
    <w:rsid w:val="00C727B7"/>
    <w:rsid w:val="00C80C90"/>
    <w:rsid w:val="00C839E4"/>
    <w:rsid w:val="00C91D66"/>
    <w:rsid w:val="00C94F91"/>
    <w:rsid w:val="00C95ABE"/>
    <w:rsid w:val="00CA0CA1"/>
    <w:rsid w:val="00CB1A88"/>
    <w:rsid w:val="00CC1510"/>
    <w:rsid w:val="00CC5364"/>
    <w:rsid w:val="00CD0FEC"/>
    <w:rsid w:val="00CD13B5"/>
    <w:rsid w:val="00CD4DE8"/>
    <w:rsid w:val="00CF17D5"/>
    <w:rsid w:val="00CF373B"/>
    <w:rsid w:val="00D03C50"/>
    <w:rsid w:val="00D05EA3"/>
    <w:rsid w:val="00D07C66"/>
    <w:rsid w:val="00D25CAF"/>
    <w:rsid w:val="00D4159A"/>
    <w:rsid w:val="00D51543"/>
    <w:rsid w:val="00D51659"/>
    <w:rsid w:val="00D5230E"/>
    <w:rsid w:val="00D54B7D"/>
    <w:rsid w:val="00D56B98"/>
    <w:rsid w:val="00D57BC0"/>
    <w:rsid w:val="00D62814"/>
    <w:rsid w:val="00D74165"/>
    <w:rsid w:val="00D8156E"/>
    <w:rsid w:val="00D81C0B"/>
    <w:rsid w:val="00D83E4D"/>
    <w:rsid w:val="00D9182A"/>
    <w:rsid w:val="00D933C3"/>
    <w:rsid w:val="00D94AC5"/>
    <w:rsid w:val="00DA3852"/>
    <w:rsid w:val="00DA3E69"/>
    <w:rsid w:val="00DA4DC5"/>
    <w:rsid w:val="00DA7CA9"/>
    <w:rsid w:val="00DB1BD6"/>
    <w:rsid w:val="00DB71F0"/>
    <w:rsid w:val="00DC137E"/>
    <w:rsid w:val="00DC14ED"/>
    <w:rsid w:val="00DC15D0"/>
    <w:rsid w:val="00DC4321"/>
    <w:rsid w:val="00DC71A7"/>
    <w:rsid w:val="00DC7D12"/>
    <w:rsid w:val="00DD0744"/>
    <w:rsid w:val="00DD170C"/>
    <w:rsid w:val="00DD1DFC"/>
    <w:rsid w:val="00E0357A"/>
    <w:rsid w:val="00E12A31"/>
    <w:rsid w:val="00E210C7"/>
    <w:rsid w:val="00E22A42"/>
    <w:rsid w:val="00E315F4"/>
    <w:rsid w:val="00E44E94"/>
    <w:rsid w:val="00E52919"/>
    <w:rsid w:val="00E557CA"/>
    <w:rsid w:val="00E57B68"/>
    <w:rsid w:val="00E70FBD"/>
    <w:rsid w:val="00E71C0B"/>
    <w:rsid w:val="00E81CB7"/>
    <w:rsid w:val="00E83C5F"/>
    <w:rsid w:val="00E852CF"/>
    <w:rsid w:val="00EA47B2"/>
    <w:rsid w:val="00EA4E97"/>
    <w:rsid w:val="00EA6829"/>
    <w:rsid w:val="00EA7941"/>
    <w:rsid w:val="00EC13C3"/>
    <w:rsid w:val="00EE2106"/>
    <w:rsid w:val="00EE3292"/>
    <w:rsid w:val="00F0355E"/>
    <w:rsid w:val="00F13317"/>
    <w:rsid w:val="00F228D7"/>
    <w:rsid w:val="00F23FDE"/>
    <w:rsid w:val="00F24670"/>
    <w:rsid w:val="00F261E2"/>
    <w:rsid w:val="00F26D1A"/>
    <w:rsid w:val="00F313D0"/>
    <w:rsid w:val="00F37873"/>
    <w:rsid w:val="00F4068A"/>
    <w:rsid w:val="00F4288B"/>
    <w:rsid w:val="00F524BA"/>
    <w:rsid w:val="00F740F6"/>
    <w:rsid w:val="00F75F3D"/>
    <w:rsid w:val="00F81DF1"/>
    <w:rsid w:val="00F839AC"/>
    <w:rsid w:val="00F93862"/>
    <w:rsid w:val="00FC1178"/>
    <w:rsid w:val="00FC3EBD"/>
    <w:rsid w:val="00FC4847"/>
    <w:rsid w:val="00FC5662"/>
    <w:rsid w:val="00FE23A3"/>
    <w:rsid w:val="00FE62BA"/>
    <w:rsid w:val="00FE7B22"/>
    <w:rsid w:val="00FF5345"/>
    <w:rsid w:val="00FF687E"/>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D3572"/>
  <w15:chartTrackingRefBased/>
  <w15:docId w15:val="{5515BEB2-94E1-49FB-B70B-7EE913F86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E94"/>
    <w:rPr>
      <w:rFonts w:ascii="Calibri" w:eastAsia="Calibri" w:hAnsi="Calibri" w:cs="Calibri"/>
      <w:kern w:val="0"/>
      <w:lang w:eastAsia="es-CO"/>
      <w14:ligatures w14:val="none"/>
    </w:rPr>
  </w:style>
  <w:style w:type="paragraph" w:styleId="Ttulo1">
    <w:name w:val="heading 1"/>
    <w:basedOn w:val="Normal"/>
    <w:next w:val="Normal"/>
    <w:link w:val="Ttulo1Car"/>
    <w:uiPriority w:val="9"/>
    <w:qFormat/>
    <w:rsid w:val="002C3C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C3C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C3C3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C3C3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C3C3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C3C3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C3C3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C3C3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C3C3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C3C3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C3C3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C3C3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C3C3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C3C3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C3C3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C3C3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C3C3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C3C30"/>
    <w:rPr>
      <w:rFonts w:eastAsiaTheme="majorEastAsia" w:cstheme="majorBidi"/>
      <w:color w:val="272727" w:themeColor="text1" w:themeTint="D8"/>
    </w:rPr>
  </w:style>
  <w:style w:type="paragraph" w:styleId="Ttulo">
    <w:name w:val="Title"/>
    <w:basedOn w:val="Normal"/>
    <w:next w:val="Normal"/>
    <w:link w:val="TtuloCar"/>
    <w:uiPriority w:val="10"/>
    <w:qFormat/>
    <w:rsid w:val="002C3C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C3C3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C3C3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C3C3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C3C30"/>
    <w:pPr>
      <w:spacing w:before="160"/>
      <w:jc w:val="center"/>
    </w:pPr>
    <w:rPr>
      <w:i/>
      <w:iCs/>
      <w:color w:val="404040" w:themeColor="text1" w:themeTint="BF"/>
    </w:rPr>
  </w:style>
  <w:style w:type="character" w:customStyle="1" w:styleId="CitaCar">
    <w:name w:val="Cita Car"/>
    <w:basedOn w:val="Fuentedeprrafopredeter"/>
    <w:link w:val="Cita"/>
    <w:uiPriority w:val="29"/>
    <w:rsid w:val="002C3C30"/>
    <w:rPr>
      <w:i/>
      <w:iCs/>
      <w:color w:val="404040" w:themeColor="text1" w:themeTint="BF"/>
    </w:rPr>
  </w:style>
  <w:style w:type="paragraph" w:styleId="Prrafodelista">
    <w:name w:val="List Paragraph"/>
    <w:aliases w:val="titulo 3,Lista vistosa - Énfasis 11,Bullets,Elabora,Ha,EITI list,Numerado negrita propuestas,Bullet List,FooterText,numbered,List Paragraph1,Paragraphe de liste1,lp1,Bulletr List Paragraph,Foot,列出段落,列出段落1,List Paragraph2,Bullet Numbe"/>
    <w:basedOn w:val="Normal"/>
    <w:link w:val="PrrafodelistaCar"/>
    <w:uiPriority w:val="34"/>
    <w:qFormat/>
    <w:rsid w:val="002C3C30"/>
    <w:pPr>
      <w:ind w:left="720"/>
      <w:contextualSpacing/>
    </w:pPr>
  </w:style>
  <w:style w:type="character" w:styleId="nfasisintenso">
    <w:name w:val="Intense Emphasis"/>
    <w:basedOn w:val="Fuentedeprrafopredeter"/>
    <w:uiPriority w:val="21"/>
    <w:qFormat/>
    <w:rsid w:val="002C3C30"/>
    <w:rPr>
      <w:i/>
      <w:iCs/>
      <w:color w:val="0F4761" w:themeColor="accent1" w:themeShade="BF"/>
    </w:rPr>
  </w:style>
  <w:style w:type="paragraph" w:styleId="Citadestacada">
    <w:name w:val="Intense Quote"/>
    <w:basedOn w:val="Normal"/>
    <w:next w:val="Normal"/>
    <w:link w:val="CitadestacadaCar"/>
    <w:uiPriority w:val="30"/>
    <w:qFormat/>
    <w:rsid w:val="002C3C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C3C30"/>
    <w:rPr>
      <w:i/>
      <w:iCs/>
      <w:color w:val="0F4761" w:themeColor="accent1" w:themeShade="BF"/>
    </w:rPr>
  </w:style>
  <w:style w:type="character" w:styleId="Referenciaintensa">
    <w:name w:val="Intense Reference"/>
    <w:basedOn w:val="Fuentedeprrafopredeter"/>
    <w:uiPriority w:val="32"/>
    <w:qFormat/>
    <w:rsid w:val="002C3C30"/>
    <w:rPr>
      <w:b/>
      <w:bCs/>
      <w:smallCaps/>
      <w:color w:val="0F4761" w:themeColor="accent1" w:themeShade="BF"/>
      <w:spacing w:val="5"/>
    </w:rPr>
  </w:style>
  <w:style w:type="paragraph" w:styleId="Sinespaciado">
    <w:name w:val="No Spacing"/>
    <w:link w:val="SinespaciadoCar"/>
    <w:uiPriority w:val="1"/>
    <w:qFormat/>
    <w:rsid w:val="002C3C30"/>
    <w:pPr>
      <w:spacing w:after="0" w:line="240" w:lineRule="auto"/>
    </w:pPr>
  </w:style>
  <w:style w:type="paragraph" w:styleId="Textonotapie">
    <w:name w:val="footnote text"/>
    <w:aliases w:val="ft,texto de nota al pie,Texto nota pie Car1,Texto nota pie Car Car,Car1 Car Car,Car1 Car2,Car1,Texto nota pie Car11,Texto nota pie Car Car1,Car1 Car Car1,Car1 Car21,Car11 Car Car,Car11 Car,Nota a pie/Bibliog,ft Car Car,ft Car Car Car,fn"/>
    <w:basedOn w:val="Normal"/>
    <w:link w:val="TextonotapieCar"/>
    <w:uiPriority w:val="99"/>
    <w:unhideWhenUsed/>
    <w:qFormat/>
    <w:rsid w:val="00BD23EE"/>
    <w:pPr>
      <w:spacing w:after="0" w:line="240" w:lineRule="auto"/>
    </w:pPr>
    <w:rPr>
      <w:sz w:val="20"/>
      <w:szCs w:val="20"/>
    </w:rPr>
  </w:style>
  <w:style w:type="character" w:customStyle="1" w:styleId="TextonotapieCar">
    <w:name w:val="Texto nota pie Car"/>
    <w:aliases w:val="ft Car,texto de nota al pie Car,Texto nota pie Car1 Car,Texto nota pie Car Car Car,Car1 Car Car Car,Car1 Car2 Car,Car1 Car,Texto nota pie Car11 Car,Texto nota pie Car Car1 Car,Car1 Car Car1 Car,Car1 Car21 Car,Car11 Car Car Car,fn Car"/>
    <w:basedOn w:val="Fuentedeprrafopredeter"/>
    <w:link w:val="Textonotapie"/>
    <w:uiPriority w:val="99"/>
    <w:rsid w:val="00BD23EE"/>
    <w:rPr>
      <w:rFonts w:ascii="Calibri" w:eastAsia="Calibri" w:hAnsi="Calibri" w:cs="Calibri"/>
      <w:kern w:val="0"/>
      <w:sz w:val="20"/>
      <w:szCs w:val="20"/>
      <w:lang w:eastAsia="es-CO"/>
      <w14:ligatures w14:val="none"/>
    </w:rPr>
  </w:style>
  <w:style w:type="character" w:styleId="Refdenotaalpie">
    <w:name w:val="footnote reference"/>
    <w:aliases w:val="referencia nota al pie,Nota de pie,Ref,de nota al pie,Pie de pagina,pie de pagina,Texto de nota al pie,BVI fnr,Footnote symbol,Footnote,Ref. ...,fr,Used by Word for Help footnote symbols,Ref. de nota al pie2,Ref1,FC,Footnotes refss,f"/>
    <w:basedOn w:val="Fuentedeprrafopredeter"/>
    <w:uiPriority w:val="99"/>
    <w:unhideWhenUsed/>
    <w:qFormat/>
    <w:rsid w:val="00BD23EE"/>
    <w:rPr>
      <w:vertAlign w:val="superscript"/>
    </w:rPr>
  </w:style>
  <w:style w:type="character" w:customStyle="1" w:styleId="SinespaciadoCar">
    <w:name w:val="Sin espaciado Car"/>
    <w:link w:val="Sinespaciado"/>
    <w:uiPriority w:val="1"/>
    <w:qFormat/>
    <w:locked/>
    <w:rsid w:val="0015128B"/>
  </w:style>
  <w:style w:type="table" w:styleId="Tablaconcuadrcula4-nfasis1">
    <w:name w:val="Grid Table 4 Accent 1"/>
    <w:basedOn w:val="Tablanormal"/>
    <w:uiPriority w:val="49"/>
    <w:rsid w:val="00B05379"/>
    <w:pPr>
      <w:spacing w:after="0" w:line="240" w:lineRule="auto"/>
    </w:pPr>
    <w:rPr>
      <w:kern w:val="0"/>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customStyle="1" w:styleId="normaltextrun">
    <w:name w:val="normaltextrun"/>
    <w:basedOn w:val="Fuentedeprrafopredeter"/>
    <w:rsid w:val="00BF0806"/>
  </w:style>
  <w:style w:type="character" w:styleId="Hipervnculo">
    <w:name w:val="Hyperlink"/>
    <w:uiPriority w:val="99"/>
    <w:rsid w:val="00BF0806"/>
    <w:rPr>
      <w:color w:val="0000FF"/>
      <w:u w:val="single"/>
    </w:rPr>
  </w:style>
  <w:style w:type="paragraph" w:styleId="Encabezado">
    <w:name w:val="header"/>
    <w:basedOn w:val="Normal"/>
    <w:link w:val="EncabezadoCar"/>
    <w:uiPriority w:val="99"/>
    <w:unhideWhenUsed/>
    <w:rsid w:val="00914A2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14A22"/>
    <w:rPr>
      <w:rFonts w:ascii="Calibri" w:eastAsia="Calibri" w:hAnsi="Calibri" w:cs="Calibri"/>
      <w:kern w:val="0"/>
      <w:lang w:eastAsia="es-CO"/>
      <w14:ligatures w14:val="none"/>
    </w:rPr>
  </w:style>
  <w:style w:type="paragraph" w:styleId="Piedepgina">
    <w:name w:val="footer"/>
    <w:basedOn w:val="Normal"/>
    <w:link w:val="PiedepginaCar"/>
    <w:uiPriority w:val="99"/>
    <w:unhideWhenUsed/>
    <w:rsid w:val="00D05EA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05EA3"/>
    <w:rPr>
      <w:rFonts w:ascii="Calibri" w:eastAsia="Calibri" w:hAnsi="Calibri" w:cs="Calibri"/>
      <w:kern w:val="0"/>
      <w:lang w:eastAsia="es-CO"/>
      <w14:ligatures w14:val="none"/>
    </w:rPr>
  </w:style>
  <w:style w:type="character" w:styleId="Nmerodepgina">
    <w:name w:val="page number"/>
    <w:basedOn w:val="Fuentedeprrafopredeter"/>
    <w:uiPriority w:val="99"/>
    <w:semiHidden/>
    <w:unhideWhenUsed/>
    <w:rsid w:val="00D05EA3"/>
  </w:style>
  <w:style w:type="character" w:customStyle="1" w:styleId="PrrafodelistaCar">
    <w:name w:val="Párrafo de lista Car"/>
    <w:aliases w:val="titulo 3 Car,Lista vistosa - Énfasis 11 Car,Bullets Car,Elabora Car,Ha Car,EITI list Car,Numerado negrita propuestas Car,Bullet List Car,FooterText Car,numbered Car,List Paragraph1 Car,Paragraphe de liste1 Car,lp1 Car,Foot Car"/>
    <w:basedOn w:val="Fuentedeprrafopredeter"/>
    <w:link w:val="Prrafodelista"/>
    <w:uiPriority w:val="34"/>
    <w:qFormat/>
    <w:rsid w:val="00F37873"/>
    <w:rPr>
      <w:rFonts w:ascii="Calibri" w:eastAsia="Calibri" w:hAnsi="Calibri" w:cs="Calibri"/>
      <w:kern w:val="0"/>
      <w:lang w:eastAsia="es-CO"/>
      <w14:ligatures w14:val="none"/>
    </w:rPr>
  </w:style>
  <w:style w:type="table" w:styleId="Tablaconcuadrcula">
    <w:name w:val="Table Grid"/>
    <w:basedOn w:val="Tablanormal"/>
    <w:uiPriority w:val="39"/>
    <w:rsid w:val="00F524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55370"/>
    <w:pPr>
      <w:spacing w:after="0" w:line="240" w:lineRule="auto"/>
    </w:pPr>
    <w:rPr>
      <w:rFonts w:ascii="Calibri" w:eastAsia="Calibri" w:hAnsi="Calibri" w:cs="Calibri"/>
      <w:kern w:val="0"/>
      <w:lang w:eastAsia="es-CO"/>
      <w14:ligatures w14:val="none"/>
    </w:rPr>
  </w:style>
  <w:style w:type="character" w:styleId="Refdecomentario">
    <w:name w:val="annotation reference"/>
    <w:basedOn w:val="Fuentedeprrafopredeter"/>
    <w:uiPriority w:val="99"/>
    <w:semiHidden/>
    <w:unhideWhenUsed/>
    <w:rsid w:val="0047148A"/>
    <w:rPr>
      <w:sz w:val="16"/>
      <w:szCs w:val="16"/>
    </w:rPr>
  </w:style>
  <w:style w:type="paragraph" w:styleId="Textocomentario">
    <w:name w:val="annotation text"/>
    <w:basedOn w:val="Normal"/>
    <w:link w:val="TextocomentarioCar"/>
    <w:uiPriority w:val="99"/>
    <w:unhideWhenUsed/>
    <w:rsid w:val="0047148A"/>
    <w:pPr>
      <w:spacing w:line="240" w:lineRule="auto"/>
    </w:pPr>
    <w:rPr>
      <w:sz w:val="20"/>
      <w:szCs w:val="20"/>
    </w:rPr>
  </w:style>
  <w:style w:type="character" w:customStyle="1" w:styleId="TextocomentarioCar">
    <w:name w:val="Texto comentario Car"/>
    <w:basedOn w:val="Fuentedeprrafopredeter"/>
    <w:link w:val="Textocomentario"/>
    <w:uiPriority w:val="99"/>
    <w:rsid w:val="0047148A"/>
    <w:rPr>
      <w:rFonts w:ascii="Calibri" w:eastAsia="Calibri" w:hAnsi="Calibri" w:cs="Calibri"/>
      <w:kern w:val="0"/>
      <w:sz w:val="20"/>
      <w:szCs w:val="20"/>
      <w:lang w:eastAsia="es-CO"/>
      <w14:ligatures w14:val="none"/>
    </w:rPr>
  </w:style>
  <w:style w:type="paragraph" w:styleId="Asuntodelcomentario">
    <w:name w:val="annotation subject"/>
    <w:basedOn w:val="Textocomentario"/>
    <w:next w:val="Textocomentario"/>
    <w:link w:val="AsuntodelcomentarioCar"/>
    <w:uiPriority w:val="99"/>
    <w:semiHidden/>
    <w:unhideWhenUsed/>
    <w:rsid w:val="0047148A"/>
    <w:rPr>
      <w:b/>
      <w:bCs/>
    </w:rPr>
  </w:style>
  <w:style w:type="character" w:customStyle="1" w:styleId="AsuntodelcomentarioCar">
    <w:name w:val="Asunto del comentario Car"/>
    <w:basedOn w:val="TextocomentarioCar"/>
    <w:link w:val="Asuntodelcomentario"/>
    <w:uiPriority w:val="99"/>
    <w:semiHidden/>
    <w:rsid w:val="0047148A"/>
    <w:rPr>
      <w:rFonts w:ascii="Calibri" w:eastAsia="Calibri" w:hAnsi="Calibri" w:cs="Calibri"/>
      <w:b/>
      <w:bCs/>
      <w:kern w:val="0"/>
      <w:sz w:val="20"/>
      <w:szCs w:val="20"/>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openxmlformats.org/officeDocument/2006/relationships/fontTable" Target="fontTable.xml"/><Relationship Id="rId3" Type="http://schemas.openxmlformats.org/officeDocument/2006/relationships/customXml" Target="../customXml/item3.xml"/><Relationship Id="rId21" Type="http://schemas.microsoft.com/office/2007/relationships/diagramDrawing" Target="diagrams/drawing2.xml"/><Relationship Id="rId7" Type="http://schemas.openxmlformats.org/officeDocument/2006/relationships/webSettings" Target="webSetting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footer" Target="footer1.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diagramColors" Target="diagrams/colors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diagramColors" Target="diagrams/colors1.xml"/><Relationship Id="rId23" Type="http://schemas.openxmlformats.org/officeDocument/2006/relationships/hyperlink" Target="http://www.biesimci.org" TargetMode="External"/><Relationship Id="rId10" Type="http://schemas.openxmlformats.org/officeDocument/2006/relationships/image" Target="media/image1.png"/><Relationship Id="rId19" Type="http://schemas.openxmlformats.org/officeDocument/2006/relationships/diagramQuickStyle" Target="diagrams/quickStyle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diagramQuickStyle" Target="diagrams/quickStyle1.xml"/><Relationship Id="rId22" Type="http://schemas.openxmlformats.org/officeDocument/2006/relationships/hyperlink" Target="http://www.odc.gov.co"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suin-juriscol.gov.co/viewDocument.asp?ruta=Leyes/1598079" TargetMode="External"/><Relationship Id="rId3" Type="http://schemas.openxmlformats.org/officeDocument/2006/relationships/hyperlink" Target="https://www.minagricultura.gov.co/noticias/Paginas/En-la-nueva-pol%C3%ADtica-antidrogas,-Minagricultura-es-protagonista-con-desarrollo-rural-y-el-cuidado-de-la-vida.aspx" TargetMode="External"/><Relationship Id="rId7" Type="http://schemas.openxmlformats.org/officeDocument/2006/relationships/hyperlink" Target="https://www.suin-juriscol.gov.co/viewDocument.asp?ruta=Leyes/1618560" TargetMode="External"/><Relationship Id="rId2" Type="http://schemas.openxmlformats.org/officeDocument/2006/relationships/hyperlink" Target="https://www.minjusticia.gov.co/Sala-de-prensa/Documents/Pol%C3%ADtica%20Nacional%20de%20Drogas%202023-2033%20%27Sembrando%20vida,%20desterramos%20el%20narcotr%C3%A1fico%27.pdf" TargetMode="External"/><Relationship Id="rId1" Type="http://schemas.openxmlformats.org/officeDocument/2006/relationships/hyperlink" Target="https://www.semana.com/mejor-colombia/articulo/harina-abonos-agricolas-y-medicinas-a-base-de-hoja-de-coca-nuevas-oportunidades-para-los-territorios-afectados-por-la-violencia/202139/" TargetMode="External"/><Relationship Id="rId6" Type="http://schemas.openxmlformats.org/officeDocument/2006/relationships/hyperlink" Target="https://www.cancilleria.gov.co/international/politics/drugs" TargetMode="External"/><Relationship Id="rId5" Type="http://schemas.openxmlformats.org/officeDocument/2006/relationships/hyperlink" Target="https://www.incb.org/documents/Publications/AnnualReports/AR2020/Supplement/20-07609_INCB_Supp_Ebook_S.pdf" TargetMode="External"/><Relationship Id="rId10" Type="http://schemas.openxmlformats.org/officeDocument/2006/relationships/hyperlink" Target="https://www.unodc.org/documents/crop-monitoring/Colombia/INFORME_MONITOREO_COL_2021.pdf" TargetMode="External"/><Relationship Id="rId4" Type="http://schemas.openxmlformats.org/officeDocument/2006/relationships/hyperlink" Target="https://www.minagricultura.gov.co/noticias/Paginas/MinAgricultura-e-ICA-otorgan-el-primer-registro-de-abono-org%C3%A1nico-con-composici%C3%B3n-de-hoja-de-coca-.aspx" TargetMode="External"/><Relationship Id="rId9" Type="http://schemas.openxmlformats.org/officeDocument/2006/relationships/hyperlink" Target="https://www.suin-juriscol.gov.co/viewDocument.asp?ruta=Leyes/1569405"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accent1_4">
  <dgm:title val=""/>
  <dgm:desc val=""/>
  <dgm:catLst>
    <dgm:cat type="accent1" pri="11400"/>
  </dgm:catLst>
  <dgm:styleLbl name="node0">
    <dgm:fillClrLst meth="cycle">
      <a:schemeClr val="accent1">
        <a:shade val="60000"/>
      </a:schemeClr>
    </dgm:fillClrLst>
    <dgm:linClrLst meth="repeat">
      <a:schemeClr val="lt1"/>
    </dgm:linClrLst>
    <dgm:effectClrLst/>
    <dgm:txLinClrLst/>
    <dgm:txFillClrLst/>
    <dgm:txEffectClrLst/>
  </dgm:styleLbl>
  <dgm:styleLbl name="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alignNode1">
    <dgm:fillClrLst meth="cycle">
      <a:schemeClr val="accent1">
        <a:shade val="50000"/>
      </a:schemeClr>
      <a:schemeClr val="accent1">
        <a:tint val="55000"/>
      </a:schemeClr>
    </dgm:fillClrLst>
    <dgm:linClrLst meth="cycle">
      <a:schemeClr val="accent1">
        <a:shade val="50000"/>
      </a:schemeClr>
      <a:schemeClr val="accent1">
        <a:tint val="55000"/>
      </a:schemeClr>
    </dgm:linClrLst>
    <dgm:effectClrLst/>
    <dgm:txLinClrLst/>
    <dgm:txFillClrLst/>
    <dgm:txEffectClrLst/>
  </dgm:styleLbl>
  <dgm:styleLbl name="ln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vennNode1">
    <dgm:fillClrLst meth="cycle">
      <a:schemeClr val="accent1">
        <a:shade val="80000"/>
        <a:alpha val="50000"/>
      </a:schemeClr>
      <a:schemeClr val="accent1">
        <a:tint val="50000"/>
        <a:alpha val="50000"/>
      </a:schemeClr>
    </dgm:fillClrLst>
    <dgm:linClrLst meth="repeat">
      <a:schemeClr val="lt1"/>
    </dgm:linClrLst>
    <dgm:effectClrLst/>
    <dgm:txLinClrLst/>
    <dgm:txFillClrLst/>
    <dgm:txEffectClrLst/>
  </dgm:styleLbl>
  <dgm:styleLbl name="node2">
    <dgm:fillClrLst>
      <a:schemeClr val="accent1">
        <a:shade val="80000"/>
      </a:schemeClr>
    </dgm:fillClrLst>
    <dgm:linClrLst meth="repeat">
      <a:schemeClr val="lt1"/>
    </dgm:linClrLst>
    <dgm:effectClrLst/>
    <dgm:txLinClrLst/>
    <dgm:txFillClrLst/>
    <dgm:txEffectClrLst/>
  </dgm:styleLbl>
  <dgm:styleLbl name="node3">
    <dgm:fillClrLst>
      <a:schemeClr val="accent1">
        <a:tint val="99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f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b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sibTrans1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0000"/>
      </a:schemeClr>
    </dgm:fillClrLst>
    <dgm:linClrLst meth="repeat">
      <a:schemeClr val="lt1"/>
    </dgm:linClrLst>
    <dgm:effectClrLst/>
    <dgm:txLinClrLst/>
    <dgm:txFillClrLst/>
    <dgm:txEffectClrLst/>
  </dgm:styleLbl>
  <dgm:styleLbl name="asst3">
    <dgm:fillClrLst>
      <a:schemeClr val="accent1">
        <a:tint val="70000"/>
      </a:schemeClr>
    </dgm:fillClrLst>
    <dgm:linClrLst meth="repeat">
      <a:schemeClr val="lt1"/>
    </dgm:linClrLst>
    <dgm:effectClrLst/>
    <dgm:txLinClrLst/>
    <dgm:txFillClrLst/>
    <dgm:txEffectClrLst/>
  </dgm:styleLbl>
  <dgm:styleLbl name="asst4">
    <dgm:fillClrLst>
      <a:schemeClr val="accent1">
        <a:tint val="5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align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bgAccFollowNode1">
    <dgm:fillClrLst meth="repeat">
      <a:schemeClr val="accent1">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55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5_4">
  <dgm:title val=""/>
  <dgm:desc val=""/>
  <dgm:catLst>
    <dgm:cat type="accent5" pri="11400"/>
  </dgm:catLst>
  <dgm:styleLbl name="node0">
    <dgm:fillClrLst meth="cycle">
      <a:schemeClr val="accent5">
        <a:shade val="60000"/>
      </a:schemeClr>
    </dgm:fillClrLst>
    <dgm:linClrLst meth="repeat">
      <a:schemeClr val="lt1"/>
    </dgm:linClrLst>
    <dgm:effectClrLst/>
    <dgm:txLinClrLst/>
    <dgm:txFillClrLst/>
    <dgm:txEffectClrLst/>
  </dgm:styleLbl>
  <dgm:styleLbl name="node1">
    <dgm:fillClrLst meth="cycle">
      <a:schemeClr val="accent5">
        <a:shade val="50000"/>
      </a:schemeClr>
      <a:schemeClr val="accent5">
        <a:tint val="55000"/>
      </a:schemeClr>
    </dgm:fillClrLst>
    <dgm:linClrLst meth="repeat">
      <a:schemeClr val="lt1"/>
    </dgm:linClrLst>
    <dgm:effectClrLst/>
    <dgm:txLinClrLst/>
    <dgm:txFillClrLst/>
    <dgm:txEffectClrLst/>
  </dgm:styleLbl>
  <dgm:styleLbl name="alignNode1">
    <dgm:fillClrLst meth="cycle">
      <a:schemeClr val="accent5">
        <a:shade val="50000"/>
      </a:schemeClr>
      <a:schemeClr val="accent5">
        <a:tint val="55000"/>
      </a:schemeClr>
    </dgm:fillClrLst>
    <dgm:linClrLst meth="cycle">
      <a:schemeClr val="accent5">
        <a:shade val="50000"/>
      </a:schemeClr>
      <a:schemeClr val="accent5">
        <a:tint val="55000"/>
      </a:schemeClr>
    </dgm:linClrLst>
    <dgm:effectClrLst/>
    <dgm:txLinClrLst/>
    <dgm:txFillClrLst/>
    <dgm:txEffectClrLst/>
  </dgm:styleLbl>
  <dgm:styleLbl name="lnNode1">
    <dgm:fillClrLst meth="cycle">
      <a:schemeClr val="accent5">
        <a:shade val="50000"/>
      </a:schemeClr>
      <a:schemeClr val="accent5">
        <a:tint val="55000"/>
      </a:schemeClr>
    </dgm:fillClrLst>
    <dgm:linClrLst meth="repeat">
      <a:schemeClr val="lt1"/>
    </dgm:linClrLst>
    <dgm:effectClrLst/>
    <dgm:txLinClrLst/>
    <dgm:txFillClrLst/>
    <dgm:txEffectClrLst/>
  </dgm:styleLbl>
  <dgm:styleLbl name="vennNode1">
    <dgm:fillClrLst meth="cycle">
      <a:schemeClr val="accent5">
        <a:shade val="80000"/>
        <a:alpha val="50000"/>
      </a:schemeClr>
      <a:schemeClr val="accent5">
        <a:tint val="50000"/>
        <a:alpha val="50000"/>
      </a:schemeClr>
    </dgm:fillClrLst>
    <dgm:linClrLst meth="repeat">
      <a:schemeClr val="lt1"/>
    </dgm:linClrLst>
    <dgm:effectClrLst/>
    <dgm:txLinClrLst/>
    <dgm:txFillClrLst/>
    <dgm:txEffectClrLst/>
  </dgm:styleLbl>
  <dgm:styleLbl name="node2">
    <dgm:fillClrLst>
      <a:schemeClr val="accent5">
        <a:shade val="80000"/>
      </a:schemeClr>
    </dgm:fillClrLst>
    <dgm:linClrLst meth="repeat">
      <a:schemeClr val="lt1"/>
    </dgm:linClrLst>
    <dgm:effectClrLst/>
    <dgm:txLinClrLst/>
    <dgm:txFillClrLst/>
    <dgm:txEffectClrLst/>
  </dgm:styleLbl>
  <dgm:styleLbl name="node3">
    <dgm:fillClrLst>
      <a:schemeClr val="accent5">
        <a:tint val="99000"/>
      </a:schemeClr>
    </dgm:fillClrLst>
    <dgm:linClrLst meth="repeat">
      <a:schemeClr val="lt1"/>
    </dgm:linClrLst>
    <dgm:effectClrLst/>
    <dgm:txLinClrLst/>
    <dgm:txFillClrLst/>
    <dgm:txEffectClrLst/>
  </dgm:styleLbl>
  <dgm:styleLbl name="node4">
    <dgm:fillClrLst>
      <a:schemeClr val="accent5">
        <a:tint val="70000"/>
      </a:schemeClr>
    </dgm:fillClrLst>
    <dgm:linClrLst meth="repeat">
      <a:schemeClr val="lt1"/>
    </dgm:linClrLst>
    <dgm:effectClrLst/>
    <dgm:txLinClrLst/>
    <dgm:txFillClrLst/>
    <dgm:txEffectClrLst/>
  </dgm:styleLbl>
  <dgm:styleLbl name="fg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f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b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f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sibTrans1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accent5">
        <a:shade val="80000"/>
      </a:schemeClr>
    </dgm:fillClrLst>
    <dgm:linClrLst meth="repeat">
      <a:schemeClr val="lt1"/>
    </dgm:linClrLst>
    <dgm:effectClrLst/>
    <dgm:txLinClrLst/>
    <dgm:txFillClrLst/>
    <dgm:txEffectClrLst/>
  </dgm:styleLbl>
  <dgm:styleLbl name="asst1">
    <dgm:fillClrLst meth="repeat">
      <a:schemeClr val="accent5">
        <a:shade val="80000"/>
      </a:schemeClr>
    </dgm:fillClrLst>
    <dgm:linClrLst meth="repeat">
      <a:schemeClr val="lt1"/>
    </dgm:linClrLst>
    <dgm:effectClrLst/>
    <dgm:txLinClrLst/>
    <dgm:txFillClrLst/>
    <dgm:txEffectClrLst/>
  </dgm:styleLbl>
  <dgm:styleLbl name="asst2">
    <dgm:fillClrLst>
      <a:schemeClr val="accent5">
        <a:tint val="90000"/>
      </a:schemeClr>
    </dgm:fillClrLst>
    <dgm:linClrLst meth="repeat">
      <a:schemeClr val="lt1"/>
    </dgm:linClrLst>
    <dgm:effectClrLst/>
    <dgm:txLinClrLst/>
    <dgm:txFillClrLst/>
    <dgm:txEffectClrLst/>
  </dgm:styleLbl>
  <dgm:styleLbl name="asst3">
    <dgm:fillClrLst>
      <a:schemeClr val="accent5">
        <a:tint val="70000"/>
      </a:schemeClr>
    </dgm:fillClrLst>
    <dgm:linClrLst meth="repeat">
      <a:schemeClr val="lt1"/>
    </dgm:linClrLst>
    <dgm:effectClrLst/>
    <dgm:txLinClrLst/>
    <dgm:txFillClrLst/>
    <dgm:txEffectClrLst/>
  </dgm:styleLbl>
  <dgm:styleLbl name="asst4">
    <dgm:fillClrLst>
      <a:schemeClr val="accent5">
        <a:tint val="50000"/>
      </a:schemeClr>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shade val="80000"/>
      </a:schemeClr>
    </dgm:linClrLst>
    <dgm:effectClrLst/>
    <dgm:txLinClrLst/>
    <dgm:txFillClrLst/>
    <dgm:txEffectClrLst/>
  </dgm:styleLbl>
  <dgm:styleLbl name="parChTrans2D2">
    <dgm:fillClrLst meth="repeat">
      <a:schemeClr val="accent5">
        <a:tint val="90000"/>
      </a:schemeClr>
    </dgm:fillClrLst>
    <dgm:linClrLst meth="repeat">
      <a:schemeClr val="accent5">
        <a:tint val="90000"/>
      </a:schemeClr>
    </dgm:linClrLst>
    <dgm:effectClrLst/>
    <dgm:txLinClrLst/>
    <dgm:txFillClrLst/>
    <dgm:txEffectClrLst/>
  </dgm:styleLbl>
  <dgm:styleLbl name="parChTrans2D3">
    <dgm:fillClrLst meth="repeat">
      <a:schemeClr val="accent5">
        <a:tint val="70000"/>
      </a:schemeClr>
    </dgm:fillClrLst>
    <dgm:linClrLst meth="repeat">
      <a:schemeClr val="accent5">
        <a:tint val="70000"/>
      </a:schemeClr>
    </dgm:linClrLst>
    <dgm:effectClrLst/>
    <dgm:txLinClrLst/>
    <dgm:txFillClrLst/>
    <dgm:txEffectClrLst/>
  </dgm:styleLbl>
  <dgm:styleLbl name="parChTrans2D4">
    <dgm:fillClrLst meth="repeat">
      <a:schemeClr val="accent5">
        <a:tint val="50000"/>
      </a:schemeClr>
    </dgm:fillClrLst>
    <dgm:linClrLst meth="repeat">
      <a:schemeClr val="accent5">
        <a:tint val="50000"/>
      </a:schemeClr>
    </dgm:linClrLst>
    <dgm:effectClrLst/>
    <dgm:txLinClrLst/>
    <dgm:txFillClrLst meth="repeat">
      <a:schemeClr val="dk1"/>
    </dgm:txFillClrLst>
    <dgm:txEffectClrLst/>
  </dgm:styleLbl>
  <dgm:styleLbl name="parChTrans1D1">
    <dgm:fillClrLst meth="repeat">
      <a:schemeClr val="accent5">
        <a:shade val="80000"/>
      </a:schemeClr>
    </dgm:fillClrLst>
    <dgm:linClrLst meth="repeat">
      <a:schemeClr val="accent5">
        <a:shade val="80000"/>
      </a:schemeClr>
    </dgm:linClrLst>
    <dgm:effectClrLst/>
    <dgm:txLinClrLst/>
    <dgm:txFillClrLst meth="repeat">
      <a:schemeClr val="tx1"/>
    </dgm:txFillClrLst>
    <dgm:txEffectClrLst/>
  </dgm:styleLbl>
  <dgm:styleLbl name="parChTrans1D2">
    <dgm:fillClrLst meth="repeat">
      <a:schemeClr val="accent5">
        <a:tint val="90000"/>
      </a:schemeClr>
    </dgm:fillClrLst>
    <dgm:linClrLst meth="repeat">
      <a:schemeClr val="accent5">
        <a:tint val="90000"/>
      </a:schemeClr>
    </dgm:linClrLst>
    <dgm:effectClrLst/>
    <dgm:txLinClrLst/>
    <dgm:txFillClrLst meth="repeat">
      <a:schemeClr val="tx1"/>
    </dgm:txFillClrLst>
    <dgm:txEffectClrLst/>
  </dgm:styleLbl>
  <dgm:styleLbl name="parChTrans1D3">
    <dgm:fillClrLst meth="repeat">
      <a:schemeClr val="accent5">
        <a:tint val="70000"/>
      </a:schemeClr>
    </dgm:fillClrLst>
    <dgm:linClrLst meth="repeat">
      <a:schemeClr val="accent5">
        <a:tint val="70000"/>
      </a:schemeClr>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5">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55000"/>
      </a:schemeClr>
    </dgm:fillClrLst>
    <dgm:linClrLst meth="repeat">
      <a:schemeClr val="accent5">
        <a:alpha val="90000"/>
        <a:tint val="55000"/>
      </a:schemeClr>
    </dgm:linClrLst>
    <dgm:effectClrLst/>
    <dgm:txLinClrLst/>
    <dgm:txFillClrLst meth="repeat">
      <a:schemeClr val="dk1"/>
    </dgm:txFillClrLst>
    <dgm:txEffectClrLst/>
  </dgm:styleLbl>
  <dgm:styleLbl name="alignAccFollowNode1">
    <dgm:fillClrLst meth="repeat">
      <a:schemeClr val="accent5">
        <a:alpha val="90000"/>
        <a:tint val="55000"/>
      </a:schemeClr>
    </dgm:fillClrLst>
    <dgm:linClrLst meth="repeat">
      <a:schemeClr val="accent5">
        <a:alpha val="90000"/>
        <a:tint val="55000"/>
      </a:schemeClr>
    </dgm:linClrLst>
    <dgm:effectClrLst/>
    <dgm:txLinClrLst/>
    <dgm:txFillClrLst meth="repeat">
      <a:schemeClr val="dk1"/>
    </dgm:txFillClrLst>
    <dgm:txEffectClrLst/>
  </dgm:styleLbl>
  <dgm:styleLbl name="bgAccFollowNode1">
    <dgm:fillClrLst meth="repeat">
      <a:schemeClr val="accent5">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a:tint val="50000"/>
      </a:schemeClr>
    </dgm:linClrLst>
    <dgm:effectClrLst/>
    <dgm:txLinClrLst/>
    <dgm:txFillClrLst meth="repeat">
      <a:schemeClr val="dk1"/>
    </dgm:txFillClrLst>
    <dgm:txEffectClrLst/>
  </dgm:styleLbl>
  <dgm:styleLbl name="bgShp">
    <dgm:fillClrLst meth="repeat">
      <a:schemeClr val="accent5">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55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4177BAD-BD35-4EEA-A664-490652EA2813}" type="doc">
      <dgm:prSet loTypeId="urn:microsoft.com/office/officeart/2005/8/layout/bProcess3" loCatId="process" qsTypeId="urn:microsoft.com/office/officeart/2005/8/quickstyle/simple2" qsCatId="simple" csTypeId="urn:microsoft.com/office/officeart/2005/8/colors/accent1_4" csCatId="accent1" phldr="1"/>
      <dgm:spPr/>
      <dgm:t>
        <a:bodyPr/>
        <a:lstStyle/>
        <a:p>
          <a:endParaRPr lang="es-CO"/>
        </a:p>
      </dgm:t>
    </dgm:pt>
    <dgm:pt modelId="{77D0A86F-481F-4B3E-B376-9D935E91F968}">
      <dgm:prSet phldrT="[Texto]"/>
      <dgm:spPr/>
      <dgm:t>
        <a:bodyPr/>
        <a:lstStyle/>
        <a:p>
          <a:pPr algn="ctr"/>
          <a:r>
            <a:rPr lang="es-CO"/>
            <a:t>Captura de la información</a:t>
          </a:r>
        </a:p>
      </dgm:t>
    </dgm:pt>
    <dgm:pt modelId="{CAC339C1-3ADC-41DE-9208-9B8060EC922E}" type="parTrans" cxnId="{76099039-F4BF-44BA-916A-2CE74E16A195}">
      <dgm:prSet/>
      <dgm:spPr/>
      <dgm:t>
        <a:bodyPr/>
        <a:lstStyle/>
        <a:p>
          <a:pPr algn="ctr"/>
          <a:endParaRPr lang="es-CO"/>
        </a:p>
      </dgm:t>
    </dgm:pt>
    <dgm:pt modelId="{C1905F58-6BBA-4C12-A932-E14610A115F2}" type="sibTrans" cxnId="{76099039-F4BF-44BA-916A-2CE74E16A195}">
      <dgm:prSet/>
      <dgm:spPr/>
      <dgm:t>
        <a:bodyPr/>
        <a:lstStyle/>
        <a:p>
          <a:pPr algn="ctr"/>
          <a:endParaRPr lang="es-CO"/>
        </a:p>
      </dgm:t>
    </dgm:pt>
    <dgm:pt modelId="{21AC0C3B-6A56-477D-8C27-5D619F6A0137}">
      <dgm:prSet phldrT="[Texto]"/>
      <dgm:spPr/>
      <dgm:t>
        <a:bodyPr/>
        <a:lstStyle/>
        <a:p>
          <a:pPr algn="ctr"/>
          <a:r>
            <a:rPr lang="es-CO"/>
            <a:t>Sincornización (envio de la información a los servidores de UNODC)</a:t>
          </a:r>
        </a:p>
      </dgm:t>
    </dgm:pt>
    <dgm:pt modelId="{8536979B-0FA4-4476-B8C1-7D8DA427A53E}" type="parTrans" cxnId="{20343AE5-D740-454C-B374-85CE2CDC5F6B}">
      <dgm:prSet/>
      <dgm:spPr/>
      <dgm:t>
        <a:bodyPr/>
        <a:lstStyle/>
        <a:p>
          <a:pPr algn="ctr"/>
          <a:endParaRPr lang="es-CO"/>
        </a:p>
      </dgm:t>
    </dgm:pt>
    <dgm:pt modelId="{C78EEF0A-C209-450A-A108-7D237E9057C1}" type="sibTrans" cxnId="{20343AE5-D740-454C-B374-85CE2CDC5F6B}">
      <dgm:prSet/>
      <dgm:spPr/>
      <dgm:t>
        <a:bodyPr/>
        <a:lstStyle/>
        <a:p>
          <a:pPr algn="ctr"/>
          <a:endParaRPr lang="es-CO"/>
        </a:p>
      </dgm:t>
    </dgm:pt>
    <dgm:pt modelId="{D1EE76F1-C551-4A48-9996-7D920FF33401}">
      <dgm:prSet phldrT="[Texto]"/>
      <dgm:spPr/>
      <dgm:t>
        <a:bodyPr/>
        <a:lstStyle/>
        <a:p>
          <a:pPr algn="ctr"/>
          <a:r>
            <a:rPr lang="es-CO"/>
            <a:t>Estructuración de campos y dominios</a:t>
          </a:r>
        </a:p>
      </dgm:t>
    </dgm:pt>
    <dgm:pt modelId="{07DA9EEB-38BC-48CA-9638-B722AB14DEC6}" type="parTrans" cxnId="{FCE82807-87FD-4D9E-977C-6767FC313BA2}">
      <dgm:prSet/>
      <dgm:spPr/>
      <dgm:t>
        <a:bodyPr/>
        <a:lstStyle/>
        <a:p>
          <a:pPr algn="ctr"/>
          <a:endParaRPr lang="es-CO"/>
        </a:p>
      </dgm:t>
    </dgm:pt>
    <dgm:pt modelId="{2B1F1958-6D12-4B81-937B-C62762FDC920}" type="sibTrans" cxnId="{FCE82807-87FD-4D9E-977C-6767FC313BA2}">
      <dgm:prSet/>
      <dgm:spPr/>
      <dgm:t>
        <a:bodyPr/>
        <a:lstStyle/>
        <a:p>
          <a:pPr algn="ctr"/>
          <a:endParaRPr lang="es-CO"/>
        </a:p>
      </dgm:t>
    </dgm:pt>
    <dgm:pt modelId="{F56A3AA6-FD3E-4B26-93EB-F20C5B3E741D}">
      <dgm:prSet phldrT="[Texto]"/>
      <dgm:spPr/>
      <dgm:t>
        <a:bodyPr/>
        <a:lstStyle/>
        <a:p>
          <a:pPr algn="ctr"/>
          <a:r>
            <a:rPr lang="es-CO"/>
            <a:t>Estructuraciuón de la base de datos</a:t>
          </a:r>
        </a:p>
      </dgm:t>
    </dgm:pt>
    <dgm:pt modelId="{4AA454AB-3059-43EE-8974-30E7C97F1DD0}" type="parTrans" cxnId="{7CE8A4DE-7AA3-48F9-9866-500949F3B7E7}">
      <dgm:prSet/>
      <dgm:spPr/>
      <dgm:t>
        <a:bodyPr/>
        <a:lstStyle/>
        <a:p>
          <a:pPr algn="ctr"/>
          <a:endParaRPr lang="es-CO"/>
        </a:p>
      </dgm:t>
    </dgm:pt>
    <dgm:pt modelId="{15E87444-225C-49D8-ACC6-90E722A1723F}" type="sibTrans" cxnId="{7CE8A4DE-7AA3-48F9-9866-500949F3B7E7}">
      <dgm:prSet/>
      <dgm:spPr/>
      <dgm:t>
        <a:bodyPr/>
        <a:lstStyle/>
        <a:p>
          <a:pPr algn="ctr"/>
          <a:endParaRPr lang="es-CO"/>
        </a:p>
      </dgm:t>
    </dgm:pt>
    <dgm:pt modelId="{4AC0817C-A093-4DE0-AF91-8AF296096730}">
      <dgm:prSet phldrT="[Texto]"/>
      <dgm:spPr/>
      <dgm:t>
        <a:bodyPr/>
        <a:lstStyle/>
        <a:p>
          <a:pPr algn="ctr"/>
          <a:r>
            <a:rPr lang="es-CO"/>
            <a:t>Revisión estadistica y expansión de la muestra</a:t>
          </a:r>
        </a:p>
      </dgm:t>
    </dgm:pt>
    <dgm:pt modelId="{816EE93C-29E8-452B-B963-B9481303E03B}" type="parTrans" cxnId="{131A561B-92A2-4704-A217-DD003777E50B}">
      <dgm:prSet/>
      <dgm:spPr/>
      <dgm:t>
        <a:bodyPr/>
        <a:lstStyle/>
        <a:p>
          <a:pPr algn="ctr"/>
          <a:endParaRPr lang="es-CO"/>
        </a:p>
      </dgm:t>
    </dgm:pt>
    <dgm:pt modelId="{13329E29-7235-4C43-AB0E-9D9DB1266BA3}" type="sibTrans" cxnId="{131A561B-92A2-4704-A217-DD003777E50B}">
      <dgm:prSet/>
      <dgm:spPr/>
      <dgm:t>
        <a:bodyPr/>
        <a:lstStyle/>
        <a:p>
          <a:pPr algn="ctr"/>
          <a:endParaRPr lang="es-CO"/>
        </a:p>
      </dgm:t>
    </dgm:pt>
    <dgm:pt modelId="{09CFE28C-DD42-4036-98CF-174B2C368B0C}">
      <dgm:prSet phldrT="[Texto]"/>
      <dgm:spPr/>
      <dgm:t>
        <a:bodyPr/>
        <a:lstStyle/>
        <a:p>
          <a:pPr algn="ctr"/>
          <a:r>
            <a:rPr lang="es-CO"/>
            <a:t>Imputación y critica de la información</a:t>
          </a:r>
        </a:p>
      </dgm:t>
    </dgm:pt>
    <dgm:pt modelId="{6513FBBF-941B-46B7-A174-59FD6C6ADE3C}" type="parTrans" cxnId="{6CEC9A89-BCE8-4A7B-AFD5-A4123DE648B0}">
      <dgm:prSet/>
      <dgm:spPr/>
      <dgm:t>
        <a:bodyPr/>
        <a:lstStyle/>
        <a:p>
          <a:pPr algn="ctr"/>
          <a:endParaRPr lang="es-CO"/>
        </a:p>
      </dgm:t>
    </dgm:pt>
    <dgm:pt modelId="{EE35DC99-F705-4F6D-9D49-ED210D4571B0}" type="sibTrans" cxnId="{6CEC9A89-BCE8-4A7B-AFD5-A4123DE648B0}">
      <dgm:prSet/>
      <dgm:spPr/>
      <dgm:t>
        <a:bodyPr/>
        <a:lstStyle/>
        <a:p>
          <a:pPr algn="ctr"/>
          <a:endParaRPr lang="es-CO"/>
        </a:p>
      </dgm:t>
    </dgm:pt>
    <dgm:pt modelId="{6386E332-49BC-423D-8140-F693D9D1A709}">
      <dgm:prSet/>
      <dgm:spPr/>
      <dgm:t>
        <a:bodyPr/>
        <a:lstStyle/>
        <a:p>
          <a:pPr algn="ctr"/>
          <a:r>
            <a:rPr lang="es-CO"/>
            <a:t>Generación de base de datos definitiva</a:t>
          </a:r>
        </a:p>
      </dgm:t>
    </dgm:pt>
    <dgm:pt modelId="{3DA5A7A9-0E53-4FFA-A789-DA4E258E7B99}" type="parTrans" cxnId="{C5E085D2-0C00-4213-BBB1-18DDD346D250}">
      <dgm:prSet/>
      <dgm:spPr/>
      <dgm:t>
        <a:bodyPr/>
        <a:lstStyle/>
        <a:p>
          <a:pPr algn="ctr"/>
          <a:endParaRPr lang="es-CO"/>
        </a:p>
      </dgm:t>
    </dgm:pt>
    <dgm:pt modelId="{CE7B261A-F35D-4A1B-B12D-7614AA98BDA4}" type="sibTrans" cxnId="{C5E085D2-0C00-4213-BBB1-18DDD346D250}">
      <dgm:prSet/>
      <dgm:spPr/>
      <dgm:t>
        <a:bodyPr/>
        <a:lstStyle/>
        <a:p>
          <a:pPr algn="ctr"/>
          <a:endParaRPr lang="es-CO"/>
        </a:p>
      </dgm:t>
    </dgm:pt>
    <dgm:pt modelId="{1704B91D-1C9A-49E2-B668-318437D653CE}">
      <dgm:prSet/>
      <dgm:spPr/>
      <dgm:t>
        <a:bodyPr/>
        <a:lstStyle/>
        <a:p>
          <a:pPr algn="ctr"/>
          <a:r>
            <a:rPr lang="es-CO"/>
            <a:t>Tabulados para análisis</a:t>
          </a:r>
        </a:p>
      </dgm:t>
    </dgm:pt>
    <dgm:pt modelId="{D63AF193-8657-4E75-BA3F-BECAAA0DBFA4}" type="parTrans" cxnId="{E461D4A6-0C1F-40C8-A13E-FBE6345E3B3F}">
      <dgm:prSet/>
      <dgm:spPr/>
      <dgm:t>
        <a:bodyPr/>
        <a:lstStyle/>
        <a:p>
          <a:pPr algn="ctr"/>
          <a:endParaRPr lang="es-CO"/>
        </a:p>
      </dgm:t>
    </dgm:pt>
    <dgm:pt modelId="{D20B46C3-E17E-4B6B-AC89-228B54B29538}" type="sibTrans" cxnId="{E461D4A6-0C1F-40C8-A13E-FBE6345E3B3F}">
      <dgm:prSet/>
      <dgm:spPr/>
      <dgm:t>
        <a:bodyPr/>
        <a:lstStyle/>
        <a:p>
          <a:pPr algn="ctr"/>
          <a:endParaRPr lang="es-CO"/>
        </a:p>
      </dgm:t>
    </dgm:pt>
    <dgm:pt modelId="{F2FDFF3C-A38D-482C-8C03-036165132BBD}">
      <dgm:prSet/>
      <dgm:spPr/>
      <dgm:t>
        <a:bodyPr/>
        <a:lstStyle/>
        <a:p>
          <a:pPr algn="ctr"/>
          <a:r>
            <a:rPr lang="es-CO"/>
            <a:t>Resultados e indicadores de análisis</a:t>
          </a:r>
        </a:p>
      </dgm:t>
    </dgm:pt>
    <dgm:pt modelId="{C6595200-D46C-4687-9D7B-EF764C29F85D}" type="parTrans" cxnId="{A2FEF2B9-6384-48D4-BCA4-CE472753F27A}">
      <dgm:prSet/>
      <dgm:spPr/>
      <dgm:t>
        <a:bodyPr/>
        <a:lstStyle/>
        <a:p>
          <a:pPr algn="ctr"/>
          <a:endParaRPr lang="es-CO"/>
        </a:p>
      </dgm:t>
    </dgm:pt>
    <dgm:pt modelId="{2D184599-32D3-450C-8DD7-0291433A27BB}" type="sibTrans" cxnId="{A2FEF2B9-6384-48D4-BCA4-CE472753F27A}">
      <dgm:prSet/>
      <dgm:spPr/>
      <dgm:t>
        <a:bodyPr/>
        <a:lstStyle/>
        <a:p>
          <a:pPr algn="ctr"/>
          <a:endParaRPr lang="es-CO"/>
        </a:p>
      </dgm:t>
    </dgm:pt>
    <dgm:pt modelId="{CC411B92-C43B-43AF-A3D7-FA9B1559A0A5}" type="pres">
      <dgm:prSet presAssocID="{C4177BAD-BD35-4EEA-A664-490652EA2813}" presName="Name0" presStyleCnt="0">
        <dgm:presLayoutVars>
          <dgm:dir/>
          <dgm:resizeHandles val="exact"/>
        </dgm:presLayoutVars>
      </dgm:prSet>
      <dgm:spPr/>
    </dgm:pt>
    <dgm:pt modelId="{CED2629E-B8C6-4F9D-9E0B-3FC3A4EA173C}" type="pres">
      <dgm:prSet presAssocID="{77D0A86F-481F-4B3E-B376-9D935E91F968}" presName="node" presStyleLbl="node1" presStyleIdx="0" presStyleCnt="9">
        <dgm:presLayoutVars>
          <dgm:bulletEnabled val="1"/>
        </dgm:presLayoutVars>
      </dgm:prSet>
      <dgm:spPr/>
    </dgm:pt>
    <dgm:pt modelId="{A98FBE3D-8E14-40BF-934B-6854C10B1DB0}" type="pres">
      <dgm:prSet presAssocID="{C1905F58-6BBA-4C12-A932-E14610A115F2}" presName="sibTrans" presStyleLbl="sibTrans1D1" presStyleIdx="0" presStyleCnt="8"/>
      <dgm:spPr/>
    </dgm:pt>
    <dgm:pt modelId="{2648587C-8557-465F-BFE8-319405621859}" type="pres">
      <dgm:prSet presAssocID="{C1905F58-6BBA-4C12-A932-E14610A115F2}" presName="connectorText" presStyleLbl="sibTrans1D1" presStyleIdx="0" presStyleCnt="8"/>
      <dgm:spPr/>
    </dgm:pt>
    <dgm:pt modelId="{7BA709BC-1AAA-4446-8ED3-E2A50AC88CD6}" type="pres">
      <dgm:prSet presAssocID="{21AC0C3B-6A56-477D-8C27-5D619F6A0137}" presName="node" presStyleLbl="node1" presStyleIdx="1" presStyleCnt="9">
        <dgm:presLayoutVars>
          <dgm:bulletEnabled val="1"/>
        </dgm:presLayoutVars>
      </dgm:prSet>
      <dgm:spPr/>
    </dgm:pt>
    <dgm:pt modelId="{6D0869C2-E939-4DE2-9E31-34185C0716DB}" type="pres">
      <dgm:prSet presAssocID="{C78EEF0A-C209-450A-A108-7D237E9057C1}" presName="sibTrans" presStyleLbl="sibTrans1D1" presStyleIdx="1" presStyleCnt="8"/>
      <dgm:spPr/>
    </dgm:pt>
    <dgm:pt modelId="{9CE6BCF7-0E69-4627-AFA8-83311ABB2C82}" type="pres">
      <dgm:prSet presAssocID="{C78EEF0A-C209-450A-A108-7D237E9057C1}" presName="connectorText" presStyleLbl="sibTrans1D1" presStyleIdx="1" presStyleCnt="8"/>
      <dgm:spPr/>
    </dgm:pt>
    <dgm:pt modelId="{6793DD6B-1D04-447D-B7B7-E16D43DBA29E}" type="pres">
      <dgm:prSet presAssocID="{D1EE76F1-C551-4A48-9996-7D920FF33401}" presName="node" presStyleLbl="node1" presStyleIdx="2" presStyleCnt="9">
        <dgm:presLayoutVars>
          <dgm:bulletEnabled val="1"/>
        </dgm:presLayoutVars>
      </dgm:prSet>
      <dgm:spPr/>
    </dgm:pt>
    <dgm:pt modelId="{42CA7FE3-D8D1-4C59-BE8B-FDB047A10693}" type="pres">
      <dgm:prSet presAssocID="{2B1F1958-6D12-4B81-937B-C62762FDC920}" presName="sibTrans" presStyleLbl="sibTrans1D1" presStyleIdx="2" presStyleCnt="8"/>
      <dgm:spPr/>
    </dgm:pt>
    <dgm:pt modelId="{FB4C839B-1ED8-4705-ADCF-169019FDBB42}" type="pres">
      <dgm:prSet presAssocID="{2B1F1958-6D12-4B81-937B-C62762FDC920}" presName="connectorText" presStyleLbl="sibTrans1D1" presStyleIdx="2" presStyleCnt="8"/>
      <dgm:spPr/>
    </dgm:pt>
    <dgm:pt modelId="{C202CE2B-EC78-4847-8AB8-58869C250786}" type="pres">
      <dgm:prSet presAssocID="{09CFE28C-DD42-4036-98CF-174B2C368B0C}" presName="node" presStyleLbl="node1" presStyleIdx="3" presStyleCnt="9">
        <dgm:presLayoutVars>
          <dgm:bulletEnabled val="1"/>
        </dgm:presLayoutVars>
      </dgm:prSet>
      <dgm:spPr/>
    </dgm:pt>
    <dgm:pt modelId="{0E3FC47E-2013-44CC-B613-6BAA8186E038}" type="pres">
      <dgm:prSet presAssocID="{EE35DC99-F705-4F6D-9D49-ED210D4571B0}" presName="sibTrans" presStyleLbl="sibTrans1D1" presStyleIdx="3" presStyleCnt="8"/>
      <dgm:spPr/>
    </dgm:pt>
    <dgm:pt modelId="{DCA78A14-7456-40A4-ADBF-A17C80352535}" type="pres">
      <dgm:prSet presAssocID="{EE35DC99-F705-4F6D-9D49-ED210D4571B0}" presName="connectorText" presStyleLbl="sibTrans1D1" presStyleIdx="3" presStyleCnt="8"/>
      <dgm:spPr/>
    </dgm:pt>
    <dgm:pt modelId="{22B8D722-3902-466D-A79C-1946F5DC1854}" type="pres">
      <dgm:prSet presAssocID="{F56A3AA6-FD3E-4B26-93EB-F20C5B3E741D}" presName="node" presStyleLbl="node1" presStyleIdx="4" presStyleCnt="9">
        <dgm:presLayoutVars>
          <dgm:bulletEnabled val="1"/>
        </dgm:presLayoutVars>
      </dgm:prSet>
      <dgm:spPr/>
    </dgm:pt>
    <dgm:pt modelId="{BC2D0457-8D05-4335-BEA8-DACEDE082781}" type="pres">
      <dgm:prSet presAssocID="{15E87444-225C-49D8-ACC6-90E722A1723F}" presName="sibTrans" presStyleLbl="sibTrans1D1" presStyleIdx="4" presStyleCnt="8"/>
      <dgm:spPr/>
    </dgm:pt>
    <dgm:pt modelId="{96AC6C08-736E-4499-B222-1883AB1D79A8}" type="pres">
      <dgm:prSet presAssocID="{15E87444-225C-49D8-ACC6-90E722A1723F}" presName="connectorText" presStyleLbl="sibTrans1D1" presStyleIdx="4" presStyleCnt="8"/>
      <dgm:spPr/>
    </dgm:pt>
    <dgm:pt modelId="{54A0237E-0BCE-4744-ADEF-1E7B78EC1275}" type="pres">
      <dgm:prSet presAssocID="{4AC0817C-A093-4DE0-AF91-8AF296096730}" presName="node" presStyleLbl="node1" presStyleIdx="5" presStyleCnt="9">
        <dgm:presLayoutVars>
          <dgm:bulletEnabled val="1"/>
        </dgm:presLayoutVars>
      </dgm:prSet>
      <dgm:spPr/>
    </dgm:pt>
    <dgm:pt modelId="{5BE2660B-D3CE-4361-882A-15BE8D444E82}" type="pres">
      <dgm:prSet presAssocID="{13329E29-7235-4C43-AB0E-9D9DB1266BA3}" presName="sibTrans" presStyleLbl="sibTrans1D1" presStyleIdx="5" presStyleCnt="8"/>
      <dgm:spPr/>
    </dgm:pt>
    <dgm:pt modelId="{2CF7C745-6F92-4EFE-A8B1-5B253D206BF3}" type="pres">
      <dgm:prSet presAssocID="{13329E29-7235-4C43-AB0E-9D9DB1266BA3}" presName="connectorText" presStyleLbl="sibTrans1D1" presStyleIdx="5" presStyleCnt="8"/>
      <dgm:spPr/>
    </dgm:pt>
    <dgm:pt modelId="{204AB894-F96F-423A-AD29-924AA03A8906}" type="pres">
      <dgm:prSet presAssocID="{6386E332-49BC-423D-8140-F693D9D1A709}" presName="node" presStyleLbl="node1" presStyleIdx="6" presStyleCnt="9">
        <dgm:presLayoutVars>
          <dgm:bulletEnabled val="1"/>
        </dgm:presLayoutVars>
      </dgm:prSet>
      <dgm:spPr/>
    </dgm:pt>
    <dgm:pt modelId="{11C69E15-B530-40AB-862A-18E4479B689D}" type="pres">
      <dgm:prSet presAssocID="{CE7B261A-F35D-4A1B-B12D-7614AA98BDA4}" presName="sibTrans" presStyleLbl="sibTrans1D1" presStyleIdx="6" presStyleCnt="8"/>
      <dgm:spPr/>
    </dgm:pt>
    <dgm:pt modelId="{D7699E38-9226-4D6F-A254-A9161A4300F1}" type="pres">
      <dgm:prSet presAssocID="{CE7B261A-F35D-4A1B-B12D-7614AA98BDA4}" presName="connectorText" presStyleLbl="sibTrans1D1" presStyleIdx="6" presStyleCnt="8"/>
      <dgm:spPr/>
    </dgm:pt>
    <dgm:pt modelId="{E334D01B-93CD-480D-B731-C0029D33A026}" type="pres">
      <dgm:prSet presAssocID="{1704B91D-1C9A-49E2-B668-318437D653CE}" presName="node" presStyleLbl="node1" presStyleIdx="7" presStyleCnt="9">
        <dgm:presLayoutVars>
          <dgm:bulletEnabled val="1"/>
        </dgm:presLayoutVars>
      </dgm:prSet>
      <dgm:spPr/>
    </dgm:pt>
    <dgm:pt modelId="{F95F54C1-7CF4-4878-8A8E-1B1C0F601BB2}" type="pres">
      <dgm:prSet presAssocID="{D20B46C3-E17E-4B6B-AC89-228B54B29538}" presName="sibTrans" presStyleLbl="sibTrans1D1" presStyleIdx="7" presStyleCnt="8"/>
      <dgm:spPr/>
    </dgm:pt>
    <dgm:pt modelId="{BEBEAD17-7E88-4939-93B6-82D6DFF6E8A5}" type="pres">
      <dgm:prSet presAssocID="{D20B46C3-E17E-4B6B-AC89-228B54B29538}" presName="connectorText" presStyleLbl="sibTrans1D1" presStyleIdx="7" presStyleCnt="8"/>
      <dgm:spPr/>
    </dgm:pt>
    <dgm:pt modelId="{90E8F004-5091-4B02-9E38-EF36B64B16D8}" type="pres">
      <dgm:prSet presAssocID="{F2FDFF3C-A38D-482C-8C03-036165132BBD}" presName="node" presStyleLbl="node1" presStyleIdx="8" presStyleCnt="9">
        <dgm:presLayoutVars>
          <dgm:bulletEnabled val="1"/>
        </dgm:presLayoutVars>
      </dgm:prSet>
      <dgm:spPr/>
    </dgm:pt>
  </dgm:ptLst>
  <dgm:cxnLst>
    <dgm:cxn modelId="{41475403-8F10-4377-A16F-85D7871643D3}" type="presOf" srcId="{1704B91D-1C9A-49E2-B668-318437D653CE}" destId="{E334D01B-93CD-480D-B731-C0029D33A026}" srcOrd="0" destOrd="0" presId="urn:microsoft.com/office/officeart/2005/8/layout/bProcess3"/>
    <dgm:cxn modelId="{FCE82807-87FD-4D9E-977C-6767FC313BA2}" srcId="{C4177BAD-BD35-4EEA-A664-490652EA2813}" destId="{D1EE76F1-C551-4A48-9996-7D920FF33401}" srcOrd="2" destOrd="0" parTransId="{07DA9EEB-38BC-48CA-9638-B722AB14DEC6}" sibTransId="{2B1F1958-6D12-4B81-937B-C62762FDC920}"/>
    <dgm:cxn modelId="{DE9A7411-D30F-4239-9B84-F36151507694}" type="presOf" srcId="{13329E29-7235-4C43-AB0E-9D9DB1266BA3}" destId="{5BE2660B-D3CE-4361-882A-15BE8D444E82}" srcOrd="0" destOrd="0" presId="urn:microsoft.com/office/officeart/2005/8/layout/bProcess3"/>
    <dgm:cxn modelId="{DE00291A-CD3F-4D93-AAB8-4C2AC355E8FA}" type="presOf" srcId="{CE7B261A-F35D-4A1B-B12D-7614AA98BDA4}" destId="{D7699E38-9226-4D6F-A254-A9161A4300F1}" srcOrd="1" destOrd="0" presId="urn:microsoft.com/office/officeart/2005/8/layout/bProcess3"/>
    <dgm:cxn modelId="{131A561B-92A2-4704-A217-DD003777E50B}" srcId="{C4177BAD-BD35-4EEA-A664-490652EA2813}" destId="{4AC0817C-A093-4DE0-AF91-8AF296096730}" srcOrd="5" destOrd="0" parTransId="{816EE93C-29E8-452B-B963-B9481303E03B}" sibTransId="{13329E29-7235-4C43-AB0E-9D9DB1266BA3}"/>
    <dgm:cxn modelId="{B20DF02B-DF13-4922-A2D6-23F0CF23FBAE}" type="presOf" srcId="{77D0A86F-481F-4B3E-B376-9D935E91F968}" destId="{CED2629E-B8C6-4F9D-9E0B-3FC3A4EA173C}" srcOrd="0" destOrd="0" presId="urn:microsoft.com/office/officeart/2005/8/layout/bProcess3"/>
    <dgm:cxn modelId="{76099039-F4BF-44BA-916A-2CE74E16A195}" srcId="{C4177BAD-BD35-4EEA-A664-490652EA2813}" destId="{77D0A86F-481F-4B3E-B376-9D935E91F968}" srcOrd="0" destOrd="0" parTransId="{CAC339C1-3ADC-41DE-9208-9B8060EC922E}" sibTransId="{C1905F58-6BBA-4C12-A932-E14610A115F2}"/>
    <dgm:cxn modelId="{8DD0FB3F-176E-4695-85F9-3D1C9219BADE}" type="presOf" srcId="{15E87444-225C-49D8-ACC6-90E722A1723F}" destId="{BC2D0457-8D05-4335-BEA8-DACEDE082781}" srcOrd="0" destOrd="0" presId="urn:microsoft.com/office/officeart/2005/8/layout/bProcess3"/>
    <dgm:cxn modelId="{F6285F5D-105D-4790-8E30-EB60DC802088}" type="presOf" srcId="{15E87444-225C-49D8-ACC6-90E722A1723F}" destId="{96AC6C08-736E-4499-B222-1883AB1D79A8}" srcOrd="1" destOrd="0" presId="urn:microsoft.com/office/officeart/2005/8/layout/bProcess3"/>
    <dgm:cxn modelId="{85AF2E6A-D839-4E01-BB42-0E428D56CC20}" type="presOf" srcId="{2B1F1958-6D12-4B81-937B-C62762FDC920}" destId="{FB4C839B-1ED8-4705-ADCF-169019FDBB42}" srcOrd="1" destOrd="0" presId="urn:microsoft.com/office/officeart/2005/8/layout/bProcess3"/>
    <dgm:cxn modelId="{4F29766E-1A92-4CB2-B389-8C78EC3D739C}" type="presOf" srcId="{21AC0C3B-6A56-477D-8C27-5D619F6A0137}" destId="{7BA709BC-1AAA-4446-8ED3-E2A50AC88CD6}" srcOrd="0" destOrd="0" presId="urn:microsoft.com/office/officeart/2005/8/layout/bProcess3"/>
    <dgm:cxn modelId="{75226E71-3C99-4EDA-BBEC-1DFEF8A6CA9A}" type="presOf" srcId="{C78EEF0A-C209-450A-A108-7D237E9057C1}" destId="{9CE6BCF7-0E69-4627-AFA8-83311ABB2C82}" srcOrd="1" destOrd="0" presId="urn:microsoft.com/office/officeart/2005/8/layout/bProcess3"/>
    <dgm:cxn modelId="{15545857-5D2A-4A3E-BE0D-3C0BCA0B1966}" type="presOf" srcId="{13329E29-7235-4C43-AB0E-9D9DB1266BA3}" destId="{2CF7C745-6F92-4EFE-A8B1-5B253D206BF3}" srcOrd="1" destOrd="0" presId="urn:microsoft.com/office/officeart/2005/8/layout/bProcess3"/>
    <dgm:cxn modelId="{2527E658-86A1-41D6-BE7F-BB07B593B3A3}" type="presOf" srcId="{6386E332-49BC-423D-8140-F693D9D1A709}" destId="{204AB894-F96F-423A-AD29-924AA03A8906}" srcOrd="0" destOrd="0" presId="urn:microsoft.com/office/officeart/2005/8/layout/bProcess3"/>
    <dgm:cxn modelId="{835E1288-54F0-4FA3-AE75-9C76C9D73FA1}" type="presOf" srcId="{2B1F1958-6D12-4B81-937B-C62762FDC920}" destId="{42CA7FE3-D8D1-4C59-BE8B-FDB047A10693}" srcOrd="0" destOrd="0" presId="urn:microsoft.com/office/officeart/2005/8/layout/bProcess3"/>
    <dgm:cxn modelId="{6CEC9A89-BCE8-4A7B-AFD5-A4123DE648B0}" srcId="{C4177BAD-BD35-4EEA-A664-490652EA2813}" destId="{09CFE28C-DD42-4036-98CF-174B2C368B0C}" srcOrd="3" destOrd="0" parTransId="{6513FBBF-941B-46B7-A174-59FD6C6ADE3C}" sibTransId="{EE35DC99-F705-4F6D-9D49-ED210D4571B0}"/>
    <dgm:cxn modelId="{63EFF78D-9784-4FB5-91F7-368D9B385A1E}" type="presOf" srcId="{CE7B261A-F35D-4A1B-B12D-7614AA98BDA4}" destId="{11C69E15-B530-40AB-862A-18E4479B689D}" srcOrd="0" destOrd="0" presId="urn:microsoft.com/office/officeart/2005/8/layout/bProcess3"/>
    <dgm:cxn modelId="{70350B8F-0344-4D6A-B2B8-93A24CF4D63A}" type="presOf" srcId="{09CFE28C-DD42-4036-98CF-174B2C368B0C}" destId="{C202CE2B-EC78-4847-8AB8-58869C250786}" srcOrd="0" destOrd="0" presId="urn:microsoft.com/office/officeart/2005/8/layout/bProcess3"/>
    <dgm:cxn modelId="{32664695-2AE1-4EDC-9D36-4A7DCA99CAB7}" type="presOf" srcId="{D1EE76F1-C551-4A48-9996-7D920FF33401}" destId="{6793DD6B-1D04-447D-B7B7-E16D43DBA29E}" srcOrd="0" destOrd="0" presId="urn:microsoft.com/office/officeart/2005/8/layout/bProcess3"/>
    <dgm:cxn modelId="{E461D4A6-0C1F-40C8-A13E-FBE6345E3B3F}" srcId="{C4177BAD-BD35-4EEA-A664-490652EA2813}" destId="{1704B91D-1C9A-49E2-B668-318437D653CE}" srcOrd="7" destOrd="0" parTransId="{D63AF193-8657-4E75-BA3F-BECAAA0DBFA4}" sibTransId="{D20B46C3-E17E-4B6B-AC89-228B54B29538}"/>
    <dgm:cxn modelId="{A8BA54B3-7A65-44FF-9D7F-1DF8A45C5D4D}" type="presOf" srcId="{F2FDFF3C-A38D-482C-8C03-036165132BBD}" destId="{90E8F004-5091-4B02-9E38-EF36B64B16D8}" srcOrd="0" destOrd="0" presId="urn:microsoft.com/office/officeart/2005/8/layout/bProcess3"/>
    <dgm:cxn modelId="{9573CCB3-96C0-4E0D-B42A-2CA21D7C31BB}" type="presOf" srcId="{D20B46C3-E17E-4B6B-AC89-228B54B29538}" destId="{F95F54C1-7CF4-4878-8A8E-1B1C0F601BB2}" srcOrd="0" destOrd="0" presId="urn:microsoft.com/office/officeart/2005/8/layout/bProcess3"/>
    <dgm:cxn modelId="{A2FEF2B9-6384-48D4-BCA4-CE472753F27A}" srcId="{C4177BAD-BD35-4EEA-A664-490652EA2813}" destId="{F2FDFF3C-A38D-482C-8C03-036165132BBD}" srcOrd="8" destOrd="0" parTransId="{C6595200-D46C-4687-9D7B-EF764C29F85D}" sibTransId="{2D184599-32D3-450C-8DD7-0291433A27BB}"/>
    <dgm:cxn modelId="{25F18CBE-E0ED-457E-9343-FD5EFB96AF03}" type="presOf" srcId="{D20B46C3-E17E-4B6B-AC89-228B54B29538}" destId="{BEBEAD17-7E88-4939-93B6-82D6DFF6E8A5}" srcOrd="1" destOrd="0" presId="urn:microsoft.com/office/officeart/2005/8/layout/bProcess3"/>
    <dgm:cxn modelId="{5C5BDFBF-6773-49DB-9CF8-46AC478A0116}" type="presOf" srcId="{F56A3AA6-FD3E-4B26-93EB-F20C5B3E741D}" destId="{22B8D722-3902-466D-A79C-1946F5DC1854}" srcOrd="0" destOrd="0" presId="urn:microsoft.com/office/officeart/2005/8/layout/bProcess3"/>
    <dgm:cxn modelId="{913626C0-F4C4-4555-B71A-3D00CD935FEE}" type="presOf" srcId="{4AC0817C-A093-4DE0-AF91-8AF296096730}" destId="{54A0237E-0BCE-4744-ADEF-1E7B78EC1275}" srcOrd="0" destOrd="0" presId="urn:microsoft.com/office/officeart/2005/8/layout/bProcess3"/>
    <dgm:cxn modelId="{F8593EC7-0F2B-43FA-9D50-FF376DB623A2}" type="presOf" srcId="{EE35DC99-F705-4F6D-9D49-ED210D4571B0}" destId="{0E3FC47E-2013-44CC-B613-6BAA8186E038}" srcOrd="0" destOrd="0" presId="urn:microsoft.com/office/officeart/2005/8/layout/bProcess3"/>
    <dgm:cxn modelId="{241C75CE-B6C8-4063-B351-1080A3695E28}" type="presOf" srcId="{C1905F58-6BBA-4C12-A932-E14610A115F2}" destId="{2648587C-8557-465F-BFE8-319405621859}" srcOrd="1" destOrd="0" presId="urn:microsoft.com/office/officeart/2005/8/layout/bProcess3"/>
    <dgm:cxn modelId="{AE1267D0-7828-4A5C-AFA8-AC50827F3C68}" type="presOf" srcId="{C78EEF0A-C209-450A-A108-7D237E9057C1}" destId="{6D0869C2-E939-4DE2-9E31-34185C0716DB}" srcOrd="0" destOrd="0" presId="urn:microsoft.com/office/officeart/2005/8/layout/bProcess3"/>
    <dgm:cxn modelId="{7C0479D2-7AC1-45D1-860E-5FA25DADEC09}" type="presOf" srcId="{C4177BAD-BD35-4EEA-A664-490652EA2813}" destId="{CC411B92-C43B-43AF-A3D7-FA9B1559A0A5}" srcOrd="0" destOrd="0" presId="urn:microsoft.com/office/officeart/2005/8/layout/bProcess3"/>
    <dgm:cxn modelId="{C5E085D2-0C00-4213-BBB1-18DDD346D250}" srcId="{C4177BAD-BD35-4EEA-A664-490652EA2813}" destId="{6386E332-49BC-423D-8140-F693D9D1A709}" srcOrd="6" destOrd="0" parTransId="{3DA5A7A9-0E53-4FFA-A789-DA4E258E7B99}" sibTransId="{CE7B261A-F35D-4A1B-B12D-7614AA98BDA4}"/>
    <dgm:cxn modelId="{7CE8A4DE-7AA3-48F9-9866-500949F3B7E7}" srcId="{C4177BAD-BD35-4EEA-A664-490652EA2813}" destId="{F56A3AA6-FD3E-4B26-93EB-F20C5B3E741D}" srcOrd="4" destOrd="0" parTransId="{4AA454AB-3059-43EE-8974-30E7C97F1DD0}" sibTransId="{15E87444-225C-49D8-ACC6-90E722A1723F}"/>
    <dgm:cxn modelId="{890B79E2-5516-4DFC-A8BF-76EDFA5A5E67}" type="presOf" srcId="{EE35DC99-F705-4F6D-9D49-ED210D4571B0}" destId="{DCA78A14-7456-40A4-ADBF-A17C80352535}" srcOrd="1" destOrd="0" presId="urn:microsoft.com/office/officeart/2005/8/layout/bProcess3"/>
    <dgm:cxn modelId="{20343AE5-D740-454C-B374-85CE2CDC5F6B}" srcId="{C4177BAD-BD35-4EEA-A664-490652EA2813}" destId="{21AC0C3B-6A56-477D-8C27-5D619F6A0137}" srcOrd="1" destOrd="0" parTransId="{8536979B-0FA4-4476-B8C1-7D8DA427A53E}" sibTransId="{C78EEF0A-C209-450A-A108-7D237E9057C1}"/>
    <dgm:cxn modelId="{DC90EAEC-E738-448A-8346-50A3B833F2BF}" type="presOf" srcId="{C1905F58-6BBA-4C12-A932-E14610A115F2}" destId="{A98FBE3D-8E14-40BF-934B-6854C10B1DB0}" srcOrd="0" destOrd="0" presId="urn:microsoft.com/office/officeart/2005/8/layout/bProcess3"/>
    <dgm:cxn modelId="{235864D6-F695-47DD-8E89-CD335F0702A7}" type="presParOf" srcId="{CC411B92-C43B-43AF-A3D7-FA9B1559A0A5}" destId="{CED2629E-B8C6-4F9D-9E0B-3FC3A4EA173C}" srcOrd="0" destOrd="0" presId="urn:microsoft.com/office/officeart/2005/8/layout/bProcess3"/>
    <dgm:cxn modelId="{9A73273F-2DA2-4E97-A290-3A844CAD6589}" type="presParOf" srcId="{CC411B92-C43B-43AF-A3D7-FA9B1559A0A5}" destId="{A98FBE3D-8E14-40BF-934B-6854C10B1DB0}" srcOrd="1" destOrd="0" presId="urn:microsoft.com/office/officeart/2005/8/layout/bProcess3"/>
    <dgm:cxn modelId="{E888B8BF-45D8-4930-9FD5-31AEE4A6BDEC}" type="presParOf" srcId="{A98FBE3D-8E14-40BF-934B-6854C10B1DB0}" destId="{2648587C-8557-465F-BFE8-319405621859}" srcOrd="0" destOrd="0" presId="urn:microsoft.com/office/officeart/2005/8/layout/bProcess3"/>
    <dgm:cxn modelId="{399882EF-5C58-45F6-AAA2-B0043E084B28}" type="presParOf" srcId="{CC411B92-C43B-43AF-A3D7-FA9B1559A0A5}" destId="{7BA709BC-1AAA-4446-8ED3-E2A50AC88CD6}" srcOrd="2" destOrd="0" presId="urn:microsoft.com/office/officeart/2005/8/layout/bProcess3"/>
    <dgm:cxn modelId="{8F0A72E3-847A-429A-9871-B3985A638D5A}" type="presParOf" srcId="{CC411B92-C43B-43AF-A3D7-FA9B1559A0A5}" destId="{6D0869C2-E939-4DE2-9E31-34185C0716DB}" srcOrd="3" destOrd="0" presId="urn:microsoft.com/office/officeart/2005/8/layout/bProcess3"/>
    <dgm:cxn modelId="{4699377B-7718-435A-86AE-EEC0FCE6947D}" type="presParOf" srcId="{6D0869C2-E939-4DE2-9E31-34185C0716DB}" destId="{9CE6BCF7-0E69-4627-AFA8-83311ABB2C82}" srcOrd="0" destOrd="0" presId="urn:microsoft.com/office/officeart/2005/8/layout/bProcess3"/>
    <dgm:cxn modelId="{B37E9C65-6E8A-4DEE-9E59-3D11F38EB991}" type="presParOf" srcId="{CC411B92-C43B-43AF-A3D7-FA9B1559A0A5}" destId="{6793DD6B-1D04-447D-B7B7-E16D43DBA29E}" srcOrd="4" destOrd="0" presId="urn:microsoft.com/office/officeart/2005/8/layout/bProcess3"/>
    <dgm:cxn modelId="{51FF0C15-9E3B-4C0F-8B01-FBB57697DE31}" type="presParOf" srcId="{CC411B92-C43B-43AF-A3D7-FA9B1559A0A5}" destId="{42CA7FE3-D8D1-4C59-BE8B-FDB047A10693}" srcOrd="5" destOrd="0" presId="urn:microsoft.com/office/officeart/2005/8/layout/bProcess3"/>
    <dgm:cxn modelId="{D123D933-95A4-40ED-ABC5-FB7539FBCA92}" type="presParOf" srcId="{42CA7FE3-D8D1-4C59-BE8B-FDB047A10693}" destId="{FB4C839B-1ED8-4705-ADCF-169019FDBB42}" srcOrd="0" destOrd="0" presId="urn:microsoft.com/office/officeart/2005/8/layout/bProcess3"/>
    <dgm:cxn modelId="{6B788629-4E90-4587-A7BE-6B217904D3C5}" type="presParOf" srcId="{CC411B92-C43B-43AF-A3D7-FA9B1559A0A5}" destId="{C202CE2B-EC78-4847-8AB8-58869C250786}" srcOrd="6" destOrd="0" presId="urn:microsoft.com/office/officeart/2005/8/layout/bProcess3"/>
    <dgm:cxn modelId="{0A699401-7BCA-4E19-87B5-6F801744DED1}" type="presParOf" srcId="{CC411B92-C43B-43AF-A3D7-FA9B1559A0A5}" destId="{0E3FC47E-2013-44CC-B613-6BAA8186E038}" srcOrd="7" destOrd="0" presId="urn:microsoft.com/office/officeart/2005/8/layout/bProcess3"/>
    <dgm:cxn modelId="{DA494729-17F0-495C-BC23-3226C1C402FE}" type="presParOf" srcId="{0E3FC47E-2013-44CC-B613-6BAA8186E038}" destId="{DCA78A14-7456-40A4-ADBF-A17C80352535}" srcOrd="0" destOrd="0" presId="urn:microsoft.com/office/officeart/2005/8/layout/bProcess3"/>
    <dgm:cxn modelId="{D48BC4C7-CDC1-4A29-B029-7E775953531F}" type="presParOf" srcId="{CC411B92-C43B-43AF-A3D7-FA9B1559A0A5}" destId="{22B8D722-3902-466D-A79C-1946F5DC1854}" srcOrd="8" destOrd="0" presId="urn:microsoft.com/office/officeart/2005/8/layout/bProcess3"/>
    <dgm:cxn modelId="{9CE51BBD-9AF1-43BF-AC0F-B93C9E7339DF}" type="presParOf" srcId="{CC411B92-C43B-43AF-A3D7-FA9B1559A0A5}" destId="{BC2D0457-8D05-4335-BEA8-DACEDE082781}" srcOrd="9" destOrd="0" presId="urn:microsoft.com/office/officeart/2005/8/layout/bProcess3"/>
    <dgm:cxn modelId="{F43684FB-538D-41DD-B84F-4C65E9DDC44B}" type="presParOf" srcId="{BC2D0457-8D05-4335-BEA8-DACEDE082781}" destId="{96AC6C08-736E-4499-B222-1883AB1D79A8}" srcOrd="0" destOrd="0" presId="urn:microsoft.com/office/officeart/2005/8/layout/bProcess3"/>
    <dgm:cxn modelId="{2D8DF50C-74C9-4502-907E-A2F42B4CB43D}" type="presParOf" srcId="{CC411B92-C43B-43AF-A3D7-FA9B1559A0A5}" destId="{54A0237E-0BCE-4744-ADEF-1E7B78EC1275}" srcOrd="10" destOrd="0" presId="urn:microsoft.com/office/officeart/2005/8/layout/bProcess3"/>
    <dgm:cxn modelId="{76271635-59A1-44C6-BA57-435FA3218F59}" type="presParOf" srcId="{CC411B92-C43B-43AF-A3D7-FA9B1559A0A5}" destId="{5BE2660B-D3CE-4361-882A-15BE8D444E82}" srcOrd="11" destOrd="0" presId="urn:microsoft.com/office/officeart/2005/8/layout/bProcess3"/>
    <dgm:cxn modelId="{A45AAADC-4BD7-47BD-91FB-872840A414F1}" type="presParOf" srcId="{5BE2660B-D3CE-4361-882A-15BE8D444E82}" destId="{2CF7C745-6F92-4EFE-A8B1-5B253D206BF3}" srcOrd="0" destOrd="0" presId="urn:microsoft.com/office/officeart/2005/8/layout/bProcess3"/>
    <dgm:cxn modelId="{8CF52698-953E-456C-B34B-8A2F0542D50C}" type="presParOf" srcId="{CC411B92-C43B-43AF-A3D7-FA9B1559A0A5}" destId="{204AB894-F96F-423A-AD29-924AA03A8906}" srcOrd="12" destOrd="0" presId="urn:microsoft.com/office/officeart/2005/8/layout/bProcess3"/>
    <dgm:cxn modelId="{6D5201BE-DD93-4F1C-B3EA-CECD0F796AE7}" type="presParOf" srcId="{CC411B92-C43B-43AF-A3D7-FA9B1559A0A5}" destId="{11C69E15-B530-40AB-862A-18E4479B689D}" srcOrd="13" destOrd="0" presId="urn:microsoft.com/office/officeart/2005/8/layout/bProcess3"/>
    <dgm:cxn modelId="{B5FB0CC3-93C4-4698-ADD9-1655EC0B8FED}" type="presParOf" srcId="{11C69E15-B530-40AB-862A-18E4479B689D}" destId="{D7699E38-9226-4D6F-A254-A9161A4300F1}" srcOrd="0" destOrd="0" presId="urn:microsoft.com/office/officeart/2005/8/layout/bProcess3"/>
    <dgm:cxn modelId="{908AEA0C-3B0C-432D-BD77-4A528211BDEA}" type="presParOf" srcId="{CC411B92-C43B-43AF-A3D7-FA9B1559A0A5}" destId="{E334D01B-93CD-480D-B731-C0029D33A026}" srcOrd="14" destOrd="0" presId="urn:microsoft.com/office/officeart/2005/8/layout/bProcess3"/>
    <dgm:cxn modelId="{D23F37C1-6C3D-44BA-B51B-E9A5028EB730}" type="presParOf" srcId="{CC411B92-C43B-43AF-A3D7-FA9B1559A0A5}" destId="{F95F54C1-7CF4-4878-8A8E-1B1C0F601BB2}" srcOrd="15" destOrd="0" presId="urn:microsoft.com/office/officeart/2005/8/layout/bProcess3"/>
    <dgm:cxn modelId="{B52A9F9F-EDF2-4610-AB14-9AAE6FBBF7DF}" type="presParOf" srcId="{F95F54C1-7CF4-4878-8A8E-1B1C0F601BB2}" destId="{BEBEAD17-7E88-4939-93B6-82D6DFF6E8A5}" srcOrd="0" destOrd="0" presId="urn:microsoft.com/office/officeart/2005/8/layout/bProcess3"/>
    <dgm:cxn modelId="{42D576EF-2DB7-4AAD-9F29-E4C3F3F9F3DF}" type="presParOf" srcId="{CC411B92-C43B-43AF-A3D7-FA9B1559A0A5}" destId="{90E8F004-5091-4B02-9E38-EF36B64B16D8}" srcOrd="16" destOrd="0" presId="urn:microsoft.com/office/officeart/2005/8/layout/bProcess3"/>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63CF606-BB9F-4553-ABFD-CA48FA967B54}" type="doc">
      <dgm:prSet loTypeId="urn:microsoft.com/office/officeart/2005/8/layout/cycle4#1" loCatId="cycle" qsTypeId="urn:microsoft.com/office/officeart/2005/8/quickstyle/simple5" qsCatId="simple" csTypeId="urn:microsoft.com/office/officeart/2005/8/colors/accent5_4" csCatId="accent5" phldr="1"/>
      <dgm:spPr/>
      <dgm:t>
        <a:bodyPr/>
        <a:lstStyle/>
        <a:p>
          <a:endParaRPr lang="es-ES"/>
        </a:p>
      </dgm:t>
    </dgm:pt>
    <dgm:pt modelId="{EC4E3B34-1FCC-4114-93C3-7A859A4E044E}">
      <dgm:prSet phldrT="[Texto]" custT="1"/>
      <dgm:spPr>
        <a:xfrm>
          <a:off x="1303441" y="170335"/>
          <a:ext cx="1268553" cy="1166700"/>
        </a:xfrm>
        <a:gradFill rotWithShape="0">
          <a:gsLst>
            <a:gs pos="0">
              <a:srgbClr val="4BACC6">
                <a:shade val="50000"/>
                <a:hueOff val="0"/>
                <a:satOff val="0"/>
                <a:lumOff val="0"/>
                <a:alphaOff val="0"/>
                <a:tint val="100000"/>
                <a:shade val="100000"/>
                <a:satMod val="130000"/>
              </a:srgbClr>
            </a:gs>
            <a:gs pos="100000">
              <a:srgbClr val="4BACC6">
                <a:shade val="50000"/>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gm:spPr>
      <dgm:t>
        <a:bodyPr/>
        <a:lstStyle/>
        <a:p>
          <a:pPr>
            <a:buNone/>
          </a:pPr>
          <a:r>
            <a:rPr lang="es-ES" sz="1000" b="1" i="1">
              <a:solidFill>
                <a:sysClr val="window" lastClr="FFFFFF"/>
              </a:solidFill>
              <a:latin typeface="Arial Narrow" panose="020B0606020202030204" pitchFamily="34" charset="0"/>
              <a:ea typeface="+mn-ea"/>
              <a:cs typeface="Arial" panose="020B0604020202020204" pitchFamily="34" charset="0"/>
            </a:rPr>
            <a:t>1. Medición y Estimaciones</a:t>
          </a:r>
        </a:p>
      </dgm:t>
    </dgm:pt>
    <dgm:pt modelId="{0ED9EFD4-B2C0-497D-A893-AB2CD10B10AD}" type="parTrans" cxnId="{FB6B5492-7B9A-4C34-A9C6-6227EFABC8C5}">
      <dgm:prSet/>
      <dgm:spPr/>
      <dgm:t>
        <a:bodyPr/>
        <a:lstStyle/>
        <a:p>
          <a:endParaRPr lang="es-ES" sz="1100">
            <a:solidFill>
              <a:sysClr val="windowText" lastClr="000000"/>
            </a:solidFill>
          </a:endParaRPr>
        </a:p>
      </dgm:t>
    </dgm:pt>
    <dgm:pt modelId="{7A44287B-E7BC-465D-888F-75548E03D3E9}" type="sibTrans" cxnId="{FB6B5492-7B9A-4C34-A9C6-6227EFABC8C5}">
      <dgm:prSet/>
      <dgm:spPr/>
      <dgm:t>
        <a:bodyPr/>
        <a:lstStyle/>
        <a:p>
          <a:endParaRPr lang="es-ES" sz="1100">
            <a:solidFill>
              <a:sysClr val="windowText" lastClr="000000"/>
            </a:solidFill>
          </a:endParaRPr>
        </a:p>
      </dgm:t>
    </dgm:pt>
    <dgm:pt modelId="{2684AD83-CFBB-4E65-A148-10CB86EED663}">
      <dgm:prSet phldrT="[Texto]" custT="1"/>
      <dgm:spPr>
        <a:xfrm rot="10800000">
          <a:off x="2623142" y="1390924"/>
          <a:ext cx="1166700" cy="1166700"/>
        </a:xfrm>
        <a:gradFill rotWithShape="0">
          <a:gsLst>
            <a:gs pos="0">
              <a:srgbClr val="4BACC6">
                <a:shade val="50000"/>
                <a:hueOff val="252972"/>
                <a:satOff val="-5595"/>
                <a:lumOff val="41987"/>
                <a:alphaOff val="0"/>
                <a:tint val="100000"/>
                <a:shade val="100000"/>
                <a:satMod val="130000"/>
              </a:srgbClr>
            </a:gs>
            <a:gs pos="100000">
              <a:srgbClr val="4BACC6">
                <a:shade val="50000"/>
                <a:hueOff val="252972"/>
                <a:satOff val="-5595"/>
                <a:lumOff val="41987"/>
                <a:alphaOff val="0"/>
                <a:tint val="50000"/>
                <a:shade val="100000"/>
                <a:satMod val="350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gm:spPr>
      <dgm:t>
        <a:bodyPr/>
        <a:lstStyle/>
        <a:p>
          <a:pPr>
            <a:buNone/>
          </a:pPr>
          <a:r>
            <a:rPr lang="es-ES" sz="1000" b="1" i="1">
              <a:solidFill>
                <a:sysClr val="window" lastClr="FFFFFF"/>
              </a:solidFill>
              <a:latin typeface="Arial Narrow" panose="020B0606020202030204" pitchFamily="34" charset="0"/>
              <a:ea typeface="+mn-ea"/>
              <a:cs typeface="Arial" panose="020B0604020202020204" pitchFamily="34" charset="0"/>
            </a:rPr>
            <a:t>3. Estudios Regionales</a:t>
          </a:r>
        </a:p>
      </dgm:t>
    </dgm:pt>
    <dgm:pt modelId="{730C7B11-4EC0-4C1A-9C1F-C0602C6FBBED}" type="parTrans" cxnId="{F6393EB3-8C56-48E1-B8EC-CB055FABEDA0}">
      <dgm:prSet/>
      <dgm:spPr/>
      <dgm:t>
        <a:bodyPr/>
        <a:lstStyle/>
        <a:p>
          <a:endParaRPr lang="es-ES" sz="1100">
            <a:solidFill>
              <a:sysClr val="windowText" lastClr="000000"/>
            </a:solidFill>
          </a:endParaRPr>
        </a:p>
      </dgm:t>
    </dgm:pt>
    <dgm:pt modelId="{72FB5CD2-B849-4317-BD46-FD287AF23C76}" type="sibTrans" cxnId="{F6393EB3-8C56-48E1-B8EC-CB055FABEDA0}">
      <dgm:prSet/>
      <dgm:spPr/>
      <dgm:t>
        <a:bodyPr/>
        <a:lstStyle/>
        <a:p>
          <a:endParaRPr lang="es-ES" sz="1100">
            <a:solidFill>
              <a:sysClr val="windowText" lastClr="000000"/>
            </a:solidFill>
          </a:endParaRPr>
        </a:p>
      </dgm:t>
    </dgm:pt>
    <dgm:pt modelId="{BA034CEB-B19D-45AA-9FE2-463BA6791DF5}">
      <dgm:prSet phldrT="[Texto]" custT="1"/>
      <dgm:spPr>
        <a:xfrm>
          <a:off x="112515" y="-15177"/>
          <a:ext cx="2160154" cy="940456"/>
        </a:xfrm>
        <a:solidFill>
          <a:sysClr val="window" lastClr="FFFFFF">
            <a:alpha val="90000"/>
            <a:hueOff val="0"/>
            <a:satOff val="0"/>
            <a:lumOff val="0"/>
            <a:alphaOff val="0"/>
          </a:sysClr>
        </a:solidFill>
        <a:ln w="9525" cap="flat" cmpd="sng" algn="ctr">
          <a:solidFill>
            <a:scrgbClr r="0" g="0" b="0">
              <a:shade val="95000"/>
              <a:satMod val="105000"/>
            </a:scrgbClr>
          </a:solidFill>
          <a:prstDash val="solid"/>
        </a:ln>
        <a:effectLst>
          <a:outerShdw blurRad="40000" dist="23000" dir="5400000" rotWithShape="0">
            <a:srgbClr val="000000">
              <a:alpha val="35000"/>
            </a:srgbClr>
          </a:outerShdw>
        </a:effectLst>
      </dgm:spPr>
      <dgm:t>
        <a:bodyPr/>
        <a:lstStyle/>
        <a:p>
          <a:pPr>
            <a:buChar char="•"/>
          </a:pPr>
          <a:r>
            <a:rPr lang="es-ES" sz="1000">
              <a:solidFill>
                <a:sysClr val="windowText" lastClr="000000">
                  <a:hueOff val="0"/>
                  <a:satOff val="0"/>
                  <a:lumOff val="0"/>
                  <a:alphaOff val="0"/>
                </a:sysClr>
              </a:solidFill>
              <a:latin typeface="Arial Narrow" panose="020B0606020202030204" pitchFamily="34" charset="0"/>
              <a:ea typeface="+mn-ea"/>
              <a:cs typeface="Arial" panose="020B0604020202020204" pitchFamily="34" charset="0"/>
            </a:rPr>
            <a:t>Informe de Monitoreo</a:t>
          </a:r>
        </a:p>
      </dgm:t>
    </dgm:pt>
    <dgm:pt modelId="{F1A12DC8-E7D4-42A9-ABA2-D821375412FA}" type="parTrans" cxnId="{3B45C021-DEB5-49E6-8C42-46B262FA85F4}">
      <dgm:prSet/>
      <dgm:spPr/>
      <dgm:t>
        <a:bodyPr/>
        <a:lstStyle/>
        <a:p>
          <a:endParaRPr lang="es-ES" sz="1100">
            <a:solidFill>
              <a:sysClr val="windowText" lastClr="000000"/>
            </a:solidFill>
          </a:endParaRPr>
        </a:p>
      </dgm:t>
    </dgm:pt>
    <dgm:pt modelId="{D1B36736-FDCB-4CB2-B2FF-1F2A4F0FAB71}" type="sibTrans" cxnId="{3B45C021-DEB5-49E6-8C42-46B262FA85F4}">
      <dgm:prSet/>
      <dgm:spPr/>
      <dgm:t>
        <a:bodyPr/>
        <a:lstStyle/>
        <a:p>
          <a:endParaRPr lang="es-ES" sz="1100">
            <a:solidFill>
              <a:sysClr val="windowText" lastClr="000000"/>
            </a:solidFill>
          </a:endParaRPr>
        </a:p>
      </dgm:t>
    </dgm:pt>
    <dgm:pt modelId="{F26FEABB-E4C3-4D47-ACDA-5E0596341AD9}">
      <dgm:prSet phldrT="[Texto]" custT="1"/>
      <dgm:spPr>
        <a:xfrm>
          <a:off x="112515" y="-15177"/>
          <a:ext cx="2160154" cy="940456"/>
        </a:xfrm>
        <a:solidFill>
          <a:sysClr val="window" lastClr="FFFFFF">
            <a:alpha val="90000"/>
            <a:hueOff val="0"/>
            <a:satOff val="0"/>
            <a:lumOff val="0"/>
            <a:alphaOff val="0"/>
          </a:sysClr>
        </a:solidFill>
        <a:ln w="9525" cap="flat" cmpd="sng" algn="ctr">
          <a:solidFill>
            <a:scrgbClr r="0" g="0" b="0">
              <a:shade val="95000"/>
              <a:satMod val="105000"/>
            </a:scrgbClr>
          </a:solidFill>
          <a:prstDash val="solid"/>
        </a:ln>
        <a:effectLst>
          <a:outerShdw blurRad="40000" dist="23000" dir="5400000" rotWithShape="0">
            <a:srgbClr val="000000">
              <a:alpha val="35000"/>
            </a:srgbClr>
          </a:outerShdw>
        </a:effectLst>
      </dgm:spPr>
      <dgm:t>
        <a:bodyPr/>
        <a:lstStyle/>
        <a:p>
          <a:pPr>
            <a:buChar char="•"/>
          </a:pPr>
          <a:r>
            <a:rPr lang="es-ES" sz="1000">
              <a:solidFill>
                <a:sysClr val="windowText" lastClr="000000">
                  <a:hueOff val="0"/>
                  <a:satOff val="0"/>
                  <a:lumOff val="0"/>
                  <a:alphaOff val="0"/>
                </a:sysClr>
              </a:solidFill>
              <a:latin typeface="Arial Narrow" panose="020B0606020202030204" pitchFamily="34" charset="0"/>
              <a:ea typeface="+mn-ea"/>
              <a:cs typeface="Arial" panose="020B0604020202020204" pitchFamily="34" charset="0"/>
            </a:rPr>
            <a:t>Estudios de producción y rendimientos</a:t>
          </a:r>
        </a:p>
      </dgm:t>
    </dgm:pt>
    <dgm:pt modelId="{38BC5C89-B91B-4DE1-A3E4-903F3C10B19D}" type="parTrans" cxnId="{12537A81-1D8D-4FA2-817D-88243041F653}">
      <dgm:prSet/>
      <dgm:spPr/>
      <dgm:t>
        <a:bodyPr/>
        <a:lstStyle/>
        <a:p>
          <a:endParaRPr lang="es-ES" sz="1100">
            <a:solidFill>
              <a:sysClr val="windowText" lastClr="000000"/>
            </a:solidFill>
          </a:endParaRPr>
        </a:p>
      </dgm:t>
    </dgm:pt>
    <dgm:pt modelId="{E693F8B8-6AAA-4364-96E5-31C18FE33170}" type="sibTrans" cxnId="{12537A81-1D8D-4FA2-817D-88243041F653}">
      <dgm:prSet/>
      <dgm:spPr/>
      <dgm:t>
        <a:bodyPr/>
        <a:lstStyle/>
        <a:p>
          <a:endParaRPr lang="es-ES" sz="1100">
            <a:solidFill>
              <a:sysClr val="windowText" lastClr="000000"/>
            </a:solidFill>
          </a:endParaRPr>
        </a:p>
      </dgm:t>
    </dgm:pt>
    <dgm:pt modelId="{2BAA1C55-DDBE-48B3-8A93-FA8EA8F565D3}">
      <dgm:prSet phldrT="[Texto]" custT="1"/>
      <dgm:spPr>
        <a:xfrm rot="16200000">
          <a:off x="1368134" y="1339986"/>
          <a:ext cx="1166700" cy="1268576"/>
        </a:xfrm>
        <a:gradFill rotWithShape="0">
          <a:gsLst>
            <a:gs pos="0">
              <a:srgbClr val="4BACC6">
                <a:shade val="50000"/>
                <a:hueOff val="126486"/>
                <a:satOff val="-2798"/>
                <a:lumOff val="20993"/>
                <a:alphaOff val="0"/>
                <a:tint val="100000"/>
                <a:shade val="100000"/>
                <a:satMod val="130000"/>
              </a:srgbClr>
            </a:gs>
            <a:gs pos="100000">
              <a:srgbClr val="4BACC6">
                <a:shade val="50000"/>
                <a:hueOff val="126486"/>
                <a:satOff val="-2798"/>
                <a:lumOff val="20993"/>
                <a:alphaOff val="0"/>
                <a:tint val="50000"/>
                <a:shade val="100000"/>
                <a:satMod val="350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gm:spPr>
      <dgm:t>
        <a:bodyPr/>
        <a:lstStyle/>
        <a:p>
          <a:pPr>
            <a:buNone/>
          </a:pPr>
          <a:r>
            <a:rPr lang="es-ES" sz="1000" b="1" i="1">
              <a:solidFill>
                <a:sysClr val="window" lastClr="FFFFFF"/>
              </a:solidFill>
              <a:latin typeface="Arial Narrow" panose="020B0606020202030204" pitchFamily="34" charset="0"/>
              <a:ea typeface="+mn-ea"/>
              <a:cs typeface="Arial" panose="020B0604020202020204" pitchFamily="34" charset="0"/>
            </a:rPr>
            <a:t>4. Integración de redes de información </a:t>
          </a:r>
        </a:p>
      </dgm:t>
    </dgm:pt>
    <dgm:pt modelId="{256B5073-99D6-4C56-8F63-D2F742264232}" type="parTrans" cxnId="{68D2908A-6771-4168-857F-30223E508DD9}">
      <dgm:prSet/>
      <dgm:spPr/>
      <dgm:t>
        <a:bodyPr/>
        <a:lstStyle/>
        <a:p>
          <a:endParaRPr lang="es-ES" sz="1100">
            <a:solidFill>
              <a:sysClr val="windowText" lastClr="000000"/>
            </a:solidFill>
          </a:endParaRPr>
        </a:p>
      </dgm:t>
    </dgm:pt>
    <dgm:pt modelId="{6D0D7AC5-A205-437F-AFEB-1749E07ECEDD}" type="sibTrans" cxnId="{68D2908A-6771-4168-857F-30223E508DD9}">
      <dgm:prSet/>
      <dgm:spPr/>
      <dgm:t>
        <a:bodyPr/>
        <a:lstStyle/>
        <a:p>
          <a:endParaRPr lang="es-ES" sz="1100">
            <a:solidFill>
              <a:sysClr val="windowText" lastClr="000000"/>
            </a:solidFill>
          </a:endParaRPr>
        </a:p>
      </dgm:t>
    </dgm:pt>
    <dgm:pt modelId="{DCA59406-1606-4F79-9314-09466203E6CB}">
      <dgm:prSet phldrT="[Texto]" custT="1"/>
      <dgm:spPr>
        <a:xfrm>
          <a:off x="134930" y="1483958"/>
          <a:ext cx="2160260" cy="1253048"/>
        </a:xfrm>
        <a:solidFill>
          <a:sysClr val="window" lastClr="FFFFFF">
            <a:alpha val="90000"/>
            <a:hueOff val="0"/>
            <a:satOff val="0"/>
            <a:lumOff val="0"/>
            <a:alphaOff val="0"/>
          </a:sysClr>
        </a:solidFill>
        <a:ln w="9525" cap="flat" cmpd="sng" algn="ctr">
          <a:solidFill>
            <a:srgbClr val="4BACC6">
              <a:shade val="50000"/>
              <a:hueOff val="126486"/>
              <a:satOff val="-2798"/>
              <a:lumOff val="20993"/>
              <a:alphaOff val="0"/>
            </a:srgbClr>
          </a:solidFill>
          <a:prstDash val="solid"/>
        </a:ln>
        <a:effectLst>
          <a:outerShdw blurRad="40000" dist="23000" dir="5400000" rotWithShape="0">
            <a:srgbClr val="000000">
              <a:alpha val="35000"/>
            </a:srgbClr>
          </a:outerShdw>
        </a:effectLst>
      </dgm:spPr>
      <dgm:t>
        <a:bodyPr/>
        <a:lstStyle/>
        <a:p>
          <a:pPr>
            <a:buChar char="•"/>
          </a:pPr>
          <a:r>
            <a:rPr lang="es-ES" sz="1000">
              <a:solidFill>
                <a:sysClr val="windowText" lastClr="000000">
                  <a:hueOff val="0"/>
                  <a:satOff val="0"/>
                  <a:lumOff val="0"/>
                  <a:alphaOff val="0"/>
                </a:sysClr>
              </a:solidFill>
              <a:latin typeface="Arial Narrow" panose="020B0606020202030204" pitchFamily="34" charset="0"/>
              <a:ea typeface="+mn-ea"/>
              <a:cs typeface="Arial" panose="020B0604020202020204" pitchFamily="34" charset="0"/>
            </a:rPr>
            <a:t>Fortalecimiento Institucional</a:t>
          </a:r>
        </a:p>
      </dgm:t>
    </dgm:pt>
    <dgm:pt modelId="{857659B2-BBD2-46EC-919B-853E522E3686}" type="parTrans" cxnId="{A28A65B4-C2E4-457E-887D-D0E5D4CC6BEE}">
      <dgm:prSet/>
      <dgm:spPr/>
      <dgm:t>
        <a:bodyPr/>
        <a:lstStyle/>
        <a:p>
          <a:endParaRPr lang="es-ES" sz="1100">
            <a:solidFill>
              <a:sysClr val="windowText" lastClr="000000"/>
            </a:solidFill>
          </a:endParaRPr>
        </a:p>
      </dgm:t>
    </dgm:pt>
    <dgm:pt modelId="{04546092-20BF-4CEE-A8B8-055EEB825E5A}" type="sibTrans" cxnId="{A28A65B4-C2E4-457E-887D-D0E5D4CC6BEE}">
      <dgm:prSet/>
      <dgm:spPr/>
      <dgm:t>
        <a:bodyPr/>
        <a:lstStyle/>
        <a:p>
          <a:endParaRPr lang="es-ES" sz="1100">
            <a:solidFill>
              <a:sysClr val="windowText" lastClr="000000"/>
            </a:solidFill>
          </a:endParaRPr>
        </a:p>
      </dgm:t>
    </dgm:pt>
    <dgm:pt modelId="{E3762DD9-8B1D-440F-9D92-78B3112567F3}">
      <dgm:prSet phldrT="[Texto]" custT="1"/>
      <dgm:spPr>
        <a:xfrm>
          <a:off x="134930" y="1483958"/>
          <a:ext cx="2160260" cy="1253048"/>
        </a:xfrm>
        <a:solidFill>
          <a:sysClr val="window" lastClr="FFFFFF">
            <a:alpha val="90000"/>
            <a:hueOff val="0"/>
            <a:satOff val="0"/>
            <a:lumOff val="0"/>
            <a:alphaOff val="0"/>
          </a:sysClr>
        </a:solidFill>
        <a:ln w="9525" cap="flat" cmpd="sng" algn="ctr">
          <a:solidFill>
            <a:srgbClr val="4BACC6">
              <a:shade val="50000"/>
              <a:hueOff val="126486"/>
              <a:satOff val="-2798"/>
              <a:lumOff val="20993"/>
              <a:alphaOff val="0"/>
            </a:srgbClr>
          </a:solidFill>
          <a:prstDash val="solid"/>
        </a:ln>
        <a:effectLst>
          <a:outerShdw blurRad="40000" dist="23000" dir="5400000" rotWithShape="0">
            <a:srgbClr val="000000">
              <a:alpha val="35000"/>
            </a:srgbClr>
          </a:outerShdw>
        </a:effectLst>
      </dgm:spPr>
      <dgm:t>
        <a:bodyPr/>
        <a:lstStyle/>
        <a:p>
          <a:pPr>
            <a:buChar char="•"/>
          </a:pPr>
          <a:r>
            <a:rPr lang="es-ES" sz="1000">
              <a:solidFill>
                <a:sysClr val="windowText" lastClr="000000">
                  <a:hueOff val="0"/>
                  <a:satOff val="0"/>
                  <a:lumOff val="0"/>
                  <a:alphaOff val="0"/>
                </a:sysClr>
              </a:solidFill>
              <a:latin typeface="Arial Narrow" panose="020B0606020202030204" pitchFamily="34" charset="0"/>
              <a:ea typeface="+mn-ea"/>
              <a:cs typeface="Arial" panose="020B0604020202020204" pitchFamily="34" charset="0"/>
            </a:rPr>
            <a:t>Integración a observatorios de drogas</a:t>
          </a:r>
        </a:p>
      </dgm:t>
    </dgm:pt>
    <dgm:pt modelId="{B8B4E82D-41BC-447E-AA13-5AA54DAC6269}" type="parTrans" cxnId="{D124DD3E-9F7C-4AA8-B00C-25E97EEEBC8C}">
      <dgm:prSet/>
      <dgm:spPr/>
      <dgm:t>
        <a:bodyPr/>
        <a:lstStyle/>
        <a:p>
          <a:endParaRPr lang="es-ES" sz="1100">
            <a:solidFill>
              <a:sysClr val="windowText" lastClr="000000"/>
            </a:solidFill>
          </a:endParaRPr>
        </a:p>
      </dgm:t>
    </dgm:pt>
    <dgm:pt modelId="{20062A3D-33C2-4AD6-A972-22051954BFCC}" type="sibTrans" cxnId="{D124DD3E-9F7C-4AA8-B00C-25E97EEEBC8C}">
      <dgm:prSet/>
      <dgm:spPr/>
      <dgm:t>
        <a:bodyPr/>
        <a:lstStyle/>
        <a:p>
          <a:endParaRPr lang="es-ES" sz="1100">
            <a:solidFill>
              <a:sysClr val="windowText" lastClr="000000"/>
            </a:solidFill>
          </a:endParaRPr>
        </a:p>
      </dgm:t>
    </dgm:pt>
    <dgm:pt modelId="{8903B0D4-8483-4F56-B9B1-D172773FA33C}">
      <dgm:prSet phldrT="[Texto]" custT="1"/>
      <dgm:spPr>
        <a:xfrm rot="5400000">
          <a:off x="2623142" y="170335"/>
          <a:ext cx="1166700" cy="1166700"/>
        </a:xfrm>
        <a:gradFill rotWithShape="0">
          <a:gsLst>
            <a:gs pos="0">
              <a:srgbClr val="4BACC6">
                <a:shade val="50000"/>
                <a:hueOff val="126486"/>
                <a:satOff val="-2798"/>
                <a:lumOff val="20993"/>
                <a:alphaOff val="0"/>
                <a:tint val="100000"/>
                <a:shade val="100000"/>
                <a:satMod val="130000"/>
              </a:srgbClr>
            </a:gs>
            <a:gs pos="100000">
              <a:srgbClr val="4BACC6">
                <a:shade val="50000"/>
                <a:hueOff val="126486"/>
                <a:satOff val="-2798"/>
                <a:lumOff val="20993"/>
                <a:alphaOff val="0"/>
                <a:tint val="50000"/>
                <a:shade val="100000"/>
                <a:satMod val="350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gm:spPr>
      <dgm:t>
        <a:bodyPr/>
        <a:lstStyle/>
        <a:p>
          <a:pPr>
            <a:buNone/>
          </a:pPr>
          <a:r>
            <a:rPr lang="es-ES" sz="1000" b="1" i="1">
              <a:solidFill>
                <a:sysClr val="window" lastClr="FFFFFF"/>
              </a:solidFill>
              <a:latin typeface="Arial Narrow" panose="020B0606020202030204" pitchFamily="34" charset="0"/>
              <a:ea typeface="+mn-ea"/>
              <a:cs typeface="Arial" panose="020B0604020202020204" pitchFamily="34" charset="0"/>
            </a:rPr>
            <a:t>2. Sistema de Información Integral</a:t>
          </a:r>
        </a:p>
      </dgm:t>
    </dgm:pt>
    <dgm:pt modelId="{2EC21547-3120-467E-B0EF-094C1996B606}" type="parTrans" cxnId="{643CC9D1-3B7E-4CEC-BCAB-CB6B3040B50B}">
      <dgm:prSet/>
      <dgm:spPr/>
      <dgm:t>
        <a:bodyPr/>
        <a:lstStyle/>
        <a:p>
          <a:endParaRPr lang="es-ES" sz="1100">
            <a:solidFill>
              <a:sysClr val="windowText" lastClr="000000"/>
            </a:solidFill>
          </a:endParaRPr>
        </a:p>
      </dgm:t>
    </dgm:pt>
    <dgm:pt modelId="{DC92FCCC-D658-4699-8EF5-6F6769E61BAB}" type="sibTrans" cxnId="{643CC9D1-3B7E-4CEC-BCAB-CB6B3040B50B}">
      <dgm:prSet/>
      <dgm:spPr/>
      <dgm:t>
        <a:bodyPr/>
        <a:lstStyle/>
        <a:p>
          <a:endParaRPr lang="es-ES" sz="1100">
            <a:solidFill>
              <a:sysClr val="windowText" lastClr="000000"/>
            </a:solidFill>
          </a:endParaRPr>
        </a:p>
      </dgm:t>
    </dgm:pt>
    <dgm:pt modelId="{50835EBB-5EEE-4927-B93D-4001377D4CB5}">
      <dgm:prSet phldrT="[Texto]" custT="1"/>
      <dgm:spPr>
        <a:xfrm>
          <a:off x="3426526" y="-25299"/>
          <a:ext cx="1742866" cy="1273500"/>
        </a:xfrm>
        <a:solidFill>
          <a:sysClr val="window" lastClr="FFFFFF">
            <a:alpha val="90000"/>
            <a:hueOff val="0"/>
            <a:satOff val="0"/>
            <a:lumOff val="0"/>
            <a:alphaOff val="0"/>
          </a:sysClr>
        </a:solidFill>
        <a:ln w="9525" cap="flat" cmpd="sng" algn="ctr">
          <a:solidFill>
            <a:srgbClr val="4BACC6">
              <a:shade val="50000"/>
              <a:hueOff val="126486"/>
              <a:satOff val="-2798"/>
              <a:lumOff val="20993"/>
              <a:alphaOff val="0"/>
            </a:srgbClr>
          </a:solidFill>
          <a:prstDash val="solid"/>
        </a:ln>
        <a:effectLst>
          <a:outerShdw blurRad="40000" dist="23000" dir="5400000" rotWithShape="0">
            <a:srgbClr val="000000">
              <a:alpha val="35000"/>
            </a:srgbClr>
          </a:outerShdw>
        </a:effectLst>
      </dgm:spPr>
      <dgm:t>
        <a:bodyPr/>
        <a:lstStyle/>
        <a:p>
          <a:pPr>
            <a:buChar char="•"/>
          </a:pPr>
          <a:r>
            <a:rPr lang="es-ES" sz="1000">
              <a:solidFill>
                <a:sysClr val="windowText" lastClr="000000">
                  <a:hueOff val="0"/>
                  <a:satOff val="0"/>
                  <a:lumOff val="0"/>
                  <a:alphaOff val="0"/>
                </a:sysClr>
              </a:solidFill>
              <a:latin typeface="Arial Narrow" panose="020B0606020202030204" pitchFamily="34" charset="0"/>
              <a:ea typeface="+mn-ea"/>
              <a:cs typeface="Arial" panose="020B0604020202020204" pitchFamily="34" charset="0"/>
            </a:rPr>
            <a:t>Precios</a:t>
          </a:r>
        </a:p>
      </dgm:t>
    </dgm:pt>
    <dgm:pt modelId="{53D7F8E1-165C-4F1E-A30D-99C490837C13}" type="parTrans" cxnId="{0707454F-A16D-4D16-9DD4-E9183CE2DD53}">
      <dgm:prSet/>
      <dgm:spPr/>
      <dgm:t>
        <a:bodyPr/>
        <a:lstStyle/>
        <a:p>
          <a:endParaRPr lang="es-ES" sz="1100">
            <a:solidFill>
              <a:sysClr val="windowText" lastClr="000000"/>
            </a:solidFill>
          </a:endParaRPr>
        </a:p>
      </dgm:t>
    </dgm:pt>
    <dgm:pt modelId="{21727D80-D569-465E-B045-886496CC68FE}" type="sibTrans" cxnId="{0707454F-A16D-4D16-9DD4-E9183CE2DD53}">
      <dgm:prSet/>
      <dgm:spPr/>
      <dgm:t>
        <a:bodyPr/>
        <a:lstStyle/>
        <a:p>
          <a:endParaRPr lang="es-ES" sz="1100">
            <a:solidFill>
              <a:sysClr val="windowText" lastClr="000000"/>
            </a:solidFill>
          </a:endParaRPr>
        </a:p>
      </dgm:t>
    </dgm:pt>
    <dgm:pt modelId="{A4718DC2-303C-4E54-A5F6-7F50DE4779B9}">
      <dgm:prSet phldrT="[Texto]" custT="1"/>
      <dgm:spPr>
        <a:xfrm>
          <a:off x="3426526" y="-25299"/>
          <a:ext cx="1742866" cy="1273500"/>
        </a:xfrm>
        <a:solidFill>
          <a:sysClr val="window" lastClr="FFFFFF">
            <a:alpha val="90000"/>
            <a:hueOff val="0"/>
            <a:satOff val="0"/>
            <a:lumOff val="0"/>
            <a:alphaOff val="0"/>
          </a:sysClr>
        </a:solidFill>
        <a:ln w="9525" cap="flat" cmpd="sng" algn="ctr">
          <a:solidFill>
            <a:srgbClr val="4BACC6">
              <a:shade val="50000"/>
              <a:hueOff val="126486"/>
              <a:satOff val="-2798"/>
              <a:lumOff val="20993"/>
              <a:alphaOff val="0"/>
            </a:srgbClr>
          </a:solidFill>
          <a:prstDash val="solid"/>
        </a:ln>
        <a:effectLst>
          <a:outerShdw blurRad="40000" dist="23000" dir="5400000" rotWithShape="0">
            <a:srgbClr val="000000">
              <a:alpha val="35000"/>
            </a:srgbClr>
          </a:outerShdw>
        </a:effectLst>
      </dgm:spPr>
      <dgm:t>
        <a:bodyPr/>
        <a:lstStyle/>
        <a:p>
          <a:pPr>
            <a:buChar char="•"/>
          </a:pPr>
          <a:r>
            <a:rPr lang="es-ES" sz="1000">
              <a:solidFill>
                <a:sysClr val="windowText" lastClr="000000">
                  <a:hueOff val="0"/>
                  <a:satOff val="0"/>
                  <a:lumOff val="0"/>
                  <a:alphaOff val="0"/>
                </a:sysClr>
              </a:solidFill>
              <a:latin typeface="Arial Narrow" panose="020B0606020202030204" pitchFamily="34" charset="0"/>
              <a:ea typeface="+mn-ea"/>
              <a:cs typeface="Arial" panose="020B0604020202020204" pitchFamily="34" charset="0"/>
            </a:rPr>
            <a:t>Sustancias químicas</a:t>
          </a:r>
        </a:p>
      </dgm:t>
    </dgm:pt>
    <dgm:pt modelId="{F238CEEA-8452-4DB3-AF08-251AF2D74441}" type="parTrans" cxnId="{F307CA8D-74CB-4595-8389-9CDAB627C9CA}">
      <dgm:prSet/>
      <dgm:spPr/>
      <dgm:t>
        <a:bodyPr/>
        <a:lstStyle/>
        <a:p>
          <a:endParaRPr lang="es-ES" sz="1100">
            <a:solidFill>
              <a:sysClr val="windowText" lastClr="000000"/>
            </a:solidFill>
          </a:endParaRPr>
        </a:p>
      </dgm:t>
    </dgm:pt>
    <dgm:pt modelId="{10AC47A8-D87F-4D39-A840-1DB5C536364E}" type="sibTrans" cxnId="{F307CA8D-74CB-4595-8389-9CDAB627C9CA}">
      <dgm:prSet/>
      <dgm:spPr/>
      <dgm:t>
        <a:bodyPr/>
        <a:lstStyle/>
        <a:p>
          <a:endParaRPr lang="es-ES" sz="1100">
            <a:solidFill>
              <a:sysClr val="windowText" lastClr="000000"/>
            </a:solidFill>
          </a:endParaRPr>
        </a:p>
      </dgm:t>
    </dgm:pt>
    <dgm:pt modelId="{3FDA61E2-C51E-48A8-A697-EB7D3FC55FCA}">
      <dgm:prSet phldrT="[Texto]" custT="1"/>
      <dgm:spPr>
        <a:xfrm>
          <a:off x="3426526" y="-25299"/>
          <a:ext cx="1742866" cy="1273500"/>
        </a:xfrm>
        <a:solidFill>
          <a:sysClr val="window" lastClr="FFFFFF">
            <a:alpha val="90000"/>
            <a:hueOff val="0"/>
            <a:satOff val="0"/>
            <a:lumOff val="0"/>
            <a:alphaOff val="0"/>
          </a:sysClr>
        </a:solidFill>
        <a:ln w="9525" cap="flat" cmpd="sng" algn="ctr">
          <a:solidFill>
            <a:srgbClr val="4BACC6">
              <a:shade val="50000"/>
              <a:hueOff val="126486"/>
              <a:satOff val="-2798"/>
              <a:lumOff val="20993"/>
              <a:alphaOff val="0"/>
            </a:srgbClr>
          </a:solidFill>
          <a:prstDash val="solid"/>
        </a:ln>
        <a:effectLst>
          <a:outerShdw blurRad="40000" dist="23000" dir="5400000" rotWithShape="0">
            <a:srgbClr val="000000">
              <a:alpha val="35000"/>
            </a:srgbClr>
          </a:outerShdw>
        </a:effectLst>
      </dgm:spPr>
      <dgm:t>
        <a:bodyPr/>
        <a:lstStyle/>
        <a:p>
          <a:pPr>
            <a:buChar char="•"/>
          </a:pPr>
          <a:r>
            <a:rPr lang="es-ES" sz="1000">
              <a:solidFill>
                <a:sysClr val="windowText" lastClr="000000">
                  <a:hueOff val="0"/>
                  <a:satOff val="0"/>
                  <a:lumOff val="0"/>
                  <a:alphaOff val="0"/>
                </a:sysClr>
              </a:solidFill>
              <a:latin typeface="Arial Narrow" panose="020B0606020202030204" pitchFamily="34" charset="0"/>
              <a:ea typeface="+mn-ea"/>
              <a:cs typeface="Arial" panose="020B0604020202020204" pitchFamily="34" charset="0"/>
            </a:rPr>
            <a:t>Procesos de transformación</a:t>
          </a:r>
        </a:p>
      </dgm:t>
    </dgm:pt>
    <dgm:pt modelId="{C1273F21-203D-4B0C-9BA1-190CA43878B0}" type="parTrans" cxnId="{FD7F4E8F-FCC5-432D-8641-7F9AAAFBE236}">
      <dgm:prSet/>
      <dgm:spPr/>
      <dgm:t>
        <a:bodyPr/>
        <a:lstStyle/>
        <a:p>
          <a:endParaRPr lang="es-ES" sz="1100">
            <a:solidFill>
              <a:sysClr val="windowText" lastClr="000000"/>
            </a:solidFill>
          </a:endParaRPr>
        </a:p>
      </dgm:t>
    </dgm:pt>
    <dgm:pt modelId="{DD501B15-CD50-438E-96B2-0C946EC83C26}" type="sibTrans" cxnId="{FD7F4E8F-FCC5-432D-8641-7F9AAAFBE236}">
      <dgm:prSet/>
      <dgm:spPr/>
      <dgm:t>
        <a:bodyPr/>
        <a:lstStyle/>
        <a:p>
          <a:endParaRPr lang="es-ES" sz="1100">
            <a:solidFill>
              <a:sysClr val="windowText" lastClr="000000"/>
            </a:solidFill>
          </a:endParaRPr>
        </a:p>
      </dgm:t>
    </dgm:pt>
    <dgm:pt modelId="{6942D98A-FF6A-45CA-BB7B-B12137BFB5EF}">
      <dgm:prSet phldrT="[Texto]" custT="1"/>
      <dgm:spPr>
        <a:xfrm>
          <a:off x="3426526" y="-25299"/>
          <a:ext cx="1742866" cy="1273500"/>
        </a:xfrm>
        <a:solidFill>
          <a:sysClr val="window" lastClr="FFFFFF">
            <a:alpha val="90000"/>
            <a:hueOff val="0"/>
            <a:satOff val="0"/>
            <a:lumOff val="0"/>
            <a:alphaOff val="0"/>
          </a:sysClr>
        </a:solidFill>
        <a:ln w="9525" cap="flat" cmpd="sng" algn="ctr">
          <a:solidFill>
            <a:srgbClr val="4BACC6">
              <a:shade val="50000"/>
              <a:hueOff val="126486"/>
              <a:satOff val="-2798"/>
              <a:lumOff val="20993"/>
              <a:alphaOff val="0"/>
            </a:srgbClr>
          </a:solidFill>
          <a:prstDash val="solid"/>
        </a:ln>
        <a:effectLst>
          <a:outerShdw blurRad="40000" dist="23000" dir="5400000" rotWithShape="0">
            <a:srgbClr val="000000">
              <a:alpha val="35000"/>
            </a:srgbClr>
          </a:outerShdw>
        </a:effectLst>
      </dgm:spPr>
      <dgm:t>
        <a:bodyPr/>
        <a:lstStyle/>
        <a:p>
          <a:pPr>
            <a:buChar char="•"/>
          </a:pPr>
          <a:r>
            <a:rPr lang="es-ES" sz="1000">
              <a:solidFill>
                <a:sysClr val="windowText" lastClr="000000">
                  <a:hueOff val="0"/>
                  <a:satOff val="0"/>
                  <a:lumOff val="0"/>
                  <a:alphaOff val="0"/>
                </a:sysClr>
              </a:solidFill>
              <a:latin typeface="Arial Narrow" panose="020B0606020202030204" pitchFamily="34" charset="0"/>
              <a:ea typeface="+mn-ea"/>
              <a:cs typeface="Arial" panose="020B0604020202020204" pitchFamily="34" charset="0"/>
            </a:rPr>
            <a:t>Tráfico de sustancias precursoras</a:t>
          </a:r>
        </a:p>
      </dgm:t>
    </dgm:pt>
    <dgm:pt modelId="{0F7DB6AF-75D1-4AD1-8F87-829D72B262A6}" type="parTrans" cxnId="{1552D9D7-88E9-42B8-831A-12C685F014F4}">
      <dgm:prSet/>
      <dgm:spPr/>
      <dgm:t>
        <a:bodyPr/>
        <a:lstStyle/>
        <a:p>
          <a:endParaRPr lang="es-ES" sz="1100">
            <a:solidFill>
              <a:sysClr val="windowText" lastClr="000000"/>
            </a:solidFill>
          </a:endParaRPr>
        </a:p>
      </dgm:t>
    </dgm:pt>
    <dgm:pt modelId="{ABF73CB7-3B98-4455-B617-E0D3374863DB}" type="sibTrans" cxnId="{1552D9D7-88E9-42B8-831A-12C685F014F4}">
      <dgm:prSet/>
      <dgm:spPr/>
      <dgm:t>
        <a:bodyPr/>
        <a:lstStyle/>
        <a:p>
          <a:endParaRPr lang="es-ES" sz="1100">
            <a:solidFill>
              <a:sysClr val="windowText" lastClr="000000"/>
            </a:solidFill>
          </a:endParaRPr>
        </a:p>
      </dgm:t>
    </dgm:pt>
    <dgm:pt modelId="{4A1F04B3-7794-4C0B-87D2-43AADFA215CF}">
      <dgm:prSet phldrT="[Texto]" custT="1"/>
      <dgm:spPr>
        <a:xfrm>
          <a:off x="112515" y="-15177"/>
          <a:ext cx="2160154" cy="940456"/>
        </a:xfrm>
        <a:solidFill>
          <a:sysClr val="window" lastClr="FFFFFF">
            <a:alpha val="90000"/>
            <a:hueOff val="0"/>
            <a:satOff val="0"/>
            <a:lumOff val="0"/>
            <a:alphaOff val="0"/>
          </a:sysClr>
        </a:solidFill>
        <a:ln w="9525" cap="flat" cmpd="sng" algn="ctr">
          <a:solidFill>
            <a:scrgbClr r="0" g="0" b="0">
              <a:shade val="95000"/>
              <a:satMod val="105000"/>
            </a:scrgbClr>
          </a:solidFill>
          <a:prstDash val="solid"/>
        </a:ln>
        <a:effectLst>
          <a:outerShdw blurRad="40000" dist="23000" dir="5400000" rotWithShape="0">
            <a:srgbClr val="000000">
              <a:alpha val="35000"/>
            </a:srgbClr>
          </a:outerShdw>
        </a:effectLst>
      </dgm:spPr>
      <dgm:t>
        <a:bodyPr/>
        <a:lstStyle/>
        <a:p>
          <a:pPr>
            <a:buChar char="•"/>
          </a:pPr>
          <a:r>
            <a:rPr lang="es-ES" sz="1000">
              <a:solidFill>
                <a:sysClr val="windowText" lastClr="000000">
                  <a:hueOff val="0"/>
                  <a:satOff val="0"/>
                  <a:lumOff val="0"/>
                  <a:alphaOff val="0"/>
                </a:sysClr>
              </a:solidFill>
              <a:latin typeface="Arial Narrow" panose="020B0606020202030204" pitchFamily="34" charset="0"/>
              <a:ea typeface="+mn-ea"/>
              <a:cs typeface="Arial" panose="020B0604020202020204" pitchFamily="34" charset="0"/>
            </a:rPr>
            <a:t> Evaluación intercensal</a:t>
          </a:r>
        </a:p>
      </dgm:t>
    </dgm:pt>
    <dgm:pt modelId="{5BBE9B42-6B4E-4154-97F0-B46575472F7D}" type="parTrans" cxnId="{372C80E0-3BB8-4176-85BF-ED6962BBDA33}">
      <dgm:prSet/>
      <dgm:spPr/>
      <dgm:t>
        <a:bodyPr/>
        <a:lstStyle/>
        <a:p>
          <a:endParaRPr lang="es-ES">
            <a:solidFill>
              <a:sysClr val="windowText" lastClr="000000"/>
            </a:solidFill>
          </a:endParaRPr>
        </a:p>
      </dgm:t>
    </dgm:pt>
    <dgm:pt modelId="{F44B0068-5B8D-4C57-9676-A7F9B14824B2}" type="sibTrans" cxnId="{372C80E0-3BB8-4176-85BF-ED6962BBDA33}">
      <dgm:prSet/>
      <dgm:spPr/>
      <dgm:t>
        <a:bodyPr/>
        <a:lstStyle/>
        <a:p>
          <a:endParaRPr lang="es-ES">
            <a:solidFill>
              <a:sysClr val="windowText" lastClr="000000"/>
            </a:solidFill>
          </a:endParaRPr>
        </a:p>
      </dgm:t>
    </dgm:pt>
    <dgm:pt modelId="{C483BE09-7DC5-45B4-AFB7-E256E4C497AB}">
      <dgm:prSet phldrT="[Texto]" custT="1"/>
      <dgm:spPr>
        <a:xfrm>
          <a:off x="3212279" y="1312841"/>
          <a:ext cx="1900969" cy="1407507"/>
        </a:xfrm>
        <a:solidFill>
          <a:sysClr val="window" lastClr="FFFFFF">
            <a:alpha val="90000"/>
            <a:hueOff val="0"/>
            <a:satOff val="0"/>
            <a:lumOff val="0"/>
            <a:alphaOff val="0"/>
          </a:sysClr>
        </a:solidFill>
        <a:ln w="9525" cap="flat" cmpd="sng" algn="ctr">
          <a:solidFill>
            <a:srgbClr val="4BACC6">
              <a:shade val="50000"/>
              <a:hueOff val="252972"/>
              <a:satOff val="-5595"/>
              <a:lumOff val="41987"/>
              <a:alphaOff val="0"/>
            </a:srgbClr>
          </a:solidFill>
          <a:prstDash val="solid"/>
        </a:ln>
        <a:effectLst>
          <a:outerShdw blurRad="40000" dist="23000" dir="5400000" rotWithShape="0">
            <a:srgbClr val="000000">
              <a:alpha val="35000"/>
            </a:srgbClr>
          </a:outerShdw>
        </a:effectLst>
      </dgm:spPr>
      <dgm:t>
        <a:bodyPr/>
        <a:lstStyle/>
        <a:p>
          <a:pPr marL="36000" indent="-36000" algn="just">
            <a:spcAft>
              <a:spcPts val="0"/>
            </a:spcAft>
            <a:buChar char="•"/>
          </a:pPr>
          <a:r>
            <a:rPr lang="es-ES" sz="1000">
              <a:solidFill>
                <a:sysClr val="windowText" lastClr="000000">
                  <a:hueOff val="0"/>
                  <a:satOff val="0"/>
                  <a:lumOff val="0"/>
                  <a:alphaOff val="0"/>
                </a:sysClr>
              </a:solidFill>
              <a:latin typeface="Arial Narrow" panose="020B0606020202030204" pitchFamily="34" charset="0"/>
              <a:ea typeface="+mn-ea"/>
              <a:cs typeface="Arial" panose="020B0604020202020204" pitchFamily="34" charset="0"/>
            </a:rPr>
            <a:t>Índice de Amenaza</a:t>
          </a:r>
        </a:p>
      </dgm:t>
    </dgm:pt>
    <dgm:pt modelId="{31A6CA3D-CFDE-4C18-A7E1-36142130292A}" type="parTrans" cxnId="{B0B58AB7-B16E-4DCB-B46E-06E01B0B4820}">
      <dgm:prSet/>
      <dgm:spPr/>
      <dgm:t>
        <a:bodyPr/>
        <a:lstStyle/>
        <a:p>
          <a:endParaRPr lang="es-ES">
            <a:solidFill>
              <a:sysClr val="windowText" lastClr="000000"/>
            </a:solidFill>
          </a:endParaRPr>
        </a:p>
      </dgm:t>
    </dgm:pt>
    <dgm:pt modelId="{2EC36073-6EB9-4874-A278-0470B1B0F8AD}" type="sibTrans" cxnId="{B0B58AB7-B16E-4DCB-B46E-06E01B0B4820}">
      <dgm:prSet/>
      <dgm:spPr/>
      <dgm:t>
        <a:bodyPr/>
        <a:lstStyle/>
        <a:p>
          <a:endParaRPr lang="es-ES">
            <a:solidFill>
              <a:sysClr val="windowText" lastClr="000000"/>
            </a:solidFill>
          </a:endParaRPr>
        </a:p>
      </dgm:t>
    </dgm:pt>
    <dgm:pt modelId="{A8ABDEF7-AB27-4ADA-BC11-74C1A604CD6E}">
      <dgm:prSet phldrT="[Texto]" custT="1"/>
      <dgm:spPr>
        <a:xfrm>
          <a:off x="3426526" y="-25299"/>
          <a:ext cx="1742866" cy="1273500"/>
        </a:xfrm>
        <a:solidFill>
          <a:sysClr val="window" lastClr="FFFFFF">
            <a:alpha val="90000"/>
            <a:hueOff val="0"/>
            <a:satOff val="0"/>
            <a:lumOff val="0"/>
            <a:alphaOff val="0"/>
          </a:sysClr>
        </a:solidFill>
        <a:ln w="9525" cap="flat" cmpd="sng" algn="ctr">
          <a:solidFill>
            <a:srgbClr val="4BACC6">
              <a:shade val="50000"/>
              <a:hueOff val="126486"/>
              <a:satOff val="-2798"/>
              <a:lumOff val="20993"/>
              <a:alphaOff val="0"/>
            </a:srgbClr>
          </a:solidFill>
          <a:prstDash val="solid"/>
        </a:ln>
        <a:effectLst>
          <a:outerShdw blurRad="40000" dist="23000" dir="5400000" rotWithShape="0">
            <a:srgbClr val="000000">
              <a:alpha val="35000"/>
            </a:srgbClr>
          </a:outerShdw>
        </a:effectLst>
      </dgm:spPr>
      <dgm:t>
        <a:bodyPr/>
        <a:lstStyle/>
        <a:p>
          <a:pPr>
            <a:buChar char="•"/>
          </a:pPr>
          <a:r>
            <a:rPr lang="es-ES" sz="1000">
              <a:solidFill>
                <a:sysClr val="windowText" lastClr="000000">
                  <a:hueOff val="0"/>
                  <a:satOff val="0"/>
                  <a:lumOff val="0"/>
                  <a:alphaOff val="0"/>
                </a:sysClr>
              </a:solidFill>
              <a:latin typeface="Arial Narrow" panose="020B0606020202030204" pitchFamily="34" charset="0"/>
              <a:ea typeface="+mn-ea"/>
              <a:cs typeface="Arial" panose="020B0604020202020204" pitchFamily="34" charset="0"/>
            </a:rPr>
            <a:t>Estudio de costos e ingresos</a:t>
          </a:r>
        </a:p>
      </dgm:t>
    </dgm:pt>
    <dgm:pt modelId="{9EE5C87A-1FB0-423C-83E7-2757145593D1}" type="parTrans" cxnId="{AE11BB3B-2822-4364-A36F-AE6A575E0C1D}">
      <dgm:prSet/>
      <dgm:spPr/>
      <dgm:t>
        <a:bodyPr/>
        <a:lstStyle/>
        <a:p>
          <a:endParaRPr lang="es-ES">
            <a:solidFill>
              <a:sysClr val="windowText" lastClr="000000"/>
            </a:solidFill>
          </a:endParaRPr>
        </a:p>
      </dgm:t>
    </dgm:pt>
    <dgm:pt modelId="{E19F7894-F391-4E79-9D6A-E03147BED217}" type="sibTrans" cxnId="{AE11BB3B-2822-4364-A36F-AE6A575E0C1D}">
      <dgm:prSet/>
      <dgm:spPr/>
      <dgm:t>
        <a:bodyPr/>
        <a:lstStyle/>
        <a:p>
          <a:endParaRPr lang="es-ES">
            <a:solidFill>
              <a:sysClr val="windowText" lastClr="000000"/>
            </a:solidFill>
          </a:endParaRPr>
        </a:p>
      </dgm:t>
    </dgm:pt>
    <dgm:pt modelId="{F7D491CC-EA55-4F22-BAD6-CDE0A76CBA5D}">
      <dgm:prSet phldrT="[Texto]" custT="1"/>
      <dgm:spPr>
        <a:xfrm>
          <a:off x="112515" y="-15177"/>
          <a:ext cx="2160154" cy="940456"/>
        </a:xfrm>
        <a:solidFill>
          <a:sysClr val="window" lastClr="FFFFFF">
            <a:alpha val="90000"/>
            <a:hueOff val="0"/>
            <a:satOff val="0"/>
            <a:lumOff val="0"/>
            <a:alphaOff val="0"/>
          </a:sysClr>
        </a:solidFill>
        <a:ln w="9525" cap="flat" cmpd="sng" algn="ctr">
          <a:solidFill>
            <a:scrgbClr r="0" g="0" b="0">
              <a:shade val="95000"/>
              <a:satMod val="105000"/>
            </a:scrgbClr>
          </a:solidFill>
          <a:prstDash val="solid"/>
        </a:ln>
        <a:effectLst>
          <a:outerShdw blurRad="40000" dist="23000" dir="5400000" rotWithShape="0">
            <a:srgbClr val="000000">
              <a:alpha val="35000"/>
            </a:srgbClr>
          </a:outerShdw>
        </a:effectLst>
      </dgm:spPr>
      <dgm:t>
        <a:bodyPr/>
        <a:lstStyle/>
        <a:p>
          <a:pPr>
            <a:buChar char="•"/>
          </a:pPr>
          <a:r>
            <a:rPr lang="es-ES" sz="1000">
              <a:solidFill>
                <a:sysClr val="windowText" lastClr="000000">
                  <a:hueOff val="0"/>
                  <a:satOff val="0"/>
                  <a:lumOff val="0"/>
                  <a:alphaOff val="0"/>
                </a:sysClr>
              </a:solidFill>
              <a:latin typeface="Arial Narrow" panose="020B0606020202030204" pitchFamily="34" charset="0"/>
              <a:ea typeface="+mn-ea"/>
              <a:cs typeface="Arial" panose="020B0604020202020204" pitchFamily="34" charset="0"/>
            </a:rPr>
            <a:t>Estudios de eficiencia de transformación</a:t>
          </a:r>
        </a:p>
      </dgm:t>
    </dgm:pt>
    <dgm:pt modelId="{7072F01E-D3D4-418A-90E2-AA0A2E1A062B}" type="parTrans" cxnId="{3942213F-4D7C-49F6-8885-4934AEE9D622}">
      <dgm:prSet/>
      <dgm:spPr/>
      <dgm:t>
        <a:bodyPr/>
        <a:lstStyle/>
        <a:p>
          <a:endParaRPr lang="es-ES">
            <a:solidFill>
              <a:sysClr val="windowText" lastClr="000000"/>
            </a:solidFill>
          </a:endParaRPr>
        </a:p>
      </dgm:t>
    </dgm:pt>
    <dgm:pt modelId="{77B54040-3EE1-4764-B3B3-851165486411}" type="sibTrans" cxnId="{3942213F-4D7C-49F6-8885-4934AEE9D622}">
      <dgm:prSet/>
      <dgm:spPr/>
      <dgm:t>
        <a:bodyPr/>
        <a:lstStyle/>
        <a:p>
          <a:endParaRPr lang="es-ES">
            <a:solidFill>
              <a:sysClr val="windowText" lastClr="000000"/>
            </a:solidFill>
          </a:endParaRPr>
        </a:p>
      </dgm:t>
    </dgm:pt>
    <dgm:pt modelId="{20DFA899-78A1-42C6-B926-647B4D2F9E07}">
      <dgm:prSet phldrT="[Texto]" custT="1"/>
      <dgm:spPr>
        <a:xfrm>
          <a:off x="134930" y="1483958"/>
          <a:ext cx="2160260" cy="1253048"/>
        </a:xfrm>
        <a:solidFill>
          <a:sysClr val="window" lastClr="FFFFFF">
            <a:alpha val="90000"/>
            <a:hueOff val="0"/>
            <a:satOff val="0"/>
            <a:lumOff val="0"/>
            <a:alphaOff val="0"/>
          </a:sysClr>
        </a:solidFill>
        <a:ln w="9525" cap="flat" cmpd="sng" algn="ctr">
          <a:solidFill>
            <a:srgbClr val="4BACC6">
              <a:shade val="50000"/>
              <a:hueOff val="126486"/>
              <a:satOff val="-2798"/>
              <a:lumOff val="20993"/>
              <a:alphaOff val="0"/>
            </a:srgbClr>
          </a:solidFill>
          <a:prstDash val="solid"/>
        </a:ln>
        <a:effectLst>
          <a:outerShdw blurRad="40000" dist="23000" dir="5400000" rotWithShape="0">
            <a:srgbClr val="000000">
              <a:alpha val="35000"/>
            </a:srgbClr>
          </a:outerShdw>
        </a:effectLst>
      </dgm:spPr>
      <dgm:t>
        <a:bodyPr/>
        <a:lstStyle/>
        <a:p>
          <a:pPr>
            <a:buChar char="•"/>
          </a:pPr>
          <a:r>
            <a:rPr lang="es-ES" sz="1000">
              <a:solidFill>
                <a:sysClr val="windowText" lastClr="000000">
                  <a:hueOff val="0"/>
                  <a:satOff val="0"/>
                  <a:lumOff val="0"/>
                  <a:alphaOff val="0"/>
                </a:sysClr>
              </a:solidFill>
              <a:latin typeface="Arial Narrow" panose="020B0606020202030204" pitchFamily="34" charset="0"/>
              <a:ea typeface="+mn-ea"/>
              <a:cs typeface="Arial" panose="020B0604020202020204" pitchFamily="34" charset="0"/>
            </a:rPr>
            <a:t>Integración a redes de información</a:t>
          </a:r>
          <a:r>
            <a:rPr lang="es-ES" sz="10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a:t>
          </a:r>
        </a:p>
      </dgm:t>
    </dgm:pt>
    <dgm:pt modelId="{11B17F05-5DC4-449A-AFFD-A117E5B4C468}" type="parTrans" cxnId="{93101252-74F7-48CD-B0CE-8E1165207DE9}">
      <dgm:prSet/>
      <dgm:spPr/>
      <dgm:t>
        <a:bodyPr/>
        <a:lstStyle/>
        <a:p>
          <a:endParaRPr lang="es-ES">
            <a:solidFill>
              <a:sysClr val="windowText" lastClr="000000"/>
            </a:solidFill>
          </a:endParaRPr>
        </a:p>
      </dgm:t>
    </dgm:pt>
    <dgm:pt modelId="{8CD9B820-0ACE-4AC9-B034-2295DB7E6043}" type="sibTrans" cxnId="{93101252-74F7-48CD-B0CE-8E1165207DE9}">
      <dgm:prSet/>
      <dgm:spPr/>
      <dgm:t>
        <a:bodyPr/>
        <a:lstStyle/>
        <a:p>
          <a:endParaRPr lang="es-ES">
            <a:solidFill>
              <a:sysClr val="windowText" lastClr="000000"/>
            </a:solidFill>
          </a:endParaRPr>
        </a:p>
      </dgm:t>
    </dgm:pt>
    <dgm:pt modelId="{6812B70E-4002-4076-AB54-9A568D05FB97}">
      <dgm:prSet phldrT="[Texto]" custT="1"/>
      <dgm:spPr>
        <a:xfrm>
          <a:off x="3212279" y="1312841"/>
          <a:ext cx="1900969" cy="1407507"/>
        </a:xfrm>
        <a:solidFill>
          <a:sysClr val="window" lastClr="FFFFFF">
            <a:alpha val="90000"/>
            <a:hueOff val="0"/>
            <a:satOff val="0"/>
            <a:lumOff val="0"/>
            <a:alphaOff val="0"/>
          </a:sysClr>
        </a:solidFill>
        <a:ln w="9525" cap="flat" cmpd="sng" algn="ctr">
          <a:solidFill>
            <a:srgbClr val="4BACC6">
              <a:shade val="50000"/>
              <a:hueOff val="252972"/>
              <a:satOff val="-5595"/>
              <a:lumOff val="41987"/>
              <a:alphaOff val="0"/>
            </a:srgbClr>
          </a:solidFill>
          <a:prstDash val="solid"/>
        </a:ln>
        <a:effectLst>
          <a:outerShdw blurRad="40000" dist="23000" dir="5400000" rotWithShape="0">
            <a:srgbClr val="000000">
              <a:alpha val="35000"/>
            </a:srgbClr>
          </a:outerShdw>
        </a:effectLst>
      </dgm:spPr>
      <dgm:t>
        <a:bodyPr/>
        <a:lstStyle/>
        <a:p>
          <a:pPr marL="36000" indent="-36000" algn="just">
            <a:spcAft>
              <a:spcPts val="0"/>
            </a:spcAft>
            <a:buChar char="•"/>
          </a:pPr>
          <a:r>
            <a:rPr lang="es-ES" sz="1000">
              <a:solidFill>
                <a:sysClr val="windowText" lastClr="000000">
                  <a:hueOff val="0"/>
                  <a:satOff val="0"/>
                  <a:lumOff val="0"/>
                  <a:alphaOff val="0"/>
                </a:sysClr>
              </a:solidFill>
              <a:latin typeface="Arial Narrow" panose="020B0606020202030204" pitchFamily="34" charset="0"/>
              <a:ea typeface="+mn-ea"/>
              <a:cs typeface="Arial" panose="020B0604020202020204" pitchFamily="34" charset="0"/>
            </a:rPr>
            <a:t>Dinámica de cultivos en áreas de manejo especial</a:t>
          </a:r>
        </a:p>
      </dgm:t>
    </dgm:pt>
    <dgm:pt modelId="{1F02F027-3834-46AE-8933-729F49796991}" type="sibTrans" cxnId="{C806F3DC-EA9A-44F1-ABE0-A604842CAEAB}">
      <dgm:prSet/>
      <dgm:spPr/>
      <dgm:t>
        <a:bodyPr/>
        <a:lstStyle/>
        <a:p>
          <a:endParaRPr lang="es-ES">
            <a:solidFill>
              <a:sysClr val="windowText" lastClr="000000"/>
            </a:solidFill>
          </a:endParaRPr>
        </a:p>
      </dgm:t>
    </dgm:pt>
    <dgm:pt modelId="{C93DEF58-FAD8-46D3-963F-8730749B7F4C}" type="parTrans" cxnId="{C806F3DC-EA9A-44F1-ABE0-A604842CAEAB}">
      <dgm:prSet/>
      <dgm:spPr/>
      <dgm:t>
        <a:bodyPr/>
        <a:lstStyle/>
        <a:p>
          <a:endParaRPr lang="es-ES">
            <a:solidFill>
              <a:sysClr val="windowText" lastClr="000000"/>
            </a:solidFill>
          </a:endParaRPr>
        </a:p>
      </dgm:t>
    </dgm:pt>
    <dgm:pt modelId="{CDFB055F-266B-44A7-9CA9-0C3A90ADC7F0}">
      <dgm:prSet phldrT="[Texto]" custT="1"/>
      <dgm:spPr>
        <a:xfrm>
          <a:off x="3212279" y="1312841"/>
          <a:ext cx="1900969" cy="1407507"/>
        </a:xfrm>
        <a:solidFill>
          <a:sysClr val="window" lastClr="FFFFFF">
            <a:alpha val="90000"/>
            <a:hueOff val="0"/>
            <a:satOff val="0"/>
            <a:lumOff val="0"/>
            <a:alphaOff val="0"/>
          </a:sysClr>
        </a:solidFill>
        <a:ln w="9525" cap="flat" cmpd="sng" algn="ctr">
          <a:solidFill>
            <a:srgbClr val="4BACC6">
              <a:shade val="50000"/>
              <a:hueOff val="252972"/>
              <a:satOff val="-5595"/>
              <a:lumOff val="41987"/>
              <a:alphaOff val="0"/>
            </a:srgbClr>
          </a:solidFill>
          <a:prstDash val="solid"/>
        </a:ln>
        <a:effectLst>
          <a:outerShdw blurRad="40000" dist="23000" dir="5400000" rotWithShape="0">
            <a:srgbClr val="000000">
              <a:alpha val="35000"/>
            </a:srgbClr>
          </a:outerShdw>
        </a:effectLst>
      </dgm:spPr>
      <dgm:t>
        <a:bodyPr/>
        <a:lstStyle/>
        <a:p>
          <a:pPr marL="36000" indent="-36000" algn="just">
            <a:spcAft>
              <a:spcPts val="0"/>
            </a:spcAft>
            <a:buChar char="•"/>
          </a:pPr>
          <a:r>
            <a:rPr lang="es-ES" sz="1000">
              <a:solidFill>
                <a:sysClr val="windowText" lastClr="000000">
                  <a:hueOff val="0"/>
                  <a:satOff val="0"/>
                  <a:lumOff val="0"/>
                  <a:alphaOff val="0"/>
                </a:sysClr>
              </a:solidFill>
              <a:latin typeface="Arial Narrow" panose="020B0606020202030204" pitchFamily="34" charset="0"/>
              <a:ea typeface="+mn-ea"/>
              <a:cs typeface="Arial" panose="020B0604020202020204" pitchFamily="34" charset="0"/>
            </a:rPr>
            <a:t>Caracterización socioeconómica de poblaciones.</a:t>
          </a:r>
        </a:p>
      </dgm:t>
    </dgm:pt>
    <dgm:pt modelId="{B7D179F9-0C2F-4B19-AD13-949136019478}" type="sibTrans" cxnId="{F23D6701-6073-427E-B7C5-76285F18671A}">
      <dgm:prSet/>
      <dgm:spPr/>
      <dgm:t>
        <a:bodyPr/>
        <a:lstStyle/>
        <a:p>
          <a:endParaRPr lang="es-ES"/>
        </a:p>
      </dgm:t>
    </dgm:pt>
    <dgm:pt modelId="{E5A289B9-B079-4524-9E69-C8CED2CCFFE1}" type="parTrans" cxnId="{F23D6701-6073-427E-B7C5-76285F18671A}">
      <dgm:prSet/>
      <dgm:spPr/>
      <dgm:t>
        <a:bodyPr/>
        <a:lstStyle/>
        <a:p>
          <a:endParaRPr lang="es-ES"/>
        </a:p>
      </dgm:t>
    </dgm:pt>
    <dgm:pt modelId="{7D588657-D81F-4A78-B9D1-1B5ED050A1EE}" type="pres">
      <dgm:prSet presAssocID="{763CF606-BB9F-4553-ABFD-CA48FA967B54}" presName="cycleMatrixDiagram" presStyleCnt="0">
        <dgm:presLayoutVars>
          <dgm:chMax val="1"/>
          <dgm:dir/>
          <dgm:animLvl val="lvl"/>
          <dgm:resizeHandles val="exact"/>
        </dgm:presLayoutVars>
      </dgm:prSet>
      <dgm:spPr/>
    </dgm:pt>
    <dgm:pt modelId="{8B873D13-786E-43AD-9736-99AD13F15C33}" type="pres">
      <dgm:prSet presAssocID="{763CF606-BB9F-4553-ABFD-CA48FA967B54}" presName="children" presStyleCnt="0"/>
      <dgm:spPr/>
    </dgm:pt>
    <dgm:pt modelId="{39B9422E-67EC-4D76-AFB3-F5AFE5C83C37}" type="pres">
      <dgm:prSet presAssocID="{763CF606-BB9F-4553-ABFD-CA48FA967B54}" presName="child1group" presStyleCnt="0"/>
      <dgm:spPr/>
    </dgm:pt>
    <dgm:pt modelId="{40DB157B-CD7E-4F1B-BD95-063DC199871C}" type="pres">
      <dgm:prSet presAssocID="{763CF606-BB9F-4553-ABFD-CA48FA967B54}" presName="child1" presStyleLbl="bgAcc1" presStyleIdx="0" presStyleCnt="4" custScaleX="162288" custScaleY="109073" custLinFactNeighborX="-28741" custLinFactNeighborY="4719"/>
      <dgm:spPr>
        <a:prstGeom prst="roundRect">
          <a:avLst>
            <a:gd name="adj" fmla="val 10000"/>
          </a:avLst>
        </a:prstGeom>
      </dgm:spPr>
    </dgm:pt>
    <dgm:pt modelId="{4C742694-ED82-4382-868A-2085FCA43A6B}" type="pres">
      <dgm:prSet presAssocID="{763CF606-BB9F-4553-ABFD-CA48FA967B54}" presName="child1Text" presStyleLbl="bgAcc1" presStyleIdx="0" presStyleCnt="4">
        <dgm:presLayoutVars>
          <dgm:bulletEnabled val="1"/>
        </dgm:presLayoutVars>
      </dgm:prSet>
      <dgm:spPr/>
    </dgm:pt>
    <dgm:pt modelId="{B568FC24-4877-4600-BC73-BF3EDCA30214}" type="pres">
      <dgm:prSet presAssocID="{763CF606-BB9F-4553-ABFD-CA48FA967B54}" presName="child2group" presStyleCnt="0"/>
      <dgm:spPr/>
    </dgm:pt>
    <dgm:pt modelId="{3DB09020-6C84-4B7A-AA4A-13D3C3F60AD1}" type="pres">
      <dgm:prSet presAssocID="{763CF606-BB9F-4553-ABFD-CA48FA967B54}" presName="child2" presStyleLbl="bgAcc1" presStyleIdx="1" presStyleCnt="4" custScaleX="130938" custScaleY="147699" custLinFactNeighborX="41401" custLinFactNeighborY="22858"/>
      <dgm:spPr>
        <a:prstGeom prst="roundRect">
          <a:avLst>
            <a:gd name="adj" fmla="val 10000"/>
          </a:avLst>
        </a:prstGeom>
      </dgm:spPr>
    </dgm:pt>
    <dgm:pt modelId="{BED9BF97-0F8F-48E9-8683-600B8F8BC54D}" type="pres">
      <dgm:prSet presAssocID="{763CF606-BB9F-4553-ABFD-CA48FA967B54}" presName="child2Text" presStyleLbl="bgAcc1" presStyleIdx="1" presStyleCnt="4">
        <dgm:presLayoutVars>
          <dgm:bulletEnabled val="1"/>
        </dgm:presLayoutVars>
      </dgm:prSet>
      <dgm:spPr/>
    </dgm:pt>
    <dgm:pt modelId="{CC5349C9-760A-495F-B01A-E027AE3534DD}" type="pres">
      <dgm:prSet presAssocID="{763CF606-BB9F-4553-ABFD-CA48FA967B54}" presName="child3group" presStyleCnt="0"/>
      <dgm:spPr/>
    </dgm:pt>
    <dgm:pt modelId="{E13052DB-5DF7-40EA-AC19-848CA988EF87}" type="pres">
      <dgm:prSet presAssocID="{763CF606-BB9F-4553-ABFD-CA48FA967B54}" presName="child3" presStyleLbl="bgAcc1" presStyleIdx="2" presStyleCnt="4" custScaleX="142816" custScaleY="163241" custLinFactNeighborX="31244" custLinFactNeighborY="-26675"/>
      <dgm:spPr>
        <a:prstGeom prst="roundRect">
          <a:avLst>
            <a:gd name="adj" fmla="val 10000"/>
          </a:avLst>
        </a:prstGeom>
      </dgm:spPr>
    </dgm:pt>
    <dgm:pt modelId="{6A6C9D75-BB65-494C-B374-4D89BD8CE182}" type="pres">
      <dgm:prSet presAssocID="{763CF606-BB9F-4553-ABFD-CA48FA967B54}" presName="child3Text" presStyleLbl="bgAcc1" presStyleIdx="2" presStyleCnt="4">
        <dgm:presLayoutVars>
          <dgm:bulletEnabled val="1"/>
        </dgm:presLayoutVars>
      </dgm:prSet>
      <dgm:spPr/>
    </dgm:pt>
    <dgm:pt modelId="{90A17228-F049-4000-BCF7-FCDA7F93D6DB}" type="pres">
      <dgm:prSet presAssocID="{763CF606-BB9F-4553-ABFD-CA48FA967B54}" presName="child4group" presStyleCnt="0"/>
      <dgm:spPr/>
    </dgm:pt>
    <dgm:pt modelId="{C0A4270B-EEC7-41B0-B99B-AA22EA6EEE6E}" type="pres">
      <dgm:prSet presAssocID="{763CF606-BB9F-4553-ABFD-CA48FA967B54}" presName="child4" presStyleLbl="bgAcc1" presStyleIdx="3" presStyleCnt="4" custScaleX="162296" custScaleY="145327" custLinFactNeighborX="-27053" custLinFactNeighborY="-15786"/>
      <dgm:spPr>
        <a:prstGeom prst="roundRect">
          <a:avLst>
            <a:gd name="adj" fmla="val 10000"/>
          </a:avLst>
        </a:prstGeom>
      </dgm:spPr>
    </dgm:pt>
    <dgm:pt modelId="{D248A8B5-B91C-44B8-B5A0-A08DF7F2F845}" type="pres">
      <dgm:prSet presAssocID="{763CF606-BB9F-4553-ABFD-CA48FA967B54}" presName="child4Text" presStyleLbl="bgAcc1" presStyleIdx="3" presStyleCnt="4">
        <dgm:presLayoutVars>
          <dgm:bulletEnabled val="1"/>
        </dgm:presLayoutVars>
      </dgm:prSet>
      <dgm:spPr/>
    </dgm:pt>
    <dgm:pt modelId="{EC0A7B39-7C4A-44B1-A181-0FB4D9356D43}" type="pres">
      <dgm:prSet presAssocID="{763CF606-BB9F-4553-ABFD-CA48FA967B54}" presName="childPlaceholder" presStyleCnt="0"/>
      <dgm:spPr/>
    </dgm:pt>
    <dgm:pt modelId="{B2EF54C9-5DA7-4DD3-B215-373129FAA4F0}" type="pres">
      <dgm:prSet presAssocID="{763CF606-BB9F-4553-ABFD-CA48FA967B54}" presName="circle" presStyleCnt="0"/>
      <dgm:spPr/>
    </dgm:pt>
    <dgm:pt modelId="{613380F5-8A7C-4865-88B4-F1392F6FBA9C}" type="pres">
      <dgm:prSet presAssocID="{763CF606-BB9F-4553-ABFD-CA48FA967B54}" presName="quadrant1" presStyleLbl="node1" presStyleIdx="0" presStyleCnt="4" custScaleX="108730" custLinFactNeighborX="-4130">
        <dgm:presLayoutVars>
          <dgm:chMax val="1"/>
          <dgm:bulletEnabled val="1"/>
        </dgm:presLayoutVars>
      </dgm:prSet>
      <dgm:spPr>
        <a:prstGeom prst="pieWedge">
          <a:avLst/>
        </a:prstGeom>
      </dgm:spPr>
    </dgm:pt>
    <dgm:pt modelId="{F9D80121-07C5-42F9-9D39-6977F55A0BBF}" type="pres">
      <dgm:prSet presAssocID="{763CF606-BB9F-4553-ABFD-CA48FA967B54}" presName="quadrant2" presStyleLbl="node1" presStyleIdx="1" presStyleCnt="4">
        <dgm:presLayoutVars>
          <dgm:chMax val="1"/>
          <dgm:bulletEnabled val="1"/>
        </dgm:presLayoutVars>
      </dgm:prSet>
      <dgm:spPr>
        <a:prstGeom prst="pieWedge">
          <a:avLst/>
        </a:prstGeom>
      </dgm:spPr>
    </dgm:pt>
    <dgm:pt modelId="{58EF3F10-B235-4816-959B-64D64F4BBD27}" type="pres">
      <dgm:prSet presAssocID="{763CF606-BB9F-4553-ABFD-CA48FA967B54}" presName="quadrant3" presStyleLbl="node1" presStyleIdx="2" presStyleCnt="4">
        <dgm:presLayoutVars>
          <dgm:chMax val="1"/>
          <dgm:bulletEnabled val="1"/>
        </dgm:presLayoutVars>
      </dgm:prSet>
      <dgm:spPr>
        <a:prstGeom prst="pieWedge">
          <a:avLst/>
        </a:prstGeom>
      </dgm:spPr>
    </dgm:pt>
    <dgm:pt modelId="{77FBC690-7C9D-4715-9135-95F0C31808B0}" type="pres">
      <dgm:prSet presAssocID="{763CF606-BB9F-4553-ABFD-CA48FA967B54}" presName="quadrant4" presStyleLbl="node1" presStyleIdx="3" presStyleCnt="4" custScaleX="108732" custLinFactNeighborX="-2950">
        <dgm:presLayoutVars>
          <dgm:chMax val="1"/>
          <dgm:bulletEnabled val="1"/>
        </dgm:presLayoutVars>
      </dgm:prSet>
      <dgm:spPr>
        <a:prstGeom prst="pieWedge">
          <a:avLst/>
        </a:prstGeom>
      </dgm:spPr>
    </dgm:pt>
    <dgm:pt modelId="{92A07CE8-8185-49F9-AFB1-8BA580903753}" type="pres">
      <dgm:prSet presAssocID="{763CF606-BB9F-4553-ABFD-CA48FA967B54}" presName="quadrantPlaceholder" presStyleCnt="0"/>
      <dgm:spPr/>
    </dgm:pt>
    <dgm:pt modelId="{584B5682-0835-47AF-BF9C-9F5790A437B7}" type="pres">
      <dgm:prSet presAssocID="{763CF606-BB9F-4553-ABFD-CA48FA967B54}" presName="center1" presStyleLbl="fgShp" presStyleIdx="0" presStyleCnt="2"/>
      <dgm:spPr>
        <a:xfrm>
          <a:off x="2394786" y="1121478"/>
          <a:ext cx="402821" cy="350279"/>
        </a:xfrm>
        <a:prstGeom prst="circularArrow">
          <a:avLst/>
        </a:prstGeom>
        <a:gradFill rotWithShape="0">
          <a:gsLst>
            <a:gs pos="0">
              <a:srgbClr val="4BACC6">
                <a:tint val="55000"/>
                <a:hueOff val="0"/>
                <a:satOff val="0"/>
                <a:lumOff val="0"/>
                <a:alphaOff val="0"/>
                <a:tint val="100000"/>
                <a:shade val="100000"/>
                <a:satMod val="130000"/>
              </a:srgbClr>
            </a:gs>
            <a:gs pos="100000">
              <a:srgbClr val="4BACC6">
                <a:tint val="55000"/>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gm:spPr>
    </dgm:pt>
    <dgm:pt modelId="{86489D8D-EF5A-4ADE-A7C1-074F73FC8475}" type="pres">
      <dgm:prSet presAssocID="{763CF606-BB9F-4553-ABFD-CA48FA967B54}" presName="center2" presStyleLbl="fgShp" presStyleIdx="1" presStyleCnt="2"/>
      <dgm:spPr>
        <a:xfrm rot="10800000">
          <a:off x="2394786" y="1256201"/>
          <a:ext cx="402821" cy="350279"/>
        </a:xfrm>
        <a:prstGeom prst="circularArrow">
          <a:avLst/>
        </a:prstGeom>
        <a:gradFill rotWithShape="0">
          <a:gsLst>
            <a:gs pos="0">
              <a:srgbClr val="4BACC6">
                <a:tint val="55000"/>
                <a:hueOff val="0"/>
                <a:satOff val="0"/>
                <a:lumOff val="0"/>
                <a:alphaOff val="0"/>
                <a:tint val="100000"/>
                <a:shade val="100000"/>
                <a:satMod val="130000"/>
              </a:srgbClr>
            </a:gs>
            <a:gs pos="100000">
              <a:srgbClr val="4BACC6">
                <a:tint val="55000"/>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gm:spPr>
    </dgm:pt>
  </dgm:ptLst>
  <dgm:cxnLst>
    <dgm:cxn modelId="{F23D6701-6073-427E-B7C5-76285F18671A}" srcId="{2684AD83-CFBB-4E65-A148-10CB86EED663}" destId="{CDFB055F-266B-44A7-9CA9-0C3A90ADC7F0}" srcOrd="2" destOrd="0" parTransId="{E5A289B9-B079-4524-9E69-C8CED2CCFFE1}" sibTransId="{B7D179F9-0C2F-4B19-AD13-949136019478}"/>
    <dgm:cxn modelId="{B2969414-94D6-4234-A126-131A553EF6C3}" type="presOf" srcId="{EC4E3B34-1FCC-4114-93C3-7A859A4E044E}" destId="{613380F5-8A7C-4865-88B4-F1392F6FBA9C}" srcOrd="0" destOrd="0" presId="urn:microsoft.com/office/officeart/2005/8/layout/cycle4#1"/>
    <dgm:cxn modelId="{4A26261F-2C44-4CE2-BE33-2B0D406EC7FB}" type="presOf" srcId="{A4718DC2-303C-4E54-A5F6-7F50DE4779B9}" destId="{BED9BF97-0F8F-48E9-8683-600B8F8BC54D}" srcOrd="1" destOrd="1" presId="urn:microsoft.com/office/officeart/2005/8/layout/cycle4#1"/>
    <dgm:cxn modelId="{3B45C021-DEB5-49E6-8C42-46B262FA85F4}" srcId="{EC4E3B34-1FCC-4114-93C3-7A859A4E044E}" destId="{BA034CEB-B19D-45AA-9FE2-463BA6791DF5}" srcOrd="0" destOrd="0" parTransId="{F1A12DC8-E7D4-42A9-ABA2-D821375412FA}" sibTransId="{D1B36736-FDCB-4CB2-B2FF-1F2A4F0FAB71}"/>
    <dgm:cxn modelId="{7C64D024-41C5-4EDF-8CD6-69A8A62E4626}" type="presOf" srcId="{BA034CEB-B19D-45AA-9FE2-463BA6791DF5}" destId="{4C742694-ED82-4382-868A-2085FCA43A6B}" srcOrd="1" destOrd="0" presId="urn:microsoft.com/office/officeart/2005/8/layout/cycle4#1"/>
    <dgm:cxn modelId="{BF4FEA24-B3DC-4279-BDC5-47F4F8B00C80}" type="presOf" srcId="{CDFB055F-266B-44A7-9CA9-0C3A90ADC7F0}" destId="{6A6C9D75-BB65-494C-B374-4D89BD8CE182}" srcOrd="1" destOrd="2" presId="urn:microsoft.com/office/officeart/2005/8/layout/cycle4#1"/>
    <dgm:cxn modelId="{327B2C2D-BBDB-4865-902D-5DE37F7CCD9F}" type="presOf" srcId="{3FDA61E2-C51E-48A8-A697-EB7D3FC55FCA}" destId="{BED9BF97-0F8F-48E9-8683-600B8F8BC54D}" srcOrd="1" destOrd="2" presId="urn:microsoft.com/office/officeart/2005/8/layout/cycle4#1"/>
    <dgm:cxn modelId="{C340082F-DB60-4D69-AAEA-D927260574D7}" type="presOf" srcId="{20DFA899-78A1-42C6-B926-647B4D2F9E07}" destId="{D248A8B5-B91C-44B8-B5A0-A08DF7F2F845}" srcOrd="1" destOrd="2" presId="urn:microsoft.com/office/officeart/2005/8/layout/cycle4#1"/>
    <dgm:cxn modelId="{810BFB34-4AFA-4275-92CD-EC4CFCBB862E}" type="presOf" srcId="{F7D491CC-EA55-4F22-BAD6-CDE0A76CBA5D}" destId="{4C742694-ED82-4382-868A-2085FCA43A6B}" srcOrd="1" destOrd="3" presId="urn:microsoft.com/office/officeart/2005/8/layout/cycle4#1"/>
    <dgm:cxn modelId="{D5729739-66B3-4319-9E46-3A543200296C}" type="presOf" srcId="{F26FEABB-E4C3-4D47-ACDA-5E0596341AD9}" destId="{40DB157B-CD7E-4F1B-BD95-063DC199871C}" srcOrd="0" destOrd="2" presId="urn:microsoft.com/office/officeart/2005/8/layout/cycle4#1"/>
    <dgm:cxn modelId="{AE11BB3B-2822-4364-A36F-AE6A575E0C1D}" srcId="{8903B0D4-8483-4F56-B9B1-D172773FA33C}" destId="{A8ABDEF7-AB27-4ADA-BC11-74C1A604CD6E}" srcOrd="4" destOrd="0" parTransId="{9EE5C87A-1FB0-423C-83E7-2757145593D1}" sibTransId="{E19F7894-F391-4E79-9D6A-E03147BED217}"/>
    <dgm:cxn modelId="{D124DD3E-9F7C-4AA8-B00C-25E97EEEBC8C}" srcId="{2BAA1C55-DDBE-48B3-8A93-FA8EA8F565D3}" destId="{E3762DD9-8B1D-440F-9D92-78B3112567F3}" srcOrd="1" destOrd="0" parTransId="{B8B4E82D-41BC-447E-AA13-5AA54DAC6269}" sibTransId="{20062A3D-33C2-4AD6-A972-22051954BFCC}"/>
    <dgm:cxn modelId="{3942213F-4D7C-49F6-8885-4934AEE9D622}" srcId="{EC4E3B34-1FCC-4114-93C3-7A859A4E044E}" destId="{F7D491CC-EA55-4F22-BAD6-CDE0A76CBA5D}" srcOrd="3" destOrd="0" parTransId="{7072F01E-D3D4-418A-90E2-AA0A2E1A062B}" sibTransId="{77B54040-3EE1-4764-B3B3-851165486411}"/>
    <dgm:cxn modelId="{65657D47-43DE-44E9-86E1-7E69C20614B6}" type="presOf" srcId="{E3762DD9-8B1D-440F-9D92-78B3112567F3}" destId="{C0A4270B-EEC7-41B0-B99B-AA22EA6EEE6E}" srcOrd="0" destOrd="1" presId="urn:microsoft.com/office/officeart/2005/8/layout/cycle4#1"/>
    <dgm:cxn modelId="{BFF8AF6C-022E-42B4-8BF0-783A50D6F299}" type="presOf" srcId="{C483BE09-7DC5-45B4-AFB7-E256E4C497AB}" destId="{E13052DB-5DF7-40EA-AC19-848CA988EF87}" srcOrd="0" destOrd="0" presId="urn:microsoft.com/office/officeart/2005/8/layout/cycle4#1"/>
    <dgm:cxn modelId="{09531E4F-5930-43E3-B512-19491C2ACB75}" type="presOf" srcId="{6942D98A-FF6A-45CA-BB7B-B12137BFB5EF}" destId="{3DB09020-6C84-4B7A-AA4A-13D3C3F60AD1}" srcOrd="0" destOrd="3" presId="urn:microsoft.com/office/officeart/2005/8/layout/cycle4#1"/>
    <dgm:cxn modelId="{0707454F-A16D-4D16-9DD4-E9183CE2DD53}" srcId="{8903B0D4-8483-4F56-B9B1-D172773FA33C}" destId="{50835EBB-5EEE-4927-B93D-4001377D4CB5}" srcOrd="0" destOrd="0" parTransId="{53D7F8E1-165C-4F1E-A30D-99C490837C13}" sibTransId="{21727D80-D569-465E-B045-886496CC68FE}"/>
    <dgm:cxn modelId="{93101252-74F7-48CD-B0CE-8E1165207DE9}" srcId="{2BAA1C55-DDBE-48B3-8A93-FA8EA8F565D3}" destId="{20DFA899-78A1-42C6-B926-647B4D2F9E07}" srcOrd="2" destOrd="0" parTransId="{11B17F05-5DC4-449A-AFFD-A117E5B4C468}" sibTransId="{8CD9B820-0ACE-4AC9-B034-2295DB7E6043}"/>
    <dgm:cxn modelId="{C0777673-6474-4A29-A4AD-F3C0D81A10DD}" type="presOf" srcId="{C483BE09-7DC5-45B4-AFB7-E256E4C497AB}" destId="{6A6C9D75-BB65-494C-B374-4D89BD8CE182}" srcOrd="1" destOrd="0" presId="urn:microsoft.com/office/officeart/2005/8/layout/cycle4#1"/>
    <dgm:cxn modelId="{7F439A73-DB08-432B-9165-A7780AB2A10F}" type="presOf" srcId="{50835EBB-5EEE-4927-B93D-4001377D4CB5}" destId="{BED9BF97-0F8F-48E9-8683-600B8F8BC54D}" srcOrd="1" destOrd="0" presId="urn:microsoft.com/office/officeart/2005/8/layout/cycle4#1"/>
    <dgm:cxn modelId="{EFEF4054-A295-4E36-A007-85BF460F7C1B}" type="presOf" srcId="{DCA59406-1606-4F79-9314-09466203E6CB}" destId="{C0A4270B-EEC7-41B0-B99B-AA22EA6EEE6E}" srcOrd="0" destOrd="0" presId="urn:microsoft.com/office/officeart/2005/8/layout/cycle4#1"/>
    <dgm:cxn modelId="{F050E977-CDFE-4A0C-88E7-0A11A7CBD27F}" type="presOf" srcId="{2BAA1C55-DDBE-48B3-8A93-FA8EA8F565D3}" destId="{77FBC690-7C9D-4715-9135-95F0C31808B0}" srcOrd="0" destOrd="0" presId="urn:microsoft.com/office/officeart/2005/8/layout/cycle4#1"/>
    <dgm:cxn modelId="{FC9A1C80-4525-46AD-B409-141DAEACB795}" type="presOf" srcId="{6812B70E-4002-4076-AB54-9A568D05FB97}" destId="{6A6C9D75-BB65-494C-B374-4D89BD8CE182}" srcOrd="1" destOrd="1" presId="urn:microsoft.com/office/officeart/2005/8/layout/cycle4#1"/>
    <dgm:cxn modelId="{12537A81-1D8D-4FA2-817D-88243041F653}" srcId="{EC4E3B34-1FCC-4114-93C3-7A859A4E044E}" destId="{F26FEABB-E4C3-4D47-ACDA-5E0596341AD9}" srcOrd="2" destOrd="0" parTransId="{38BC5C89-B91B-4DE1-A3E4-903F3C10B19D}" sibTransId="{E693F8B8-6AAA-4364-96E5-31C18FE33170}"/>
    <dgm:cxn modelId="{28EA9E89-4732-4674-8619-F090C85AE03D}" type="presOf" srcId="{E3762DD9-8B1D-440F-9D92-78B3112567F3}" destId="{D248A8B5-B91C-44B8-B5A0-A08DF7F2F845}" srcOrd="1" destOrd="1" presId="urn:microsoft.com/office/officeart/2005/8/layout/cycle4#1"/>
    <dgm:cxn modelId="{96CC478A-3D9D-4980-8018-EB009AF7B855}" type="presOf" srcId="{F7D491CC-EA55-4F22-BAD6-CDE0A76CBA5D}" destId="{40DB157B-CD7E-4F1B-BD95-063DC199871C}" srcOrd="0" destOrd="3" presId="urn:microsoft.com/office/officeart/2005/8/layout/cycle4#1"/>
    <dgm:cxn modelId="{68D2908A-6771-4168-857F-30223E508DD9}" srcId="{763CF606-BB9F-4553-ABFD-CA48FA967B54}" destId="{2BAA1C55-DDBE-48B3-8A93-FA8EA8F565D3}" srcOrd="3" destOrd="0" parTransId="{256B5073-99D6-4C56-8F63-D2F742264232}" sibTransId="{6D0D7AC5-A205-437F-AFEB-1749E07ECEDD}"/>
    <dgm:cxn modelId="{4967878D-343D-4762-BD40-86658F00EB4E}" type="presOf" srcId="{CDFB055F-266B-44A7-9CA9-0C3A90ADC7F0}" destId="{E13052DB-5DF7-40EA-AC19-848CA988EF87}" srcOrd="0" destOrd="2" presId="urn:microsoft.com/office/officeart/2005/8/layout/cycle4#1"/>
    <dgm:cxn modelId="{F307CA8D-74CB-4595-8389-9CDAB627C9CA}" srcId="{8903B0D4-8483-4F56-B9B1-D172773FA33C}" destId="{A4718DC2-303C-4E54-A5F6-7F50DE4779B9}" srcOrd="1" destOrd="0" parTransId="{F238CEEA-8452-4DB3-AF08-251AF2D74441}" sibTransId="{10AC47A8-D87F-4D39-A840-1DB5C536364E}"/>
    <dgm:cxn modelId="{FD7F4E8F-FCC5-432D-8641-7F9AAAFBE236}" srcId="{8903B0D4-8483-4F56-B9B1-D172773FA33C}" destId="{3FDA61E2-C51E-48A8-A697-EB7D3FC55FCA}" srcOrd="2" destOrd="0" parTransId="{C1273F21-203D-4B0C-9BA1-190CA43878B0}" sibTransId="{DD501B15-CD50-438E-96B2-0C946EC83C26}"/>
    <dgm:cxn modelId="{FB6B5492-7B9A-4C34-A9C6-6227EFABC8C5}" srcId="{763CF606-BB9F-4553-ABFD-CA48FA967B54}" destId="{EC4E3B34-1FCC-4114-93C3-7A859A4E044E}" srcOrd="0" destOrd="0" parTransId="{0ED9EFD4-B2C0-497D-A893-AB2CD10B10AD}" sibTransId="{7A44287B-E7BC-465D-888F-75548E03D3E9}"/>
    <dgm:cxn modelId="{8DE963A4-71F8-46E0-9977-F00A9EEED6BC}" type="presOf" srcId="{8903B0D4-8483-4F56-B9B1-D172773FA33C}" destId="{F9D80121-07C5-42F9-9D39-6977F55A0BBF}" srcOrd="0" destOrd="0" presId="urn:microsoft.com/office/officeart/2005/8/layout/cycle4#1"/>
    <dgm:cxn modelId="{FF0E35AC-CFB4-4E11-A718-EA39210CF802}" type="presOf" srcId="{2684AD83-CFBB-4E65-A148-10CB86EED663}" destId="{58EF3F10-B235-4816-959B-64D64F4BBD27}" srcOrd="0" destOrd="0" presId="urn:microsoft.com/office/officeart/2005/8/layout/cycle4#1"/>
    <dgm:cxn modelId="{50E405AD-1D72-4BE6-AD18-F93307BA5C2F}" type="presOf" srcId="{3FDA61E2-C51E-48A8-A697-EB7D3FC55FCA}" destId="{3DB09020-6C84-4B7A-AA4A-13D3C3F60AD1}" srcOrd="0" destOrd="2" presId="urn:microsoft.com/office/officeart/2005/8/layout/cycle4#1"/>
    <dgm:cxn modelId="{6C3060AF-FB24-4591-B54B-61D824EE4456}" type="presOf" srcId="{DCA59406-1606-4F79-9314-09466203E6CB}" destId="{D248A8B5-B91C-44B8-B5A0-A08DF7F2F845}" srcOrd="1" destOrd="0" presId="urn:microsoft.com/office/officeart/2005/8/layout/cycle4#1"/>
    <dgm:cxn modelId="{F6393EB3-8C56-48E1-B8EC-CB055FABEDA0}" srcId="{763CF606-BB9F-4553-ABFD-CA48FA967B54}" destId="{2684AD83-CFBB-4E65-A148-10CB86EED663}" srcOrd="2" destOrd="0" parTransId="{730C7B11-4EC0-4C1A-9C1F-C0602C6FBBED}" sibTransId="{72FB5CD2-B849-4317-BD46-FD287AF23C76}"/>
    <dgm:cxn modelId="{D432CAB3-275E-4503-A7DE-BAB70316CCB0}" type="presOf" srcId="{6942D98A-FF6A-45CA-BB7B-B12137BFB5EF}" destId="{BED9BF97-0F8F-48E9-8683-600B8F8BC54D}" srcOrd="1" destOrd="3" presId="urn:microsoft.com/office/officeart/2005/8/layout/cycle4#1"/>
    <dgm:cxn modelId="{27E7E5B3-26C6-41C1-87C9-913178913A44}" type="presOf" srcId="{4A1F04B3-7794-4C0B-87D2-43AADFA215CF}" destId="{4C742694-ED82-4382-868A-2085FCA43A6B}" srcOrd="1" destOrd="1" presId="urn:microsoft.com/office/officeart/2005/8/layout/cycle4#1"/>
    <dgm:cxn modelId="{A28A65B4-C2E4-457E-887D-D0E5D4CC6BEE}" srcId="{2BAA1C55-DDBE-48B3-8A93-FA8EA8F565D3}" destId="{DCA59406-1606-4F79-9314-09466203E6CB}" srcOrd="0" destOrd="0" parTransId="{857659B2-BBD2-46EC-919B-853E522E3686}" sibTransId="{04546092-20BF-4CEE-A8B8-055EEB825E5A}"/>
    <dgm:cxn modelId="{B0B58AB7-B16E-4DCB-B46E-06E01B0B4820}" srcId="{2684AD83-CFBB-4E65-A148-10CB86EED663}" destId="{C483BE09-7DC5-45B4-AFB7-E256E4C497AB}" srcOrd="0" destOrd="0" parTransId="{31A6CA3D-CFDE-4C18-A7E1-36142130292A}" sibTransId="{2EC36073-6EB9-4874-A278-0470B1B0F8AD}"/>
    <dgm:cxn modelId="{2E3A95C1-AE52-455E-9E2D-792086949466}" type="presOf" srcId="{6812B70E-4002-4076-AB54-9A568D05FB97}" destId="{E13052DB-5DF7-40EA-AC19-848CA988EF87}" srcOrd="0" destOrd="1" presId="urn:microsoft.com/office/officeart/2005/8/layout/cycle4#1"/>
    <dgm:cxn modelId="{682829C4-2D5B-420F-BEDE-0CC5C27795A7}" type="presOf" srcId="{BA034CEB-B19D-45AA-9FE2-463BA6791DF5}" destId="{40DB157B-CD7E-4F1B-BD95-063DC199871C}" srcOrd="0" destOrd="0" presId="urn:microsoft.com/office/officeart/2005/8/layout/cycle4#1"/>
    <dgm:cxn modelId="{2602EFC5-3DAA-4B5B-8BF5-E1A09C7EEE8C}" type="presOf" srcId="{763CF606-BB9F-4553-ABFD-CA48FA967B54}" destId="{7D588657-D81F-4A78-B9D1-1B5ED050A1EE}" srcOrd="0" destOrd="0" presId="urn:microsoft.com/office/officeart/2005/8/layout/cycle4#1"/>
    <dgm:cxn modelId="{1E215CCC-FFA7-43E6-AAEC-805956258749}" type="presOf" srcId="{20DFA899-78A1-42C6-B926-647B4D2F9E07}" destId="{C0A4270B-EEC7-41B0-B99B-AA22EA6EEE6E}" srcOrd="0" destOrd="2" presId="urn:microsoft.com/office/officeart/2005/8/layout/cycle4#1"/>
    <dgm:cxn modelId="{4E8B72CF-FDF4-4ED3-9412-E8409E89DF72}" type="presOf" srcId="{50835EBB-5EEE-4927-B93D-4001377D4CB5}" destId="{3DB09020-6C84-4B7A-AA4A-13D3C3F60AD1}" srcOrd="0" destOrd="0" presId="urn:microsoft.com/office/officeart/2005/8/layout/cycle4#1"/>
    <dgm:cxn modelId="{643CC9D1-3B7E-4CEC-BCAB-CB6B3040B50B}" srcId="{763CF606-BB9F-4553-ABFD-CA48FA967B54}" destId="{8903B0D4-8483-4F56-B9B1-D172773FA33C}" srcOrd="1" destOrd="0" parTransId="{2EC21547-3120-467E-B0EF-094C1996B606}" sibTransId="{DC92FCCC-D658-4699-8EF5-6F6769E61BAB}"/>
    <dgm:cxn modelId="{05A73DD3-2E0C-4B0F-AB6A-9D1DAB816496}" type="presOf" srcId="{A8ABDEF7-AB27-4ADA-BC11-74C1A604CD6E}" destId="{BED9BF97-0F8F-48E9-8683-600B8F8BC54D}" srcOrd="1" destOrd="4" presId="urn:microsoft.com/office/officeart/2005/8/layout/cycle4#1"/>
    <dgm:cxn modelId="{1552D9D7-88E9-42B8-831A-12C685F014F4}" srcId="{8903B0D4-8483-4F56-B9B1-D172773FA33C}" destId="{6942D98A-FF6A-45CA-BB7B-B12137BFB5EF}" srcOrd="3" destOrd="0" parTransId="{0F7DB6AF-75D1-4AD1-8F87-829D72B262A6}" sibTransId="{ABF73CB7-3B98-4455-B617-E0D3374863DB}"/>
    <dgm:cxn modelId="{C806F3DC-EA9A-44F1-ABE0-A604842CAEAB}" srcId="{2684AD83-CFBB-4E65-A148-10CB86EED663}" destId="{6812B70E-4002-4076-AB54-9A568D05FB97}" srcOrd="1" destOrd="0" parTransId="{C93DEF58-FAD8-46D3-963F-8730749B7F4C}" sibTransId="{1F02F027-3834-46AE-8933-729F49796991}"/>
    <dgm:cxn modelId="{80B577DF-2ED5-460C-B927-F72AAC7CB230}" type="presOf" srcId="{4A1F04B3-7794-4C0B-87D2-43AADFA215CF}" destId="{40DB157B-CD7E-4F1B-BD95-063DC199871C}" srcOrd="0" destOrd="1" presId="urn:microsoft.com/office/officeart/2005/8/layout/cycle4#1"/>
    <dgm:cxn modelId="{372C80E0-3BB8-4176-85BF-ED6962BBDA33}" srcId="{EC4E3B34-1FCC-4114-93C3-7A859A4E044E}" destId="{4A1F04B3-7794-4C0B-87D2-43AADFA215CF}" srcOrd="1" destOrd="0" parTransId="{5BBE9B42-6B4E-4154-97F0-B46575472F7D}" sibTransId="{F44B0068-5B8D-4C57-9676-A7F9B14824B2}"/>
    <dgm:cxn modelId="{0E20C9F0-7AE7-4279-A4C5-A4DA405FC276}" type="presOf" srcId="{A4718DC2-303C-4E54-A5F6-7F50DE4779B9}" destId="{3DB09020-6C84-4B7A-AA4A-13D3C3F60AD1}" srcOrd="0" destOrd="1" presId="urn:microsoft.com/office/officeart/2005/8/layout/cycle4#1"/>
    <dgm:cxn modelId="{226BE3FE-09CA-4A55-A421-166D98540A59}" type="presOf" srcId="{A8ABDEF7-AB27-4ADA-BC11-74C1A604CD6E}" destId="{3DB09020-6C84-4B7A-AA4A-13D3C3F60AD1}" srcOrd="0" destOrd="4" presId="urn:microsoft.com/office/officeart/2005/8/layout/cycle4#1"/>
    <dgm:cxn modelId="{B38545FF-CF54-4BE7-AB92-72809D16B032}" type="presOf" srcId="{F26FEABB-E4C3-4D47-ACDA-5E0596341AD9}" destId="{4C742694-ED82-4382-868A-2085FCA43A6B}" srcOrd="1" destOrd="2" presId="urn:microsoft.com/office/officeart/2005/8/layout/cycle4#1"/>
    <dgm:cxn modelId="{286C95ED-8E50-404B-9B72-4261D5EF1E46}" type="presParOf" srcId="{7D588657-D81F-4A78-B9D1-1B5ED050A1EE}" destId="{8B873D13-786E-43AD-9736-99AD13F15C33}" srcOrd="0" destOrd="0" presId="urn:microsoft.com/office/officeart/2005/8/layout/cycle4#1"/>
    <dgm:cxn modelId="{FA70B29E-57D0-4A08-97B5-5C03D3436188}" type="presParOf" srcId="{8B873D13-786E-43AD-9736-99AD13F15C33}" destId="{39B9422E-67EC-4D76-AFB3-F5AFE5C83C37}" srcOrd="0" destOrd="0" presId="urn:microsoft.com/office/officeart/2005/8/layout/cycle4#1"/>
    <dgm:cxn modelId="{09779ABD-BB32-48B2-AE94-39697809D724}" type="presParOf" srcId="{39B9422E-67EC-4D76-AFB3-F5AFE5C83C37}" destId="{40DB157B-CD7E-4F1B-BD95-063DC199871C}" srcOrd="0" destOrd="0" presId="urn:microsoft.com/office/officeart/2005/8/layout/cycle4#1"/>
    <dgm:cxn modelId="{F58027A1-A1FC-45E4-8397-6A937E937FAF}" type="presParOf" srcId="{39B9422E-67EC-4D76-AFB3-F5AFE5C83C37}" destId="{4C742694-ED82-4382-868A-2085FCA43A6B}" srcOrd="1" destOrd="0" presId="urn:microsoft.com/office/officeart/2005/8/layout/cycle4#1"/>
    <dgm:cxn modelId="{3D9C4459-79F0-40FF-B1A1-72AB07941912}" type="presParOf" srcId="{8B873D13-786E-43AD-9736-99AD13F15C33}" destId="{B568FC24-4877-4600-BC73-BF3EDCA30214}" srcOrd="1" destOrd="0" presId="urn:microsoft.com/office/officeart/2005/8/layout/cycle4#1"/>
    <dgm:cxn modelId="{20222B36-B436-4B1A-8F8B-8B5F0640B366}" type="presParOf" srcId="{B568FC24-4877-4600-BC73-BF3EDCA30214}" destId="{3DB09020-6C84-4B7A-AA4A-13D3C3F60AD1}" srcOrd="0" destOrd="0" presId="urn:microsoft.com/office/officeart/2005/8/layout/cycle4#1"/>
    <dgm:cxn modelId="{34335DD9-2350-4AB1-B8EA-197DFA507EF8}" type="presParOf" srcId="{B568FC24-4877-4600-BC73-BF3EDCA30214}" destId="{BED9BF97-0F8F-48E9-8683-600B8F8BC54D}" srcOrd="1" destOrd="0" presId="urn:microsoft.com/office/officeart/2005/8/layout/cycle4#1"/>
    <dgm:cxn modelId="{5417B3DA-D86D-4F11-A40A-9BF034633442}" type="presParOf" srcId="{8B873D13-786E-43AD-9736-99AD13F15C33}" destId="{CC5349C9-760A-495F-B01A-E027AE3534DD}" srcOrd="2" destOrd="0" presId="urn:microsoft.com/office/officeart/2005/8/layout/cycle4#1"/>
    <dgm:cxn modelId="{87F610EC-B944-472D-A8E3-18FC4119E3EB}" type="presParOf" srcId="{CC5349C9-760A-495F-B01A-E027AE3534DD}" destId="{E13052DB-5DF7-40EA-AC19-848CA988EF87}" srcOrd="0" destOrd="0" presId="urn:microsoft.com/office/officeart/2005/8/layout/cycle4#1"/>
    <dgm:cxn modelId="{200B7AE5-21B3-44B4-B57D-8053F298C2AB}" type="presParOf" srcId="{CC5349C9-760A-495F-B01A-E027AE3534DD}" destId="{6A6C9D75-BB65-494C-B374-4D89BD8CE182}" srcOrd="1" destOrd="0" presId="urn:microsoft.com/office/officeart/2005/8/layout/cycle4#1"/>
    <dgm:cxn modelId="{C7DF8461-D335-4954-ACEC-98FEB700288B}" type="presParOf" srcId="{8B873D13-786E-43AD-9736-99AD13F15C33}" destId="{90A17228-F049-4000-BCF7-FCDA7F93D6DB}" srcOrd="3" destOrd="0" presId="urn:microsoft.com/office/officeart/2005/8/layout/cycle4#1"/>
    <dgm:cxn modelId="{9759CEBE-E1B4-4FF4-9B9B-BB1D045AC9F8}" type="presParOf" srcId="{90A17228-F049-4000-BCF7-FCDA7F93D6DB}" destId="{C0A4270B-EEC7-41B0-B99B-AA22EA6EEE6E}" srcOrd="0" destOrd="0" presId="urn:microsoft.com/office/officeart/2005/8/layout/cycle4#1"/>
    <dgm:cxn modelId="{409E25E4-B1B5-4F82-9DFF-86D47A1707AD}" type="presParOf" srcId="{90A17228-F049-4000-BCF7-FCDA7F93D6DB}" destId="{D248A8B5-B91C-44B8-B5A0-A08DF7F2F845}" srcOrd="1" destOrd="0" presId="urn:microsoft.com/office/officeart/2005/8/layout/cycle4#1"/>
    <dgm:cxn modelId="{EAE87A55-27FE-4CEC-8821-52D896E898B8}" type="presParOf" srcId="{8B873D13-786E-43AD-9736-99AD13F15C33}" destId="{EC0A7B39-7C4A-44B1-A181-0FB4D9356D43}" srcOrd="4" destOrd="0" presId="urn:microsoft.com/office/officeart/2005/8/layout/cycle4#1"/>
    <dgm:cxn modelId="{6E814033-48D4-4930-984B-F65AABB0F6B4}" type="presParOf" srcId="{7D588657-D81F-4A78-B9D1-1B5ED050A1EE}" destId="{B2EF54C9-5DA7-4DD3-B215-373129FAA4F0}" srcOrd="1" destOrd="0" presId="urn:microsoft.com/office/officeart/2005/8/layout/cycle4#1"/>
    <dgm:cxn modelId="{D591D832-0E47-4052-A9D3-6F6CA0838DD7}" type="presParOf" srcId="{B2EF54C9-5DA7-4DD3-B215-373129FAA4F0}" destId="{613380F5-8A7C-4865-88B4-F1392F6FBA9C}" srcOrd="0" destOrd="0" presId="urn:microsoft.com/office/officeart/2005/8/layout/cycle4#1"/>
    <dgm:cxn modelId="{B1E10A9B-97F6-4502-B544-8D03ECA0D6D5}" type="presParOf" srcId="{B2EF54C9-5DA7-4DD3-B215-373129FAA4F0}" destId="{F9D80121-07C5-42F9-9D39-6977F55A0BBF}" srcOrd="1" destOrd="0" presId="urn:microsoft.com/office/officeart/2005/8/layout/cycle4#1"/>
    <dgm:cxn modelId="{87B49997-0A33-4D2E-96ED-EAB74238C0F8}" type="presParOf" srcId="{B2EF54C9-5DA7-4DD3-B215-373129FAA4F0}" destId="{58EF3F10-B235-4816-959B-64D64F4BBD27}" srcOrd="2" destOrd="0" presId="urn:microsoft.com/office/officeart/2005/8/layout/cycle4#1"/>
    <dgm:cxn modelId="{5EA01FC3-46C6-4785-A200-D131F45CD3C6}" type="presParOf" srcId="{B2EF54C9-5DA7-4DD3-B215-373129FAA4F0}" destId="{77FBC690-7C9D-4715-9135-95F0C31808B0}" srcOrd="3" destOrd="0" presId="urn:microsoft.com/office/officeart/2005/8/layout/cycle4#1"/>
    <dgm:cxn modelId="{D241AC30-1CC1-4C42-B470-D7C125B2F44F}" type="presParOf" srcId="{B2EF54C9-5DA7-4DD3-B215-373129FAA4F0}" destId="{92A07CE8-8185-49F9-AFB1-8BA580903753}" srcOrd="4" destOrd="0" presId="urn:microsoft.com/office/officeart/2005/8/layout/cycle4#1"/>
    <dgm:cxn modelId="{9F94CF2F-30EE-4F97-8AFE-04305560E2BF}" type="presParOf" srcId="{7D588657-D81F-4A78-B9D1-1B5ED050A1EE}" destId="{584B5682-0835-47AF-BF9C-9F5790A437B7}" srcOrd="2" destOrd="0" presId="urn:microsoft.com/office/officeart/2005/8/layout/cycle4#1"/>
    <dgm:cxn modelId="{84B517DC-01C0-41E1-81B5-928F3CF27B4E}" type="presParOf" srcId="{7D588657-D81F-4A78-B9D1-1B5ED050A1EE}" destId="{86489D8D-EF5A-4ADE-A7C1-074F73FC8475}" srcOrd="3" destOrd="0" presId="urn:microsoft.com/office/officeart/2005/8/layout/cycle4#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98FBE3D-8E14-40BF-934B-6854C10B1DB0}">
      <dsp:nvSpPr>
        <dsp:cNvPr id="0" name=""/>
        <dsp:cNvSpPr/>
      </dsp:nvSpPr>
      <dsp:spPr>
        <a:xfrm>
          <a:off x="1412355" y="250706"/>
          <a:ext cx="196074" cy="91440"/>
        </a:xfrm>
        <a:custGeom>
          <a:avLst/>
          <a:gdLst/>
          <a:ahLst/>
          <a:cxnLst/>
          <a:rect l="0" t="0" r="0" b="0"/>
          <a:pathLst>
            <a:path>
              <a:moveTo>
                <a:pt x="0" y="45720"/>
              </a:moveTo>
              <a:lnTo>
                <a:pt x="196074" y="45720"/>
              </a:lnTo>
            </a:path>
          </a:pathLst>
        </a:custGeom>
        <a:noFill/>
        <a:ln w="6350" cap="flat" cmpd="sng" algn="ctr">
          <a:solidFill>
            <a:schemeClr val="accent1">
              <a:shade val="90000"/>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s-CO" sz="500" kern="1200"/>
        </a:p>
      </dsp:txBody>
      <dsp:txXfrm>
        <a:off x="1504726" y="295293"/>
        <a:ext cx="11333" cy="2266"/>
      </dsp:txXfrm>
    </dsp:sp>
    <dsp:sp modelId="{CED2629E-B8C6-4F9D-9E0B-3FC3A4EA173C}">
      <dsp:nvSpPr>
        <dsp:cNvPr id="0" name=""/>
        <dsp:cNvSpPr/>
      </dsp:nvSpPr>
      <dsp:spPr>
        <a:xfrm>
          <a:off x="428616" y="764"/>
          <a:ext cx="985539" cy="591323"/>
        </a:xfrm>
        <a:prstGeom prst="rect">
          <a:avLst/>
        </a:prstGeom>
        <a:solidFill>
          <a:schemeClr val="accent1">
            <a:shade val="5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s-CO" sz="700" kern="1200"/>
            <a:t>Captura de la información</a:t>
          </a:r>
        </a:p>
      </dsp:txBody>
      <dsp:txXfrm>
        <a:off x="428616" y="764"/>
        <a:ext cx="985539" cy="591323"/>
      </dsp:txXfrm>
    </dsp:sp>
    <dsp:sp modelId="{6D0869C2-E939-4DE2-9E31-34185C0716DB}">
      <dsp:nvSpPr>
        <dsp:cNvPr id="0" name=""/>
        <dsp:cNvSpPr/>
      </dsp:nvSpPr>
      <dsp:spPr>
        <a:xfrm>
          <a:off x="2624569" y="250706"/>
          <a:ext cx="196074" cy="91440"/>
        </a:xfrm>
        <a:custGeom>
          <a:avLst/>
          <a:gdLst/>
          <a:ahLst/>
          <a:cxnLst/>
          <a:rect l="0" t="0" r="0" b="0"/>
          <a:pathLst>
            <a:path>
              <a:moveTo>
                <a:pt x="0" y="45720"/>
              </a:moveTo>
              <a:lnTo>
                <a:pt x="196074" y="45720"/>
              </a:lnTo>
            </a:path>
          </a:pathLst>
        </a:custGeom>
        <a:noFill/>
        <a:ln w="6350" cap="flat" cmpd="sng" algn="ctr">
          <a:solidFill>
            <a:schemeClr val="accent1">
              <a:shade val="90000"/>
              <a:hueOff val="149821"/>
              <a:satOff val="-14550"/>
              <a:lumOff val="12255"/>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s-CO" sz="500" kern="1200"/>
        </a:p>
      </dsp:txBody>
      <dsp:txXfrm>
        <a:off x="2716940" y="295293"/>
        <a:ext cx="11333" cy="2266"/>
      </dsp:txXfrm>
    </dsp:sp>
    <dsp:sp modelId="{7BA709BC-1AAA-4446-8ED3-E2A50AC88CD6}">
      <dsp:nvSpPr>
        <dsp:cNvPr id="0" name=""/>
        <dsp:cNvSpPr/>
      </dsp:nvSpPr>
      <dsp:spPr>
        <a:xfrm>
          <a:off x="1640830" y="764"/>
          <a:ext cx="985539" cy="591323"/>
        </a:xfrm>
        <a:prstGeom prst="rect">
          <a:avLst/>
        </a:prstGeom>
        <a:solidFill>
          <a:schemeClr val="accent1">
            <a:shade val="50000"/>
            <a:hueOff val="131033"/>
            <a:satOff val="-13773"/>
            <a:lumOff val="11885"/>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s-CO" sz="700" kern="1200"/>
            <a:t>Sincornización (envio de la información a los servidores de UNODC)</a:t>
          </a:r>
        </a:p>
      </dsp:txBody>
      <dsp:txXfrm>
        <a:off x="1640830" y="764"/>
        <a:ext cx="985539" cy="591323"/>
      </dsp:txXfrm>
    </dsp:sp>
    <dsp:sp modelId="{42CA7FE3-D8D1-4C59-BE8B-FDB047A10693}">
      <dsp:nvSpPr>
        <dsp:cNvPr id="0" name=""/>
        <dsp:cNvSpPr/>
      </dsp:nvSpPr>
      <dsp:spPr>
        <a:xfrm>
          <a:off x="921385" y="590288"/>
          <a:ext cx="2424428" cy="196074"/>
        </a:xfrm>
        <a:custGeom>
          <a:avLst/>
          <a:gdLst/>
          <a:ahLst/>
          <a:cxnLst/>
          <a:rect l="0" t="0" r="0" b="0"/>
          <a:pathLst>
            <a:path>
              <a:moveTo>
                <a:pt x="2424428" y="0"/>
              </a:moveTo>
              <a:lnTo>
                <a:pt x="2424428" y="115137"/>
              </a:lnTo>
              <a:lnTo>
                <a:pt x="0" y="115137"/>
              </a:lnTo>
              <a:lnTo>
                <a:pt x="0" y="196074"/>
              </a:lnTo>
            </a:path>
          </a:pathLst>
        </a:custGeom>
        <a:noFill/>
        <a:ln w="6350" cap="flat" cmpd="sng" algn="ctr">
          <a:solidFill>
            <a:schemeClr val="accent1">
              <a:shade val="90000"/>
              <a:hueOff val="299641"/>
              <a:satOff val="-29101"/>
              <a:lumOff val="24509"/>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s-CO" sz="500" kern="1200"/>
        </a:p>
      </dsp:txBody>
      <dsp:txXfrm>
        <a:off x="2072724" y="687192"/>
        <a:ext cx="121750" cy="2266"/>
      </dsp:txXfrm>
    </dsp:sp>
    <dsp:sp modelId="{6793DD6B-1D04-447D-B7B7-E16D43DBA29E}">
      <dsp:nvSpPr>
        <dsp:cNvPr id="0" name=""/>
        <dsp:cNvSpPr/>
      </dsp:nvSpPr>
      <dsp:spPr>
        <a:xfrm>
          <a:off x="2853044" y="764"/>
          <a:ext cx="985539" cy="591323"/>
        </a:xfrm>
        <a:prstGeom prst="rect">
          <a:avLst/>
        </a:prstGeom>
        <a:solidFill>
          <a:schemeClr val="accent1">
            <a:shade val="50000"/>
            <a:hueOff val="262066"/>
            <a:satOff val="-27546"/>
            <a:lumOff val="2377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s-CO" sz="700" kern="1200"/>
            <a:t>Estructuración de campos y dominios</a:t>
          </a:r>
        </a:p>
      </dsp:txBody>
      <dsp:txXfrm>
        <a:off x="2853044" y="764"/>
        <a:ext cx="985539" cy="591323"/>
      </dsp:txXfrm>
    </dsp:sp>
    <dsp:sp modelId="{0E3FC47E-2013-44CC-B613-6BAA8186E038}">
      <dsp:nvSpPr>
        <dsp:cNvPr id="0" name=""/>
        <dsp:cNvSpPr/>
      </dsp:nvSpPr>
      <dsp:spPr>
        <a:xfrm>
          <a:off x="1412355" y="1068705"/>
          <a:ext cx="196074" cy="91440"/>
        </a:xfrm>
        <a:custGeom>
          <a:avLst/>
          <a:gdLst/>
          <a:ahLst/>
          <a:cxnLst/>
          <a:rect l="0" t="0" r="0" b="0"/>
          <a:pathLst>
            <a:path>
              <a:moveTo>
                <a:pt x="0" y="45720"/>
              </a:moveTo>
              <a:lnTo>
                <a:pt x="196074" y="45720"/>
              </a:lnTo>
            </a:path>
          </a:pathLst>
        </a:custGeom>
        <a:noFill/>
        <a:ln w="6350" cap="flat" cmpd="sng" algn="ctr">
          <a:solidFill>
            <a:schemeClr val="accent1">
              <a:shade val="90000"/>
              <a:hueOff val="449462"/>
              <a:satOff val="-43651"/>
              <a:lumOff val="36764"/>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s-CO" sz="500" kern="1200"/>
        </a:p>
      </dsp:txBody>
      <dsp:txXfrm>
        <a:off x="1504726" y="1113291"/>
        <a:ext cx="11333" cy="2266"/>
      </dsp:txXfrm>
    </dsp:sp>
    <dsp:sp modelId="{C202CE2B-EC78-4847-8AB8-58869C250786}">
      <dsp:nvSpPr>
        <dsp:cNvPr id="0" name=""/>
        <dsp:cNvSpPr/>
      </dsp:nvSpPr>
      <dsp:spPr>
        <a:xfrm>
          <a:off x="428616" y="818763"/>
          <a:ext cx="985539" cy="591323"/>
        </a:xfrm>
        <a:prstGeom prst="rect">
          <a:avLst/>
        </a:prstGeom>
        <a:solidFill>
          <a:schemeClr val="accent1">
            <a:shade val="50000"/>
            <a:hueOff val="393099"/>
            <a:satOff val="-41319"/>
            <a:lumOff val="35655"/>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s-CO" sz="700" kern="1200"/>
            <a:t>Imputación y critica de la información</a:t>
          </a:r>
        </a:p>
      </dsp:txBody>
      <dsp:txXfrm>
        <a:off x="428616" y="818763"/>
        <a:ext cx="985539" cy="591323"/>
      </dsp:txXfrm>
    </dsp:sp>
    <dsp:sp modelId="{BC2D0457-8D05-4335-BEA8-DACEDE082781}">
      <dsp:nvSpPr>
        <dsp:cNvPr id="0" name=""/>
        <dsp:cNvSpPr/>
      </dsp:nvSpPr>
      <dsp:spPr>
        <a:xfrm>
          <a:off x="2624569" y="1068705"/>
          <a:ext cx="196074" cy="91440"/>
        </a:xfrm>
        <a:custGeom>
          <a:avLst/>
          <a:gdLst/>
          <a:ahLst/>
          <a:cxnLst/>
          <a:rect l="0" t="0" r="0" b="0"/>
          <a:pathLst>
            <a:path>
              <a:moveTo>
                <a:pt x="0" y="45720"/>
              </a:moveTo>
              <a:lnTo>
                <a:pt x="196074" y="45720"/>
              </a:lnTo>
            </a:path>
          </a:pathLst>
        </a:custGeom>
        <a:noFill/>
        <a:ln w="6350" cap="flat" cmpd="sng" algn="ctr">
          <a:solidFill>
            <a:schemeClr val="accent1">
              <a:shade val="90000"/>
              <a:hueOff val="599282"/>
              <a:satOff val="-58201"/>
              <a:lumOff val="49019"/>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s-CO" sz="500" kern="1200"/>
        </a:p>
      </dsp:txBody>
      <dsp:txXfrm>
        <a:off x="2716940" y="1113291"/>
        <a:ext cx="11333" cy="2266"/>
      </dsp:txXfrm>
    </dsp:sp>
    <dsp:sp modelId="{22B8D722-3902-466D-A79C-1946F5DC1854}">
      <dsp:nvSpPr>
        <dsp:cNvPr id="0" name=""/>
        <dsp:cNvSpPr/>
      </dsp:nvSpPr>
      <dsp:spPr>
        <a:xfrm>
          <a:off x="1640830" y="818763"/>
          <a:ext cx="985539" cy="591323"/>
        </a:xfrm>
        <a:prstGeom prst="rect">
          <a:avLst/>
        </a:prstGeom>
        <a:solidFill>
          <a:schemeClr val="accent1">
            <a:shade val="50000"/>
            <a:hueOff val="524132"/>
            <a:satOff val="-55092"/>
            <a:lumOff val="4754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s-CO" sz="700" kern="1200"/>
            <a:t>Estructuraciuón de la base de datos</a:t>
          </a:r>
        </a:p>
      </dsp:txBody>
      <dsp:txXfrm>
        <a:off x="1640830" y="818763"/>
        <a:ext cx="985539" cy="591323"/>
      </dsp:txXfrm>
    </dsp:sp>
    <dsp:sp modelId="{5BE2660B-D3CE-4361-882A-15BE8D444E82}">
      <dsp:nvSpPr>
        <dsp:cNvPr id="0" name=""/>
        <dsp:cNvSpPr/>
      </dsp:nvSpPr>
      <dsp:spPr>
        <a:xfrm>
          <a:off x="921385" y="1408286"/>
          <a:ext cx="2424428" cy="196074"/>
        </a:xfrm>
        <a:custGeom>
          <a:avLst/>
          <a:gdLst/>
          <a:ahLst/>
          <a:cxnLst/>
          <a:rect l="0" t="0" r="0" b="0"/>
          <a:pathLst>
            <a:path>
              <a:moveTo>
                <a:pt x="2424428" y="0"/>
              </a:moveTo>
              <a:lnTo>
                <a:pt x="2424428" y="115137"/>
              </a:lnTo>
              <a:lnTo>
                <a:pt x="0" y="115137"/>
              </a:lnTo>
              <a:lnTo>
                <a:pt x="0" y="196074"/>
              </a:lnTo>
            </a:path>
          </a:pathLst>
        </a:custGeom>
        <a:noFill/>
        <a:ln w="6350" cap="flat" cmpd="sng" algn="ctr">
          <a:solidFill>
            <a:schemeClr val="accent1">
              <a:shade val="90000"/>
              <a:hueOff val="449462"/>
              <a:satOff val="-43651"/>
              <a:lumOff val="36764"/>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s-CO" sz="500" kern="1200"/>
        </a:p>
      </dsp:txBody>
      <dsp:txXfrm>
        <a:off x="2072724" y="1505190"/>
        <a:ext cx="121750" cy="2266"/>
      </dsp:txXfrm>
    </dsp:sp>
    <dsp:sp modelId="{54A0237E-0BCE-4744-ADEF-1E7B78EC1275}">
      <dsp:nvSpPr>
        <dsp:cNvPr id="0" name=""/>
        <dsp:cNvSpPr/>
      </dsp:nvSpPr>
      <dsp:spPr>
        <a:xfrm>
          <a:off x="2853044" y="818763"/>
          <a:ext cx="985539" cy="591323"/>
        </a:xfrm>
        <a:prstGeom prst="rect">
          <a:avLst/>
        </a:prstGeom>
        <a:solidFill>
          <a:schemeClr val="accent1">
            <a:shade val="50000"/>
            <a:hueOff val="524132"/>
            <a:satOff val="-55092"/>
            <a:lumOff val="4754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s-CO" sz="700" kern="1200"/>
            <a:t>Revisión estadistica y expansión de la muestra</a:t>
          </a:r>
        </a:p>
      </dsp:txBody>
      <dsp:txXfrm>
        <a:off x="2853044" y="818763"/>
        <a:ext cx="985539" cy="591323"/>
      </dsp:txXfrm>
    </dsp:sp>
    <dsp:sp modelId="{11C69E15-B530-40AB-862A-18E4479B689D}">
      <dsp:nvSpPr>
        <dsp:cNvPr id="0" name=""/>
        <dsp:cNvSpPr/>
      </dsp:nvSpPr>
      <dsp:spPr>
        <a:xfrm>
          <a:off x="1412355" y="1886703"/>
          <a:ext cx="196074" cy="91440"/>
        </a:xfrm>
        <a:custGeom>
          <a:avLst/>
          <a:gdLst/>
          <a:ahLst/>
          <a:cxnLst/>
          <a:rect l="0" t="0" r="0" b="0"/>
          <a:pathLst>
            <a:path>
              <a:moveTo>
                <a:pt x="0" y="45720"/>
              </a:moveTo>
              <a:lnTo>
                <a:pt x="196074" y="45720"/>
              </a:lnTo>
            </a:path>
          </a:pathLst>
        </a:custGeom>
        <a:noFill/>
        <a:ln w="6350" cap="flat" cmpd="sng" algn="ctr">
          <a:solidFill>
            <a:schemeClr val="accent1">
              <a:shade val="90000"/>
              <a:hueOff val="299641"/>
              <a:satOff val="-29101"/>
              <a:lumOff val="24509"/>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s-CO" sz="500" kern="1200"/>
        </a:p>
      </dsp:txBody>
      <dsp:txXfrm>
        <a:off x="1504726" y="1931289"/>
        <a:ext cx="11333" cy="2266"/>
      </dsp:txXfrm>
    </dsp:sp>
    <dsp:sp modelId="{204AB894-F96F-423A-AD29-924AA03A8906}">
      <dsp:nvSpPr>
        <dsp:cNvPr id="0" name=""/>
        <dsp:cNvSpPr/>
      </dsp:nvSpPr>
      <dsp:spPr>
        <a:xfrm>
          <a:off x="428616" y="1636761"/>
          <a:ext cx="985539" cy="591323"/>
        </a:xfrm>
        <a:prstGeom prst="rect">
          <a:avLst/>
        </a:prstGeom>
        <a:solidFill>
          <a:schemeClr val="accent1">
            <a:shade val="50000"/>
            <a:hueOff val="393099"/>
            <a:satOff val="-41319"/>
            <a:lumOff val="35655"/>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s-CO" sz="700" kern="1200"/>
            <a:t>Generación de base de datos definitiva</a:t>
          </a:r>
        </a:p>
      </dsp:txBody>
      <dsp:txXfrm>
        <a:off x="428616" y="1636761"/>
        <a:ext cx="985539" cy="591323"/>
      </dsp:txXfrm>
    </dsp:sp>
    <dsp:sp modelId="{F95F54C1-7CF4-4878-8A8E-1B1C0F601BB2}">
      <dsp:nvSpPr>
        <dsp:cNvPr id="0" name=""/>
        <dsp:cNvSpPr/>
      </dsp:nvSpPr>
      <dsp:spPr>
        <a:xfrm>
          <a:off x="2624569" y="1886703"/>
          <a:ext cx="196074" cy="91440"/>
        </a:xfrm>
        <a:custGeom>
          <a:avLst/>
          <a:gdLst/>
          <a:ahLst/>
          <a:cxnLst/>
          <a:rect l="0" t="0" r="0" b="0"/>
          <a:pathLst>
            <a:path>
              <a:moveTo>
                <a:pt x="0" y="45720"/>
              </a:moveTo>
              <a:lnTo>
                <a:pt x="196074" y="45720"/>
              </a:lnTo>
            </a:path>
          </a:pathLst>
        </a:custGeom>
        <a:noFill/>
        <a:ln w="6350" cap="flat" cmpd="sng" algn="ctr">
          <a:solidFill>
            <a:schemeClr val="accent1">
              <a:shade val="90000"/>
              <a:hueOff val="149821"/>
              <a:satOff val="-14550"/>
              <a:lumOff val="12255"/>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s-CO" sz="500" kern="1200"/>
        </a:p>
      </dsp:txBody>
      <dsp:txXfrm>
        <a:off x="2716940" y="1931289"/>
        <a:ext cx="11333" cy="2266"/>
      </dsp:txXfrm>
    </dsp:sp>
    <dsp:sp modelId="{E334D01B-93CD-480D-B731-C0029D33A026}">
      <dsp:nvSpPr>
        <dsp:cNvPr id="0" name=""/>
        <dsp:cNvSpPr/>
      </dsp:nvSpPr>
      <dsp:spPr>
        <a:xfrm>
          <a:off x="1640830" y="1636761"/>
          <a:ext cx="985539" cy="591323"/>
        </a:xfrm>
        <a:prstGeom prst="rect">
          <a:avLst/>
        </a:prstGeom>
        <a:solidFill>
          <a:schemeClr val="accent1">
            <a:shade val="50000"/>
            <a:hueOff val="262066"/>
            <a:satOff val="-27546"/>
            <a:lumOff val="2377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s-CO" sz="700" kern="1200"/>
            <a:t>Tabulados para análisis</a:t>
          </a:r>
        </a:p>
      </dsp:txBody>
      <dsp:txXfrm>
        <a:off x="1640830" y="1636761"/>
        <a:ext cx="985539" cy="591323"/>
      </dsp:txXfrm>
    </dsp:sp>
    <dsp:sp modelId="{90E8F004-5091-4B02-9E38-EF36B64B16D8}">
      <dsp:nvSpPr>
        <dsp:cNvPr id="0" name=""/>
        <dsp:cNvSpPr/>
      </dsp:nvSpPr>
      <dsp:spPr>
        <a:xfrm>
          <a:off x="2853044" y="1636761"/>
          <a:ext cx="985539" cy="591323"/>
        </a:xfrm>
        <a:prstGeom prst="rect">
          <a:avLst/>
        </a:prstGeom>
        <a:solidFill>
          <a:schemeClr val="accent1">
            <a:shade val="50000"/>
            <a:hueOff val="131033"/>
            <a:satOff val="-13773"/>
            <a:lumOff val="11885"/>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s-CO" sz="700" kern="1200"/>
            <a:t>Resultados e indicadores de análisis</a:t>
          </a:r>
        </a:p>
      </dsp:txBody>
      <dsp:txXfrm>
        <a:off x="2853044" y="1636761"/>
        <a:ext cx="985539" cy="59132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13052DB-5DF7-40EA-AC19-848CA988EF87}">
      <dsp:nvSpPr>
        <dsp:cNvPr id="0" name=""/>
        <dsp:cNvSpPr/>
      </dsp:nvSpPr>
      <dsp:spPr>
        <a:xfrm>
          <a:off x="3225437" y="1369376"/>
          <a:ext cx="1982832" cy="1468119"/>
        </a:xfrm>
        <a:prstGeom prst="roundRect">
          <a:avLst>
            <a:gd name="adj" fmla="val 10000"/>
          </a:avLst>
        </a:prstGeom>
        <a:solidFill>
          <a:sysClr val="window" lastClr="FFFFFF">
            <a:alpha val="90000"/>
            <a:hueOff val="0"/>
            <a:satOff val="0"/>
            <a:lumOff val="0"/>
            <a:alphaOff val="0"/>
          </a:sysClr>
        </a:solidFill>
        <a:ln w="9525" cap="flat" cmpd="sng" algn="ctr">
          <a:solidFill>
            <a:srgbClr val="4BACC6">
              <a:shade val="50000"/>
              <a:hueOff val="252972"/>
              <a:satOff val="-5595"/>
              <a:lumOff val="41987"/>
              <a:alphaOff val="0"/>
            </a:srgbClr>
          </a:solidFill>
          <a:prstDash val="solid"/>
          <a:miter lim="800000"/>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38100" tIns="38100" rIns="38100" bIns="38100" numCol="1" spcCol="1270" anchor="t" anchorCtr="0">
          <a:noAutofit/>
        </a:bodyPr>
        <a:lstStyle/>
        <a:p>
          <a:pPr marL="36000" lvl="1" indent="-36000" algn="just" defTabSz="444500">
            <a:lnSpc>
              <a:spcPct val="90000"/>
            </a:lnSpc>
            <a:spcBef>
              <a:spcPct val="0"/>
            </a:spcBef>
            <a:spcAft>
              <a:spcPts val="0"/>
            </a:spcAft>
            <a:buChar char="•"/>
          </a:pPr>
          <a:r>
            <a:rPr lang="es-ES" sz="1000" kern="1200">
              <a:solidFill>
                <a:sysClr val="windowText" lastClr="000000">
                  <a:hueOff val="0"/>
                  <a:satOff val="0"/>
                  <a:lumOff val="0"/>
                  <a:alphaOff val="0"/>
                </a:sysClr>
              </a:solidFill>
              <a:latin typeface="Arial Narrow" panose="020B0606020202030204" pitchFamily="34" charset="0"/>
              <a:ea typeface="+mn-ea"/>
              <a:cs typeface="Arial" panose="020B0604020202020204" pitchFamily="34" charset="0"/>
            </a:rPr>
            <a:t>Índice de Amenaza</a:t>
          </a:r>
        </a:p>
        <a:p>
          <a:pPr marL="36000" lvl="1" indent="-36000" algn="just" defTabSz="444500">
            <a:lnSpc>
              <a:spcPct val="90000"/>
            </a:lnSpc>
            <a:spcBef>
              <a:spcPct val="0"/>
            </a:spcBef>
            <a:spcAft>
              <a:spcPts val="0"/>
            </a:spcAft>
            <a:buChar char="•"/>
          </a:pPr>
          <a:r>
            <a:rPr lang="es-ES" sz="1000" kern="1200">
              <a:solidFill>
                <a:sysClr val="windowText" lastClr="000000">
                  <a:hueOff val="0"/>
                  <a:satOff val="0"/>
                  <a:lumOff val="0"/>
                  <a:alphaOff val="0"/>
                </a:sysClr>
              </a:solidFill>
              <a:latin typeface="Arial Narrow" panose="020B0606020202030204" pitchFamily="34" charset="0"/>
              <a:ea typeface="+mn-ea"/>
              <a:cs typeface="Arial" panose="020B0604020202020204" pitchFamily="34" charset="0"/>
            </a:rPr>
            <a:t>Dinámica de cultivos en áreas de manejo especial</a:t>
          </a:r>
        </a:p>
        <a:p>
          <a:pPr marL="36000" lvl="1" indent="-36000" algn="just" defTabSz="444500">
            <a:lnSpc>
              <a:spcPct val="90000"/>
            </a:lnSpc>
            <a:spcBef>
              <a:spcPct val="0"/>
            </a:spcBef>
            <a:spcAft>
              <a:spcPts val="0"/>
            </a:spcAft>
            <a:buChar char="•"/>
          </a:pPr>
          <a:r>
            <a:rPr lang="es-ES" sz="1000" kern="1200">
              <a:solidFill>
                <a:sysClr val="windowText" lastClr="000000">
                  <a:hueOff val="0"/>
                  <a:satOff val="0"/>
                  <a:lumOff val="0"/>
                  <a:alphaOff val="0"/>
                </a:sysClr>
              </a:solidFill>
              <a:latin typeface="Arial Narrow" panose="020B0606020202030204" pitchFamily="34" charset="0"/>
              <a:ea typeface="+mn-ea"/>
              <a:cs typeface="Arial" panose="020B0604020202020204" pitchFamily="34" charset="0"/>
            </a:rPr>
            <a:t>Caracterización socioeconómica de poblaciones.</a:t>
          </a:r>
        </a:p>
      </dsp:txBody>
      <dsp:txXfrm>
        <a:off x="3852537" y="1768656"/>
        <a:ext cx="1323482" cy="1036589"/>
      </dsp:txXfrm>
    </dsp:sp>
    <dsp:sp modelId="{C0A4270B-EEC7-41B0-B99B-AA22EA6EEE6E}">
      <dsp:nvSpPr>
        <dsp:cNvPr id="0" name=""/>
        <dsp:cNvSpPr/>
      </dsp:nvSpPr>
      <dsp:spPr>
        <a:xfrm>
          <a:off x="36878" y="1547863"/>
          <a:ext cx="2253288" cy="1307008"/>
        </a:xfrm>
        <a:prstGeom prst="roundRect">
          <a:avLst>
            <a:gd name="adj" fmla="val 10000"/>
          </a:avLst>
        </a:prstGeom>
        <a:solidFill>
          <a:sysClr val="window" lastClr="FFFFFF">
            <a:alpha val="90000"/>
            <a:hueOff val="0"/>
            <a:satOff val="0"/>
            <a:lumOff val="0"/>
            <a:alphaOff val="0"/>
          </a:sysClr>
        </a:solidFill>
        <a:ln w="9525" cap="flat" cmpd="sng" algn="ctr">
          <a:solidFill>
            <a:srgbClr val="4BACC6">
              <a:shade val="50000"/>
              <a:hueOff val="126486"/>
              <a:satOff val="-2798"/>
              <a:lumOff val="20993"/>
              <a:alphaOff val="0"/>
            </a:srgbClr>
          </a:solidFill>
          <a:prstDash val="solid"/>
          <a:miter lim="800000"/>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Char char="•"/>
          </a:pPr>
          <a:r>
            <a:rPr lang="es-ES" sz="1000" kern="1200">
              <a:solidFill>
                <a:sysClr val="windowText" lastClr="000000">
                  <a:hueOff val="0"/>
                  <a:satOff val="0"/>
                  <a:lumOff val="0"/>
                  <a:alphaOff val="0"/>
                </a:sysClr>
              </a:solidFill>
              <a:latin typeface="Arial Narrow" panose="020B0606020202030204" pitchFamily="34" charset="0"/>
              <a:ea typeface="+mn-ea"/>
              <a:cs typeface="Arial" panose="020B0604020202020204" pitchFamily="34" charset="0"/>
            </a:rPr>
            <a:t>Fortalecimiento Institucional</a:t>
          </a:r>
        </a:p>
        <a:p>
          <a:pPr marL="57150" lvl="1" indent="-57150" algn="l" defTabSz="444500">
            <a:lnSpc>
              <a:spcPct val="90000"/>
            </a:lnSpc>
            <a:spcBef>
              <a:spcPct val="0"/>
            </a:spcBef>
            <a:spcAft>
              <a:spcPct val="15000"/>
            </a:spcAft>
            <a:buChar char="•"/>
          </a:pPr>
          <a:r>
            <a:rPr lang="es-ES" sz="1000" kern="1200">
              <a:solidFill>
                <a:sysClr val="windowText" lastClr="000000">
                  <a:hueOff val="0"/>
                  <a:satOff val="0"/>
                  <a:lumOff val="0"/>
                  <a:alphaOff val="0"/>
                </a:sysClr>
              </a:solidFill>
              <a:latin typeface="Arial Narrow" panose="020B0606020202030204" pitchFamily="34" charset="0"/>
              <a:ea typeface="+mn-ea"/>
              <a:cs typeface="Arial" panose="020B0604020202020204" pitchFamily="34" charset="0"/>
            </a:rPr>
            <a:t>Integración a observatorios de drogas</a:t>
          </a:r>
        </a:p>
        <a:p>
          <a:pPr marL="57150" lvl="1" indent="-57150" algn="l" defTabSz="444500">
            <a:lnSpc>
              <a:spcPct val="90000"/>
            </a:lnSpc>
            <a:spcBef>
              <a:spcPct val="0"/>
            </a:spcBef>
            <a:spcAft>
              <a:spcPct val="15000"/>
            </a:spcAft>
            <a:buChar char="•"/>
          </a:pPr>
          <a:r>
            <a:rPr lang="es-ES" sz="1000" kern="1200">
              <a:solidFill>
                <a:sysClr val="windowText" lastClr="000000">
                  <a:hueOff val="0"/>
                  <a:satOff val="0"/>
                  <a:lumOff val="0"/>
                  <a:alphaOff val="0"/>
                </a:sysClr>
              </a:solidFill>
              <a:latin typeface="Arial Narrow" panose="020B0606020202030204" pitchFamily="34" charset="0"/>
              <a:ea typeface="+mn-ea"/>
              <a:cs typeface="Arial" panose="020B0604020202020204" pitchFamily="34" charset="0"/>
            </a:rPr>
            <a:t>Integración a redes de información</a:t>
          </a:r>
          <a:r>
            <a:rPr lang="es-ES" sz="10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a:t>
          </a:r>
        </a:p>
      </dsp:txBody>
      <dsp:txXfrm>
        <a:off x="65589" y="1903326"/>
        <a:ext cx="1519880" cy="922834"/>
      </dsp:txXfrm>
    </dsp:sp>
    <dsp:sp modelId="{3DB09020-6C84-4B7A-AA4A-13D3C3F60AD1}">
      <dsp:nvSpPr>
        <dsp:cNvPr id="0" name=""/>
        <dsp:cNvSpPr/>
      </dsp:nvSpPr>
      <dsp:spPr>
        <a:xfrm>
          <a:off x="3390349" y="-26389"/>
          <a:ext cx="1817920" cy="1328341"/>
        </a:xfrm>
        <a:prstGeom prst="roundRect">
          <a:avLst>
            <a:gd name="adj" fmla="val 10000"/>
          </a:avLst>
        </a:prstGeom>
        <a:solidFill>
          <a:sysClr val="window" lastClr="FFFFFF">
            <a:alpha val="90000"/>
            <a:hueOff val="0"/>
            <a:satOff val="0"/>
            <a:lumOff val="0"/>
            <a:alphaOff val="0"/>
          </a:sysClr>
        </a:solidFill>
        <a:ln w="9525" cap="flat" cmpd="sng" algn="ctr">
          <a:solidFill>
            <a:srgbClr val="4BACC6">
              <a:shade val="50000"/>
              <a:hueOff val="126486"/>
              <a:satOff val="-2798"/>
              <a:lumOff val="20993"/>
              <a:alphaOff val="0"/>
            </a:srgbClr>
          </a:solidFill>
          <a:prstDash val="solid"/>
          <a:miter lim="800000"/>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Char char="•"/>
          </a:pPr>
          <a:r>
            <a:rPr lang="es-ES" sz="1000" kern="1200">
              <a:solidFill>
                <a:sysClr val="windowText" lastClr="000000">
                  <a:hueOff val="0"/>
                  <a:satOff val="0"/>
                  <a:lumOff val="0"/>
                  <a:alphaOff val="0"/>
                </a:sysClr>
              </a:solidFill>
              <a:latin typeface="Arial Narrow" panose="020B0606020202030204" pitchFamily="34" charset="0"/>
              <a:ea typeface="+mn-ea"/>
              <a:cs typeface="Arial" panose="020B0604020202020204" pitchFamily="34" charset="0"/>
            </a:rPr>
            <a:t>Precios</a:t>
          </a:r>
        </a:p>
        <a:p>
          <a:pPr marL="57150" lvl="1" indent="-57150" algn="l" defTabSz="444500">
            <a:lnSpc>
              <a:spcPct val="90000"/>
            </a:lnSpc>
            <a:spcBef>
              <a:spcPct val="0"/>
            </a:spcBef>
            <a:spcAft>
              <a:spcPct val="15000"/>
            </a:spcAft>
            <a:buChar char="•"/>
          </a:pPr>
          <a:r>
            <a:rPr lang="es-ES" sz="1000" kern="1200">
              <a:solidFill>
                <a:sysClr val="windowText" lastClr="000000">
                  <a:hueOff val="0"/>
                  <a:satOff val="0"/>
                  <a:lumOff val="0"/>
                  <a:alphaOff val="0"/>
                </a:sysClr>
              </a:solidFill>
              <a:latin typeface="Arial Narrow" panose="020B0606020202030204" pitchFamily="34" charset="0"/>
              <a:ea typeface="+mn-ea"/>
              <a:cs typeface="Arial" panose="020B0604020202020204" pitchFamily="34" charset="0"/>
            </a:rPr>
            <a:t>Sustancias químicas</a:t>
          </a:r>
        </a:p>
        <a:p>
          <a:pPr marL="57150" lvl="1" indent="-57150" algn="l" defTabSz="444500">
            <a:lnSpc>
              <a:spcPct val="90000"/>
            </a:lnSpc>
            <a:spcBef>
              <a:spcPct val="0"/>
            </a:spcBef>
            <a:spcAft>
              <a:spcPct val="15000"/>
            </a:spcAft>
            <a:buChar char="•"/>
          </a:pPr>
          <a:r>
            <a:rPr lang="es-ES" sz="1000" kern="1200">
              <a:solidFill>
                <a:sysClr val="windowText" lastClr="000000">
                  <a:hueOff val="0"/>
                  <a:satOff val="0"/>
                  <a:lumOff val="0"/>
                  <a:alphaOff val="0"/>
                </a:sysClr>
              </a:solidFill>
              <a:latin typeface="Arial Narrow" panose="020B0606020202030204" pitchFamily="34" charset="0"/>
              <a:ea typeface="+mn-ea"/>
              <a:cs typeface="Arial" panose="020B0604020202020204" pitchFamily="34" charset="0"/>
            </a:rPr>
            <a:t>Procesos de transformación</a:t>
          </a:r>
        </a:p>
        <a:p>
          <a:pPr marL="57150" lvl="1" indent="-57150" algn="l" defTabSz="444500">
            <a:lnSpc>
              <a:spcPct val="90000"/>
            </a:lnSpc>
            <a:spcBef>
              <a:spcPct val="0"/>
            </a:spcBef>
            <a:spcAft>
              <a:spcPct val="15000"/>
            </a:spcAft>
            <a:buChar char="•"/>
          </a:pPr>
          <a:r>
            <a:rPr lang="es-ES" sz="1000" kern="1200">
              <a:solidFill>
                <a:sysClr val="windowText" lastClr="000000">
                  <a:hueOff val="0"/>
                  <a:satOff val="0"/>
                  <a:lumOff val="0"/>
                  <a:alphaOff val="0"/>
                </a:sysClr>
              </a:solidFill>
              <a:latin typeface="Arial Narrow" panose="020B0606020202030204" pitchFamily="34" charset="0"/>
              <a:ea typeface="+mn-ea"/>
              <a:cs typeface="Arial" panose="020B0604020202020204" pitchFamily="34" charset="0"/>
            </a:rPr>
            <a:t>Tráfico de sustancias precursoras</a:t>
          </a:r>
        </a:p>
        <a:p>
          <a:pPr marL="57150" lvl="1" indent="-57150" algn="l" defTabSz="444500">
            <a:lnSpc>
              <a:spcPct val="90000"/>
            </a:lnSpc>
            <a:spcBef>
              <a:spcPct val="0"/>
            </a:spcBef>
            <a:spcAft>
              <a:spcPct val="15000"/>
            </a:spcAft>
            <a:buChar char="•"/>
          </a:pPr>
          <a:r>
            <a:rPr lang="es-ES" sz="1000" kern="1200">
              <a:solidFill>
                <a:sysClr val="windowText" lastClr="000000">
                  <a:hueOff val="0"/>
                  <a:satOff val="0"/>
                  <a:lumOff val="0"/>
                  <a:alphaOff val="0"/>
                </a:sysClr>
              </a:solidFill>
              <a:latin typeface="Arial Narrow" panose="020B0606020202030204" pitchFamily="34" charset="0"/>
              <a:ea typeface="+mn-ea"/>
              <a:cs typeface="Arial" panose="020B0604020202020204" pitchFamily="34" charset="0"/>
            </a:rPr>
            <a:t>Estudio de costos e ingresos</a:t>
          </a:r>
        </a:p>
      </dsp:txBody>
      <dsp:txXfrm>
        <a:off x="3964904" y="2790"/>
        <a:ext cx="1214186" cy="937897"/>
      </dsp:txXfrm>
    </dsp:sp>
    <dsp:sp modelId="{40DB157B-CD7E-4F1B-BD95-063DC199871C}">
      <dsp:nvSpPr>
        <dsp:cNvPr id="0" name=""/>
        <dsp:cNvSpPr/>
      </dsp:nvSpPr>
      <dsp:spPr>
        <a:xfrm>
          <a:off x="13497" y="-15830"/>
          <a:ext cx="2253177" cy="980955"/>
        </a:xfrm>
        <a:prstGeom prst="roundRect">
          <a:avLst>
            <a:gd name="adj" fmla="val 10000"/>
          </a:avLst>
        </a:prstGeom>
        <a:solidFill>
          <a:sysClr val="window" lastClr="FFFFFF">
            <a:alpha val="90000"/>
            <a:hueOff val="0"/>
            <a:satOff val="0"/>
            <a:lumOff val="0"/>
            <a:alphaOff val="0"/>
          </a:sysClr>
        </a:solidFill>
        <a:ln w="9525" cap="flat" cmpd="sng" algn="ctr">
          <a:solidFill>
            <a:scrgbClr r="0" g="0" b="0">
              <a:shade val="95000"/>
              <a:satMod val="105000"/>
            </a:scrgbClr>
          </a:solidFill>
          <a:prstDash val="solid"/>
          <a:miter lim="800000"/>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Char char="•"/>
          </a:pPr>
          <a:r>
            <a:rPr lang="es-ES" sz="1000" kern="1200">
              <a:solidFill>
                <a:sysClr val="windowText" lastClr="000000">
                  <a:hueOff val="0"/>
                  <a:satOff val="0"/>
                  <a:lumOff val="0"/>
                  <a:alphaOff val="0"/>
                </a:sysClr>
              </a:solidFill>
              <a:latin typeface="Arial Narrow" panose="020B0606020202030204" pitchFamily="34" charset="0"/>
              <a:ea typeface="+mn-ea"/>
              <a:cs typeface="Arial" panose="020B0604020202020204" pitchFamily="34" charset="0"/>
            </a:rPr>
            <a:t>Informe de Monitoreo</a:t>
          </a:r>
        </a:p>
        <a:p>
          <a:pPr marL="57150" lvl="1" indent="-57150" algn="l" defTabSz="444500">
            <a:lnSpc>
              <a:spcPct val="90000"/>
            </a:lnSpc>
            <a:spcBef>
              <a:spcPct val="0"/>
            </a:spcBef>
            <a:spcAft>
              <a:spcPct val="15000"/>
            </a:spcAft>
            <a:buChar char="•"/>
          </a:pPr>
          <a:r>
            <a:rPr lang="es-ES" sz="1000" kern="1200">
              <a:solidFill>
                <a:sysClr val="windowText" lastClr="000000">
                  <a:hueOff val="0"/>
                  <a:satOff val="0"/>
                  <a:lumOff val="0"/>
                  <a:alphaOff val="0"/>
                </a:sysClr>
              </a:solidFill>
              <a:latin typeface="Arial Narrow" panose="020B0606020202030204" pitchFamily="34" charset="0"/>
              <a:ea typeface="+mn-ea"/>
              <a:cs typeface="Arial" panose="020B0604020202020204" pitchFamily="34" charset="0"/>
            </a:rPr>
            <a:t> Evaluación intercensal</a:t>
          </a:r>
        </a:p>
        <a:p>
          <a:pPr marL="57150" lvl="1" indent="-57150" algn="l" defTabSz="444500">
            <a:lnSpc>
              <a:spcPct val="90000"/>
            </a:lnSpc>
            <a:spcBef>
              <a:spcPct val="0"/>
            </a:spcBef>
            <a:spcAft>
              <a:spcPct val="15000"/>
            </a:spcAft>
            <a:buChar char="•"/>
          </a:pPr>
          <a:r>
            <a:rPr lang="es-ES" sz="1000" kern="1200">
              <a:solidFill>
                <a:sysClr val="windowText" lastClr="000000">
                  <a:hueOff val="0"/>
                  <a:satOff val="0"/>
                  <a:lumOff val="0"/>
                  <a:alphaOff val="0"/>
                </a:sysClr>
              </a:solidFill>
              <a:latin typeface="Arial Narrow" panose="020B0606020202030204" pitchFamily="34" charset="0"/>
              <a:ea typeface="+mn-ea"/>
              <a:cs typeface="Arial" panose="020B0604020202020204" pitchFamily="34" charset="0"/>
            </a:rPr>
            <a:t>Estudios de producción y rendimientos</a:t>
          </a:r>
        </a:p>
        <a:p>
          <a:pPr marL="57150" lvl="1" indent="-57150" algn="l" defTabSz="444500">
            <a:lnSpc>
              <a:spcPct val="90000"/>
            </a:lnSpc>
            <a:spcBef>
              <a:spcPct val="0"/>
            </a:spcBef>
            <a:spcAft>
              <a:spcPct val="15000"/>
            </a:spcAft>
            <a:buChar char="•"/>
          </a:pPr>
          <a:r>
            <a:rPr lang="es-ES" sz="1000" kern="1200">
              <a:solidFill>
                <a:sysClr val="windowText" lastClr="000000">
                  <a:hueOff val="0"/>
                  <a:satOff val="0"/>
                  <a:lumOff val="0"/>
                  <a:alphaOff val="0"/>
                </a:sysClr>
              </a:solidFill>
              <a:latin typeface="Arial Narrow" panose="020B0606020202030204" pitchFamily="34" charset="0"/>
              <a:ea typeface="+mn-ea"/>
              <a:cs typeface="Arial" panose="020B0604020202020204" pitchFamily="34" charset="0"/>
            </a:rPr>
            <a:t>Estudios de eficiencia de transformación</a:t>
          </a:r>
        </a:p>
      </dsp:txBody>
      <dsp:txXfrm>
        <a:off x="35045" y="5718"/>
        <a:ext cx="1534128" cy="692620"/>
      </dsp:txXfrm>
    </dsp:sp>
    <dsp:sp modelId="{613380F5-8A7C-4865-88B4-F1392F6FBA9C}">
      <dsp:nvSpPr>
        <dsp:cNvPr id="0" name=""/>
        <dsp:cNvSpPr/>
      </dsp:nvSpPr>
      <dsp:spPr>
        <a:xfrm>
          <a:off x="1255708" y="177670"/>
          <a:ext cx="1323181" cy="1216942"/>
        </a:xfrm>
        <a:prstGeom prst="pieWedge">
          <a:avLst/>
        </a:prstGeom>
        <a:gradFill rotWithShape="0">
          <a:gsLst>
            <a:gs pos="0">
              <a:srgbClr val="4BACC6">
                <a:shade val="50000"/>
                <a:hueOff val="0"/>
                <a:satOff val="0"/>
                <a:lumOff val="0"/>
                <a:alphaOff val="0"/>
                <a:tint val="100000"/>
                <a:shade val="100000"/>
                <a:satMod val="130000"/>
              </a:srgbClr>
            </a:gs>
            <a:gs pos="100000">
              <a:srgbClr val="4BACC6">
                <a:shade val="50000"/>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s-ES" sz="1000" b="1" i="1" kern="1200">
              <a:solidFill>
                <a:sysClr val="window" lastClr="FFFFFF"/>
              </a:solidFill>
              <a:latin typeface="Arial Narrow" panose="020B0606020202030204" pitchFamily="34" charset="0"/>
              <a:ea typeface="+mn-ea"/>
              <a:cs typeface="Arial" panose="020B0604020202020204" pitchFamily="34" charset="0"/>
            </a:rPr>
            <a:t>1. Medición y Estimaciones</a:t>
          </a:r>
        </a:p>
      </dsp:txBody>
      <dsp:txXfrm>
        <a:off x="1643259" y="534104"/>
        <a:ext cx="935630" cy="860508"/>
      </dsp:txXfrm>
    </dsp:sp>
    <dsp:sp modelId="{F9D80121-07C5-42F9-9D39-6977F55A0BBF}">
      <dsp:nvSpPr>
        <dsp:cNvPr id="0" name=""/>
        <dsp:cNvSpPr/>
      </dsp:nvSpPr>
      <dsp:spPr>
        <a:xfrm rot="5400000">
          <a:off x="2632239" y="177670"/>
          <a:ext cx="1216942" cy="1216942"/>
        </a:xfrm>
        <a:prstGeom prst="pieWedge">
          <a:avLst/>
        </a:prstGeom>
        <a:gradFill rotWithShape="0">
          <a:gsLst>
            <a:gs pos="0">
              <a:srgbClr val="4BACC6">
                <a:shade val="50000"/>
                <a:hueOff val="126486"/>
                <a:satOff val="-2798"/>
                <a:lumOff val="20993"/>
                <a:alphaOff val="0"/>
                <a:tint val="100000"/>
                <a:shade val="100000"/>
                <a:satMod val="130000"/>
              </a:srgbClr>
            </a:gs>
            <a:gs pos="100000">
              <a:srgbClr val="4BACC6">
                <a:shade val="50000"/>
                <a:hueOff val="126486"/>
                <a:satOff val="-2798"/>
                <a:lumOff val="20993"/>
                <a:alphaOff val="0"/>
                <a:tint val="50000"/>
                <a:shade val="100000"/>
                <a:satMod val="350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s-ES" sz="1000" b="1" i="1" kern="1200">
              <a:solidFill>
                <a:sysClr val="window" lastClr="FFFFFF"/>
              </a:solidFill>
              <a:latin typeface="Arial Narrow" panose="020B0606020202030204" pitchFamily="34" charset="0"/>
              <a:ea typeface="+mn-ea"/>
              <a:cs typeface="Arial" panose="020B0604020202020204" pitchFamily="34" charset="0"/>
            </a:rPr>
            <a:t>2. Sistema de Información Integral</a:t>
          </a:r>
        </a:p>
      </dsp:txBody>
      <dsp:txXfrm rot="-5400000">
        <a:off x="2632239" y="534104"/>
        <a:ext cx="860508" cy="860508"/>
      </dsp:txXfrm>
    </dsp:sp>
    <dsp:sp modelId="{58EF3F10-B235-4816-959B-64D64F4BBD27}">
      <dsp:nvSpPr>
        <dsp:cNvPr id="0" name=""/>
        <dsp:cNvSpPr/>
      </dsp:nvSpPr>
      <dsp:spPr>
        <a:xfrm rot="10800000">
          <a:off x="2632239" y="1450822"/>
          <a:ext cx="1216942" cy="1216942"/>
        </a:xfrm>
        <a:prstGeom prst="pieWedge">
          <a:avLst/>
        </a:prstGeom>
        <a:gradFill rotWithShape="0">
          <a:gsLst>
            <a:gs pos="0">
              <a:srgbClr val="4BACC6">
                <a:shade val="50000"/>
                <a:hueOff val="252972"/>
                <a:satOff val="-5595"/>
                <a:lumOff val="41987"/>
                <a:alphaOff val="0"/>
                <a:tint val="100000"/>
                <a:shade val="100000"/>
                <a:satMod val="130000"/>
              </a:srgbClr>
            </a:gs>
            <a:gs pos="100000">
              <a:srgbClr val="4BACC6">
                <a:shade val="50000"/>
                <a:hueOff val="252972"/>
                <a:satOff val="-5595"/>
                <a:lumOff val="41987"/>
                <a:alphaOff val="0"/>
                <a:tint val="50000"/>
                <a:shade val="100000"/>
                <a:satMod val="350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s-ES" sz="1000" b="1" i="1" kern="1200">
              <a:solidFill>
                <a:sysClr val="window" lastClr="FFFFFF"/>
              </a:solidFill>
              <a:latin typeface="Arial Narrow" panose="020B0606020202030204" pitchFamily="34" charset="0"/>
              <a:ea typeface="+mn-ea"/>
              <a:cs typeface="Arial" panose="020B0604020202020204" pitchFamily="34" charset="0"/>
            </a:rPr>
            <a:t>3. Estudios Regionales</a:t>
          </a:r>
        </a:p>
      </dsp:txBody>
      <dsp:txXfrm rot="10800000">
        <a:off x="2632239" y="1450822"/>
        <a:ext cx="860508" cy="860508"/>
      </dsp:txXfrm>
    </dsp:sp>
    <dsp:sp modelId="{77FBC690-7C9D-4715-9135-95F0C31808B0}">
      <dsp:nvSpPr>
        <dsp:cNvPr id="0" name=""/>
        <dsp:cNvSpPr/>
      </dsp:nvSpPr>
      <dsp:spPr>
        <a:xfrm rot="16200000">
          <a:off x="1323187" y="1397690"/>
          <a:ext cx="1216942" cy="1323205"/>
        </a:xfrm>
        <a:prstGeom prst="pieWedge">
          <a:avLst/>
        </a:prstGeom>
        <a:gradFill rotWithShape="0">
          <a:gsLst>
            <a:gs pos="0">
              <a:srgbClr val="4BACC6">
                <a:shade val="50000"/>
                <a:hueOff val="126486"/>
                <a:satOff val="-2798"/>
                <a:lumOff val="20993"/>
                <a:alphaOff val="0"/>
                <a:tint val="100000"/>
                <a:shade val="100000"/>
                <a:satMod val="130000"/>
              </a:srgbClr>
            </a:gs>
            <a:gs pos="100000">
              <a:srgbClr val="4BACC6">
                <a:shade val="50000"/>
                <a:hueOff val="126486"/>
                <a:satOff val="-2798"/>
                <a:lumOff val="20993"/>
                <a:alphaOff val="0"/>
                <a:tint val="50000"/>
                <a:shade val="100000"/>
                <a:satMod val="350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s-ES" sz="1000" b="1" i="1" kern="1200">
              <a:solidFill>
                <a:sysClr val="window" lastClr="FFFFFF"/>
              </a:solidFill>
              <a:latin typeface="Arial Narrow" panose="020B0606020202030204" pitchFamily="34" charset="0"/>
              <a:ea typeface="+mn-ea"/>
              <a:cs typeface="Arial" panose="020B0604020202020204" pitchFamily="34" charset="0"/>
            </a:rPr>
            <a:t>4. Integración de redes de información </a:t>
          </a:r>
        </a:p>
      </dsp:txBody>
      <dsp:txXfrm rot="5400000">
        <a:off x="1657614" y="1450821"/>
        <a:ext cx="935647" cy="860508"/>
      </dsp:txXfrm>
    </dsp:sp>
    <dsp:sp modelId="{584B5682-0835-47AF-BF9C-9F5790A437B7}">
      <dsp:nvSpPr>
        <dsp:cNvPr id="0" name=""/>
        <dsp:cNvSpPr/>
      </dsp:nvSpPr>
      <dsp:spPr>
        <a:xfrm>
          <a:off x="2394050" y="1169773"/>
          <a:ext cx="420168" cy="365363"/>
        </a:xfrm>
        <a:prstGeom prst="circularArrow">
          <a:avLst/>
        </a:prstGeom>
        <a:gradFill rotWithShape="0">
          <a:gsLst>
            <a:gs pos="0">
              <a:srgbClr val="4BACC6">
                <a:tint val="55000"/>
                <a:hueOff val="0"/>
                <a:satOff val="0"/>
                <a:lumOff val="0"/>
                <a:alphaOff val="0"/>
                <a:tint val="100000"/>
                <a:shade val="100000"/>
                <a:satMod val="130000"/>
              </a:srgbClr>
            </a:gs>
            <a:gs pos="100000">
              <a:srgbClr val="4BACC6">
                <a:tint val="55000"/>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dsp:style>
    </dsp:sp>
    <dsp:sp modelId="{86489D8D-EF5A-4ADE-A7C1-074F73FC8475}">
      <dsp:nvSpPr>
        <dsp:cNvPr id="0" name=""/>
        <dsp:cNvSpPr/>
      </dsp:nvSpPr>
      <dsp:spPr>
        <a:xfrm rot="10800000">
          <a:off x="2394050" y="1310297"/>
          <a:ext cx="420168" cy="365363"/>
        </a:xfrm>
        <a:prstGeom prst="circularArrow">
          <a:avLst/>
        </a:prstGeom>
        <a:gradFill rotWithShape="0">
          <a:gsLst>
            <a:gs pos="0">
              <a:srgbClr val="4BACC6">
                <a:tint val="55000"/>
                <a:hueOff val="0"/>
                <a:satOff val="0"/>
                <a:lumOff val="0"/>
                <a:alphaOff val="0"/>
                <a:tint val="100000"/>
                <a:shade val="100000"/>
                <a:satMod val="130000"/>
              </a:srgbClr>
            </a:gs>
            <a:gs pos="100000">
              <a:srgbClr val="4BACC6">
                <a:tint val="55000"/>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4#1">
  <dgm:title val=""/>
  <dgm:desc val=""/>
  <dgm:catLst>
    <dgm:cat type="relationship" pri="26000"/>
    <dgm:cat type="cycle" pri="13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98256A6411AE2B4B894B1B328BD6520B" ma:contentTypeVersion="18" ma:contentTypeDescription="Create a new document." ma:contentTypeScope="" ma:versionID="f47211f016937f174f0eb62bdb65a691">
  <xsd:schema xmlns:xsd="http://www.w3.org/2001/XMLSchema" xmlns:xs="http://www.w3.org/2001/XMLSchema" xmlns:p="http://schemas.microsoft.com/office/2006/metadata/properties" xmlns:ns2="4e1e2092-fccc-43ca-bf5d-2c7bd2d2e3c5" xmlns:ns3="8c638fdb-7648-49a5-9c47-677efd10af79" xmlns:ns4="985ec44e-1bab-4c0b-9df0-6ba128686fc9" targetNamespace="http://schemas.microsoft.com/office/2006/metadata/properties" ma:root="true" ma:fieldsID="b9d600359e5f1ba1b5fdb9ec5fe858c4" ns2:_="" ns3:_="" ns4:_="">
    <xsd:import namespace="4e1e2092-fccc-43ca-bf5d-2c7bd2d2e3c5"/>
    <xsd:import namespace="8c638fdb-7648-49a5-9c47-677efd10af79"/>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1e2092-fccc-43ca-bf5d-2c7bd2d2e3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c638fdb-7648-49a5-9c47-677efd10af7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e6756e36-6a56-49be-b76a-299f1939dd0f}" ma:internalName="TaxCatchAll" ma:showField="CatchAllData" ma:web="8c638fdb-7648-49a5-9c47-677efd10af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450F39-827C-4471-9D29-43E5FFCB2D7F}">
  <ds:schemaRefs>
    <ds:schemaRef ds:uri="http://schemas.microsoft.com/sharepoint/v3/contenttype/forms"/>
  </ds:schemaRefs>
</ds:datastoreItem>
</file>

<file path=customXml/itemProps2.xml><?xml version="1.0" encoding="utf-8"?>
<ds:datastoreItem xmlns:ds="http://schemas.openxmlformats.org/officeDocument/2006/customXml" ds:itemID="{EA698AFE-6D0F-4D01-B38D-143AB41F2361}">
  <ds:schemaRefs>
    <ds:schemaRef ds:uri="http://schemas.openxmlformats.org/officeDocument/2006/bibliography"/>
  </ds:schemaRefs>
</ds:datastoreItem>
</file>

<file path=customXml/itemProps3.xml><?xml version="1.0" encoding="utf-8"?>
<ds:datastoreItem xmlns:ds="http://schemas.openxmlformats.org/officeDocument/2006/customXml" ds:itemID="{19B2EF5B-1596-48E9-A293-6034218D5D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1e2092-fccc-43ca-bf5d-2c7bd2d2e3c5"/>
    <ds:schemaRef ds:uri="8c638fdb-7648-49a5-9c47-677efd10af79"/>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21198</Words>
  <Characters>116591</Characters>
  <Application>Microsoft Office Word</Application>
  <DocSecurity>0</DocSecurity>
  <Lines>971</Lines>
  <Paragraphs>275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Abril Maldonado</dc:creator>
  <cp:keywords/>
  <dc:description/>
  <cp:lastModifiedBy>Liliana Abril Lemus</cp:lastModifiedBy>
  <cp:revision>3</cp:revision>
  <dcterms:created xsi:type="dcterms:W3CDTF">2024-06-20T20:11:00Z</dcterms:created>
  <dcterms:modified xsi:type="dcterms:W3CDTF">2024-06-20T20:18:00Z</dcterms:modified>
</cp:coreProperties>
</file>