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33AE5667" w:rsidR="00F501DA" w:rsidRPr="007A237D" w:rsidRDefault="00F501DA" w:rsidP="0042368D">
      <w:pPr>
        <w:spacing w:before="100" w:beforeAutospacing="1" w:after="100" w:afterAutospacing="1" w:line="360" w:lineRule="auto"/>
        <w:jc w:val="center"/>
        <w:rPr>
          <w:rStyle w:val="Nmerodepgina"/>
          <w:rFonts w:ascii="Arial" w:hAnsi="Arial" w:cs="Arial"/>
          <w:b/>
          <w:color w:val="E36C0A" w:themeColor="accent6" w:themeShade="BF"/>
        </w:rPr>
      </w:pPr>
      <w:r w:rsidRPr="007A237D">
        <w:rPr>
          <w:rStyle w:val="Nmerodepgina"/>
          <w:rFonts w:ascii="Arial" w:hAnsi="Arial" w:cs="Arial"/>
          <w:b/>
          <w:color w:val="E36C0A" w:themeColor="accent6" w:themeShade="BF"/>
        </w:rPr>
        <w:t xml:space="preserve">INVITACIÓN PÚBLICA No. </w:t>
      </w:r>
      <w:r w:rsidR="007B7A60">
        <w:rPr>
          <w:rStyle w:val="Nmerodepgina"/>
          <w:rFonts w:ascii="Arial" w:hAnsi="Arial" w:cs="Arial"/>
          <w:b/>
          <w:color w:val="E36C0A" w:themeColor="accent6" w:themeShade="BF"/>
        </w:rPr>
        <w:t>MC</w:t>
      </w:r>
      <w:r w:rsidRPr="007A237D">
        <w:rPr>
          <w:rStyle w:val="Nmerodepgina"/>
          <w:rFonts w:ascii="Arial" w:hAnsi="Arial" w:cs="Arial"/>
          <w:b/>
          <w:color w:val="E36C0A" w:themeColor="accent6" w:themeShade="BF"/>
        </w:rPr>
        <w:t>-</w:t>
      </w:r>
      <w:r w:rsidR="007B7A60">
        <w:rPr>
          <w:rStyle w:val="Nmerodepgina"/>
          <w:rFonts w:ascii="Arial" w:hAnsi="Arial" w:cs="Arial"/>
          <w:b/>
          <w:color w:val="E36C0A" w:themeColor="accent6" w:themeShade="BF"/>
        </w:rPr>
        <w:t>BLV</w:t>
      </w:r>
      <w:r w:rsidRPr="007A237D">
        <w:rPr>
          <w:rStyle w:val="Nmerodepgina"/>
          <w:rFonts w:ascii="Arial" w:hAnsi="Arial" w:cs="Arial"/>
          <w:b/>
          <w:color w:val="E36C0A" w:themeColor="accent6" w:themeShade="BF"/>
        </w:rPr>
        <w:t>-</w:t>
      </w:r>
      <w:r w:rsidR="007B7A60">
        <w:rPr>
          <w:rStyle w:val="Nmerodepgina"/>
          <w:rFonts w:ascii="Arial" w:hAnsi="Arial" w:cs="Arial"/>
          <w:b/>
          <w:color w:val="E36C0A" w:themeColor="accent6" w:themeShade="BF"/>
        </w:rPr>
        <w:t>CCS</w:t>
      </w:r>
      <w:r w:rsidRPr="007A237D">
        <w:rPr>
          <w:rStyle w:val="Nmerodepgina"/>
          <w:rFonts w:ascii="Arial" w:hAnsi="Arial" w:cs="Arial"/>
          <w:b/>
          <w:color w:val="E36C0A" w:themeColor="accent6" w:themeShade="BF"/>
        </w:rPr>
        <w:t>-</w:t>
      </w:r>
      <w:r w:rsidR="007B7A60">
        <w:rPr>
          <w:rStyle w:val="Nmerodepgina"/>
          <w:rFonts w:ascii="Arial" w:hAnsi="Arial" w:cs="Arial"/>
          <w:b/>
          <w:color w:val="E36C0A" w:themeColor="accent6" w:themeShade="BF"/>
        </w:rPr>
        <w:t>0</w:t>
      </w:r>
      <w:r w:rsidR="00FD5A53">
        <w:rPr>
          <w:rStyle w:val="Nmerodepgina"/>
          <w:rFonts w:ascii="Arial" w:hAnsi="Arial" w:cs="Arial"/>
          <w:b/>
          <w:color w:val="E36C0A" w:themeColor="accent6" w:themeShade="BF"/>
        </w:rPr>
        <w:t>00</w:t>
      </w:r>
      <w:r w:rsidR="000D39CA">
        <w:rPr>
          <w:rStyle w:val="Nmerodepgina"/>
          <w:rFonts w:ascii="Arial" w:hAnsi="Arial" w:cs="Arial"/>
          <w:b/>
          <w:color w:val="E36C0A" w:themeColor="accent6" w:themeShade="BF"/>
        </w:rPr>
        <w:t>8</w:t>
      </w:r>
      <w:r w:rsidR="007B7A60">
        <w:rPr>
          <w:rStyle w:val="Nmerodepgina"/>
          <w:rFonts w:ascii="Arial" w:hAnsi="Arial" w:cs="Arial"/>
          <w:b/>
          <w:color w:val="E36C0A" w:themeColor="accent6" w:themeShade="BF"/>
        </w:rPr>
        <w:t>-</w:t>
      </w:r>
      <w:r w:rsidRPr="007A237D">
        <w:rPr>
          <w:rStyle w:val="Nmerodepgina"/>
          <w:rFonts w:ascii="Arial" w:hAnsi="Arial" w:cs="Arial"/>
          <w:b/>
          <w:color w:val="E36C0A" w:themeColor="accent6" w:themeShade="BF"/>
        </w:rPr>
        <w:t>202</w:t>
      </w:r>
      <w:r w:rsidR="00AB7332">
        <w:rPr>
          <w:rStyle w:val="Nmerodepgina"/>
          <w:rFonts w:ascii="Arial" w:hAnsi="Arial" w:cs="Arial"/>
          <w:b/>
          <w:color w:val="E36C0A" w:themeColor="accent6" w:themeShade="BF"/>
        </w:rPr>
        <w:t>4</w:t>
      </w:r>
    </w:p>
    <w:p w14:paraId="35167517" w14:textId="2CE549A0" w:rsidR="00860634" w:rsidRDefault="005A3734" w:rsidP="005A3734">
      <w:pPr>
        <w:spacing w:after="0" w:line="240" w:lineRule="auto"/>
        <w:jc w:val="both"/>
        <w:textAlignment w:val="baseline"/>
        <w:rPr>
          <w:rStyle w:val="Nmerodepgina"/>
          <w:rFonts w:ascii="Arial" w:hAnsi="Arial" w:cs="Arial"/>
          <w:b/>
          <w:bCs/>
          <w:color w:val="E36C0A" w:themeColor="accent6" w:themeShade="BF"/>
        </w:rPr>
      </w:pPr>
      <w:r w:rsidRPr="005A3734">
        <w:rPr>
          <w:rFonts w:ascii="Arial" w:eastAsia="Times New Roman" w:hAnsi="Arial" w:cs="Arial"/>
          <w:sz w:val="24"/>
          <w:szCs w:val="24"/>
          <w:lang w:val="es-ES" w:eastAsia="es-CO"/>
        </w:rPr>
        <w:t>El SENA </w:t>
      </w:r>
      <w:r w:rsidR="006471D0">
        <w:rPr>
          <w:rStyle w:val="Nmerodepgina"/>
          <w:rFonts w:ascii="Arial" w:hAnsi="Arial" w:cs="Arial"/>
          <w:b/>
          <w:bCs/>
          <w:color w:val="E36C0A" w:themeColor="accent6" w:themeShade="BF"/>
        </w:rPr>
        <w:t>CENTRO DE COMERCIO Y SERVICIOS REGIONAL BOLÍVAR</w:t>
      </w:r>
      <w:r w:rsidR="006471D0" w:rsidRPr="005A3734">
        <w:rPr>
          <w:rFonts w:ascii="Arial" w:eastAsia="Times New Roman" w:hAnsi="Arial" w:cs="Arial"/>
          <w:sz w:val="24"/>
          <w:szCs w:val="24"/>
          <w:lang w:val="es-ES" w:eastAsia="es-CO"/>
        </w:rPr>
        <w:t xml:space="preserve"> </w:t>
      </w:r>
      <w:r w:rsidRPr="005A3734">
        <w:rPr>
          <w:rFonts w:ascii="Arial" w:eastAsia="Times New Roman" w:hAnsi="Arial" w:cs="Arial"/>
          <w:sz w:val="24"/>
          <w:szCs w:val="24"/>
          <w:lang w:val="es-ES" w:eastAsia="es-CO"/>
        </w:rPr>
        <w:t>está interesado en obtener ofertas para seleccionar en igualdad de oportunidades a los proponentes que ofrezcan las mejores condiciones para </w:t>
      </w:r>
      <w:r w:rsidR="000D39CA" w:rsidRPr="000D39CA">
        <w:rPr>
          <w:rStyle w:val="Nmerodepgina"/>
          <w:rFonts w:ascii="Arial" w:hAnsi="Arial" w:cs="Arial"/>
          <w:b/>
          <w:bCs/>
          <w:color w:val="E36C0A" w:themeColor="accent6" w:themeShade="BF"/>
        </w:rPr>
        <w:t>CONTRATAR EL SUMINISTRO DE MATERIALES Y ELEMENTOS DE FERRETERÍA PARA MEJORA DE LOS AMBIENTES DE FORMACIÓN Y ÁREAS ADMINISTRATIVAS DEL CENTRO DE COMERCIO Y SERVICIOS DEL SENA REGIONAL BOLÍVAR</w:t>
      </w:r>
      <w:r w:rsidR="000D39CA">
        <w:rPr>
          <w:rStyle w:val="Nmerodepgina"/>
          <w:rFonts w:ascii="Arial" w:hAnsi="Arial" w:cs="Arial"/>
          <w:b/>
          <w:bCs/>
          <w:color w:val="E36C0A" w:themeColor="accent6" w:themeShade="BF"/>
        </w:rPr>
        <w:t>.</w:t>
      </w:r>
    </w:p>
    <w:p w14:paraId="699112C6" w14:textId="77777777" w:rsidR="000D39CA" w:rsidRDefault="000D39CA" w:rsidP="005A3734">
      <w:pPr>
        <w:spacing w:after="0" w:line="240" w:lineRule="auto"/>
        <w:jc w:val="both"/>
        <w:textAlignment w:val="baseline"/>
        <w:rPr>
          <w:rStyle w:val="Nmerodepgina"/>
          <w:rFonts w:ascii="Arial" w:hAnsi="Arial" w:cs="Arial"/>
          <w:b/>
          <w:bCs/>
          <w:color w:val="E36C0A" w:themeColor="accent6" w:themeShade="BF"/>
        </w:rPr>
      </w:pPr>
    </w:p>
    <w:p w14:paraId="74C7EA16"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Antes de preparar la propuesta, lea cuidadosamente la invitación pública, con el fin de evitar errores u omisiones que impidan tener en cuenta su propuesta para efectos de adjudicación. </w:t>
      </w:r>
    </w:p>
    <w:p w14:paraId="6F45D428" w14:textId="77777777" w:rsidR="00860634" w:rsidRDefault="00860634" w:rsidP="005A3734">
      <w:pPr>
        <w:spacing w:after="0" w:line="240" w:lineRule="auto"/>
        <w:jc w:val="both"/>
        <w:textAlignment w:val="baseline"/>
        <w:rPr>
          <w:rFonts w:ascii="Arial" w:hAnsi="Arial" w:cs="Arial"/>
        </w:rPr>
      </w:pPr>
    </w:p>
    <w:p w14:paraId="3A0C2565"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En particular se deben analizar todas las circunstancias de ejecución que podrían en un momento dado afectar el desarrollo del objeto del contrato, los costos, el plazo, los lugares de ejecución o cumplimiento de los fines perseguidos con este proceso de selección. </w:t>
      </w:r>
    </w:p>
    <w:p w14:paraId="5893C9A1" w14:textId="77777777" w:rsidR="00860634" w:rsidRDefault="00860634" w:rsidP="005A3734">
      <w:pPr>
        <w:spacing w:after="0" w:line="240" w:lineRule="auto"/>
        <w:jc w:val="both"/>
        <w:textAlignment w:val="baseline"/>
        <w:rPr>
          <w:rFonts w:ascii="Arial" w:hAnsi="Arial" w:cs="Arial"/>
        </w:rPr>
      </w:pPr>
    </w:p>
    <w:p w14:paraId="400F7D47"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Se recomienda, de manera general, observar todos los requerimientos legales, jurídicos y técnicos de manera que la oferta se ajuste a esta invitación pública, que a la vez harán parte del contrato que se suscriba como resultado de la adjudicación del proceso. </w:t>
      </w:r>
    </w:p>
    <w:p w14:paraId="178CF797" w14:textId="77777777" w:rsidR="00860634" w:rsidRDefault="00860634" w:rsidP="005A3734">
      <w:pPr>
        <w:spacing w:after="0" w:line="240" w:lineRule="auto"/>
        <w:jc w:val="both"/>
        <w:textAlignment w:val="baseline"/>
        <w:rPr>
          <w:rFonts w:ascii="Arial" w:hAnsi="Arial" w:cs="Arial"/>
        </w:rPr>
      </w:pPr>
    </w:p>
    <w:p w14:paraId="0F2AD926"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Verifique cuidadosamente que se anexe la totalidad de los documentos exigidos y revise que los mismos se encuentren vigentes, debidamente firmados, sin enmendaduras y ordenados en el orden señalado para facilitar su ubicación y revisión. </w:t>
      </w:r>
    </w:p>
    <w:p w14:paraId="1DA64D71" w14:textId="77777777" w:rsidR="00860634" w:rsidRDefault="00860634" w:rsidP="005A3734">
      <w:pPr>
        <w:spacing w:after="0" w:line="240" w:lineRule="auto"/>
        <w:jc w:val="both"/>
        <w:textAlignment w:val="baseline"/>
        <w:rPr>
          <w:rFonts w:ascii="Arial" w:hAnsi="Arial" w:cs="Arial"/>
        </w:rPr>
      </w:pPr>
    </w:p>
    <w:p w14:paraId="47740708" w14:textId="7C80B0F8" w:rsidR="00860634" w:rsidRPr="00860634" w:rsidRDefault="00860634" w:rsidP="005A3734">
      <w:pPr>
        <w:spacing w:after="0" w:line="240" w:lineRule="auto"/>
        <w:jc w:val="both"/>
        <w:textAlignment w:val="baseline"/>
        <w:rPr>
          <w:rStyle w:val="Nmerodepgina"/>
          <w:rFonts w:ascii="Arial" w:hAnsi="Arial" w:cs="Arial"/>
          <w:b/>
          <w:bCs/>
          <w:color w:val="E36C0A" w:themeColor="accent6" w:themeShade="BF"/>
        </w:rPr>
      </w:pPr>
      <w:r w:rsidRPr="00860634">
        <w:rPr>
          <w:rFonts w:ascii="Arial" w:hAnsi="Arial" w:cs="Arial"/>
          <w:color w:val="E36C0A" w:themeColor="accent6" w:themeShade="BF"/>
        </w:rPr>
        <w:t xml:space="preserve">Cualquier inquietud, consulta o solicitud de aclaración debe formularse por escrito a través del portal SECOP II, al igual que las observaciones a la presente invitación. De igual forma, la Entidad publicará a través de este portal, las respuestas a las observaciones formuladas dentro de los plazos establecidos el cronograma. No se aceptará </w:t>
      </w:r>
      <w:r w:rsidR="00FD5A53" w:rsidRPr="00860634">
        <w:rPr>
          <w:rFonts w:ascii="Arial" w:hAnsi="Arial" w:cs="Arial"/>
          <w:color w:val="E36C0A" w:themeColor="accent6" w:themeShade="BF"/>
        </w:rPr>
        <w:t>en ninguna circunstancia</w:t>
      </w:r>
      <w:r w:rsidRPr="00860634">
        <w:rPr>
          <w:rFonts w:ascii="Arial" w:hAnsi="Arial" w:cs="Arial"/>
          <w:color w:val="E36C0A" w:themeColor="accent6" w:themeShade="BF"/>
        </w:rPr>
        <w:t xml:space="preserve"> comunicaciones vía telefónica, correo electrónico o cualquier otro medio diferente a la plataforma SECOP II.</w:t>
      </w:r>
    </w:p>
    <w:p w14:paraId="03305677" w14:textId="77777777" w:rsidR="00860634" w:rsidRDefault="00860634" w:rsidP="005A3734">
      <w:pPr>
        <w:spacing w:after="0" w:line="240" w:lineRule="auto"/>
        <w:jc w:val="both"/>
        <w:textAlignment w:val="baseline"/>
        <w:rPr>
          <w:rStyle w:val="Nmerodepgina"/>
          <w:rFonts w:ascii="Arial" w:hAnsi="Arial" w:cs="Arial"/>
          <w:b/>
          <w:bCs/>
          <w:color w:val="E36C0A" w:themeColor="accent6" w:themeShade="BF"/>
        </w:rPr>
      </w:pPr>
    </w:p>
    <w:p w14:paraId="5828BC32" w14:textId="77777777" w:rsidR="00860634" w:rsidRDefault="00860634" w:rsidP="005A3734">
      <w:pPr>
        <w:spacing w:after="0" w:line="240" w:lineRule="auto"/>
        <w:jc w:val="both"/>
        <w:textAlignment w:val="baseline"/>
        <w:rPr>
          <w:rStyle w:val="Nmerodepgina"/>
          <w:rFonts w:ascii="Arial" w:hAnsi="Arial" w:cs="Arial"/>
          <w:b/>
          <w:bCs/>
          <w:color w:val="E36C0A" w:themeColor="accent6" w:themeShade="BF"/>
        </w:rPr>
      </w:pP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3EA39F9D"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262F23E0"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324C0D"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64EAE3F9" w14:textId="5040AC20" w:rsidR="00324C0D" w:rsidRPr="00324C0D" w:rsidRDefault="00324C0D"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Pr>
          <w:rFonts w:ascii="Arial" w:eastAsia="Times New Roman" w:hAnsi="Arial" w:cs="Arial"/>
          <w:color w:val="000000"/>
          <w:sz w:val="24"/>
          <w:szCs w:val="24"/>
          <w:lang w:eastAsia="es-CO"/>
        </w:rPr>
        <w:t xml:space="preserve">Cuando se omita unos de los ítems de los bienes o servicios a contratar en la oferta técnica o económica, ya sea en información del valor o la descripción técnica, cantidad, o unidad de medida. </w:t>
      </w:r>
    </w:p>
    <w:p w14:paraId="08B56C83" w14:textId="77DB07AA" w:rsidR="00324C0D" w:rsidRPr="005A3734" w:rsidRDefault="00324C0D"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Pr>
          <w:rFonts w:ascii="Arial" w:eastAsia="Times New Roman" w:hAnsi="Arial" w:cs="Arial"/>
          <w:color w:val="000000"/>
          <w:sz w:val="24"/>
          <w:szCs w:val="24"/>
          <w:lang w:eastAsia="es-CO"/>
        </w:rPr>
        <w:t xml:space="preserve">Cuando no se aplique el IVA por ítem o al valor total de la oferta o se fije un porcentaje de IVA que no corresponda con la Ley.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71DC5BC8"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w:t>
      </w:r>
      <w:r w:rsidR="007704C4">
        <w:rPr>
          <w:rFonts w:ascii="Arial" w:eastAsia="Times New Roman" w:hAnsi="Arial" w:cs="Arial"/>
          <w:color w:val="000000"/>
          <w:sz w:val="24"/>
          <w:szCs w:val="24"/>
          <w:lang w:eastAsia="es-CO"/>
        </w:rPr>
        <w:t xml:space="preserve">, en la invitación publica, Pliego del proceso </w:t>
      </w:r>
      <w:r w:rsidRPr="005A3734">
        <w:rPr>
          <w:rFonts w:ascii="Arial" w:eastAsia="Times New Roman" w:hAnsi="Arial" w:cs="Arial"/>
          <w:color w:val="000000"/>
          <w:sz w:val="24"/>
          <w:szCs w:val="24"/>
          <w:lang w:eastAsia="es-CO"/>
        </w:rPr>
        <w:t>o</w:t>
      </w:r>
      <w:r w:rsidR="007704C4">
        <w:rPr>
          <w:rFonts w:ascii="Arial" w:eastAsia="Times New Roman" w:hAnsi="Arial" w:cs="Arial"/>
          <w:color w:val="000000"/>
          <w:sz w:val="24"/>
          <w:szCs w:val="24"/>
          <w:lang w:eastAsia="es-CO"/>
        </w:rPr>
        <w:t xml:space="preserve"> </w:t>
      </w:r>
      <w:r w:rsidRPr="005A3734">
        <w:rPr>
          <w:rFonts w:ascii="Arial" w:eastAsia="Times New Roman" w:hAnsi="Arial" w:cs="Arial"/>
          <w:color w:val="000000"/>
          <w:sz w:val="24"/>
          <w:szCs w:val="24"/>
          <w:lang w:eastAsia="es-CO"/>
        </w:rPr>
        <w:t> en el Pliego de Condiciones</w:t>
      </w:r>
      <w:r w:rsidR="007A089F">
        <w:rPr>
          <w:rFonts w:ascii="Arial" w:eastAsia="Times New Roman" w:hAnsi="Arial" w:cs="Arial"/>
          <w:color w:val="000000"/>
          <w:sz w:val="24"/>
          <w:szCs w:val="24"/>
          <w:lang w:eastAsia="es-CO"/>
        </w:rPr>
        <w:t xml:space="preserve"> Electrónico</w:t>
      </w:r>
      <w:r w:rsidR="007704C4">
        <w:rPr>
          <w:rFonts w:ascii="Arial" w:eastAsia="Times New Roman" w:hAnsi="Arial" w:cs="Arial"/>
          <w:color w:val="000000"/>
          <w:sz w:val="24"/>
          <w:szCs w:val="24"/>
          <w:lang w:eastAsia="es-CO"/>
        </w:rPr>
        <w:t>.</w:t>
      </w:r>
    </w:p>
    <w:p w14:paraId="269349DB" w14:textId="77777777" w:rsidR="00F94F86" w:rsidRPr="005A3734"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0A2503F0" w:rsidR="005A3734" w:rsidRPr="0074587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03F02B69" w14:textId="0DD9B806" w:rsidR="005A3734" w:rsidRDefault="00AF0AE9" w:rsidP="005A3734">
      <w:pPr>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El cronograma será el </w:t>
      </w:r>
      <w:r w:rsidR="00587B69">
        <w:rPr>
          <w:rFonts w:ascii="Arial" w:eastAsia="Times New Roman" w:hAnsi="Arial" w:cs="Arial"/>
          <w:color w:val="000000"/>
          <w:sz w:val="24"/>
          <w:szCs w:val="24"/>
          <w:lang w:eastAsia="es-CO"/>
        </w:rPr>
        <w:t>establecido en la pla</w:t>
      </w:r>
      <w:r>
        <w:rPr>
          <w:rFonts w:ascii="Arial" w:eastAsia="Times New Roman" w:hAnsi="Arial" w:cs="Arial"/>
          <w:color w:val="000000"/>
          <w:sz w:val="24"/>
          <w:szCs w:val="24"/>
          <w:lang w:eastAsia="es-CO"/>
        </w:rPr>
        <w:t>taforma SECOP II</w:t>
      </w:r>
      <w:r w:rsidR="00374638">
        <w:rPr>
          <w:rFonts w:ascii="Arial" w:eastAsia="Times New Roman" w:hAnsi="Arial" w:cs="Arial"/>
          <w:color w:val="000000"/>
          <w:sz w:val="24"/>
          <w:szCs w:val="24"/>
          <w:lang w:eastAsia="es-CO"/>
        </w:rPr>
        <w:t>.</w:t>
      </w:r>
    </w:p>
    <w:p w14:paraId="1B810CF5" w14:textId="40DAD252" w:rsidR="00AF0AE9" w:rsidRDefault="00AF0AE9" w:rsidP="005A3734">
      <w:pPr>
        <w:spacing w:after="0" w:line="240" w:lineRule="auto"/>
        <w:jc w:val="both"/>
        <w:textAlignment w:val="baseline"/>
        <w:rPr>
          <w:rFonts w:ascii="Arial" w:eastAsia="Times New Roman" w:hAnsi="Arial" w:cs="Arial"/>
          <w:color w:val="000000"/>
          <w:sz w:val="24"/>
          <w:szCs w:val="24"/>
          <w:lang w:eastAsia="es-CO"/>
        </w:rPr>
      </w:pPr>
    </w:p>
    <w:p w14:paraId="25C359ED" w14:textId="77777777" w:rsidR="00AF0AE9" w:rsidRPr="005A3734" w:rsidRDefault="00AF0AE9"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521F14E5" w:rsidR="005A3734" w:rsidRPr="005A3734" w:rsidRDefault="00FD5A53"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w:t>
      </w:r>
      <w:r w:rsidR="005A3734"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005A3734" w:rsidRPr="005A3734">
        <w:rPr>
          <w:rFonts w:ascii="Arial" w:eastAsia="Times New Roman" w:hAnsi="Arial" w:cs="Arial"/>
          <w:color w:val="000000"/>
          <w:sz w:val="24"/>
          <w:szCs w:val="24"/>
          <w:lang w:eastAsia="es-CO"/>
        </w:rPr>
        <w:t> </w:t>
      </w:r>
    </w:p>
    <w:p w14:paraId="6F81FA8C"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7982B1AD" w14:textId="77777777" w:rsidR="00072A50" w:rsidRDefault="005A3734" w:rsidP="00072A50">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7466CF12" w14:textId="77777777" w:rsidR="00072A50" w:rsidRDefault="00072A50" w:rsidP="00072A50">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72A50">
        <w:rPr>
          <w:rFonts w:ascii="Arial" w:eastAsia="Times New Roman" w:hAnsi="Arial" w:cs="Arial"/>
          <w:color w:val="000000"/>
          <w:sz w:val="24"/>
          <w:szCs w:val="24"/>
          <w:lang w:val="es-ES" w:eastAsia="es-CO"/>
        </w:rPr>
        <w:t xml:space="preserve">En caso de empate, la Entidad Estatal aplicará los criterios de que trata el artículo 35 de la Ley 2069 de 2020, conforme a los medíos de acreditación del artículo 2.2.1.2.4.2.17. del Decreto </w:t>
      </w:r>
      <w:r>
        <w:rPr>
          <w:rFonts w:ascii="Arial" w:eastAsia="Times New Roman" w:hAnsi="Arial" w:cs="Arial"/>
          <w:color w:val="000000"/>
          <w:sz w:val="24"/>
          <w:szCs w:val="24"/>
          <w:lang w:val="es-ES" w:eastAsia="es-CO"/>
        </w:rPr>
        <w:t xml:space="preserve">1860 de 2021 </w:t>
      </w:r>
      <w:r w:rsidRPr="00072A50">
        <w:rPr>
          <w:rFonts w:ascii="Arial" w:eastAsia="Times New Roman" w:hAnsi="Arial" w:cs="Arial"/>
          <w:color w:val="000000"/>
          <w:sz w:val="24"/>
          <w:szCs w:val="24"/>
          <w:lang w:val="es-ES" w:eastAsia="es-CO"/>
        </w:rPr>
        <w:t>o las normas que los modifiquen, adicionen o sustituyan.</w:t>
      </w:r>
    </w:p>
    <w:p w14:paraId="0A055972" w14:textId="51A97E6F" w:rsidR="004D28F7" w:rsidRPr="00072A50" w:rsidRDefault="005A3734" w:rsidP="00072A50">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72A50">
        <w:rPr>
          <w:rFonts w:ascii="Arial" w:eastAsia="Times New Roman" w:hAnsi="Arial" w:cs="Arial"/>
          <w:color w:val="000000"/>
          <w:sz w:val="24"/>
          <w:szCs w:val="24"/>
          <w:lang w:val="es-ES" w:eastAsia="es-CO"/>
        </w:rPr>
        <w:t>En caso de no presentarse habilitada alguna de las propuestas, el proceso se declarará desierto.</w:t>
      </w:r>
      <w:r w:rsidRPr="00072A50">
        <w:rPr>
          <w:rFonts w:ascii="Arial" w:eastAsia="Times New Roman" w:hAnsi="Arial" w:cs="Arial"/>
          <w:color w:val="000000"/>
          <w:sz w:val="24"/>
          <w:szCs w:val="24"/>
          <w:lang w:eastAsia="es-CO"/>
        </w:rPr>
        <w:t> </w:t>
      </w:r>
    </w:p>
    <w:p w14:paraId="3A62E8D5" w14:textId="77777777" w:rsidR="00072A50" w:rsidRDefault="00072A50" w:rsidP="004D28F7">
      <w:pPr>
        <w:spacing w:after="0" w:line="240" w:lineRule="auto"/>
        <w:jc w:val="both"/>
        <w:textAlignment w:val="baseline"/>
        <w:rPr>
          <w:rFonts w:ascii="Arial" w:eastAsia="Times New Roman" w:hAnsi="Arial" w:cs="Arial"/>
          <w:sz w:val="24"/>
          <w:szCs w:val="24"/>
          <w:lang w:eastAsia="es-CO"/>
        </w:rPr>
      </w:pPr>
    </w:p>
    <w:p w14:paraId="494D00CD" w14:textId="072D8B91" w:rsidR="004D28F7" w:rsidRDefault="004D28F7" w:rsidP="004D28F7">
      <w:pPr>
        <w:spacing w:after="0" w:line="240" w:lineRule="auto"/>
        <w:jc w:val="both"/>
        <w:textAlignment w:val="baseline"/>
        <w:rPr>
          <w:rFonts w:ascii="Arial" w:eastAsia="Times New Roman" w:hAnsi="Arial" w:cs="Arial"/>
          <w:sz w:val="24"/>
          <w:szCs w:val="24"/>
          <w:lang w:eastAsia="es-CO"/>
        </w:rPr>
      </w:pPr>
      <w:r>
        <w:rPr>
          <w:rFonts w:ascii="Arial" w:eastAsia="Times New Roman" w:hAnsi="Arial" w:cs="Arial"/>
          <w:sz w:val="24"/>
          <w:szCs w:val="24"/>
          <w:lang w:eastAsia="es-CO"/>
        </w:rPr>
        <w:t xml:space="preserve">Numeral 5°del artículo </w:t>
      </w:r>
      <w:r w:rsidR="00072A50" w:rsidRPr="00072A50">
        <w:rPr>
          <w:rFonts w:ascii="Arial" w:eastAsia="Times New Roman" w:hAnsi="Arial" w:cs="Arial"/>
          <w:sz w:val="24"/>
          <w:szCs w:val="24"/>
          <w:lang w:eastAsia="es-CO"/>
        </w:rPr>
        <w:t>2.2.1.2.1.5.2. Procedimiento para la contratación de mínima cuantía</w:t>
      </w:r>
      <w:r w:rsidR="00072A50">
        <w:rPr>
          <w:rFonts w:ascii="Arial" w:eastAsia="Times New Roman" w:hAnsi="Arial" w:cs="Arial"/>
          <w:sz w:val="24"/>
          <w:szCs w:val="24"/>
          <w:lang w:eastAsia="es-CO"/>
        </w:rPr>
        <w:t>, Decreto 1860 de 2021</w:t>
      </w:r>
    </w:p>
    <w:p w14:paraId="09B44992" w14:textId="77777777" w:rsidR="00072A50" w:rsidRDefault="00072A50" w:rsidP="004D28F7">
      <w:pPr>
        <w:spacing w:after="0" w:line="240" w:lineRule="auto"/>
        <w:jc w:val="both"/>
        <w:textAlignment w:val="baseline"/>
        <w:rPr>
          <w:rFonts w:ascii="Arial" w:eastAsia="Times New Roman" w:hAnsi="Arial" w:cs="Arial"/>
          <w:sz w:val="24"/>
          <w:szCs w:val="24"/>
          <w:lang w:eastAsia="es-CO"/>
        </w:rPr>
      </w:pPr>
    </w:p>
    <w:p w14:paraId="45ADCA8F" w14:textId="3CD4FF63" w:rsidR="00072A50" w:rsidRDefault="00072A50" w:rsidP="004D28F7">
      <w:pPr>
        <w:spacing w:after="0" w:line="240" w:lineRule="auto"/>
        <w:jc w:val="both"/>
        <w:textAlignment w:val="baseline"/>
        <w:rPr>
          <w:rFonts w:ascii="Arial" w:eastAsia="Times New Roman" w:hAnsi="Arial" w:cs="Arial"/>
          <w:i/>
          <w:iCs/>
          <w:lang w:eastAsia="es-CO"/>
        </w:rPr>
      </w:pPr>
      <w:r>
        <w:rPr>
          <w:rFonts w:ascii="Arial" w:eastAsia="Times New Roman" w:hAnsi="Arial" w:cs="Arial"/>
          <w:i/>
          <w:iCs/>
          <w:lang w:eastAsia="es-CO"/>
        </w:rPr>
        <w:t>“</w:t>
      </w:r>
      <w:r w:rsidRPr="00072A50">
        <w:rPr>
          <w:rFonts w:ascii="Arial" w:eastAsia="Times New Roman" w:hAnsi="Arial" w:cs="Arial"/>
          <w:i/>
          <w:iCs/>
          <w:lang w:eastAsia="es-CO"/>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r>
        <w:rPr>
          <w:rFonts w:ascii="Arial" w:eastAsia="Times New Roman" w:hAnsi="Arial" w:cs="Arial"/>
          <w:i/>
          <w:iCs/>
          <w:lang w:eastAsia="es-CO"/>
        </w:rPr>
        <w:t>”</w:t>
      </w:r>
    </w:p>
    <w:p w14:paraId="2493E50D" w14:textId="77777777" w:rsidR="00072A50" w:rsidRDefault="00072A50" w:rsidP="004D28F7">
      <w:pPr>
        <w:spacing w:after="0" w:line="240" w:lineRule="auto"/>
        <w:jc w:val="both"/>
        <w:textAlignment w:val="baseline"/>
        <w:rPr>
          <w:rFonts w:ascii="Arial" w:eastAsia="Times New Roman" w:hAnsi="Arial" w:cs="Arial"/>
          <w:i/>
          <w:iCs/>
          <w:lang w:eastAsia="es-CO"/>
        </w:rPr>
      </w:pPr>
    </w:p>
    <w:p w14:paraId="558D0676" w14:textId="2470F72D" w:rsidR="00121453" w:rsidRPr="00A87923" w:rsidRDefault="00121453" w:rsidP="00195192">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65889431" w14:textId="12F1BEB0" w:rsidR="00354C9F" w:rsidRPr="00354C9F" w:rsidRDefault="00354C9F" w:rsidP="00195192">
      <w:pPr>
        <w:spacing w:after="0" w:line="240" w:lineRule="auto"/>
        <w:jc w:val="both"/>
        <w:textAlignment w:val="baseline"/>
        <w:rPr>
          <w:rFonts w:ascii="Arial" w:eastAsia="Times New Roman" w:hAnsi="Arial" w:cs="Arial"/>
          <w:i/>
          <w:iCs/>
          <w:color w:val="000000"/>
          <w:sz w:val="24"/>
          <w:szCs w:val="24"/>
          <w:lang w:eastAsia="es-CO"/>
        </w:rPr>
      </w:pPr>
      <w:r w:rsidRPr="00354C9F">
        <w:rPr>
          <w:rFonts w:ascii="Arial" w:eastAsia="Times New Roman" w:hAnsi="Arial" w:cs="Arial"/>
          <w:i/>
          <w:iCs/>
          <w:color w:val="000000"/>
          <w:sz w:val="24"/>
          <w:szCs w:val="24"/>
          <w:lang w:eastAsia="es-CO"/>
        </w:rPr>
        <w:t>“La oferta y su aceptación constituyen el contrato estatal”</w:t>
      </w:r>
      <w:r>
        <w:rPr>
          <w:rFonts w:ascii="Arial" w:eastAsia="Times New Roman" w:hAnsi="Arial" w:cs="Arial"/>
          <w:i/>
          <w:iCs/>
          <w:color w:val="000000"/>
          <w:sz w:val="24"/>
          <w:szCs w:val="24"/>
          <w:lang w:eastAsia="es-CO"/>
        </w:rPr>
        <w:t xml:space="preserve"> </w:t>
      </w:r>
    </w:p>
    <w:p w14:paraId="6B5279F6" w14:textId="77777777" w:rsidR="00354C9F" w:rsidRDefault="00354C9F"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D21B9C" w:rsidRDefault="00195192" w:rsidP="00195192">
      <w:pPr>
        <w:pStyle w:val="Default"/>
        <w:rPr>
          <w:b/>
          <w:bCs/>
          <w:sz w:val="22"/>
          <w:szCs w:val="22"/>
        </w:rPr>
      </w:pPr>
      <w:r w:rsidRPr="00D21B9C">
        <w:rPr>
          <w:b/>
          <w:bCs/>
          <w:sz w:val="22"/>
          <w:szCs w:val="22"/>
        </w:rPr>
        <w:t xml:space="preserve">6) CRITERIOS DE DESEMPATE </w:t>
      </w:r>
    </w:p>
    <w:p w14:paraId="38FF432B" w14:textId="77777777" w:rsidR="00195192" w:rsidRPr="00D21B9C" w:rsidRDefault="00195192" w:rsidP="00195192">
      <w:pPr>
        <w:pStyle w:val="Default"/>
        <w:rPr>
          <w:b/>
          <w:bCs/>
          <w:sz w:val="22"/>
          <w:szCs w:val="22"/>
        </w:rPr>
      </w:pPr>
    </w:p>
    <w:p w14:paraId="0BA850C9" w14:textId="7CF4D31B" w:rsidR="00195192" w:rsidRDefault="00195192" w:rsidP="00677CAA">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w:t>
      </w:r>
      <w:r w:rsidR="0037701B" w:rsidRPr="00D21B9C">
        <w:rPr>
          <w:sz w:val="22"/>
          <w:szCs w:val="22"/>
        </w:rPr>
        <w:lastRenderedPageBreak/>
        <w:t>modificado por el Decreto 1860 de 2021 articulo 3, o las normas que los modifiquen, adicionen o sustituyan.</w:t>
      </w:r>
    </w:p>
    <w:p w14:paraId="6261838E" w14:textId="4AA0760F" w:rsidR="005A3734" w:rsidRDefault="005A3734" w:rsidP="005A3734">
      <w:pPr>
        <w:spacing w:after="0" w:line="240" w:lineRule="auto"/>
        <w:jc w:val="both"/>
        <w:textAlignment w:val="baseline"/>
        <w:rPr>
          <w:rFonts w:ascii="Arial" w:eastAsia="Times New Roman" w:hAnsi="Arial" w:cs="Arial"/>
          <w:sz w:val="18"/>
          <w:szCs w:val="18"/>
          <w:lang w:eastAsia="es-CO"/>
        </w:rPr>
      </w:pPr>
    </w:p>
    <w:p w14:paraId="1A436F11" w14:textId="03740474" w:rsidR="00E02CDA" w:rsidRPr="00E02CDA" w:rsidRDefault="00E02CDA" w:rsidP="005A3734">
      <w:pPr>
        <w:spacing w:after="0" w:line="240" w:lineRule="auto"/>
        <w:jc w:val="both"/>
        <w:textAlignment w:val="baseline"/>
        <w:rPr>
          <w:rFonts w:ascii="Arial" w:hAnsi="Arial" w:cs="Arial"/>
          <w:b/>
          <w:bCs/>
        </w:rPr>
      </w:pPr>
      <w:r w:rsidRPr="00E02CDA">
        <w:rPr>
          <w:rFonts w:ascii="Arial" w:eastAsia="Times New Roman" w:hAnsi="Arial" w:cs="Arial"/>
          <w:b/>
          <w:bCs/>
          <w:lang w:eastAsia="es-CO"/>
        </w:rPr>
        <w:t>7)</w:t>
      </w:r>
      <w:r>
        <w:rPr>
          <w:rFonts w:ascii="Arial" w:eastAsia="Times New Roman" w:hAnsi="Arial" w:cs="Arial"/>
          <w:b/>
          <w:bCs/>
          <w:lang w:eastAsia="es-CO"/>
        </w:rPr>
        <w:t xml:space="preserve"> </w:t>
      </w:r>
      <w:r w:rsidRPr="00E02CDA">
        <w:rPr>
          <w:rFonts w:ascii="Arial" w:hAnsi="Arial" w:cs="Arial"/>
          <w:b/>
          <w:bCs/>
        </w:rPr>
        <w:t xml:space="preserve">INDISPONIBILIDAD DEL SECOP II PARA PRESENTAR OFERTAS: </w:t>
      </w:r>
    </w:p>
    <w:p w14:paraId="6D7460D0" w14:textId="77777777" w:rsidR="00E02CDA" w:rsidRDefault="00E02CDA" w:rsidP="005A3734">
      <w:pPr>
        <w:spacing w:after="0" w:line="240" w:lineRule="auto"/>
        <w:jc w:val="both"/>
        <w:textAlignment w:val="baseline"/>
        <w:rPr>
          <w:rFonts w:ascii="Arial" w:hAnsi="Arial" w:cs="Arial"/>
        </w:rPr>
      </w:pPr>
    </w:p>
    <w:p w14:paraId="5F23083D" w14:textId="47F68005" w:rsidR="00E02CDA" w:rsidRDefault="00E02CDA" w:rsidP="005A3734">
      <w:pPr>
        <w:spacing w:after="0" w:line="240" w:lineRule="auto"/>
        <w:jc w:val="both"/>
        <w:textAlignment w:val="baseline"/>
        <w:rPr>
          <w:rFonts w:ascii="Arial" w:hAnsi="Arial" w:cs="Arial"/>
        </w:rPr>
      </w:pPr>
      <w:r w:rsidRPr="00E02CDA">
        <w:rPr>
          <w:rFonts w:ascii="Arial" w:hAnsi="Arial" w:cs="Arial"/>
        </w:rPr>
        <w:t xml:space="preserve">En caso de que la plataforma del SECOP II presente fallas que afecten la disponibilidad para la presentación de ofertas, el proponente deberá llamar a la Mesa de Servicio de Colombia Compra Eficiente e informar una posible falla atribuible al SECOP II. </w:t>
      </w:r>
      <w:r>
        <w:rPr>
          <w:rFonts w:ascii="Arial" w:hAnsi="Arial" w:cs="Arial"/>
        </w:rPr>
        <w:t xml:space="preserve"> </w:t>
      </w:r>
      <w:r w:rsidRPr="00E02CDA">
        <w:rPr>
          <w:rFonts w:ascii="Arial" w:hAnsi="Arial" w:cs="Arial"/>
        </w:rPr>
        <w:t xml:space="preserve">Los teléfonos de la Mesa de Servicio son: 7456788 en Bogotá y 01800 520808 para el resto del país. </w:t>
      </w:r>
    </w:p>
    <w:p w14:paraId="3E43F2DE" w14:textId="77777777" w:rsidR="00E02CDA" w:rsidRDefault="00E02CDA" w:rsidP="005A3734">
      <w:pPr>
        <w:spacing w:after="0" w:line="240" w:lineRule="auto"/>
        <w:jc w:val="both"/>
        <w:textAlignment w:val="baseline"/>
        <w:rPr>
          <w:rFonts w:ascii="Arial" w:hAnsi="Arial" w:cs="Arial"/>
        </w:rPr>
      </w:pPr>
    </w:p>
    <w:p w14:paraId="705FBDAC" w14:textId="2CE0BE52" w:rsidR="00E02CDA" w:rsidRDefault="00E02CDA" w:rsidP="005A3734">
      <w:pPr>
        <w:spacing w:after="0" w:line="240" w:lineRule="auto"/>
        <w:jc w:val="both"/>
        <w:textAlignment w:val="baseline"/>
        <w:rPr>
          <w:rFonts w:ascii="Arial" w:hAnsi="Arial" w:cs="Arial"/>
        </w:rPr>
      </w:pPr>
      <w:r w:rsidRPr="00E02CDA">
        <w:rPr>
          <w:rFonts w:ascii="Arial" w:hAnsi="Arial" w:cs="Arial"/>
        </w:rPr>
        <w:t xml:space="preserve">El proponente deberá verificar si cumple con los requisitos y presupuestos que Colombia Compra Eficiente ha establecido en el Protocolo de INDISPONIBILIDAD para presentar su oferta, la cual podrá presentar al correo electrónico </w:t>
      </w:r>
      <w:hyperlink r:id="rId8" w:history="1">
        <w:r w:rsidR="0016008C" w:rsidRPr="009865BC">
          <w:rPr>
            <w:rStyle w:val="Hipervnculo"/>
            <w:rFonts w:ascii="Arial" w:hAnsi="Arial" w:cs="Arial"/>
            <w:b/>
            <w:bCs/>
          </w:rPr>
          <w:t>contratacionccsboliv@sena.edu.co</w:t>
        </w:r>
      </w:hyperlink>
      <w:r w:rsidR="0016008C">
        <w:rPr>
          <w:rFonts w:ascii="Arial" w:hAnsi="Arial" w:cs="Arial"/>
          <w:b/>
          <w:bCs/>
        </w:rPr>
        <w:t xml:space="preserve"> </w:t>
      </w:r>
      <w:r w:rsidRPr="00E02CDA">
        <w:rPr>
          <w:rFonts w:ascii="Arial" w:hAnsi="Arial" w:cs="Arial"/>
        </w:rPr>
        <w:t xml:space="preserve">antes de la fecha y hora de la presentación de ofertas, cumpliendo con los parámetros y requisitos que se exigen en el mencionado protocolo. </w:t>
      </w:r>
    </w:p>
    <w:p w14:paraId="23B7C2E5" w14:textId="77777777" w:rsidR="00E02CDA" w:rsidRDefault="00E02CDA" w:rsidP="005A3734">
      <w:pPr>
        <w:spacing w:after="0" w:line="240" w:lineRule="auto"/>
        <w:jc w:val="both"/>
        <w:textAlignment w:val="baseline"/>
        <w:rPr>
          <w:rFonts w:ascii="Arial" w:hAnsi="Arial" w:cs="Arial"/>
        </w:rPr>
      </w:pPr>
    </w:p>
    <w:p w14:paraId="6B84BE92" w14:textId="77777777" w:rsidR="00E02CDA" w:rsidRDefault="00E02CDA" w:rsidP="005A3734">
      <w:pPr>
        <w:spacing w:after="0" w:line="240" w:lineRule="auto"/>
        <w:jc w:val="both"/>
        <w:textAlignment w:val="baseline"/>
        <w:rPr>
          <w:rFonts w:ascii="Arial" w:hAnsi="Arial" w:cs="Arial"/>
        </w:rPr>
      </w:pPr>
      <w:r w:rsidRPr="00E02CDA">
        <w:rPr>
          <w:rFonts w:ascii="Arial" w:hAnsi="Arial" w:cs="Arial"/>
        </w:rPr>
        <w:t xml:space="preserve">De acuerdo con el Protocolo antes mencionado, se entenderá como una indisponibilidad, aquella Falla general o particular que afecta la presentación de las ofertas; cuando la falla se presenta dentro de las cuatro (4) últimas horas calendario previas a la fecha y hora de cierre. </w:t>
      </w:r>
    </w:p>
    <w:p w14:paraId="51E3647B" w14:textId="77777777" w:rsidR="00E02CDA" w:rsidRDefault="00E02CDA" w:rsidP="005A3734">
      <w:pPr>
        <w:spacing w:after="0" w:line="240" w:lineRule="auto"/>
        <w:jc w:val="both"/>
        <w:textAlignment w:val="baseline"/>
        <w:rPr>
          <w:rFonts w:ascii="Arial" w:hAnsi="Arial" w:cs="Arial"/>
        </w:rPr>
      </w:pPr>
    </w:p>
    <w:p w14:paraId="650AC4F7" w14:textId="76C2F949" w:rsidR="00E02CDA" w:rsidRPr="0016008C" w:rsidRDefault="00E02CDA" w:rsidP="005A3734">
      <w:pPr>
        <w:spacing w:after="0" w:line="240" w:lineRule="auto"/>
        <w:jc w:val="both"/>
        <w:textAlignment w:val="baseline"/>
        <w:rPr>
          <w:rFonts w:ascii="Arial" w:hAnsi="Arial" w:cs="Arial"/>
          <w:b/>
          <w:bCs/>
        </w:rPr>
      </w:pPr>
      <w:r w:rsidRPr="00E02CDA">
        <w:rPr>
          <w:rFonts w:ascii="Arial" w:hAnsi="Arial" w:cs="Arial"/>
        </w:rPr>
        <w:t xml:space="preserve">En todos los casos de indisponibilidad o falla </w:t>
      </w:r>
      <w:r>
        <w:rPr>
          <w:rFonts w:ascii="Arial" w:hAnsi="Arial" w:cs="Arial"/>
        </w:rPr>
        <w:t xml:space="preserve">general o particular ya sea para </w:t>
      </w:r>
      <w:r w:rsidRPr="00E02CDA">
        <w:rPr>
          <w:rFonts w:ascii="Arial" w:hAnsi="Arial" w:cs="Arial"/>
        </w:rPr>
        <w:t xml:space="preserve">la presentación de ofertas </w:t>
      </w:r>
      <w:r>
        <w:rPr>
          <w:rFonts w:ascii="Arial" w:hAnsi="Arial" w:cs="Arial"/>
        </w:rPr>
        <w:t xml:space="preserve">o de observaciones o subsanaciones, </w:t>
      </w:r>
      <w:r w:rsidRPr="00E02CDA">
        <w:rPr>
          <w:rFonts w:ascii="Arial" w:hAnsi="Arial" w:cs="Arial"/>
        </w:rPr>
        <w:t>será necesario que antes de la hora límite para presentar</w:t>
      </w:r>
      <w:r>
        <w:rPr>
          <w:rFonts w:ascii="Arial" w:hAnsi="Arial" w:cs="Arial"/>
        </w:rPr>
        <w:t xml:space="preserve">las </w:t>
      </w:r>
      <w:r w:rsidRPr="00E02CDA">
        <w:rPr>
          <w:rFonts w:ascii="Arial" w:hAnsi="Arial" w:cs="Arial"/>
        </w:rPr>
        <w:t xml:space="preserve">el proveedor remita un correo electrónico a </w:t>
      </w:r>
      <w:hyperlink r:id="rId9" w:history="1">
        <w:r w:rsidR="0016008C" w:rsidRPr="009865BC">
          <w:rPr>
            <w:rStyle w:val="Hipervnculo"/>
            <w:rFonts w:ascii="Arial" w:hAnsi="Arial" w:cs="Arial"/>
            <w:b/>
            <w:bCs/>
          </w:rPr>
          <w:t>contratacionccsboliv@sena.edu.co</w:t>
        </w:r>
      </w:hyperlink>
      <w:r w:rsidR="0016008C">
        <w:rPr>
          <w:rFonts w:ascii="Arial" w:hAnsi="Arial" w:cs="Arial"/>
          <w:b/>
          <w:bCs/>
        </w:rPr>
        <w:t xml:space="preserve"> </w:t>
      </w:r>
      <w:r w:rsidRPr="00E02CDA">
        <w:rPr>
          <w:rFonts w:ascii="Arial" w:hAnsi="Arial" w:cs="Arial"/>
        </w:rPr>
        <w:t xml:space="preserve">El correo se remitirá con el ASUNTO: </w:t>
      </w:r>
      <w:r w:rsidRPr="00E02CDA">
        <w:rPr>
          <w:rFonts w:ascii="Arial" w:hAnsi="Arial" w:cs="Arial"/>
          <w:b/>
          <w:bCs/>
        </w:rPr>
        <w:t>AVISO DE INDISPONIBILIDAD</w:t>
      </w:r>
      <w:r w:rsidRPr="00E02CDA">
        <w:rPr>
          <w:rFonts w:ascii="Arial" w:hAnsi="Arial" w:cs="Arial"/>
        </w:rPr>
        <w:t xml:space="preserve"> con la nomenclatura del proceso. En términos generales deberá indicar: a) El número de proceso; b) El nombre del usuario en la plataforma; c) La cuenta del proponente que quiere presentar la oferta d) El NIT o cédula del Proveedor. e) Si se presenta como proponente plural o singular y si ya está constituido como tal en el SECOP II. En caso de que el oferente vaya a participar en el proceso de selección como proponente plural y no se haya constituido como tal en la plataforma, deberá una vez restablecido el SECOP II conformarse como tal de acuerdo con la información suministrada en el correo electrónico a la Entidad Compradora</w:t>
      </w:r>
      <w:r>
        <w:rPr>
          <w:rFonts w:ascii="Arial" w:hAnsi="Arial" w:cs="Arial"/>
        </w:rPr>
        <w:t xml:space="preserve"> – </w:t>
      </w:r>
    </w:p>
    <w:p w14:paraId="13137E1F" w14:textId="77777777" w:rsidR="00E02CDA" w:rsidRDefault="00E02CDA" w:rsidP="005A3734">
      <w:pPr>
        <w:spacing w:after="0" w:line="240" w:lineRule="auto"/>
        <w:jc w:val="both"/>
        <w:textAlignment w:val="baseline"/>
        <w:rPr>
          <w:rFonts w:ascii="Arial" w:hAnsi="Arial" w:cs="Arial"/>
        </w:rPr>
      </w:pPr>
    </w:p>
    <w:p w14:paraId="64E55E4E" w14:textId="77777777" w:rsidR="00E02CDA" w:rsidRPr="00E02CDA" w:rsidRDefault="00E02CDA" w:rsidP="005A3734">
      <w:pPr>
        <w:spacing w:after="0" w:line="240" w:lineRule="auto"/>
        <w:jc w:val="both"/>
        <w:textAlignment w:val="baseline"/>
        <w:rPr>
          <w:rFonts w:ascii="Arial" w:eastAsia="Times New Roman" w:hAnsi="Arial" w:cs="Arial"/>
          <w:lang w:eastAsia="es-CO"/>
        </w:rPr>
      </w:pPr>
    </w:p>
    <w:p w14:paraId="5200B893" w14:textId="7D74364D"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0"/>
          <w:szCs w:val="20"/>
          <w:lang w:val="es-ES" w:eastAsia="es-CO"/>
        </w:rPr>
        <w:t>Proyectó</w:t>
      </w:r>
      <w:r w:rsidRPr="005A3734">
        <w:rPr>
          <w:rStyle w:val="Nmerodepgina"/>
          <w:rFonts w:ascii="Arial" w:hAnsi="Arial" w:cs="Arial"/>
          <w:b/>
          <w:bCs/>
          <w:color w:val="E36C0A" w:themeColor="accent6" w:themeShade="BF"/>
        </w:rPr>
        <w:t>: </w:t>
      </w:r>
      <w:r w:rsidR="00AB7332">
        <w:rPr>
          <w:rStyle w:val="Nmerodepgina"/>
          <w:rFonts w:ascii="Arial" w:hAnsi="Arial" w:cs="Arial"/>
          <w:b/>
          <w:bCs/>
          <w:color w:val="E36C0A" w:themeColor="accent6" w:themeShade="BF"/>
          <w:sz w:val="20"/>
          <w:szCs w:val="20"/>
        </w:rPr>
        <w:t>Edinson Cardenas Jimenez</w:t>
      </w:r>
      <w:r w:rsidR="00354C9F">
        <w:rPr>
          <w:rStyle w:val="Nmerodepgina"/>
          <w:rFonts w:ascii="Arial" w:hAnsi="Arial" w:cs="Arial"/>
          <w:b/>
          <w:bCs/>
          <w:color w:val="E36C0A" w:themeColor="accent6" w:themeShade="BF"/>
          <w:sz w:val="20"/>
          <w:szCs w:val="20"/>
        </w:rPr>
        <w:t>- Abogad</w:t>
      </w:r>
      <w:r w:rsidR="00AB7332">
        <w:rPr>
          <w:rStyle w:val="Nmerodepgina"/>
          <w:rFonts w:ascii="Arial" w:hAnsi="Arial" w:cs="Arial"/>
          <w:b/>
          <w:bCs/>
          <w:color w:val="E36C0A" w:themeColor="accent6" w:themeShade="BF"/>
          <w:sz w:val="20"/>
          <w:szCs w:val="20"/>
        </w:rPr>
        <w:t>o</w:t>
      </w:r>
      <w:r w:rsidRPr="005A3734">
        <w:rPr>
          <w:rStyle w:val="Nmerodepgina"/>
          <w:rFonts w:ascii="Arial" w:hAnsi="Arial" w:cs="Arial"/>
          <w:b/>
          <w:bCs/>
          <w:color w:val="E36C0A" w:themeColor="accent6" w:themeShade="BF"/>
          <w:sz w:val="20"/>
          <w:szCs w:val="20"/>
        </w:rPr>
        <w:t> </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FE72F4">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6B7E2" w14:textId="77777777" w:rsidR="00C31818" w:rsidRDefault="00C31818" w:rsidP="001A74F0">
      <w:pPr>
        <w:spacing w:after="0" w:line="240" w:lineRule="auto"/>
      </w:pPr>
      <w:r>
        <w:separator/>
      </w:r>
    </w:p>
  </w:endnote>
  <w:endnote w:type="continuationSeparator" w:id="0">
    <w:p w14:paraId="67BA4AF0" w14:textId="77777777" w:rsidR="00C31818" w:rsidRDefault="00C3181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3EB43" w14:textId="77777777" w:rsidR="0079164E" w:rsidRDefault="007916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3509C" w14:textId="77777777" w:rsidR="00C31818" w:rsidRDefault="00C31818" w:rsidP="001A74F0">
      <w:pPr>
        <w:spacing w:after="0" w:line="240" w:lineRule="auto"/>
      </w:pPr>
      <w:r>
        <w:separator/>
      </w:r>
    </w:p>
  </w:footnote>
  <w:footnote w:type="continuationSeparator" w:id="0">
    <w:p w14:paraId="0B201E43" w14:textId="77777777" w:rsidR="00C31818" w:rsidRDefault="00C3181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C768E" w14:textId="77777777" w:rsidR="0079164E" w:rsidRDefault="007916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251712">
    <w:abstractNumId w:val="9"/>
  </w:num>
  <w:num w:numId="2" w16cid:durableId="1420979218">
    <w:abstractNumId w:val="23"/>
  </w:num>
  <w:num w:numId="3" w16cid:durableId="1832528126">
    <w:abstractNumId w:val="39"/>
  </w:num>
  <w:num w:numId="4" w16cid:durableId="2001688670">
    <w:abstractNumId w:val="14"/>
  </w:num>
  <w:num w:numId="5" w16cid:durableId="969019559">
    <w:abstractNumId w:val="18"/>
  </w:num>
  <w:num w:numId="6" w16cid:durableId="1692412692">
    <w:abstractNumId w:val="2"/>
  </w:num>
  <w:num w:numId="7" w16cid:durableId="1157646750">
    <w:abstractNumId w:val="4"/>
  </w:num>
  <w:num w:numId="8" w16cid:durableId="1754277207">
    <w:abstractNumId w:val="15"/>
  </w:num>
  <w:num w:numId="9" w16cid:durableId="1274437663">
    <w:abstractNumId w:val="29"/>
  </w:num>
  <w:num w:numId="10" w16cid:durableId="252014025">
    <w:abstractNumId w:val="10"/>
  </w:num>
  <w:num w:numId="11" w16cid:durableId="269817866">
    <w:abstractNumId w:val="34"/>
  </w:num>
  <w:num w:numId="12" w16cid:durableId="250822617">
    <w:abstractNumId w:val="30"/>
  </w:num>
  <w:num w:numId="13" w16cid:durableId="1308514591">
    <w:abstractNumId w:val="25"/>
  </w:num>
  <w:num w:numId="14" w16cid:durableId="419718115">
    <w:abstractNumId w:val="31"/>
  </w:num>
  <w:num w:numId="15" w16cid:durableId="1399548569">
    <w:abstractNumId w:val="36"/>
  </w:num>
  <w:num w:numId="16" w16cid:durableId="1890218322">
    <w:abstractNumId w:val="28"/>
  </w:num>
  <w:num w:numId="17" w16cid:durableId="1425489362">
    <w:abstractNumId w:val="8"/>
  </w:num>
  <w:num w:numId="18" w16cid:durableId="1431925279">
    <w:abstractNumId w:val="20"/>
  </w:num>
  <w:num w:numId="19" w16cid:durableId="1857959870">
    <w:abstractNumId w:val="16"/>
  </w:num>
  <w:num w:numId="20" w16cid:durableId="7678170">
    <w:abstractNumId w:val="40"/>
  </w:num>
  <w:num w:numId="21" w16cid:durableId="915364263">
    <w:abstractNumId w:val="7"/>
  </w:num>
  <w:num w:numId="22" w16cid:durableId="390928576">
    <w:abstractNumId w:val="24"/>
  </w:num>
  <w:num w:numId="23" w16cid:durableId="869684163">
    <w:abstractNumId w:val="35"/>
  </w:num>
  <w:num w:numId="24" w16cid:durableId="632560942">
    <w:abstractNumId w:val="11"/>
  </w:num>
  <w:num w:numId="25" w16cid:durableId="1416903159">
    <w:abstractNumId w:val="32"/>
  </w:num>
  <w:num w:numId="26" w16cid:durableId="1990094843">
    <w:abstractNumId w:val="3"/>
  </w:num>
  <w:num w:numId="27" w16cid:durableId="1624538521">
    <w:abstractNumId w:val="27"/>
  </w:num>
  <w:num w:numId="28" w16cid:durableId="1068459091">
    <w:abstractNumId w:val="26"/>
  </w:num>
  <w:num w:numId="29" w16cid:durableId="1016880698">
    <w:abstractNumId w:val="6"/>
  </w:num>
  <w:num w:numId="30" w16cid:durableId="1188788258">
    <w:abstractNumId w:val="13"/>
  </w:num>
  <w:num w:numId="31" w16cid:durableId="948008055">
    <w:abstractNumId w:val="37"/>
  </w:num>
  <w:num w:numId="32" w16cid:durableId="170529640">
    <w:abstractNumId w:val="1"/>
  </w:num>
  <w:num w:numId="33" w16cid:durableId="303854976">
    <w:abstractNumId w:val="33"/>
  </w:num>
  <w:num w:numId="34" w16cid:durableId="5864004">
    <w:abstractNumId w:val="19"/>
  </w:num>
  <w:num w:numId="35" w16cid:durableId="1045711504">
    <w:abstractNumId w:val="5"/>
  </w:num>
  <w:num w:numId="36" w16cid:durableId="1033731752">
    <w:abstractNumId w:val="38"/>
  </w:num>
  <w:num w:numId="37" w16cid:durableId="123550228">
    <w:abstractNumId w:val="17"/>
  </w:num>
  <w:num w:numId="38" w16cid:durableId="2060278947">
    <w:abstractNumId w:val="22"/>
  </w:num>
  <w:num w:numId="39" w16cid:durableId="659045847">
    <w:abstractNumId w:val="12"/>
  </w:num>
  <w:num w:numId="40" w16cid:durableId="953748697">
    <w:abstractNumId w:val="0"/>
  </w:num>
  <w:num w:numId="41" w16cid:durableId="3624458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10D2"/>
    <w:rsid w:val="00065326"/>
    <w:rsid w:val="00072A50"/>
    <w:rsid w:val="00075006"/>
    <w:rsid w:val="00087752"/>
    <w:rsid w:val="00091A2E"/>
    <w:rsid w:val="000C1FF1"/>
    <w:rsid w:val="000C3EDF"/>
    <w:rsid w:val="000D22BD"/>
    <w:rsid w:val="000D39CA"/>
    <w:rsid w:val="00114AEC"/>
    <w:rsid w:val="00115DB7"/>
    <w:rsid w:val="00121453"/>
    <w:rsid w:val="0015052C"/>
    <w:rsid w:val="0016008C"/>
    <w:rsid w:val="0017667A"/>
    <w:rsid w:val="00184D13"/>
    <w:rsid w:val="00195192"/>
    <w:rsid w:val="001A6548"/>
    <w:rsid w:val="001A74F0"/>
    <w:rsid w:val="001D259E"/>
    <w:rsid w:val="001E5CA9"/>
    <w:rsid w:val="00235271"/>
    <w:rsid w:val="00237DC2"/>
    <w:rsid w:val="00242FE7"/>
    <w:rsid w:val="0025732A"/>
    <w:rsid w:val="00261E0B"/>
    <w:rsid w:val="00287108"/>
    <w:rsid w:val="0029071C"/>
    <w:rsid w:val="00293C31"/>
    <w:rsid w:val="002F56E8"/>
    <w:rsid w:val="0030675A"/>
    <w:rsid w:val="00312A04"/>
    <w:rsid w:val="00324C0D"/>
    <w:rsid w:val="003271BC"/>
    <w:rsid w:val="00331DDB"/>
    <w:rsid w:val="00352EF2"/>
    <w:rsid w:val="00354C9F"/>
    <w:rsid w:val="00366335"/>
    <w:rsid w:val="00374638"/>
    <w:rsid w:val="0037701B"/>
    <w:rsid w:val="00380F24"/>
    <w:rsid w:val="003956D9"/>
    <w:rsid w:val="00395A34"/>
    <w:rsid w:val="003A1B93"/>
    <w:rsid w:val="003B110D"/>
    <w:rsid w:val="003B6DE2"/>
    <w:rsid w:val="003D41EE"/>
    <w:rsid w:val="003F6E39"/>
    <w:rsid w:val="0041765B"/>
    <w:rsid w:val="00417A95"/>
    <w:rsid w:val="0042368D"/>
    <w:rsid w:val="004262B5"/>
    <w:rsid w:val="00433946"/>
    <w:rsid w:val="00435AF8"/>
    <w:rsid w:val="0044645D"/>
    <w:rsid w:val="00454CE1"/>
    <w:rsid w:val="004658BE"/>
    <w:rsid w:val="00477996"/>
    <w:rsid w:val="004B47B4"/>
    <w:rsid w:val="004C6C8D"/>
    <w:rsid w:val="004D28F7"/>
    <w:rsid w:val="004E05FD"/>
    <w:rsid w:val="00511546"/>
    <w:rsid w:val="005207C9"/>
    <w:rsid w:val="0052670E"/>
    <w:rsid w:val="00537FE7"/>
    <w:rsid w:val="0054095C"/>
    <w:rsid w:val="00574850"/>
    <w:rsid w:val="00580191"/>
    <w:rsid w:val="00583DA2"/>
    <w:rsid w:val="0058429B"/>
    <w:rsid w:val="0058760C"/>
    <w:rsid w:val="00587B69"/>
    <w:rsid w:val="005911F4"/>
    <w:rsid w:val="00594964"/>
    <w:rsid w:val="005949A7"/>
    <w:rsid w:val="005A1A61"/>
    <w:rsid w:val="005A3734"/>
    <w:rsid w:val="005C4749"/>
    <w:rsid w:val="005E62A2"/>
    <w:rsid w:val="00633BEF"/>
    <w:rsid w:val="0064012F"/>
    <w:rsid w:val="00641471"/>
    <w:rsid w:val="006471D0"/>
    <w:rsid w:val="0065593B"/>
    <w:rsid w:val="00656191"/>
    <w:rsid w:val="00671F45"/>
    <w:rsid w:val="00677CAA"/>
    <w:rsid w:val="00685FBC"/>
    <w:rsid w:val="0069464F"/>
    <w:rsid w:val="006A05BA"/>
    <w:rsid w:val="006A2D47"/>
    <w:rsid w:val="006B63E3"/>
    <w:rsid w:val="006D64F5"/>
    <w:rsid w:val="006E1A51"/>
    <w:rsid w:val="006E3978"/>
    <w:rsid w:val="006F3821"/>
    <w:rsid w:val="0073001F"/>
    <w:rsid w:val="00740151"/>
    <w:rsid w:val="00745870"/>
    <w:rsid w:val="00745B31"/>
    <w:rsid w:val="0075241D"/>
    <w:rsid w:val="007704C4"/>
    <w:rsid w:val="0079164E"/>
    <w:rsid w:val="007A089F"/>
    <w:rsid w:val="007A237D"/>
    <w:rsid w:val="007A57F9"/>
    <w:rsid w:val="007B56C1"/>
    <w:rsid w:val="007B7A60"/>
    <w:rsid w:val="007E7E14"/>
    <w:rsid w:val="00815841"/>
    <w:rsid w:val="00817370"/>
    <w:rsid w:val="0081757D"/>
    <w:rsid w:val="00821888"/>
    <w:rsid w:val="00827CA8"/>
    <w:rsid w:val="00832D79"/>
    <w:rsid w:val="00860634"/>
    <w:rsid w:val="00877662"/>
    <w:rsid w:val="00880BA8"/>
    <w:rsid w:val="008B4294"/>
    <w:rsid w:val="008C45B3"/>
    <w:rsid w:val="008D647D"/>
    <w:rsid w:val="008E2283"/>
    <w:rsid w:val="00932A24"/>
    <w:rsid w:val="00936216"/>
    <w:rsid w:val="0096518A"/>
    <w:rsid w:val="009676D0"/>
    <w:rsid w:val="00972A86"/>
    <w:rsid w:val="00983C98"/>
    <w:rsid w:val="00985661"/>
    <w:rsid w:val="009934F1"/>
    <w:rsid w:val="009B48D7"/>
    <w:rsid w:val="009C10E4"/>
    <w:rsid w:val="00A04641"/>
    <w:rsid w:val="00A15A42"/>
    <w:rsid w:val="00A51AD9"/>
    <w:rsid w:val="00A7439D"/>
    <w:rsid w:val="00A87923"/>
    <w:rsid w:val="00AA2937"/>
    <w:rsid w:val="00AB0A03"/>
    <w:rsid w:val="00AB7332"/>
    <w:rsid w:val="00AE1C21"/>
    <w:rsid w:val="00AF0AE9"/>
    <w:rsid w:val="00B87091"/>
    <w:rsid w:val="00BA3FD2"/>
    <w:rsid w:val="00BB20FB"/>
    <w:rsid w:val="00BB4039"/>
    <w:rsid w:val="00BC3EBF"/>
    <w:rsid w:val="00C127EE"/>
    <w:rsid w:val="00C26A74"/>
    <w:rsid w:val="00C31818"/>
    <w:rsid w:val="00C75981"/>
    <w:rsid w:val="00C86F3C"/>
    <w:rsid w:val="00C91F7D"/>
    <w:rsid w:val="00C94A83"/>
    <w:rsid w:val="00C968E6"/>
    <w:rsid w:val="00CA4049"/>
    <w:rsid w:val="00CA4FBC"/>
    <w:rsid w:val="00CC4301"/>
    <w:rsid w:val="00CE5C22"/>
    <w:rsid w:val="00D11AE6"/>
    <w:rsid w:val="00D123B6"/>
    <w:rsid w:val="00D21B9C"/>
    <w:rsid w:val="00D3202C"/>
    <w:rsid w:val="00D471AF"/>
    <w:rsid w:val="00D533DD"/>
    <w:rsid w:val="00D53A48"/>
    <w:rsid w:val="00D55676"/>
    <w:rsid w:val="00D71412"/>
    <w:rsid w:val="00D879C6"/>
    <w:rsid w:val="00DA7FED"/>
    <w:rsid w:val="00DC1D2D"/>
    <w:rsid w:val="00DC39A3"/>
    <w:rsid w:val="00DD209B"/>
    <w:rsid w:val="00DE5034"/>
    <w:rsid w:val="00E02CDA"/>
    <w:rsid w:val="00E13462"/>
    <w:rsid w:val="00E2171C"/>
    <w:rsid w:val="00E34BBD"/>
    <w:rsid w:val="00E61FB6"/>
    <w:rsid w:val="00E65576"/>
    <w:rsid w:val="00E81C37"/>
    <w:rsid w:val="00E82952"/>
    <w:rsid w:val="00E90CE9"/>
    <w:rsid w:val="00E92F8B"/>
    <w:rsid w:val="00E949B1"/>
    <w:rsid w:val="00EC44C9"/>
    <w:rsid w:val="00ED6D30"/>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D5A53"/>
    <w:rsid w:val="00FE543A"/>
    <w:rsid w:val="00FE72F4"/>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 w:type="character" w:styleId="Mencinsinresolver">
    <w:name w:val="Unresolved Mention"/>
    <w:basedOn w:val="Fuentedeprrafopredeter"/>
    <w:uiPriority w:val="99"/>
    <w:semiHidden/>
    <w:unhideWhenUsed/>
    <w:rsid w:val="00160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csboliv@sena.edu.c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acionccsboliv@sena.edu.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53F7F"/>
    <w:rsid w:val="001800B3"/>
    <w:rsid w:val="001F45FF"/>
    <w:rsid w:val="00296FA6"/>
    <w:rsid w:val="0033727B"/>
    <w:rsid w:val="003526EF"/>
    <w:rsid w:val="00367691"/>
    <w:rsid w:val="004210E3"/>
    <w:rsid w:val="00612F38"/>
    <w:rsid w:val="006E3085"/>
    <w:rsid w:val="008407BD"/>
    <w:rsid w:val="00924FDA"/>
    <w:rsid w:val="00944F00"/>
    <w:rsid w:val="009E6A90"/>
    <w:rsid w:val="00A267D7"/>
    <w:rsid w:val="00A8087D"/>
    <w:rsid w:val="00AF205E"/>
    <w:rsid w:val="00B21C8C"/>
    <w:rsid w:val="00B96D21"/>
    <w:rsid w:val="00BE46C2"/>
    <w:rsid w:val="00C05850"/>
    <w:rsid w:val="00C26071"/>
    <w:rsid w:val="00D73C36"/>
    <w:rsid w:val="00E409D8"/>
    <w:rsid w:val="00E4576C"/>
    <w:rsid w:val="00F52BDD"/>
    <w:rsid w:val="00F951EB"/>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2168</Words>
  <Characters>11929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Edinson Oswaldo Cardenas Jimenez</cp:lastModifiedBy>
  <cp:revision>5</cp:revision>
  <cp:lastPrinted>2023-06-20T01:37:00Z</cp:lastPrinted>
  <dcterms:created xsi:type="dcterms:W3CDTF">2024-05-23T16:15:00Z</dcterms:created>
  <dcterms:modified xsi:type="dcterms:W3CDTF">2024-06-11T21:33:00Z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2024-04-02T19:16:35Z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4270f2ef-8066-4a07-87a7-48a0a3cc8f14</vt:lpwstr>
  </property>
  <property fmtid="{D5CDD505-2E9C-101B-9397-08002B2CF9AE}" pid="8" name="MSIP_Label_fc111285-cafa-4fc9-8a9a-bd902089b24f_ContentBits">
    <vt:lpwstr>0</vt:lpwstr>
  </property>
</Properties>
</file>