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1" w:name="_Ref20402579"/>
      <w:r w:rsidRPr="00F055E2">
        <w:rPr>
          <w:rFonts w:ascii="Arial" w:hAnsi="Arial" w:cs="Arial"/>
          <w:i w:val="0"/>
          <w:color w:val="000000" w:themeColor="text1"/>
          <w:sz w:val="22"/>
          <w:szCs w:val="22"/>
        </w:rPr>
        <w:t xml:space="preserve">Valor de liquidación durante la Etapa de </w:t>
      </w:r>
      <w:proofErr w:type="spellStart"/>
      <w:r w:rsidRPr="00F055E2">
        <w:rPr>
          <w:rFonts w:ascii="Arial" w:hAnsi="Arial" w:cs="Arial"/>
          <w:i w:val="0"/>
          <w:color w:val="000000" w:themeColor="text1"/>
          <w:sz w:val="22"/>
          <w:szCs w:val="22"/>
        </w:rPr>
        <w:t>Preconstrucción</w:t>
      </w:r>
      <w:bookmarkEnd w:id="1"/>
      <w:proofErr w:type="spellEnd"/>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Dis</w:t>
            </w:r>
            <w:proofErr w:type="spellEnd"/>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b/>
                <w:color w:val="000000" w:themeColor="text1"/>
                <w:sz w:val="22"/>
                <w:szCs w:val="22"/>
              </w:rPr>
              <w:t xml:space="preserve">. </w:t>
            </w:r>
            <w:r w:rsidRPr="00F055E2">
              <w:rPr>
                <w:rFonts w:cs="Arial"/>
                <w:color w:val="000000" w:themeColor="text1"/>
                <w:sz w:val="22"/>
                <w:szCs w:val="22"/>
              </w:rPr>
              <w:t xml:space="preserve">El valor de dichas actividades será acordado </w:t>
            </w:r>
            <w:r w:rsidRPr="00F055E2">
              <w:rPr>
                <w:rFonts w:cs="Arial"/>
                <w:color w:val="000000" w:themeColor="text1"/>
                <w:sz w:val="22"/>
                <w:szCs w:val="22"/>
              </w:rPr>
              <w:lastRenderedPageBreak/>
              <w:t xml:space="preserve">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 xml:space="preserve">Pago de la Liquidación durante la Etapa de </w:t>
      </w:r>
      <w:proofErr w:type="spellStart"/>
      <w:r w:rsidRPr="00F055E2">
        <w:rPr>
          <w:rFonts w:ascii="Arial" w:hAnsi="Arial" w:cs="Arial"/>
          <w:i w:val="0"/>
          <w:color w:val="000000" w:themeColor="text1"/>
          <w:sz w:val="22"/>
          <w:szCs w:val="22"/>
        </w:rPr>
        <w:t>Preconstrucción</w:t>
      </w:r>
      <w:proofErr w:type="spellEnd"/>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xml:space="preserve">, </w:t>
      </w:r>
      <w:proofErr w:type="gramStart"/>
      <w:r w:rsidRPr="00F055E2">
        <w:rPr>
          <w:rFonts w:cs="Arial"/>
          <w:color w:val="000000" w:themeColor="text1"/>
          <w:sz w:val="22"/>
          <w:szCs w:val="22"/>
        </w:rPr>
        <w:t>incluyendo</w:t>
      </w:r>
      <w:proofErr w:type="gramEnd"/>
      <w:r w:rsidRPr="00F055E2">
        <w:rPr>
          <w:rFonts w:cs="Arial"/>
          <w:color w:val="000000" w:themeColor="text1"/>
          <w:sz w:val="22"/>
          <w:szCs w:val="22"/>
        </w:rPr>
        <w:t xml:space="preserve">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w:t>
      </w:r>
      <w:proofErr w:type="gramStart"/>
      <w:r w:rsidRPr="00F055E2">
        <w:rPr>
          <w:rFonts w:cs="Arial"/>
          <w:color w:val="000000" w:themeColor="text1"/>
          <w:sz w:val="22"/>
          <w:szCs w:val="22"/>
        </w:rPr>
        <w:t>caso</w:t>
      </w:r>
      <w:proofErr w:type="gramEnd"/>
      <w:r w:rsidRPr="00F055E2">
        <w:rPr>
          <w:rFonts w:cs="Arial"/>
          <w:color w:val="000000" w:themeColor="text1"/>
          <w:sz w:val="22"/>
          <w:szCs w:val="22"/>
        </w:rPr>
        <w:t xml:space="preserve">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2" w:name="_Ref20404351"/>
      <w:r w:rsidRPr="00F055E2">
        <w:rPr>
          <w:rFonts w:ascii="Arial" w:hAnsi="Arial" w:cs="Arial"/>
          <w:b/>
          <w:snapToGrid w:val="0"/>
          <w:color w:val="000000" w:themeColor="text1"/>
          <w:lang w:val="es-CO"/>
        </w:rPr>
        <w:t>Sumas a Cargo del Contratista</w:t>
      </w:r>
      <w:bookmarkEnd w:id="2"/>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w:t>
      </w:r>
      <w:proofErr w:type="spellStart"/>
      <w:r w:rsidRPr="00F055E2">
        <w:rPr>
          <w:rFonts w:cs="Arial"/>
          <w:color w:val="000000" w:themeColor="text1"/>
          <w:sz w:val="22"/>
          <w:szCs w:val="22"/>
        </w:rPr>
        <w:t>cuál</w:t>
      </w:r>
      <w:proofErr w:type="spellEnd"/>
      <w:r w:rsidRPr="00F055E2">
        <w:rPr>
          <w:rFonts w:cs="Arial"/>
          <w:color w:val="000000" w:themeColor="text1"/>
          <w:sz w:val="22"/>
          <w:szCs w:val="22"/>
        </w:rPr>
        <w:t xml:space="preserve">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3" w:name="_Ref15899175"/>
      <w:bookmarkStart w:id="4" w:name="_Toc980231"/>
      <w:bookmarkStart w:id="5" w:name="_Toc88550736"/>
      <w:r w:rsidRPr="00F055E2">
        <w:rPr>
          <w:rFonts w:cs="Arial"/>
          <w:color w:val="000000" w:themeColor="text1"/>
          <w:sz w:val="22"/>
          <w:szCs w:val="22"/>
        </w:rPr>
        <w:t>TERMINACIÓN ANTICIPADA DURANTE LA ETAPA DE CONSTRUCCIÓN</w:t>
      </w:r>
      <w:bookmarkEnd w:id="3"/>
      <w:r w:rsidRPr="00F055E2">
        <w:rPr>
          <w:rStyle w:val="Refdenotaalpie"/>
          <w:rFonts w:cs="Arial"/>
          <w:color w:val="000000" w:themeColor="text1"/>
          <w:sz w:val="22"/>
          <w:szCs w:val="22"/>
        </w:rPr>
        <w:footnoteReference w:id="2"/>
      </w:r>
      <w:bookmarkEnd w:id="4"/>
      <w:bookmarkEnd w:id="5"/>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lastRenderedPageBreak/>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6" w:name="_Ref27877085"/>
      <w:r w:rsidRPr="00F055E2">
        <w:rPr>
          <w:rFonts w:ascii="Arial" w:hAnsi="Arial" w:cs="Arial"/>
          <w:i w:val="0"/>
          <w:color w:val="000000" w:themeColor="text1"/>
          <w:sz w:val="22"/>
          <w:szCs w:val="22"/>
        </w:rPr>
        <w:t>Pago de Liquidación de las Obras de Construcción</w:t>
      </w:r>
      <w:bookmarkEnd w:id="6"/>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7"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PL</w:t>
            </w:r>
            <w:r w:rsidRPr="00F055E2">
              <w:rPr>
                <w:rFonts w:cs="Arial"/>
                <w:color w:val="000000" w:themeColor="text1"/>
                <w:sz w:val="22"/>
                <w:szCs w:val="22"/>
                <w:vertAlign w:val="subscript"/>
              </w:rPr>
              <w:t>n</w:t>
            </w:r>
            <w:proofErr w:type="spellEnd"/>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w:t>
            </w:r>
            <w:commentRangeStart w:id="8"/>
            <w:r w:rsidRPr="00F44C96">
              <w:rPr>
                <w:rFonts w:cs="Arial"/>
                <w:color w:val="000000" w:themeColor="text1"/>
                <w:sz w:val="22"/>
                <w:szCs w:val="22"/>
              </w:rPr>
              <w:t>del</w:t>
            </w:r>
            <w:commentRangeEnd w:id="8"/>
            <w:r w:rsidRPr="00F44C96">
              <w:rPr>
                <w:rStyle w:val="Refdecomentario"/>
              </w:rPr>
              <w:commentReference w:id="8"/>
            </w:r>
            <w:r w:rsidRPr="00F44C96">
              <w:rPr>
                <w:rFonts w:cs="Arial"/>
                <w:color w:val="000000" w:themeColor="text1"/>
                <w:sz w:val="22"/>
                <w:szCs w:val="22"/>
              </w:rPr>
              <w:t xml:space="preserve">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proofErr w:type="gramStart"/>
      <w:r w:rsidRPr="00F055E2">
        <w:rPr>
          <w:rFonts w:ascii="Arial" w:hAnsi="Arial" w:cs="Arial"/>
          <w:b/>
          <w:color w:val="000000" w:themeColor="text1"/>
          <w:lang w:val="es-CO"/>
        </w:rPr>
        <w:t>Estimación del Valor a Descontar</w:t>
      </w:r>
      <w:proofErr w:type="gramEnd"/>
      <w:r w:rsidRPr="00F055E2">
        <w:rPr>
          <w:rFonts w:ascii="Arial" w:hAnsi="Arial" w:cs="Arial"/>
          <w:b/>
          <w:color w:val="000000" w:themeColor="text1"/>
          <w:lang w:val="es-CO"/>
        </w:rPr>
        <w:t xml:space="preserve"> de la Remuneración para Obras de Construcción por Concepto de Valores Pagados en Exceso a la Fecha de Terminación Anticipada</w:t>
      </w:r>
      <w:bookmarkEnd w:id="7"/>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V</w:t>
            </w:r>
            <w:r w:rsidRPr="00F055E2">
              <w:rPr>
                <w:rFonts w:cs="Arial"/>
                <w:color w:val="000000" w:themeColor="text1"/>
                <w:sz w:val="22"/>
                <w:szCs w:val="22"/>
                <w:vertAlign w:val="subscript"/>
              </w:rPr>
              <w:t>PEn</w:t>
            </w:r>
            <w:proofErr w:type="spellEnd"/>
          </w:p>
        </w:tc>
        <w:tc>
          <w:tcPr>
            <w:tcW w:w="7917" w:type="dxa"/>
          </w:tcPr>
          <w:p w14:paraId="03F24AFC" w14:textId="77777777" w:rsidR="00543E48" w:rsidRPr="00F055E2" w:rsidRDefault="00543E48" w:rsidP="00D10015">
            <w:pPr>
              <w:rPr>
                <w:rFonts w:cs="Arial"/>
                <w:color w:val="000000" w:themeColor="text1"/>
                <w:sz w:val="22"/>
                <w:szCs w:val="22"/>
              </w:rPr>
            </w:pPr>
            <w:proofErr w:type="gramStart"/>
            <w:r w:rsidRPr="00F055E2">
              <w:rPr>
                <w:rFonts w:cs="Arial"/>
                <w:color w:val="000000" w:themeColor="text1"/>
                <w:sz w:val="22"/>
                <w:szCs w:val="22"/>
              </w:rPr>
              <w:t>Monto del Valor a descontar</w:t>
            </w:r>
            <w:proofErr w:type="gramEnd"/>
            <w:r w:rsidRPr="00F055E2">
              <w:rPr>
                <w:rFonts w:cs="Arial"/>
                <w:color w:val="000000" w:themeColor="text1"/>
                <w:sz w:val="22"/>
                <w:szCs w:val="22"/>
              </w:rPr>
              <w:t xml:space="preserve">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w:t>
            </w:r>
            <w:proofErr w:type="spellStart"/>
            <w:r w:rsidRPr="00F055E2">
              <w:rPr>
                <w:rFonts w:cs="Arial"/>
                <w:color w:val="000000" w:themeColor="text1"/>
                <w:sz w:val="22"/>
                <w:szCs w:val="22"/>
              </w:rPr>
              <w:t>Pago</w:t>
            </w:r>
            <w:r w:rsidRPr="00F055E2">
              <w:rPr>
                <w:rFonts w:cs="Arial"/>
                <w:color w:val="000000" w:themeColor="text1"/>
                <w:sz w:val="22"/>
                <w:szCs w:val="22"/>
                <w:vertAlign w:val="subscript"/>
              </w:rPr>
              <w:t>in</w:t>
            </w:r>
            <w:proofErr w:type="spellEnd"/>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9" w:name="_Ref27877092"/>
      <w:bookmarkStart w:id="10"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9"/>
      <w:r w:rsidRPr="00F055E2">
        <w:rPr>
          <w:rFonts w:ascii="Arial" w:hAnsi="Arial" w:cs="Arial"/>
          <w:i w:val="0"/>
          <w:color w:val="000000" w:themeColor="text1"/>
          <w:sz w:val="22"/>
          <w:szCs w:val="22"/>
        </w:rPr>
        <w:t xml:space="preserve"> y a la Remuneración por Mayores Cantidades de Obra para Redes</w:t>
      </w:r>
      <w:bookmarkEnd w:id="10"/>
      <w:bookmarkEnd w:id="11"/>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2" w:name="_Ref20818038"/>
      <w:r w:rsidRPr="00F055E2">
        <w:rPr>
          <w:rFonts w:ascii="Arial" w:hAnsi="Arial" w:cs="Arial"/>
          <w:i w:val="0"/>
          <w:color w:val="000000" w:themeColor="text1"/>
          <w:sz w:val="22"/>
          <w:szCs w:val="22"/>
        </w:rPr>
        <w:t>Pago de Multas y del Valor de la Cláusula Penal</w:t>
      </w:r>
      <w:bookmarkEnd w:id="12"/>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000000"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10"/>
                    <a:srcRect l="15271" t="39180" r="12475" b="26674"/>
                    <a:stretch/>
                  </pic:blipFill>
                  <pic:spPr bwMode="auto">
                    <a:xfrm>
                      <a:off x="0" y="0"/>
                      <a:ext cx="5748585" cy="152953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2BC97D88" w14:textId="68ED15BB" w:rsidR="0061235D" w:rsidRDefault="0061235D" w:rsidP="00543E48">
      <w:pPr>
        <w:rPr>
          <w:rFonts w:cs="Arial"/>
          <w:color w:val="000000" w:themeColor="text1"/>
          <w:sz w:val="22"/>
          <w:szCs w:val="22"/>
        </w:rPr>
      </w:pPr>
      <w:r>
        <w:rPr>
          <w:rFonts w:cs="Arial"/>
          <w:color w:val="000000" w:themeColor="text1"/>
          <w:sz w:val="22"/>
          <w:szCs w:val="22"/>
        </w:rPr>
        <w:t xml:space="preserve">De usted, </w:t>
      </w:r>
    </w:p>
    <w:p w14:paraId="68CAE4AA" w14:textId="591B2DDD" w:rsidR="0061235D" w:rsidRDefault="0061235D" w:rsidP="00543E48">
      <w:pPr>
        <w:rPr>
          <w:rFonts w:cs="Arial"/>
          <w:color w:val="000000" w:themeColor="text1"/>
          <w:sz w:val="22"/>
          <w:szCs w:val="22"/>
        </w:rPr>
      </w:pPr>
    </w:p>
    <w:p w14:paraId="02BB5D0B" w14:textId="77777777" w:rsidR="0061235D" w:rsidRDefault="0061235D" w:rsidP="00543E48">
      <w:pPr>
        <w:rPr>
          <w:rFonts w:cs="Arial"/>
          <w:color w:val="000000" w:themeColor="text1"/>
          <w:sz w:val="22"/>
          <w:szCs w:val="22"/>
        </w:rPr>
      </w:pPr>
    </w:p>
    <w:p w14:paraId="5858CF5A" w14:textId="29D18411" w:rsidR="0061235D" w:rsidRDefault="0061235D" w:rsidP="00543E48">
      <w:pPr>
        <w:rPr>
          <w:rFonts w:cs="Arial"/>
          <w:color w:val="000000" w:themeColor="text1"/>
          <w:sz w:val="22"/>
          <w:szCs w:val="22"/>
        </w:rPr>
      </w:pPr>
      <w:r>
        <w:rPr>
          <w:rFonts w:cs="Arial"/>
          <w:color w:val="000000" w:themeColor="text1"/>
          <w:sz w:val="22"/>
          <w:szCs w:val="22"/>
        </w:rPr>
        <w:t>Atentamente,</w:t>
      </w:r>
    </w:p>
    <w:p w14:paraId="65C44329" w14:textId="35516492" w:rsidR="0061235D" w:rsidRDefault="0061235D" w:rsidP="00543E48">
      <w:pPr>
        <w:rPr>
          <w:rFonts w:cs="Arial"/>
          <w:color w:val="000000" w:themeColor="text1"/>
          <w:sz w:val="22"/>
          <w:szCs w:val="22"/>
        </w:rPr>
      </w:pPr>
    </w:p>
    <w:p w14:paraId="0E8C055E" w14:textId="2CB68FD6" w:rsidR="0061235D" w:rsidRDefault="0061235D" w:rsidP="00543E48">
      <w:pPr>
        <w:rPr>
          <w:rFonts w:cs="Arial"/>
          <w:color w:val="000000" w:themeColor="text1"/>
          <w:sz w:val="22"/>
          <w:szCs w:val="22"/>
        </w:rPr>
      </w:pPr>
    </w:p>
    <w:p w14:paraId="0DA86EC5" w14:textId="5D6DD1EC" w:rsidR="0061235D" w:rsidRPr="0061235D" w:rsidRDefault="0061235D" w:rsidP="00543E48">
      <w:pPr>
        <w:rPr>
          <w:rFonts w:cs="Arial"/>
          <w:b/>
          <w:color w:val="000000" w:themeColor="text1"/>
          <w:sz w:val="22"/>
          <w:szCs w:val="22"/>
        </w:rPr>
      </w:pPr>
      <w:r w:rsidRPr="0061235D">
        <w:rPr>
          <w:rFonts w:cs="Arial"/>
          <w:b/>
          <w:color w:val="000000" w:themeColor="text1"/>
          <w:sz w:val="22"/>
          <w:szCs w:val="22"/>
        </w:rPr>
        <w:t xml:space="preserve">José Guillermo Villate Camargo </w:t>
      </w:r>
    </w:p>
    <w:p w14:paraId="72B8D06B" w14:textId="2A4E01D1" w:rsidR="0061235D" w:rsidRDefault="0061235D" w:rsidP="00543E48">
      <w:pPr>
        <w:rPr>
          <w:rFonts w:cs="Arial"/>
          <w:color w:val="000000" w:themeColor="text1"/>
          <w:sz w:val="22"/>
          <w:szCs w:val="22"/>
        </w:rPr>
      </w:pPr>
      <w:r>
        <w:rPr>
          <w:rFonts w:cs="Arial"/>
          <w:color w:val="000000" w:themeColor="text1"/>
          <w:sz w:val="22"/>
          <w:szCs w:val="22"/>
        </w:rPr>
        <w:t>Subdirector Estructuración de Proyectos</w:t>
      </w:r>
    </w:p>
    <w:p w14:paraId="176A8764" w14:textId="62D31496" w:rsidR="0061235D" w:rsidRDefault="0061235D" w:rsidP="00543E48">
      <w:pPr>
        <w:rPr>
          <w:rFonts w:cs="Arial"/>
          <w:color w:val="000000" w:themeColor="text1"/>
          <w:sz w:val="22"/>
          <w:szCs w:val="22"/>
        </w:rPr>
      </w:pPr>
      <w:r>
        <w:rPr>
          <w:rFonts w:cs="Arial"/>
          <w:color w:val="000000" w:themeColor="text1"/>
          <w:sz w:val="22"/>
          <w:szCs w:val="22"/>
        </w:rPr>
        <w:t>Instituto Nacional de Vías INVIAS</w:t>
      </w: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3" w:name="_Toc73557784"/>
      <w:bookmarkStart w:id="14" w:name="_Toc73558118"/>
      <w:bookmarkStart w:id="15" w:name="_Toc73558703"/>
      <w:bookmarkStart w:id="16" w:name="_Toc73557785"/>
      <w:bookmarkStart w:id="17" w:name="_Toc73558119"/>
      <w:bookmarkStart w:id="18" w:name="_Toc73558704"/>
      <w:bookmarkStart w:id="19" w:name="_Toc73557787"/>
      <w:bookmarkStart w:id="20" w:name="_Toc73558121"/>
      <w:bookmarkStart w:id="21" w:name="_Toc73558706"/>
      <w:bookmarkStart w:id="22" w:name="_Toc73557789"/>
      <w:bookmarkStart w:id="23" w:name="_Toc73558123"/>
      <w:bookmarkStart w:id="24" w:name="_Toc73558708"/>
      <w:bookmarkStart w:id="25" w:name="_Toc73557791"/>
      <w:bookmarkStart w:id="26" w:name="_Toc73558125"/>
      <w:bookmarkStart w:id="27" w:name="_Toc73558710"/>
      <w:bookmarkStart w:id="28" w:name="_Toc73557792"/>
      <w:bookmarkStart w:id="29" w:name="_Toc73558126"/>
      <w:bookmarkStart w:id="30" w:name="_Toc73558711"/>
      <w:bookmarkStart w:id="31" w:name="_Toc73557793"/>
      <w:bookmarkStart w:id="32" w:name="_Toc73558127"/>
      <w:bookmarkStart w:id="33" w:name="_Toc73558712"/>
      <w:bookmarkStart w:id="34" w:name="_Toc73557794"/>
      <w:bookmarkStart w:id="35" w:name="_Toc73558128"/>
      <w:bookmarkStart w:id="36" w:name="_Toc73558713"/>
      <w:bookmarkStart w:id="37" w:name="_Toc73557795"/>
      <w:bookmarkStart w:id="38" w:name="_Toc73558129"/>
      <w:bookmarkStart w:id="39" w:name="_Toc73558714"/>
      <w:bookmarkStart w:id="40" w:name="_Toc73557796"/>
      <w:bookmarkStart w:id="41" w:name="_Toc73558130"/>
      <w:bookmarkStart w:id="42" w:name="_Toc73558715"/>
      <w:bookmarkStart w:id="43" w:name="_Toc73557806"/>
      <w:bookmarkStart w:id="44" w:name="_Toc73558140"/>
      <w:bookmarkStart w:id="45" w:name="_Toc73558725"/>
      <w:bookmarkStart w:id="46" w:name="_Toc73557807"/>
      <w:bookmarkStart w:id="47" w:name="_Toc73558141"/>
      <w:bookmarkStart w:id="48" w:name="_Toc73558726"/>
      <w:bookmarkStart w:id="49" w:name="_Toc73557809"/>
      <w:bookmarkStart w:id="50" w:name="_Toc73558143"/>
      <w:bookmarkStart w:id="51" w:name="_Toc73558728"/>
      <w:bookmarkStart w:id="52" w:name="_Toc73557810"/>
      <w:bookmarkStart w:id="53" w:name="_Toc73558144"/>
      <w:bookmarkStart w:id="54" w:name="_Toc73558729"/>
      <w:bookmarkStart w:id="55" w:name="_Toc73557811"/>
      <w:bookmarkStart w:id="56" w:name="_Toc73558145"/>
      <w:bookmarkStart w:id="57" w:name="_Toc73558730"/>
      <w:bookmarkStart w:id="58" w:name="_Toc73557815"/>
      <w:bookmarkStart w:id="59" w:name="_Toc73558149"/>
      <w:bookmarkStart w:id="60" w:name="_Toc73558734"/>
      <w:bookmarkStart w:id="61" w:name="_Toc73557816"/>
      <w:bookmarkStart w:id="62" w:name="_Toc73558150"/>
      <w:bookmarkStart w:id="63" w:name="_Toc73558735"/>
      <w:bookmarkStart w:id="64" w:name="_Toc73557817"/>
      <w:bookmarkStart w:id="65" w:name="_Toc73558151"/>
      <w:bookmarkStart w:id="66" w:name="_Toc73558736"/>
      <w:bookmarkStart w:id="67" w:name="_Toc73557819"/>
      <w:bookmarkStart w:id="68" w:name="_Toc73558153"/>
      <w:bookmarkStart w:id="69" w:name="_Toc73558738"/>
      <w:bookmarkStart w:id="70" w:name="_Toc73557832"/>
      <w:bookmarkStart w:id="71" w:name="_Toc73558166"/>
      <w:bookmarkStart w:id="72" w:name="_Toc73558751"/>
      <w:bookmarkStart w:id="73" w:name="_Toc73557833"/>
      <w:bookmarkStart w:id="74" w:name="_Toc73558167"/>
      <w:bookmarkStart w:id="75" w:name="_Toc7355875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sectPr w:rsidR="00763FD2">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Jose Guillermo Villate Camargo" w:date="2022-07-19T14:47:00Z" w:initials="JGVC">
    <w:p w14:paraId="7B4C9AFA" w14:textId="77777777" w:rsidR="00543E48" w:rsidRDefault="00543E48" w:rsidP="00543E48">
      <w:pPr>
        <w:pStyle w:val="Textocomentario"/>
      </w:pPr>
      <w:r>
        <w:rPr>
          <w:rStyle w:val="Refdecomentario"/>
        </w:rPr>
        <w:annotationRef/>
      </w:r>
      <w:r>
        <w:t xml:space="preserve">DEFINIR HITOS, TABLA CON VALORES Y </w:t>
      </w:r>
      <w:r w:rsidRPr="00EE2855">
        <w:rPr>
          <w:rFonts w:cs="Arial"/>
          <w:b/>
          <w:bCs/>
          <w:sz w:val="16"/>
          <w:szCs w:val="16"/>
          <w:lang w:eastAsia="es-CO"/>
        </w:rPr>
        <w:t>% sobre Vlr global ofertado incluye Preconstrucción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4C9AF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4C9AFA" w16cid:durableId="27FBAD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7F42B" w14:textId="77777777" w:rsidR="005F2C6A" w:rsidRDefault="005F2C6A" w:rsidP="00543E48">
      <w:r>
        <w:separator/>
      </w:r>
    </w:p>
  </w:endnote>
  <w:endnote w:type="continuationSeparator" w:id="0">
    <w:p w14:paraId="4894F844" w14:textId="77777777" w:rsidR="005F2C6A" w:rsidRDefault="005F2C6A"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37FC6" w14:textId="77777777" w:rsidR="005F2C6A" w:rsidRDefault="005F2C6A" w:rsidP="00543E48">
      <w:r>
        <w:separator/>
      </w:r>
    </w:p>
  </w:footnote>
  <w:footnote w:type="continuationSeparator" w:id="0">
    <w:p w14:paraId="4818ADDE" w14:textId="77777777" w:rsidR="005F2C6A" w:rsidRDefault="005F2C6A"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proofErr w:type="spellStart"/>
      <w:r w:rsidRPr="00B86F75">
        <w:rPr>
          <w:rFonts w:cs="Arial"/>
          <w:sz w:val="20"/>
          <w:lang w:val="es-ES_tradnl"/>
        </w:rPr>
        <w:t>e</w:t>
      </w:r>
      <w:proofErr w:type="spellEnd"/>
      <w:r w:rsidRPr="00B86F75">
        <w:rPr>
          <w:rFonts w:cs="Arial"/>
          <w:sz w:val="20"/>
          <w:lang w:val="es-ES_tradnl"/>
        </w:rPr>
        <w:t xml:space="preserv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proofErr w:type="spellStart"/>
      <w:r w:rsidRPr="00B86F75">
        <w:rPr>
          <w:rFonts w:cs="Arial"/>
          <w:lang w:val="es-ES_tradnl"/>
        </w:rPr>
        <w:t>e</w:t>
      </w:r>
      <w:proofErr w:type="spellEnd"/>
      <w:r w:rsidRPr="00B86F75">
        <w:rPr>
          <w:rFonts w:cs="Arial"/>
          <w:lang w:val="es-ES_tradnl"/>
        </w:rPr>
        <w:t xml:space="preserv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1633560016">
    <w:abstractNumId w:val="0"/>
  </w:num>
  <w:num w:numId="2" w16cid:durableId="206602843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se Guillermo Villate Camargo">
    <w15:presenceInfo w15:providerId="AD" w15:userId="S::jvillate@invias.gov.co::083ba6c0-22cd-4272-89d3-b3f042b06d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E48"/>
    <w:rsid w:val="00087FE8"/>
    <w:rsid w:val="001068AB"/>
    <w:rsid w:val="003A7F5C"/>
    <w:rsid w:val="003B5BE6"/>
    <w:rsid w:val="00543E48"/>
    <w:rsid w:val="005F2C6A"/>
    <w:rsid w:val="0061235D"/>
    <w:rsid w:val="00763FD2"/>
    <w:rsid w:val="008E60E6"/>
    <w:rsid w:val="0091291B"/>
    <w:rsid w:val="00AE7C57"/>
    <w:rsid w:val="00CB04E8"/>
    <w:rsid w:val="00DF20AE"/>
    <w:rsid w:val="00E4603C"/>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1479</Words>
  <Characters>8139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Tudor Gonzalez Garcia</cp:lastModifiedBy>
  <cp:revision>2</cp:revision>
  <dcterms:created xsi:type="dcterms:W3CDTF">2023-05-02T20:39:00Z</dcterms:created>
  <dcterms:modified xsi:type="dcterms:W3CDTF">2023-05-02T20:39:00Z</dcterms:modified>
</cp:coreProperties>
</file>