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40D3B" w14:textId="0BFEC7A5" w:rsidR="00C968E6" w:rsidRPr="00FD2365" w:rsidRDefault="00C968E6" w:rsidP="0042368D">
      <w:pPr>
        <w:spacing w:before="100" w:beforeAutospacing="1" w:after="100" w:afterAutospacing="1" w:line="360" w:lineRule="auto"/>
        <w:jc w:val="center"/>
        <w:rPr>
          <w:rFonts w:ascii="Arial" w:hAnsi="Arial" w:cs="Arial"/>
          <w:b/>
          <w:spacing w:val="2"/>
        </w:rPr>
      </w:pPr>
      <w:r w:rsidRPr="00FD2365">
        <w:rPr>
          <w:rFonts w:ascii="Arial" w:hAnsi="Arial" w:cs="Arial"/>
          <w:b/>
          <w:spacing w:val="2"/>
        </w:rPr>
        <w:t>FORMATO</w:t>
      </w:r>
      <w:r w:rsidR="002B7E86" w:rsidRPr="00FC1E44">
        <w:rPr>
          <w:rFonts w:ascii="Arial" w:hAnsi="Arial" w:cs="Arial"/>
          <w:b/>
          <w:spacing w:val="2"/>
        </w:rPr>
        <w:t> </w:t>
      </w:r>
      <w:r w:rsidR="002B7E86" w:rsidRPr="00FD2365">
        <w:rPr>
          <w:rFonts w:ascii="Arial" w:hAnsi="Arial" w:cs="Arial"/>
          <w:b/>
          <w:spacing w:val="2"/>
        </w:rPr>
        <w:t xml:space="preserve">ANEXO </w:t>
      </w:r>
      <w:r w:rsidR="002B7E86" w:rsidRPr="00FC1E44">
        <w:rPr>
          <w:rFonts w:ascii="Arial" w:hAnsi="Arial" w:cs="Arial"/>
          <w:b/>
          <w:spacing w:val="2"/>
        </w:rPr>
        <w:t>PLIEGO DE CONDICIONES </w:t>
      </w:r>
    </w:p>
    <w:p w14:paraId="2AF6E5A6" w14:textId="77777777"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6A7C9397" w14:textId="77777777"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63DBF1A3" w14:textId="14823DC5" w:rsidR="002B7E86" w:rsidRPr="00133DFD" w:rsidRDefault="00636A60" w:rsidP="00D97C3C">
      <w:pPr>
        <w:spacing w:after="0" w:line="240" w:lineRule="auto"/>
        <w:jc w:val="center"/>
        <w:textAlignment w:val="baseline"/>
        <w:rPr>
          <w:rStyle w:val="Nmerodepgina"/>
          <w:rFonts w:ascii="Arial" w:hAnsi="Arial" w:cs="Arial"/>
          <w:b/>
          <w:bCs/>
          <w:color w:val="000000" w:themeColor="text1"/>
        </w:rPr>
      </w:pPr>
      <w:r w:rsidRPr="00133DFD">
        <w:rPr>
          <w:rStyle w:val="Nmerodepgina"/>
          <w:rFonts w:ascii="Arial" w:hAnsi="Arial" w:cs="Arial"/>
          <w:b/>
          <w:bCs/>
          <w:color w:val="000000" w:themeColor="text1"/>
        </w:rPr>
        <w:t>ANEXO PLIEGO</w:t>
      </w:r>
      <w:r w:rsidR="00FC1E44" w:rsidRPr="00133DFD">
        <w:rPr>
          <w:rStyle w:val="Nmerodepgina"/>
          <w:rFonts w:ascii="Arial" w:hAnsi="Arial" w:cs="Arial"/>
          <w:b/>
          <w:bCs/>
          <w:color w:val="000000" w:themeColor="text1"/>
        </w:rPr>
        <w:t> DE CONDICIONES </w:t>
      </w:r>
      <w:r>
        <w:rPr>
          <w:rStyle w:val="Nmerodepgina"/>
          <w:rFonts w:ascii="Arial" w:hAnsi="Arial" w:cs="Arial"/>
          <w:b/>
          <w:bCs/>
          <w:color w:val="000000" w:themeColor="text1"/>
        </w:rPr>
        <w:t>DEFINITIVO</w:t>
      </w:r>
    </w:p>
    <w:p w14:paraId="17A9EFCC" w14:textId="6D6112BD"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4018CE40" w14:textId="77777777" w:rsidR="002B7E86" w:rsidRPr="00FC1E44"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3030D58B" w14:textId="77777777" w:rsidR="00FC1E44" w:rsidRPr="00FC1E44" w:rsidRDefault="00FC1E44" w:rsidP="00FC1E44">
      <w:pPr>
        <w:spacing w:after="0" w:line="240" w:lineRule="auto"/>
        <w:textAlignment w:val="baseline"/>
        <w:rPr>
          <w:rStyle w:val="Nmerodepgina"/>
          <w:rFonts w:ascii="Arial" w:hAnsi="Arial" w:cs="Arial"/>
          <w:b/>
          <w:bCs/>
          <w:color w:val="E36C0A" w:themeColor="accent6" w:themeShade="BF"/>
        </w:rPr>
      </w:pPr>
      <w:r w:rsidRPr="00FC1E44">
        <w:rPr>
          <w:rStyle w:val="Nmerodepgina"/>
          <w:rFonts w:ascii="Arial" w:hAnsi="Arial" w:cs="Arial"/>
          <w:b/>
          <w:bCs/>
          <w:color w:val="E36C0A" w:themeColor="accent6" w:themeShade="BF"/>
        </w:rPr>
        <w:t> </w:t>
      </w:r>
    </w:p>
    <w:p w14:paraId="60A2CFB5" w14:textId="77777777" w:rsidR="004D2EF8" w:rsidRPr="00001AF9" w:rsidRDefault="004D2EF8" w:rsidP="004D2EF8">
      <w:pPr>
        <w:spacing w:after="0" w:line="240" w:lineRule="auto"/>
        <w:jc w:val="center"/>
        <w:textAlignment w:val="baseline"/>
        <w:rPr>
          <w:rStyle w:val="Nmerodepgina"/>
          <w:rFonts w:ascii="Arial" w:hAnsi="Arial" w:cs="Arial"/>
          <w:bCs/>
          <w:color w:val="000000" w:themeColor="text1"/>
          <w:sz w:val="24"/>
          <w:szCs w:val="24"/>
        </w:rPr>
      </w:pPr>
      <w:r w:rsidRPr="00001AF9">
        <w:rPr>
          <w:rStyle w:val="Nmerodepgina"/>
          <w:rFonts w:ascii="Arial" w:hAnsi="Arial" w:cs="Arial"/>
          <w:bCs/>
          <w:color w:val="000000" w:themeColor="text1"/>
          <w:sz w:val="24"/>
          <w:szCs w:val="24"/>
        </w:rPr>
        <w:t xml:space="preserve">SELECCIÒN ABREVIADA </w:t>
      </w:r>
      <w:r>
        <w:rPr>
          <w:rStyle w:val="Nmerodepgina"/>
          <w:rFonts w:ascii="Arial" w:hAnsi="Arial" w:cs="Arial"/>
          <w:bCs/>
          <w:color w:val="000000" w:themeColor="text1"/>
          <w:sz w:val="24"/>
          <w:szCs w:val="24"/>
        </w:rPr>
        <w:t>SUBSASTA INVERSA</w:t>
      </w:r>
    </w:p>
    <w:p w14:paraId="42740987" w14:textId="77777777" w:rsidR="00D97C3C" w:rsidRPr="00F61C2E" w:rsidRDefault="00D97C3C" w:rsidP="00D97C3C">
      <w:pPr>
        <w:spacing w:after="0" w:line="240" w:lineRule="auto"/>
        <w:jc w:val="center"/>
        <w:textAlignment w:val="baseline"/>
        <w:rPr>
          <w:rStyle w:val="Nmerodepgina"/>
          <w:rFonts w:ascii="Arial" w:hAnsi="Arial" w:cs="Arial"/>
          <w:color w:val="000000" w:themeColor="text1"/>
        </w:rPr>
      </w:pPr>
    </w:p>
    <w:p w14:paraId="1EA976B7" w14:textId="77777777"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0D589A1C" w14:textId="12AD552E" w:rsidR="00FC1E44" w:rsidRPr="00FC1E44" w:rsidRDefault="00FC1E44" w:rsidP="00FC1E44">
      <w:pPr>
        <w:spacing w:after="0" w:line="240" w:lineRule="auto"/>
        <w:jc w:val="center"/>
        <w:textAlignment w:val="baseline"/>
        <w:rPr>
          <w:rStyle w:val="Nmerodepgina"/>
          <w:rFonts w:ascii="Arial" w:hAnsi="Arial" w:cs="Arial"/>
          <w:b/>
          <w:bCs/>
          <w:color w:val="E36C0A" w:themeColor="accent6" w:themeShade="BF"/>
        </w:rPr>
      </w:pPr>
      <w:r w:rsidRPr="00FC1E44">
        <w:rPr>
          <w:rStyle w:val="Nmerodepgina"/>
          <w:rFonts w:ascii="Arial" w:hAnsi="Arial" w:cs="Arial"/>
          <w:b/>
          <w:bCs/>
          <w:color w:val="E36C0A" w:themeColor="accent6" w:themeShade="BF"/>
        </w:rPr>
        <w:t> </w:t>
      </w:r>
    </w:p>
    <w:p w14:paraId="1B1CEA75" w14:textId="77777777" w:rsidR="00FC1E44" w:rsidRPr="00FC1E44" w:rsidRDefault="00FC1E44" w:rsidP="00FC1E44">
      <w:pPr>
        <w:spacing w:after="0" w:line="240" w:lineRule="auto"/>
        <w:jc w:val="center"/>
        <w:textAlignment w:val="baseline"/>
        <w:rPr>
          <w:rStyle w:val="Nmerodepgina"/>
          <w:rFonts w:ascii="Arial" w:hAnsi="Arial" w:cs="Arial"/>
          <w:b/>
          <w:bCs/>
          <w:color w:val="E36C0A" w:themeColor="accent6" w:themeShade="BF"/>
        </w:rPr>
      </w:pPr>
      <w:r w:rsidRPr="00FC1E44">
        <w:rPr>
          <w:rStyle w:val="Nmerodepgina"/>
          <w:rFonts w:ascii="Arial" w:hAnsi="Arial" w:cs="Arial"/>
          <w:b/>
          <w:bCs/>
          <w:color w:val="E36C0A" w:themeColor="accent6" w:themeShade="BF"/>
        </w:rPr>
        <w:t> </w:t>
      </w:r>
    </w:p>
    <w:p w14:paraId="2B1D92D9" w14:textId="2B440794" w:rsidR="00D97C3C" w:rsidRPr="00F61C2E" w:rsidRDefault="00D97C3C" w:rsidP="00D97C3C">
      <w:pPr>
        <w:spacing w:after="0" w:line="240" w:lineRule="auto"/>
        <w:jc w:val="center"/>
        <w:textAlignment w:val="baseline"/>
        <w:rPr>
          <w:rStyle w:val="Nmerodepgina"/>
          <w:rFonts w:ascii="Arial" w:hAnsi="Arial" w:cs="Arial"/>
          <w:color w:val="000000" w:themeColor="text1"/>
        </w:rPr>
      </w:pPr>
      <w:r w:rsidRPr="00F61C2E">
        <w:rPr>
          <w:rStyle w:val="Nmerodepgina"/>
          <w:rFonts w:ascii="Arial" w:hAnsi="Arial" w:cs="Arial"/>
          <w:color w:val="000000" w:themeColor="text1"/>
        </w:rPr>
        <w:t>No. </w:t>
      </w:r>
      <w:r w:rsidR="004D2EF8" w:rsidRPr="00001AF9">
        <w:rPr>
          <w:rStyle w:val="Nmerodepgina"/>
          <w:rFonts w:ascii="Arial" w:hAnsi="Arial" w:cs="Arial"/>
          <w:bCs/>
          <w:color w:val="000000" w:themeColor="text1"/>
          <w:sz w:val="24"/>
          <w:szCs w:val="24"/>
        </w:rPr>
        <w:t>SA</w:t>
      </w:r>
      <w:r w:rsidR="004D2EF8">
        <w:rPr>
          <w:rStyle w:val="Nmerodepgina"/>
          <w:rFonts w:ascii="Arial" w:hAnsi="Arial" w:cs="Arial"/>
          <w:bCs/>
          <w:color w:val="000000" w:themeColor="text1"/>
          <w:sz w:val="24"/>
          <w:szCs w:val="24"/>
        </w:rPr>
        <w:t>SI</w:t>
      </w:r>
      <w:r w:rsidR="004D2EF8" w:rsidRPr="00F61C2E">
        <w:rPr>
          <w:rStyle w:val="Nmerodepgina"/>
          <w:rFonts w:ascii="Arial" w:hAnsi="Arial" w:cs="Arial"/>
          <w:color w:val="000000" w:themeColor="text1"/>
        </w:rPr>
        <w:t xml:space="preserve"> </w:t>
      </w:r>
      <w:r w:rsidRPr="00F61C2E">
        <w:rPr>
          <w:rStyle w:val="Nmerodepgina"/>
          <w:rFonts w:ascii="Arial" w:hAnsi="Arial" w:cs="Arial"/>
          <w:color w:val="000000" w:themeColor="text1"/>
        </w:rPr>
        <w:t>-HIL-CEFA-000</w:t>
      </w:r>
      <w:r>
        <w:rPr>
          <w:rStyle w:val="Nmerodepgina"/>
          <w:rFonts w:ascii="Arial" w:hAnsi="Arial" w:cs="Arial"/>
          <w:color w:val="000000" w:themeColor="text1"/>
        </w:rPr>
        <w:t>1</w:t>
      </w:r>
      <w:r w:rsidRPr="00F61C2E">
        <w:rPr>
          <w:rStyle w:val="Nmerodepgina"/>
          <w:rFonts w:ascii="Arial" w:hAnsi="Arial" w:cs="Arial"/>
          <w:color w:val="000000" w:themeColor="text1"/>
        </w:rPr>
        <w:t>-202</w:t>
      </w:r>
      <w:r w:rsidR="00631D72">
        <w:rPr>
          <w:rStyle w:val="Nmerodepgina"/>
          <w:rFonts w:ascii="Arial" w:hAnsi="Arial" w:cs="Arial"/>
          <w:color w:val="000000" w:themeColor="text1"/>
        </w:rPr>
        <w:t>4</w:t>
      </w:r>
      <w:r w:rsidRPr="00F61C2E">
        <w:rPr>
          <w:rStyle w:val="Nmerodepgina"/>
          <w:rFonts w:ascii="Arial" w:hAnsi="Arial" w:cs="Arial"/>
          <w:color w:val="000000" w:themeColor="text1"/>
        </w:rPr>
        <w:t> </w:t>
      </w:r>
    </w:p>
    <w:p w14:paraId="28975EB5" w14:textId="77777777" w:rsidR="00D97C3C" w:rsidRPr="00F61C2E" w:rsidRDefault="00D97C3C" w:rsidP="00D97C3C">
      <w:pPr>
        <w:spacing w:after="0" w:line="240" w:lineRule="auto"/>
        <w:jc w:val="center"/>
        <w:textAlignment w:val="baseline"/>
        <w:rPr>
          <w:rStyle w:val="Nmerodepgina"/>
          <w:rFonts w:ascii="Arial" w:hAnsi="Arial" w:cs="Arial"/>
          <w:color w:val="000000" w:themeColor="text1"/>
        </w:rPr>
      </w:pPr>
      <w:r w:rsidRPr="00F61C2E">
        <w:rPr>
          <w:rStyle w:val="Nmerodepgina"/>
          <w:rFonts w:ascii="Arial" w:hAnsi="Arial" w:cs="Arial"/>
          <w:color w:val="000000" w:themeColor="text1"/>
        </w:rPr>
        <w:t> </w:t>
      </w:r>
    </w:p>
    <w:p w14:paraId="2C933EC5" w14:textId="77777777" w:rsidR="00FC1E44" w:rsidRPr="00FC1E44" w:rsidRDefault="00FC1E44" w:rsidP="00FC1E44">
      <w:pPr>
        <w:spacing w:after="0" w:line="240" w:lineRule="auto"/>
        <w:jc w:val="center"/>
        <w:textAlignment w:val="baseline"/>
        <w:rPr>
          <w:rStyle w:val="Nmerodepgina"/>
          <w:rFonts w:ascii="Arial" w:hAnsi="Arial" w:cs="Arial"/>
          <w:b/>
          <w:bCs/>
          <w:color w:val="E36C0A" w:themeColor="accent6" w:themeShade="BF"/>
        </w:rPr>
      </w:pPr>
      <w:r w:rsidRPr="00FC1E44">
        <w:rPr>
          <w:rStyle w:val="Nmerodepgina"/>
          <w:rFonts w:ascii="Arial" w:hAnsi="Arial" w:cs="Arial"/>
          <w:b/>
          <w:bCs/>
          <w:color w:val="E36C0A" w:themeColor="accent6" w:themeShade="BF"/>
        </w:rPr>
        <w:t> </w:t>
      </w:r>
    </w:p>
    <w:p w14:paraId="27DBC4BD"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51750D7" w14:textId="663C1C60" w:rsidR="00FC1E44" w:rsidRPr="00FD2365"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2B197D2C" w14:textId="77777777" w:rsidR="002B7E86" w:rsidRPr="00FC1E44" w:rsidRDefault="002B7E86" w:rsidP="00FC1E44">
      <w:pPr>
        <w:spacing w:after="0" w:line="240" w:lineRule="auto"/>
        <w:jc w:val="center"/>
        <w:textAlignment w:val="baseline"/>
        <w:rPr>
          <w:rFonts w:ascii="Arial" w:eastAsia="Times New Roman" w:hAnsi="Arial" w:cs="Arial"/>
          <w:b/>
          <w:bCs/>
          <w:lang w:eastAsia="es-CO"/>
        </w:rPr>
      </w:pPr>
    </w:p>
    <w:p w14:paraId="5A851B33"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F715E3A"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OBJETO: </w:t>
      </w:r>
    </w:p>
    <w:p w14:paraId="7B38A3B8"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color w:val="FF0000"/>
          <w:lang w:eastAsia="es-CO"/>
        </w:rPr>
        <w:t> </w:t>
      </w:r>
    </w:p>
    <w:p w14:paraId="2A61AC36" w14:textId="77777777" w:rsidR="00FC1E44" w:rsidRPr="00FC1E44" w:rsidRDefault="00FC1E44" w:rsidP="00FC1E44">
      <w:pPr>
        <w:spacing w:after="0" w:line="240" w:lineRule="auto"/>
        <w:jc w:val="both"/>
        <w:textAlignment w:val="baseline"/>
        <w:rPr>
          <w:rStyle w:val="Nmerodepgina"/>
          <w:rFonts w:ascii="Arial" w:hAnsi="Arial" w:cs="Arial"/>
          <w:b/>
          <w:bCs/>
          <w:color w:val="E36C0A" w:themeColor="accent6" w:themeShade="BF"/>
        </w:rPr>
      </w:pPr>
      <w:r w:rsidRPr="00FC1E44">
        <w:rPr>
          <w:rStyle w:val="Nmerodepgina"/>
          <w:rFonts w:ascii="Arial" w:hAnsi="Arial" w:cs="Arial"/>
          <w:b/>
          <w:bCs/>
          <w:color w:val="E36C0A" w:themeColor="accent6" w:themeShade="BF"/>
        </w:rPr>
        <w:t> </w:t>
      </w:r>
    </w:p>
    <w:p w14:paraId="3A6B7996" w14:textId="44AE6DD4" w:rsidR="00FC1E44" w:rsidRPr="00FC1E44" w:rsidRDefault="004D2EF8" w:rsidP="007B7863">
      <w:pPr>
        <w:spacing w:after="0" w:line="240" w:lineRule="auto"/>
        <w:jc w:val="center"/>
        <w:textAlignment w:val="baseline"/>
        <w:rPr>
          <w:rFonts w:ascii="Arial" w:eastAsia="Times New Roman" w:hAnsi="Arial" w:cs="Arial"/>
          <w:b/>
          <w:bCs/>
          <w:lang w:eastAsia="es-CO"/>
        </w:rPr>
      </w:pPr>
      <w:r w:rsidRPr="004D2EF8">
        <w:rPr>
          <w:rFonts w:ascii="Arial" w:eastAsia="Times New Roman" w:hAnsi="Arial" w:cs="Arial"/>
          <w:lang w:eastAsia="es-CO"/>
        </w:rPr>
        <w:t>Suministrar materiales de formación, elementos e insumos para los diferentes programas y proyectos en el Centro de Formación Agroindustrial "La Angostura" del SENA Regional Huila. Especialidad Agrícola.</w:t>
      </w:r>
    </w:p>
    <w:p w14:paraId="48244031" w14:textId="0BE3C2DA" w:rsidR="00FC1E44" w:rsidRPr="00FD2365"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BB6CBB6" w14:textId="6EB1C687" w:rsidR="002B7E86" w:rsidRPr="00FD2365" w:rsidRDefault="002B7E86" w:rsidP="00FC1E44">
      <w:pPr>
        <w:spacing w:after="0" w:line="240" w:lineRule="auto"/>
        <w:jc w:val="both"/>
        <w:textAlignment w:val="baseline"/>
        <w:rPr>
          <w:rFonts w:ascii="Arial" w:eastAsia="Times New Roman" w:hAnsi="Arial" w:cs="Arial"/>
          <w:b/>
          <w:bCs/>
          <w:lang w:eastAsia="es-CO"/>
        </w:rPr>
      </w:pPr>
    </w:p>
    <w:p w14:paraId="351A18D6" w14:textId="48370AD4" w:rsidR="002B7E86" w:rsidRDefault="002B7E86" w:rsidP="00FC1E44">
      <w:pPr>
        <w:spacing w:after="0" w:line="240" w:lineRule="auto"/>
        <w:jc w:val="both"/>
        <w:textAlignment w:val="baseline"/>
        <w:rPr>
          <w:rFonts w:ascii="Arial" w:eastAsia="Times New Roman" w:hAnsi="Arial" w:cs="Arial"/>
          <w:b/>
          <w:bCs/>
          <w:lang w:eastAsia="es-CO"/>
        </w:rPr>
      </w:pPr>
    </w:p>
    <w:p w14:paraId="02A75457" w14:textId="685B419B" w:rsidR="00274ABE" w:rsidRDefault="00274ABE" w:rsidP="00FC1E44">
      <w:pPr>
        <w:spacing w:after="0" w:line="240" w:lineRule="auto"/>
        <w:jc w:val="both"/>
        <w:textAlignment w:val="baseline"/>
        <w:rPr>
          <w:rFonts w:ascii="Arial" w:eastAsia="Times New Roman" w:hAnsi="Arial" w:cs="Arial"/>
          <w:b/>
          <w:bCs/>
          <w:lang w:eastAsia="es-CO"/>
        </w:rPr>
      </w:pPr>
    </w:p>
    <w:p w14:paraId="0FF0B367" w14:textId="77777777" w:rsidR="00274ABE" w:rsidRPr="00FD2365" w:rsidRDefault="00274ABE" w:rsidP="00FC1E44">
      <w:pPr>
        <w:spacing w:after="0" w:line="240" w:lineRule="auto"/>
        <w:jc w:val="both"/>
        <w:textAlignment w:val="baseline"/>
        <w:rPr>
          <w:rFonts w:ascii="Arial" w:eastAsia="Times New Roman" w:hAnsi="Arial" w:cs="Arial"/>
          <w:b/>
          <w:bCs/>
          <w:lang w:eastAsia="es-CO"/>
        </w:rPr>
      </w:pPr>
    </w:p>
    <w:p w14:paraId="0296DC4A" w14:textId="77777777" w:rsidR="002B7E86" w:rsidRPr="00FC1E44" w:rsidRDefault="002B7E86" w:rsidP="00FC1E44">
      <w:pPr>
        <w:spacing w:after="0" w:line="240" w:lineRule="auto"/>
        <w:jc w:val="both"/>
        <w:textAlignment w:val="baseline"/>
        <w:rPr>
          <w:rFonts w:ascii="Arial" w:eastAsia="Times New Roman" w:hAnsi="Arial" w:cs="Arial"/>
          <w:b/>
          <w:bCs/>
          <w:lang w:eastAsia="es-CO"/>
        </w:rPr>
      </w:pPr>
    </w:p>
    <w:p w14:paraId="31BF6354" w14:textId="77777777" w:rsidR="00FC1E44" w:rsidRPr="00FC1E44"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67E4B3F3" w14:textId="1F7CE3CE" w:rsidR="00D97C3C" w:rsidRPr="007B7863" w:rsidRDefault="00D97C3C" w:rsidP="00D97C3C">
      <w:pPr>
        <w:spacing w:after="0" w:line="240" w:lineRule="auto"/>
        <w:jc w:val="center"/>
        <w:textAlignment w:val="baseline"/>
        <w:rPr>
          <w:rStyle w:val="Nmerodepgina"/>
          <w:rFonts w:ascii="Arial" w:hAnsi="Arial" w:cs="Arial"/>
          <w:color w:val="000000" w:themeColor="text1"/>
        </w:rPr>
      </w:pPr>
      <w:r w:rsidRPr="007B7863">
        <w:rPr>
          <w:rStyle w:val="Nmerodepgina"/>
          <w:rFonts w:ascii="Arial" w:hAnsi="Arial" w:cs="Arial"/>
          <w:color w:val="000000" w:themeColor="text1"/>
        </w:rPr>
        <w:t>Campoalegre, </w:t>
      </w:r>
      <w:r w:rsidR="00036F44">
        <w:rPr>
          <w:rStyle w:val="Nmerodepgina"/>
          <w:rFonts w:ascii="Arial" w:hAnsi="Arial" w:cs="Arial"/>
          <w:color w:val="000000" w:themeColor="text1"/>
        </w:rPr>
        <w:t>3</w:t>
      </w:r>
      <w:r w:rsidRPr="007B7863">
        <w:rPr>
          <w:rStyle w:val="Nmerodepgina"/>
          <w:rFonts w:ascii="Arial" w:hAnsi="Arial" w:cs="Arial"/>
          <w:color w:val="000000" w:themeColor="text1"/>
        </w:rPr>
        <w:t xml:space="preserve"> de </w:t>
      </w:r>
      <w:r w:rsidR="004D2EF8">
        <w:rPr>
          <w:rStyle w:val="Nmerodepgina"/>
          <w:rFonts w:ascii="Arial" w:hAnsi="Arial" w:cs="Arial"/>
          <w:color w:val="000000" w:themeColor="text1"/>
        </w:rPr>
        <w:t>Ju</w:t>
      </w:r>
      <w:r w:rsidR="00036F44">
        <w:rPr>
          <w:rStyle w:val="Nmerodepgina"/>
          <w:rFonts w:ascii="Arial" w:hAnsi="Arial" w:cs="Arial"/>
          <w:color w:val="000000" w:themeColor="text1"/>
        </w:rPr>
        <w:t>l</w:t>
      </w:r>
      <w:r w:rsidR="004D2EF8">
        <w:rPr>
          <w:rStyle w:val="Nmerodepgina"/>
          <w:rFonts w:ascii="Arial" w:hAnsi="Arial" w:cs="Arial"/>
          <w:color w:val="000000" w:themeColor="text1"/>
        </w:rPr>
        <w:t>i</w:t>
      </w:r>
      <w:r w:rsidR="00636A60" w:rsidRPr="007B7863">
        <w:rPr>
          <w:rStyle w:val="Nmerodepgina"/>
          <w:rFonts w:ascii="Arial" w:hAnsi="Arial" w:cs="Arial"/>
          <w:color w:val="000000" w:themeColor="text1"/>
        </w:rPr>
        <w:t>o</w:t>
      </w:r>
      <w:r w:rsidRPr="007B7863">
        <w:rPr>
          <w:rStyle w:val="Nmerodepgina"/>
          <w:rFonts w:ascii="Arial" w:hAnsi="Arial" w:cs="Arial"/>
          <w:color w:val="000000" w:themeColor="text1"/>
        </w:rPr>
        <w:t> de 202</w:t>
      </w:r>
      <w:r w:rsidR="00631D72" w:rsidRPr="007B7863">
        <w:rPr>
          <w:rStyle w:val="Nmerodepgina"/>
          <w:rFonts w:ascii="Arial" w:hAnsi="Arial" w:cs="Arial"/>
          <w:color w:val="000000" w:themeColor="text1"/>
        </w:rPr>
        <w:t>4</w:t>
      </w:r>
    </w:p>
    <w:p w14:paraId="05101654" w14:textId="553542E5"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75435BD" w14:textId="749E78B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E8AC5D8" w14:textId="2CD4F1E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0051A75B" w14:textId="201F239A" w:rsidR="002B7E86"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65A592BA" w14:textId="258C809E"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1A2EECCA" w14:textId="153ECE7D" w:rsidR="00133DFD" w:rsidRDefault="00133DFD" w:rsidP="00FC1E44">
      <w:pPr>
        <w:spacing w:after="0" w:line="240" w:lineRule="auto"/>
        <w:jc w:val="center"/>
        <w:textAlignment w:val="baseline"/>
        <w:rPr>
          <w:rStyle w:val="Nmerodepgina"/>
          <w:rFonts w:ascii="Arial" w:hAnsi="Arial" w:cs="Arial"/>
          <w:b/>
          <w:bCs/>
          <w:color w:val="E36C0A" w:themeColor="accent6" w:themeShade="BF"/>
        </w:rPr>
      </w:pPr>
    </w:p>
    <w:p w14:paraId="2584415E" w14:textId="5DCC7037" w:rsidR="00133DFD" w:rsidRDefault="00133DFD" w:rsidP="00FC1E44">
      <w:pPr>
        <w:spacing w:after="0" w:line="240" w:lineRule="auto"/>
        <w:jc w:val="center"/>
        <w:textAlignment w:val="baseline"/>
        <w:rPr>
          <w:rStyle w:val="Nmerodepgina"/>
          <w:rFonts w:ascii="Arial" w:hAnsi="Arial" w:cs="Arial"/>
          <w:b/>
          <w:bCs/>
          <w:color w:val="E36C0A" w:themeColor="accent6" w:themeShade="BF"/>
        </w:rPr>
      </w:pPr>
    </w:p>
    <w:p w14:paraId="06F9C93F" w14:textId="37AA3281" w:rsidR="00133DFD" w:rsidRDefault="00133DFD" w:rsidP="00FC1E44">
      <w:pPr>
        <w:spacing w:after="0" w:line="240" w:lineRule="auto"/>
        <w:jc w:val="center"/>
        <w:textAlignment w:val="baseline"/>
        <w:rPr>
          <w:rStyle w:val="Nmerodepgina"/>
          <w:rFonts w:ascii="Arial" w:hAnsi="Arial" w:cs="Arial"/>
          <w:b/>
          <w:bCs/>
          <w:color w:val="E36C0A" w:themeColor="accent6" w:themeShade="BF"/>
        </w:rPr>
      </w:pPr>
    </w:p>
    <w:p w14:paraId="176056AF" w14:textId="77777777" w:rsidR="00133DFD" w:rsidRPr="00FD2365" w:rsidRDefault="00133DFD" w:rsidP="00FC1E44">
      <w:pPr>
        <w:spacing w:after="0" w:line="240" w:lineRule="auto"/>
        <w:jc w:val="center"/>
        <w:textAlignment w:val="baseline"/>
        <w:rPr>
          <w:rStyle w:val="Nmerodepgina"/>
          <w:rFonts w:ascii="Arial" w:hAnsi="Arial" w:cs="Arial"/>
          <w:b/>
          <w:bCs/>
          <w:color w:val="E36C0A" w:themeColor="accent6" w:themeShade="BF"/>
        </w:rPr>
      </w:pPr>
    </w:p>
    <w:p w14:paraId="3DD6BA83"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231606A3"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43112E7D"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38D86230" w14:textId="3F7E4772" w:rsid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t>RECOMENDACIONES INICIALES</w:t>
      </w:r>
      <w:r w:rsidRPr="00FC1E44">
        <w:rPr>
          <w:rFonts w:ascii="Arial" w:eastAsia="Times New Roman" w:hAnsi="Arial" w:cs="Arial"/>
          <w:lang w:eastAsia="es-CO"/>
        </w:rPr>
        <w:t> </w:t>
      </w:r>
    </w:p>
    <w:p w14:paraId="6A87AC9D" w14:textId="77777777" w:rsidR="007B7863" w:rsidRPr="00FC1E44" w:rsidRDefault="007B7863" w:rsidP="00FC1E44">
      <w:pPr>
        <w:spacing w:after="0" w:line="240" w:lineRule="auto"/>
        <w:jc w:val="both"/>
        <w:textAlignment w:val="baseline"/>
        <w:rPr>
          <w:rFonts w:ascii="Arial" w:eastAsia="Times New Roman" w:hAnsi="Arial" w:cs="Arial"/>
          <w:lang w:eastAsia="es-CO"/>
        </w:rPr>
      </w:pPr>
    </w:p>
    <w:p w14:paraId="6CEA7F66" w14:textId="77777777" w:rsidR="007B7863" w:rsidRDefault="00FC1E44"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Lea cuidadosamente el contenido de este documento. </w:t>
      </w:r>
    </w:p>
    <w:p w14:paraId="15CB1128" w14:textId="77777777" w:rsidR="007B7863" w:rsidRDefault="00274ABE"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Verifique,</w:t>
      </w:r>
      <w:r w:rsidR="00FC1E44" w:rsidRPr="007B7863">
        <w:rPr>
          <w:rFonts w:ascii="Arial" w:eastAsia="Times New Roman" w:hAnsi="Arial" w:cs="Arial"/>
          <w:lang w:eastAsia="es-CO"/>
        </w:rPr>
        <w:t> antes que nada, que no esté incurso en ninguna de las inhabilidades e incompatibilidades generales ni especiales para contratar. </w:t>
      </w:r>
    </w:p>
    <w:p w14:paraId="509C4F95" w14:textId="77777777" w:rsidR="007B7863" w:rsidRDefault="00FC1E44"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Cerciórese que cumple con las condiciones y reúne los requisitos aquí señalados. </w:t>
      </w:r>
    </w:p>
    <w:p w14:paraId="63B01EED" w14:textId="77777777" w:rsidR="007B7863" w:rsidRDefault="00FC1E44"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Proceda a reunir toda la información y documentación exigida y verifique la vigencia de aquella que la requiera. </w:t>
      </w:r>
    </w:p>
    <w:p w14:paraId="3B497824" w14:textId="77777777" w:rsidR="007B7863" w:rsidRDefault="00FC1E44"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Siga las instrucciones que se imparten en el Pliego de Condiciones para la elaboración de su propuesta. </w:t>
      </w:r>
    </w:p>
    <w:p w14:paraId="73BA24FE" w14:textId="77777777" w:rsidR="007B7863" w:rsidRDefault="00274ABE"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Diligencie</w:t>
      </w:r>
      <w:r w:rsidR="00FC1E44" w:rsidRPr="007B7863">
        <w:rPr>
          <w:rFonts w:ascii="Arial" w:eastAsia="Times New Roman" w:hAnsi="Arial" w:cs="Arial"/>
          <w:lang w:eastAsia="es-CO"/>
        </w:rPr>
        <w:t> todos los formatos y anexos sugeridos. </w:t>
      </w:r>
    </w:p>
    <w:p w14:paraId="4C436D61" w14:textId="472A23BA" w:rsidR="00FC1E44" w:rsidRDefault="00FC1E44" w:rsidP="007B7863">
      <w:pPr>
        <w:pStyle w:val="Prrafodelista"/>
        <w:numPr>
          <w:ilvl w:val="0"/>
          <w:numId w:val="2"/>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Revise la póliza de seriedad de su propuesta y verifique que: </w:t>
      </w:r>
    </w:p>
    <w:p w14:paraId="36A96F5C" w14:textId="77777777" w:rsidR="007B7863" w:rsidRPr="007B7863" w:rsidRDefault="007B7863" w:rsidP="007B7863">
      <w:pPr>
        <w:pStyle w:val="Prrafodelista"/>
        <w:spacing w:after="0" w:line="240" w:lineRule="auto"/>
        <w:jc w:val="both"/>
        <w:textAlignment w:val="baseline"/>
        <w:rPr>
          <w:rFonts w:ascii="Arial" w:eastAsia="Times New Roman" w:hAnsi="Arial" w:cs="Arial"/>
          <w:lang w:eastAsia="es-CO"/>
        </w:rPr>
      </w:pPr>
    </w:p>
    <w:p w14:paraId="51C7F9AE" w14:textId="29ECB802" w:rsidR="00FC1E44" w:rsidRPr="00FC1E44" w:rsidRDefault="00FC1E44" w:rsidP="007B7863">
      <w:pPr>
        <w:numPr>
          <w:ilvl w:val="0"/>
          <w:numId w:val="8"/>
        </w:numPr>
        <w:spacing w:after="0" w:line="240" w:lineRule="auto"/>
        <w:ind w:left="2127" w:hanging="867"/>
        <w:jc w:val="both"/>
        <w:textAlignment w:val="baseline"/>
        <w:rPr>
          <w:rFonts w:ascii="Arial" w:eastAsia="Times New Roman" w:hAnsi="Arial" w:cs="Arial"/>
          <w:lang w:eastAsia="es-CO"/>
        </w:rPr>
      </w:pPr>
      <w:r w:rsidRPr="00FC1E44">
        <w:rPr>
          <w:rFonts w:ascii="Arial" w:eastAsia="Times New Roman" w:hAnsi="Arial" w:cs="Arial"/>
          <w:lang w:eastAsia="es-CO"/>
        </w:rPr>
        <w:t xml:space="preserve">Sea otorgada a favor del </w:t>
      </w:r>
      <w:r w:rsidR="007B7863">
        <w:rPr>
          <w:rFonts w:ascii="Arial" w:eastAsia="Times New Roman" w:hAnsi="Arial" w:cs="Arial"/>
          <w:lang w:eastAsia="es-CO"/>
        </w:rPr>
        <w:t>Centro de Formación Agroindustrial del SENA;</w:t>
      </w:r>
      <w:r w:rsidRPr="00FC1E44">
        <w:rPr>
          <w:rFonts w:ascii="Arial" w:eastAsia="Times New Roman" w:hAnsi="Arial" w:cs="Arial"/>
          <w:lang w:eastAsia="es-CO"/>
        </w:rPr>
        <w:t xml:space="preserve"> NIT No. 899999034-1 </w:t>
      </w:r>
    </w:p>
    <w:p w14:paraId="7FC26113" w14:textId="070DF48B" w:rsidR="00FC1E44" w:rsidRPr="00FC1E44" w:rsidRDefault="00FC1E44" w:rsidP="006A0B98">
      <w:pPr>
        <w:numPr>
          <w:ilvl w:val="0"/>
          <w:numId w:val="9"/>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Como tomador, figure su razón social completa y NIT </w:t>
      </w:r>
    </w:p>
    <w:p w14:paraId="5F130013" w14:textId="77777777" w:rsidR="00FC1E44" w:rsidRPr="00FC1E44" w:rsidRDefault="00FC1E44" w:rsidP="006A0B98">
      <w:pPr>
        <w:numPr>
          <w:ilvl w:val="0"/>
          <w:numId w:val="10"/>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El valor asegurado corresponda al fijado en este documento </w:t>
      </w:r>
    </w:p>
    <w:p w14:paraId="76F6C193" w14:textId="7BFB480A" w:rsidR="00FC1E44" w:rsidRPr="00FC1E44" w:rsidRDefault="00FC1E44" w:rsidP="007B7863">
      <w:pPr>
        <w:numPr>
          <w:ilvl w:val="0"/>
          <w:numId w:val="11"/>
        </w:numPr>
        <w:spacing w:after="0" w:line="240" w:lineRule="auto"/>
        <w:ind w:left="2127" w:hanging="851"/>
        <w:jc w:val="both"/>
        <w:textAlignment w:val="baseline"/>
        <w:rPr>
          <w:rFonts w:ascii="Arial" w:eastAsia="Times New Roman" w:hAnsi="Arial" w:cs="Arial"/>
          <w:lang w:eastAsia="es-CO"/>
        </w:rPr>
      </w:pPr>
      <w:r w:rsidRPr="00FC1E44">
        <w:rPr>
          <w:rFonts w:ascii="Arial" w:eastAsia="Times New Roman" w:hAnsi="Arial" w:cs="Arial"/>
          <w:lang w:eastAsia="es-CO"/>
        </w:rPr>
        <w:t>El Objeto y el número de </w:t>
      </w:r>
      <w:r w:rsidR="007B7863" w:rsidRPr="00FC1E44">
        <w:rPr>
          <w:rFonts w:ascii="Arial" w:eastAsia="Times New Roman" w:hAnsi="Arial" w:cs="Arial"/>
          <w:lang w:eastAsia="es-CO"/>
        </w:rPr>
        <w:t>esta</w:t>
      </w:r>
      <w:r w:rsidRPr="00FC1E44">
        <w:rPr>
          <w:rFonts w:ascii="Arial" w:eastAsia="Times New Roman" w:hAnsi="Arial" w:cs="Arial"/>
          <w:lang w:eastAsia="es-CO"/>
        </w:rPr>
        <w:t>, coincida con el de la propuesta</w:t>
      </w:r>
      <w:r w:rsidR="007B7863">
        <w:rPr>
          <w:rFonts w:ascii="Arial" w:eastAsia="Times New Roman" w:hAnsi="Arial" w:cs="Arial"/>
          <w:lang w:eastAsia="es-CO"/>
        </w:rPr>
        <w:t xml:space="preserve"> </w:t>
      </w:r>
      <w:r w:rsidRPr="00FC1E44">
        <w:rPr>
          <w:rFonts w:ascii="Arial" w:eastAsia="Times New Roman" w:hAnsi="Arial" w:cs="Arial"/>
          <w:lang w:eastAsia="es-CO"/>
        </w:rPr>
        <w:t>que presenta </w:t>
      </w:r>
    </w:p>
    <w:p w14:paraId="736D1B16" w14:textId="77777777" w:rsidR="00FC1E44" w:rsidRPr="00FC1E44" w:rsidRDefault="00FC1E44" w:rsidP="006A0B98">
      <w:pPr>
        <w:numPr>
          <w:ilvl w:val="0"/>
          <w:numId w:val="12"/>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Esté suscrita por el TOMADOR- AFIANZADO </w:t>
      </w:r>
    </w:p>
    <w:p w14:paraId="3BB51068" w14:textId="159CAAD5"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Identifique su propuesta. </w:t>
      </w:r>
    </w:p>
    <w:p w14:paraId="2C433189" w14:textId="795BDFB1"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Tenga presente la fecha y hora prevista para el cierre del proceso, </w:t>
      </w:r>
      <w:r w:rsidRPr="007B7863">
        <w:rPr>
          <w:rFonts w:ascii="Arial" w:eastAsia="Times New Roman" w:hAnsi="Arial" w:cs="Arial"/>
          <w:b/>
          <w:bCs/>
          <w:lang w:eastAsia="es-CO"/>
        </w:rPr>
        <w:t>EN NINGÚN CASO SE RECIBIRÁN PROPUESTAS FUERA DEL TIEMPO PREVISTO</w:t>
      </w:r>
      <w:r w:rsidRPr="007B7863">
        <w:rPr>
          <w:rFonts w:ascii="Arial" w:eastAsia="Times New Roman" w:hAnsi="Arial" w:cs="Arial"/>
          <w:lang w:eastAsia="es-CO"/>
        </w:rPr>
        <w:t>. </w:t>
      </w:r>
    </w:p>
    <w:p w14:paraId="28D020C0" w14:textId="28CC48CC"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Toda </w:t>
      </w:r>
      <w:r w:rsidR="00274ABE" w:rsidRPr="007B7863">
        <w:rPr>
          <w:rFonts w:ascii="Arial" w:eastAsia="Times New Roman" w:hAnsi="Arial" w:cs="Arial"/>
          <w:lang w:eastAsia="es-CO"/>
        </w:rPr>
        <w:t>consulta o</w:t>
      </w:r>
      <w:r w:rsidRPr="007B7863">
        <w:rPr>
          <w:rFonts w:ascii="Arial" w:eastAsia="Times New Roman" w:hAnsi="Arial" w:cs="Arial"/>
          <w:lang w:eastAsia="es-CO"/>
        </w:rPr>
        <w:t> comunicación deberá formularse por escrito mediante la pla</w:t>
      </w:r>
      <w:r w:rsidR="00274ABE" w:rsidRPr="007B7863">
        <w:rPr>
          <w:rFonts w:ascii="Arial" w:eastAsia="Times New Roman" w:hAnsi="Arial" w:cs="Arial"/>
          <w:lang w:eastAsia="es-CO"/>
        </w:rPr>
        <w:t>ta</w:t>
      </w:r>
      <w:r w:rsidRPr="007B7863">
        <w:rPr>
          <w:rFonts w:ascii="Arial" w:eastAsia="Times New Roman" w:hAnsi="Arial" w:cs="Arial"/>
          <w:lang w:eastAsia="es-CO"/>
        </w:rPr>
        <w:t>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 </w:t>
      </w:r>
    </w:p>
    <w:p w14:paraId="53852045" w14:textId="5E148283"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Los proponentes con la sola presentación de su </w:t>
      </w:r>
      <w:r w:rsidR="00274ABE" w:rsidRPr="007B7863">
        <w:rPr>
          <w:rFonts w:ascii="Arial" w:eastAsia="Times New Roman" w:hAnsi="Arial" w:cs="Arial"/>
          <w:lang w:eastAsia="es-CO"/>
        </w:rPr>
        <w:t>propuesta</w:t>
      </w:r>
      <w:r w:rsidRPr="007B7863">
        <w:rPr>
          <w:rFonts w:ascii="Arial" w:eastAsia="Times New Roman" w:hAnsi="Arial" w:cs="Arial"/>
          <w:lang w:eastAsia="es-CO"/>
        </w:rPr>
        <w:t> autorizan al SENA para verificar toda la información que en ella suministren. </w:t>
      </w:r>
    </w:p>
    <w:p w14:paraId="3533CB96" w14:textId="07F3331E"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Cuando se presente inexactitud en la información suministrada por el proponente o en la de uno de los miembros del Consorcio o de la Unión Temporal, el SENA podrá rechazar la propuesta y/o dar aviso a las autoridades competentes. </w:t>
      </w:r>
    </w:p>
    <w:p w14:paraId="1F160F23" w14:textId="502E2DD7"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Tenga en cuenta la forma establecida por Colombia Compra Eficiente en caso de presentarse en forma de consorcio o unión temporal dentro la plataforma </w:t>
      </w:r>
      <w:r w:rsidR="00274ABE" w:rsidRPr="007B7863">
        <w:rPr>
          <w:rFonts w:ascii="Arial" w:eastAsia="Times New Roman" w:hAnsi="Arial" w:cs="Arial"/>
          <w:lang w:eastAsia="es-CO"/>
        </w:rPr>
        <w:t>SECOP </w:t>
      </w:r>
      <w:r w:rsidRPr="007B7863">
        <w:rPr>
          <w:rFonts w:ascii="Arial" w:eastAsia="Times New Roman" w:hAnsi="Arial" w:cs="Arial"/>
          <w:lang w:eastAsia="es-CO"/>
        </w:rPr>
        <w:t>II, si no se presenta de la forma correcta su propuesta no podrá ser evaluada. </w:t>
      </w:r>
    </w:p>
    <w:p w14:paraId="344AABA9" w14:textId="77777777" w:rsidR="007B7863"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   </w:t>
      </w:r>
    </w:p>
    <w:p w14:paraId="007351BD" w14:textId="0BA9CF46" w:rsidR="00FC1E44"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 xml:space="preserve"> Verifique previamente al cierre del presente proceso ante el SENA, que se encuentre al día en el pago de aportes parafiscales y contribución al Fondo de la </w:t>
      </w:r>
      <w:r w:rsidRPr="007B7863">
        <w:rPr>
          <w:rFonts w:ascii="Arial" w:eastAsia="Times New Roman" w:hAnsi="Arial" w:cs="Arial"/>
          <w:lang w:eastAsia="es-CO"/>
        </w:rPr>
        <w:lastRenderedPageBreak/>
        <w:t>Industria de la Construcción (cuando aplique), así como en el pago de multas por cualquier concepto (Ministerio de Protección Social). </w:t>
      </w:r>
    </w:p>
    <w:p w14:paraId="631378E7" w14:textId="77777777" w:rsidR="00FC1E44" w:rsidRPr="007B7863" w:rsidRDefault="00FC1E44" w:rsidP="007B7863">
      <w:pPr>
        <w:pStyle w:val="Prrafodelista"/>
        <w:numPr>
          <w:ilvl w:val="0"/>
          <w:numId w:val="14"/>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El SENA se reserva el derecho de verificar la información suministrada y solicitar las aclaraciones que considere pertinentes. </w:t>
      </w:r>
    </w:p>
    <w:p w14:paraId="7D122D6D" w14:textId="77777777" w:rsidR="00FC1E44" w:rsidRPr="00FC1E44" w:rsidRDefault="00FC1E44" w:rsidP="00FC1E44">
      <w:pPr>
        <w:spacing w:after="0" w:line="240" w:lineRule="auto"/>
        <w:ind w:left="54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3D65AF66" w14:textId="00A75B84" w:rsidR="00FC1E44" w:rsidRPr="00FD2365" w:rsidRDefault="00FC1E44" w:rsidP="006A0B98">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FD2365">
        <w:rPr>
          <w:rFonts w:ascii="Arial" w:eastAsia="Times New Roman" w:hAnsi="Arial" w:cs="Arial"/>
          <w:b/>
          <w:bCs/>
          <w:lang w:eastAsia="es-CO"/>
        </w:rPr>
        <w:t>Introducción</w:t>
      </w:r>
      <w:r w:rsidRPr="00FD2365">
        <w:rPr>
          <w:rFonts w:ascii="Arial" w:eastAsia="Times New Roman" w:hAnsi="Arial" w:cs="Arial"/>
          <w:lang w:eastAsia="es-CO"/>
        </w:rPr>
        <w:t> </w:t>
      </w:r>
    </w:p>
    <w:p w14:paraId="2F6E8CD4" w14:textId="77777777" w:rsidR="002B7E86" w:rsidRPr="00FD2365" w:rsidRDefault="002B7E86" w:rsidP="002B7E86">
      <w:pPr>
        <w:pStyle w:val="Prrafodelista"/>
        <w:spacing w:after="0" w:line="240" w:lineRule="auto"/>
        <w:ind w:left="1080" w:right="-30"/>
        <w:jc w:val="both"/>
        <w:textAlignment w:val="baseline"/>
        <w:rPr>
          <w:rFonts w:ascii="Arial" w:eastAsia="Times New Roman" w:hAnsi="Arial" w:cs="Arial"/>
          <w:lang w:eastAsia="es-CO"/>
        </w:rPr>
      </w:pPr>
    </w:p>
    <w:p w14:paraId="0106BF30" w14:textId="5AF1573E" w:rsidR="00FC1E44" w:rsidRPr="00FD2365"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El Servicio Nacional de Aprendizaje </w:t>
      </w:r>
      <w:r>
        <w:rPr>
          <w:rFonts w:ascii="Arial" w:eastAsia="Times New Roman" w:hAnsi="Arial" w:cs="Arial"/>
          <w:lang w:eastAsia="es-CO"/>
        </w:rPr>
        <w:t>-</w:t>
      </w:r>
      <w:r w:rsidRPr="00274ABE">
        <w:rPr>
          <w:rFonts w:ascii="Arial" w:eastAsia="Times New Roman" w:hAnsi="Arial" w:cs="Arial"/>
          <w:lang w:eastAsia="es-CO"/>
        </w:rPr>
        <w:t xml:space="preserve"> SENA, pone a disposición de los interesados el Proyecto Pliego de Condiciones </w:t>
      </w:r>
      <w:r w:rsidR="00FC1E44" w:rsidRPr="00FC1E44">
        <w:rPr>
          <w:rFonts w:ascii="Arial" w:eastAsia="Times New Roman" w:hAnsi="Arial" w:cs="Arial"/>
          <w:lang w:eastAsia="es-CO"/>
        </w:rPr>
        <w:t>No.</w:t>
      </w:r>
      <w:r w:rsidR="007B7863">
        <w:rPr>
          <w:rFonts w:ascii="Arial" w:eastAsia="Times New Roman" w:hAnsi="Arial" w:cs="Arial"/>
          <w:lang w:eastAsia="es-CO"/>
        </w:rPr>
        <w:t xml:space="preserve"> </w:t>
      </w:r>
      <w:r w:rsidR="00D97C3C" w:rsidRPr="00D97C3C">
        <w:rPr>
          <w:rFonts w:ascii="Arial" w:eastAsia="Times New Roman" w:hAnsi="Arial" w:cs="Arial"/>
          <w:b/>
          <w:bCs/>
          <w:lang w:eastAsia="es-CO"/>
        </w:rPr>
        <w:t>SA</w:t>
      </w:r>
      <w:r w:rsidR="004D2EF8">
        <w:rPr>
          <w:rFonts w:ascii="Arial" w:eastAsia="Times New Roman" w:hAnsi="Arial" w:cs="Arial"/>
          <w:b/>
          <w:bCs/>
          <w:lang w:eastAsia="es-CO"/>
        </w:rPr>
        <w:t>SI</w:t>
      </w:r>
      <w:r w:rsidR="00D97C3C" w:rsidRPr="00D97C3C">
        <w:rPr>
          <w:rFonts w:ascii="Arial" w:eastAsia="Times New Roman" w:hAnsi="Arial" w:cs="Arial"/>
          <w:b/>
          <w:bCs/>
          <w:lang w:eastAsia="es-CO"/>
        </w:rPr>
        <w:t>-HIL-CEFA-0001-</w:t>
      </w:r>
      <w:r w:rsidR="007B7863" w:rsidRPr="00D97C3C">
        <w:rPr>
          <w:rFonts w:ascii="Arial" w:eastAsia="Times New Roman" w:hAnsi="Arial" w:cs="Arial"/>
          <w:b/>
          <w:bCs/>
          <w:lang w:eastAsia="es-CO"/>
        </w:rPr>
        <w:t>202</w:t>
      </w:r>
      <w:r w:rsidR="007B7863">
        <w:rPr>
          <w:rFonts w:ascii="Arial" w:eastAsia="Times New Roman" w:hAnsi="Arial" w:cs="Arial"/>
          <w:b/>
          <w:bCs/>
          <w:lang w:eastAsia="es-CO"/>
        </w:rPr>
        <w:t>4</w:t>
      </w:r>
      <w:r w:rsidR="007B7863" w:rsidRPr="00D97C3C">
        <w:rPr>
          <w:rFonts w:ascii="Arial" w:eastAsia="Times New Roman" w:hAnsi="Arial" w:cs="Arial"/>
          <w:b/>
          <w:bCs/>
          <w:lang w:eastAsia="es-CO"/>
        </w:rPr>
        <w:t xml:space="preserve"> </w:t>
      </w:r>
      <w:r w:rsidR="007B7863" w:rsidRPr="00FC1E44">
        <w:rPr>
          <w:rFonts w:ascii="Arial" w:eastAsia="Times New Roman" w:hAnsi="Arial" w:cs="Arial"/>
          <w:lang w:eastAsia="es-CO"/>
        </w:rPr>
        <w:t>para</w:t>
      </w:r>
      <w:r w:rsidR="00FC1E44" w:rsidRPr="00FC1E44">
        <w:rPr>
          <w:rFonts w:ascii="Arial" w:eastAsia="Times New Roman" w:hAnsi="Arial" w:cs="Arial"/>
          <w:lang w:eastAsia="es-CO"/>
        </w:rPr>
        <w:t> la selección del contratista. </w:t>
      </w:r>
    </w:p>
    <w:p w14:paraId="66B1BB3E" w14:textId="77777777" w:rsidR="002B7E86" w:rsidRPr="00FC1E44" w:rsidRDefault="002B7E86" w:rsidP="00FC1E44">
      <w:pPr>
        <w:spacing w:after="0" w:line="240" w:lineRule="auto"/>
        <w:ind w:right="60"/>
        <w:jc w:val="both"/>
        <w:textAlignment w:val="baseline"/>
        <w:rPr>
          <w:rStyle w:val="Nmerodepgina"/>
          <w:rFonts w:ascii="Arial" w:hAnsi="Arial" w:cs="Arial"/>
          <w:b/>
          <w:bCs/>
          <w:color w:val="E36C0A" w:themeColor="accent6" w:themeShade="BF"/>
        </w:rPr>
      </w:pPr>
    </w:p>
    <w:p w14:paraId="7AE153D3" w14:textId="402A39C9"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t>TENGA EN CUENTA QUE EL PRESENTE DOCUMENTO ES ANEXO AL PLIEGO DE CONDICIONES </w:t>
      </w:r>
      <w:r w:rsidR="00274ABE" w:rsidRPr="00FC1E44">
        <w:rPr>
          <w:rFonts w:ascii="Arial" w:eastAsia="Times New Roman" w:hAnsi="Arial" w:cs="Arial"/>
          <w:b/>
          <w:bCs/>
          <w:u w:val="single"/>
          <w:lang w:eastAsia="es-CO"/>
        </w:rPr>
        <w:t>ELECTRÓNICO QUE</w:t>
      </w:r>
      <w:r w:rsidRPr="00FC1E44">
        <w:rPr>
          <w:rFonts w:ascii="Arial" w:eastAsia="Times New Roman" w:hAnsi="Arial" w:cs="Arial"/>
          <w:b/>
          <w:bCs/>
          <w:u w:val="single"/>
          <w:lang w:eastAsia="es-CO"/>
        </w:rPr>
        <w:t> SE ENCUENTRA EN SECOP II, ESTE PLIEGO ESTÁ CONFORMADO POR TODOS Y  CADA UNO DE LOS DOCUMENTOS QUE SE ANEXAN A TRAVÉS DE DICHA PLATAFORMA. </w:t>
      </w:r>
      <w:r w:rsidRPr="00FC1E44">
        <w:rPr>
          <w:rFonts w:ascii="Arial" w:eastAsia="Times New Roman" w:hAnsi="Arial" w:cs="Arial"/>
          <w:lang w:eastAsia="es-CO"/>
        </w:rPr>
        <w:t> </w:t>
      </w:r>
    </w:p>
    <w:p w14:paraId="1B5A6E77" w14:textId="77777777" w:rsidR="002B7E86" w:rsidRPr="00FC1E44" w:rsidRDefault="002B7E86" w:rsidP="00FC1E44">
      <w:pPr>
        <w:spacing w:after="0" w:line="240" w:lineRule="auto"/>
        <w:jc w:val="both"/>
        <w:textAlignment w:val="baseline"/>
        <w:rPr>
          <w:rFonts w:ascii="Arial" w:eastAsia="Times New Roman" w:hAnsi="Arial" w:cs="Arial"/>
          <w:lang w:eastAsia="es-CO"/>
        </w:rPr>
      </w:pPr>
    </w:p>
    <w:p w14:paraId="3159B91F" w14:textId="79E75364"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estudios y documentos</w:t>
      </w:r>
      <w:r w:rsidR="002B7E86" w:rsidRPr="00FD2365">
        <w:rPr>
          <w:rFonts w:ascii="Arial" w:eastAsia="Times New Roman" w:hAnsi="Arial" w:cs="Arial"/>
          <w:lang w:eastAsia="es-CO"/>
        </w:rPr>
        <w:t>p</w:t>
      </w:r>
      <w:r w:rsidRPr="00FC1E44">
        <w:rPr>
          <w:rFonts w:ascii="Arial" w:eastAsia="Times New Roman" w:hAnsi="Arial" w:cs="Arial"/>
          <w:lang w:eastAsia="es-CO"/>
        </w:rPr>
        <w:t>revios que incluyen el análisis del sector, el proyecto de Pliego de Condiciones y el Pliego de Condiciones definitivo, así como </w:t>
      </w:r>
      <w:r w:rsidR="007B7863" w:rsidRPr="00FC1E44">
        <w:rPr>
          <w:rFonts w:ascii="Arial" w:eastAsia="Times New Roman" w:hAnsi="Arial" w:cs="Arial"/>
          <w:lang w:eastAsia="es-CO"/>
        </w:rPr>
        <w:t>cualquiera de sus anexos está</w:t>
      </w:r>
      <w:r w:rsidRPr="00FC1E44">
        <w:rPr>
          <w:rFonts w:ascii="Arial" w:eastAsia="Times New Roman" w:hAnsi="Arial" w:cs="Arial"/>
          <w:lang w:eastAsia="es-CO"/>
        </w:rPr>
        <w:t> a disposición</w:t>
      </w:r>
      <w:r w:rsidR="00274ABE">
        <w:rPr>
          <w:rFonts w:ascii="Arial" w:eastAsia="Times New Roman" w:hAnsi="Arial" w:cs="Arial"/>
          <w:lang w:eastAsia="es-CO"/>
        </w:rPr>
        <w:t xml:space="preserve"> </w:t>
      </w:r>
      <w:r w:rsidRPr="00FC1E44">
        <w:rPr>
          <w:rFonts w:ascii="Arial" w:eastAsia="Times New Roman" w:hAnsi="Arial" w:cs="Arial"/>
          <w:lang w:eastAsia="es-CO"/>
        </w:rPr>
        <w:t>del público en el Sistema Electrónico de Contratación Pública </w:t>
      </w:r>
      <w:r w:rsidR="007B7863">
        <w:rPr>
          <w:rFonts w:ascii="Arial" w:eastAsia="Times New Roman" w:hAnsi="Arial" w:cs="Arial"/>
          <w:lang w:eastAsia="es-CO"/>
        </w:rPr>
        <w:t>- S</w:t>
      </w:r>
      <w:r w:rsidRPr="00FC1E44">
        <w:rPr>
          <w:rFonts w:ascii="Arial" w:eastAsia="Times New Roman" w:hAnsi="Arial" w:cs="Arial"/>
          <w:lang w:eastAsia="es-CO"/>
        </w:rPr>
        <w:t>ECOP II</w:t>
      </w:r>
      <w:r w:rsidR="007B7863">
        <w:rPr>
          <w:rFonts w:ascii="Arial" w:eastAsia="Times New Roman" w:hAnsi="Arial" w:cs="Arial"/>
          <w:lang w:eastAsia="es-CO"/>
        </w:rPr>
        <w:t>.</w:t>
      </w:r>
      <w:r w:rsidRPr="00FC1E44">
        <w:rPr>
          <w:rFonts w:ascii="Arial" w:eastAsia="Times New Roman" w:hAnsi="Arial" w:cs="Arial"/>
          <w:lang w:eastAsia="es-CO"/>
        </w:rPr>
        <w:t> </w:t>
      </w:r>
    </w:p>
    <w:p w14:paraId="4E8E97A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1AB694FE" w14:textId="77777777" w:rsidR="00631D72"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Los interesados pueden presentar observaciones mediante la plataforma, al presente documento en la oportunidad establecida para el efecto en el cronograma del proceso. </w:t>
      </w:r>
    </w:p>
    <w:p w14:paraId="5A1F95D4" w14:textId="68A19AA5"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08C3CF5E" w14:textId="7FD021B2"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Este procedimiento se realiza a través de la modalidad de </w:t>
      </w:r>
      <w:r w:rsidR="00D97C3C" w:rsidRPr="00F61C2E">
        <w:rPr>
          <w:rFonts w:ascii="Arial" w:eastAsia="Times New Roman" w:hAnsi="Arial" w:cs="Arial"/>
          <w:lang w:eastAsia="es-CO"/>
        </w:rPr>
        <w:t>Selección Abreviada de Menor Cuantía</w:t>
      </w:r>
      <w:r w:rsidRPr="00FC1E44">
        <w:rPr>
          <w:rFonts w:ascii="Arial" w:eastAsia="Times New Roman" w:hAnsi="Arial" w:cs="Arial"/>
          <w:lang w:eastAsia="es-CO"/>
        </w:rPr>
        <w:t>, atendiendo el objeto contractual, las especificaciones técnicas del mismo y el valor del contrato a celebrar. </w:t>
      </w:r>
    </w:p>
    <w:p w14:paraId="3E91D00D"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18249A01" w14:textId="4F34E4B7" w:rsidR="00C7136C" w:rsidRPr="00FD2365" w:rsidRDefault="00FC1E44" w:rsidP="006A0B98">
      <w:pPr>
        <w:pStyle w:val="Prrafodelista"/>
        <w:numPr>
          <w:ilvl w:val="0"/>
          <w:numId w:val="54"/>
        </w:numPr>
        <w:spacing w:after="0" w:line="240" w:lineRule="auto"/>
        <w:ind w:right="60"/>
        <w:jc w:val="both"/>
        <w:textAlignment w:val="baseline"/>
        <w:rPr>
          <w:rFonts w:ascii="Arial" w:eastAsia="Times New Roman" w:hAnsi="Arial" w:cs="Arial"/>
          <w:b/>
          <w:bCs/>
          <w:lang w:eastAsia="es-CO"/>
        </w:rPr>
      </w:pPr>
      <w:r w:rsidRPr="00FD2365">
        <w:rPr>
          <w:rFonts w:ascii="Arial" w:eastAsia="Times New Roman" w:hAnsi="Arial" w:cs="Arial"/>
          <w:b/>
          <w:bCs/>
          <w:lang w:eastAsia="es-CO"/>
        </w:rPr>
        <w:t>Aspectos Generales</w:t>
      </w:r>
    </w:p>
    <w:p w14:paraId="5AF70B75" w14:textId="7AE757EA" w:rsidR="00FC1E44" w:rsidRPr="00FD2365" w:rsidRDefault="00FC1E44" w:rsidP="00C7136C">
      <w:pPr>
        <w:pStyle w:val="Prrafodelista"/>
        <w:spacing w:after="0" w:line="240" w:lineRule="auto"/>
        <w:ind w:left="1080" w:right="60"/>
        <w:jc w:val="both"/>
        <w:textAlignment w:val="baseline"/>
        <w:rPr>
          <w:rFonts w:ascii="Arial" w:eastAsia="Times New Roman" w:hAnsi="Arial" w:cs="Arial"/>
          <w:lang w:eastAsia="es-CO"/>
        </w:rPr>
      </w:pPr>
      <w:r w:rsidRPr="00FD2365">
        <w:rPr>
          <w:rFonts w:ascii="Arial" w:eastAsia="Times New Roman" w:hAnsi="Arial" w:cs="Arial"/>
          <w:lang w:eastAsia="es-CO"/>
        </w:rPr>
        <w:t> </w:t>
      </w:r>
    </w:p>
    <w:p w14:paraId="527F7E31" w14:textId="2613515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Invitación a las veedurías ciudadanas</w:t>
      </w:r>
      <w:r w:rsidRPr="00274ABE">
        <w:rPr>
          <w:rFonts w:ascii="Arial" w:eastAsia="Times New Roman" w:hAnsi="Arial" w:cs="Arial"/>
          <w:lang w:eastAsia="es-CO"/>
        </w:rPr>
        <w:t> </w:t>
      </w:r>
    </w:p>
    <w:p w14:paraId="60187A2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0018ECDB" w14:textId="6DACB2A6"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En cumplimiento de lo dispuesto en el inciso 3 del artículo 66 de la Ley 80 de 1993, el Servicio Nacional de Aprendizaje – SENA -,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 </w:t>
      </w:r>
    </w:p>
    <w:p w14:paraId="154E77DA"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44460030" w14:textId="4C8217B7" w:rsidR="00274ABE"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Costos derivados de participar en el Proceso de Contratac</w:t>
      </w:r>
      <w:r w:rsidR="00274ABE" w:rsidRPr="00274ABE">
        <w:rPr>
          <w:rFonts w:ascii="Arial" w:eastAsia="Times New Roman" w:hAnsi="Arial" w:cs="Arial"/>
          <w:b/>
          <w:bCs/>
          <w:lang w:eastAsia="es-CO"/>
        </w:rPr>
        <w:t>ión</w:t>
      </w:r>
      <w:r w:rsidRPr="00274ABE">
        <w:rPr>
          <w:rFonts w:ascii="Arial" w:eastAsia="Times New Roman" w:hAnsi="Arial" w:cs="Arial"/>
          <w:lang w:eastAsia="es-CO"/>
        </w:rPr>
        <w:t> </w:t>
      </w:r>
    </w:p>
    <w:p w14:paraId="042BC815" w14:textId="77777777" w:rsidR="00274ABE" w:rsidRDefault="00274ABE" w:rsidP="00274ABE">
      <w:pPr>
        <w:spacing w:after="0" w:line="240" w:lineRule="auto"/>
        <w:ind w:right="49"/>
        <w:jc w:val="both"/>
        <w:textAlignment w:val="baseline"/>
        <w:rPr>
          <w:rFonts w:ascii="Arial" w:eastAsia="Times New Roman" w:hAnsi="Arial" w:cs="Arial"/>
          <w:lang w:eastAsia="es-CO"/>
        </w:rPr>
      </w:pPr>
    </w:p>
    <w:p w14:paraId="2B4807E9" w14:textId="4BB97BBD" w:rsidR="00C7136C"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Los costos y gastos en que los interesados incurran con ocasión del análisis de los documentos del </w:t>
      </w:r>
      <w:r>
        <w:rPr>
          <w:rFonts w:ascii="Arial" w:eastAsia="Times New Roman" w:hAnsi="Arial" w:cs="Arial"/>
          <w:lang w:eastAsia="es-CO"/>
        </w:rPr>
        <w:t>p</w:t>
      </w:r>
      <w:r w:rsidRPr="00274ABE">
        <w:rPr>
          <w:rFonts w:ascii="Arial" w:eastAsia="Times New Roman" w:hAnsi="Arial" w:cs="Arial"/>
          <w:lang w:eastAsia="es-CO"/>
        </w:rPr>
        <w:t xml:space="preserve">roceso, la presentación de observaciones, la preparación y presentación de las ofertas, la presentación de observaciones a las mismas, la asistencia a audiencias </w:t>
      </w:r>
      <w:r w:rsidRPr="00274ABE">
        <w:rPr>
          <w:rFonts w:ascii="Arial" w:eastAsia="Times New Roman" w:hAnsi="Arial" w:cs="Arial"/>
          <w:lang w:eastAsia="es-CO"/>
        </w:rPr>
        <w:lastRenderedPageBreak/>
        <w:t xml:space="preserve">públicas y cualquier otro costo o gasto </w:t>
      </w:r>
      <w:r w:rsidR="007B7863" w:rsidRPr="00274ABE">
        <w:rPr>
          <w:rFonts w:ascii="Arial" w:eastAsia="Times New Roman" w:hAnsi="Arial" w:cs="Arial"/>
          <w:lang w:eastAsia="es-CO"/>
        </w:rPr>
        <w:t>relacionado con</w:t>
      </w:r>
      <w:r w:rsidRPr="00274ABE">
        <w:rPr>
          <w:rFonts w:ascii="Arial" w:eastAsia="Times New Roman" w:hAnsi="Arial" w:cs="Arial"/>
          <w:lang w:eastAsia="es-CO"/>
        </w:rPr>
        <w:t xml:space="preserve"> la  participación  en  el  proceso  de  contratación  estará  a  cargo  exclusivo  de  los interesados y proponentes.</w:t>
      </w:r>
    </w:p>
    <w:p w14:paraId="0BF72547"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961223E" w14:textId="6AEA364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Comunicaciones</w:t>
      </w:r>
      <w:r w:rsidRPr="00274ABE">
        <w:rPr>
          <w:rFonts w:ascii="Arial" w:eastAsia="Times New Roman" w:hAnsi="Arial" w:cs="Arial"/>
          <w:lang w:eastAsia="es-CO"/>
        </w:rPr>
        <w:t> </w:t>
      </w:r>
    </w:p>
    <w:p w14:paraId="5DC508A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2E6B7AEB" w14:textId="7AD2BA69"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en el marco del proceso de contratación deben hacerse por escrito, únicamente mediante la plataforma SECOP II. </w:t>
      </w:r>
    </w:p>
    <w:p w14:paraId="01464702"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6C574D67"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 comunicación debe contener: Identificación de los anexos presentados. </w:t>
      </w:r>
    </w:p>
    <w:p w14:paraId="38551C57" w14:textId="77777777" w:rsidR="00274ABE" w:rsidRDefault="00274ABE" w:rsidP="00FC1E44">
      <w:pPr>
        <w:spacing w:after="0" w:line="240" w:lineRule="auto"/>
        <w:ind w:right="60"/>
        <w:jc w:val="both"/>
        <w:textAlignment w:val="baseline"/>
        <w:rPr>
          <w:rFonts w:ascii="Arial" w:eastAsia="Times New Roman" w:hAnsi="Arial" w:cs="Arial"/>
          <w:lang w:eastAsia="es-CO"/>
        </w:rPr>
      </w:pPr>
    </w:p>
    <w:p w14:paraId="6C4165EC" w14:textId="0C2677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y solicitudes </w:t>
      </w:r>
      <w:r w:rsidR="00274ABE" w:rsidRPr="00274ABE">
        <w:rPr>
          <w:rFonts w:ascii="Arial" w:eastAsia="Times New Roman" w:hAnsi="Arial" w:cs="Arial"/>
          <w:lang w:eastAsia="es-CO"/>
        </w:rPr>
        <w:t>enviadas a el Servicio Nacional de Aprendizaje – SENA, por canales distintos a los mencionados solo serán tenidas en cuenta</w:t>
      </w:r>
      <w:r w:rsidR="00274ABE">
        <w:rPr>
          <w:rFonts w:ascii="Arial" w:eastAsia="Times New Roman" w:hAnsi="Arial" w:cs="Arial"/>
          <w:lang w:eastAsia="es-CO"/>
        </w:rPr>
        <w:t xml:space="preserve"> </w:t>
      </w:r>
      <w:r w:rsidR="00274ABE" w:rsidRPr="00274ABE">
        <w:rPr>
          <w:rFonts w:ascii="Arial" w:eastAsia="Times New Roman" w:hAnsi="Arial" w:cs="Arial"/>
          <w:lang w:eastAsia="es-CO"/>
        </w:rPr>
        <w:t>para los propósitos del proceso de contratación cuando sean radicadas a través del canal que corresponda.</w:t>
      </w:r>
    </w:p>
    <w:p w14:paraId="3C9B912D" w14:textId="77777777" w:rsidR="004F3F2A" w:rsidRPr="00FC1E44" w:rsidRDefault="004F3F2A" w:rsidP="00FC1E44">
      <w:pPr>
        <w:spacing w:after="0" w:line="240" w:lineRule="auto"/>
        <w:ind w:right="60"/>
        <w:jc w:val="both"/>
        <w:textAlignment w:val="baseline"/>
        <w:rPr>
          <w:rFonts w:ascii="Arial" w:eastAsia="Times New Roman" w:hAnsi="Arial" w:cs="Arial"/>
          <w:lang w:eastAsia="es-CO"/>
        </w:rPr>
      </w:pPr>
    </w:p>
    <w:p w14:paraId="23EFF22B" w14:textId="11439713"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Idioma</w:t>
      </w:r>
      <w:r w:rsidRPr="00274ABE">
        <w:rPr>
          <w:rFonts w:ascii="Arial" w:eastAsia="Times New Roman" w:hAnsi="Arial" w:cs="Arial"/>
          <w:lang w:eastAsia="es-CO"/>
        </w:rPr>
        <w:t> </w:t>
      </w:r>
    </w:p>
    <w:p w14:paraId="71597DFF" w14:textId="77777777" w:rsidR="00274ABE" w:rsidRPr="00274ABE" w:rsidRDefault="00274ABE" w:rsidP="00274ABE">
      <w:pPr>
        <w:pStyle w:val="Prrafodelista"/>
        <w:spacing w:after="0" w:line="240" w:lineRule="auto"/>
        <w:ind w:right="7704"/>
        <w:jc w:val="both"/>
        <w:textAlignment w:val="baseline"/>
        <w:rPr>
          <w:rFonts w:ascii="Arial" w:eastAsia="Times New Roman" w:hAnsi="Arial" w:cs="Arial"/>
          <w:lang w:eastAsia="es-CO"/>
        </w:rPr>
      </w:pPr>
    </w:p>
    <w:p w14:paraId="23986953" w14:textId="0066AB96" w:rsidR="004F3F2A"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Los documentos y las comunicaciones</w:t>
      </w:r>
      <w:r>
        <w:rPr>
          <w:rFonts w:ascii="Arial" w:eastAsia="Times New Roman" w:hAnsi="Arial" w:cs="Arial"/>
          <w:lang w:eastAsia="es-CO"/>
        </w:rPr>
        <w:t xml:space="preserve"> </w:t>
      </w:r>
      <w:r w:rsidRPr="00274ABE">
        <w:rPr>
          <w:rFonts w:ascii="Arial" w:eastAsia="Times New Roman" w:hAnsi="Arial" w:cs="Arial"/>
          <w:lang w:eastAsia="es-CO"/>
        </w:rPr>
        <w:t>entregadas, enviadas o expedidas por los proponentes o por</w:t>
      </w:r>
      <w:r>
        <w:rPr>
          <w:rFonts w:ascii="Arial" w:eastAsia="Times New Roman" w:hAnsi="Arial" w:cs="Arial"/>
          <w:lang w:eastAsia="es-CO"/>
        </w:rPr>
        <w:t xml:space="preserve"> </w:t>
      </w:r>
      <w:r w:rsidRPr="00274ABE">
        <w:rPr>
          <w:rFonts w:ascii="Arial" w:eastAsia="Times New Roman" w:hAnsi="Arial" w:cs="Arial"/>
          <w:lang w:eastAsia="es-CO"/>
        </w:rPr>
        <w:t xml:space="preserve">terceros para efectos del proceso de contratación, o para ser tenidos en cuenta en el mismo, deben ser otorgados en español. La oferta y sus anexos deben ser presentados en español. Los documentos con los cuales los </w:t>
      </w:r>
      <w:r>
        <w:rPr>
          <w:rFonts w:ascii="Arial" w:eastAsia="Times New Roman" w:hAnsi="Arial" w:cs="Arial"/>
          <w:lang w:eastAsia="es-CO"/>
        </w:rPr>
        <w:t>p</w:t>
      </w:r>
      <w:r w:rsidRPr="00274ABE">
        <w:rPr>
          <w:rFonts w:ascii="Arial" w:eastAsia="Times New Roman" w:hAnsi="Arial" w:cs="Arial"/>
          <w:lang w:eastAsia="es-CO"/>
        </w:rPr>
        <w:t>roponentes acrediten los requisitos habilitantes que estén en una lengua extranjera, deben ser traducidos al español presentarse junto con su original otorgado</w:t>
      </w:r>
      <w:r>
        <w:rPr>
          <w:rFonts w:ascii="Arial" w:eastAsia="Times New Roman" w:hAnsi="Arial" w:cs="Arial"/>
          <w:lang w:eastAsia="es-CO"/>
        </w:rPr>
        <w:t xml:space="preserve"> </w:t>
      </w:r>
      <w:r w:rsidRPr="00274ABE">
        <w:rPr>
          <w:rFonts w:ascii="Arial" w:eastAsia="Times New Roman" w:hAnsi="Arial" w:cs="Arial"/>
          <w:lang w:eastAsia="es-CO"/>
        </w:rPr>
        <w:t xml:space="preserve">en lengua extranjera. Para firmar el contrato, el </w:t>
      </w:r>
      <w:r>
        <w:rPr>
          <w:rFonts w:ascii="Arial" w:eastAsia="Times New Roman" w:hAnsi="Arial" w:cs="Arial"/>
          <w:lang w:eastAsia="es-CO"/>
        </w:rPr>
        <w:t>p</w:t>
      </w:r>
      <w:r w:rsidRPr="00274ABE">
        <w:rPr>
          <w:rFonts w:ascii="Arial" w:eastAsia="Times New Roman" w:hAnsi="Arial" w:cs="Arial"/>
          <w:lang w:eastAsia="es-CO"/>
        </w:rPr>
        <w:t>roponente que resulte adjudicatario</w:t>
      </w:r>
      <w:r>
        <w:rPr>
          <w:rFonts w:ascii="Arial" w:eastAsia="Times New Roman" w:hAnsi="Arial" w:cs="Arial"/>
          <w:lang w:eastAsia="es-CO"/>
        </w:rPr>
        <w:t xml:space="preserve"> </w:t>
      </w:r>
      <w:r w:rsidRPr="00274ABE">
        <w:rPr>
          <w:rFonts w:ascii="Arial" w:eastAsia="Times New Roman" w:hAnsi="Arial" w:cs="Arial"/>
          <w:lang w:eastAsia="es-CO"/>
        </w:rPr>
        <w:t>debe presentar la traducción oficial al español de los doc</w:t>
      </w:r>
      <w:r>
        <w:rPr>
          <w:rFonts w:ascii="Arial" w:eastAsia="Times New Roman" w:hAnsi="Arial" w:cs="Arial"/>
          <w:lang w:eastAsia="es-CO"/>
        </w:rPr>
        <w:t>u</w:t>
      </w:r>
      <w:r w:rsidRPr="00274ABE">
        <w:rPr>
          <w:rFonts w:ascii="Arial" w:eastAsia="Times New Roman" w:hAnsi="Arial" w:cs="Arial"/>
          <w:lang w:eastAsia="es-CO"/>
        </w:rPr>
        <w:t>mentos presentados por escrito en idioma extranjero, la cual</w:t>
      </w:r>
      <w:r>
        <w:rPr>
          <w:rFonts w:ascii="Arial" w:eastAsia="Times New Roman" w:hAnsi="Arial" w:cs="Arial"/>
          <w:lang w:eastAsia="es-CO"/>
        </w:rPr>
        <w:t xml:space="preserve"> </w:t>
      </w:r>
      <w:r w:rsidRPr="00274ABE">
        <w:rPr>
          <w:rFonts w:ascii="Arial" w:eastAsia="Times New Roman" w:hAnsi="Arial" w:cs="Arial"/>
          <w:lang w:eastAsia="es-CO"/>
        </w:rPr>
        <w:t>deberá ser oficial en los términos del artículo 251 del Código General del Proceso, cumpliendo el trámite</w:t>
      </w:r>
      <w:r>
        <w:rPr>
          <w:rFonts w:ascii="Arial" w:eastAsia="Times New Roman" w:hAnsi="Arial" w:cs="Arial"/>
          <w:lang w:eastAsia="es-CO"/>
        </w:rPr>
        <w:t xml:space="preserve"> </w:t>
      </w:r>
      <w:r w:rsidRPr="00274ABE">
        <w:rPr>
          <w:rFonts w:ascii="Arial" w:eastAsia="Times New Roman" w:hAnsi="Arial" w:cs="Arial"/>
          <w:lang w:eastAsia="es-CO"/>
        </w:rPr>
        <w:t>de apostilla o consularización.</w:t>
      </w:r>
    </w:p>
    <w:p w14:paraId="1C56A28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33CB812B" w14:textId="09D4EB94" w:rsidR="00FC1E44" w:rsidRPr="00274ABE" w:rsidRDefault="00FC1E44" w:rsidP="00274ABE">
      <w:pPr>
        <w:pStyle w:val="Prrafodelista"/>
        <w:numPr>
          <w:ilvl w:val="0"/>
          <w:numId w:val="55"/>
        </w:numPr>
        <w:spacing w:after="0" w:line="240" w:lineRule="auto"/>
        <w:ind w:right="1608"/>
        <w:jc w:val="both"/>
        <w:textAlignment w:val="baseline"/>
        <w:rPr>
          <w:rFonts w:ascii="Arial" w:eastAsia="Times New Roman" w:hAnsi="Arial" w:cs="Arial"/>
          <w:lang w:eastAsia="es-CO"/>
        </w:rPr>
      </w:pPr>
      <w:r w:rsidRPr="00274ABE">
        <w:rPr>
          <w:rFonts w:ascii="Arial" w:eastAsia="Times New Roman" w:hAnsi="Arial" w:cs="Arial"/>
          <w:b/>
          <w:bCs/>
          <w:lang w:eastAsia="es-CO"/>
        </w:rPr>
        <w:t>Legalización de documentos otorgados en el Exterior</w:t>
      </w:r>
      <w:r w:rsidRPr="00274ABE">
        <w:rPr>
          <w:rFonts w:ascii="Arial" w:eastAsia="Times New Roman" w:hAnsi="Arial" w:cs="Arial"/>
          <w:lang w:eastAsia="es-CO"/>
        </w:rPr>
        <w:t> </w:t>
      </w:r>
    </w:p>
    <w:p w14:paraId="72678E8F" w14:textId="77777777" w:rsidR="00274ABE" w:rsidRPr="00274ABE" w:rsidRDefault="00274ABE" w:rsidP="00274ABE">
      <w:pPr>
        <w:pStyle w:val="Prrafodelista"/>
        <w:spacing w:after="0" w:line="240" w:lineRule="auto"/>
        <w:ind w:right="1608"/>
        <w:jc w:val="both"/>
        <w:textAlignment w:val="baseline"/>
        <w:rPr>
          <w:rFonts w:ascii="Arial" w:eastAsia="Times New Roman" w:hAnsi="Arial" w:cs="Arial"/>
          <w:lang w:eastAsia="es-CO"/>
        </w:rPr>
      </w:pPr>
    </w:p>
    <w:p w14:paraId="40AC2232" w14:textId="77777777" w:rsidR="00274ABE" w:rsidRDefault="00FC1E44" w:rsidP="008C45C8">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Consularización.</w:t>
      </w:r>
      <w:r w:rsidRPr="00274ABE">
        <w:rPr>
          <w:rFonts w:ascii="Arial" w:eastAsia="Times New Roman" w:hAnsi="Arial" w:cs="Arial"/>
          <w:lang w:eastAsia="es-CO"/>
        </w:rPr>
        <w:t> De conformidad con lo previsto en el artículo 480 del Código de Comercio, </w:t>
      </w:r>
      <w:r w:rsidRPr="00274ABE">
        <w:rPr>
          <w:rFonts w:ascii="Arial" w:eastAsia="Times New Roman" w:hAnsi="Arial" w:cs="Arial"/>
          <w:i/>
          <w:iCs/>
          <w:lang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274ABE">
        <w:rPr>
          <w:rFonts w:ascii="Arial" w:eastAsia="Times New Roman" w:hAnsi="Arial" w:cs="Arial"/>
          <w:lang w:eastAsia="es-CO"/>
        </w:rPr>
        <w:t> </w:t>
      </w:r>
    </w:p>
    <w:p w14:paraId="329BECB3" w14:textId="77777777" w:rsidR="00274ABE" w:rsidRDefault="00274ABE" w:rsidP="00274ABE">
      <w:pPr>
        <w:pStyle w:val="Prrafodelista"/>
        <w:spacing w:after="0" w:line="240" w:lineRule="auto"/>
        <w:ind w:left="1080"/>
        <w:jc w:val="both"/>
        <w:textAlignment w:val="baseline"/>
        <w:rPr>
          <w:rFonts w:ascii="Arial" w:eastAsia="Times New Roman" w:hAnsi="Arial" w:cs="Arial"/>
          <w:b/>
          <w:bCs/>
          <w:lang w:eastAsia="es-CO"/>
        </w:rPr>
      </w:pPr>
    </w:p>
    <w:p w14:paraId="2DF6D866" w14:textId="77777777" w:rsidR="00274ABE" w:rsidRDefault="00FC1E44" w:rsidP="00274ABE">
      <w:pPr>
        <w:pStyle w:val="Prrafodelista"/>
        <w:spacing w:after="0" w:line="240" w:lineRule="auto"/>
        <w:ind w:left="1080"/>
        <w:jc w:val="both"/>
        <w:textAlignment w:val="baseline"/>
        <w:rPr>
          <w:rFonts w:ascii="Arial" w:eastAsia="Times New Roman" w:hAnsi="Arial" w:cs="Arial"/>
          <w:lang w:eastAsia="es-CO"/>
        </w:rPr>
      </w:pPr>
      <w:r w:rsidRPr="00274ABE">
        <w:rPr>
          <w:rFonts w:ascii="Arial" w:eastAsia="Times New Roman" w:hAnsi="Arial" w:cs="Arial"/>
          <w:i/>
          <w:iCs/>
          <w:lang w:eastAsia="es-CO"/>
        </w:rPr>
        <w:t>Al autenticar los documentos a que se refiere este artículo los cónsules harán constar que existe la sociedad y ejerce su objeto conforme a las leyes del respectivo país.”</w:t>
      </w:r>
      <w:r w:rsidRPr="00274ABE">
        <w:rPr>
          <w:rFonts w:ascii="Arial" w:eastAsia="Times New Roman" w:hAnsi="Arial" w:cs="Arial"/>
          <w:lang w:eastAsia="es-CO"/>
        </w:rPr>
        <w:t> </w:t>
      </w:r>
    </w:p>
    <w:p w14:paraId="1DD213D5"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22AA2B8B" w14:textId="77777777" w:rsidR="00274ABE" w:rsidRDefault="00FC1E44" w:rsidP="004B17A2">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Surtido el trámite señalado en el presente numeral, estos documentos deben ser presentados ante el Ministerio de Relaciones Exteriores de Colombia (Oficina de Legalizaciones) para la correspondiente legalización de la firma del cónsul y demás trámites pertinentes. </w:t>
      </w:r>
    </w:p>
    <w:p w14:paraId="5FED02CF"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5282F3D6" w14:textId="2E7D4DD3" w:rsidR="00274ABE" w:rsidRDefault="00FC1E44" w:rsidP="00274ABE">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lastRenderedPageBreak/>
        <w:t>Apostilla.</w:t>
      </w:r>
      <w:r w:rsidRPr="00274ABE">
        <w:rPr>
          <w:rFonts w:ascii="Arial" w:eastAsia="Times New Roman" w:hAnsi="Arial" w:cs="Arial"/>
          <w:lang w:eastAsia="es-CO"/>
        </w:rPr>
        <w:t> Cuando se trate de documentos de naturaleza pública otorgados en el exterior, de conformidad con lo previsto en la Ley 455 de 1998, no se requerirá del trámite de consularización señalado en el literal (a)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 </w:t>
      </w:r>
    </w:p>
    <w:p w14:paraId="181F583F" w14:textId="77777777" w:rsidR="00274ABE" w:rsidRPr="00274ABE" w:rsidRDefault="00274ABE" w:rsidP="00274ABE">
      <w:pPr>
        <w:spacing w:after="0" w:line="240" w:lineRule="auto"/>
        <w:jc w:val="both"/>
        <w:textAlignment w:val="baseline"/>
        <w:rPr>
          <w:rFonts w:ascii="Arial" w:eastAsia="Times New Roman" w:hAnsi="Arial" w:cs="Arial"/>
          <w:lang w:eastAsia="es-CO"/>
        </w:rPr>
      </w:pPr>
    </w:p>
    <w:p w14:paraId="2CD1B4B9" w14:textId="21C1A177" w:rsidR="00FC1E44" w:rsidRPr="00274ABE" w:rsidRDefault="00FC1E44" w:rsidP="00AD552D">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Legalizaciones</w:t>
      </w:r>
      <w:r w:rsidRPr="00274ABE">
        <w:rPr>
          <w:rFonts w:ascii="Arial" w:eastAsia="Times New Roman" w:hAnsi="Arial" w:cs="Arial"/>
          <w:lang w:eastAsia="es-CO"/>
        </w:rPr>
        <w:t> </w:t>
      </w:r>
    </w:p>
    <w:p w14:paraId="123C6DE2" w14:textId="77777777" w:rsidR="00274ABE" w:rsidRDefault="00274ABE" w:rsidP="00274ABE">
      <w:pPr>
        <w:spacing w:after="0" w:line="240" w:lineRule="auto"/>
        <w:ind w:left="567"/>
        <w:jc w:val="both"/>
        <w:textAlignment w:val="baseline"/>
        <w:rPr>
          <w:rFonts w:ascii="Arial" w:eastAsia="Times New Roman" w:hAnsi="Arial" w:cs="Arial"/>
          <w:lang w:eastAsia="es-CO"/>
        </w:rPr>
      </w:pPr>
    </w:p>
    <w:p w14:paraId="040EEDAF" w14:textId="5351DD6E" w:rsidR="00FC1E44" w:rsidRPr="00FC1E44" w:rsidRDefault="007B7863" w:rsidP="00274ABE">
      <w:pPr>
        <w:numPr>
          <w:ilvl w:val="0"/>
          <w:numId w:val="22"/>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proponentes provenientes de países signatarios de la Convención de La Hayan</w:t>
      </w:r>
      <w:r w:rsidR="00FC1E44" w:rsidRPr="00FC1E44">
        <w:rPr>
          <w:rFonts w:ascii="Arial" w:eastAsia="Times New Roman" w:hAnsi="Arial" w:cs="Arial"/>
          <w:lang w:eastAsia="es-CO"/>
        </w:rPr>
        <w:t xml:space="preserve"> citada en el literal (b) anterior podrán optar, como procedimiento de legalización de los documentos otorgados en el exterior, por la consularización descrita en el numeral (a) anterior o la Apostilla descrita en el numeral (b) anterior.  </w:t>
      </w:r>
    </w:p>
    <w:p w14:paraId="4BC10932"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8AACF6" w14:textId="77777777" w:rsidR="00FC1E44" w:rsidRPr="00FC1E44" w:rsidRDefault="00FC1E44" w:rsidP="00274ABE">
      <w:pPr>
        <w:numPr>
          <w:ilvl w:val="0"/>
          <w:numId w:val="23"/>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anexos al presente pliego deben completar los interesados, no deberán contar con el procedimiento descrito en los literales (a) o (b) anteriores. </w:t>
      </w:r>
    </w:p>
    <w:p w14:paraId="2E1A457D"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0E8AA5F" w14:textId="77777777" w:rsidR="00FC1E44" w:rsidRPr="00FC1E44" w:rsidRDefault="00FC1E44" w:rsidP="00274ABE">
      <w:pPr>
        <w:numPr>
          <w:ilvl w:val="0"/>
          <w:numId w:val="24"/>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La consularización o apostilla de los documentos otorgados en el exterior deberán presentarse en original o copia auténtica so pena de tenerse como no presentada. </w:t>
      </w:r>
    </w:p>
    <w:p w14:paraId="38DCCFCF" w14:textId="77777777" w:rsidR="00FC1E44" w:rsidRPr="00FC1E44" w:rsidRDefault="00FC1E44" w:rsidP="002B7E86">
      <w:pPr>
        <w:spacing w:after="0" w:line="240" w:lineRule="auto"/>
        <w:ind w:left="567"/>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0A1D151D" w14:textId="60DBF032" w:rsidR="00FC1E44" w:rsidRPr="00274ABE" w:rsidRDefault="00FC1E44" w:rsidP="00274ABE">
      <w:pPr>
        <w:pStyle w:val="Prrafodelista"/>
        <w:numPr>
          <w:ilvl w:val="0"/>
          <w:numId w:val="55"/>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Potestad de Verificación  </w:t>
      </w:r>
      <w:r w:rsidRPr="00274ABE">
        <w:rPr>
          <w:rFonts w:ascii="Arial" w:eastAsia="Times New Roman" w:hAnsi="Arial" w:cs="Arial"/>
          <w:lang w:eastAsia="es-CO"/>
        </w:rPr>
        <w:t> </w:t>
      </w:r>
    </w:p>
    <w:p w14:paraId="6BBD8674" w14:textId="77777777" w:rsidR="00274ABE" w:rsidRPr="00274ABE" w:rsidRDefault="00274ABE" w:rsidP="00274ABE">
      <w:pPr>
        <w:pStyle w:val="Prrafodelista"/>
        <w:spacing w:after="0" w:line="240" w:lineRule="auto"/>
        <w:jc w:val="both"/>
        <w:textAlignment w:val="baseline"/>
        <w:rPr>
          <w:rFonts w:ascii="Arial" w:eastAsia="Times New Roman" w:hAnsi="Arial" w:cs="Arial"/>
          <w:lang w:eastAsia="es-CO"/>
        </w:rPr>
      </w:pPr>
    </w:p>
    <w:p w14:paraId="18BFB601" w14:textId="290D5D16"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 </w:t>
      </w:r>
    </w:p>
    <w:p w14:paraId="00B8D6DC" w14:textId="77777777" w:rsidR="004F3F2A" w:rsidRPr="00FC1E44" w:rsidRDefault="004F3F2A" w:rsidP="00FC1E44">
      <w:pPr>
        <w:spacing w:after="0" w:line="240" w:lineRule="auto"/>
        <w:jc w:val="both"/>
        <w:textAlignment w:val="baseline"/>
        <w:rPr>
          <w:rFonts w:ascii="Arial" w:eastAsia="Times New Roman" w:hAnsi="Arial" w:cs="Arial"/>
          <w:lang w:eastAsia="es-CO"/>
        </w:rPr>
      </w:pPr>
    </w:p>
    <w:p w14:paraId="0DB60E3F" w14:textId="6A54F1E8"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Conversión de monedas</w:t>
      </w:r>
      <w:r w:rsidRPr="00274ABE">
        <w:rPr>
          <w:rFonts w:ascii="Arial" w:eastAsia="Times New Roman" w:hAnsi="Arial" w:cs="Arial"/>
          <w:lang w:eastAsia="es-CO"/>
        </w:rPr>
        <w:t> </w:t>
      </w:r>
    </w:p>
    <w:p w14:paraId="3B0C84F1" w14:textId="77777777" w:rsidR="00274ABE" w:rsidRPr="00274ABE" w:rsidRDefault="00274ABE" w:rsidP="00274ABE">
      <w:pPr>
        <w:pStyle w:val="Prrafodelista"/>
        <w:spacing w:after="0" w:line="240" w:lineRule="auto"/>
        <w:ind w:right="49"/>
        <w:jc w:val="both"/>
        <w:textAlignment w:val="baseline"/>
        <w:rPr>
          <w:rFonts w:ascii="Arial" w:eastAsia="Times New Roman" w:hAnsi="Arial" w:cs="Arial"/>
          <w:lang w:eastAsia="es-CO"/>
        </w:rPr>
      </w:pPr>
    </w:p>
    <w:p w14:paraId="1C4D3E1D" w14:textId="4BE43B30"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deben presentar sus </w:t>
      </w:r>
      <w:r w:rsidRPr="00FC1E44">
        <w:rPr>
          <w:rFonts w:ascii="Arial" w:eastAsia="Times New Roman" w:hAnsi="Arial" w:cs="Arial"/>
          <w:b/>
          <w:bCs/>
          <w:lang w:eastAsia="es-CO"/>
        </w:rPr>
        <w:t>estados financieros</w:t>
      </w:r>
      <w:r w:rsidRPr="00FC1E44">
        <w:rPr>
          <w:rFonts w:ascii="Arial" w:eastAsia="Times New Roman" w:hAnsi="Arial" w:cs="Arial"/>
          <w:lang w:eastAsia="es-CO"/>
        </w:rPr>
        <w:t> en la moneda legal del país en el cual fueron emitidos y adicionalmente en pesos colombianos. </w:t>
      </w:r>
    </w:p>
    <w:p w14:paraId="0DBF7A0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1DCFCCC0" w14:textId="47EEAB1B"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está expresado originalmente en una moneda diferente a dólares de los Estados Unidos de Norte América, debe convertirse a ésta moneda utilizando para ello el valor correspondiente con el siguiente</w:t>
      </w:r>
      <w:r>
        <w:rPr>
          <w:rFonts w:ascii="Arial" w:eastAsia="Times New Roman" w:hAnsi="Arial" w:cs="Arial"/>
          <w:lang w:eastAsia="es-CO"/>
        </w:rPr>
        <w:t xml:space="preserve"> </w:t>
      </w:r>
      <w:r w:rsidRPr="00274ABE">
        <w:rPr>
          <w:rFonts w:ascii="Arial" w:eastAsia="Times New Roman" w:hAnsi="Arial" w:cs="Arial"/>
          <w:lang w:eastAsia="es-CO"/>
        </w:rPr>
        <w:t>procedimiento de conversión:</w:t>
      </w:r>
    </w:p>
    <w:p w14:paraId="5A548CFD" w14:textId="3ADF265F"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78B1B76C"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Si la moneda de origen es diferente al Peso, se deberá convertir la moneda original al Dólar y luego a Pesos. Para la conversión al Dólar, se deberá tomar, para todos los efectos, </w:t>
      </w:r>
      <w:r w:rsidRPr="00FC1E44">
        <w:rPr>
          <w:rFonts w:ascii="Arial" w:eastAsia="Times New Roman" w:hAnsi="Arial" w:cs="Arial"/>
          <w:lang w:eastAsia="es-CO"/>
        </w:rPr>
        <w:lastRenderedPageBreak/>
        <w:t>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 </w:t>
      </w:r>
    </w:p>
    <w:p w14:paraId="2A000347" w14:textId="2D1F95E3" w:rsidR="004F3F2A" w:rsidRDefault="004F3F2A" w:rsidP="00FC1E44">
      <w:pPr>
        <w:spacing w:after="0" w:line="240" w:lineRule="auto"/>
        <w:ind w:right="60"/>
        <w:jc w:val="both"/>
        <w:textAlignment w:val="baseline"/>
        <w:rPr>
          <w:rFonts w:ascii="Arial" w:eastAsia="Times New Roman" w:hAnsi="Arial" w:cs="Arial"/>
          <w:lang w:eastAsia="es-CO"/>
        </w:rPr>
      </w:pPr>
    </w:p>
    <w:p w14:paraId="2FC5FF01" w14:textId="58F11E82"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se trata de estados financieros, una vez que se tengan las cifras en dólares de los Estados Unidos de América o si la información se</w:t>
      </w:r>
      <w:r>
        <w:rPr>
          <w:rFonts w:ascii="Arial" w:eastAsia="Times New Roman" w:hAnsi="Arial" w:cs="Arial"/>
          <w:lang w:eastAsia="es-CO"/>
        </w:rPr>
        <w:t xml:space="preserve"> </w:t>
      </w:r>
      <w:r w:rsidRPr="00274ABE">
        <w:rPr>
          <w:rFonts w:ascii="Arial" w:eastAsia="Times New Roman" w:hAnsi="Arial" w:cs="Arial"/>
          <w:lang w:eastAsia="es-CO"/>
        </w:rPr>
        <w:t>presenta originalmente en dicha moneda, se debe tener en cuenta la tasa representativa del mercado TRM certificada por la Superintendencia Financiera de Colombia</w:t>
      </w:r>
      <w:r>
        <w:rPr>
          <w:rFonts w:ascii="Arial" w:eastAsia="Times New Roman" w:hAnsi="Arial" w:cs="Arial"/>
          <w:lang w:eastAsia="es-CO"/>
        </w:rPr>
        <w:t xml:space="preserve"> </w:t>
      </w:r>
      <w:r w:rsidRPr="00274ABE">
        <w:rPr>
          <w:rFonts w:ascii="Arial" w:eastAsia="Times New Roman" w:hAnsi="Arial" w:cs="Arial"/>
          <w:lang w:eastAsia="es-CO"/>
        </w:rPr>
        <w:t>para la fecha de corte de estos.</w:t>
      </w:r>
    </w:p>
    <w:p w14:paraId="2E2BE803"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B667039" w14:textId="56A2E40F" w:rsidR="00FC1E44" w:rsidRPr="00274ABE" w:rsidRDefault="00FC1E44" w:rsidP="00274ABE">
      <w:pPr>
        <w:pStyle w:val="Prrafodelista"/>
        <w:numPr>
          <w:ilvl w:val="0"/>
          <w:numId w:val="55"/>
        </w:num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b/>
          <w:bCs/>
          <w:lang w:eastAsia="es-CO"/>
        </w:rPr>
        <w:t>Información Confidencial</w:t>
      </w:r>
      <w:r w:rsidRPr="00274ABE">
        <w:rPr>
          <w:rFonts w:ascii="Arial" w:eastAsia="Times New Roman" w:hAnsi="Arial" w:cs="Arial"/>
          <w:lang w:eastAsia="es-CO"/>
        </w:rPr>
        <w:t> </w:t>
      </w:r>
    </w:p>
    <w:p w14:paraId="7F5E1043" w14:textId="77777777" w:rsidR="00274ABE" w:rsidRPr="00274ABE" w:rsidRDefault="00274ABE" w:rsidP="00274ABE">
      <w:pPr>
        <w:pStyle w:val="Prrafodelista"/>
        <w:spacing w:after="0" w:line="240" w:lineRule="auto"/>
        <w:ind w:right="60"/>
        <w:jc w:val="both"/>
        <w:textAlignment w:val="baseline"/>
        <w:rPr>
          <w:rFonts w:ascii="Arial" w:eastAsia="Times New Roman" w:hAnsi="Arial" w:cs="Arial"/>
          <w:lang w:eastAsia="es-CO"/>
        </w:rPr>
      </w:pPr>
    </w:p>
    <w:p w14:paraId="33EC1A2B" w14:textId="0ECEA8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Aunque la información que se solicita para la presentación de propuesta puede no ser constitutiva de amparo bajo reserva o secreto protegido por la Ley, </w:t>
      </w:r>
      <w:r w:rsidRPr="00FC1E44">
        <w:rPr>
          <w:rFonts w:ascii="Arial" w:eastAsia="Times New Roman" w:hAnsi="Arial" w:cs="Arial"/>
          <w:b/>
          <w:bCs/>
          <w:u w:val="single"/>
          <w:lang w:eastAsia="es-CO"/>
        </w:rPr>
        <w:t>los proponentes serán responsables de advertir lo contrario</w:t>
      </w:r>
      <w:r w:rsidRPr="00FC1E44">
        <w:rPr>
          <w:rFonts w:ascii="Arial" w:eastAsia="Times New Roman" w:hAnsi="Arial" w:cs="Arial"/>
          <w:lang w:eastAsia="es-CO"/>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  </w:t>
      </w:r>
    </w:p>
    <w:p w14:paraId="2929E28B" w14:textId="77777777" w:rsidR="00FD2365" w:rsidRPr="00FC1E44" w:rsidRDefault="00FD2365" w:rsidP="00FC1E44">
      <w:pPr>
        <w:spacing w:after="0" w:line="240" w:lineRule="auto"/>
        <w:ind w:right="60"/>
        <w:jc w:val="both"/>
        <w:textAlignment w:val="baseline"/>
        <w:rPr>
          <w:rFonts w:ascii="Arial" w:eastAsia="Times New Roman" w:hAnsi="Arial" w:cs="Arial"/>
          <w:lang w:eastAsia="es-CO"/>
        </w:rPr>
      </w:pPr>
    </w:p>
    <w:p w14:paraId="03B4A6D6" w14:textId="7DC9B547" w:rsidR="00FC1E44" w:rsidRPr="00274ABE" w:rsidRDefault="00FC1E44" w:rsidP="00274ABE">
      <w:pPr>
        <w:pStyle w:val="Prrafodelista"/>
        <w:numPr>
          <w:ilvl w:val="0"/>
          <w:numId w:val="54"/>
        </w:numPr>
        <w:spacing w:after="0" w:line="240" w:lineRule="auto"/>
        <w:ind w:left="851"/>
        <w:jc w:val="both"/>
        <w:textAlignment w:val="baseline"/>
        <w:rPr>
          <w:rFonts w:ascii="Arial" w:eastAsia="Times New Roman" w:hAnsi="Arial" w:cs="Arial"/>
          <w:lang w:eastAsia="es-CO"/>
        </w:rPr>
      </w:pPr>
      <w:r w:rsidRPr="00274ABE">
        <w:rPr>
          <w:rFonts w:ascii="Arial" w:eastAsia="Times New Roman" w:hAnsi="Arial" w:cs="Arial"/>
          <w:b/>
          <w:bCs/>
          <w:lang w:eastAsia="es-CO"/>
        </w:rPr>
        <w:t>Definiciones</w:t>
      </w:r>
      <w:r w:rsidRPr="00274ABE">
        <w:rPr>
          <w:rFonts w:ascii="Arial" w:eastAsia="Times New Roman" w:hAnsi="Arial" w:cs="Arial"/>
          <w:lang w:eastAsia="es-CO"/>
        </w:rPr>
        <w:t> </w:t>
      </w:r>
    </w:p>
    <w:p w14:paraId="3AAC446C" w14:textId="77777777" w:rsidR="00274ABE" w:rsidRP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44711098" w14:textId="31CE998F" w:rsidR="00FC1E44" w:rsidRDefault="00274ABE" w:rsidP="00FC1E44">
      <w:p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7371BE1D" w14:textId="77777777" w:rsidR="00274ABE" w:rsidRPr="00FC1E44" w:rsidRDefault="00274ABE" w:rsidP="00FC1E44">
      <w:pPr>
        <w:spacing w:after="0" w:line="240" w:lineRule="auto"/>
        <w:jc w:val="both"/>
        <w:textAlignment w:val="baseline"/>
        <w:rPr>
          <w:rFonts w:ascii="Arial" w:eastAsia="Times New Roman" w:hAnsi="Arial" w:cs="Arial"/>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5"/>
        <w:gridCol w:w="6379"/>
      </w:tblGrid>
      <w:tr w:rsidR="00FC1E44" w:rsidRPr="00FC1E44" w14:paraId="68F481AB" w14:textId="77777777" w:rsidTr="00EC2759">
        <w:tc>
          <w:tcPr>
            <w:tcW w:w="8784" w:type="dxa"/>
            <w:gridSpan w:val="2"/>
            <w:shd w:val="clear" w:color="auto" w:fill="BFBFBF" w:themeFill="background1" w:themeFillShade="BF"/>
            <w:vAlign w:val="center"/>
            <w:hideMark/>
          </w:tcPr>
          <w:p w14:paraId="4096818B" w14:textId="77777777" w:rsidR="00FC1E44" w:rsidRPr="00FC1E44" w:rsidRDefault="00FC1E44" w:rsidP="00FC1E44">
            <w:pPr>
              <w:spacing w:after="0" w:line="240" w:lineRule="auto"/>
              <w:jc w:val="center"/>
              <w:textAlignment w:val="baseline"/>
              <w:divId w:val="769816374"/>
              <w:rPr>
                <w:rFonts w:ascii="Arial" w:eastAsia="Times New Roman" w:hAnsi="Arial" w:cs="Arial"/>
                <w:b/>
                <w:bCs/>
                <w:lang w:eastAsia="es-CO"/>
              </w:rPr>
            </w:pPr>
            <w:r w:rsidRPr="00FC1E44">
              <w:rPr>
                <w:rFonts w:ascii="Arial" w:eastAsia="Times New Roman" w:hAnsi="Arial" w:cs="Arial"/>
                <w:b/>
                <w:bCs/>
                <w:color w:val="000000"/>
                <w:lang w:eastAsia="es-CO"/>
              </w:rPr>
              <w:t>Definiciones </w:t>
            </w:r>
          </w:p>
        </w:tc>
      </w:tr>
      <w:tr w:rsidR="00FC1E44" w:rsidRPr="00FC1E44" w14:paraId="263CBA20" w14:textId="77777777" w:rsidTr="00EC2759">
        <w:tc>
          <w:tcPr>
            <w:tcW w:w="2405" w:type="dxa"/>
            <w:shd w:val="clear" w:color="auto" w:fill="F2F2F2"/>
            <w:vAlign w:val="center"/>
            <w:hideMark/>
          </w:tcPr>
          <w:p w14:paraId="071F649A" w14:textId="77777777" w:rsidR="00FC1E44" w:rsidRPr="00FC1E44" w:rsidRDefault="00FC1E44" w:rsidP="002B7E86">
            <w:pPr>
              <w:spacing w:after="0" w:line="240" w:lineRule="auto"/>
              <w:ind w:right="11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Adenda </w:t>
            </w:r>
          </w:p>
        </w:tc>
        <w:tc>
          <w:tcPr>
            <w:tcW w:w="6379" w:type="dxa"/>
            <w:shd w:val="clear" w:color="auto" w:fill="F2F2F2"/>
            <w:vAlign w:val="center"/>
            <w:hideMark/>
          </w:tcPr>
          <w:p w14:paraId="5A63158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documento por medio del cual la Entidad Estatal modifica los pliegos de condiciones, de acuerdo con lo establecido en el Artículo 89 de la Ley 1474 de 2011. </w:t>
            </w:r>
          </w:p>
        </w:tc>
      </w:tr>
      <w:tr w:rsidR="00FC1E44" w:rsidRPr="00FC1E44" w14:paraId="0323AFBA" w14:textId="77777777" w:rsidTr="00EC2759">
        <w:tc>
          <w:tcPr>
            <w:tcW w:w="2405" w:type="dxa"/>
            <w:shd w:val="clear" w:color="auto" w:fill="auto"/>
            <w:vAlign w:val="center"/>
            <w:hideMark/>
          </w:tcPr>
          <w:p w14:paraId="02BD2350"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Adjudicación </w:t>
            </w:r>
          </w:p>
        </w:tc>
        <w:tc>
          <w:tcPr>
            <w:tcW w:w="6379" w:type="dxa"/>
            <w:shd w:val="clear" w:color="auto" w:fill="auto"/>
            <w:vAlign w:val="center"/>
            <w:hideMark/>
          </w:tcPr>
          <w:p w14:paraId="2D0064B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decisión emanada de la entidad en cabeza del proyecto por medio de un acto administrativo, que determina el Adjudicatario del presente proceso.  </w:t>
            </w:r>
          </w:p>
        </w:tc>
      </w:tr>
      <w:tr w:rsidR="00FC1E44" w:rsidRPr="00FC1E44" w14:paraId="755983D9" w14:textId="77777777" w:rsidTr="00EC2759">
        <w:tc>
          <w:tcPr>
            <w:tcW w:w="2405" w:type="dxa"/>
            <w:shd w:val="clear" w:color="auto" w:fill="F2F2F2"/>
            <w:vAlign w:val="center"/>
            <w:hideMark/>
          </w:tcPr>
          <w:p w14:paraId="0B19196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Adjudicatario  </w:t>
            </w:r>
          </w:p>
        </w:tc>
        <w:tc>
          <w:tcPr>
            <w:tcW w:w="6379" w:type="dxa"/>
            <w:shd w:val="clear" w:color="auto" w:fill="F2F2F2"/>
            <w:vAlign w:val="center"/>
            <w:hideMark/>
          </w:tcPr>
          <w:p w14:paraId="702277C4" w14:textId="1555F56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a quien se le adjudica el proceso, por haber presentado una Propuesta que cumple con lo requerido en el Pliego de Condiciones y se considera en relación con las demás, la propuesta más conveniente en el proceso de selección. </w:t>
            </w:r>
          </w:p>
        </w:tc>
      </w:tr>
      <w:tr w:rsidR="00FC1E44" w:rsidRPr="00FC1E44" w14:paraId="411BE640" w14:textId="77777777" w:rsidTr="00EC2759">
        <w:tc>
          <w:tcPr>
            <w:tcW w:w="2405" w:type="dxa"/>
            <w:shd w:val="clear" w:color="auto" w:fill="auto"/>
            <w:vAlign w:val="center"/>
            <w:hideMark/>
          </w:tcPr>
          <w:p w14:paraId="0624208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Anexo </w:t>
            </w:r>
          </w:p>
        </w:tc>
        <w:tc>
          <w:tcPr>
            <w:tcW w:w="6379" w:type="dxa"/>
            <w:shd w:val="clear" w:color="auto" w:fill="auto"/>
            <w:vAlign w:val="center"/>
            <w:hideMark/>
          </w:tcPr>
          <w:p w14:paraId="3300CF4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formatos y documentos que se adjuntan al presente Pliego de Condiciones y que hacen parte integral del mismo. </w:t>
            </w:r>
          </w:p>
        </w:tc>
      </w:tr>
      <w:tr w:rsidR="00FC1E44" w:rsidRPr="00FC1E44" w14:paraId="67170B17" w14:textId="77777777" w:rsidTr="00EC2759">
        <w:tc>
          <w:tcPr>
            <w:tcW w:w="2405" w:type="dxa"/>
            <w:shd w:val="clear" w:color="auto" w:fill="F2F2F2"/>
            <w:vAlign w:val="center"/>
            <w:hideMark/>
          </w:tcPr>
          <w:p w14:paraId="665D05D5"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Aportes Parafiscales </w:t>
            </w:r>
          </w:p>
        </w:tc>
        <w:tc>
          <w:tcPr>
            <w:tcW w:w="6379" w:type="dxa"/>
            <w:shd w:val="clear" w:color="auto" w:fill="F2F2F2"/>
            <w:vAlign w:val="center"/>
            <w:hideMark/>
          </w:tcPr>
          <w:p w14:paraId="19B59B64"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 xml:space="preserve">Son contribuciones parafiscales los gravámenes establecidos con carácter obligatorio por la Ley, que afectan a un determinado </w:t>
            </w:r>
            <w:r w:rsidRPr="00FC1E44">
              <w:rPr>
                <w:rFonts w:ascii="Arial" w:eastAsia="Times New Roman" w:hAnsi="Arial" w:cs="Arial"/>
                <w:color w:val="000000"/>
                <w:lang w:eastAsia="es-CO"/>
              </w:rPr>
              <w:lastRenderedPageBreak/>
              <w:t>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FC1E44" w:rsidRPr="00FC1E44" w14:paraId="195E86F4" w14:textId="77777777" w:rsidTr="00EC2759">
        <w:tc>
          <w:tcPr>
            <w:tcW w:w="2405" w:type="dxa"/>
            <w:shd w:val="clear" w:color="auto" w:fill="auto"/>
            <w:vAlign w:val="center"/>
            <w:hideMark/>
          </w:tcPr>
          <w:p w14:paraId="7A1161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Contratista </w:t>
            </w:r>
          </w:p>
        </w:tc>
        <w:tc>
          <w:tcPr>
            <w:tcW w:w="6379" w:type="dxa"/>
            <w:shd w:val="clear" w:color="auto" w:fill="auto"/>
            <w:vAlign w:val="center"/>
            <w:hideMark/>
          </w:tcPr>
          <w:p w14:paraId="07CE88B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que resulte adjudicatario y suscriba el Contrato objeto del presente Proceso de Contratación. </w:t>
            </w:r>
          </w:p>
        </w:tc>
      </w:tr>
      <w:tr w:rsidR="00FC1E44" w:rsidRPr="00FC1E44" w14:paraId="51B6B3E5" w14:textId="77777777" w:rsidTr="00EC2759">
        <w:tc>
          <w:tcPr>
            <w:tcW w:w="2405" w:type="dxa"/>
            <w:shd w:val="clear" w:color="auto" w:fill="F2F2F2"/>
            <w:vAlign w:val="center"/>
            <w:hideMark/>
          </w:tcPr>
          <w:p w14:paraId="5A6C0F4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Contrato </w:t>
            </w:r>
          </w:p>
        </w:tc>
        <w:tc>
          <w:tcPr>
            <w:tcW w:w="6379" w:type="dxa"/>
            <w:shd w:val="clear" w:color="auto" w:fill="F2F2F2"/>
            <w:vAlign w:val="center"/>
            <w:hideMark/>
          </w:tcPr>
          <w:p w14:paraId="7E926842" w14:textId="13547E57" w:rsidR="00FC1E44" w:rsidRPr="00FC1E44" w:rsidRDefault="00EC2759" w:rsidP="00FC1E44">
            <w:pPr>
              <w:spacing w:after="0" w:line="240" w:lineRule="auto"/>
              <w:ind w:right="135"/>
              <w:jc w:val="both"/>
              <w:textAlignment w:val="baseline"/>
              <w:rPr>
                <w:rFonts w:ascii="Arial" w:eastAsia="Times New Roman" w:hAnsi="Arial" w:cs="Arial"/>
                <w:lang w:eastAsia="es-CO"/>
              </w:rPr>
            </w:pPr>
            <w:r w:rsidRPr="00EC2759">
              <w:rPr>
                <w:rFonts w:ascii="Arial" w:eastAsia="Times New Roman" w:hAnsi="Arial" w:cs="Arial"/>
                <w:lang w:eastAsia="es-CO"/>
              </w:rPr>
              <w:t>Es el negocio jurídico que se suscribirá entre El Servicio Nacional de Aprendizaje – SENA, y el adjudicatario, por medio del cual se imponen a las partes obligaciones recíprocas y se conceden derechos correlativos que instrumentan la relación contractual  que  se  busca  establecer  a  través  del  presente  Proceso  de Contratación.</w:t>
            </w:r>
          </w:p>
        </w:tc>
      </w:tr>
      <w:tr w:rsidR="00FC1E44" w:rsidRPr="00FC1E44" w14:paraId="676DA12A" w14:textId="77777777" w:rsidTr="00EC2759">
        <w:tc>
          <w:tcPr>
            <w:tcW w:w="2405" w:type="dxa"/>
            <w:shd w:val="clear" w:color="auto" w:fill="auto"/>
            <w:vAlign w:val="center"/>
            <w:hideMark/>
          </w:tcPr>
          <w:p w14:paraId="6920453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Calendario </w:t>
            </w:r>
          </w:p>
        </w:tc>
        <w:tc>
          <w:tcPr>
            <w:tcW w:w="6379" w:type="dxa"/>
            <w:shd w:val="clear" w:color="auto" w:fill="auto"/>
            <w:vAlign w:val="center"/>
            <w:hideMark/>
          </w:tcPr>
          <w:p w14:paraId="160C0D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del calendario, sin tener en cuenta si se trata de un Día Hábil o No hábil. </w:t>
            </w:r>
          </w:p>
        </w:tc>
      </w:tr>
      <w:tr w:rsidR="00FC1E44" w:rsidRPr="00FC1E44" w14:paraId="449B0E89" w14:textId="77777777" w:rsidTr="00EC2759">
        <w:tc>
          <w:tcPr>
            <w:tcW w:w="2405" w:type="dxa"/>
            <w:shd w:val="clear" w:color="auto" w:fill="F2F2F2"/>
            <w:vAlign w:val="center"/>
            <w:hideMark/>
          </w:tcPr>
          <w:p w14:paraId="73CCA9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Hábil(es) </w:t>
            </w:r>
          </w:p>
        </w:tc>
        <w:tc>
          <w:tcPr>
            <w:tcW w:w="6379" w:type="dxa"/>
            <w:shd w:val="clear" w:color="auto" w:fill="F2F2F2"/>
            <w:vAlign w:val="center"/>
            <w:hideMark/>
          </w:tcPr>
          <w:p w14:paraId="0D95BDB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comprendido entre los lunes y los viernes de 5 cada semana, excluyendo los días feriados determinados por ley en la República de Colombia.  </w:t>
            </w:r>
          </w:p>
        </w:tc>
      </w:tr>
      <w:tr w:rsidR="00FC1E44" w:rsidRPr="00FC1E44" w14:paraId="727B17E6" w14:textId="77777777" w:rsidTr="00EC2759">
        <w:tc>
          <w:tcPr>
            <w:tcW w:w="2405" w:type="dxa"/>
            <w:shd w:val="clear" w:color="auto" w:fill="auto"/>
            <w:vAlign w:val="center"/>
            <w:hideMark/>
          </w:tcPr>
          <w:p w14:paraId="0B897271"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 Hábil o No hábil. </w:t>
            </w:r>
          </w:p>
        </w:tc>
        <w:tc>
          <w:tcPr>
            <w:tcW w:w="6379" w:type="dxa"/>
            <w:shd w:val="clear" w:color="auto" w:fill="auto"/>
            <w:vAlign w:val="center"/>
            <w:hideMark/>
          </w:tcPr>
          <w:p w14:paraId="32F816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Se entenderán de conformidad con el Código de Régimen Político y Municipal. </w:t>
            </w:r>
          </w:p>
        </w:tc>
      </w:tr>
      <w:tr w:rsidR="00FC1E44" w:rsidRPr="00FC1E44" w14:paraId="63F117D3" w14:textId="77777777" w:rsidTr="00EC2759">
        <w:tc>
          <w:tcPr>
            <w:tcW w:w="2405" w:type="dxa"/>
            <w:shd w:val="clear" w:color="auto" w:fill="F2F2F2"/>
            <w:vAlign w:val="center"/>
            <w:hideMark/>
          </w:tcPr>
          <w:p w14:paraId="7750D3A7"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Documentos del Proceso </w:t>
            </w:r>
          </w:p>
        </w:tc>
        <w:tc>
          <w:tcPr>
            <w:tcW w:w="6379" w:type="dxa"/>
            <w:shd w:val="clear" w:color="auto" w:fill="F2F2F2"/>
            <w:vAlign w:val="center"/>
            <w:hideMark/>
          </w:tcPr>
          <w:p w14:paraId="72D4ACAB"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FC1E44" w:rsidRPr="00FC1E44" w14:paraId="0CD03EF3" w14:textId="77777777" w:rsidTr="00EC2759">
        <w:tc>
          <w:tcPr>
            <w:tcW w:w="2405" w:type="dxa"/>
            <w:shd w:val="clear" w:color="auto" w:fill="auto"/>
            <w:vAlign w:val="center"/>
            <w:hideMark/>
          </w:tcPr>
          <w:p w14:paraId="332BF5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Dólares de los Estados Unidos de América, o Dólares, o US$ </w:t>
            </w:r>
          </w:p>
        </w:tc>
        <w:tc>
          <w:tcPr>
            <w:tcW w:w="6379" w:type="dxa"/>
            <w:shd w:val="clear" w:color="auto" w:fill="auto"/>
            <w:vAlign w:val="center"/>
            <w:hideMark/>
          </w:tcPr>
          <w:p w14:paraId="387C1F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FC1E44" w:rsidRPr="00FC1E44" w14:paraId="200A75FE" w14:textId="77777777" w:rsidTr="00EC2759">
        <w:tc>
          <w:tcPr>
            <w:tcW w:w="2405" w:type="dxa"/>
            <w:shd w:val="clear" w:color="auto" w:fill="F2F2F2"/>
            <w:vAlign w:val="center"/>
            <w:hideMark/>
          </w:tcPr>
          <w:p w14:paraId="2C0BA9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Especificaciones </w:t>
            </w:r>
          </w:p>
        </w:tc>
        <w:tc>
          <w:tcPr>
            <w:tcW w:w="6379" w:type="dxa"/>
            <w:shd w:val="clear" w:color="auto" w:fill="F2F2F2"/>
            <w:vAlign w:val="center"/>
            <w:hideMark/>
          </w:tcPr>
          <w:p w14:paraId="56734AD3"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los procesos y procedimientos técnicos generales o particulares, según el caso a los que se debe ceñir el Contratista durante la ejecución de las obras, para obtener los resultados objeto del contrato. </w:t>
            </w:r>
          </w:p>
        </w:tc>
      </w:tr>
      <w:tr w:rsidR="00FC1E44" w:rsidRPr="00FC1E44" w14:paraId="45546A7A" w14:textId="77777777" w:rsidTr="00EC2759">
        <w:tc>
          <w:tcPr>
            <w:tcW w:w="2405" w:type="dxa"/>
            <w:shd w:val="clear" w:color="auto" w:fill="auto"/>
            <w:vAlign w:val="center"/>
            <w:hideMark/>
          </w:tcPr>
          <w:p w14:paraId="4C5D55FB"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Estimación del Riesgo </w:t>
            </w:r>
          </w:p>
        </w:tc>
        <w:tc>
          <w:tcPr>
            <w:tcW w:w="6379" w:type="dxa"/>
            <w:shd w:val="clear" w:color="auto" w:fill="auto"/>
            <w:vAlign w:val="center"/>
            <w:hideMark/>
          </w:tcPr>
          <w:p w14:paraId="33B86DA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valoración del Riesgo en términos monetarios o porcentuales.  </w:t>
            </w:r>
          </w:p>
        </w:tc>
      </w:tr>
      <w:tr w:rsidR="00FC1E44" w:rsidRPr="00FC1E44" w14:paraId="1491B73D" w14:textId="77777777" w:rsidTr="00EC2759">
        <w:tc>
          <w:tcPr>
            <w:tcW w:w="2405" w:type="dxa"/>
            <w:shd w:val="clear" w:color="auto" w:fill="F2F2F2"/>
            <w:vAlign w:val="center"/>
            <w:hideMark/>
          </w:tcPr>
          <w:p w14:paraId="5285A1F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Etapas del Contrato </w:t>
            </w:r>
          </w:p>
        </w:tc>
        <w:tc>
          <w:tcPr>
            <w:tcW w:w="6379" w:type="dxa"/>
            <w:shd w:val="clear" w:color="auto" w:fill="F2F2F2"/>
            <w:vAlign w:val="center"/>
            <w:hideMark/>
          </w:tcPr>
          <w:p w14:paraId="6BA42E5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fases en las que se divide la ejecución del contrato, teniendo en cuenta las actividades propias de cada una de ellas las cuales pueden ser utilizadas por la Entidad para estructurar las garantías del contrato. </w:t>
            </w:r>
          </w:p>
        </w:tc>
      </w:tr>
      <w:tr w:rsidR="00FC1E44" w:rsidRPr="00FC1E44" w14:paraId="30EB76AD" w14:textId="77777777" w:rsidTr="00EC2759">
        <w:trPr>
          <w:trHeight w:val="1395"/>
        </w:trPr>
        <w:tc>
          <w:tcPr>
            <w:tcW w:w="2405" w:type="dxa"/>
            <w:shd w:val="clear" w:color="auto" w:fill="auto"/>
            <w:vAlign w:val="center"/>
            <w:hideMark/>
          </w:tcPr>
          <w:p w14:paraId="352F62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Garantía de Seriedad de la oferta </w:t>
            </w:r>
          </w:p>
        </w:tc>
        <w:tc>
          <w:tcPr>
            <w:tcW w:w="6379" w:type="dxa"/>
            <w:shd w:val="clear" w:color="auto" w:fill="auto"/>
            <w:vAlign w:val="center"/>
            <w:hideMark/>
          </w:tcPr>
          <w:p w14:paraId="75E36D7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 </w:t>
            </w:r>
          </w:p>
        </w:tc>
      </w:tr>
      <w:tr w:rsidR="00FC1E44" w:rsidRPr="00FC1E44" w14:paraId="4B9AFBF6" w14:textId="77777777" w:rsidTr="00EC2759">
        <w:trPr>
          <w:trHeight w:val="1005"/>
        </w:trPr>
        <w:tc>
          <w:tcPr>
            <w:tcW w:w="2405" w:type="dxa"/>
            <w:shd w:val="clear" w:color="auto" w:fill="F2F2F2"/>
            <w:vAlign w:val="center"/>
            <w:hideMark/>
          </w:tcPr>
          <w:p w14:paraId="54349BD8"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Interesados </w:t>
            </w:r>
          </w:p>
        </w:tc>
        <w:tc>
          <w:tcPr>
            <w:tcW w:w="6379" w:type="dxa"/>
            <w:shd w:val="clear" w:color="auto" w:fill="F2F2F2"/>
            <w:vAlign w:val="center"/>
            <w:hideMark/>
          </w:tcPr>
          <w:p w14:paraId="014B94E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 </w:t>
            </w:r>
          </w:p>
        </w:tc>
      </w:tr>
      <w:tr w:rsidR="00FC1E44" w:rsidRPr="00FC1E44" w14:paraId="26BAD48E" w14:textId="77777777" w:rsidTr="00EC2759">
        <w:trPr>
          <w:trHeight w:val="1395"/>
        </w:trPr>
        <w:tc>
          <w:tcPr>
            <w:tcW w:w="2405" w:type="dxa"/>
            <w:shd w:val="clear" w:color="auto" w:fill="auto"/>
            <w:vAlign w:val="center"/>
            <w:hideMark/>
          </w:tcPr>
          <w:p w14:paraId="13C0FB1E"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Selección </w:t>
            </w:r>
          </w:p>
        </w:tc>
        <w:tc>
          <w:tcPr>
            <w:tcW w:w="6379" w:type="dxa"/>
            <w:shd w:val="clear" w:color="auto" w:fill="auto"/>
            <w:vAlign w:val="center"/>
            <w:hideMark/>
          </w:tcPr>
          <w:p w14:paraId="3D3EA132" w14:textId="57613C7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de servicios, en consonancia con las Leyes 80 de 1993 y 1150 de 2007 y sus decretos reglamentarios. </w:t>
            </w:r>
          </w:p>
        </w:tc>
      </w:tr>
      <w:tr w:rsidR="00FC1E44" w:rsidRPr="00FC1E44" w14:paraId="16454B68" w14:textId="77777777" w:rsidTr="00EC2759">
        <w:trPr>
          <w:trHeight w:val="840"/>
        </w:trPr>
        <w:tc>
          <w:tcPr>
            <w:tcW w:w="2405" w:type="dxa"/>
            <w:shd w:val="clear" w:color="auto" w:fill="F2F2F2"/>
            <w:vAlign w:val="center"/>
            <w:hideMark/>
          </w:tcPr>
          <w:p w14:paraId="687919CF"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Período Contractual </w:t>
            </w:r>
          </w:p>
        </w:tc>
        <w:tc>
          <w:tcPr>
            <w:tcW w:w="6379" w:type="dxa"/>
            <w:shd w:val="clear" w:color="auto" w:fill="F2F2F2"/>
            <w:vAlign w:val="center"/>
            <w:hideMark/>
          </w:tcPr>
          <w:p w14:paraId="08E00C5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cada una de las fracciones temporales en las que se divide la ejecución del Contrato, las cuales pueden ser utilizadas por la Entidad Estatal para estructurar las garantías del contrato.  </w:t>
            </w:r>
          </w:p>
        </w:tc>
      </w:tr>
      <w:tr w:rsidR="00FC1E44" w:rsidRPr="00FC1E44" w14:paraId="542B246A" w14:textId="77777777" w:rsidTr="00EC2759">
        <w:trPr>
          <w:trHeight w:val="585"/>
        </w:trPr>
        <w:tc>
          <w:tcPr>
            <w:tcW w:w="2405" w:type="dxa"/>
            <w:shd w:val="clear" w:color="auto" w:fill="auto"/>
            <w:vAlign w:val="center"/>
            <w:hideMark/>
          </w:tcPr>
          <w:p w14:paraId="7B6A8F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Pesos Colombianos, Pesos o $ </w:t>
            </w:r>
          </w:p>
        </w:tc>
        <w:tc>
          <w:tcPr>
            <w:tcW w:w="6379" w:type="dxa"/>
            <w:shd w:val="clear" w:color="auto" w:fill="auto"/>
            <w:vAlign w:val="center"/>
            <w:hideMark/>
          </w:tcPr>
          <w:p w14:paraId="420851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la República de Colombia. </w:t>
            </w:r>
          </w:p>
        </w:tc>
      </w:tr>
      <w:tr w:rsidR="00FC1E44" w:rsidRPr="00FC1E44" w14:paraId="4F752350" w14:textId="77777777" w:rsidTr="00EC2759">
        <w:trPr>
          <w:trHeight w:val="1395"/>
        </w:trPr>
        <w:tc>
          <w:tcPr>
            <w:tcW w:w="2405" w:type="dxa"/>
            <w:shd w:val="clear" w:color="auto" w:fill="F2F2F2"/>
            <w:vAlign w:val="center"/>
            <w:hideMark/>
          </w:tcPr>
          <w:p w14:paraId="1620E7F4"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Pliego de Condiciones </w:t>
            </w:r>
          </w:p>
        </w:tc>
        <w:tc>
          <w:tcPr>
            <w:tcW w:w="6379" w:type="dxa"/>
            <w:shd w:val="clear" w:color="auto" w:fill="F2F2F2"/>
            <w:vAlign w:val="center"/>
            <w:hideMark/>
          </w:tcPr>
          <w:p w14:paraId="076F2F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 </w:t>
            </w:r>
          </w:p>
        </w:tc>
      </w:tr>
      <w:tr w:rsidR="00FC1E44" w:rsidRPr="00FC1E44" w14:paraId="1B152198" w14:textId="77777777" w:rsidTr="00EC2759">
        <w:trPr>
          <w:trHeight w:val="1125"/>
        </w:trPr>
        <w:tc>
          <w:tcPr>
            <w:tcW w:w="2405" w:type="dxa"/>
            <w:shd w:val="clear" w:color="auto" w:fill="auto"/>
            <w:vAlign w:val="center"/>
            <w:hideMark/>
          </w:tcPr>
          <w:p w14:paraId="5BD88535" w14:textId="22CCA085" w:rsidR="00FC1E44" w:rsidRPr="00FC1E44" w:rsidRDefault="00FC1E44" w:rsidP="007B7863">
            <w:pPr>
              <w:spacing w:after="0" w:line="240" w:lineRule="auto"/>
              <w:ind w:right="-30"/>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Primer</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Orden</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de </w:t>
            </w:r>
          </w:p>
          <w:p w14:paraId="1C7B3798" w14:textId="77777777" w:rsidR="00FC1E44" w:rsidRPr="00FC1E44" w:rsidRDefault="00FC1E44" w:rsidP="007B7863">
            <w:pPr>
              <w:spacing w:after="0" w:line="240" w:lineRule="auto"/>
              <w:ind w:right="-30"/>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Elegibilidad </w:t>
            </w:r>
          </w:p>
        </w:tc>
        <w:tc>
          <w:tcPr>
            <w:tcW w:w="6379" w:type="dxa"/>
            <w:shd w:val="clear" w:color="auto" w:fill="auto"/>
            <w:vAlign w:val="center"/>
            <w:hideMark/>
          </w:tcPr>
          <w:p w14:paraId="3E1086E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posición que ocupa el proponente que habiendo obtenido calificación definitiva de “ADMISIBLE” en todos los criterios de habilidad, obtiene el puntaje más alto luego de efectuarse la calificación de los criterios de ponderación, previstos en el pliego de condiciones. </w:t>
            </w:r>
          </w:p>
        </w:tc>
      </w:tr>
      <w:tr w:rsidR="00FC1E44" w:rsidRPr="00FC1E44" w14:paraId="1EE081E4" w14:textId="77777777" w:rsidTr="00EC2759">
        <w:trPr>
          <w:trHeight w:val="1410"/>
        </w:trPr>
        <w:tc>
          <w:tcPr>
            <w:tcW w:w="2405" w:type="dxa"/>
            <w:shd w:val="clear" w:color="auto" w:fill="F2F2F2"/>
            <w:vAlign w:val="center"/>
            <w:hideMark/>
          </w:tcPr>
          <w:p w14:paraId="14B6827D" w14:textId="77777777" w:rsidR="00FC1E44" w:rsidRPr="00FC1E44" w:rsidRDefault="00FC1E44" w:rsidP="007B7863">
            <w:pPr>
              <w:spacing w:after="0" w:line="240" w:lineRule="auto"/>
              <w:ind w:right="-30"/>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Contratación </w:t>
            </w:r>
          </w:p>
        </w:tc>
        <w:tc>
          <w:tcPr>
            <w:tcW w:w="6379" w:type="dxa"/>
            <w:shd w:val="clear" w:color="auto" w:fill="F2F2F2"/>
            <w:vAlign w:val="center"/>
            <w:hideMark/>
          </w:tcPr>
          <w:p w14:paraId="38B8A6B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t>
            </w:r>
          </w:p>
        </w:tc>
      </w:tr>
      <w:tr w:rsidR="00FC1E44" w:rsidRPr="00FC1E44" w14:paraId="50B11F52" w14:textId="77777777" w:rsidTr="00EC2759">
        <w:trPr>
          <w:trHeight w:val="990"/>
        </w:trPr>
        <w:tc>
          <w:tcPr>
            <w:tcW w:w="2405" w:type="dxa"/>
            <w:shd w:val="clear" w:color="auto" w:fill="auto"/>
            <w:vAlign w:val="center"/>
            <w:hideMark/>
          </w:tcPr>
          <w:p w14:paraId="25E3BF47"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Proponente </w:t>
            </w:r>
          </w:p>
        </w:tc>
        <w:tc>
          <w:tcPr>
            <w:tcW w:w="6379" w:type="dxa"/>
            <w:shd w:val="clear" w:color="auto" w:fill="auto"/>
            <w:vAlign w:val="center"/>
            <w:hideMark/>
          </w:tcPr>
          <w:p w14:paraId="2D2DCA2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persona natural o jurídica o el grupo de personas jurídicas y/o naturales asociadas entre sí mediante las figuras de consorcio, unión temporal o cualquier otro tipo de asociación que presenta una Propuesta para participar en el Proceso de Contratación. </w:t>
            </w:r>
          </w:p>
        </w:tc>
      </w:tr>
      <w:tr w:rsidR="00FC1E44" w:rsidRPr="00FC1E44" w14:paraId="48ED7E42" w14:textId="77777777" w:rsidTr="00EC2759">
        <w:trPr>
          <w:trHeight w:val="990"/>
        </w:trPr>
        <w:tc>
          <w:tcPr>
            <w:tcW w:w="2405" w:type="dxa"/>
            <w:shd w:val="clear" w:color="auto" w:fill="F2F2F2"/>
            <w:vAlign w:val="center"/>
            <w:hideMark/>
          </w:tcPr>
          <w:p w14:paraId="360B6ED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Propuesta </w:t>
            </w:r>
          </w:p>
        </w:tc>
        <w:tc>
          <w:tcPr>
            <w:tcW w:w="6379" w:type="dxa"/>
            <w:shd w:val="clear" w:color="auto" w:fill="F2F2F2"/>
            <w:vAlign w:val="center"/>
            <w:hideMark/>
          </w:tcPr>
          <w:p w14:paraId="6FA931EF"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oferta con carácter irrevocable, presentada conforme a los requisitos establecidos en el Pliego de Condiciones; debidamente suscrita por quien tiene la capacidad de representar al proponente, la cual debe estar acompañada de la garantía de seriedad. </w:t>
            </w:r>
          </w:p>
        </w:tc>
      </w:tr>
      <w:tr w:rsidR="00FC1E44" w:rsidRPr="00FC1E44" w14:paraId="71ED5DA7" w14:textId="77777777" w:rsidTr="00EC2759">
        <w:trPr>
          <w:trHeight w:val="855"/>
        </w:trPr>
        <w:tc>
          <w:tcPr>
            <w:tcW w:w="2405" w:type="dxa"/>
            <w:shd w:val="clear" w:color="auto" w:fill="auto"/>
            <w:vAlign w:val="center"/>
            <w:hideMark/>
          </w:tcPr>
          <w:p w14:paraId="5A117B1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Riesgo </w:t>
            </w:r>
          </w:p>
        </w:tc>
        <w:tc>
          <w:tcPr>
            <w:tcW w:w="6379" w:type="dxa"/>
            <w:shd w:val="clear" w:color="auto" w:fill="auto"/>
            <w:vAlign w:val="center"/>
            <w:hideMark/>
          </w:tcPr>
          <w:p w14:paraId="6BAD499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evento que puede generar efectos adversos y de distinta magnitud en el logro de los objetivos del Proceso de Contratación o en la ejecución de un Contrato. </w:t>
            </w:r>
          </w:p>
        </w:tc>
      </w:tr>
      <w:tr w:rsidR="00FC1E44" w:rsidRPr="00FC1E44" w14:paraId="6561721B" w14:textId="77777777" w:rsidTr="00EC2759">
        <w:trPr>
          <w:trHeight w:val="720"/>
        </w:trPr>
        <w:tc>
          <w:tcPr>
            <w:tcW w:w="2405" w:type="dxa"/>
            <w:shd w:val="clear" w:color="auto" w:fill="F2F2F2"/>
            <w:vAlign w:val="center"/>
            <w:hideMark/>
          </w:tcPr>
          <w:p w14:paraId="3A2EBF3D"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RUP </w:t>
            </w:r>
          </w:p>
        </w:tc>
        <w:tc>
          <w:tcPr>
            <w:tcW w:w="6379" w:type="dxa"/>
            <w:shd w:val="clear" w:color="auto" w:fill="F2F2F2"/>
            <w:vAlign w:val="center"/>
            <w:hideMark/>
          </w:tcPr>
          <w:p w14:paraId="2E6B4C7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registro único de proponentes que llevan las cámaras de comercio y en el cual los interesados en participar en Procesos de Contratación deben estar inscritos. </w:t>
            </w:r>
          </w:p>
        </w:tc>
      </w:tr>
      <w:tr w:rsidR="00FC1E44" w:rsidRPr="00FC1E44" w14:paraId="41DEFC98" w14:textId="77777777" w:rsidTr="00EC2759">
        <w:trPr>
          <w:trHeight w:val="720"/>
        </w:trPr>
        <w:tc>
          <w:tcPr>
            <w:tcW w:w="2405" w:type="dxa"/>
            <w:shd w:val="clear" w:color="auto" w:fill="auto"/>
            <w:vAlign w:val="center"/>
            <w:hideMark/>
          </w:tcPr>
          <w:p w14:paraId="66635FD5"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Servicios Nacionales </w:t>
            </w:r>
          </w:p>
        </w:tc>
        <w:tc>
          <w:tcPr>
            <w:tcW w:w="6379" w:type="dxa"/>
            <w:shd w:val="clear" w:color="auto" w:fill="auto"/>
            <w:vAlign w:val="center"/>
            <w:hideMark/>
          </w:tcPr>
          <w:p w14:paraId="0D60490C"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servicios prestados por personas naturales colombianas o residentes en Colombia o por personas jurídicas constituidas de conformidad con la legislación colombiana. </w:t>
            </w:r>
          </w:p>
        </w:tc>
      </w:tr>
      <w:tr w:rsidR="00FC1E44" w:rsidRPr="00FC1E44" w14:paraId="74E70D79" w14:textId="77777777" w:rsidTr="00EC2759">
        <w:trPr>
          <w:trHeight w:val="525"/>
        </w:trPr>
        <w:tc>
          <w:tcPr>
            <w:tcW w:w="2405" w:type="dxa"/>
            <w:shd w:val="clear" w:color="auto" w:fill="F2F2F2"/>
            <w:vAlign w:val="center"/>
            <w:hideMark/>
          </w:tcPr>
          <w:p w14:paraId="228D25A4" w14:textId="1459078A" w:rsidR="00FC1E44" w:rsidRPr="00FC1E44" w:rsidRDefault="00EC2759"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SECOP </w:t>
            </w:r>
          </w:p>
        </w:tc>
        <w:tc>
          <w:tcPr>
            <w:tcW w:w="6379" w:type="dxa"/>
            <w:shd w:val="clear" w:color="auto" w:fill="F2F2F2"/>
            <w:vAlign w:val="center"/>
            <w:hideMark/>
          </w:tcPr>
          <w:p w14:paraId="1BE9D6ED"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Sistema Electrónico para la Contratación Pública al que se refiere el artículo 3 de la Ley 1150 de 2007. </w:t>
            </w:r>
          </w:p>
        </w:tc>
      </w:tr>
      <w:tr w:rsidR="00FC1E44" w:rsidRPr="00FC1E44" w14:paraId="76CEB005" w14:textId="77777777" w:rsidTr="00EC2759">
        <w:trPr>
          <w:trHeight w:val="300"/>
        </w:trPr>
        <w:tc>
          <w:tcPr>
            <w:tcW w:w="2405" w:type="dxa"/>
            <w:shd w:val="clear" w:color="auto" w:fill="auto"/>
            <w:vAlign w:val="center"/>
            <w:hideMark/>
          </w:tcPr>
          <w:p w14:paraId="5EFCD0D1"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SMMLV </w:t>
            </w:r>
          </w:p>
        </w:tc>
        <w:tc>
          <w:tcPr>
            <w:tcW w:w="6379" w:type="dxa"/>
            <w:shd w:val="clear" w:color="auto" w:fill="auto"/>
            <w:vAlign w:val="center"/>
            <w:hideMark/>
          </w:tcPr>
          <w:p w14:paraId="23E3D7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salario mínimo mensual legal vigente en la República de Colombia. </w:t>
            </w:r>
          </w:p>
        </w:tc>
      </w:tr>
      <w:tr w:rsidR="00FC1E44" w:rsidRPr="00FC1E44" w14:paraId="5CC69C30" w14:textId="77777777" w:rsidTr="00EC2759">
        <w:trPr>
          <w:trHeight w:val="570"/>
        </w:trPr>
        <w:tc>
          <w:tcPr>
            <w:tcW w:w="2405" w:type="dxa"/>
            <w:shd w:val="clear" w:color="auto" w:fill="F2F2F2"/>
            <w:vAlign w:val="center"/>
            <w:hideMark/>
          </w:tcPr>
          <w:p w14:paraId="7243B94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Mipyme </w:t>
            </w:r>
          </w:p>
        </w:tc>
        <w:tc>
          <w:tcPr>
            <w:tcW w:w="6379" w:type="dxa"/>
            <w:shd w:val="clear" w:color="auto" w:fill="F2F2F2"/>
            <w:vAlign w:val="center"/>
            <w:hideMark/>
          </w:tcPr>
          <w:p w14:paraId="2B28F18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una micro, pequeña y mediana empresa medida de acuerdo con la ley vigente aplicable. </w:t>
            </w:r>
          </w:p>
        </w:tc>
      </w:tr>
    </w:tbl>
    <w:p w14:paraId="4A62B69A"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80411A1" w14:textId="129C064E"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Descripción del objeto a contratar </w:t>
      </w:r>
      <w:r w:rsidRPr="00EC2759">
        <w:rPr>
          <w:rFonts w:ascii="Arial" w:eastAsia="Times New Roman" w:hAnsi="Arial" w:cs="Arial"/>
          <w:lang w:eastAsia="es-CO"/>
        </w:rPr>
        <w:t> </w:t>
      </w:r>
    </w:p>
    <w:p w14:paraId="597C5A2B"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5F25259A" w14:textId="2BEC20EF" w:rsidR="00FC1E44" w:rsidRPr="00FD2365" w:rsidRDefault="00FC1E44" w:rsidP="00FC1E44">
      <w:pPr>
        <w:spacing w:after="0" w:line="240" w:lineRule="auto"/>
        <w:ind w:right="-30"/>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El objeto del proceso es </w:t>
      </w:r>
      <w:r w:rsidRPr="00FC1E44">
        <w:rPr>
          <w:rFonts w:ascii="Arial" w:eastAsia="Times New Roman" w:hAnsi="Arial" w:cs="Arial"/>
          <w:b/>
          <w:bCs/>
          <w:lang w:eastAsia="es-CO"/>
        </w:rPr>
        <w:t>“</w:t>
      </w:r>
      <w:r w:rsidR="00BC27DB" w:rsidRPr="00BC27DB">
        <w:rPr>
          <w:rFonts w:ascii="Arial" w:eastAsia="Times New Roman" w:hAnsi="Arial" w:cs="Arial"/>
          <w:b/>
          <w:bCs/>
          <w:lang w:eastAsia="es-CO"/>
        </w:rPr>
        <w:t>Suministrar materiales de formación, elementos e insumos para los diferentes programas y proyectos en el Centro de Formación Agroindustrial "La Angostura" del SENA Regional Huila. Especialidad Agrícola.</w:t>
      </w:r>
      <w:r w:rsidRPr="00BC27DB">
        <w:rPr>
          <w:rFonts w:ascii="Arial" w:eastAsia="Times New Roman" w:hAnsi="Arial" w:cs="Arial"/>
          <w:b/>
          <w:bCs/>
          <w:color w:val="000000"/>
          <w:lang w:eastAsia="es-CO"/>
        </w:rPr>
        <w:t>”. </w:t>
      </w:r>
      <w:r w:rsidRPr="00BC27DB">
        <w:rPr>
          <w:rFonts w:ascii="Arial" w:eastAsia="Times New Roman" w:hAnsi="Arial" w:cs="Arial"/>
          <w:lang w:eastAsia="es-CO"/>
        </w:rPr>
        <w:t>La</w:t>
      </w:r>
      <w:r w:rsidRPr="00FC1E44">
        <w:rPr>
          <w:rFonts w:ascii="Arial" w:eastAsia="Times New Roman" w:hAnsi="Arial" w:cs="Arial"/>
          <w:lang w:eastAsia="es-CO"/>
        </w:rPr>
        <w:t xml:space="preserve"> Entidad Contratante adelanta este proceso con base en el certificado de disponibilidad presupuestal No.</w:t>
      </w:r>
      <w:r w:rsidRPr="00FC1E44">
        <w:rPr>
          <w:rFonts w:ascii="Arial" w:eastAsia="Times New Roman" w:hAnsi="Arial" w:cs="Arial"/>
          <w:color w:val="FF0000"/>
          <w:lang w:eastAsia="es-CO"/>
        </w:rPr>
        <w:t> </w:t>
      </w:r>
      <w:r w:rsidR="00BC27DB">
        <w:rPr>
          <w:rFonts w:ascii="Arial" w:eastAsia="Times New Roman" w:hAnsi="Arial" w:cs="Arial"/>
          <w:color w:val="000000" w:themeColor="text1"/>
          <w:lang w:eastAsia="es-CO"/>
        </w:rPr>
        <w:t>62</w:t>
      </w:r>
      <w:r w:rsidR="00631D72">
        <w:rPr>
          <w:rFonts w:ascii="Arial" w:eastAsia="Times New Roman" w:hAnsi="Arial" w:cs="Arial"/>
          <w:color w:val="000000" w:themeColor="text1"/>
          <w:lang w:eastAsia="es-CO"/>
        </w:rPr>
        <w:t>24</w:t>
      </w:r>
      <w:r w:rsidRPr="00D97C3C">
        <w:rPr>
          <w:rStyle w:val="Nmerodepgina"/>
          <w:rFonts w:ascii="Arial" w:hAnsi="Arial" w:cs="Arial"/>
          <w:color w:val="000000" w:themeColor="text1"/>
        </w:rPr>
        <w:t xml:space="preserve"> de</w:t>
      </w:r>
      <w:r w:rsidR="00D97C3C">
        <w:rPr>
          <w:rStyle w:val="Nmerodepgina"/>
          <w:rFonts w:ascii="Arial" w:hAnsi="Arial" w:cs="Arial"/>
          <w:color w:val="000000" w:themeColor="text1"/>
        </w:rPr>
        <w:t xml:space="preserve">l </w:t>
      </w:r>
      <w:r w:rsidR="00BC27DB">
        <w:rPr>
          <w:rStyle w:val="Nmerodepgina"/>
          <w:rFonts w:ascii="Arial" w:hAnsi="Arial" w:cs="Arial"/>
          <w:color w:val="000000" w:themeColor="text1"/>
        </w:rPr>
        <w:t>12</w:t>
      </w:r>
      <w:r w:rsidR="00D97C3C">
        <w:rPr>
          <w:rStyle w:val="Nmerodepgina"/>
          <w:rFonts w:ascii="Arial" w:hAnsi="Arial" w:cs="Arial"/>
          <w:color w:val="000000" w:themeColor="text1"/>
        </w:rPr>
        <w:t xml:space="preserve"> de </w:t>
      </w:r>
      <w:r w:rsidR="00BC27DB">
        <w:rPr>
          <w:rStyle w:val="Nmerodepgina"/>
          <w:rFonts w:ascii="Arial" w:hAnsi="Arial" w:cs="Arial"/>
          <w:color w:val="000000" w:themeColor="text1"/>
        </w:rPr>
        <w:t>marzo</w:t>
      </w:r>
      <w:r w:rsidR="00D97C3C">
        <w:rPr>
          <w:rStyle w:val="Nmerodepgina"/>
          <w:rFonts w:ascii="Arial" w:hAnsi="Arial" w:cs="Arial"/>
          <w:color w:val="000000" w:themeColor="text1"/>
        </w:rPr>
        <w:t xml:space="preserve"> </w:t>
      </w:r>
      <w:r w:rsidRPr="00D97C3C">
        <w:rPr>
          <w:rStyle w:val="Nmerodepgina"/>
          <w:rFonts w:ascii="Arial" w:hAnsi="Arial" w:cs="Arial"/>
          <w:color w:val="000000" w:themeColor="text1"/>
        </w:rPr>
        <w:t>202</w:t>
      </w:r>
      <w:r w:rsidR="00631D72">
        <w:rPr>
          <w:rStyle w:val="Nmerodepgina"/>
          <w:rFonts w:ascii="Arial" w:hAnsi="Arial" w:cs="Arial"/>
          <w:color w:val="000000" w:themeColor="text1"/>
        </w:rPr>
        <w:t>4</w:t>
      </w:r>
      <w:r w:rsidRPr="00FC1E44">
        <w:rPr>
          <w:rStyle w:val="Nmerodepgina"/>
          <w:rFonts w:ascii="Arial" w:hAnsi="Arial" w:cs="Arial"/>
          <w:color w:val="E36C0A" w:themeColor="accent6" w:themeShade="BF"/>
        </w:rPr>
        <w:t>. </w:t>
      </w:r>
    </w:p>
    <w:p w14:paraId="4592D14D" w14:textId="77777777" w:rsidR="002B7E86" w:rsidRPr="00FC1E44" w:rsidRDefault="002B7E86" w:rsidP="00FC1E44">
      <w:pPr>
        <w:spacing w:after="0" w:line="240" w:lineRule="auto"/>
        <w:ind w:right="-30"/>
        <w:jc w:val="both"/>
        <w:textAlignment w:val="baseline"/>
        <w:rPr>
          <w:rFonts w:ascii="Arial" w:eastAsia="Times New Roman" w:hAnsi="Arial" w:cs="Arial"/>
          <w:lang w:eastAsia="es-CO"/>
        </w:rPr>
      </w:pPr>
    </w:p>
    <w:p w14:paraId="2F20762A" w14:textId="7C3F6E44"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Convocatoria limitada a Mipymes y Manifestación de Interés a Participar</w:t>
      </w:r>
      <w:r w:rsidRPr="00EC2759">
        <w:rPr>
          <w:rFonts w:ascii="Arial" w:eastAsia="Times New Roman" w:hAnsi="Arial" w:cs="Arial"/>
          <w:lang w:eastAsia="es-CO"/>
        </w:rPr>
        <w:t> </w:t>
      </w:r>
    </w:p>
    <w:p w14:paraId="0B61EE58"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016B94" w14:textId="77777777" w:rsidR="00FC1E44" w:rsidRPr="00FC1E44" w:rsidRDefault="00FC1E44" w:rsidP="006A0B98">
      <w:pPr>
        <w:numPr>
          <w:ilvl w:val="0"/>
          <w:numId w:val="25"/>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b/>
          <w:bCs/>
          <w:lang w:eastAsia="es-CO"/>
        </w:rPr>
        <w:t>CONVOCATORIA LIMITADA A MIPYMES</w:t>
      </w:r>
      <w:r w:rsidRPr="00FC1E44">
        <w:rPr>
          <w:rFonts w:ascii="Arial" w:eastAsia="Times New Roman" w:hAnsi="Arial" w:cs="Arial"/>
          <w:lang w:eastAsia="es-CO"/>
        </w:rPr>
        <w:t> </w:t>
      </w:r>
    </w:p>
    <w:p w14:paraId="1C88DCCB"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8E4F804" w14:textId="7F2C97F1" w:rsidR="002B7E86" w:rsidRDefault="00D97C3C" w:rsidP="00FC1E44">
      <w:pPr>
        <w:spacing w:after="0" w:line="240" w:lineRule="auto"/>
        <w:ind w:right="60"/>
        <w:jc w:val="both"/>
        <w:textAlignment w:val="baseline"/>
        <w:rPr>
          <w:rFonts w:ascii="Arial" w:eastAsia="Times New Roman" w:hAnsi="Arial" w:cs="Arial"/>
          <w:lang w:eastAsia="es-CO"/>
        </w:rPr>
      </w:pPr>
      <w:r w:rsidRPr="00D97C3C">
        <w:rPr>
          <w:rFonts w:ascii="Arial" w:eastAsia="Times New Roman" w:hAnsi="Arial" w:cs="Arial"/>
          <w:lang w:eastAsia="es-CO"/>
        </w:rPr>
        <w:t>De conformidad con la derogatoria del artículo 2.2.1.2.4.2.2. del Decreto 1082 del 2015, la convocatoria no se limitará a mipymes.</w:t>
      </w:r>
    </w:p>
    <w:p w14:paraId="6CCE0078" w14:textId="77777777" w:rsidR="00D97C3C" w:rsidRPr="00FC1E44" w:rsidRDefault="00D97C3C" w:rsidP="00FC1E44">
      <w:pPr>
        <w:spacing w:after="0" w:line="240" w:lineRule="auto"/>
        <w:ind w:right="60"/>
        <w:jc w:val="both"/>
        <w:textAlignment w:val="baseline"/>
        <w:rPr>
          <w:rFonts w:ascii="Arial" w:eastAsia="Times New Roman" w:hAnsi="Arial" w:cs="Arial"/>
          <w:lang w:eastAsia="es-CO"/>
        </w:rPr>
      </w:pPr>
    </w:p>
    <w:p w14:paraId="292BE13F" w14:textId="77777777" w:rsidR="00D97C3C" w:rsidRPr="00D97C3C" w:rsidRDefault="00FC1E44" w:rsidP="00E003C7">
      <w:pPr>
        <w:numPr>
          <w:ilvl w:val="0"/>
          <w:numId w:val="26"/>
        </w:numPr>
        <w:spacing w:after="0" w:line="240" w:lineRule="auto"/>
        <w:ind w:left="360" w:right="60" w:firstLine="0"/>
        <w:jc w:val="both"/>
        <w:textAlignment w:val="baseline"/>
        <w:rPr>
          <w:rFonts w:ascii="Arial" w:eastAsia="Times New Roman" w:hAnsi="Arial" w:cs="Arial"/>
          <w:lang w:eastAsia="es-CO"/>
        </w:rPr>
      </w:pPr>
      <w:r w:rsidRPr="00D97C3C">
        <w:rPr>
          <w:rFonts w:ascii="Arial" w:eastAsia="Times New Roman" w:hAnsi="Arial" w:cs="Arial"/>
          <w:b/>
          <w:bCs/>
          <w:lang w:eastAsia="es-CO"/>
        </w:rPr>
        <w:t>MANIFESTACIÓN DE INTERÉS A PARTICIPAR </w:t>
      </w:r>
    </w:p>
    <w:p w14:paraId="5D7BE9B3" w14:textId="1C8EB113" w:rsidR="00FC1E44" w:rsidRPr="00D97C3C" w:rsidRDefault="00FC1E44" w:rsidP="00D97C3C">
      <w:pPr>
        <w:spacing w:after="0" w:line="240" w:lineRule="auto"/>
        <w:ind w:left="360" w:right="60"/>
        <w:jc w:val="both"/>
        <w:textAlignment w:val="baseline"/>
        <w:rPr>
          <w:rFonts w:ascii="Arial" w:eastAsia="Times New Roman" w:hAnsi="Arial" w:cs="Arial"/>
          <w:lang w:eastAsia="es-CO"/>
        </w:rPr>
      </w:pPr>
      <w:r w:rsidRPr="00D97C3C">
        <w:rPr>
          <w:rFonts w:ascii="Arial" w:eastAsia="Times New Roman" w:hAnsi="Arial" w:cs="Arial"/>
          <w:lang w:eastAsia="es-CO"/>
        </w:rPr>
        <w:t> </w:t>
      </w:r>
    </w:p>
    <w:p w14:paraId="75C172E8" w14:textId="22D972B5" w:rsid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Con el fin de conformar la lista de posibles oferentes, en atención con el artículo 2.2.1.2.1.2.20 del Decreto 1082 de 2015, los interesados en participar en este proceso de contratación y dentro del término establecido en el cronograma del proceso, deberán manifestar el interés en participar, a través del botón establecido para ello dentro de la plataforma SECOP II, la cual deberá contener además de la expresión clara de participar, el señalamiento de las formas de contacto y comunicación eficaz a través de los cuales el SENA podrá comunicarse efectivamente. </w:t>
      </w:r>
    </w:p>
    <w:p w14:paraId="0B12403B"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19622A4A" w14:textId="5636CCEE" w:rsid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Bajo los parámetros establecidos en la Ley 80 de 1993, Ley 1150 de 2007 y Decreto 1082 de 2015; podrán participar en el presente proceso de invitación, todas las personas naturales o jurídicas, en forma individual o conjunta (consorcio o unión temporal), cuyo objeto social o actividad este directamente relacionado con el objeto del contrato a suscribir y cumplan con todos los requisitos exigidos en el pliego de condiciones. </w:t>
      </w:r>
    </w:p>
    <w:p w14:paraId="0F60BAD4"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3C2AB877" w14:textId="00D84697" w:rsidR="00BC27DB" w:rsidRPr="007C00B5" w:rsidRDefault="00BC27DB" w:rsidP="00BC27DB">
      <w:pPr>
        <w:spacing w:after="0" w:line="240" w:lineRule="auto"/>
        <w:jc w:val="both"/>
        <w:textAlignment w:val="baseline"/>
        <w:rPr>
          <w:rFonts w:ascii="Arial" w:eastAsia="Times New Roman" w:hAnsi="Arial" w:cs="Arial"/>
          <w:bCs/>
          <w:color w:val="000000" w:themeColor="text1"/>
          <w:lang w:eastAsia="es-CO"/>
        </w:rPr>
      </w:pPr>
      <w:r w:rsidRPr="007C00B5">
        <w:rPr>
          <w:rFonts w:ascii="Arial" w:eastAsia="Times New Roman" w:hAnsi="Arial" w:cs="Arial"/>
          <w:bCs/>
          <w:color w:val="000000" w:themeColor="text1"/>
          <w:lang w:eastAsia="es-CO"/>
        </w:rPr>
        <w:t>Se precisa que e</w:t>
      </w:r>
      <w:r w:rsidRPr="007C00B5">
        <w:rPr>
          <w:rFonts w:ascii="Arial" w:hAnsi="Arial" w:cs="Arial"/>
          <w:bCs/>
          <w:color w:val="242424"/>
          <w:shd w:val="clear" w:color="auto" w:fill="FFFFFF"/>
        </w:rPr>
        <w:t xml:space="preserve">n el proceso de SELECCIÓN ABREVIADA </w:t>
      </w:r>
      <w:r>
        <w:rPr>
          <w:rFonts w:ascii="Arial" w:hAnsi="Arial" w:cs="Arial"/>
          <w:bCs/>
          <w:color w:val="242424"/>
          <w:shd w:val="clear" w:color="auto" w:fill="FFFFFF"/>
        </w:rPr>
        <w:t>SUBASTA INVERSA</w:t>
      </w:r>
      <w:r w:rsidRPr="007C00B5">
        <w:rPr>
          <w:rFonts w:ascii="Arial" w:hAnsi="Arial" w:cs="Arial"/>
          <w:bCs/>
          <w:color w:val="242424"/>
          <w:shd w:val="clear" w:color="auto" w:fill="FFFFFF"/>
        </w:rPr>
        <w:t xml:space="preserve"> Nro. SA</w:t>
      </w:r>
      <w:r>
        <w:rPr>
          <w:rFonts w:ascii="Arial" w:hAnsi="Arial" w:cs="Arial"/>
          <w:bCs/>
          <w:color w:val="242424"/>
          <w:shd w:val="clear" w:color="auto" w:fill="FFFFFF"/>
        </w:rPr>
        <w:t>SI</w:t>
      </w:r>
      <w:r w:rsidRPr="007C00B5">
        <w:rPr>
          <w:rFonts w:ascii="Arial" w:hAnsi="Arial" w:cs="Arial"/>
          <w:bCs/>
          <w:color w:val="242424"/>
          <w:shd w:val="clear" w:color="auto" w:fill="FFFFFF"/>
        </w:rPr>
        <w:t>-HIL-CEFA-000</w:t>
      </w:r>
      <w:r>
        <w:rPr>
          <w:rFonts w:ascii="Arial" w:hAnsi="Arial" w:cs="Arial"/>
          <w:bCs/>
          <w:color w:val="242424"/>
          <w:shd w:val="clear" w:color="auto" w:fill="FFFFFF"/>
        </w:rPr>
        <w:t>1</w:t>
      </w:r>
      <w:r w:rsidRPr="007C00B5">
        <w:rPr>
          <w:rFonts w:ascii="Arial" w:hAnsi="Arial" w:cs="Arial"/>
          <w:bCs/>
          <w:color w:val="242424"/>
          <w:shd w:val="clear" w:color="auto" w:fill="FFFFFF"/>
        </w:rPr>
        <w:t>-202</w:t>
      </w:r>
      <w:r>
        <w:rPr>
          <w:rFonts w:ascii="Arial" w:hAnsi="Arial" w:cs="Arial"/>
          <w:bCs/>
          <w:color w:val="242424"/>
          <w:shd w:val="clear" w:color="auto" w:fill="FFFFFF"/>
        </w:rPr>
        <w:t>4</w:t>
      </w:r>
      <w:r w:rsidRPr="007C00B5">
        <w:rPr>
          <w:rFonts w:ascii="Arial" w:hAnsi="Arial" w:cs="Arial"/>
          <w:bCs/>
          <w:color w:val="242424"/>
          <w:shd w:val="clear" w:color="auto" w:fill="FFFFFF"/>
        </w:rPr>
        <w:t>, se da aplicación de lo establecido en el decreto 1082 de 2015, artículo 2.2.1.2.1.2.20. numeral 2, del Procedimiento para la selección abreviada de menor cuantía, que establece: “… 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razón por la cual ha determinado </w:t>
      </w:r>
      <w:r w:rsidRPr="007C00B5">
        <w:rPr>
          <w:rFonts w:ascii="Arial" w:hAnsi="Arial" w:cs="Arial"/>
          <w:bCs/>
          <w:color w:val="242424"/>
          <w:u w:val="single"/>
          <w:shd w:val="clear" w:color="auto" w:fill="FFFFFF"/>
        </w:rPr>
        <w:t>continuar el proceso</w:t>
      </w:r>
      <w:r w:rsidRPr="007C00B5">
        <w:rPr>
          <w:rFonts w:ascii="Arial" w:hAnsi="Arial" w:cs="Arial"/>
          <w:bCs/>
          <w:color w:val="242424"/>
          <w:shd w:val="clear" w:color="auto" w:fill="FFFFFF"/>
        </w:rPr>
        <w:t> sin hacer un sorteo para seleccionar a interesados para que continúen en el participando del proceso de selección, de tal suerte que se evaluará las ofertas presentadas en los términos establecido en el pliego de condiciones definitivo y el estudio previo.</w:t>
      </w:r>
    </w:p>
    <w:p w14:paraId="4DF36E6B" w14:textId="77777777" w:rsidR="00BC27DB" w:rsidRPr="007C00B5" w:rsidRDefault="00BC27DB" w:rsidP="00BC27DB">
      <w:pPr>
        <w:spacing w:after="0" w:line="240" w:lineRule="auto"/>
        <w:jc w:val="both"/>
        <w:textAlignment w:val="baseline"/>
        <w:rPr>
          <w:rFonts w:ascii="Arial" w:eastAsia="Times New Roman" w:hAnsi="Arial" w:cs="Arial"/>
          <w:bCs/>
          <w:color w:val="000000" w:themeColor="text1"/>
          <w:lang w:eastAsia="es-CO"/>
        </w:rPr>
      </w:pPr>
    </w:p>
    <w:p w14:paraId="0EDFD9C3" w14:textId="77777777" w:rsidR="00BC27DB" w:rsidRPr="007C00B5" w:rsidRDefault="00BC27DB" w:rsidP="00BC27DB">
      <w:pPr>
        <w:spacing w:after="0" w:line="240" w:lineRule="auto"/>
        <w:jc w:val="both"/>
        <w:textAlignment w:val="baseline"/>
        <w:rPr>
          <w:rFonts w:ascii="Arial" w:eastAsia="Times New Roman" w:hAnsi="Arial" w:cs="Arial"/>
          <w:bCs/>
          <w:color w:val="000000" w:themeColor="text1"/>
          <w:lang w:eastAsia="es-CO"/>
        </w:rPr>
      </w:pPr>
      <w:r w:rsidRPr="007C00B5">
        <w:rPr>
          <w:rFonts w:ascii="Arial" w:eastAsia="Times New Roman" w:hAnsi="Arial" w:cs="Arial"/>
          <w:bCs/>
          <w:color w:val="000000" w:themeColor="text1"/>
          <w:lang w:eastAsia="es-CO"/>
        </w:rPr>
        <w:t>Los proponentes registrados, no podrán ceder o transferir a persona alguna su derecho a presentar propuesta. </w:t>
      </w:r>
    </w:p>
    <w:p w14:paraId="3CB1CDFB" w14:textId="77777777" w:rsidR="00BC27DB" w:rsidRPr="00001AF9" w:rsidRDefault="00BC27DB" w:rsidP="00BC27DB">
      <w:pPr>
        <w:spacing w:after="0" w:line="240" w:lineRule="auto"/>
        <w:ind w:right="120"/>
        <w:jc w:val="both"/>
        <w:textAlignment w:val="baseline"/>
        <w:rPr>
          <w:rFonts w:ascii="Arial" w:eastAsia="Times New Roman" w:hAnsi="Arial" w:cs="Arial"/>
          <w:bCs/>
          <w:color w:val="000000" w:themeColor="text1"/>
          <w:lang w:eastAsia="es-CO"/>
        </w:rPr>
      </w:pPr>
      <w:r w:rsidRPr="00001AF9">
        <w:rPr>
          <w:rFonts w:ascii="Arial" w:eastAsia="Times New Roman" w:hAnsi="Arial" w:cs="Arial"/>
          <w:bCs/>
          <w:color w:val="000000" w:themeColor="text1"/>
          <w:lang w:eastAsia="es-CO"/>
        </w:rPr>
        <w:t> </w:t>
      </w:r>
    </w:p>
    <w:p w14:paraId="0C37DC3F" w14:textId="77777777" w:rsidR="00BC27DB" w:rsidRPr="00001AF9" w:rsidRDefault="00BC27DB" w:rsidP="00BC27DB">
      <w:pPr>
        <w:spacing w:after="0" w:line="240" w:lineRule="auto"/>
        <w:jc w:val="both"/>
        <w:textAlignment w:val="baseline"/>
        <w:rPr>
          <w:rFonts w:ascii="Arial" w:eastAsia="Times New Roman" w:hAnsi="Arial" w:cs="Arial"/>
          <w:bCs/>
          <w:color w:val="000000" w:themeColor="text1"/>
          <w:lang w:eastAsia="es-CO"/>
        </w:rPr>
      </w:pPr>
      <w:r w:rsidRPr="00001AF9">
        <w:rPr>
          <w:rFonts w:ascii="Arial" w:eastAsia="Times New Roman" w:hAnsi="Arial" w:cs="Arial"/>
          <w:bCs/>
          <w:color w:val="000000" w:themeColor="text1"/>
          <w:lang w:eastAsia="es-CO"/>
        </w:rPr>
        <w:t>El registro de la manifestación de interés en participar es REQUISITO HABILITANTE para la presentación de la respectiva oferta. </w:t>
      </w:r>
    </w:p>
    <w:p w14:paraId="014E959C" w14:textId="77777777" w:rsidR="002B7E86" w:rsidRPr="00FC1E44" w:rsidRDefault="002B7E86" w:rsidP="00FC1E44">
      <w:pPr>
        <w:spacing w:after="0" w:line="240" w:lineRule="auto"/>
        <w:jc w:val="both"/>
        <w:textAlignment w:val="baseline"/>
        <w:rPr>
          <w:rFonts w:ascii="Arial" w:eastAsia="Times New Roman" w:hAnsi="Arial" w:cs="Arial"/>
          <w:lang w:eastAsia="es-CO"/>
        </w:rPr>
      </w:pPr>
    </w:p>
    <w:p w14:paraId="3E768C9D" w14:textId="212039A5" w:rsidR="00FC1E44" w:rsidRPr="00EC2759" w:rsidRDefault="00FC1E44" w:rsidP="00EC2759">
      <w:pPr>
        <w:pStyle w:val="Prrafodelista"/>
        <w:numPr>
          <w:ilvl w:val="0"/>
          <w:numId w:val="54"/>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Requisitos Habilitantes</w:t>
      </w:r>
    </w:p>
    <w:p w14:paraId="7228C526" w14:textId="77777777" w:rsidR="00EC2759" w:rsidRPr="00EC2759" w:rsidRDefault="00EC2759" w:rsidP="00EC2759">
      <w:pPr>
        <w:pStyle w:val="Prrafodelista"/>
        <w:spacing w:after="0" w:line="240" w:lineRule="auto"/>
        <w:ind w:left="1080" w:right="191"/>
        <w:jc w:val="both"/>
        <w:textAlignment w:val="baseline"/>
        <w:rPr>
          <w:rFonts w:ascii="Arial" w:eastAsia="Times New Roman" w:hAnsi="Arial" w:cs="Arial"/>
          <w:lang w:eastAsia="es-CO"/>
        </w:rPr>
      </w:pPr>
    </w:p>
    <w:p w14:paraId="64FD2E09" w14:textId="3810270B"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deberán acreditar el cumplimiento de todos y cada uno de los requisitos jurídicos, técnicos y financieros que se establecen a continuación, que de conformidad con lo dispuesto en la Ley 1150 de 2007, Decreto 1082 de 2015 y demás normas concordantes, son objeto de verificación de cumplimiento como REQUISITOS HABILITANTES para la participación en el proceso de selección y no otorgaran puntaje.  </w:t>
      </w:r>
    </w:p>
    <w:p w14:paraId="5EB6A969"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p w14:paraId="5FDC08A7" w14:textId="6A8CA922"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Para acreditar el cumplimiento de los requisitos habilitantes se tendrá en cuenta en Registro Único de Proponentes RUP presentado por los oferentes. Este debe estar en firme, de acuerdo con lo previsto en el Decreto 1082 de 2015. Para la acreditación de los requisitos o asuntos que no son acreditados por el RUP, se debe presentar la documentación e información que se exija en el pliego de condiciones y demás documentos del proceso.  </w:t>
      </w:r>
    </w:p>
    <w:p w14:paraId="31417AC8"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0"/>
        <w:gridCol w:w="3252"/>
      </w:tblGrid>
      <w:tr w:rsidR="00FC1E44" w:rsidRPr="00FC1E44" w14:paraId="622A8E83" w14:textId="77777777" w:rsidTr="00FC1E44">
        <w:trPr>
          <w:trHeight w:val="300"/>
        </w:trPr>
        <w:tc>
          <w:tcPr>
            <w:tcW w:w="6180" w:type="dxa"/>
            <w:tcBorders>
              <w:top w:val="single" w:sz="6" w:space="0" w:color="000000"/>
              <w:left w:val="single" w:sz="6" w:space="0" w:color="000000"/>
              <w:bottom w:val="single" w:sz="6" w:space="0" w:color="000000"/>
              <w:right w:val="single" w:sz="6" w:space="0" w:color="000000"/>
            </w:tcBorders>
            <w:shd w:val="clear" w:color="auto" w:fill="D9D9D9"/>
            <w:hideMark/>
          </w:tcPr>
          <w:p w14:paraId="1744D266" w14:textId="77777777" w:rsidR="00FC1E44" w:rsidRPr="00FC1E44" w:rsidRDefault="00FC1E44" w:rsidP="00FC1E44">
            <w:pPr>
              <w:spacing w:after="0" w:line="240" w:lineRule="auto"/>
              <w:ind w:left="1470"/>
              <w:jc w:val="both"/>
              <w:textAlignment w:val="baseline"/>
              <w:rPr>
                <w:rFonts w:ascii="Arial" w:eastAsia="Times New Roman" w:hAnsi="Arial" w:cs="Arial"/>
                <w:lang w:eastAsia="es-CO"/>
              </w:rPr>
            </w:pPr>
            <w:r w:rsidRPr="00FC1E44">
              <w:rPr>
                <w:rFonts w:ascii="Arial" w:eastAsia="Times New Roman" w:hAnsi="Arial" w:cs="Arial"/>
                <w:b/>
                <w:bCs/>
                <w:lang w:val="en-US" w:eastAsia="es-CO"/>
              </w:rPr>
              <w:t>FACTORES HABILITANTES</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64863D4" w14:textId="77777777" w:rsidR="00FC1E44" w:rsidRPr="00FC1E44" w:rsidRDefault="00FC1E44" w:rsidP="00FC1E44">
            <w:pPr>
              <w:spacing w:after="0" w:line="240" w:lineRule="auto"/>
              <w:ind w:left="990"/>
              <w:jc w:val="both"/>
              <w:textAlignment w:val="baseline"/>
              <w:rPr>
                <w:rFonts w:ascii="Arial" w:eastAsia="Times New Roman" w:hAnsi="Arial" w:cs="Arial"/>
                <w:lang w:eastAsia="es-CO"/>
              </w:rPr>
            </w:pPr>
            <w:r w:rsidRPr="00FC1E44">
              <w:rPr>
                <w:rFonts w:ascii="Arial" w:eastAsia="Times New Roman" w:hAnsi="Arial" w:cs="Arial"/>
                <w:b/>
                <w:bCs/>
                <w:lang w:val="en-US" w:eastAsia="es-CO"/>
              </w:rPr>
              <w:t>CONCEPTO</w:t>
            </w:r>
            <w:r w:rsidRPr="00FC1E44">
              <w:rPr>
                <w:rFonts w:ascii="Arial" w:eastAsia="Times New Roman" w:hAnsi="Arial" w:cs="Arial"/>
                <w:lang w:eastAsia="es-CO"/>
              </w:rPr>
              <w:t> </w:t>
            </w:r>
          </w:p>
        </w:tc>
      </w:tr>
      <w:tr w:rsidR="00FC1E44" w:rsidRPr="00FC1E44" w14:paraId="0A5F8D03"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15AA10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JURÍDICO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38575B8A"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r w:rsidR="00FC1E44" w:rsidRPr="00FC1E44" w14:paraId="1C930B7F"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0EB15155"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TÉCNICO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4389E7EB"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r w:rsidR="00FC1E44" w:rsidRPr="00FC1E44" w14:paraId="43684205"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502CDA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FINANCIERO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63D6D2F7"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bl>
    <w:p w14:paraId="11B99010"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16D86BEA" w14:textId="7CEDCDED"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Capacidad Jurídica</w:t>
      </w:r>
      <w:r w:rsidRPr="00EC2759">
        <w:rPr>
          <w:rFonts w:ascii="Arial" w:eastAsia="Times New Roman" w:hAnsi="Arial" w:cs="Arial"/>
          <w:lang w:eastAsia="es-CO"/>
        </w:rPr>
        <w:t> </w:t>
      </w:r>
    </w:p>
    <w:p w14:paraId="03D0D0FB"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768B929E" w14:textId="68A211D8" w:rsidR="00D97C3C" w:rsidRDefault="00D97C3C" w:rsidP="00D97C3C">
      <w:pPr>
        <w:pStyle w:val="Default"/>
        <w:rPr>
          <w:sz w:val="22"/>
          <w:szCs w:val="22"/>
        </w:rPr>
      </w:pPr>
      <w:r>
        <w:rPr>
          <w:sz w:val="22"/>
          <w:szCs w:val="22"/>
        </w:rPr>
        <w:t xml:space="preserve">El comité jurídico evaluador verificará la documentación jurídica pertinente presentada en la oferta de conformidad con lo establecido en el estudio previo, además de la existencia previa de manifestación de interés en los términos indicados dentro del proceso de conformidad con el cronograma de este. </w:t>
      </w:r>
    </w:p>
    <w:p w14:paraId="2C93714C" w14:textId="77777777" w:rsidR="00D97C3C" w:rsidRDefault="00D97C3C" w:rsidP="00D97C3C">
      <w:pPr>
        <w:pStyle w:val="Default"/>
        <w:rPr>
          <w:sz w:val="22"/>
          <w:szCs w:val="22"/>
        </w:rPr>
      </w:pPr>
    </w:p>
    <w:p w14:paraId="51A9D9ED" w14:textId="0EE0C4A3" w:rsidR="00EC2759" w:rsidRDefault="00D97C3C" w:rsidP="00D97C3C">
      <w:pPr>
        <w:spacing w:after="0" w:line="240" w:lineRule="auto"/>
        <w:jc w:val="both"/>
        <w:textAlignment w:val="baseline"/>
        <w:rPr>
          <w:rFonts w:ascii="Arial" w:hAnsi="Arial" w:cs="Arial"/>
        </w:rPr>
      </w:pPr>
      <w:r w:rsidRPr="00D97C3C">
        <w:rPr>
          <w:rFonts w:ascii="Arial" w:hAnsi="Arial" w:cs="Arial"/>
        </w:rPr>
        <w:t>Esta evaluación no genera puntuación, pero sin su cumplimiento total la oferta no será tenida en cuenta para continuar el proceso de evaluación, calificación y adjudicación</w:t>
      </w:r>
      <w:r w:rsidR="007B7863">
        <w:rPr>
          <w:rFonts w:ascii="Arial" w:hAnsi="Arial" w:cs="Arial"/>
        </w:rPr>
        <w:t>.</w:t>
      </w:r>
    </w:p>
    <w:p w14:paraId="5FE46519" w14:textId="58075FA6" w:rsidR="007B7863" w:rsidRDefault="007B7863" w:rsidP="00D97C3C">
      <w:pPr>
        <w:spacing w:after="0" w:line="240" w:lineRule="auto"/>
        <w:jc w:val="both"/>
        <w:textAlignment w:val="baseline"/>
        <w:rPr>
          <w:rFonts w:ascii="Arial" w:hAnsi="Arial" w:cs="Arial"/>
        </w:rPr>
      </w:pPr>
    </w:p>
    <w:p w14:paraId="2DED4EE7" w14:textId="77777777" w:rsidR="007B7863" w:rsidRPr="00D97C3C" w:rsidRDefault="007B7863" w:rsidP="00D97C3C">
      <w:pPr>
        <w:spacing w:after="0" w:line="240" w:lineRule="auto"/>
        <w:jc w:val="both"/>
        <w:textAlignment w:val="baseline"/>
        <w:rPr>
          <w:rFonts w:ascii="Arial" w:eastAsia="Times New Roman" w:hAnsi="Arial" w:cs="Arial"/>
          <w:lang w:eastAsia="es-CO"/>
        </w:rPr>
      </w:pPr>
    </w:p>
    <w:p w14:paraId="0E161125" w14:textId="37653EDF"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Requisitos Técnicos </w:t>
      </w:r>
      <w:r w:rsidRPr="00EC2759">
        <w:rPr>
          <w:rFonts w:ascii="Arial" w:eastAsia="Times New Roman" w:hAnsi="Arial" w:cs="Arial"/>
          <w:lang w:eastAsia="es-CO"/>
        </w:rPr>
        <w:t> </w:t>
      </w:r>
    </w:p>
    <w:p w14:paraId="14630FE3"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7F9C7C06" w14:textId="68587EFA"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comité técnico evaluador verificará la documentación técnica pertinente presentada en la oferta de conformidad con lo establecido en el estudio previo. </w:t>
      </w:r>
    </w:p>
    <w:p w14:paraId="260C3B4D"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314EEC3D" w14:textId="4A2F78D5" w:rsidR="00FC1E44" w:rsidRPr="00EC2759" w:rsidRDefault="00FC1E44" w:rsidP="00EC2759">
      <w:pPr>
        <w:pStyle w:val="Prrafodelista"/>
        <w:numPr>
          <w:ilvl w:val="1"/>
          <w:numId w:val="24"/>
        </w:numPr>
        <w:spacing w:after="0" w:line="240" w:lineRule="auto"/>
        <w:ind w:right="333"/>
        <w:jc w:val="both"/>
        <w:textAlignment w:val="baseline"/>
        <w:rPr>
          <w:rFonts w:ascii="Arial" w:eastAsia="Times New Roman" w:hAnsi="Arial" w:cs="Arial"/>
          <w:lang w:eastAsia="es-CO"/>
        </w:rPr>
      </w:pPr>
      <w:r w:rsidRPr="00EC2759">
        <w:rPr>
          <w:rFonts w:ascii="Arial" w:eastAsia="Times New Roman" w:hAnsi="Arial" w:cs="Arial"/>
          <w:b/>
          <w:bCs/>
          <w:lang w:eastAsia="es-CO"/>
        </w:rPr>
        <w:t>Capacidad Financiera</w:t>
      </w:r>
      <w:r w:rsidRPr="00EC2759">
        <w:rPr>
          <w:rFonts w:ascii="Arial" w:eastAsia="Times New Roman" w:hAnsi="Arial" w:cs="Arial"/>
          <w:lang w:eastAsia="es-CO"/>
        </w:rPr>
        <w:t> </w:t>
      </w:r>
    </w:p>
    <w:p w14:paraId="09CAF541" w14:textId="77777777" w:rsidR="00EC2759" w:rsidRPr="00EC2759" w:rsidRDefault="00EC2759" w:rsidP="00EC2759">
      <w:pPr>
        <w:pStyle w:val="Prrafodelista"/>
        <w:spacing w:after="0" w:line="240" w:lineRule="auto"/>
        <w:ind w:left="1440" w:right="333"/>
        <w:jc w:val="both"/>
        <w:textAlignment w:val="baseline"/>
        <w:rPr>
          <w:rFonts w:ascii="Arial" w:eastAsia="Times New Roman" w:hAnsi="Arial" w:cs="Arial"/>
          <w:lang w:eastAsia="es-CO"/>
        </w:rPr>
      </w:pPr>
    </w:p>
    <w:p w14:paraId="3BC9B5F4" w14:textId="3E4BC3D4"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comité financiero evaluador verificará la documentación financiera y económica pertinente presentada en la oferta de conformidad con lo establecido en el estudio previo. </w:t>
      </w:r>
    </w:p>
    <w:p w14:paraId="7BA46119"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44562AA8" w14:textId="00A9991D"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Evaluación de la Oferta</w:t>
      </w:r>
      <w:r w:rsidRPr="00EC2759">
        <w:rPr>
          <w:rFonts w:ascii="Arial" w:eastAsia="Times New Roman" w:hAnsi="Arial" w:cs="Arial"/>
          <w:lang w:eastAsia="es-CO"/>
        </w:rPr>
        <w:t> </w:t>
      </w:r>
    </w:p>
    <w:p w14:paraId="5588EAEE" w14:textId="77777777" w:rsidR="00EC2759" w:rsidRPr="00EC2759" w:rsidRDefault="00EC2759" w:rsidP="00EC2759">
      <w:pPr>
        <w:pStyle w:val="Prrafodelista"/>
        <w:spacing w:after="0" w:line="240" w:lineRule="auto"/>
        <w:ind w:left="851" w:right="-30"/>
        <w:jc w:val="both"/>
        <w:textAlignment w:val="baseline"/>
        <w:rPr>
          <w:rFonts w:ascii="Arial" w:eastAsia="Times New Roman" w:hAnsi="Arial" w:cs="Arial"/>
          <w:lang w:eastAsia="es-CO"/>
        </w:rPr>
      </w:pPr>
    </w:p>
    <w:p w14:paraId="38AF40C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Los proponentes deberán acreditar el cumplimiento de todos y cada uno de los requisitos jurídicos, técnicos y financieros que se establecieron de conformidad con lo dis</w:t>
      </w:r>
      <w:r w:rsidRPr="00FC1E44">
        <w:rPr>
          <w:rFonts w:ascii="Arial" w:eastAsia="Times New Roman" w:hAnsi="Arial" w:cs="Arial"/>
          <w:lang w:eastAsia="es-CO"/>
        </w:rPr>
        <w:t>puesto en la Ley 1150 de 2007, Decreto 1082 de 2015 articulo 2.2.1.1.2.2.2 y demás normas concordantes,</w:t>
      </w:r>
      <w:r w:rsidRPr="00FC1E44">
        <w:rPr>
          <w:rFonts w:ascii="Arial" w:eastAsia="Times New Roman" w:hAnsi="Arial" w:cs="Arial"/>
          <w:color w:val="000000"/>
          <w:lang w:eastAsia="es-CO"/>
        </w:rPr>
        <w:t> son objeto de verificación de cumplimiento como REQUISITOS HABILITANTES para la participación en el proceso de selección y no otorgarán puntaje.  </w:t>
      </w:r>
    </w:p>
    <w:p w14:paraId="3654F2A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73EDBAC5"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Para la calificación de las PROPUESTAS HABILITADAS, el comité evaluador hará uso de los criterios y asignación de puntajes establecidos dentro del estudio previo. </w:t>
      </w:r>
    </w:p>
    <w:p w14:paraId="02230A10"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57867650" w14:textId="77777777" w:rsidR="00EC2759"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 xml:space="preserve">La Entidad revisará el cumplimiento de los requisitos habilitantes. </w:t>
      </w:r>
    </w:p>
    <w:p w14:paraId="1545A9E8" w14:textId="5C75BA38" w:rsid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Los proponentes pueden subsanar la forma como acreditaron los requisitos habilitantes dentro del término establecido en el cronograma del proceso o en el término otorgado para tal fin por la Entidad en el requerimiento que se haga al proponente. </w:t>
      </w:r>
    </w:p>
    <w:p w14:paraId="2B75EA69"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1267B8A9" w14:textId="4A65DEE7" w:rsidR="00FD2365"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El Servicio Nacional de Aprendizaje – SENA, publicará el informe de cumplimiento de requisitos habilitantes, según cronograma del proceso.</w:t>
      </w:r>
    </w:p>
    <w:p w14:paraId="41251717"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43405C58" w14:textId="14847E59" w:rsidR="00FC1E44" w:rsidRPr="00EC2759" w:rsidRDefault="00FC1E44" w:rsidP="00EC2759">
      <w:pPr>
        <w:pStyle w:val="Prrafodelista"/>
        <w:numPr>
          <w:ilvl w:val="0"/>
          <w:numId w:val="54"/>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Oferta</w:t>
      </w:r>
      <w:r w:rsidRPr="00EC2759">
        <w:rPr>
          <w:rFonts w:ascii="Arial" w:eastAsia="Times New Roman" w:hAnsi="Arial" w:cs="Arial"/>
          <w:lang w:eastAsia="es-CO"/>
        </w:rPr>
        <w:t> </w:t>
      </w:r>
    </w:p>
    <w:p w14:paraId="0A3453EE" w14:textId="77777777" w:rsidR="00EC2759" w:rsidRPr="00EC2759" w:rsidRDefault="00EC2759" w:rsidP="00EC2759">
      <w:pPr>
        <w:pStyle w:val="Prrafodelista"/>
        <w:spacing w:after="0" w:line="240" w:lineRule="auto"/>
        <w:ind w:left="1080" w:right="7562"/>
        <w:jc w:val="both"/>
        <w:textAlignment w:val="baseline"/>
        <w:rPr>
          <w:rFonts w:ascii="Arial" w:eastAsia="Times New Roman" w:hAnsi="Arial" w:cs="Arial"/>
          <w:lang w:eastAsia="es-CO"/>
        </w:rPr>
      </w:pPr>
    </w:p>
    <w:p w14:paraId="17237D4E" w14:textId="3DC58599"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Presentación</w:t>
      </w:r>
      <w:r w:rsidRPr="00EC2759">
        <w:rPr>
          <w:rFonts w:ascii="Arial" w:eastAsia="Times New Roman" w:hAnsi="Arial" w:cs="Arial"/>
          <w:lang w:eastAsia="es-CO"/>
        </w:rPr>
        <w:t> </w:t>
      </w:r>
    </w:p>
    <w:p w14:paraId="25C626A6"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406C42D" w14:textId="3946E241"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Los proponentes deben presentar sus ofertas escaneadas por medio del botón establecido para ello dentro de SECOP II, con los formatos contenidos, en la fecha establecida en el </w:t>
      </w:r>
      <w:r w:rsidRPr="00EC2759">
        <w:rPr>
          <w:rFonts w:ascii="Arial" w:eastAsia="Times New Roman" w:hAnsi="Arial" w:cs="Arial"/>
          <w:lang w:eastAsia="es-CO"/>
        </w:rPr>
        <w:lastRenderedPageBreak/>
        <w:t xml:space="preserve">cronograma, y acompañadas de los documentos solicitados en esta sección, así como de la garantía de seriedad de la oferta. </w:t>
      </w:r>
    </w:p>
    <w:p w14:paraId="6F6299EC"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02A0CD2A" w14:textId="34B7E96C"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Las ofertas estarán vigentes por el término de noventa (90) días calendario, contados desde la fecha de presentación de ofertas establecida en el cronograma. </w:t>
      </w:r>
    </w:p>
    <w:p w14:paraId="0E82A34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6DEB7D6D" w14:textId="44BEF332"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 presentación de la oferta implica la aceptación por parte del proponente de la distribución de riesgos efectuada en el pliego de condiciones, sus adendas y demás anexos. </w:t>
      </w:r>
    </w:p>
    <w:p w14:paraId="6C84B08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3D582C49" w14:textId="39755CC6" w:rsid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lang w:eastAsia="es-CO"/>
        </w:rPr>
        <w:t>Toda propuesta que se presente fuera del término del proceso, o que sea remitida en físico, por mensaje, correo electrónico, o entregadas en lugar diferente al señalado dentro de la plataforma SECOP II será RECHAZADA.</w:t>
      </w:r>
      <w:r w:rsidR="00FC1E44" w:rsidRPr="00FC1E44">
        <w:rPr>
          <w:rFonts w:ascii="Arial" w:eastAsia="Times New Roman" w:hAnsi="Arial" w:cs="Arial"/>
          <w:color w:val="000000"/>
          <w:lang w:eastAsia="es-CO"/>
        </w:rPr>
        <w:t> </w:t>
      </w:r>
    </w:p>
    <w:p w14:paraId="6674EC12" w14:textId="77777777" w:rsidR="00EC2759" w:rsidRPr="00FC1E44" w:rsidRDefault="00EC2759" w:rsidP="00EC2759">
      <w:pPr>
        <w:spacing w:after="0" w:line="240" w:lineRule="auto"/>
        <w:ind w:right="120"/>
        <w:jc w:val="both"/>
        <w:textAlignment w:val="baseline"/>
        <w:rPr>
          <w:rFonts w:ascii="Arial" w:eastAsia="Times New Roman" w:hAnsi="Arial" w:cs="Arial"/>
          <w:color w:val="000000"/>
          <w:lang w:eastAsia="es-CO"/>
        </w:rPr>
      </w:pPr>
    </w:p>
    <w:p w14:paraId="7AA7C8E7" w14:textId="3A0F0D0A"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Ofertas alternativas</w:t>
      </w:r>
      <w:r w:rsidRPr="00EC2759">
        <w:rPr>
          <w:rFonts w:ascii="Arial" w:eastAsia="Times New Roman" w:hAnsi="Arial" w:cs="Arial"/>
          <w:lang w:eastAsia="es-CO"/>
        </w:rPr>
        <w:t> </w:t>
      </w:r>
    </w:p>
    <w:p w14:paraId="1C3861DD"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F8E7DDE" w14:textId="56DA2465"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De acuerdo con lo establecido en el numeral 6° del artículo 30 de la Ley 80 de 1993, los proponentes pueden presentar alternativas técnicas y económicas, siempre que no signifiquen condicionamientos para la adjudicación del contrato. </w:t>
      </w:r>
    </w:p>
    <w:p w14:paraId="09B30DE9"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587F8949" w14:textId="3529679B"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Cuando se presente una alternativa, el proponente debe adjuntar toda la información necesaria para su análisis y una descripción detallada del procedimiento de construcción, características de los materiales y equipos, y análisis de costos. </w:t>
      </w:r>
    </w:p>
    <w:p w14:paraId="1078757C"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0C62A24B" w14:textId="2FC294FB" w:rsidR="00FC1E44" w:rsidRPr="00FD2365"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El Servicio Nacional de Aprendizaje – SENA -.</w:t>
      </w:r>
    </w:p>
    <w:p w14:paraId="565D6C18"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3EF8DE81" w14:textId="36BAFD30"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Criterios de Desempate</w:t>
      </w:r>
      <w:r w:rsidRPr="00EC2759">
        <w:rPr>
          <w:rFonts w:ascii="Arial" w:eastAsia="Times New Roman" w:hAnsi="Arial" w:cs="Arial"/>
          <w:lang w:eastAsia="es-CO"/>
        </w:rPr>
        <w:t> </w:t>
      </w:r>
    </w:p>
    <w:p w14:paraId="442E13D0"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6C7CCABC" w14:textId="67497C59" w:rsid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shd w:val="clear" w:color="auto" w:fill="FFFFFF"/>
          <w:lang w:eastAsia="es-CO"/>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2.2.1.1.2.2.9 del Decreto 1082 de 2015, en el evento en que dos o más propuestas obtengan el mismo puntaje, sucesivamente y de manera excluyente se dará prioridad a:</w:t>
      </w:r>
      <w:r w:rsidRPr="00FC1E44">
        <w:rPr>
          <w:rFonts w:ascii="Arial" w:eastAsia="Times New Roman" w:hAnsi="Arial" w:cs="Arial"/>
          <w:color w:val="000000"/>
          <w:lang w:eastAsia="es-CO"/>
        </w:rPr>
        <w:t> </w:t>
      </w:r>
    </w:p>
    <w:p w14:paraId="09344218"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0A7A8044"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1. La propuesta que presente el mayor puntaje en la calificación de la oferta económica.</w:t>
      </w:r>
      <w:r w:rsidRPr="00FC1E44">
        <w:rPr>
          <w:rFonts w:ascii="Arial" w:eastAsia="Times New Roman" w:hAnsi="Arial" w:cs="Arial"/>
          <w:color w:val="000000"/>
          <w:lang w:eastAsia="es-CO"/>
        </w:rPr>
        <w:t> </w:t>
      </w:r>
    </w:p>
    <w:p w14:paraId="18976ED2"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2. La propuesta que presente el mayor puntaje en la calificación del factor calidad.</w:t>
      </w:r>
      <w:r w:rsidRPr="00FC1E44">
        <w:rPr>
          <w:rFonts w:ascii="Arial" w:eastAsia="Times New Roman" w:hAnsi="Arial" w:cs="Arial"/>
          <w:color w:val="000000"/>
          <w:lang w:eastAsia="es-CO"/>
        </w:rPr>
        <w:t> </w:t>
      </w:r>
    </w:p>
    <w:p w14:paraId="04833806"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3. La propuesta que presente el mayor puntaje en la calificación del factor de reciprocidad y apoyo a la industria nacional.</w:t>
      </w:r>
      <w:r w:rsidRPr="00FC1E44">
        <w:rPr>
          <w:rFonts w:ascii="Arial" w:eastAsia="Times New Roman" w:hAnsi="Arial" w:cs="Arial"/>
          <w:color w:val="000000"/>
          <w:lang w:eastAsia="es-CO"/>
        </w:rPr>
        <w:t> </w:t>
      </w:r>
    </w:p>
    <w:p w14:paraId="3908E777"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4. La oferta de bienes o servicios nacionales frente a la oferta de bienes o servicios extranjeros.</w:t>
      </w:r>
      <w:r w:rsidRPr="00FC1E44">
        <w:rPr>
          <w:rFonts w:ascii="Arial" w:eastAsia="Times New Roman" w:hAnsi="Arial" w:cs="Arial"/>
          <w:color w:val="000000"/>
          <w:lang w:eastAsia="es-CO"/>
        </w:rPr>
        <w:t> </w:t>
      </w:r>
    </w:p>
    <w:p w14:paraId="25A49D4B" w14:textId="0005887B"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5. Las </w:t>
      </w:r>
      <w:r w:rsidR="00EC2759" w:rsidRPr="00FC1E44">
        <w:rPr>
          <w:rFonts w:ascii="Arial" w:eastAsia="Times New Roman" w:hAnsi="Arial" w:cs="Arial"/>
          <w:color w:val="000000"/>
          <w:shd w:val="clear" w:color="auto" w:fill="FFFFFF"/>
          <w:lang w:eastAsia="es-CO"/>
        </w:rPr>
        <w:t>ofertas presentadas</w:t>
      </w:r>
      <w:r w:rsidRPr="00FC1E44">
        <w:rPr>
          <w:rFonts w:ascii="Arial" w:eastAsia="Times New Roman" w:hAnsi="Arial" w:cs="Arial"/>
          <w:color w:val="000000"/>
          <w:shd w:val="clear" w:color="auto" w:fill="FFFFFF"/>
          <w:lang w:eastAsia="es-CO"/>
        </w:rPr>
        <w:t> por una Mipyme nacional.</w:t>
      </w:r>
      <w:r w:rsidRPr="00FC1E44">
        <w:rPr>
          <w:rFonts w:ascii="Arial" w:eastAsia="Times New Roman" w:hAnsi="Arial" w:cs="Arial"/>
          <w:color w:val="000000"/>
          <w:lang w:eastAsia="es-CO"/>
        </w:rPr>
        <w:t> </w:t>
      </w:r>
    </w:p>
    <w:p w14:paraId="373310A7" w14:textId="285E9F5A"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lastRenderedPageBreak/>
        <w:t>6. La oferta presentada</w:t>
      </w:r>
      <w:r w:rsidR="00EC2759">
        <w:rPr>
          <w:rFonts w:ascii="Arial" w:eastAsia="Times New Roman" w:hAnsi="Arial" w:cs="Arial"/>
          <w:color w:val="000000"/>
          <w:shd w:val="clear" w:color="auto" w:fill="FFFFFF"/>
          <w:lang w:eastAsia="es-CO"/>
        </w:rPr>
        <w:t xml:space="preserve"> </w:t>
      </w:r>
      <w:r w:rsidRPr="00FC1E44">
        <w:rPr>
          <w:rFonts w:ascii="Arial" w:eastAsia="Times New Roman" w:hAnsi="Arial" w:cs="Arial"/>
          <w:color w:val="000000"/>
          <w:shd w:val="clear" w:color="auto" w:fill="FFFFFF"/>
          <w:lang w:eastAsia="es-CO"/>
        </w:rPr>
        <w:t>por un Consorcio, Unión Temporal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o Unión Temporal.</w:t>
      </w:r>
      <w:r w:rsidRPr="00FC1E44">
        <w:rPr>
          <w:rFonts w:ascii="Arial" w:eastAsia="Times New Roman" w:hAnsi="Arial" w:cs="Arial"/>
          <w:color w:val="000000"/>
          <w:lang w:eastAsia="es-CO"/>
        </w:rPr>
        <w:t> </w:t>
      </w:r>
    </w:p>
    <w:p w14:paraId="3D12984E"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La condición de Mipyme de las empresas obligadas a inscribirse en el RUP se verificará en el certificado de inscripción expedido por la Cámara de Comercio. Para las empresas extranjeras no obligadas a inscribirse en el Registro Único de Proponentes que hayan acreditado reciprocidad, se les verificará la condición de Mipymes de acuerdo con la información suministrada en el Formato correspondiente.</w:t>
      </w:r>
      <w:r w:rsidRPr="00FC1E44">
        <w:rPr>
          <w:rFonts w:ascii="Arial" w:eastAsia="Times New Roman" w:hAnsi="Arial" w:cs="Arial"/>
          <w:color w:val="000000"/>
          <w:lang w:eastAsia="es-CO"/>
        </w:rPr>
        <w:t> </w:t>
      </w:r>
    </w:p>
    <w:p w14:paraId="0D69C6AD"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Para efectos de la acreditación y evaluación de los factores de desempate aquí previstos, se dará aplicación a los siguientes criterios:</w:t>
      </w:r>
      <w:r w:rsidRPr="00FC1E44">
        <w:rPr>
          <w:rFonts w:ascii="Arial" w:eastAsia="Times New Roman" w:hAnsi="Arial" w:cs="Arial"/>
          <w:color w:val="000000"/>
          <w:lang w:eastAsia="es-CO"/>
        </w:rPr>
        <w:t> </w:t>
      </w:r>
    </w:p>
    <w:p w14:paraId="2DF78243"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a) Un proponente conformado en un cien por ciento (100%) por Mipymes nacionales, se considera en sí una Mipyme Nacional.</w:t>
      </w:r>
      <w:r w:rsidRPr="00FC1E44">
        <w:rPr>
          <w:rFonts w:ascii="Arial" w:eastAsia="Times New Roman" w:hAnsi="Arial" w:cs="Arial"/>
          <w:color w:val="000000"/>
          <w:lang w:eastAsia="es-CO"/>
        </w:rPr>
        <w:t> </w:t>
      </w:r>
    </w:p>
    <w:p w14:paraId="0B4D0CA6"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b) Para el criterio de desempate No. 6, se tendrá en cuenta que al menos uno de los integrantes sea</w:t>
      </w:r>
      <w:r w:rsidRPr="00FC1E44">
        <w:rPr>
          <w:rFonts w:ascii="Arial" w:eastAsia="Times New Roman" w:hAnsi="Arial" w:cs="Arial"/>
          <w:color w:val="000000"/>
          <w:lang w:eastAsia="es-CO"/>
        </w:rPr>
        <w:t> </w:t>
      </w:r>
    </w:p>
    <w:p w14:paraId="25EAFAA6"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Mipyme nacional y tenga una participación de por lo menos el veinticinco por ciento (25%).</w:t>
      </w:r>
      <w:r w:rsidRPr="00FC1E44">
        <w:rPr>
          <w:rFonts w:ascii="Arial" w:eastAsia="Times New Roman" w:hAnsi="Arial" w:cs="Arial"/>
          <w:color w:val="000000"/>
          <w:lang w:eastAsia="es-CO"/>
        </w:rPr>
        <w:t> </w:t>
      </w:r>
    </w:p>
    <w:p w14:paraId="429E6A93"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c) Para efectos de los criterios de desempate previstos en los numerales 6 y 7, el veinticinco por ciento (25%) de la experiencia, se calculará respecto del valor total de la experiencia solicitada en el pliego de condiciones.</w:t>
      </w:r>
      <w:r w:rsidRPr="00FC1E44">
        <w:rPr>
          <w:rFonts w:ascii="Arial" w:eastAsia="Times New Roman" w:hAnsi="Arial" w:cs="Arial"/>
          <w:color w:val="000000"/>
          <w:lang w:eastAsia="es-CO"/>
        </w:rPr>
        <w:t> </w:t>
      </w:r>
    </w:p>
    <w:p w14:paraId="526B730D"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7. Preferir la propuesta presentada por el oferente que acredite en las condiciones establecidas en la ley que por lo menos el diez por ciento (10%) de su nómina está en condición de discapacidad a la que se refiere la Ley 361 de 1997, debidamente certificadas por la oficina de trabajo de la respectiva zona, que hayan sido contratados con por lo menos un (1) año de anterioridad a la fecha de cierre del presente proceso de selección, y que certifique adicionalmente que mantendrá dicho personal por un lapso igual al de la contratación para lo cual deberá diligenciar el Formato. Si la oferta es presentada por un Consorcio o Unión Temporal, el integrante del oferente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acreditada en la oferta.</w:t>
      </w:r>
      <w:r w:rsidRPr="00FC1E44">
        <w:rPr>
          <w:rFonts w:ascii="Arial" w:eastAsia="Times New Roman" w:hAnsi="Arial" w:cs="Arial"/>
          <w:color w:val="000000"/>
          <w:lang w:eastAsia="es-CO"/>
        </w:rPr>
        <w:t> </w:t>
      </w:r>
    </w:p>
    <w:p w14:paraId="7F2997E7" w14:textId="5908C808" w:rsidR="00FC1E44" w:rsidRPr="00FD2365"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shd w:val="clear" w:color="auto" w:fill="FFFFFF"/>
          <w:lang w:eastAsia="es-CO"/>
        </w:rPr>
        <w:t>8. Si una vez agotado el procedimiento señalado en el numeral anterior persiste el empate, se realizará mediante método aletorio seleccionado por la Entidad y establecido en los Estudios Previos.</w:t>
      </w:r>
      <w:r w:rsidRPr="00FC1E44">
        <w:rPr>
          <w:rFonts w:ascii="Arial" w:eastAsia="Times New Roman" w:hAnsi="Arial" w:cs="Arial"/>
          <w:color w:val="000000"/>
          <w:lang w:eastAsia="es-CO"/>
        </w:rPr>
        <w:t> </w:t>
      </w:r>
    </w:p>
    <w:p w14:paraId="40EEC9A7"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79B5857B" w14:textId="3F832BE6"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Declaratoria de Desierta</w:t>
      </w:r>
      <w:r w:rsidRPr="00EC2759">
        <w:rPr>
          <w:rFonts w:ascii="Arial" w:eastAsia="Times New Roman" w:hAnsi="Arial" w:cs="Arial"/>
          <w:lang w:eastAsia="es-CO"/>
        </w:rPr>
        <w:t> </w:t>
      </w:r>
    </w:p>
    <w:p w14:paraId="07B4D605"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50EFE155" w14:textId="14442417" w:rsidR="00FD2365" w:rsidRDefault="00EC2759" w:rsidP="00FC1E44">
      <w:pPr>
        <w:spacing w:after="0" w:line="240" w:lineRule="auto"/>
        <w:ind w:right="105"/>
        <w:jc w:val="both"/>
        <w:textAlignment w:val="baseline"/>
        <w:rPr>
          <w:rFonts w:ascii="Arial" w:eastAsia="Times New Roman" w:hAnsi="Arial" w:cs="Arial"/>
          <w:lang w:eastAsia="es-CO"/>
        </w:rPr>
      </w:pPr>
      <w:r w:rsidRPr="00EC2759">
        <w:rPr>
          <w:rFonts w:ascii="Arial" w:eastAsia="Times New Roman" w:hAnsi="Arial" w:cs="Arial"/>
          <w:lang w:eastAsia="es-CO"/>
        </w:rPr>
        <w:t xml:space="preserve">El Servicio Nacional de Aprendizaje – SENA,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representante legal de El Servicio Nacional de Aprendizaje – SENA - , o su delegado no acoja la recomendación del comité evaluador y opte por la declaratoria </w:t>
      </w:r>
      <w:r w:rsidRPr="00EC2759">
        <w:rPr>
          <w:rFonts w:ascii="Arial" w:eastAsia="Times New Roman" w:hAnsi="Arial" w:cs="Arial"/>
          <w:lang w:eastAsia="es-CO"/>
        </w:rPr>
        <w:lastRenderedPageBreak/>
        <w:t>de desierta del proceso, caso en el cual deberá motivar su decisión; y (e) se presenten los demás casos contemplados en la Ley.</w:t>
      </w:r>
    </w:p>
    <w:p w14:paraId="152941C7" w14:textId="77777777" w:rsidR="00EC2759" w:rsidRPr="00FC1E44" w:rsidRDefault="00EC2759" w:rsidP="00FC1E44">
      <w:pPr>
        <w:spacing w:after="0" w:line="240" w:lineRule="auto"/>
        <w:ind w:right="105"/>
        <w:jc w:val="both"/>
        <w:textAlignment w:val="baseline"/>
        <w:rPr>
          <w:rFonts w:ascii="Arial" w:eastAsia="Times New Roman" w:hAnsi="Arial" w:cs="Arial"/>
          <w:lang w:eastAsia="es-CO"/>
        </w:rPr>
      </w:pPr>
    </w:p>
    <w:p w14:paraId="6C3FC93F" w14:textId="7C0E9297" w:rsidR="00FC1E44" w:rsidRPr="00EC2759" w:rsidRDefault="00FC1E44" w:rsidP="00EC2759">
      <w:pPr>
        <w:pStyle w:val="Prrafodelista"/>
        <w:numPr>
          <w:ilvl w:val="0"/>
          <w:numId w:val="57"/>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Retiro de la Oferta</w:t>
      </w:r>
    </w:p>
    <w:p w14:paraId="24CA32E0" w14:textId="77777777" w:rsidR="00EC2759" w:rsidRPr="00EC2759" w:rsidRDefault="00EC2759" w:rsidP="00EC2759">
      <w:pPr>
        <w:pStyle w:val="Prrafodelista"/>
        <w:spacing w:after="0" w:line="240" w:lineRule="auto"/>
        <w:ind w:right="191"/>
        <w:jc w:val="both"/>
        <w:textAlignment w:val="baseline"/>
        <w:rPr>
          <w:rFonts w:ascii="Arial" w:eastAsia="Times New Roman" w:hAnsi="Arial" w:cs="Arial"/>
          <w:lang w:eastAsia="es-CO"/>
        </w:rPr>
      </w:pPr>
    </w:p>
    <w:p w14:paraId="66186288" w14:textId="03F8C778" w:rsidR="00FC1E44"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Los proponentes que opten por entregar su oferta antes de la fecha de cierre del proceso de selección, podrán retirarlas, siempre y cuando la solicitud, efectuada mediante escrito, sea recibida por el Servicio Nacional de Aprendizaje – SENA - antes de la fecha y hora de cierre del presente proceso.</w:t>
      </w:r>
      <w:r w:rsidR="00FC1E44" w:rsidRPr="00FC1E44">
        <w:rPr>
          <w:rFonts w:ascii="Arial" w:eastAsia="Times New Roman" w:hAnsi="Arial" w:cs="Arial"/>
          <w:lang w:eastAsia="es-CO"/>
        </w:rPr>
        <w:t> </w:t>
      </w:r>
    </w:p>
    <w:p w14:paraId="7A08E802" w14:textId="42B99561" w:rsidR="007B7863" w:rsidRDefault="007B7863" w:rsidP="00FC1E44">
      <w:pPr>
        <w:spacing w:after="0" w:line="240" w:lineRule="auto"/>
        <w:ind w:right="90"/>
        <w:jc w:val="both"/>
        <w:textAlignment w:val="baseline"/>
        <w:rPr>
          <w:rFonts w:ascii="Arial" w:eastAsia="Times New Roman" w:hAnsi="Arial" w:cs="Arial"/>
          <w:lang w:eastAsia="es-CO"/>
        </w:rPr>
      </w:pPr>
    </w:p>
    <w:p w14:paraId="64A47F6E" w14:textId="77777777" w:rsidR="007B7863" w:rsidRPr="00FD2365" w:rsidRDefault="007B7863" w:rsidP="00FC1E44">
      <w:pPr>
        <w:spacing w:after="0" w:line="240" w:lineRule="auto"/>
        <w:ind w:right="90"/>
        <w:jc w:val="both"/>
        <w:textAlignment w:val="baseline"/>
        <w:rPr>
          <w:rFonts w:ascii="Arial" w:eastAsia="Times New Roman" w:hAnsi="Arial" w:cs="Arial"/>
          <w:lang w:eastAsia="es-CO"/>
        </w:rPr>
      </w:pPr>
    </w:p>
    <w:p w14:paraId="46996F95"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5088E3EE" w14:textId="2E800750" w:rsidR="00FC1E44" w:rsidRPr="00EC2759" w:rsidRDefault="00FC1E44" w:rsidP="00EC2759">
      <w:pPr>
        <w:pStyle w:val="Prrafodelista"/>
        <w:numPr>
          <w:ilvl w:val="0"/>
          <w:numId w:val="57"/>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Rechazo</w:t>
      </w:r>
      <w:r w:rsidRPr="00EC2759">
        <w:rPr>
          <w:rFonts w:ascii="Arial" w:eastAsia="Times New Roman" w:hAnsi="Arial" w:cs="Arial"/>
          <w:lang w:eastAsia="es-CO"/>
        </w:rPr>
        <w:t> </w:t>
      </w:r>
    </w:p>
    <w:p w14:paraId="39DB5606" w14:textId="77777777" w:rsidR="00EC2759" w:rsidRPr="00EC2759" w:rsidRDefault="00EC2759" w:rsidP="00EC2759">
      <w:pPr>
        <w:pStyle w:val="Prrafodelista"/>
        <w:spacing w:after="0" w:line="240" w:lineRule="auto"/>
        <w:ind w:right="7562"/>
        <w:jc w:val="both"/>
        <w:textAlignment w:val="baseline"/>
        <w:rPr>
          <w:rFonts w:ascii="Arial" w:eastAsia="Times New Roman" w:hAnsi="Arial" w:cs="Arial"/>
          <w:lang w:eastAsia="es-CO"/>
        </w:rPr>
      </w:pPr>
    </w:p>
    <w:p w14:paraId="3E43EEFA" w14:textId="77777777" w:rsidR="00EC2759"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En adición a otras causas previstas por la Ley, El Servicio Nacional de Aprendizaje – SENA, rechazará las ofertas presentadas por los proponentes que: (a) sean presentadas después de vencido el plazo establecido para el efecto en el cronograma; (b) no hayan suscrito el compromiso anticorrupción contenido en el anexo correspondiente o que no lo hayan cumplido durante el proceso de contratación.  </w:t>
      </w:r>
    </w:p>
    <w:p w14:paraId="0F2860C7" w14:textId="77777777" w:rsidR="00EC2759" w:rsidRDefault="00EC2759" w:rsidP="00FC1E44">
      <w:pPr>
        <w:spacing w:after="0" w:line="240" w:lineRule="auto"/>
        <w:ind w:right="90"/>
        <w:jc w:val="both"/>
        <w:textAlignment w:val="baseline"/>
        <w:rPr>
          <w:rFonts w:ascii="Arial" w:eastAsia="Times New Roman" w:hAnsi="Arial" w:cs="Arial"/>
          <w:lang w:eastAsia="es-CO"/>
        </w:rPr>
      </w:pPr>
    </w:p>
    <w:p w14:paraId="599D90E8" w14:textId="15B98CF5" w:rsid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u w:val="single"/>
          <w:lang w:eastAsia="es-CO"/>
        </w:rPr>
        <w:t>Otras causales de rechazo de las ofertas:</w:t>
      </w:r>
      <w:r w:rsidRPr="00FC1E44">
        <w:rPr>
          <w:rFonts w:ascii="Arial" w:eastAsia="Times New Roman" w:hAnsi="Arial" w:cs="Arial"/>
          <w:lang w:eastAsia="es-CO"/>
        </w:rPr>
        <w:t> </w:t>
      </w:r>
    </w:p>
    <w:p w14:paraId="0A615F5C" w14:textId="77777777" w:rsidR="007B7863" w:rsidRPr="00FC1E44" w:rsidRDefault="007B7863" w:rsidP="00FC1E44">
      <w:pPr>
        <w:spacing w:after="0" w:line="240" w:lineRule="auto"/>
        <w:ind w:right="90"/>
        <w:jc w:val="both"/>
        <w:textAlignment w:val="baseline"/>
        <w:rPr>
          <w:rFonts w:ascii="Arial" w:eastAsia="Times New Roman" w:hAnsi="Arial" w:cs="Arial"/>
          <w:lang w:eastAsia="es-CO"/>
        </w:rPr>
      </w:pPr>
    </w:p>
    <w:p w14:paraId="0CCD0594" w14:textId="77777777" w:rsidR="00FC1E44" w:rsidRPr="007B7863" w:rsidRDefault="00FC1E44" w:rsidP="007B7863">
      <w:pPr>
        <w:pStyle w:val="Prrafodelista"/>
        <w:numPr>
          <w:ilvl w:val="0"/>
          <w:numId w:val="58"/>
        </w:numPr>
        <w:spacing w:after="0" w:line="240" w:lineRule="auto"/>
        <w:jc w:val="both"/>
        <w:textAlignment w:val="baseline"/>
        <w:rPr>
          <w:rFonts w:ascii="Arial" w:eastAsia="Times New Roman" w:hAnsi="Arial" w:cs="Arial"/>
          <w:lang w:eastAsia="es-CO"/>
        </w:rPr>
      </w:pPr>
      <w:r w:rsidRPr="007B7863">
        <w:rPr>
          <w:rFonts w:ascii="Arial" w:eastAsia="Times New Roman" w:hAnsi="Arial" w:cs="Arial"/>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305BA475"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 presente fuera del término del proceso, o que sea remitida en físico, por mensaje, correo electrónico, o entregadas en lugar diferente al señalado dentro de la plataforma SECOP II. </w:t>
      </w:r>
    </w:p>
    <w:p w14:paraId="46C0DDFE"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701129AB"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plural presente oferta desde una cuenta diferente a la propia, constituida en forma asociativa, de conformidad con lo indicado por Colombia Compra Eficiente en los manuales de uso de SECOP II. </w:t>
      </w:r>
    </w:p>
    <w:p w14:paraId="5D788180"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sea presentada por personas jurídicamente incapaces para obligarse. </w:t>
      </w:r>
    </w:p>
    <w:p w14:paraId="730CF96B"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53C9699E"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Cuando para un mismo proceso, una sociedad y su filial y/o subsidiaria, presenten propuestas en forma separada, en este caso se rechazará la propuesta radicada en segundo lugar y siguientes de acuerdo al acta de cierre </w:t>
      </w:r>
    </w:p>
    <w:p w14:paraId="70E5B407"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lastRenderedPageBreak/>
        <w:t>Cuando se evidencie el mismo profesional ofertado para acreditar los requisitos habilitantes, en más de una oferta. En tal situación, se rechazan todas las ofertas que tengan el mismo profesional propuesto. </w:t>
      </w:r>
    </w:p>
    <w:p w14:paraId="37386462"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Cuando la inscripción en el Registro Único de Proponentes no se encuentre vigente y en firme dentro del término establecido en el Pliego. </w:t>
      </w:r>
    </w:p>
    <w:p w14:paraId="096FD68D" w14:textId="77777777" w:rsidR="00FC1E44" w:rsidRPr="00133DFD" w:rsidRDefault="00FC1E44" w:rsidP="007B7863">
      <w:pPr>
        <w:numPr>
          <w:ilvl w:val="0"/>
          <w:numId w:val="58"/>
        </w:numPr>
        <w:spacing w:after="0" w:line="240" w:lineRule="auto"/>
        <w:jc w:val="both"/>
        <w:textAlignment w:val="baseline"/>
        <w:rPr>
          <w:rFonts w:ascii="Arial" w:eastAsia="Times New Roman" w:hAnsi="Arial" w:cs="Arial"/>
          <w:color w:val="000000" w:themeColor="text1"/>
          <w:lang w:eastAsia="es-CO"/>
        </w:rPr>
      </w:pPr>
      <w:r w:rsidRPr="00133DFD">
        <w:rPr>
          <w:rFonts w:ascii="Arial" w:eastAsia="Times New Roman" w:hAnsi="Arial" w:cs="Arial"/>
          <w:color w:val="000000" w:themeColor="text1"/>
          <w:lang w:eastAsia="es-CO"/>
        </w:rPr>
        <w:t>Cuando para este mismo proceso</w:t>
      </w:r>
      <w:r w:rsidRPr="00133DFD">
        <w:rPr>
          <w:rStyle w:val="Nmerodepgina"/>
          <w:rFonts w:ascii="Arial" w:hAnsi="Arial" w:cs="Arial"/>
          <w:color w:val="000000" w:themeColor="text1"/>
        </w:rPr>
        <w:t> (por lote, cuando aplique)</w:t>
      </w:r>
      <w:r w:rsidRPr="00133DFD">
        <w:rPr>
          <w:rFonts w:ascii="Arial" w:eastAsia="Times New Roman" w:hAnsi="Arial" w:cs="Arial"/>
          <w:color w:val="000000" w:themeColor="text1"/>
          <w:lang w:eastAsia="es-CO"/>
        </w:rPr>
        <w:t> se presenten varias propuestas por el mismo proponente por sí o por interpuesta persona, o por los socios que integran la persona jurídica, individualmente o a través de un consorcio o unión temporal.  </w:t>
      </w:r>
    </w:p>
    <w:p w14:paraId="2286959F"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2026C9A8"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el proponente ha influido o presionado sobre el estudio de las ofertas.  </w:t>
      </w:r>
    </w:p>
    <w:p w14:paraId="0B130428"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presente su oferta con algún tipo de condicionamiento, en cualquiera de los documentos de la propuesta.  </w:t>
      </w:r>
    </w:p>
    <w:p w14:paraId="73932900" w14:textId="6F867487" w:rsidR="00FC1E44" w:rsidRPr="00133DFD" w:rsidRDefault="00FC1E44" w:rsidP="007B7863">
      <w:pPr>
        <w:numPr>
          <w:ilvl w:val="0"/>
          <w:numId w:val="58"/>
        </w:numPr>
        <w:spacing w:after="0" w:line="240" w:lineRule="auto"/>
        <w:jc w:val="both"/>
        <w:textAlignment w:val="baseline"/>
        <w:rPr>
          <w:rFonts w:ascii="Arial" w:eastAsia="Times New Roman" w:hAnsi="Arial" w:cs="Arial"/>
          <w:color w:val="000000" w:themeColor="text1"/>
          <w:lang w:eastAsia="es-CO"/>
        </w:rPr>
      </w:pPr>
      <w:r w:rsidRPr="00FC1E44">
        <w:rPr>
          <w:rFonts w:ascii="Arial" w:eastAsia="Times New Roman" w:hAnsi="Arial" w:cs="Arial"/>
          <w:lang w:eastAsia="es-CO"/>
        </w:rPr>
        <w:t xml:space="preserve">Cuando </w:t>
      </w:r>
      <w:r w:rsidRPr="00133DFD">
        <w:rPr>
          <w:rFonts w:ascii="Arial" w:eastAsia="Times New Roman" w:hAnsi="Arial" w:cs="Arial"/>
          <w:color w:val="000000" w:themeColor="text1"/>
          <w:lang w:eastAsia="es-CO"/>
        </w:rPr>
        <w:t>supere el porcentaje (%) de Administración y/o Utilidad determinados por el SENA. </w:t>
      </w:r>
      <w:r w:rsidR="002B7E86" w:rsidRPr="00133DFD">
        <w:rPr>
          <w:rStyle w:val="Nmerodepgina"/>
          <w:rFonts w:ascii="Arial" w:hAnsi="Arial" w:cs="Arial"/>
          <w:color w:val="000000" w:themeColor="text1"/>
        </w:rPr>
        <w:t>(cuando aplique)</w:t>
      </w:r>
      <w:r w:rsidR="002B7E86" w:rsidRPr="00133DFD">
        <w:rPr>
          <w:rFonts w:ascii="Arial" w:eastAsia="Times New Roman" w:hAnsi="Arial" w:cs="Arial"/>
          <w:color w:val="000000" w:themeColor="text1"/>
          <w:lang w:eastAsia="es-CO"/>
        </w:rPr>
        <w:t> </w:t>
      </w:r>
    </w:p>
    <w:p w14:paraId="6F98E739" w14:textId="72C1675D" w:rsidR="00FC1E44" w:rsidRPr="00133DFD" w:rsidRDefault="00FC1E44" w:rsidP="007B7863">
      <w:pPr>
        <w:numPr>
          <w:ilvl w:val="0"/>
          <w:numId w:val="58"/>
        </w:numPr>
        <w:spacing w:after="0" w:line="240" w:lineRule="auto"/>
        <w:textAlignment w:val="baseline"/>
        <w:rPr>
          <w:rFonts w:ascii="Arial" w:eastAsia="Times New Roman" w:hAnsi="Arial" w:cs="Arial"/>
          <w:color w:val="000000" w:themeColor="text1"/>
          <w:lang w:eastAsia="es-CO"/>
        </w:rPr>
      </w:pPr>
      <w:r w:rsidRPr="00133DFD">
        <w:rPr>
          <w:rFonts w:ascii="Arial" w:eastAsia="Times New Roman" w:hAnsi="Arial" w:cs="Arial"/>
          <w:color w:val="000000" w:themeColor="text1"/>
          <w:lang w:eastAsia="es-CO"/>
        </w:rPr>
        <w:t>Cuando supere el El factor multiplicador definido. </w:t>
      </w:r>
      <w:r w:rsidR="002B7E86" w:rsidRPr="00133DFD">
        <w:rPr>
          <w:rStyle w:val="Nmerodepgina"/>
          <w:rFonts w:ascii="Arial" w:hAnsi="Arial" w:cs="Arial"/>
          <w:color w:val="000000" w:themeColor="text1"/>
        </w:rPr>
        <w:t>(cuando aplique)</w:t>
      </w:r>
      <w:r w:rsidR="002B7E86" w:rsidRPr="00133DFD">
        <w:rPr>
          <w:rFonts w:ascii="Arial" w:eastAsia="Times New Roman" w:hAnsi="Arial" w:cs="Arial"/>
          <w:color w:val="000000" w:themeColor="text1"/>
          <w:lang w:eastAsia="es-CO"/>
        </w:rPr>
        <w:t> </w:t>
      </w:r>
    </w:p>
    <w:p w14:paraId="57EB6A38"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dentro del término previsto en la solicitud que se realice no responda al requerimiento que haga la Entidad para subsanarla. </w:t>
      </w:r>
    </w:p>
    <w:p w14:paraId="7D56D190"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subsane, pero no lo haga en debida forma y quede insatisfecho el requerimiento realizado por la Entidad. </w:t>
      </w:r>
    </w:p>
    <w:p w14:paraId="06B27EBF"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08B51B90" w14:textId="77777777" w:rsidR="00FC1E44" w:rsidRPr="00FC1E44" w:rsidRDefault="00FC1E44" w:rsidP="007B7863">
      <w:pPr>
        <w:numPr>
          <w:ilvl w:val="0"/>
          <w:numId w:val="58"/>
        </w:numPr>
        <w:spacing w:after="0" w:line="240" w:lineRule="auto"/>
        <w:textAlignment w:val="baseline"/>
        <w:rPr>
          <w:rFonts w:ascii="Arial" w:eastAsia="Times New Roman" w:hAnsi="Arial" w:cs="Arial"/>
          <w:lang w:eastAsia="es-CO"/>
        </w:rPr>
      </w:pPr>
      <w:r w:rsidRPr="00FC1E44">
        <w:rPr>
          <w:rFonts w:ascii="Arial" w:eastAsia="Times New Roman" w:hAnsi="Arial" w:cs="Arial"/>
          <w:lang w:eastAsia="es-CO"/>
        </w:rPr>
        <w:t>Modificar la integración de la figura asociativa, consorcial o de unión temporal, luego de presentada la oferta. </w:t>
      </w:r>
    </w:p>
    <w:p w14:paraId="26EF234E"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La no constitución de la garantía de seriedad con anterioridad a la fecha y hora establecida en el cronograma del proceso para la entrega de la propuesta. </w:t>
      </w:r>
    </w:p>
    <w:p w14:paraId="3F2A1F75"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La no entrega de la garantía dentro de la propuesta presentada en el cierre del proceso. </w:t>
      </w:r>
    </w:p>
    <w:p w14:paraId="4E05A737"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proponente no diligencie en su totalidad los Formatos, y persista ello con posterioridad a la solicitud de subsanación de la Entidad. </w:t>
      </w:r>
    </w:p>
    <w:p w14:paraId="49ECCF68"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1CDDAE3D"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se omita, modifique, adicione, suprima o altere uno o varias de las descripciones o cantidades de la “OFERTA ECONÓMICA”.  </w:t>
      </w:r>
    </w:p>
    <w:p w14:paraId="7F720B62" w14:textId="4CEF10EF"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Cuando el valor de la propuesta económica exceda el del presupuesto oficial</w:t>
      </w:r>
      <w:r w:rsidR="00133DFD">
        <w:rPr>
          <w:rFonts w:ascii="Arial" w:eastAsia="Times New Roman" w:hAnsi="Arial" w:cs="Arial"/>
          <w:lang w:eastAsia="es-CO"/>
        </w:rPr>
        <w:t xml:space="preserve"> o precio unitario.</w:t>
      </w:r>
    </w:p>
    <w:p w14:paraId="552BBBC4" w14:textId="77777777" w:rsidR="00FC1E44" w:rsidRPr="00FC1E44"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lastRenderedPageBreak/>
        <w:t>De existir error aritmético y la corrección a que haya lugar de la oferta económica, supere el 2% del valor total de la misma.  </w:t>
      </w:r>
    </w:p>
    <w:p w14:paraId="09CF3023" w14:textId="075A78BB" w:rsidR="00FC1E44" w:rsidRPr="00FD2365" w:rsidRDefault="00FC1E44" w:rsidP="007B7863">
      <w:pPr>
        <w:numPr>
          <w:ilvl w:val="0"/>
          <w:numId w:val="58"/>
        </w:num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Los demás casos expresamente establecidos en la ley o en el Pliego de Condiciones. </w:t>
      </w:r>
    </w:p>
    <w:p w14:paraId="34D649FE" w14:textId="77777777" w:rsidR="00FD2365" w:rsidRPr="00FC1E44" w:rsidRDefault="00FD2365" w:rsidP="00EC2759">
      <w:pPr>
        <w:spacing w:after="0" w:line="240" w:lineRule="auto"/>
        <w:ind w:left="1080"/>
        <w:jc w:val="both"/>
        <w:textAlignment w:val="baseline"/>
        <w:rPr>
          <w:rFonts w:ascii="Arial" w:eastAsia="Times New Roman" w:hAnsi="Arial" w:cs="Arial"/>
          <w:lang w:eastAsia="es-CO"/>
        </w:rPr>
      </w:pPr>
    </w:p>
    <w:p w14:paraId="6C7671B3" w14:textId="314327D6" w:rsidR="00FC1E44" w:rsidRPr="007B7863" w:rsidRDefault="00FC1E44" w:rsidP="007B7863">
      <w:pPr>
        <w:pStyle w:val="Prrafodelista"/>
        <w:numPr>
          <w:ilvl w:val="1"/>
          <w:numId w:val="25"/>
        </w:numPr>
        <w:spacing w:after="0" w:line="240" w:lineRule="auto"/>
        <w:ind w:left="284" w:right="-30" w:hanging="284"/>
        <w:jc w:val="both"/>
        <w:textAlignment w:val="baseline"/>
        <w:rPr>
          <w:rFonts w:ascii="Arial" w:eastAsia="Times New Roman" w:hAnsi="Arial" w:cs="Arial"/>
          <w:lang w:eastAsia="es-CO"/>
        </w:rPr>
      </w:pPr>
      <w:r w:rsidRPr="007B7863">
        <w:rPr>
          <w:rFonts w:ascii="Arial" w:eastAsia="Times New Roman" w:hAnsi="Arial" w:cs="Arial"/>
          <w:b/>
          <w:bCs/>
          <w:lang w:eastAsia="es-CO"/>
        </w:rPr>
        <w:t>Orden de Elegibilidad y Adjudicación</w:t>
      </w:r>
      <w:r w:rsidRPr="007B7863">
        <w:rPr>
          <w:rFonts w:ascii="Arial" w:eastAsia="Times New Roman" w:hAnsi="Arial" w:cs="Arial"/>
          <w:lang w:eastAsia="es-CO"/>
        </w:rPr>
        <w:t> </w:t>
      </w:r>
    </w:p>
    <w:p w14:paraId="2115EF69"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16F4C8B4" w14:textId="03D701AB" w:rsid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SERVICIO NACIONAL DE APRENDIZAJE – SENA,</w:t>
      </w:r>
      <w:r w:rsidR="007B7863">
        <w:rPr>
          <w:rFonts w:ascii="Arial" w:eastAsia="Times New Roman" w:hAnsi="Arial" w:cs="Arial"/>
          <w:color w:val="000000"/>
          <w:lang w:val="es-ES" w:eastAsia="es-CO"/>
        </w:rPr>
        <w:t xml:space="preserve"> </w:t>
      </w:r>
      <w:r w:rsidRPr="00FC1E44">
        <w:rPr>
          <w:rFonts w:ascii="Arial" w:eastAsia="Times New Roman" w:hAnsi="Arial" w:cs="Arial"/>
          <w:color w:val="000000"/>
          <w:lang w:val="es-ES" w:eastAsia="es-CO"/>
        </w:rPr>
        <w:t>adjudicará en el plazo señalado en el cronograma del proceso el contrato para desarrollar el objeto de este proceso.</w:t>
      </w:r>
      <w:r w:rsidRPr="00FC1E44">
        <w:rPr>
          <w:rFonts w:ascii="Arial" w:eastAsia="Times New Roman" w:hAnsi="Arial" w:cs="Arial"/>
          <w:color w:val="000000"/>
          <w:lang w:eastAsia="es-CO"/>
        </w:rPr>
        <w:t> </w:t>
      </w:r>
    </w:p>
    <w:p w14:paraId="05A09111" w14:textId="77777777" w:rsidR="00EC2759" w:rsidRPr="00FC1E44" w:rsidRDefault="00EC2759" w:rsidP="00FC1E44">
      <w:pPr>
        <w:spacing w:after="0" w:line="240" w:lineRule="auto"/>
        <w:ind w:right="120"/>
        <w:jc w:val="both"/>
        <w:textAlignment w:val="baseline"/>
        <w:rPr>
          <w:rFonts w:ascii="Arial" w:eastAsia="Times New Roman" w:hAnsi="Arial" w:cs="Arial"/>
          <w:color w:val="000000"/>
          <w:lang w:eastAsia="es-CO"/>
        </w:rPr>
      </w:pPr>
    </w:p>
    <w:p w14:paraId="47C471CA" w14:textId="7BE9FD82" w:rsidR="00FC1E44" w:rsidRDefault="00FC1E44" w:rsidP="00FC1E44">
      <w:pPr>
        <w:spacing w:after="0" w:line="240" w:lineRule="auto"/>
        <w:ind w:right="21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r w:rsidRPr="00FC1E44">
        <w:rPr>
          <w:rFonts w:ascii="Arial" w:eastAsia="Times New Roman" w:hAnsi="Arial" w:cs="Arial"/>
          <w:color w:val="000000"/>
          <w:lang w:eastAsia="es-CO"/>
        </w:rPr>
        <w:t> </w:t>
      </w:r>
    </w:p>
    <w:p w14:paraId="5AAF573D" w14:textId="77777777" w:rsidR="00EC2759" w:rsidRPr="00FC1E44" w:rsidRDefault="00EC2759" w:rsidP="00FC1E44">
      <w:pPr>
        <w:spacing w:after="0" w:line="240" w:lineRule="auto"/>
        <w:ind w:right="210"/>
        <w:jc w:val="both"/>
        <w:textAlignment w:val="baseline"/>
        <w:rPr>
          <w:rFonts w:ascii="Arial" w:eastAsia="Times New Roman" w:hAnsi="Arial" w:cs="Arial"/>
          <w:color w:val="000000"/>
          <w:lang w:eastAsia="es-CO"/>
        </w:rPr>
      </w:pPr>
    </w:p>
    <w:p w14:paraId="564E2866"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Una vez adjudicado el contrato, la Entidad hará público el resultado incluyendo la identidad de los proponentes.</w:t>
      </w:r>
      <w:r w:rsidRPr="00FC1E44">
        <w:rPr>
          <w:rFonts w:ascii="Arial" w:eastAsia="Times New Roman" w:hAnsi="Arial" w:cs="Arial"/>
          <w:color w:val="000000"/>
          <w:lang w:eastAsia="es-CO"/>
        </w:rPr>
        <w:t> </w:t>
      </w:r>
    </w:p>
    <w:p w14:paraId="4A5BB05B" w14:textId="77777777"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p>
    <w:p w14:paraId="2B5FF7A7" w14:textId="511A391D"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r w:rsidRPr="00EC2759">
        <w:rPr>
          <w:rFonts w:ascii="Arial" w:eastAsia="Times New Roman" w:hAnsi="Arial" w:cs="Arial"/>
          <w:color w:val="000000"/>
          <w:lang w:val="es-ES" w:eastAsia="es-CO"/>
        </w:rPr>
        <w:t xml:space="preserve">El acto de adjudicación será publicado en el SECOP II, este es irrevocable y obliga a la Entidad y al adjudicatario. No </w:t>
      </w:r>
      <w:r w:rsidR="007B7863" w:rsidRPr="00EC2759">
        <w:rPr>
          <w:rFonts w:ascii="Arial" w:eastAsia="Times New Roman" w:hAnsi="Arial" w:cs="Arial"/>
          <w:color w:val="000000"/>
          <w:lang w:val="es-ES" w:eastAsia="es-CO"/>
        </w:rPr>
        <w:t>obstante,</w:t>
      </w:r>
      <w:r w:rsidRPr="00EC2759">
        <w:rPr>
          <w:rFonts w:ascii="Arial" w:eastAsia="Times New Roman" w:hAnsi="Arial" w:cs="Arial"/>
          <w:color w:val="000000"/>
          <w:lang w:val="es-ES" w:eastAsia="es-CO"/>
        </w:rPr>
        <w:t xml:space="preserv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735B4233" w14:textId="6AB1358B"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0F07A660" w14:textId="52DB1FA8" w:rsidR="00FC1E44" w:rsidRP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color w:val="000000"/>
          <w:lang w:val="es-ES" w:eastAsia="es-CO"/>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r w:rsidR="00FC1E44" w:rsidRPr="00FC1E44">
        <w:rPr>
          <w:rFonts w:ascii="Arial" w:eastAsia="Times New Roman" w:hAnsi="Arial" w:cs="Arial"/>
          <w:color w:val="000000"/>
          <w:lang w:eastAsia="es-CO"/>
        </w:rPr>
        <w:t> </w:t>
      </w:r>
    </w:p>
    <w:p w14:paraId="3386707D"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47964D6B"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5AAC4234" w14:textId="760DF35C" w:rsidR="00FC1E44" w:rsidRDefault="00FC1E44" w:rsidP="00133DFD">
      <w:pPr>
        <w:spacing w:after="0" w:line="240" w:lineRule="auto"/>
        <w:jc w:val="both"/>
        <w:textAlignment w:val="baseline"/>
        <w:rPr>
          <w:rStyle w:val="Nmerodepgina"/>
          <w:rFonts w:ascii="Arial" w:hAnsi="Arial" w:cs="Arial"/>
          <w:color w:val="000000" w:themeColor="text1"/>
          <w:sz w:val="20"/>
          <w:szCs w:val="20"/>
        </w:rPr>
      </w:pPr>
      <w:r w:rsidRPr="00FC1E44">
        <w:rPr>
          <w:rFonts w:ascii="Arial" w:eastAsia="Times New Roman" w:hAnsi="Arial" w:cs="Arial"/>
          <w:sz w:val="20"/>
          <w:szCs w:val="20"/>
          <w:lang w:val="es-ES" w:eastAsia="es-CO"/>
        </w:rPr>
        <w:t>Proyectó:</w:t>
      </w:r>
      <w:r w:rsidRPr="00FC1E44">
        <w:rPr>
          <w:rFonts w:ascii="Arial" w:eastAsia="Times New Roman" w:hAnsi="Arial" w:cs="Arial"/>
          <w:color w:val="FF0000"/>
          <w:sz w:val="20"/>
          <w:szCs w:val="20"/>
          <w:lang w:val="es-ES" w:eastAsia="es-CO"/>
        </w:rPr>
        <w:t> </w:t>
      </w:r>
      <w:r w:rsidR="00133DFD" w:rsidRPr="00133DFD">
        <w:rPr>
          <w:rStyle w:val="Nmerodepgina"/>
          <w:rFonts w:ascii="Arial" w:hAnsi="Arial" w:cs="Arial"/>
          <w:color w:val="000000" w:themeColor="text1"/>
          <w:sz w:val="20"/>
          <w:szCs w:val="20"/>
        </w:rPr>
        <w:t>Adriana Marcela Barbosa Moreno</w:t>
      </w:r>
      <w:r w:rsidR="007577EB" w:rsidRPr="00133DFD">
        <w:rPr>
          <w:rStyle w:val="Nmerodepgina"/>
          <w:rFonts w:ascii="Arial" w:hAnsi="Arial" w:cs="Arial"/>
          <w:color w:val="000000" w:themeColor="text1"/>
          <w:sz w:val="20"/>
          <w:szCs w:val="20"/>
        </w:rPr>
        <w:t>- Profesional</w:t>
      </w:r>
      <w:r w:rsidR="00133DFD" w:rsidRPr="00133DFD">
        <w:rPr>
          <w:rStyle w:val="Nmerodepgina"/>
          <w:rFonts w:ascii="Arial" w:hAnsi="Arial" w:cs="Arial"/>
          <w:color w:val="000000" w:themeColor="text1"/>
          <w:sz w:val="20"/>
          <w:szCs w:val="20"/>
        </w:rPr>
        <w:t xml:space="preserve"> </w:t>
      </w:r>
      <w:r w:rsidR="00631D72">
        <w:rPr>
          <w:rStyle w:val="Nmerodepgina"/>
          <w:rFonts w:ascii="Arial" w:hAnsi="Arial" w:cs="Arial"/>
          <w:color w:val="000000" w:themeColor="text1"/>
          <w:sz w:val="20"/>
          <w:szCs w:val="20"/>
        </w:rPr>
        <w:t xml:space="preserve">Gestión </w:t>
      </w:r>
      <w:r w:rsidR="00133DFD" w:rsidRPr="00133DFD">
        <w:rPr>
          <w:rStyle w:val="Nmerodepgina"/>
          <w:rFonts w:ascii="Arial" w:hAnsi="Arial" w:cs="Arial"/>
          <w:color w:val="000000" w:themeColor="text1"/>
          <w:sz w:val="20"/>
          <w:szCs w:val="20"/>
        </w:rPr>
        <w:t>Contra</w:t>
      </w:r>
      <w:r w:rsidR="00631D72">
        <w:rPr>
          <w:rStyle w:val="Nmerodepgina"/>
          <w:rFonts w:ascii="Arial" w:hAnsi="Arial" w:cs="Arial"/>
          <w:color w:val="000000" w:themeColor="text1"/>
          <w:sz w:val="20"/>
          <w:szCs w:val="20"/>
        </w:rPr>
        <w:t>ctual</w:t>
      </w:r>
    </w:p>
    <w:p w14:paraId="103E0ADC" w14:textId="0418C196" w:rsidR="007B7863" w:rsidRPr="00133DFD" w:rsidRDefault="007B7863" w:rsidP="00133DFD">
      <w:pPr>
        <w:spacing w:after="0" w:line="240" w:lineRule="auto"/>
        <w:jc w:val="both"/>
        <w:textAlignment w:val="baseline"/>
        <w:rPr>
          <w:rFonts w:ascii="Arial" w:eastAsia="Times New Roman" w:hAnsi="Arial" w:cs="Arial"/>
          <w:color w:val="000000" w:themeColor="text1"/>
          <w:lang w:eastAsia="es-CO"/>
        </w:rPr>
      </w:pPr>
    </w:p>
    <w:p w14:paraId="1D74BC1B" w14:textId="77777777" w:rsidR="00FC1E44" w:rsidRPr="00133DFD" w:rsidRDefault="00FC1E44" w:rsidP="00FC1E44">
      <w:pPr>
        <w:spacing w:after="0" w:line="240" w:lineRule="auto"/>
        <w:ind w:right="-30"/>
        <w:jc w:val="center"/>
        <w:textAlignment w:val="baseline"/>
        <w:rPr>
          <w:rFonts w:ascii="Arial" w:eastAsia="Times New Roman" w:hAnsi="Arial" w:cs="Arial"/>
          <w:color w:val="000000" w:themeColor="text1"/>
          <w:lang w:eastAsia="es-CO"/>
        </w:rPr>
      </w:pPr>
      <w:r w:rsidRPr="00133DFD">
        <w:rPr>
          <w:rFonts w:ascii="Arial" w:eastAsia="Times New Roman" w:hAnsi="Arial" w:cs="Arial"/>
          <w:color w:val="000000" w:themeColor="text1"/>
          <w:lang w:eastAsia="es-CO"/>
        </w:rPr>
        <w:t> </w:t>
      </w:r>
    </w:p>
    <w:p w14:paraId="22610AE9" w14:textId="77777777" w:rsidR="00FC1E44" w:rsidRPr="00FC1E44" w:rsidRDefault="00FC1E44" w:rsidP="00FC1E44">
      <w:pPr>
        <w:spacing w:after="0" w:line="240" w:lineRule="auto"/>
        <w:ind w:right="-30"/>
        <w:jc w:val="center"/>
        <w:textAlignment w:val="baseline"/>
        <w:rPr>
          <w:rFonts w:ascii="Arial" w:eastAsia="Times New Roman" w:hAnsi="Arial" w:cs="Arial"/>
          <w:lang w:eastAsia="es-CO"/>
        </w:rPr>
      </w:pPr>
      <w:r w:rsidRPr="00FC1E44">
        <w:rPr>
          <w:rFonts w:ascii="Arial" w:eastAsia="Times New Roman" w:hAnsi="Arial" w:cs="Arial"/>
          <w:lang w:eastAsia="es-CO"/>
        </w:rPr>
        <w:t> </w:t>
      </w:r>
    </w:p>
    <w:p w14:paraId="7FEC61D6" w14:textId="77777777" w:rsidR="00FC1E44" w:rsidRPr="00FC1E44" w:rsidRDefault="00FC1E44" w:rsidP="00FC1E44">
      <w:pPr>
        <w:spacing w:after="0" w:line="240" w:lineRule="auto"/>
        <w:ind w:right="-30"/>
        <w:jc w:val="center"/>
        <w:textAlignment w:val="baseline"/>
        <w:rPr>
          <w:rFonts w:ascii="Arial" w:eastAsia="Times New Roman" w:hAnsi="Arial" w:cs="Arial"/>
          <w:lang w:eastAsia="es-CO"/>
        </w:rPr>
      </w:pPr>
      <w:r w:rsidRPr="00FC1E44">
        <w:rPr>
          <w:rFonts w:ascii="Arial" w:eastAsia="Times New Roman" w:hAnsi="Arial" w:cs="Arial"/>
          <w:lang w:eastAsia="es-CO"/>
        </w:rPr>
        <w:t> </w:t>
      </w:r>
    </w:p>
    <w:p w14:paraId="2A723CBD" w14:textId="77777777" w:rsidR="00FC1E44" w:rsidRPr="00FC1E44" w:rsidRDefault="00FC1E44" w:rsidP="00FC1E44">
      <w:pPr>
        <w:spacing w:after="0" w:line="240" w:lineRule="auto"/>
        <w:textAlignment w:val="baseline"/>
        <w:rPr>
          <w:rFonts w:ascii="Arial" w:eastAsia="Times New Roman" w:hAnsi="Arial" w:cs="Arial"/>
          <w:lang w:eastAsia="es-CO"/>
        </w:rPr>
      </w:pPr>
      <w:r w:rsidRPr="00FC1E44">
        <w:rPr>
          <w:rFonts w:ascii="Arial" w:eastAsia="Times New Roman" w:hAnsi="Arial" w:cs="Arial"/>
          <w:lang w:eastAsia="es-CO"/>
        </w:rPr>
        <w:t> </w:t>
      </w:r>
    </w:p>
    <w:p w14:paraId="3B322286" w14:textId="24FE23EF" w:rsidR="00E34BBD" w:rsidRPr="00FD2365" w:rsidRDefault="00E34BBD" w:rsidP="005A3734">
      <w:pPr>
        <w:spacing w:after="0" w:line="240" w:lineRule="auto"/>
        <w:jc w:val="center"/>
        <w:textAlignment w:val="baseline"/>
        <w:rPr>
          <w:rFonts w:ascii="Arial" w:hAnsi="Arial" w:cs="Arial"/>
          <w:i/>
          <w:vertAlign w:val="superscript"/>
        </w:rPr>
      </w:pPr>
    </w:p>
    <w:sectPr w:rsidR="00E34BBD" w:rsidRPr="00FD2365"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45234" w14:textId="77777777" w:rsidR="00377CC4" w:rsidRDefault="00377CC4" w:rsidP="001A74F0">
      <w:pPr>
        <w:spacing w:after="0" w:line="240" w:lineRule="auto"/>
      </w:pPr>
      <w:r>
        <w:separator/>
      </w:r>
    </w:p>
  </w:endnote>
  <w:endnote w:type="continuationSeparator" w:id="0">
    <w:p w14:paraId="391E46D3" w14:textId="77777777" w:rsidR="00377CC4" w:rsidRDefault="00377CC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36F4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F0E85" w:rsidRPr="00AF0E85">
          <w:rPr>
            <w:rFonts w:ascii="Arial" w:hAnsi="Arial" w:cs="Arial"/>
            <w:noProof/>
            <w:sz w:val="20"/>
            <w:szCs w:val="20"/>
            <w:lang w:val="es-ES"/>
          </w:rPr>
          <w:t>2</w:t>
        </w:r>
        <w:r w:rsidRPr="00A15A42">
          <w:rPr>
            <w:rFonts w:ascii="Arial" w:hAnsi="Arial" w:cs="Arial"/>
            <w:sz w:val="20"/>
            <w:szCs w:val="20"/>
          </w:rPr>
          <w:fldChar w:fldCharType="end"/>
        </w:r>
      </w:p>
      <w:p w14:paraId="3C7F8B46" w14:textId="7E39CE2F" w:rsidR="00A15A42" w:rsidRPr="00A15A42" w:rsidRDefault="0095445B" w:rsidP="00A15A42">
        <w:pPr>
          <w:pStyle w:val="Piedepgina"/>
          <w:jc w:val="center"/>
          <w:rPr>
            <w:rFonts w:ascii="Arial" w:hAnsi="Arial" w:cs="Arial"/>
            <w:sz w:val="20"/>
            <w:szCs w:val="20"/>
          </w:rPr>
        </w:pPr>
        <w:r>
          <w:rPr>
            <w:rFonts w:ascii="Arial" w:hAnsi="Arial" w:cs="Arial"/>
            <w:sz w:val="20"/>
            <w:szCs w:val="20"/>
          </w:rPr>
          <w:t>GCCON-F-022</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BC4B38" w14:textId="77777777" w:rsidR="00377CC4" w:rsidRDefault="00377CC4" w:rsidP="001A74F0">
      <w:pPr>
        <w:spacing w:after="0" w:line="240" w:lineRule="auto"/>
      </w:pPr>
      <w:r>
        <w:separator/>
      </w:r>
    </w:p>
  </w:footnote>
  <w:footnote w:type="continuationSeparator" w:id="0">
    <w:p w14:paraId="77ADA94B" w14:textId="77777777" w:rsidR="00377CC4" w:rsidRDefault="00377CC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36F4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94028B92"/>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486757"/>
    <w:multiLevelType w:val="hybridMultilevel"/>
    <w:tmpl w:val="3E9E9322"/>
    <w:lvl w:ilvl="0" w:tplc="6FD4B55C">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0A0C16"/>
    <w:multiLevelType w:val="hybridMultilevel"/>
    <w:tmpl w:val="C9B6D920"/>
    <w:lvl w:ilvl="0" w:tplc="240A000F">
      <w:start w:val="1"/>
      <w:numFmt w:val="decimal"/>
      <w:lvlText w:val="%1."/>
      <w:lvlJc w:val="left"/>
      <w:pPr>
        <w:ind w:left="1080" w:hanging="720"/>
      </w:pPr>
      <w:rPr>
        <w:rFonts w:hint="default"/>
        <w:b/>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9513DC"/>
    <w:multiLevelType w:val="multilevel"/>
    <w:tmpl w:val="43A0AB52"/>
    <w:lvl w:ilvl="0">
      <w:start w:val="10"/>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31" w15:restartNumberingAfterBreak="0">
    <w:nsid w:val="454C4A3C"/>
    <w:multiLevelType w:val="hybridMultilevel"/>
    <w:tmpl w:val="A9269AA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235810"/>
    <w:multiLevelType w:val="hybridMultilevel"/>
    <w:tmpl w:val="83D88922"/>
    <w:lvl w:ilvl="0" w:tplc="57025F4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86343C"/>
    <w:multiLevelType w:val="multilevel"/>
    <w:tmpl w:val="F0B6F9C6"/>
    <w:lvl w:ilvl="0">
      <w:start w:val="1"/>
      <w:numFmt w:val="decimal"/>
      <w:lvlText w:val="%1."/>
      <w:lvlJc w:val="left"/>
      <w:pPr>
        <w:tabs>
          <w:tab w:val="num" w:pos="720"/>
        </w:tabs>
        <w:ind w:left="720" w:hanging="360"/>
      </w:pPr>
    </w:lvl>
    <w:lvl w:ilvl="1">
      <w:start w:val="7"/>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A252B0"/>
    <w:multiLevelType w:val="hybridMultilevel"/>
    <w:tmpl w:val="CF220B5A"/>
    <w:lvl w:ilvl="0" w:tplc="DB8C226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6CC7807"/>
    <w:multiLevelType w:val="multilevel"/>
    <w:tmpl w:val="490850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EC3642"/>
    <w:multiLevelType w:val="multilevel"/>
    <w:tmpl w:val="3AA05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565151">
    <w:abstractNumId w:val="35"/>
  </w:num>
  <w:num w:numId="2" w16cid:durableId="102573103">
    <w:abstractNumId w:val="45"/>
  </w:num>
  <w:num w:numId="3" w16cid:durableId="1502814284">
    <w:abstractNumId w:val="2"/>
  </w:num>
  <w:num w:numId="4" w16cid:durableId="536771028">
    <w:abstractNumId w:val="12"/>
  </w:num>
  <w:num w:numId="5" w16cid:durableId="180433983">
    <w:abstractNumId w:val="39"/>
  </w:num>
  <w:num w:numId="6" w16cid:durableId="1510027618">
    <w:abstractNumId w:val="36"/>
  </w:num>
  <w:num w:numId="7" w16cid:durableId="1600024194">
    <w:abstractNumId w:val="21"/>
  </w:num>
  <w:num w:numId="8" w16cid:durableId="1478104056">
    <w:abstractNumId w:val="56"/>
  </w:num>
  <w:num w:numId="9" w16cid:durableId="1312951732">
    <w:abstractNumId w:val="0"/>
  </w:num>
  <w:num w:numId="10" w16cid:durableId="131559708">
    <w:abstractNumId w:val="43"/>
  </w:num>
  <w:num w:numId="11" w16cid:durableId="703871338">
    <w:abstractNumId w:val="42"/>
  </w:num>
  <w:num w:numId="12" w16cid:durableId="197742842">
    <w:abstractNumId w:val="3"/>
  </w:num>
  <w:num w:numId="13" w16cid:durableId="2058553791">
    <w:abstractNumId w:val="55"/>
  </w:num>
  <w:num w:numId="14" w16cid:durableId="634918406">
    <w:abstractNumId w:val="44"/>
  </w:num>
  <w:num w:numId="15" w16cid:durableId="506673434">
    <w:abstractNumId w:val="7"/>
  </w:num>
  <w:num w:numId="16" w16cid:durableId="734160289">
    <w:abstractNumId w:val="10"/>
  </w:num>
  <w:num w:numId="17" w16cid:durableId="1194732773">
    <w:abstractNumId w:val="20"/>
  </w:num>
  <w:num w:numId="18" w16cid:durableId="924461882">
    <w:abstractNumId w:val="50"/>
  </w:num>
  <w:num w:numId="19" w16cid:durableId="1512716355">
    <w:abstractNumId w:val="54"/>
  </w:num>
  <w:num w:numId="20" w16cid:durableId="785121967">
    <w:abstractNumId w:val="34"/>
  </w:num>
  <w:num w:numId="21" w16cid:durableId="1889340844">
    <w:abstractNumId w:val="40"/>
  </w:num>
  <w:num w:numId="22" w16cid:durableId="718363521">
    <w:abstractNumId w:val="24"/>
  </w:num>
  <w:num w:numId="23" w16cid:durableId="1988242507">
    <w:abstractNumId w:val="41"/>
  </w:num>
  <w:num w:numId="24" w16cid:durableId="784695035">
    <w:abstractNumId w:val="1"/>
  </w:num>
  <w:num w:numId="25" w16cid:durableId="2044402855">
    <w:abstractNumId w:val="37"/>
  </w:num>
  <w:num w:numId="26" w16cid:durableId="465271270">
    <w:abstractNumId w:val="4"/>
  </w:num>
  <w:num w:numId="27" w16cid:durableId="1914925925">
    <w:abstractNumId w:val="25"/>
  </w:num>
  <w:num w:numId="28" w16cid:durableId="184366523">
    <w:abstractNumId w:val="26"/>
  </w:num>
  <w:num w:numId="29" w16cid:durableId="1975790134">
    <w:abstractNumId w:val="5"/>
  </w:num>
  <w:num w:numId="30" w16cid:durableId="1541044860">
    <w:abstractNumId w:val="23"/>
  </w:num>
  <w:num w:numId="31" w16cid:durableId="1399742349">
    <w:abstractNumId w:val="13"/>
  </w:num>
  <w:num w:numId="32" w16cid:durableId="143275626">
    <w:abstractNumId w:val="14"/>
  </w:num>
  <w:num w:numId="33" w16cid:durableId="1107969029">
    <w:abstractNumId w:val="22"/>
  </w:num>
  <w:num w:numId="34" w16cid:durableId="1228229470">
    <w:abstractNumId w:val="9"/>
  </w:num>
  <w:num w:numId="35" w16cid:durableId="673655928">
    <w:abstractNumId w:val="49"/>
  </w:num>
  <w:num w:numId="36" w16cid:durableId="1342322036">
    <w:abstractNumId w:val="30"/>
  </w:num>
  <w:num w:numId="37" w16cid:durableId="975335237">
    <w:abstractNumId w:val="27"/>
  </w:num>
  <w:num w:numId="38" w16cid:durableId="1647666818">
    <w:abstractNumId w:val="8"/>
  </w:num>
  <w:num w:numId="39" w16cid:durableId="1499079217">
    <w:abstractNumId w:val="46"/>
  </w:num>
  <w:num w:numId="40" w16cid:durableId="1370035295">
    <w:abstractNumId w:val="28"/>
  </w:num>
  <w:num w:numId="41" w16cid:durableId="692076168">
    <w:abstractNumId w:val="6"/>
  </w:num>
  <w:num w:numId="42" w16cid:durableId="587539348">
    <w:abstractNumId w:val="29"/>
  </w:num>
  <w:num w:numId="43" w16cid:durableId="1732146129">
    <w:abstractNumId w:val="17"/>
  </w:num>
  <w:num w:numId="44" w16cid:durableId="1928878779">
    <w:abstractNumId w:val="53"/>
  </w:num>
  <w:num w:numId="45" w16cid:durableId="379322950">
    <w:abstractNumId w:val="15"/>
  </w:num>
  <w:num w:numId="46" w16cid:durableId="81266430">
    <w:abstractNumId w:val="32"/>
  </w:num>
  <w:num w:numId="47" w16cid:durableId="1821464065">
    <w:abstractNumId w:val="57"/>
  </w:num>
  <w:num w:numId="48" w16cid:durableId="522520310">
    <w:abstractNumId w:val="48"/>
  </w:num>
  <w:num w:numId="49" w16cid:durableId="1991640262">
    <w:abstractNumId w:val="19"/>
  </w:num>
  <w:num w:numId="50" w16cid:durableId="1869299121">
    <w:abstractNumId w:val="11"/>
  </w:num>
  <w:num w:numId="51" w16cid:durableId="551692028">
    <w:abstractNumId w:val="52"/>
  </w:num>
  <w:num w:numId="52" w16cid:durableId="1502699236">
    <w:abstractNumId w:val="51"/>
  </w:num>
  <w:num w:numId="53" w16cid:durableId="1562329829">
    <w:abstractNumId w:val="47"/>
  </w:num>
  <w:num w:numId="54" w16cid:durableId="222254080">
    <w:abstractNumId w:val="31"/>
  </w:num>
  <w:num w:numId="55" w16cid:durableId="1302806870">
    <w:abstractNumId w:val="33"/>
  </w:num>
  <w:num w:numId="56" w16cid:durableId="1824272915">
    <w:abstractNumId w:val="16"/>
  </w:num>
  <w:num w:numId="57" w16cid:durableId="496306727">
    <w:abstractNumId w:val="38"/>
  </w:num>
  <w:num w:numId="58" w16cid:durableId="102786920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6F44"/>
    <w:rsid w:val="00091A2E"/>
    <w:rsid w:val="000C1FF1"/>
    <w:rsid w:val="000C3EDF"/>
    <w:rsid w:val="00114AEC"/>
    <w:rsid w:val="00115DB7"/>
    <w:rsid w:val="00133DFD"/>
    <w:rsid w:val="00140E8F"/>
    <w:rsid w:val="0017667A"/>
    <w:rsid w:val="00184D13"/>
    <w:rsid w:val="001A6548"/>
    <w:rsid w:val="001A74F0"/>
    <w:rsid w:val="001B797B"/>
    <w:rsid w:val="001D259E"/>
    <w:rsid w:val="001E5CA9"/>
    <w:rsid w:val="00237DC2"/>
    <w:rsid w:val="00242FE7"/>
    <w:rsid w:val="00261E0B"/>
    <w:rsid w:val="00274ABE"/>
    <w:rsid w:val="0029071C"/>
    <w:rsid w:val="002B7E86"/>
    <w:rsid w:val="002F56E8"/>
    <w:rsid w:val="00305201"/>
    <w:rsid w:val="0030675A"/>
    <w:rsid w:val="003271BC"/>
    <w:rsid w:val="00331DDB"/>
    <w:rsid w:val="00352EF2"/>
    <w:rsid w:val="00366335"/>
    <w:rsid w:val="00377CC4"/>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D2EF8"/>
    <w:rsid w:val="004F3F2A"/>
    <w:rsid w:val="00511546"/>
    <w:rsid w:val="005207C9"/>
    <w:rsid w:val="0052670E"/>
    <w:rsid w:val="00537FE7"/>
    <w:rsid w:val="0054095C"/>
    <w:rsid w:val="00574850"/>
    <w:rsid w:val="00583DA2"/>
    <w:rsid w:val="0058429B"/>
    <w:rsid w:val="00585646"/>
    <w:rsid w:val="0058760C"/>
    <w:rsid w:val="005911F4"/>
    <w:rsid w:val="005949A7"/>
    <w:rsid w:val="005A1A61"/>
    <w:rsid w:val="005A3734"/>
    <w:rsid w:val="005C4749"/>
    <w:rsid w:val="005E62A2"/>
    <w:rsid w:val="005F21AE"/>
    <w:rsid w:val="00631D72"/>
    <w:rsid w:val="00633BEF"/>
    <w:rsid w:val="00636A60"/>
    <w:rsid w:val="0064012F"/>
    <w:rsid w:val="00641471"/>
    <w:rsid w:val="00671F45"/>
    <w:rsid w:val="00685FBC"/>
    <w:rsid w:val="006A05BA"/>
    <w:rsid w:val="006A0B98"/>
    <w:rsid w:val="006A2D47"/>
    <w:rsid w:val="006B63E3"/>
    <w:rsid w:val="006E1A51"/>
    <w:rsid w:val="006E3978"/>
    <w:rsid w:val="006F3821"/>
    <w:rsid w:val="00722BE5"/>
    <w:rsid w:val="0073001F"/>
    <w:rsid w:val="00745B31"/>
    <w:rsid w:val="0075241D"/>
    <w:rsid w:val="007577EB"/>
    <w:rsid w:val="007A237D"/>
    <w:rsid w:val="007A57F9"/>
    <w:rsid w:val="007B56C1"/>
    <w:rsid w:val="007B7863"/>
    <w:rsid w:val="007E7E14"/>
    <w:rsid w:val="00815841"/>
    <w:rsid w:val="00817370"/>
    <w:rsid w:val="0081757D"/>
    <w:rsid w:val="00821888"/>
    <w:rsid w:val="00827CA8"/>
    <w:rsid w:val="00877662"/>
    <w:rsid w:val="00880BA8"/>
    <w:rsid w:val="008903AD"/>
    <w:rsid w:val="008B4294"/>
    <w:rsid w:val="008B771B"/>
    <w:rsid w:val="008C45B3"/>
    <w:rsid w:val="008D647D"/>
    <w:rsid w:val="008E2283"/>
    <w:rsid w:val="008F2A34"/>
    <w:rsid w:val="00932A24"/>
    <w:rsid w:val="00936216"/>
    <w:rsid w:val="0095445B"/>
    <w:rsid w:val="0096518A"/>
    <w:rsid w:val="00972A86"/>
    <w:rsid w:val="00983C98"/>
    <w:rsid w:val="00985661"/>
    <w:rsid w:val="009B48D7"/>
    <w:rsid w:val="009C10E4"/>
    <w:rsid w:val="00A04641"/>
    <w:rsid w:val="00A07261"/>
    <w:rsid w:val="00A15A42"/>
    <w:rsid w:val="00A51AD9"/>
    <w:rsid w:val="00A7439D"/>
    <w:rsid w:val="00AA0055"/>
    <w:rsid w:val="00AA2937"/>
    <w:rsid w:val="00AB0A03"/>
    <w:rsid w:val="00AE1C21"/>
    <w:rsid w:val="00AF0E85"/>
    <w:rsid w:val="00B87091"/>
    <w:rsid w:val="00BA3FD2"/>
    <w:rsid w:val="00BB20FB"/>
    <w:rsid w:val="00BB4039"/>
    <w:rsid w:val="00BC27DB"/>
    <w:rsid w:val="00BC3EBF"/>
    <w:rsid w:val="00C07664"/>
    <w:rsid w:val="00C127EE"/>
    <w:rsid w:val="00C7136C"/>
    <w:rsid w:val="00C86F3C"/>
    <w:rsid w:val="00C91F7D"/>
    <w:rsid w:val="00C94A83"/>
    <w:rsid w:val="00C968E6"/>
    <w:rsid w:val="00CA26D8"/>
    <w:rsid w:val="00CA4049"/>
    <w:rsid w:val="00CA4FBC"/>
    <w:rsid w:val="00CC4301"/>
    <w:rsid w:val="00CE5C22"/>
    <w:rsid w:val="00D123B6"/>
    <w:rsid w:val="00D3202C"/>
    <w:rsid w:val="00D471AF"/>
    <w:rsid w:val="00D533DD"/>
    <w:rsid w:val="00D53A48"/>
    <w:rsid w:val="00D71412"/>
    <w:rsid w:val="00D97C3C"/>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C2759"/>
    <w:rsid w:val="00ED6D30"/>
    <w:rsid w:val="00EF5EEF"/>
    <w:rsid w:val="00F00C8F"/>
    <w:rsid w:val="00F170BC"/>
    <w:rsid w:val="00F44475"/>
    <w:rsid w:val="00F501DA"/>
    <w:rsid w:val="00F53498"/>
    <w:rsid w:val="00F56B9B"/>
    <w:rsid w:val="00F66BE5"/>
    <w:rsid w:val="00F811F3"/>
    <w:rsid w:val="00F86058"/>
    <w:rsid w:val="00FB3727"/>
    <w:rsid w:val="00FC1E44"/>
    <w:rsid w:val="00FC1EBD"/>
    <w:rsid w:val="00FD2365"/>
    <w:rsid w:val="00FF36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17443B7A"/>
  <w14:defaultImageDpi w14:val="300"/>
  <w15:docId w15:val="{D541A409-E82B-48F6-B79D-D2CDA9E5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D97C3C"/>
    <w:rPr>
      <w:sz w:val="16"/>
      <w:szCs w:val="16"/>
    </w:rPr>
  </w:style>
  <w:style w:type="paragraph" w:styleId="Textocomentario">
    <w:name w:val="annotation text"/>
    <w:basedOn w:val="Normal"/>
    <w:link w:val="TextocomentarioCar"/>
    <w:uiPriority w:val="99"/>
    <w:semiHidden/>
    <w:unhideWhenUsed/>
    <w:rsid w:val="00D97C3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97C3C"/>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97C3C"/>
    <w:rPr>
      <w:b/>
      <w:bCs/>
    </w:rPr>
  </w:style>
  <w:style w:type="character" w:customStyle="1" w:styleId="AsuntodelcomentarioCar">
    <w:name w:val="Asunto del comentario Car"/>
    <w:basedOn w:val="TextocomentarioCar"/>
    <w:link w:val="Asuntodelcomentario"/>
    <w:uiPriority w:val="99"/>
    <w:semiHidden/>
    <w:rsid w:val="00D97C3C"/>
    <w:rPr>
      <w:rFonts w:ascii="Calibri" w:eastAsia="Calibri" w:hAnsi="Calibri" w:cs="Times New Roman"/>
      <w:b/>
      <w:bCs/>
      <w:sz w:val="20"/>
      <w:szCs w:val="20"/>
      <w:lang w:eastAsia="en-US"/>
    </w:rPr>
  </w:style>
  <w:style w:type="paragraph" w:customStyle="1" w:styleId="Default">
    <w:name w:val="Default"/>
    <w:rsid w:val="00D97C3C"/>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22BE5"/>
    <w:rsid w:val="008407BD"/>
    <w:rsid w:val="008F002B"/>
    <w:rsid w:val="00924FDA"/>
    <w:rsid w:val="009B66F2"/>
    <w:rsid w:val="009E6A90"/>
    <w:rsid w:val="00A5232C"/>
    <w:rsid w:val="00A8087D"/>
    <w:rsid w:val="00AF205E"/>
    <w:rsid w:val="00B96D21"/>
    <w:rsid w:val="00BE46C2"/>
    <w:rsid w:val="00D73C36"/>
    <w:rsid w:val="00E409D8"/>
    <w:rsid w:val="00E4576C"/>
    <w:rsid w:val="00F52BDD"/>
    <w:rsid w:val="00FF36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2F7C8F-047A-43FA-BA29-4B4E134C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5978</Words>
  <Characters>32882</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Marcela</cp:lastModifiedBy>
  <cp:revision>3</cp:revision>
  <dcterms:created xsi:type="dcterms:W3CDTF">2024-06-24T18:13:00Z</dcterms:created>
  <dcterms:modified xsi:type="dcterms:W3CDTF">2024-07-03T14:05:00Z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2024-02-08T01:58:08Z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9300ffe1-3820-407a-8238-b0a0b8a81a26</vt:lpwstr>
  </property>
  <property fmtid="{D5CDD505-2E9C-101B-9397-08002B2CF9AE}" pid="8" name="MSIP_Label_1299739c-ad3d-4908-806e-4d91151a6e13_ContentBits">
    <vt:lpwstr>0</vt:lpwstr>
  </property>
</Properties>
</file>