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385"/>
        <w:gridCol w:w="2258"/>
        <w:gridCol w:w="3185"/>
      </w:tblGrid>
      <w:tr w:rsidR="006F689A" w:rsidRPr="00555ECE" w14:paraId="7091E551" w14:textId="77777777" w:rsidTr="006617BF">
        <w:trPr>
          <w:trHeight w:val="340"/>
          <w:jc w:val="center"/>
        </w:trPr>
        <w:tc>
          <w:tcPr>
            <w:tcW w:w="1917" w:type="pct"/>
            <w:tcBorders>
              <w:bottom w:val="single" w:sz="6" w:space="0" w:color="000000"/>
            </w:tcBorders>
            <w:vAlign w:val="center"/>
          </w:tcPr>
          <w:p w14:paraId="2F42667C" w14:textId="77777777" w:rsidR="006F689A" w:rsidRPr="00555ECE" w:rsidRDefault="006F689A" w:rsidP="006617BF">
            <w:pPr>
              <w:pStyle w:val="TableParagraph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55ECE">
              <w:rPr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1279" w:type="pct"/>
            <w:tcBorders>
              <w:bottom w:val="single" w:sz="6" w:space="0" w:color="000000"/>
            </w:tcBorders>
            <w:vAlign w:val="center"/>
          </w:tcPr>
          <w:p w14:paraId="216277F1" w14:textId="77777777" w:rsidR="006F689A" w:rsidRPr="00555ECE" w:rsidRDefault="006F689A" w:rsidP="006617BF">
            <w:pPr>
              <w:pStyle w:val="TableParagraph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55ECE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1804" w:type="pct"/>
            <w:tcBorders>
              <w:bottom w:val="single" w:sz="6" w:space="0" w:color="000000"/>
            </w:tcBorders>
            <w:vAlign w:val="center"/>
          </w:tcPr>
          <w:p w14:paraId="59A02AAC" w14:textId="77777777" w:rsidR="006F689A" w:rsidRPr="00555ECE" w:rsidRDefault="006F689A" w:rsidP="006617BF">
            <w:pPr>
              <w:pStyle w:val="TableParagraph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55ECE">
              <w:rPr>
                <w:b/>
                <w:bCs/>
                <w:sz w:val="20"/>
                <w:szCs w:val="20"/>
              </w:rPr>
              <w:t>LUGAR</w:t>
            </w:r>
          </w:p>
        </w:tc>
      </w:tr>
      <w:tr w:rsidR="006F689A" w:rsidRPr="00555ECE" w14:paraId="6E03E42D" w14:textId="77777777" w:rsidTr="006617BF">
        <w:trPr>
          <w:trHeight w:val="283"/>
          <w:jc w:val="center"/>
        </w:trPr>
        <w:tc>
          <w:tcPr>
            <w:tcW w:w="1917" w:type="pct"/>
            <w:tcBorders>
              <w:top w:val="single" w:sz="6" w:space="0" w:color="000000"/>
            </w:tcBorders>
            <w:vAlign w:val="center"/>
          </w:tcPr>
          <w:p w14:paraId="281756A7" w14:textId="61B05441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Publicación del aviso de convocatoria</w:t>
            </w:r>
          </w:p>
        </w:tc>
        <w:tc>
          <w:tcPr>
            <w:tcW w:w="1279" w:type="pct"/>
            <w:tcBorders>
              <w:top w:val="single" w:sz="6" w:space="0" w:color="000000"/>
            </w:tcBorders>
            <w:vAlign w:val="center"/>
          </w:tcPr>
          <w:p w14:paraId="226412AC" w14:textId="596AEE11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de junio de 2024</w:t>
            </w:r>
          </w:p>
        </w:tc>
        <w:tc>
          <w:tcPr>
            <w:tcW w:w="1804" w:type="pct"/>
            <w:tcBorders>
              <w:top w:val="single" w:sz="6" w:space="0" w:color="000000"/>
            </w:tcBorders>
            <w:vAlign w:val="center"/>
          </w:tcPr>
          <w:p w14:paraId="742D0754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 Estatal SECOP II</w:t>
            </w:r>
          </w:p>
          <w:p w14:paraId="7E7F2037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4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2AEF3A9B" w14:textId="77777777" w:rsidTr="006617BF">
        <w:trPr>
          <w:trHeight w:val="850"/>
          <w:jc w:val="center"/>
        </w:trPr>
        <w:tc>
          <w:tcPr>
            <w:tcW w:w="1917" w:type="pct"/>
            <w:tcBorders>
              <w:top w:val="single" w:sz="6" w:space="0" w:color="000000"/>
            </w:tcBorders>
            <w:vAlign w:val="center"/>
          </w:tcPr>
          <w:p w14:paraId="2655787A" w14:textId="3BA89234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Publicación de los estudios y documentos previos </w:t>
            </w:r>
          </w:p>
        </w:tc>
        <w:tc>
          <w:tcPr>
            <w:tcW w:w="1279" w:type="pct"/>
            <w:tcBorders>
              <w:top w:val="single" w:sz="6" w:space="0" w:color="000000"/>
            </w:tcBorders>
            <w:vAlign w:val="center"/>
          </w:tcPr>
          <w:p w14:paraId="37FBA9FA" w14:textId="1D0752C3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de junio de 2024</w:t>
            </w:r>
          </w:p>
        </w:tc>
        <w:tc>
          <w:tcPr>
            <w:tcW w:w="1804" w:type="pct"/>
            <w:tcBorders>
              <w:top w:val="single" w:sz="6" w:space="0" w:color="000000"/>
            </w:tcBorders>
            <w:vAlign w:val="center"/>
          </w:tcPr>
          <w:p w14:paraId="4CB4A480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 Estatal SECOP II</w:t>
            </w:r>
          </w:p>
          <w:p w14:paraId="4917A3AF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5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294C8BE1" w14:textId="77777777" w:rsidTr="006617BF">
        <w:trPr>
          <w:trHeight w:val="227"/>
          <w:jc w:val="center"/>
        </w:trPr>
        <w:tc>
          <w:tcPr>
            <w:tcW w:w="1917" w:type="pct"/>
            <w:vAlign w:val="center"/>
          </w:tcPr>
          <w:p w14:paraId="36A81178" w14:textId="5E3D51D9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Publicación del proyecto de pliego de condiciones</w:t>
            </w:r>
          </w:p>
        </w:tc>
        <w:tc>
          <w:tcPr>
            <w:tcW w:w="1279" w:type="pct"/>
            <w:vAlign w:val="center"/>
          </w:tcPr>
          <w:p w14:paraId="68B2F52B" w14:textId="2DCCA065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de junio de 2024</w:t>
            </w:r>
          </w:p>
        </w:tc>
        <w:tc>
          <w:tcPr>
            <w:tcW w:w="1804" w:type="pct"/>
            <w:vAlign w:val="center"/>
          </w:tcPr>
          <w:p w14:paraId="347464E3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 Estatal SECOP II</w:t>
            </w:r>
          </w:p>
          <w:p w14:paraId="704F3260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6" w:history="1">
              <w:r w:rsidRPr="00555ECE">
                <w:rPr>
                  <w:rStyle w:val="Hipervnculo"/>
                  <w:sz w:val="20"/>
                  <w:szCs w:val="20"/>
                </w:rPr>
                <w:t>www.colombiacompra.gov.co</w:t>
              </w:r>
            </w:hyperlink>
          </w:p>
        </w:tc>
      </w:tr>
      <w:tr w:rsidR="006F689A" w:rsidRPr="00555ECE" w14:paraId="48A9E963" w14:textId="77777777" w:rsidTr="006617BF">
        <w:trPr>
          <w:trHeight w:val="737"/>
          <w:jc w:val="center"/>
        </w:trPr>
        <w:tc>
          <w:tcPr>
            <w:tcW w:w="1917" w:type="pct"/>
            <w:vAlign w:val="center"/>
          </w:tcPr>
          <w:p w14:paraId="789F0C14" w14:textId="7F021742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Plazo para presentar observaciones al proyecto de pliego de condiciones y para solicitar limitación a MIPYMES Territoriales</w:t>
            </w:r>
          </w:p>
        </w:tc>
        <w:tc>
          <w:tcPr>
            <w:tcW w:w="1279" w:type="pct"/>
            <w:vAlign w:val="center"/>
          </w:tcPr>
          <w:p w14:paraId="089F5733" w14:textId="3968A802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Desde el 27 de junio hasta el 04 de julio de 2024 a las 6:00 p.m.</w:t>
            </w:r>
          </w:p>
        </w:tc>
        <w:tc>
          <w:tcPr>
            <w:tcW w:w="1804" w:type="pct"/>
            <w:vAlign w:val="center"/>
          </w:tcPr>
          <w:p w14:paraId="63E103A3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 Estatal SECOP II</w:t>
            </w:r>
          </w:p>
          <w:p w14:paraId="4A556253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7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3779606B" w14:textId="77777777" w:rsidTr="006617BF">
        <w:trPr>
          <w:trHeight w:val="737"/>
          <w:jc w:val="center"/>
        </w:trPr>
        <w:tc>
          <w:tcPr>
            <w:tcW w:w="1917" w:type="pct"/>
            <w:vAlign w:val="center"/>
          </w:tcPr>
          <w:p w14:paraId="396B4FA2" w14:textId="01A8C088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Respuesta a las observaciones presentadas al proyecto de pliego de condiciones y publicación del acta de limitación a MIPYMES Territoriales</w:t>
            </w:r>
          </w:p>
        </w:tc>
        <w:tc>
          <w:tcPr>
            <w:tcW w:w="1279" w:type="pct"/>
            <w:vAlign w:val="center"/>
          </w:tcPr>
          <w:p w14:paraId="64DADD6E" w14:textId="56BCFBD4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 de julio de 2024</w:t>
            </w:r>
          </w:p>
        </w:tc>
        <w:tc>
          <w:tcPr>
            <w:tcW w:w="1804" w:type="pct"/>
            <w:vAlign w:val="center"/>
          </w:tcPr>
          <w:p w14:paraId="3B6DAE29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 Estatal SECOP II</w:t>
            </w:r>
          </w:p>
          <w:p w14:paraId="79BF35A1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8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64FCF075" w14:textId="77777777" w:rsidTr="006617BF">
        <w:trPr>
          <w:trHeight w:val="737"/>
          <w:jc w:val="center"/>
        </w:trPr>
        <w:tc>
          <w:tcPr>
            <w:tcW w:w="1917" w:type="pct"/>
            <w:vAlign w:val="center"/>
          </w:tcPr>
          <w:p w14:paraId="4674B72C" w14:textId="2ED111DE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Expedición del acto de apertura del proceso</w:t>
            </w:r>
          </w:p>
        </w:tc>
        <w:tc>
          <w:tcPr>
            <w:tcW w:w="1279" w:type="pct"/>
            <w:vAlign w:val="center"/>
          </w:tcPr>
          <w:p w14:paraId="06A3E5B6" w14:textId="754F3753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 de julio de 2024</w:t>
            </w:r>
          </w:p>
        </w:tc>
        <w:tc>
          <w:tcPr>
            <w:tcW w:w="1804" w:type="pct"/>
            <w:vAlign w:val="center"/>
          </w:tcPr>
          <w:p w14:paraId="58B0189C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 Estatal SECOP II</w:t>
            </w:r>
          </w:p>
          <w:p w14:paraId="76ACF9ED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9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00ECA173" w14:textId="77777777" w:rsidTr="006617BF">
        <w:trPr>
          <w:trHeight w:val="907"/>
          <w:jc w:val="center"/>
        </w:trPr>
        <w:tc>
          <w:tcPr>
            <w:tcW w:w="1917" w:type="pct"/>
            <w:vAlign w:val="center"/>
          </w:tcPr>
          <w:p w14:paraId="56A19FFB" w14:textId="3DD685A2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Publicación del pliego de condiciones definitivo</w:t>
            </w:r>
          </w:p>
        </w:tc>
        <w:tc>
          <w:tcPr>
            <w:tcW w:w="1279" w:type="pct"/>
            <w:vAlign w:val="center"/>
          </w:tcPr>
          <w:p w14:paraId="1183341B" w14:textId="1EAF7FB1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 de julio de 2024</w:t>
            </w:r>
          </w:p>
        </w:tc>
        <w:tc>
          <w:tcPr>
            <w:tcW w:w="1804" w:type="pct"/>
            <w:vAlign w:val="center"/>
          </w:tcPr>
          <w:p w14:paraId="7172B411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Portal Único de Contratación</w:t>
            </w:r>
          </w:p>
          <w:p w14:paraId="5872DC39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>Estatal SECOP II</w:t>
            </w:r>
          </w:p>
          <w:p w14:paraId="49774DB3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hyperlink r:id="rId10" w:history="1">
              <w:r w:rsidRPr="00555ECE">
                <w:rPr>
                  <w:rStyle w:val="Hipervnculo"/>
                  <w:sz w:val="20"/>
                  <w:szCs w:val="20"/>
                </w:rPr>
                <w:t>www.colombiacompra.gov.co</w:t>
              </w:r>
            </w:hyperlink>
          </w:p>
        </w:tc>
      </w:tr>
      <w:tr w:rsidR="006F689A" w:rsidRPr="00555ECE" w14:paraId="0DABA449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10FA6EF4" w14:textId="21006B32" w:rsidR="006F689A" w:rsidRPr="00555ECE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Plazo para presentar observaciones al pliego de condiciones definitivo</w:t>
            </w:r>
          </w:p>
        </w:tc>
        <w:tc>
          <w:tcPr>
            <w:tcW w:w="1279" w:type="pct"/>
            <w:vAlign w:val="center"/>
          </w:tcPr>
          <w:p w14:paraId="727F46A1" w14:textId="262D84C1" w:rsidR="006F689A" w:rsidRPr="00555ECE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Hasta el 10 de julio de 2024</w:t>
            </w:r>
          </w:p>
        </w:tc>
        <w:tc>
          <w:tcPr>
            <w:tcW w:w="1804" w:type="pct"/>
            <w:vAlign w:val="center"/>
          </w:tcPr>
          <w:p w14:paraId="17C5787A" w14:textId="7777777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1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4C1B96A0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60B46BF5" w14:textId="7B6D553D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Respuesta a las observaciones presentadas al pliego de condiciones definitivo</w:t>
            </w:r>
          </w:p>
        </w:tc>
        <w:tc>
          <w:tcPr>
            <w:tcW w:w="1279" w:type="pct"/>
            <w:vAlign w:val="center"/>
          </w:tcPr>
          <w:p w14:paraId="049E71CC" w14:textId="6F4ACD8B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de julio de 2024</w:t>
            </w:r>
          </w:p>
        </w:tc>
        <w:tc>
          <w:tcPr>
            <w:tcW w:w="1804" w:type="pct"/>
            <w:vAlign w:val="center"/>
          </w:tcPr>
          <w:p w14:paraId="4D803FC7" w14:textId="780365A2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2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43585998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756D776A" w14:textId="2CBE49A2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Plazo para expedir adendas</w:t>
            </w:r>
          </w:p>
        </w:tc>
        <w:tc>
          <w:tcPr>
            <w:tcW w:w="1279" w:type="pct"/>
            <w:vAlign w:val="center"/>
          </w:tcPr>
          <w:p w14:paraId="038B0CB5" w14:textId="54594A37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de julio de 2024 hasta las 7:00 p.m.</w:t>
            </w:r>
          </w:p>
        </w:tc>
        <w:tc>
          <w:tcPr>
            <w:tcW w:w="1804" w:type="pct"/>
            <w:vAlign w:val="center"/>
          </w:tcPr>
          <w:p w14:paraId="08731E26" w14:textId="355EEB8B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3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24C5BD8F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747603D0" w14:textId="200738C6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Cierre del proceso y plazo máximo para presentación de ofertas</w:t>
            </w:r>
          </w:p>
        </w:tc>
        <w:tc>
          <w:tcPr>
            <w:tcW w:w="1279" w:type="pct"/>
            <w:vAlign w:val="center"/>
          </w:tcPr>
          <w:p w14:paraId="6E7D4A68" w14:textId="78C689A6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de julio de 2024 a las 12:00 m</w:t>
            </w:r>
          </w:p>
        </w:tc>
        <w:tc>
          <w:tcPr>
            <w:tcW w:w="1804" w:type="pct"/>
            <w:vAlign w:val="center"/>
          </w:tcPr>
          <w:p w14:paraId="579C5DC2" w14:textId="157EF85C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4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07101195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0816F25D" w14:textId="499394CE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de las propuestas</w:t>
            </w:r>
          </w:p>
        </w:tc>
        <w:tc>
          <w:tcPr>
            <w:tcW w:w="1279" w:type="pct"/>
            <w:vAlign w:val="center"/>
          </w:tcPr>
          <w:p w14:paraId="735C9C52" w14:textId="4AB51FD9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Desde el 15 hasta el 17 de julio de 2024</w:t>
            </w:r>
          </w:p>
        </w:tc>
        <w:tc>
          <w:tcPr>
            <w:tcW w:w="1804" w:type="pct"/>
            <w:vAlign w:val="center"/>
          </w:tcPr>
          <w:p w14:paraId="42E5DB04" w14:textId="0E7F2E8A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5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21DA2BAD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0D01C141" w14:textId="1AA3A499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Publicación del informe de evaluación</w:t>
            </w:r>
          </w:p>
        </w:tc>
        <w:tc>
          <w:tcPr>
            <w:tcW w:w="1279" w:type="pct"/>
            <w:vAlign w:val="center"/>
          </w:tcPr>
          <w:p w14:paraId="175F9A9B" w14:textId="608871E4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de julio de 2024 a las 7:00 a.m.</w:t>
            </w:r>
          </w:p>
        </w:tc>
        <w:tc>
          <w:tcPr>
            <w:tcW w:w="1804" w:type="pct"/>
            <w:vAlign w:val="center"/>
          </w:tcPr>
          <w:p w14:paraId="49BAE46E" w14:textId="40291A75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6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3C7F70DA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04E5B6FD" w14:textId="7E28F21E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Traslado del informe de evaluación para ejercer la regla de </w:t>
            </w:r>
            <w:proofErr w:type="spellStart"/>
            <w:r>
              <w:rPr>
                <w:sz w:val="20"/>
                <w:szCs w:val="20"/>
              </w:rPr>
              <w:t>subsanabilidad</w:t>
            </w:r>
            <w:proofErr w:type="spellEnd"/>
            <w:r>
              <w:rPr>
                <w:sz w:val="20"/>
                <w:szCs w:val="20"/>
              </w:rPr>
              <w:t xml:space="preserve"> y presentación de observaciones al informe de evaluación</w:t>
            </w:r>
          </w:p>
        </w:tc>
        <w:tc>
          <w:tcPr>
            <w:tcW w:w="1279" w:type="pct"/>
            <w:vAlign w:val="center"/>
          </w:tcPr>
          <w:p w14:paraId="7BA9B2FE" w14:textId="3BC8C55E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Desde el 19 hasta el 23 de julio de 2024.</w:t>
            </w:r>
          </w:p>
        </w:tc>
        <w:tc>
          <w:tcPr>
            <w:tcW w:w="1804" w:type="pct"/>
            <w:vAlign w:val="center"/>
          </w:tcPr>
          <w:p w14:paraId="3844A51F" w14:textId="03E8C86F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7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1F959EBB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43B7709D" w14:textId="392D84DE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Verificación de subsanaciones y respuesta a las observaciones presentadas al informe de evaluación</w:t>
            </w:r>
          </w:p>
        </w:tc>
        <w:tc>
          <w:tcPr>
            <w:tcW w:w="1279" w:type="pct"/>
            <w:vAlign w:val="center"/>
          </w:tcPr>
          <w:p w14:paraId="6F6822B4" w14:textId="69D543E0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de julio de 2024</w:t>
            </w:r>
          </w:p>
        </w:tc>
        <w:tc>
          <w:tcPr>
            <w:tcW w:w="1804" w:type="pct"/>
            <w:vAlign w:val="center"/>
          </w:tcPr>
          <w:p w14:paraId="09085445" w14:textId="3599CE47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8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51DAB568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75877101" w14:textId="31936964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Audiencia de verificación de oferta económica (Si aplica)</w:t>
            </w:r>
          </w:p>
        </w:tc>
        <w:tc>
          <w:tcPr>
            <w:tcW w:w="1279" w:type="pct"/>
            <w:vAlign w:val="center"/>
          </w:tcPr>
          <w:p w14:paraId="680739DC" w14:textId="0511FE4E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de julio de 2024 a las 10:00 a.m.</w:t>
            </w:r>
          </w:p>
        </w:tc>
        <w:tc>
          <w:tcPr>
            <w:tcW w:w="1804" w:type="pct"/>
            <w:vAlign w:val="center"/>
          </w:tcPr>
          <w:p w14:paraId="7843888E" w14:textId="1E55AFE2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19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3E54023D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167AC667" w14:textId="0DBEC45C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Expedición del acto de adjudicación del proceso</w:t>
            </w:r>
          </w:p>
        </w:tc>
        <w:tc>
          <w:tcPr>
            <w:tcW w:w="1279" w:type="pct"/>
            <w:vAlign w:val="center"/>
          </w:tcPr>
          <w:p w14:paraId="7F1A15FC" w14:textId="244B8461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de julio de 2024</w:t>
            </w:r>
          </w:p>
        </w:tc>
        <w:tc>
          <w:tcPr>
            <w:tcW w:w="1804" w:type="pct"/>
            <w:vAlign w:val="center"/>
          </w:tcPr>
          <w:p w14:paraId="26CA6A12" w14:textId="00224373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20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5C5E3A3E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1371EE86" w14:textId="060D6C21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Suscripción del contrato</w:t>
            </w:r>
          </w:p>
        </w:tc>
        <w:tc>
          <w:tcPr>
            <w:tcW w:w="1279" w:type="pct"/>
            <w:vAlign w:val="center"/>
          </w:tcPr>
          <w:p w14:paraId="14D8340B" w14:textId="099371C7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Dentro de los dos días siguientes a </w:t>
            </w:r>
            <w:proofErr w:type="spellStart"/>
            <w:proofErr w:type="gramStart"/>
            <w:r>
              <w:rPr>
                <w:sz w:val="20"/>
                <w:szCs w:val="20"/>
              </w:rPr>
              <w:t>al</w:t>
            </w:r>
            <w:proofErr w:type="spellEnd"/>
            <w:r>
              <w:rPr>
                <w:sz w:val="20"/>
                <w:szCs w:val="20"/>
              </w:rPr>
              <w:t xml:space="preserve"> adjudicación</w:t>
            </w:r>
            <w:proofErr w:type="gramEnd"/>
            <w:r>
              <w:rPr>
                <w:sz w:val="20"/>
                <w:szCs w:val="20"/>
              </w:rPr>
              <w:t xml:space="preserve"> del contrato</w:t>
            </w:r>
          </w:p>
        </w:tc>
        <w:tc>
          <w:tcPr>
            <w:tcW w:w="1804" w:type="pct"/>
            <w:vAlign w:val="center"/>
          </w:tcPr>
          <w:p w14:paraId="45515608" w14:textId="788086A1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21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6348BC98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3DB3FAB3" w14:textId="5264E8C3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Constitución de pólizas por parte del adjudicatario y aprobación de la entidad</w:t>
            </w:r>
          </w:p>
        </w:tc>
        <w:tc>
          <w:tcPr>
            <w:tcW w:w="1279" w:type="pct"/>
            <w:vAlign w:val="center"/>
          </w:tcPr>
          <w:p w14:paraId="3CA5744D" w14:textId="709951ED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Dentro de los tres días siguientes a la suscripción del contrato</w:t>
            </w:r>
          </w:p>
        </w:tc>
        <w:tc>
          <w:tcPr>
            <w:tcW w:w="1804" w:type="pct"/>
            <w:vAlign w:val="center"/>
          </w:tcPr>
          <w:p w14:paraId="326B8E8E" w14:textId="44E8E3AA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22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  <w:tr w:rsidR="006F689A" w:rsidRPr="00555ECE" w14:paraId="7CF56BBD" w14:textId="77777777" w:rsidTr="006617BF">
        <w:trPr>
          <w:trHeight w:val="340"/>
          <w:jc w:val="center"/>
        </w:trPr>
        <w:tc>
          <w:tcPr>
            <w:tcW w:w="1917" w:type="pct"/>
            <w:vAlign w:val="center"/>
          </w:tcPr>
          <w:p w14:paraId="70AA7C9B" w14:textId="72FC24E9" w:rsidR="006F689A" w:rsidRDefault="006F689A" w:rsidP="006617BF">
            <w:pPr>
              <w:pStyle w:val="TableParagraph"/>
              <w:ind w:left="142" w:right="15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Inicio del contrato</w:t>
            </w:r>
          </w:p>
        </w:tc>
        <w:tc>
          <w:tcPr>
            <w:tcW w:w="1279" w:type="pct"/>
            <w:vAlign w:val="center"/>
          </w:tcPr>
          <w:p w14:paraId="577B2BAF" w14:textId="19086230" w:rsidR="006F689A" w:rsidRDefault="006F689A" w:rsidP="006617BF">
            <w:pPr>
              <w:pStyle w:val="TableParagraph"/>
              <w:ind w:left="129" w:right="1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 día siguiente al cumplimiento de los requisitos de ejecución del contrato</w:t>
            </w:r>
          </w:p>
        </w:tc>
        <w:tc>
          <w:tcPr>
            <w:tcW w:w="1804" w:type="pct"/>
            <w:vAlign w:val="center"/>
          </w:tcPr>
          <w:p w14:paraId="2B47CFA3" w14:textId="71AB81AF" w:rsidR="006F689A" w:rsidRPr="00555ECE" w:rsidRDefault="006F689A" w:rsidP="006617BF">
            <w:pPr>
              <w:pStyle w:val="TableParagraph"/>
              <w:ind w:left="136" w:right="56"/>
              <w:jc w:val="center"/>
              <w:rPr>
                <w:sz w:val="20"/>
                <w:szCs w:val="20"/>
              </w:rPr>
            </w:pPr>
            <w:r w:rsidRPr="00555ECE">
              <w:rPr>
                <w:sz w:val="20"/>
                <w:szCs w:val="20"/>
              </w:rPr>
              <w:t xml:space="preserve">Portal Único de Contratación Estatal </w:t>
            </w:r>
            <w:hyperlink r:id="rId23">
              <w:r w:rsidRPr="00555ECE">
                <w:rPr>
                  <w:color w:val="0000FF"/>
                  <w:sz w:val="20"/>
                  <w:szCs w:val="20"/>
                  <w:u w:val="single" w:color="0000FF"/>
                </w:rPr>
                <w:t>www.colombiacompra.gov.co</w:t>
              </w:r>
            </w:hyperlink>
          </w:p>
        </w:tc>
      </w:tr>
    </w:tbl>
    <w:p w14:paraId="0CCA2E55" w14:textId="77777777" w:rsidR="006F689A" w:rsidRDefault="006F689A" w:rsidP="006F689A"/>
    <w:p w14:paraId="12284BD7" w14:textId="77777777" w:rsidR="00A702CD" w:rsidRDefault="00A702CD"/>
    <w:sectPr w:rsidR="00A702CD" w:rsidSect="006F6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89A"/>
    <w:rsid w:val="003543FD"/>
    <w:rsid w:val="003F50A3"/>
    <w:rsid w:val="006F689A"/>
    <w:rsid w:val="00A702CD"/>
    <w:rsid w:val="00B10106"/>
    <w:rsid w:val="00BE1BC2"/>
    <w:rsid w:val="00F0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4AFEA2F"/>
  <w15:chartTrackingRefBased/>
  <w15:docId w15:val="{518539EE-5717-3345-822C-B2ED5D7C9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89A"/>
    <w:pPr>
      <w:widowControl w:val="0"/>
      <w:autoSpaceDE w:val="0"/>
      <w:autoSpaceDN w:val="0"/>
    </w:pPr>
    <w:rPr>
      <w:rFonts w:ascii="Arial" w:eastAsia="Arial" w:hAnsi="Arial" w:cs="Arial"/>
      <w:kern w:val="0"/>
      <w:sz w:val="22"/>
      <w:szCs w:val="22"/>
      <w:lang w:val="es-ES" w:eastAsia="es-ES" w:bidi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F689A"/>
    <w:pPr>
      <w:keepNext/>
      <w:keepLines/>
      <w:widowControl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689A"/>
    <w:pPr>
      <w:keepNext/>
      <w:keepLines/>
      <w:widowControl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689A"/>
    <w:pPr>
      <w:keepNext/>
      <w:keepLines/>
      <w:widowControl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689A"/>
    <w:pPr>
      <w:keepNext/>
      <w:keepLines/>
      <w:widowControl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689A"/>
    <w:pPr>
      <w:keepNext/>
      <w:keepLines/>
      <w:widowControl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689A"/>
    <w:pPr>
      <w:keepNext/>
      <w:keepLines/>
      <w:widowControl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689A"/>
    <w:pPr>
      <w:keepNext/>
      <w:keepLines/>
      <w:widowControl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689A"/>
    <w:pPr>
      <w:keepNext/>
      <w:keepLines/>
      <w:widowControl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O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689A"/>
    <w:pPr>
      <w:keepNext/>
      <w:keepLines/>
      <w:widowControl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O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68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68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68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68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68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68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68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68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68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689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F68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689A"/>
    <w:pPr>
      <w:widowControl/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F68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689A"/>
    <w:pPr>
      <w:widowControl/>
      <w:autoSpaceDE/>
      <w:autoSpaceDN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F689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689A"/>
    <w:pPr>
      <w:widowControl/>
      <w:autoSpaceDE/>
      <w:autoSpaceDN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F68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689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68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689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6F689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F689A"/>
    <w:pPr>
      <w:ind w:left="107"/>
    </w:pPr>
  </w:style>
  <w:style w:type="character" w:styleId="Hipervnculo">
    <w:name w:val="Hyperlink"/>
    <w:unhideWhenUsed/>
    <w:rsid w:val="006F68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13" Type="http://schemas.openxmlformats.org/officeDocument/2006/relationships/hyperlink" Target="http://www.colombiacompra.gov.co/" TargetMode="External"/><Relationship Id="rId18" Type="http://schemas.openxmlformats.org/officeDocument/2006/relationships/hyperlink" Target="http://www.colombiacompra.gov.co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colombiacompra.gov.co/" TargetMode="External"/><Relationship Id="rId7" Type="http://schemas.openxmlformats.org/officeDocument/2006/relationships/hyperlink" Target="http://www.colombiacompra.gov.co/" TargetMode="External"/><Relationship Id="rId12" Type="http://schemas.openxmlformats.org/officeDocument/2006/relationships/hyperlink" Target="http://www.colombiacompra.gov.co/" TargetMode="External"/><Relationship Id="rId17" Type="http://schemas.openxmlformats.org/officeDocument/2006/relationships/hyperlink" Target="http://www.colombiacompra.gov.co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colombiacompra.gov.co/" TargetMode="External"/><Relationship Id="rId20" Type="http://schemas.openxmlformats.org/officeDocument/2006/relationships/hyperlink" Target="http://www.colombiacompra.gov.co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" TargetMode="External"/><Relationship Id="rId11" Type="http://schemas.openxmlformats.org/officeDocument/2006/relationships/hyperlink" Target="http://www.colombiacompra.gov.co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lombiacompra.gov.co/" TargetMode="External"/><Relationship Id="rId15" Type="http://schemas.openxmlformats.org/officeDocument/2006/relationships/hyperlink" Target="http://www.colombiacompra.gov.co/" TargetMode="External"/><Relationship Id="rId23" Type="http://schemas.openxmlformats.org/officeDocument/2006/relationships/hyperlink" Target="http://www.colombiacompra.gov.co/" TargetMode="External"/><Relationship Id="rId10" Type="http://schemas.openxmlformats.org/officeDocument/2006/relationships/hyperlink" Target="http://www.colombiacompra.gov.co" TargetMode="External"/><Relationship Id="rId19" Type="http://schemas.openxmlformats.org/officeDocument/2006/relationships/hyperlink" Target="http://www.colombiacompra.gov.co/" TargetMode="External"/><Relationship Id="rId4" Type="http://schemas.openxmlformats.org/officeDocument/2006/relationships/hyperlink" Target="http://www.colombiacompra.gov.co/" TargetMode="Externa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Relationship Id="rId22" Type="http://schemas.openxmlformats.org/officeDocument/2006/relationships/hyperlink" Target="http://www.colombiacompra.gov.co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673</Words>
  <Characters>3703</Characters>
  <Application>Microsoft Office Word</Application>
  <DocSecurity>0</DocSecurity>
  <Lines>30</Lines>
  <Paragraphs>8</Paragraphs>
  <ScaleCrop>false</ScaleCrop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Fernando Quesada León</dc:creator>
  <cp:keywords/>
  <dc:description/>
  <cp:lastModifiedBy>Carlos Fernando Quesada León</cp:lastModifiedBy>
  <cp:revision>1</cp:revision>
  <dcterms:created xsi:type="dcterms:W3CDTF">2024-06-26T21:23:00Z</dcterms:created>
  <dcterms:modified xsi:type="dcterms:W3CDTF">2024-06-26T21:32:00Z</dcterms:modified>
</cp:coreProperties>
</file>