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135A7E" w14:textId="77777777" w:rsidR="00543E48" w:rsidRPr="00F055E2" w:rsidRDefault="00543E48" w:rsidP="00543E48">
      <w:pPr>
        <w:pStyle w:val="Ttulo3"/>
        <w:numPr>
          <w:ilvl w:val="1"/>
          <w:numId w:val="2"/>
        </w:numPr>
        <w:rPr>
          <w:rFonts w:cs="Arial"/>
          <w:color w:val="000000" w:themeColor="text1"/>
          <w:sz w:val="22"/>
          <w:szCs w:val="22"/>
        </w:rPr>
      </w:pPr>
      <w:bookmarkStart w:id="0" w:name="_Toc88550735"/>
      <w:r w:rsidRPr="00F055E2">
        <w:rPr>
          <w:rFonts w:cs="Arial"/>
          <w:color w:val="000000" w:themeColor="text1"/>
          <w:sz w:val="22"/>
          <w:szCs w:val="22"/>
        </w:rPr>
        <w:t>TERMINACIÓN ANTICIPADA DURANTE LA ETAPA DE PRECONSTRUCCIÓN</w:t>
      </w:r>
      <w:r w:rsidRPr="00F055E2">
        <w:rPr>
          <w:rStyle w:val="Refdenotaalpie"/>
          <w:rFonts w:cs="Arial"/>
          <w:color w:val="000000" w:themeColor="text1"/>
          <w:sz w:val="22"/>
          <w:szCs w:val="22"/>
        </w:rPr>
        <w:footnoteReference w:id="1"/>
      </w:r>
      <w:bookmarkEnd w:id="0"/>
    </w:p>
    <w:p w14:paraId="418378C7" w14:textId="77777777" w:rsidR="00543E48" w:rsidRPr="00F055E2" w:rsidRDefault="00543E48" w:rsidP="00543E48">
      <w:pPr>
        <w:rPr>
          <w:rFonts w:cs="Arial"/>
          <w:color w:val="000000" w:themeColor="text1"/>
          <w:sz w:val="22"/>
          <w:szCs w:val="22"/>
        </w:rPr>
      </w:pPr>
    </w:p>
    <w:p w14:paraId="6BBD3E6F" w14:textId="77777777" w:rsidR="00543E48" w:rsidRPr="00F055E2" w:rsidRDefault="00543E48" w:rsidP="00543E48">
      <w:pPr>
        <w:pStyle w:val="Ttulo4"/>
        <w:numPr>
          <w:ilvl w:val="2"/>
          <w:numId w:val="2"/>
        </w:numPr>
        <w:rPr>
          <w:rFonts w:ascii="Arial" w:hAnsi="Arial" w:cs="Arial"/>
          <w:i w:val="0"/>
          <w:color w:val="000000" w:themeColor="text1"/>
          <w:sz w:val="22"/>
          <w:szCs w:val="22"/>
        </w:rPr>
      </w:pPr>
      <w:bookmarkStart w:id="1" w:name="_Ref20402579"/>
      <w:r w:rsidRPr="00F055E2">
        <w:rPr>
          <w:rFonts w:ascii="Arial" w:hAnsi="Arial" w:cs="Arial"/>
          <w:i w:val="0"/>
          <w:color w:val="000000" w:themeColor="text1"/>
          <w:sz w:val="22"/>
          <w:szCs w:val="22"/>
        </w:rPr>
        <w:t xml:space="preserve">Valor de liquidación durante la Etapa de </w:t>
      </w:r>
      <w:proofErr w:type="spellStart"/>
      <w:r w:rsidRPr="00F055E2">
        <w:rPr>
          <w:rFonts w:ascii="Arial" w:hAnsi="Arial" w:cs="Arial"/>
          <w:i w:val="0"/>
          <w:color w:val="000000" w:themeColor="text1"/>
          <w:sz w:val="22"/>
          <w:szCs w:val="22"/>
        </w:rPr>
        <w:t>Preconstrucción</w:t>
      </w:r>
      <w:bookmarkEnd w:id="1"/>
      <w:proofErr w:type="spellEnd"/>
    </w:p>
    <w:p w14:paraId="561127DA" w14:textId="77777777" w:rsidR="00543E48" w:rsidRPr="00F055E2" w:rsidRDefault="00543E48" w:rsidP="00543E48">
      <w:pPr>
        <w:rPr>
          <w:rFonts w:cs="Arial"/>
          <w:color w:val="000000" w:themeColor="text1"/>
          <w:sz w:val="22"/>
          <w:szCs w:val="22"/>
        </w:rPr>
      </w:pPr>
    </w:p>
    <w:p w14:paraId="6B32B607" w14:textId="77777777" w:rsidR="00543E48" w:rsidRPr="00CE12A5" w:rsidRDefault="00543E48" w:rsidP="00543E48">
      <w:pPr>
        <w:shd w:val="clear" w:color="auto" w:fill="FFFFFF"/>
        <w:rPr>
          <w:rFonts w:cs="Arial"/>
          <w:color w:val="212529"/>
          <w:szCs w:val="24"/>
          <w:lang w:eastAsia="es-CO"/>
        </w:rPr>
      </w:pPr>
      <w:r w:rsidRPr="00F055E2">
        <w:rPr>
          <w:rFonts w:cs="Arial"/>
          <w:color w:val="000000" w:themeColor="text1"/>
          <w:sz w:val="22"/>
          <w:szCs w:val="22"/>
        </w:rPr>
        <w:t xml:space="preserve">Si se produce la terminación anticipada del </w:t>
      </w:r>
      <w:r w:rsidRPr="00CE12A5">
        <w:rPr>
          <w:rFonts w:cs="Arial"/>
          <w:color w:val="000000" w:themeColor="text1"/>
          <w:sz w:val="22"/>
          <w:szCs w:val="22"/>
        </w:rPr>
        <w:t>Contrato</w:t>
      </w:r>
      <w:r w:rsidRPr="00F055E2">
        <w:rPr>
          <w:rFonts w:cs="Arial"/>
          <w:b/>
          <w:color w:val="000000" w:themeColor="text1"/>
          <w:sz w:val="22"/>
          <w:szCs w:val="22"/>
        </w:rPr>
        <w:t xml:space="preserve"> </w:t>
      </w:r>
      <w:r w:rsidRPr="00F055E2">
        <w:rPr>
          <w:rFonts w:cs="Arial"/>
          <w:color w:val="000000" w:themeColor="text1"/>
          <w:sz w:val="22"/>
          <w:szCs w:val="22"/>
        </w:rPr>
        <w:t xml:space="preserve">antes de la suscripción del </w:t>
      </w:r>
      <w:r w:rsidRPr="00F055E2">
        <w:rPr>
          <w:rFonts w:cs="Arial"/>
          <w:b/>
          <w:color w:val="000000" w:themeColor="text1"/>
          <w:sz w:val="22"/>
          <w:szCs w:val="22"/>
        </w:rPr>
        <w:t xml:space="preserve">Acta de Iniciación de la Etapa de </w:t>
      </w:r>
      <w:r>
        <w:rPr>
          <w:rFonts w:cs="Arial"/>
          <w:b/>
          <w:color w:val="000000" w:themeColor="text1"/>
          <w:sz w:val="22"/>
          <w:szCs w:val="22"/>
        </w:rPr>
        <w:t>C</w:t>
      </w:r>
      <w:r w:rsidRPr="00F055E2">
        <w:rPr>
          <w:rFonts w:cs="Arial"/>
          <w:b/>
          <w:color w:val="000000" w:themeColor="text1"/>
          <w:sz w:val="22"/>
          <w:szCs w:val="22"/>
        </w:rPr>
        <w:t>onstrucción</w:t>
      </w:r>
      <w:r w:rsidRPr="00F055E2">
        <w:rPr>
          <w:rFonts w:cs="Arial"/>
          <w:color w:val="000000" w:themeColor="text1"/>
          <w:sz w:val="22"/>
          <w:szCs w:val="22"/>
        </w:rPr>
        <w:t xml:space="preserve">, por declaratoria de caducidad efectuada por 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 xml:space="preserve"> </w:t>
      </w:r>
      <w:r w:rsidRPr="00F055E2">
        <w:rPr>
          <w:rFonts w:cs="Arial"/>
          <w:color w:val="000000" w:themeColor="text1"/>
          <w:sz w:val="22"/>
          <w:szCs w:val="22"/>
        </w:rPr>
        <w:t xml:space="preserve">en los términos señalados en la </w:t>
      </w:r>
      <w:r w:rsidRPr="00456929">
        <w:rPr>
          <w:rFonts w:cs="Arial"/>
          <w:b/>
          <w:bCs/>
          <w:color w:val="000000" w:themeColor="text1"/>
          <w:sz w:val="22"/>
          <w:szCs w:val="22"/>
        </w:rPr>
        <w:t xml:space="preserve">CLAUSULA </w:t>
      </w:r>
      <w:r>
        <w:rPr>
          <w:rFonts w:cs="Arial"/>
          <w:b/>
          <w:bCs/>
          <w:color w:val="000000" w:themeColor="text1"/>
          <w:sz w:val="22"/>
          <w:szCs w:val="22"/>
        </w:rPr>
        <w:t>16</w:t>
      </w:r>
      <w:r>
        <w:rPr>
          <w:rFonts w:cs="Arial"/>
          <w:color w:val="000000" w:themeColor="text1"/>
          <w:sz w:val="22"/>
          <w:szCs w:val="22"/>
        </w:rPr>
        <w:t xml:space="preserve">, de los </w:t>
      </w:r>
      <w:r>
        <w:rPr>
          <w:rFonts w:cs="Arial"/>
          <w:szCs w:val="24"/>
          <w:lang w:eastAsia="es-CO"/>
        </w:rPr>
        <w:t>d</w:t>
      </w:r>
      <w:r w:rsidRPr="00CE12A5">
        <w:rPr>
          <w:rFonts w:cs="Arial"/>
          <w:szCs w:val="24"/>
          <w:lang w:eastAsia="es-CO"/>
        </w:rPr>
        <w:t>ocumentos tipo para licitación de obra pública de infraestructura de transporte - Versión 03 - versión vigente a partir del 29/08/2022</w:t>
      </w:r>
      <w:r>
        <w:rPr>
          <w:rFonts w:cs="Arial"/>
          <w:szCs w:val="24"/>
          <w:lang w:eastAsia="es-CO"/>
        </w:rPr>
        <w:t>, se</w:t>
      </w:r>
      <w:r w:rsidRPr="00CE12A5">
        <w:rPr>
          <w:rFonts w:cs="Arial"/>
          <w:color w:val="000000" w:themeColor="text1"/>
          <w:sz w:val="22"/>
          <w:szCs w:val="22"/>
        </w:rPr>
        <w:t xml:space="preserve"> procederá a establecer el valor de la liquidación del Contrato, mediante la aplicación de la siguiente fórmula: </w:t>
      </w:r>
    </w:p>
    <w:p w14:paraId="137E1099" w14:textId="77777777" w:rsidR="00543E48" w:rsidRPr="00F055E2" w:rsidRDefault="00543E48" w:rsidP="00543E48">
      <w:pPr>
        <w:rPr>
          <w:rFonts w:cs="Arial"/>
          <w:color w:val="000000" w:themeColor="text1"/>
          <w:sz w:val="22"/>
          <w:szCs w:val="22"/>
        </w:rPr>
      </w:pPr>
    </w:p>
    <w:p w14:paraId="664F8057" w14:textId="77777777" w:rsidR="00543E48" w:rsidRPr="00F055E2" w:rsidRDefault="00000000"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pc</m:t>
              </m:r>
            </m:sub>
          </m:sSub>
          <m:r>
            <w:rPr>
              <w:rFonts w:ascii="Cambria Math" w:hAnsi="Cambria Math" w:cs="Arial"/>
              <w:color w:val="000000" w:themeColor="text1"/>
              <w:sz w:val="22"/>
              <w:szCs w:val="22"/>
            </w:rPr>
            <m:t>=-(M+CP+PPr)</m:t>
          </m:r>
        </m:oMath>
      </m:oMathPara>
    </w:p>
    <w:p w14:paraId="12FB83BE" w14:textId="77777777" w:rsidR="00543E48" w:rsidRPr="00F055E2" w:rsidRDefault="00543E48" w:rsidP="00543E48">
      <w:pPr>
        <w:rPr>
          <w:rFonts w:cs="Arial"/>
          <w:color w:val="000000" w:themeColor="text1"/>
          <w:sz w:val="22"/>
          <w:szCs w:val="22"/>
        </w:rPr>
      </w:pPr>
    </w:p>
    <w:p w14:paraId="55F9C65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6A3B1241"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7AC5625E" w14:textId="77777777" w:rsidTr="00D10015">
        <w:tc>
          <w:tcPr>
            <w:tcW w:w="1630" w:type="dxa"/>
          </w:tcPr>
          <w:p w14:paraId="77384437"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(pc)</w:t>
            </w:r>
          </w:p>
        </w:tc>
        <w:tc>
          <w:tcPr>
            <w:tcW w:w="7350" w:type="dxa"/>
          </w:tcPr>
          <w:p w14:paraId="449DF4CE"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 xml:space="preserve">Etapa de </w:t>
            </w:r>
            <w:proofErr w:type="spellStart"/>
            <w:r w:rsidRPr="00F055E2">
              <w:rPr>
                <w:rFonts w:cs="Arial"/>
                <w:b/>
                <w:color w:val="000000" w:themeColor="text1"/>
                <w:sz w:val="22"/>
                <w:szCs w:val="22"/>
              </w:rPr>
              <w:t>Preconstrucción</w:t>
            </w:r>
            <w:proofErr w:type="spellEnd"/>
            <w:r w:rsidRPr="00F055E2">
              <w:rPr>
                <w:rFonts w:cs="Arial"/>
                <w:color w:val="000000" w:themeColor="text1"/>
                <w:sz w:val="22"/>
                <w:szCs w:val="22"/>
              </w:rPr>
              <w:t xml:space="preserve">. </w:t>
            </w:r>
          </w:p>
        </w:tc>
      </w:tr>
      <w:tr w:rsidR="00543E48" w:rsidRPr="00F055E2" w14:paraId="65B3C221" w14:textId="77777777" w:rsidTr="00D10015">
        <w:tc>
          <w:tcPr>
            <w:tcW w:w="1630" w:type="dxa"/>
          </w:tcPr>
          <w:p w14:paraId="015BA0B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w:t>
            </w:r>
          </w:p>
        </w:tc>
        <w:tc>
          <w:tcPr>
            <w:tcW w:w="7350" w:type="dxa"/>
          </w:tcPr>
          <w:p w14:paraId="3330798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xml:space="preserve"> Este valor incluirá tanto el valor de la actualización de la multa, como los intereses de mora que se causen sobre éstas, en los términos de la </w:t>
            </w:r>
            <w:r>
              <w:rPr>
                <w:rFonts w:cs="Arial"/>
                <w:color w:val="000000" w:themeColor="text1"/>
                <w:sz w:val="22"/>
                <w:szCs w:val="22"/>
              </w:rPr>
              <w:t>minuta del contrato.</w:t>
            </w:r>
          </w:p>
        </w:tc>
      </w:tr>
      <w:tr w:rsidR="00543E48" w:rsidRPr="00F055E2" w14:paraId="3CEB4DC5" w14:textId="77777777" w:rsidTr="00D10015">
        <w:tc>
          <w:tcPr>
            <w:tcW w:w="1630" w:type="dxa"/>
          </w:tcPr>
          <w:p w14:paraId="3C2B6243"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676586A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w:t>
            </w:r>
            <w:r w:rsidRPr="00650AD8">
              <w:rPr>
                <w:rFonts w:cs="Arial"/>
                <w:sz w:val="22"/>
                <w:szCs w:val="22"/>
              </w:rPr>
              <w:t xml:space="preserve">CLAUSULA 16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79B3E4F2" w14:textId="77777777" w:rsidTr="00D10015">
        <w:tc>
          <w:tcPr>
            <w:tcW w:w="1630" w:type="dxa"/>
            <w:tcBorders>
              <w:top w:val="single" w:sz="4" w:space="0" w:color="auto"/>
              <w:left w:val="single" w:sz="4" w:space="0" w:color="auto"/>
              <w:bottom w:val="single" w:sz="4" w:space="0" w:color="auto"/>
              <w:right w:val="single" w:sz="4" w:space="0" w:color="auto"/>
            </w:tcBorders>
          </w:tcPr>
          <w:p w14:paraId="2A1352A3"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PPr</w:t>
            </w:r>
            <w:proofErr w:type="spellEnd"/>
          </w:p>
        </w:tc>
        <w:tc>
          <w:tcPr>
            <w:tcW w:w="7350" w:type="dxa"/>
            <w:tcBorders>
              <w:top w:val="single" w:sz="4" w:space="0" w:color="auto"/>
              <w:left w:val="single" w:sz="4" w:space="0" w:color="auto"/>
              <w:bottom w:val="single" w:sz="4" w:space="0" w:color="auto"/>
              <w:right w:val="single" w:sz="4" w:space="0" w:color="auto"/>
            </w:tcBorders>
          </w:tcPr>
          <w:p w14:paraId="4256096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w:t>
            </w:r>
            <w:r w:rsidRPr="00F055E2">
              <w:rPr>
                <w:rFonts w:cs="Arial"/>
                <w:b/>
                <w:color w:val="000000" w:themeColor="text1"/>
                <w:sz w:val="22"/>
                <w:szCs w:val="22"/>
              </w:rPr>
              <w:t>Contratista</w:t>
            </w:r>
            <w:r w:rsidRPr="00F055E2">
              <w:rPr>
                <w:rFonts w:cs="Arial"/>
                <w:color w:val="000000" w:themeColor="text1"/>
                <w:sz w:val="22"/>
                <w:szCs w:val="22"/>
              </w:rPr>
              <w:t xml:space="preserve">, cuando aplique. Este valor es 0 (cero) cuando no se generen prórrogas imputables al </w:t>
            </w:r>
            <w:r w:rsidRPr="00F055E2">
              <w:rPr>
                <w:rFonts w:cs="Arial"/>
                <w:b/>
                <w:color w:val="000000" w:themeColor="text1"/>
                <w:sz w:val="22"/>
                <w:szCs w:val="22"/>
              </w:rPr>
              <w:t>Contratista</w:t>
            </w:r>
            <w:r w:rsidRPr="00F055E2">
              <w:rPr>
                <w:rFonts w:cs="Arial"/>
                <w:color w:val="000000" w:themeColor="text1"/>
                <w:sz w:val="22"/>
                <w:szCs w:val="22"/>
              </w:rPr>
              <w:t xml:space="preserve">. </w:t>
            </w:r>
          </w:p>
        </w:tc>
      </w:tr>
    </w:tbl>
    <w:p w14:paraId="05631606" w14:textId="77777777" w:rsidR="00543E48" w:rsidRPr="00F055E2" w:rsidRDefault="00543E48" w:rsidP="00543E48">
      <w:pPr>
        <w:rPr>
          <w:rFonts w:cs="Arial"/>
          <w:color w:val="000000" w:themeColor="text1"/>
          <w:sz w:val="22"/>
          <w:szCs w:val="22"/>
        </w:rPr>
      </w:pPr>
    </w:p>
    <w:p w14:paraId="45508C4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Si se produce la terminación anticipada del </w:t>
      </w:r>
      <w:r w:rsidRPr="00F055E2">
        <w:rPr>
          <w:rFonts w:cs="Arial"/>
          <w:b/>
          <w:color w:val="000000" w:themeColor="text1"/>
          <w:sz w:val="22"/>
          <w:szCs w:val="22"/>
        </w:rPr>
        <w:t xml:space="preserve">Contrato </w:t>
      </w:r>
      <w:r w:rsidRPr="00F055E2">
        <w:rPr>
          <w:rFonts w:cs="Arial"/>
          <w:color w:val="000000" w:themeColor="text1"/>
          <w:sz w:val="22"/>
          <w:szCs w:val="22"/>
        </w:rPr>
        <w:t xml:space="preserve">antes de la suscripción del </w:t>
      </w:r>
      <w:r w:rsidRPr="00F055E2">
        <w:rPr>
          <w:rFonts w:cs="Arial"/>
          <w:b/>
          <w:color w:val="000000" w:themeColor="text1"/>
          <w:sz w:val="22"/>
          <w:szCs w:val="22"/>
        </w:rPr>
        <w:t xml:space="preserve">Acta de Iniciación de la Etapa de Construcción, </w:t>
      </w:r>
      <w:r w:rsidRPr="00F055E2">
        <w:rPr>
          <w:rFonts w:cs="Arial"/>
          <w:color w:val="000000" w:themeColor="text1"/>
          <w:sz w:val="22"/>
          <w:szCs w:val="22"/>
        </w:rPr>
        <w:t xml:space="preserve">bien sea por razón de un evento Eximente De Responsabilidad, en los términos de este </w:t>
      </w:r>
      <w:r w:rsidRPr="00F055E2">
        <w:rPr>
          <w:rFonts w:cs="Arial"/>
          <w:b/>
          <w:color w:val="000000" w:themeColor="text1"/>
          <w:sz w:val="22"/>
          <w:szCs w:val="22"/>
        </w:rPr>
        <w:t>Contrato,</w:t>
      </w:r>
      <w:r w:rsidRPr="00F055E2">
        <w:rPr>
          <w:rFonts w:cs="Arial"/>
          <w:color w:val="000000" w:themeColor="text1"/>
          <w:sz w:val="22"/>
          <w:szCs w:val="22"/>
        </w:rPr>
        <w:t xml:space="preserve"> o por terminación unilateral del </w:t>
      </w:r>
      <w:r w:rsidRPr="00F055E2">
        <w:rPr>
          <w:rFonts w:cs="Arial"/>
          <w:b/>
          <w:color w:val="000000" w:themeColor="text1"/>
          <w:sz w:val="22"/>
          <w:szCs w:val="22"/>
        </w:rPr>
        <w:t>Contrato</w:t>
      </w:r>
      <w:r>
        <w:rPr>
          <w:rFonts w:cs="Arial"/>
          <w:b/>
          <w:color w:val="000000" w:themeColor="text1"/>
          <w:sz w:val="22"/>
          <w:szCs w:val="22"/>
        </w:rPr>
        <w:t>,</w:t>
      </w:r>
      <w:r w:rsidRPr="00F055E2">
        <w:rPr>
          <w:rFonts w:cs="Arial"/>
          <w:b/>
          <w:color w:val="000000" w:themeColor="text1"/>
          <w:sz w:val="22"/>
          <w:szCs w:val="22"/>
        </w:rPr>
        <w:t xml:space="preserve"> </w:t>
      </w:r>
      <w:r w:rsidRPr="00F055E2">
        <w:rPr>
          <w:rFonts w:cs="Arial"/>
          <w:color w:val="000000" w:themeColor="text1"/>
          <w:sz w:val="22"/>
          <w:szCs w:val="22"/>
        </w:rPr>
        <w:t xml:space="preserve">se procederá a establecer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mediante la aplicación de la siguiente fórmula: </w:t>
      </w:r>
    </w:p>
    <w:p w14:paraId="3E21ED5C" w14:textId="77777777" w:rsidR="00543E48" w:rsidRPr="00F055E2" w:rsidRDefault="00543E48" w:rsidP="00543E48">
      <w:pPr>
        <w:rPr>
          <w:rFonts w:cs="Arial"/>
          <w:color w:val="000000" w:themeColor="text1"/>
          <w:sz w:val="22"/>
          <w:szCs w:val="22"/>
        </w:rPr>
      </w:pPr>
    </w:p>
    <w:p w14:paraId="369BC866" w14:textId="77777777" w:rsidR="00543E48" w:rsidRPr="00F055E2" w:rsidRDefault="00000000"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pc</m:t>
              </m:r>
            </m:sub>
          </m:sSub>
          <m:r>
            <w:rPr>
              <w:rFonts w:ascii="Cambria Math" w:hAnsi="Cambria Math" w:cs="Arial"/>
              <w:color w:val="000000" w:themeColor="text1"/>
              <w:sz w:val="22"/>
              <w:szCs w:val="22"/>
            </w:rPr>
            <m:t>=Dis-(M+CP+PPr)</m:t>
          </m:r>
        </m:oMath>
      </m:oMathPara>
    </w:p>
    <w:p w14:paraId="1163D310" w14:textId="77777777" w:rsidR="00543E48" w:rsidRPr="00F055E2" w:rsidRDefault="00543E48" w:rsidP="00543E48">
      <w:pPr>
        <w:rPr>
          <w:rFonts w:cs="Arial"/>
          <w:color w:val="000000" w:themeColor="text1"/>
          <w:sz w:val="22"/>
          <w:szCs w:val="22"/>
        </w:rPr>
      </w:pPr>
    </w:p>
    <w:p w14:paraId="3DA4D6C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77D001C1"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1FF253B0" w14:textId="77777777" w:rsidTr="00D10015">
        <w:tc>
          <w:tcPr>
            <w:tcW w:w="1630" w:type="dxa"/>
          </w:tcPr>
          <w:p w14:paraId="01E0402E"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(pc)</w:t>
            </w:r>
          </w:p>
        </w:tc>
        <w:tc>
          <w:tcPr>
            <w:tcW w:w="7350" w:type="dxa"/>
          </w:tcPr>
          <w:p w14:paraId="130AC9F4"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 xml:space="preserve">Etapa de </w:t>
            </w:r>
            <w:proofErr w:type="spellStart"/>
            <w:r w:rsidRPr="00F055E2">
              <w:rPr>
                <w:rFonts w:cs="Arial"/>
                <w:b/>
                <w:color w:val="000000" w:themeColor="text1"/>
                <w:sz w:val="22"/>
                <w:szCs w:val="22"/>
              </w:rPr>
              <w:t>Preconstrucción</w:t>
            </w:r>
            <w:proofErr w:type="spellEnd"/>
            <w:r w:rsidRPr="00F055E2">
              <w:rPr>
                <w:rFonts w:cs="Arial"/>
                <w:color w:val="000000" w:themeColor="text1"/>
                <w:sz w:val="22"/>
                <w:szCs w:val="22"/>
              </w:rPr>
              <w:t xml:space="preserve">. </w:t>
            </w:r>
          </w:p>
        </w:tc>
      </w:tr>
      <w:tr w:rsidR="00543E48" w:rsidRPr="00F055E2" w14:paraId="7A3B4235" w14:textId="77777777" w:rsidTr="00D10015">
        <w:tc>
          <w:tcPr>
            <w:tcW w:w="1630" w:type="dxa"/>
          </w:tcPr>
          <w:p w14:paraId="2E813A57"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Dis</w:t>
            </w:r>
            <w:proofErr w:type="spellEnd"/>
          </w:p>
        </w:tc>
        <w:tc>
          <w:tcPr>
            <w:tcW w:w="7350" w:type="dxa"/>
          </w:tcPr>
          <w:p w14:paraId="2EA7E64F" w14:textId="77777777" w:rsidR="00543E48" w:rsidRPr="00F055E2" w:rsidRDefault="00543E48" w:rsidP="00D10015">
            <w:pPr>
              <w:rPr>
                <w:rFonts w:cs="Arial"/>
                <w:b/>
                <w:color w:val="000000" w:themeColor="text1"/>
                <w:sz w:val="22"/>
                <w:szCs w:val="22"/>
              </w:rPr>
            </w:pPr>
            <w:r w:rsidRPr="00F055E2">
              <w:rPr>
                <w:rFonts w:cs="Arial"/>
                <w:color w:val="000000" w:themeColor="text1"/>
                <w:sz w:val="22"/>
                <w:szCs w:val="22"/>
              </w:rPr>
              <w:t xml:space="preserve">Es el valor de las actividades que haya realizado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durante la </w:t>
            </w:r>
            <w:r w:rsidRPr="00F055E2">
              <w:rPr>
                <w:rFonts w:cs="Arial"/>
                <w:b/>
                <w:color w:val="000000" w:themeColor="text1"/>
                <w:sz w:val="22"/>
                <w:szCs w:val="22"/>
              </w:rPr>
              <w:t xml:space="preserve">Etapa de </w:t>
            </w:r>
            <w:proofErr w:type="spellStart"/>
            <w:r w:rsidRPr="00F055E2">
              <w:rPr>
                <w:rFonts w:cs="Arial"/>
                <w:b/>
                <w:color w:val="000000" w:themeColor="text1"/>
                <w:sz w:val="22"/>
                <w:szCs w:val="22"/>
              </w:rPr>
              <w:t>Preconstrucción</w:t>
            </w:r>
            <w:proofErr w:type="spellEnd"/>
            <w:r w:rsidRPr="00F055E2">
              <w:rPr>
                <w:rFonts w:cs="Arial"/>
                <w:b/>
                <w:color w:val="000000" w:themeColor="text1"/>
                <w:sz w:val="22"/>
                <w:szCs w:val="22"/>
              </w:rPr>
              <w:t xml:space="preserve">. </w:t>
            </w:r>
            <w:r w:rsidRPr="00F055E2">
              <w:rPr>
                <w:rFonts w:cs="Arial"/>
                <w:color w:val="000000" w:themeColor="text1"/>
                <w:sz w:val="22"/>
                <w:szCs w:val="22"/>
              </w:rPr>
              <w:t xml:space="preserve">El valor de dichas actividades será acordado </w:t>
            </w:r>
            <w:r w:rsidRPr="00F055E2">
              <w:rPr>
                <w:rFonts w:cs="Arial"/>
                <w:color w:val="000000" w:themeColor="text1"/>
                <w:sz w:val="22"/>
                <w:szCs w:val="22"/>
              </w:rPr>
              <w:lastRenderedPageBreak/>
              <w:t xml:space="preserve">por mutuo acuerdo entre 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 xml:space="preserve">y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En caso de discrepancia, el valor de las actividades será determinado por el </w:t>
            </w:r>
            <w:r w:rsidRPr="00F055E2">
              <w:rPr>
                <w:rFonts w:cs="Arial"/>
                <w:b/>
                <w:color w:val="000000" w:themeColor="text1"/>
                <w:sz w:val="22"/>
                <w:szCs w:val="22"/>
              </w:rPr>
              <w:t xml:space="preserve">Amigable Componedor, </w:t>
            </w:r>
            <w:r w:rsidRPr="00F055E2">
              <w:rPr>
                <w:rFonts w:cs="Arial"/>
                <w:color w:val="000000" w:themeColor="text1"/>
                <w:sz w:val="22"/>
                <w:szCs w:val="22"/>
              </w:rPr>
              <w:t>de acuerdo con lo previsto en la</w:t>
            </w:r>
            <w:r>
              <w:rPr>
                <w:rFonts w:cs="Arial"/>
                <w:color w:val="000000" w:themeColor="text1"/>
                <w:sz w:val="22"/>
                <w:szCs w:val="22"/>
              </w:rPr>
              <w:t xml:space="preserve"> Cláusula Correspondiente</w:t>
            </w:r>
            <w:r w:rsidRPr="004837C9">
              <w:rPr>
                <w:rFonts w:cs="Arial"/>
                <w:color w:val="FF0000"/>
                <w:sz w:val="22"/>
                <w:szCs w:val="22"/>
              </w:rPr>
              <w:t xml:space="preserve">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278D7E1A" w14:textId="77777777" w:rsidTr="00D10015">
        <w:tc>
          <w:tcPr>
            <w:tcW w:w="1630" w:type="dxa"/>
          </w:tcPr>
          <w:p w14:paraId="4E67DF78"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lastRenderedPageBreak/>
              <w:t>M</w:t>
            </w:r>
          </w:p>
        </w:tc>
        <w:tc>
          <w:tcPr>
            <w:tcW w:w="7350" w:type="dxa"/>
          </w:tcPr>
          <w:p w14:paraId="01F4CDF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cuando tales multas o cláusula penal se hayan declarado. Este valor incluirá tanto el valor de la actualización de la multa, como los intereses de</w:t>
            </w:r>
            <w:r>
              <w:rPr>
                <w:rFonts w:cs="Arial"/>
                <w:color w:val="000000" w:themeColor="text1"/>
                <w:sz w:val="22"/>
                <w:szCs w:val="22"/>
              </w:rPr>
              <w:t xml:space="preserve"> mora que se causen sobre éstas</w:t>
            </w:r>
            <w:r w:rsidRPr="00F055E2">
              <w:rPr>
                <w:rFonts w:cs="Arial"/>
                <w:color w:val="000000" w:themeColor="text1"/>
                <w:sz w:val="22"/>
                <w:szCs w:val="22"/>
              </w:rPr>
              <w:t>.</w:t>
            </w:r>
          </w:p>
        </w:tc>
      </w:tr>
      <w:tr w:rsidR="00543E48" w:rsidRPr="00F055E2" w14:paraId="4D2A5B08" w14:textId="77777777" w:rsidTr="00D10015">
        <w:tc>
          <w:tcPr>
            <w:tcW w:w="1630" w:type="dxa"/>
          </w:tcPr>
          <w:p w14:paraId="7A2B865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72CD686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w:t>
            </w:r>
            <w:r w:rsidRPr="00650AD8">
              <w:rPr>
                <w:rFonts w:cs="Arial"/>
                <w:sz w:val="22"/>
                <w:szCs w:val="22"/>
              </w:rPr>
              <w:t xml:space="preserve">CLAUSULA 16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68329ECD" w14:textId="77777777" w:rsidTr="00D10015">
        <w:tc>
          <w:tcPr>
            <w:tcW w:w="1630" w:type="dxa"/>
          </w:tcPr>
          <w:p w14:paraId="6CF31D3E"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PPr</w:t>
            </w:r>
            <w:proofErr w:type="spellEnd"/>
          </w:p>
        </w:tc>
        <w:tc>
          <w:tcPr>
            <w:tcW w:w="7350" w:type="dxa"/>
          </w:tcPr>
          <w:p w14:paraId="45B5BD7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w:t>
            </w:r>
            <w:r w:rsidRPr="00F055E2">
              <w:rPr>
                <w:rFonts w:cs="Arial"/>
                <w:b/>
                <w:color w:val="000000" w:themeColor="text1"/>
                <w:sz w:val="22"/>
                <w:szCs w:val="22"/>
              </w:rPr>
              <w:t>Contratista</w:t>
            </w:r>
            <w:r w:rsidRPr="00F055E2">
              <w:rPr>
                <w:rFonts w:cs="Arial"/>
                <w:color w:val="000000" w:themeColor="text1"/>
                <w:sz w:val="22"/>
                <w:szCs w:val="22"/>
              </w:rPr>
              <w:t xml:space="preserve">, cuando aplique. Este valor es 0 (cero) cuando no se generen prórrogas imputables al </w:t>
            </w:r>
            <w:r w:rsidRPr="00F055E2">
              <w:rPr>
                <w:rFonts w:cs="Arial"/>
                <w:b/>
                <w:color w:val="000000" w:themeColor="text1"/>
                <w:sz w:val="22"/>
                <w:szCs w:val="22"/>
              </w:rPr>
              <w:t>Contratista</w:t>
            </w:r>
            <w:r w:rsidRPr="00F055E2">
              <w:rPr>
                <w:rFonts w:cs="Arial"/>
                <w:color w:val="000000" w:themeColor="text1"/>
                <w:sz w:val="22"/>
                <w:szCs w:val="22"/>
              </w:rPr>
              <w:t xml:space="preserve">. </w:t>
            </w:r>
          </w:p>
        </w:tc>
      </w:tr>
    </w:tbl>
    <w:p w14:paraId="79030220" w14:textId="77777777" w:rsidR="00543E48" w:rsidRPr="00F055E2" w:rsidRDefault="00543E48" w:rsidP="00543E48">
      <w:pPr>
        <w:rPr>
          <w:rFonts w:cs="Arial"/>
          <w:color w:val="000000" w:themeColor="text1"/>
          <w:sz w:val="22"/>
          <w:szCs w:val="22"/>
        </w:rPr>
      </w:pPr>
    </w:p>
    <w:p w14:paraId="037575CC"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r w:rsidRPr="00F055E2">
        <w:rPr>
          <w:rFonts w:ascii="Arial" w:hAnsi="Arial" w:cs="Arial"/>
          <w:i w:val="0"/>
          <w:color w:val="000000" w:themeColor="text1"/>
          <w:sz w:val="22"/>
          <w:szCs w:val="22"/>
        </w:rPr>
        <w:t xml:space="preserve">Pago de la Liquidación durante la Etapa de </w:t>
      </w:r>
      <w:proofErr w:type="spellStart"/>
      <w:r w:rsidRPr="00F055E2">
        <w:rPr>
          <w:rFonts w:ascii="Arial" w:hAnsi="Arial" w:cs="Arial"/>
          <w:i w:val="0"/>
          <w:color w:val="000000" w:themeColor="text1"/>
          <w:sz w:val="22"/>
          <w:szCs w:val="22"/>
        </w:rPr>
        <w:t>Preconstrucción</w:t>
      </w:r>
      <w:proofErr w:type="spellEnd"/>
    </w:p>
    <w:p w14:paraId="4C34C370" w14:textId="77777777" w:rsidR="00543E48" w:rsidRPr="00F055E2" w:rsidRDefault="00543E48" w:rsidP="00543E48">
      <w:pPr>
        <w:rPr>
          <w:rFonts w:cs="Arial"/>
          <w:color w:val="000000" w:themeColor="text1"/>
          <w:sz w:val="22"/>
          <w:szCs w:val="22"/>
        </w:rPr>
      </w:pPr>
    </w:p>
    <w:p w14:paraId="1F3A7F99"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Si el cálculo de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w:t>
      </w:r>
      <w:proofErr w:type="spellStart"/>
      <w:r w:rsidRPr="00F055E2">
        <w:rPr>
          <w:rFonts w:cs="Arial"/>
          <w:color w:val="000000" w:themeColor="text1"/>
          <w:sz w:val="22"/>
          <w:szCs w:val="22"/>
        </w:rPr>
        <w:t>V</w:t>
      </w:r>
      <w:r w:rsidRPr="00F055E2">
        <w:rPr>
          <w:rFonts w:cs="Arial"/>
          <w:color w:val="000000" w:themeColor="text1"/>
          <w:sz w:val="22"/>
          <w:szCs w:val="22"/>
          <w:vertAlign w:val="subscript"/>
        </w:rPr>
        <w:t>pc</w:t>
      </w:r>
      <w:proofErr w:type="spellEnd"/>
      <w:r w:rsidRPr="00F055E2">
        <w:rPr>
          <w:rFonts w:cs="Arial"/>
          <w:color w:val="000000" w:themeColor="text1"/>
          <w:sz w:val="22"/>
          <w:szCs w:val="22"/>
        </w:rPr>
        <w:t xml:space="preserve">) calculado en el numeral </w:t>
      </w:r>
      <w:r>
        <w:rPr>
          <w:rFonts w:cs="Arial"/>
          <w:color w:val="000000" w:themeColor="text1"/>
          <w:sz w:val="22"/>
          <w:szCs w:val="22"/>
        </w:rPr>
        <w:t>1.1.1</w:t>
      </w:r>
      <w:r w:rsidRPr="00F055E2">
        <w:rPr>
          <w:rFonts w:cs="Arial"/>
          <w:color w:val="000000" w:themeColor="text1"/>
          <w:sz w:val="22"/>
          <w:szCs w:val="22"/>
        </w:rPr>
        <w:t xml:space="preserve"> anterior, es positivo, el pago será a favor del </w:t>
      </w:r>
      <w:r w:rsidRPr="00F055E2">
        <w:rPr>
          <w:rFonts w:cs="Arial"/>
          <w:b/>
          <w:color w:val="000000" w:themeColor="text1"/>
          <w:sz w:val="22"/>
          <w:szCs w:val="22"/>
        </w:rPr>
        <w:t>Contratista</w:t>
      </w:r>
      <w:r w:rsidRPr="00F055E2">
        <w:rPr>
          <w:rFonts w:cs="Arial"/>
          <w:color w:val="000000" w:themeColor="text1"/>
          <w:sz w:val="22"/>
          <w:szCs w:val="22"/>
        </w:rPr>
        <w:t xml:space="preserve">. Si el cálculo de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w:t>
      </w:r>
      <w:proofErr w:type="spellStart"/>
      <w:r w:rsidRPr="00F055E2">
        <w:rPr>
          <w:rFonts w:cs="Arial"/>
          <w:color w:val="000000" w:themeColor="text1"/>
          <w:sz w:val="22"/>
          <w:szCs w:val="22"/>
        </w:rPr>
        <w:t>V</w:t>
      </w:r>
      <w:r w:rsidRPr="00F055E2">
        <w:rPr>
          <w:rFonts w:cs="Arial"/>
          <w:color w:val="000000" w:themeColor="text1"/>
          <w:sz w:val="22"/>
          <w:szCs w:val="22"/>
          <w:vertAlign w:val="subscript"/>
        </w:rPr>
        <w:t>pc</w:t>
      </w:r>
      <w:proofErr w:type="spellEnd"/>
      <w:r w:rsidRPr="00F055E2">
        <w:rPr>
          <w:rFonts w:cs="Arial"/>
          <w:color w:val="000000" w:themeColor="text1"/>
          <w:sz w:val="22"/>
          <w:szCs w:val="22"/>
        </w:rPr>
        <w:t xml:space="preserve">) calculado en el numeral </w:t>
      </w:r>
      <w:r>
        <w:rPr>
          <w:rFonts w:cs="Arial"/>
          <w:color w:val="000000" w:themeColor="text1"/>
          <w:sz w:val="22"/>
          <w:szCs w:val="22"/>
        </w:rPr>
        <w:t>1.1.1</w:t>
      </w:r>
      <w:r w:rsidRPr="00F055E2">
        <w:rPr>
          <w:rFonts w:cs="Arial"/>
          <w:color w:val="000000" w:themeColor="text1"/>
          <w:sz w:val="22"/>
          <w:szCs w:val="22"/>
        </w:rPr>
        <w:t xml:space="preserve"> anterior, es negativo, el pago será a favor del </w:t>
      </w:r>
      <w:r>
        <w:rPr>
          <w:rFonts w:cs="Arial"/>
          <w:b/>
          <w:color w:val="000000" w:themeColor="text1"/>
          <w:sz w:val="22"/>
          <w:szCs w:val="22"/>
        </w:rPr>
        <w:t>INVIAS</w:t>
      </w:r>
      <w:r w:rsidRPr="00F055E2">
        <w:rPr>
          <w:rFonts w:cs="Arial"/>
          <w:color w:val="000000" w:themeColor="text1"/>
          <w:sz w:val="22"/>
          <w:szCs w:val="22"/>
        </w:rPr>
        <w:t xml:space="preserve">. Las partes aceptan que dentro de los montos acordados en los numerales anteriores se entienden incluidas las indemnizaciones mutuas por concepto de todo perjuicio derivado de la terminación anticipada de este </w:t>
      </w:r>
      <w:r w:rsidRPr="00F055E2">
        <w:rPr>
          <w:rFonts w:cs="Arial"/>
          <w:b/>
          <w:color w:val="000000" w:themeColor="text1"/>
          <w:sz w:val="22"/>
          <w:szCs w:val="22"/>
        </w:rPr>
        <w:t>Contrato</w:t>
      </w:r>
      <w:r w:rsidRPr="00F055E2">
        <w:rPr>
          <w:rFonts w:cs="Arial"/>
          <w:color w:val="000000" w:themeColor="text1"/>
          <w:sz w:val="22"/>
          <w:szCs w:val="22"/>
        </w:rPr>
        <w:t>, incluyendo pero sin limitarse a daño emergente, lucro cesante, perjuicios directos e indirectos, presentes y futuros, pérdidas o interrupciones en los negocios y otros similares.</w:t>
      </w:r>
    </w:p>
    <w:p w14:paraId="223DD73E" w14:textId="77777777" w:rsidR="00543E48" w:rsidRPr="00F055E2" w:rsidRDefault="00543E48" w:rsidP="00543E48">
      <w:pPr>
        <w:rPr>
          <w:rFonts w:cs="Arial"/>
          <w:color w:val="000000" w:themeColor="text1"/>
          <w:sz w:val="22"/>
          <w:szCs w:val="22"/>
        </w:rPr>
      </w:pPr>
    </w:p>
    <w:p w14:paraId="39772404" w14:textId="77777777" w:rsidR="00543E48" w:rsidRPr="00F055E2" w:rsidRDefault="00543E48" w:rsidP="00543E48">
      <w:pPr>
        <w:pStyle w:val="Ttulo5"/>
        <w:numPr>
          <w:ilvl w:val="3"/>
          <w:numId w:val="2"/>
        </w:numPr>
        <w:ind w:left="1134" w:hanging="1134"/>
        <w:rPr>
          <w:rFonts w:ascii="Arial" w:hAnsi="Arial" w:cs="Arial"/>
          <w:b/>
          <w:snapToGrid w:val="0"/>
          <w:color w:val="000000" w:themeColor="text1"/>
          <w:lang w:val="es-CO"/>
        </w:rPr>
      </w:pPr>
      <w:r w:rsidRPr="00F055E2">
        <w:rPr>
          <w:rFonts w:ascii="Arial" w:hAnsi="Arial" w:cs="Arial"/>
          <w:b/>
          <w:snapToGrid w:val="0"/>
          <w:color w:val="000000" w:themeColor="text1"/>
          <w:lang w:val="es-CO"/>
        </w:rPr>
        <w:t>Sumas a Cargo de</w:t>
      </w:r>
      <w:r w:rsidRPr="00F055E2">
        <w:rPr>
          <w:rFonts w:ascii="Arial" w:hAnsi="Arial" w:cs="Arial"/>
          <w:b/>
          <w:color w:val="000000" w:themeColor="text1"/>
        </w:rPr>
        <w:t>l I</w:t>
      </w:r>
      <w:r>
        <w:rPr>
          <w:rFonts w:ascii="Arial" w:hAnsi="Arial" w:cs="Arial"/>
          <w:b/>
          <w:color w:val="000000" w:themeColor="text1"/>
        </w:rPr>
        <w:t>NVIAS</w:t>
      </w:r>
    </w:p>
    <w:p w14:paraId="2AAD73AA" w14:textId="77777777" w:rsidR="00543E48" w:rsidRPr="00F055E2" w:rsidRDefault="00543E48" w:rsidP="00543E48">
      <w:pPr>
        <w:rPr>
          <w:rFonts w:cs="Arial"/>
          <w:color w:val="000000" w:themeColor="text1"/>
          <w:sz w:val="22"/>
          <w:szCs w:val="22"/>
        </w:rPr>
      </w:pPr>
    </w:p>
    <w:p w14:paraId="5B3AFBCD"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cualquier caso de pago directo al </w:t>
      </w:r>
      <w:r w:rsidRPr="00F055E2">
        <w:rPr>
          <w:rFonts w:cs="Arial"/>
          <w:b/>
          <w:color w:val="000000" w:themeColor="text1"/>
          <w:sz w:val="22"/>
          <w:szCs w:val="22"/>
        </w:rPr>
        <w:t>Contratista</w:t>
      </w:r>
      <w:r w:rsidRPr="00F055E2">
        <w:rPr>
          <w:rFonts w:cs="Arial"/>
          <w:color w:val="000000" w:themeColor="text1"/>
          <w:sz w:val="22"/>
          <w:szCs w:val="22"/>
        </w:rPr>
        <w:t xml:space="preserve"> en virtud de la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w:t>
      </w:r>
      <w:r w:rsidRPr="00F055E2">
        <w:rPr>
          <w:rFonts w:cs="Arial"/>
          <w:color w:val="000000" w:themeColor="text1"/>
          <w:sz w:val="22"/>
          <w:szCs w:val="22"/>
        </w:rPr>
        <w:t xml:space="preserve"> tendrá un plazo de doce (12) meses para pagar el cincuenta por ciento (50%) del monto correspondiente, y doce (12) meses para el pago del saldo remanente. </w:t>
      </w:r>
    </w:p>
    <w:p w14:paraId="00DAC669" w14:textId="77777777" w:rsidR="00543E48" w:rsidRPr="00F055E2" w:rsidRDefault="00543E48" w:rsidP="00543E48">
      <w:pPr>
        <w:rPr>
          <w:rFonts w:cs="Arial"/>
          <w:color w:val="000000" w:themeColor="text1"/>
          <w:sz w:val="22"/>
          <w:szCs w:val="22"/>
        </w:rPr>
      </w:pPr>
    </w:p>
    <w:p w14:paraId="63FA62F0" w14:textId="77777777" w:rsidR="00543E48" w:rsidRPr="00F055E2" w:rsidRDefault="00543E48" w:rsidP="00543E48">
      <w:pPr>
        <w:pStyle w:val="Ttulo5"/>
        <w:numPr>
          <w:ilvl w:val="3"/>
          <w:numId w:val="2"/>
        </w:numPr>
        <w:ind w:left="1134" w:hanging="1134"/>
        <w:rPr>
          <w:rFonts w:ascii="Arial" w:hAnsi="Arial" w:cs="Arial"/>
          <w:b/>
          <w:snapToGrid w:val="0"/>
          <w:color w:val="000000" w:themeColor="text1"/>
          <w:lang w:val="es-CO"/>
        </w:rPr>
      </w:pPr>
      <w:bookmarkStart w:id="2" w:name="_Ref20404351"/>
      <w:r w:rsidRPr="00F055E2">
        <w:rPr>
          <w:rFonts w:ascii="Arial" w:hAnsi="Arial" w:cs="Arial"/>
          <w:b/>
          <w:snapToGrid w:val="0"/>
          <w:color w:val="000000" w:themeColor="text1"/>
          <w:lang w:val="es-CO"/>
        </w:rPr>
        <w:t>Sumas a Cargo del Contratista</w:t>
      </w:r>
      <w:bookmarkEnd w:id="2"/>
    </w:p>
    <w:p w14:paraId="17B28541" w14:textId="77777777" w:rsidR="00543E48" w:rsidRPr="00F055E2" w:rsidRDefault="00543E48" w:rsidP="00543E48">
      <w:pPr>
        <w:rPr>
          <w:rFonts w:cs="Arial"/>
          <w:color w:val="000000" w:themeColor="text1"/>
          <w:sz w:val="22"/>
          <w:szCs w:val="22"/>
        </w:rPr>
      </w:pPr>
    </w:p>
    <w:p w14:paraId="36AEDB6A"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Cuando de las fórmulas establecidas en esta cláusula surja la obligación de pago a cargo del </w:t>
      </w:r>
      <w:r w:rsidRPr="00F055E2">
        <w:rPr>
          <w:rFonts w:cs="Arial"/>
          <w:b/>
          <w:color w:val="000000" w:themeColor="text1"/>
          <w:sz w:val="22"/>
          <w:szCs w:val="22"/>
        </w:rPr>
        <w:t>Contratista</w:t>
      </w:r>
      <w:r w:rsidRPr="00F055E2">
        <w:rPr>
          <w:rFonts w:cs="Arial"/>
          <w:color w:val="000000" w:themeColor="text1"/>
          <w:sz w:val="22"/>
          <w:szCs w:val="22"/>
        </w:rPr>
        <w:t xml:space="preserve"> y a favor del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w:t>
      </w:r>
      <w:r w:rsidRPr="00F055E2">
        <w:rPr>
          <w:rFonts w:cs="Arial"/>
          <w:color w:val="000000" w:themeColor="text1"/>
          <w:sz w:val="22"/>
          <w:szCs w:val="22"/>
        </w:rPr>
        <w:t xml:space="preserve"> en virtud de la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el </w:t>
      </w:r>
      <w:r w:rsidRPr="00F055E2">
        <w:rPr>
          <w:rFonts w:cs="Arial"/>
          <w:b/>
          <w:color w:val="000000" w:themeColor="text1"/>
          <w:sz w:val="22"/>
          <w:szCs w:val="22"/>
        </w:rPr>
        <w:t xml:space="preserve">Contratista </w:t>
      </w:r>
      <w:r w:rsidRPr="00F055E2">
        <w:rPr>
          <w:rFonts w:cs="Arial"/>
          <w:color w:val="000000" w:themeColor="text1"/>
          <w:sz w:val="22"/>
          <w:szCs w:val="22"/>
        </w:rPr>
        <w:t>pagará esta obligación mediante la figura de la compensación. Si la compensación</w:t>
      </w:r>
      <w:r w:rsidRPr="00F055E2">
        <w:rPr>
          <w:rFonts w:cs="Arial"/>
          <w:b/>
          <w:color w:val="000000" w:themeColor="text1"/>
          <w:sz w:val="22"/>
          <w:szCs w:val="22"/>
        </w:rPr>
        <w:t xml:space="preserve"> </w:t>
      </w:r>
      <w:r w:rsidRPr="00F055E2">
        <w:rPr>
          <w:rFonts w:cs="Arial"/>
          <w:color w:val="000000" w:themeColor="text1"/>
          <w:sz w:val="22"/>
          <w:szCs w:val="22"/>
        </w:rPr>
        <w:t xml:space="preserve">no es suficiente,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tendrá un plazo de doce (12) meses para pagar el cincuenta por ciento (50%) del monto correspondiente, y doce (12) meses adicionales para el pago del saldo remanente, periodo en el </w:t>
      </w:r>
      <w:proofErr w:type="spellStart"/>
      <w:r w:rsidRPr="00F055E2">
        <w:rPr>
          <w:rFonts w:cs="Arial"/>
          <w:color w:val="000000" w:themeColor="text1"/>
          <w:sz w:val="22"/>
          <w:szCs w:val="22"/>
        </w:rPr>
        <w:t>cuál</w:t>
      </w:r>
      <w:proofErr w:type="spellEnd"/>
      <w:r w:rsidRPr="00F055E2">
        <w:rPr>
          <w:rFonts w:cs="Arial"/>
          <w:color w:val="000000" w:themeColor="text1"/>
          <w:sz w:val="22"/>
          <w:szCs w:val="22"/>
        </w:rPr>
        <w:t xml:space="preserve"> los valores a pagar se ajustarán con base en el índice de precios al consumidor acumulado en el año, estimado por el </w:t>
      </w:r>
      <w:r w:rsidRPr="00F055E2">
        <w:rPr>
          <w:rFonts w:cs="Arial"/>
          <w:b/>
          <w:color w:val="000000" w:themeColor="text1"/>
          <w:sz w:val="22"/>
          <w:szCs w:val="22"/>
        </w:rPr>
        <w:t>DANE</w:t>
      </w:r>
      <w:r w:rsidRPr="00F055E2">
        <w:rPr>
          <w:rFonts w:cs="Arial"/>
          <w:color w:val="000000" w:themeColor="text1"/>
          <w:sz w:val="22"/>
          <w:szCs w:val="22"/>
        </w:rPr>
        <w:t xml:space="preserve">, para el mes anterior al cumplimiento de la obligación. </w:t>
      </w:r>
    </w:p>
    <w:p w14:paraId="6D245250" w14:textId="77777777" w:rsidR="00543E48" w:rsidRPr="00F055E2" w:rsidRDefault="00543E48" w:rsidP="00543E48">
      <w:pPr>
        <w:pStyle w:val="Ttulo3"/>
        <w:numPr>
          <w:ilvl w:val="1"/>
          <w:numId w:val="2"/>
        </w:numPr>
        <w:ind w:left="1134" w:hanging="1134"/>
        <w:rPr>
          <w:rFonts w:cs="Arial"/>
          <w:color w:val="000000" w:themeColor="text1"/>
          <w:sz w:val="22"/>
          <w:szCs w:val="22"/>
        </w:rPr>
      </w:pPr>
      <w:bookmarkStart w:id="3" w:name="_Ref15899175"/>
      <w:bookmarkStart w:id="4" w:name="_Toc980231"/>
      <w:bookmarkStart w:id="5" w:name="_Toc88550736"/>
      <w:r w:rsidRPr="00F055E2">
        <w:rPr>
          <w:rFonts w:cs="Arial"/>
          <w:color w:val="000000" w:themeColor="text1"/>
          <w:sz w:val="22"/>
          <w:szCs w:val="22"/>
        </w:rPr>
        <w:t>TERMINACIÓN ANTICIPADA DURANTE LA ETAPA DE CONSTRUCCIÓN</w:t>
      </w:r>
      <w:bookmarkEnd w:id="3"/>
      <w:r w:rsidRPr="00F055E2">
        <w:rPr>
          <w:rStyle w:val="Refdenotaalpie"/>
          <w:rFonts w:cs="Arial"/>
          <w:color w:val="000000" w:themeColor="text1"/>
          <w:sz w:val="22"/>
          <w:szCs w:val="22"/>
        </w:rPr>
        <w:footnoteReference w:id="2"/>
      </w:r>
      <w:bookmarkEnd w:id="4"/>
      <w:bookmarkEnd w:id="5"/>
    </w:p>
    <w:p w14:paraId="2576BAFB" w14:textId="77777777" w:rsidR="00543E48" w:rsidRPr="00F055E2" w:rsidRDefault="00543E48" w:rsidP="00543E48">
      <w:pPr>
        <w:rPr>
          <w:rFonts w:cs="Arial"/>
          <w:color w:val="000000" w:themeColor="text1"/>
          <w:sz w:val="22"/>
          <w:szCs w:val="22"/>
        </w:rPr>
      </w:pPr>
    </w:p>
    <w:p w14:paraId="56EFE2A9"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lastRenderedPageBreak/>
        <w:t xml:space="preserve">Si se produce la terminación anticipada del </w:t>
      </w:r>
      <w:r w:rsidRPr="00F055E2">
        <w:rPr>
          <w:rFonts w:cs="Arial"/>
          <w:b/>
          <w:color w:val="000000" w:themeColor="text1"/>
          <w:sz w:val="22"/>
          <w:szCs w:val="22"/>
        </w:rPr>
        <w:t xml:space="preserve">Contrato </w:t>
      </w:r>
      <w:r w:rsidRPr="00F055E2">
        <w:rPr>
          <w:rFonts w:cs="Arial"/>
          <w:color w:val="000000" w:themeColor="text1"/>
          <w:sz w:val="22"/>
          <w:szCs w:val="22"/>
        </w:rPr>
        <w:t xml:space="preserve">durante la </w:t>
      </w:r>
      <w:r w:rsidRPr="00F055E2">
        <w:rPr>
          <w:rFonts w:cs="Arial"/>
          <w:b/>
          <w:color w:val="000000" w:themeColor="text1"/>
          <w:sz w:val="22"/>
          <w:szCs w:val="22"/>
        </w:rPr>
        <w:t>Etapa de Construcción</w:t>
      </w:r>
      <w:r w:rsidRPr="00F055E2">
        <w:rPr>
          <w:rFonts w:cs="Arial"/>
          <w:color w:val="000000" w:themeColor="text1"/>
          <w:sz w:val="22"/>
          <w:szCs w:val="22"/>
        </w:rPr>
        <w:t xml:space="preserve">, bien sea por declaratoria de caducidad efectuada por 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en los términos señalados en la</w:t>
      </w:r>
      <w:r>
        <w:rPr>
          <w:rFonts w:cs="Arial"/>
          <w:color w:val="000000" w:themeColor="text1"/>
          <w:sz w:val="22"/>
          <w:szCs w:val="22"/>
        </w:rPr>
        <w:t>s Cláusulas</w:t>
      </w:r>
      <w:r w:rsidRPr="004837C9">
        <w:rPr>
          <w:rFonts w:cs="Arial"/>
          <w:color w:val="FF0000"/>
          <w:sz w:val="22"/>
          <w:szCs w:val="22"/>
        </w:rPr>
        <w:t xml:space="preserve">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o por razones de </w:t>
      </w:r>
      <w:r w:rsidRPr="005757D8">
        <w:rPr>
          <w:rFonts w:cs="Arial"/>
          <w:sz w:val="22"/>
          <w:szCs w:val="22"/>
        </w:rPr>
        <w:t>Eventos Eximentes de Responsabilidad</w:t>
      </w:r>
      <w:r w:rsidRPr="005757D8">
        <w:rPr>
          <w:rFonts w:cs="Arial"/>
          <w:b/>
          <w:sz w:val="22"/>
          <w:szCs w:val="22"/>
        </w:rPr>
        <w:t xml:space="preserve"> c</w:t>
      </w:r>
      <w:r w:rsidRPr="005757D8">
        <w:rPr>
          <w:rFonts w:cs="Arial"/>
          <w:sz w:val="22"/>
          <w:szCs w:val="22"/>
        </w:rPr>
        <w:t xml:space="preserve">onsagradas </w:t>
      </w:r>
      <w:r>
        <w:rPr>
          <w:rFonts w:cs="Arial"/>
          <w:color w:val="000000" w:themeColor="text1"/>
          <w:sz w:val="22"/>
          <w:szCs w:val="22"/>
        </w:rPr>
        <w:t>en la Cláusula 9</w:t>
      </w:r>
      <w:r w:rsidRPr="00F055E2">
        <w:rPr>
          <w:rFonts w:cs="Arial"/>
          <w:color w:val="000000" w:themeColor="text1"/>
          <w:sz w:val="22"/>
          <w:szCs w:val="22"/>
        </w:rPr>
        <w:t xml:space="preserve"> de</w:t>
      </w:r>
      <w:r>
        <w:rPr>
          <w:rFonts w:cs="Arial"/>
          <w:color w:val="000000" w:themeColor="text1"/>
          <w:sz w:val="22"/>
          <w:szCs w:val="22"/>
        </w:rPr>
        <w:t>l</w:t>
      </w:r>
      <w:r w:rsidRPr="00F055E2">
        <w:rPr>
          <w:rFonts w:cs="Arial"/>
          <w:color w:val="000000" w:themeColor="text1"/>
          <w:sz w:val="22"/>
          <w:szCs w:val="22"/>
        </w:rPr>
        <w:t xml:space="preserve"> </w:t>
      </w:r>
      <w:r w:rsidRPr="00F055E2">
        <w:rPr>
          <w:rFonts w:cs="Arial"/>
          <w:b/>
          <w:color w:val="000000" w:themeColor="text1"/>
          <w:sz w:val="22"/>
          <w:szCs w:val="22"/>
        </w:rPr>
        <w:t>Contrato</w:t>
      </w:r>
      <w:r w:rsidRPr="00F055E2">
        <w:rPr>
          <w:rFonts w:cs="Arial"/>
          <w:color w:val="000000" w:themeColor="text1"/>
          <w:sz w:val="22"/>
          <w:szCs w:val="22"/>
        </w:rPr>
        <w:t xml:space="preserve">, o por razones imputables al </w:t>
      </w:r>
      <w:r w:rsidRPr="00F055E2">
        <w:rPr>
          <w:rFonts w:cs="Arial"/>
          <w:b/>
          <w:color w:val="000000" w:themeColor="text1"/>
          <w:sz w:val="22"/>
          <w:szCs w:val="22"/>
        </w:rPr>
        <w:t>I</w:t>
      </w:r>
      <w:r>
        <w:rPr>
          <w:rFonts w:cs="Arial"/>
          <w:b/>
          <w:color w:val="000000" w:themeColor="text1"/>
          <w:sz w:val="22"/>
          <w:szCs w:val="22"/>
        </w:rPr>
        <w:t>NVIAS</w:t>
      </w:r>
      <w:r w:rsidRPr="00F055E2">
        <w:rPr>
          <w:rFonts w:cs="Arial"/>
          <w:color w:val="000000" w:themeColor="text1"/>
          <w:sz w:val="22"/>
          <w:szCs w:val="22"/>
        </w:rPr>
        <w:t xml:space="preserve">, o por terminación unilateral del </w:t>
      </w:r>
      <w:r w:rsidRPr="00F055E2">
        <w:rPr>
          <w:rFonts w:cs="Arial"/>
          <w:b/>
          <w:color w:val="000000" w:themeColor="text1"/>
          <w:sz w:val="22"/>
          <w:szCs w:val="22"/>
        </w:rPr>
        <w:t>Contrato</w:t>
      </w:r>
      <w:r w:rsidRPr="00F055E2">
        <w:rPr>
          <w:rFonts w:cs="Arial"/>
          <w:color w:val="000000" w:themeColor="text1"/>
          <w:sz w:val="22"/>
          <w:szCs w:val="22"/>
        </w:rPr>
        <w:t>, en los términos de la</w:t>
      </w:r>
      <w:r>
        <w:rPr>
          <w:rFonts w:cs="Arial"/>
          <w:color w:val="000000" w:themeColor="text1"/>
          <w:sz w:val="22"/>
          <w:szCs w:val="22"/>
        </w:rPr>
        <w:t xml:space="preserve"> CLAUSULA TERMINACION, MODIFICACION E INTERPRETACION UNILATERAL</w:t>
      </w:r>
      <w:r w:rsidRPr="00F055E2">
        <w:rPr>
          <w:rFonts w:cs="Arial"/>
          <w:color w:val="000000" w:themeColor="text1"/>
          <w:sz w:val="22"/>
          <w:szCs w:val="22"/>
        </w:rPr>
        <w:t>,</w:t>
      </w:r>
      <w:r w:rsidRPr="00F055E2">
        <w:rPr>
          <w:rFonts w:cs="Arial"/>
          <w:b/>
          <w:color w:val="000000" w:themeColor="text1"/>
          <w:sz w:val="22"/>
          <w:szCs w:val="22"/>
        </w:rPr>
        <w:t xml:space="preserve"> </w:t>
      </w:r>
      <w:r w:rsidRPr="00F055E2">
        <w:rPr>
          <w:rFonts w:cs="Arial"/>
          <w:color w:val="000000" w:themeColor="text1"/>
          <w:sz w:val="22"/>
          <w:szCs w:val="22"/>
        </w:rPr>
        <w:t xml:space="preserve">se procederá así: </w:t>
      </w:r>
    </w:p>
    <w:p w14:paraId="4BD73F11"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 </w:t>
      </w:r>
    </w:p>
    <w:p w14:paraId="1B9B4891"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6" w:name="_Ref27877085"/>
      <w:r w:rsidRPr="00F055E2">
        <w:rPr>
          <w:rFonts w:ascii="Arial" w:hAnsi="Arial" w:cs="Arial"/>
          <w:i w:val="0"/>
          <w:color w:val="000000" w:themeColor="text1"/>
          <w:sz w:val="22"/>
          <w:szCs w:val="22"/>
        </w:rPr>
        <w:t>Pago de Liquidación de las Obras de Construcción</w:t>
      </w:r>
      <w:bookmarkEnd w:id="6"/>
    </w:p>
    <w:p w14:paraId="2F3BB0E7" w14:textId="77777777" w:rsidR="00543E48" w:rsidRPr="00F055E2" w:rsidRDefault="00543E48" w:rsidP="00543E48">
      <w:pPr>
        <w:rPr>
          <w:rFonts w:cs="Arial"/>
          <w:color w:val="000000" w:themeColor="text1"/>
          <w:sz w:val="22"/>
          <w:szCs w:val="22"/>
        </w:rPr>
      </w:pPr>
    </w:p>
    <w:p w14:paraId="1FFE59AC" w14:textId="77777777" w:rsidR="00543E48" w:rsidRPr="00F055E2" w:rsidRDefault="00543E48" w:rsidP="00543E48">
      <w:pPr>
        <w:rPr>
          <w:rFonts w:cs="Arial"/>
          <w:color w:val="000000" w:themeColor="text1"/>
          <w:sz w:val="22"/>
          <w:szCs w:val="22"/>
        </w:rPr>
      </w:pPr>
      <w:bookmarkStart w:id="7" w:name="_Ref27731350"/>
      <w:r w:rsidRPr="00F055E2">
        <w:rPr>
          <w:rFonts w:cs="Arial"/>
          <w:color w:val="000000" w:themeColor="text1"/>
          <w:sz w:val="22"/>
          <w:szCs w:val="22"/>
        </w:rPr>
        <w:t>El valor de liquidación de las Obras de Construcción se pa</w:t>
      </w:r>
      <w:r>
        <w:rPr>
          <w:rFonts w:cs="Arial"/>
          <w:color w:val="000000" w:themeColor="text1"/>
          <w:sz w:val="22"/>
          <w:szCs w:val="22"/>
        </w:rPr>
        <w:t>gará utilizando los recursos del</w:t>
      </w:r>
      <w:r w:rsidRPr="00F055E2">
        <w:rPr>
          <w:rFonts w:cs="Arial"/>
          <w:color w:val="000000" w:themeColor="text1"/>
          <w:sz w:val="22"/>
          <w:szCs w:val="22"/>
        </w:rPr>
        <w:t xml:space="preserve"> Valor global de la Remuneración para Obras de Construcción, con el cronograma y valores previstos en la </w:t>
      </w:r>
      <w:r w:rsidRPr="005757D8">
        <w:rPr>
          <w:rFonts w:cs="Arial"/>
          <w:b/>
          <w:sz w:val="22"/>
          <w:szCs w:val="22"/>
        </w:rPr>
        <w:t>CLAUSULA QUINTA VALOR DEL CONTRATO</w:t>
      </w:r>
      <w:r w:rsidRPr="00F055E2">
        <w:rPr>
          <w:rFonts w:cs="Arial"/>
          <w:color w:val="000000" w:themeColor="text1"/>
          <w:sz w:val="22"/>
          <w:szCs w:val="22"/>
        </w:rPr>
        <w:t>, proporcional a las Obras de Construcción efectivamente realizadas por el Contratista. Esto se definirá con base en la siguiente fórmula:</w:t>
      </w:r>
    </w:p>
    <w:p w14:paraId="7BC2E775" w14:textId="77777777" w:rsidR="00543E48" w:rsidRPr="00F055E2" w:rsidRDefault="00543E48" w:rsidP="00543E48">
      <w:pPr>
        <w:rPr>
          <w:rFonts w:cs="Arial"/>
          <w:bCs/>
          <w:i/>
          <w:iCs/>
          <w:noProof/>
          <w:color w:val="000000" w:themeColor="text1"/>
          <w:sz w:val="22"/>
          <w:szCs w:val="22"/>
        </w:rPr>
      </w:pPr>
    </w:p>
    <w:p w14:paraId="7F367ABF" w14:textId="77777777" w:rsidR="00543E48" w:rsidRPr="00F055E2" w:rsidRDefault="00543E48" w:rsidP="00543E48">
      <w:pPr>
        <w:rPr>
          <w:rFonts w:cs="Arial"/>
          <w:color w:val="000000" w:themeColor="text1"/>
          <w:sz w:val="22"/>
          <w:szCs w:val="22"/>
        </w:rPr>
      </w:pPr>
      <m:oMathPara>
        <m:oMath>
          <m:r>
            <w:rPr>
              <w:rFonts w:ascii="Cambria Math" w:hAnsi="Cambria Math" w:cs="Arial"/>
              <w:color w:val="000000" w:themeColor="text1"/>
              <w:sz w:val="22"/>
              <w:szCs w:val="22"/>
            </w:rPr>
            <m:t xml:space="preserve">PLn=A × </m:t>
          </m:r>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VG</m:t>
              </m:r>
            </m:e>
            <m:sub>
              <m:r>
                <w:rPr>
                  <w:rFonts w:ascii="Cambria Math" w:hAnsi="Cambria Math" w:cs="Arial"/>
                  <w:color w:val="000000" w:themeColor="text1"/>
                  <w:sz w:val="22"/>
                  <w:szCs w:val="22"/>
                </w:rPr>
                <m:t>OC</m:t>
              </m:r>
            </m:sub>
          </m:sSub>
          <m:r>
            <w:rPr>
              <w:rFonts w:ascii="Cambria Math" w:hAnsi="Cambria Math" w:cs="Arial"/>
              <w:color w:val="000000" w:themeColor="text1"/>
              <w:sz w:val="22"/>
              <w:szCs w:val="22"/>
            </w:rPr>
            <m:t>-Y</m:t>
          </m:r>
        </m:oMath>
      </m:oMathPara>
    </w:p>
    <w:p w14:paraId="680FEC58" w14:textId="77777777" w:rsidR="00543E48" w:rsidRPr="00F055E2" w:rsidRDefault="00543E48" w:rsidP="00543E48">
      <w:pPr>
        <w:rPr>
          <w:rFonts w:cs="Arial"/>
          <w:color w:val="000000" w:themeColor="text1"/>
          <w:sz w:val="22"/>
          <w:szCs w:val="22"/>
        </w:rPr>
      </w:pPr>
    </w:p>
    <w:p w14:paraId="45EAC8A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5B20A2F5"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7917"/>
      </w:tblGrid>
      <w:tr w:rsidR="00543E48" w:rsidRPr="00F055E2" w14:paraId="2FD60DB8" w14:textId="77777777" w:rsidTr="00D10015">
        <w:tc>
          <w:tcPr>
            <w:tcW w:w="1063" w:type="dxa"/>
          </w:tcPr>
          <w:p w14:paraId="0E186740" w14:textId="77777777" w:rsidR="00543E48" w:rsidRPr="00F055E2" w:rsidRDefault="00543E48" w:rsidP="00D10015">
            <w:pPr>
              <w:rPr>
                <w:rFonts w:cs="Arial"/>
                <w:color w:val="000000" w:themeColor="text1"/>
                <w:sz w:val="22"/>
                <w:szCs w:val="22"/>
                <w:vertAlign w:val="subscript"/>
              </w:rPr>
            </w:pPr>
            <w:proofErr w:type="spellStart"/>
            <w:r w:rsidRPr="00F055E2">
              <w:rPr>
                <w:rFonts w:cs="Arial"/>
                <w:color w:val="000000" w:themeColor="text1"/>
                <w:sz w:val="22"/>
                <w:szCs w:val="22"/>
              </w:rPr>
              <w:t>PL</w:t>
            </w:r>
            <w:r w:rsidRPr="00F055E2">
              <w:rPr>
                <w:rFonts w:cs="Arial"/>
                <w:color w:val="000000" w:themeColor="text1"/>
                <w:sz w:val="22"/>
                <w:szCs w:val="22"/>
                <w:vertAlign w:val="subscript"/>
              </w:rPr>
              <w:t>n</w:t>
            </w:r>
            <w:proofErr w:type="spellEnd"/>
          </w:p>
        </w:tc>
        <w:tc>
          <w:tcPr>
            <w:tcW w:w="7917" w:type="dxa"/>
          </w:tcPr>
          <w:p w14:paraId="593DB85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Monto del pago por concepto de Liquidación </w:t>
            </w:r>
            <w:r w:rsidRPr="00F055E2">
              <w:rPr>
                <w:rFonts w:cs="Arial"/>
                <w:b/>
                <w:color w:val="000000" w:themeColor="text1"/>
                <w:sz w:val="22"/>
                <w:szCs w:val="22"/>
              </w:rPr>
              <w:t xml:space="preserve">de las Obras de Construcción </w:t>
            </w:r>
            <w:r w:rsidRPr="00F055E2">
              <w:rPr>
                <w:rFonts w:cs="Arial"/>
                <w:color w:val="000000" w:themeColor="text1"/>
                <w:sz w:val="22"/>
                <w:szCs w:val="22"/>
              </w:rPr>
              <w:t xml:space="preserve">el </w:t>
            </w:r>
            <w:r w:rsidRPr="00F055E2">
              <w:rPr>
                <w:rFonts w:cs="Arial"/>
                <w:b/>
                <w:color w:val="000000" w:themeColor="text1"/>
                <w:sz w:val="22"/>
                <w:szCs w:val="22"/>
              </w:rPr>
              <w:t>Día n</w:t>
            </w:r>
          </w:p>
        </w:tc>
      </w:tr>
      <w:tr w:rsidR="00543E48" w:rsidRPr="00F055E2" w14:paraId="3C10F377" w14:textId="77777777" w:rsidTr="00D10015">
        <w:tc>
          <w:tcPr>
            <w:tcW w:w="1063" w:type="dxa"/>
          </w:tcPr>
          <w:p w14:paraId="41D90816"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VG</w:t>
            </w:r>
            <w:r w:rsidRPr="00F055E2">
              <w:rPr>
                <w:rFonts w:cs="Arial"/>
                <w:color w:val="000000" w:themeColor="text1"/>
                <w:sz w:val="22"/>
                <w:szCs w:val="22"/>
                <w:vertAlign w:val="subscript"/>
              </w:rPr>
              <w:t>OC</w:t>
            </w:r>
          </w:p>
        </w:tc>
        <w:tc>
          <w:tcPr>
            <w:tcW w:w="7917" w:type="dxa"/>
          </w:tcPr>
          <w:p w14:paraId="3E180F5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Valor Global de Obras de Construcción.</w:t>
            </w:r>
          </w:p>
        </w:tc>
      </w:tr>
      <w:tr w:rsidR="00543E48" w:rsidRPr="00F055E2" w14:paraId="50B45501" w14:textId="77777777" w:rsidTr="00D10015">
        <w:tc>
          <w:tcPr>
            <w:tcW w:w="1063" w:type="dxa"/>
          </w:tcPr>
          <w:p w14:paraId="7158EFE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A</w:t>
            </w:r>
          </w:p>
        </w:tc>
        <w:tc>
          <w:tcPr>
            <w:tcW w:w="7917" w:type="dxa"/>
          </w:tcPr>
          <w:p w14:paraId="7BF92CD0" w14:textId="77777777" w:rsidR="00543E48" w:rsidRPr="00F44C96" w:rsidRDefault="00543E48" w:rsidP="00D10015">
            <w:pPr>
              <w:rPr>
                <w:rFonts w:cs="Arial"/>
                <w:b/>
                <w:color w:val="000000" w:themeColor="text1"/>
                <w:sz w:val="22"/>
                <w:szCs w:val="22"/>
              </w:rPr>
            </w:pPr>
            <w:r w:rsidRPr="00F44C96">
              <w:rPr>
                <w:rFonts w:cs="Arial"/>
                <w:color w:val="000000" w:themeColor="text1"/>
                <w:sz w:val="22"/>
                <w:szCs w:val="22"/>
              </w:rPr>
              <w:t xml:space="preserve">Porcentaje de avance al día n. </w:t>
            </w:r>
          </w:p>
          <w:p w14:paraId="21391FF9" w14:textId="77777777" w:rsidR="00543E48" w:rsidRPr="00F44C96" w:rsidRDefault="00543E48" w:rsidP="00D10015">
            <w:pPr>
              <w:rPr>
                <w:rFonts w:cs="Arial"/>
                <w:color w:val="000000" w:themeColor="text1"/>
                <w:sz w:val="22"/>
                <w:szCs w:val="22"/>
              </w:rPr>
            </w:pPr>
          </w:p>
          <w:p w14:paraId="278C6967" w14:textId="77777777" w:rsidR="00543E48" w:rsidRPr="00F44C96" w:rsidRDefault="00543E48" w:rsidP="00D10015">
            <w:pPr>
              <w:rPr>
                <w:rFonts w:cs="Arial"/>
                <w:color w:val="000000" w:themeColor="text1"/>
                <w:sz w:val="22"/>
                <w:szCs w:val="22"/>
              </w:rPr>
            </w:pPr>
            <w:r w:rsidRPr="00F44C96">
              <w:rPr>
                <w:rFonts w:cs="Arial"/>
                <w:color w:val="000000" w:themeColor="text1"/>
                <w:sz w:val="22"/>
                <w:szCs w:val="22"/>
              </w:rPr>
              <w:t xml:space="preserve">En todo caso, el valor de A no podrá ser inferior al porcentaje del último </w:t>
            </w:r>
            <w:r w:rsidRPr="00F44C96">
              <w:rPr>
                <w:rFonts w:cs="Arial"/>
                <w:b/>
                <w:color w:val="000000" w:themeColor="text1"/>
                <w:sz w:val="22"/>
                <w:szCs w:val="22"/>
              </w:rPr>
              <w:t>Hito</w:t>
            </w:r>
            <w:r w:rsidRPr="00F44C96">
              <w:rPr>
                <w:rFonts w:cs="Arial"/>
                <w:color w:val="000000" w:themeColor="text1"/>
                <w:sz w:val="22"/>
                <w:szCs w:val="22"/>
              </w:rPr>
              <w:t xml:space="preserve"> verificado por las </w:t>
            </w:r>
            <w:r w:rsidRPr="00F44C96">
              <w:rPr>
                <w:rFonts w:cs="Arial"/>
                <w:b/>
                <w:color w:val="000000" w:themeColor="text1"/>
                <w:sz w:val="22"/>
                <w:szCs w:val="22"/>
              </w:rPr>
              <w:t>Partes</w:t>
            </w:r>
            <w:r w:rsidRPr="00F44C96">
              <w:rPr>
                <w:rFonts w:cs="Arial"/>
                <w:color w:val="000000" w:themeColor="text1"/>
                <w:sz w:val="22"/>
                <w:szCs w:val="22"/>
              </w:rPr>
              <w:t xml:space="preserve">, ni podrá ser superior al porcentaje del siguiente </w:t>
            </w:r>
            <w:r w:rsidRPr="00F44C96">
              <w:rPr>
                <w:rFonts w:cs="Arial"/>
                <w:b/>
                <w:color w:val="000000" w:themeColor="text1"/>
                <w:sz w:val="22"/>
                <w:szCs w:val="22"/>
              </w:rPr>
              <w:t>Hito</w:t>
            </w:r>
            <w:r w:rsidRPr="00F44C96">
              <w:rPr>
                <w:rFonts w:cs="Arial"/>
                <w:color w:val="000000" w:themeColor="text1"/>
                <w:sz w:val="22"/>
                <w:szCs w:val="22"/>
              </w:rPr>
              <w:t>.</w:t>
            </w:r>
          </w:p>
        </w:tc>
      </w:tr>
      <w:tr w:rsidR="00543E48" w:rsidRPr="00F055E2" w14:paraId="00C75E90" w14:textId="77777777" w:rsidTr="00D10015">
        <w:tc>
          <w:tcPr>
            <w:tcW w:w="1063" w:type="dxa"/>
          </w:tcPr>
          <w:p w14:paraId="312DF73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Y</w:t>
            </w:r>
          </w:p>
        </w:tc>
        <w:tc>
          <w:tcPr>
            <w:tcW w:w="7917" w:type="dxa"/>
          </w:tcPr>
          <w:p w14:paraId="4B72738A"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Monto que se descuenta y que equivale al valor total de los pagos realizados previamente por el concepto de obras de construcción.</w:t>
            </w:r>
          </w:p>
        </w:tc>
      </w:tr>
    </w:tbl>
    <w:p w14:paraId="7B835D3A" w14:textId="77777777" w:rsidR="00543E48" w:rsidRPr="00F055E2" w:rsidRDefault="00543E48" w:rsidP="00543E48">
      <w:pPr>
        <w:rPr>
          <w:rFonts w:cs="Arial"/>
          <w:color w:val="000000" w:themeColor="text1"/>
          <w:sz w:val="22"/>
          <w:szCs w:val="22"/>
        </w:rPr>
      </w:pPr>
    </w:p>
    <w:p w14:paraId="799C6CA2" w14:textId="77777777" w:rsidR="00543E48" w:rsidRPr="00F055E2" w:rsidRDefault="00543E48" w:rsidP="00543E48">
      <w:pPr>
        <w:pStyle w:val="Ttulo5"/>
        <w:numPr>
          <w:ilvl w:val="3"/>
          <w:numId w:val="2"/>
        </w:numPr>
        <w:ind w:left="1134" w:hanging="1134"/>
        <w:rPr>
          <w:rFonts w:ascii="Arial" w:hAnsi="Arial" w:cs="Arial"/>
          <w:b/>
          <w:color w:val="000000" w:themeColor="text1"/>
          <w:lang w:val="es-CO"/>
        </w:rPr>
      </w:pPr>
      <w:r w:rsidRPr="00F055E2">
        <w:rPr>
          <w:rFonts w:ascii="Arial" w:hAnsi="Arial" w:cs="Arial"/>
          <w:b/>
          <w:color w:val="000000" w:themeColor="text1"/>
          <w:lang w:val="es-CO"/>
        </w:rPr>
        <w:t>Estimación del Valor a Descontar de la Remuneración para Obras de Construcción por Concepto de Valores Pagados en Exceso a la Fecha de Terminación Anticipada</w:t>
      </w:r>
      <w:bookmarkEnd w:id="7"/>
    </w:p>
    <w:p w14:paraId="01008442" w14:textId="77777777" w:rsidR="00543E48" w:rsidRPr="00F055E2" w:rsidRDefault="00543E48" w:rsidP="00543E48">
      <w:pPr>
        <w:rPr>
          <w:rFonts w:cs="Arial"/>
          <w:color w:val="000000" w:themeColor="text1"/>
          <w:sz w:val="22"/>
          <w:szCs w:val="22"/>
        </w:rPr>
      </w:pPr>
    </w:p>
    <w:p w14:paraId="0BDE7FC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A la fecha de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y en el evento en que </w:t>
      </w:r>
      <w:r>
        <w:rPr>
          <w:rFonts w:cs="Arial"/>
          <w:color w:val="000000" w:themeColor="text1"/>
          <w:sz w:val="22"/>
          <w:szCs w:val="22"/>
        </w:rPr>
        <w:t xml:space="preserve">el </w:t>
      </w:r>
      <w:r>
        <w:rPr>
          <w:rFonts w:cs="Arial"/>
          <w:b/>
          <w:color w:val="000000" w:themeColor="text1"/>
          <w:sz w:val="22"/>
          <w:szCs w:val="22"/>
        </w:rPr>
        <w:t xml:space="preserve">INVIAS </w:t>
      </w:r>
      <w:r w:rsidRPr="00F055E2">
        <w:rPr>
          <w:rFonts w:cs="Arial"/>
          <w:color w:val="000000" w:themeColor="text1"/>
          <w:sz w:val="22"/>
          <w:szCs w:val="22"/>
        </w:rPr>
        <w:t>haya realizado algún pago adicional de los previstos la</w:t>
      </w:r>
      <w:r>
        <w:rPr>
          <w:rFonts w:cs="Arial"/>
          <w:color w:val="000000" w:themeColor="text1"/>
          <w:sz w:val="22"/>
          <w:szCs w:val="22"/>
        </w:rPr>
        <w:t xml:space="preserve"> </w:t>
      </w:r>
      <w:r w:rsidRPr="00796E19">
        <w:rPr>
          <w:rFonts w:cs="Arial"/>
          <w:b/>
          <w:color w:val="000000" w:themeColor="text1"/>
          <w:sz w:val="22"/>
          <w:szCs w:val="22"/>
        </w:rPr>
        <w:t xml:space="preserve">CLAUSULA </w:t>
      </w:r>
      <w:r>
        <w:rPr>
          <w:rFonts w:cs="Arial"/>
          <w:b/>
          <w:color w:val="000000" w:themeColor="text1"/>
          <w:sz w:val="22"/>
          <w:szCs w:val="22"/>
        </w:rPr>
        <w:t>OCTAVA</w:t>
      </w:r>
      <w:r w:rsidRPr="00796E19">
        <w:rPr>
          <w:rFonts w:cs="Arial"/>
          <w:b/>
          <w:color w:val="000000" w:themeColor="text1"/>
          <w:sz w:val="22"/>
          <w:szCs w:val="22"/>
        </w:rPr>
        <w:t xml:space="preserve"> FORMA DE PAGO</w:t>
      </w:r>
      <w:r w:rsidRPr="00F055E2">
        <w:rPr>
          <w:rFonts w:cs="Arial"/>
          <w:color w:val="000000" w:themeColor="text1"/>
          <w:sz w:val="22"/>
          <w:szCs w:val="22"/>
        </w:rPr>
        <w:t>, se debe calcular el Valor Pagado en Exceso a la Fecha de Terminación Anticipada, así:</w:t>
      </w:r>
    </w:p>
    <w:p w14:paraId="71D846FC" w14:textId="77777777" w:rsidR="00543E48" w:rsidRPr="00F055E2" w:rsidRDefault="00543E48" w:rsidP="00543E48">
      <w:pPr>
        <w:rPr>
          <w:rFonts w:cs="Arial"/>
          <w:color w:val="000000" w:themeColor="text1"/>
          <w:sz w:val="22"/>
          <w:szCs w:val="22"/>
        </w:rPr>
      </w:pPr>
    </w:p>
    <w:p w14:paraId="11283383" w14:textId="77777777" w:rsidR="00543E48" w:rsidRPr="00F055E2" w:rsidRDefault="00000000"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PEn</m:t>
              </m:r>
            </m:sub>
          </m:sSub>
          <m:r>
            <w:rPr>
              <w:rFonts w:ascii="Cambria Math" w:hAnsi="Cambria Math" w:cs="Arial"/>
              <w:color w:val="000000" w:themeColor="text1"/>
              <w:sz w:val="22"/>
              <w:szCs w:val="22"/>
            </w:rPr>
            <m:t>=(1-A)×</m:t>
          </m:r>
          <m:nary>
            <m:naryPr>
              <m:chr m:val="∑"/>
              <m:limLoc m:val="undOvr"/>
              <m:subHide m:val="1"/>
              <m:supHide m:val="1"/>
              <m:ctrlPr>
                <w:rPr>
                  <w:rFonts w:ascii="Cambria Math" w:hAnsi="Cambria Math" w:cs="Arial"/>
                  <w:i/>
                  <w:color w:val="000000" w:themeColor="text1"/>
                  <w:sz w:val="22"/>
                  <w:szCs w:val="22"/>
                </w:rPr>
              </m:ctrlPr>
            </m:naryPr>
            <m:sub/>
            <m:sup/>
            <m:e>
              <m:r>
                <w:rPr>
                  <w:rFonts w:ascii="Cambria Math" w:hAnsi="Cambria Math" w:cs="Arial"/>
                  <w:color w:val="000000" w:themeColor="text1"/>
                  <w:sz w:val="22"/>
                  <w:szCs w:val="22"/>
                </w:rPr>
                <m:t>Pagoin</m:t>
              </m:r>
            </m:e>
          </m:nary>
        </m:oMath>
      </m:oMathPara>
    </w:p>
    <w:p w14:paraId="4E4CF17F" w14:textId="77777777" w:rsidR="00543E48" w:rsidRPr="00F055E2" w:rsidRDefault="00543E48" w:rsidP="00543E48">
      <w:pPr>
        <w:rPr>
          <w:rFonts w:cs="Arial"/>
          <w:color w:val="000000" w:themeColor="text1"/>
          <w:sz w:val="22"/>
          <w:szCs w:val="22"/>
        </w:rPr>
      </w:pPr>
    </w:p>
    <w:p w14:paraId="78D964DB"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46FF2FF3"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7917"/>
      </w:tblGrid>
      <w:tr w:rsidR="00543E48" w:rsidRPr="00F055E2" w14:paraId="013355E1" w14:textId="77777777" w:rsidTr="00D10015">
        <w:tc>
          <w:tcPr>
            <w:tcW w:w="1063" w:type="dxa"/>
          </w:tcPr>
          <w:p w14:paraId="46DF6A00" w14:textId="77777777" w:rsidR="00543E48" w:rsidRPr="00F055E2" w:rsidRDefault="00543E48" w:rsidP="00D10015">
            <w:pPr>
              <w:rPr>
                <w:rFonts w:cs="Arial"/>
                <w:color w:val="000000" w:themeColor="text1"/>
                <w:sz w:val="22"/>
                <w:szCs w:val="22"/>
                <w:vertAlign w:val="subscript"/>
              </w:rPr>
            </w:pPr>
            <w:proofErr w:type="spellStart"/>
            <w:r w:rsidRPr="00F055E2">
              <w:rPr>
                <w:rFonts w:cs="Arial"/>
                <w:color w:val="000000" w:themeColor="text1"/>
                <w:sz w:val="22"/>
                <w:szCs w:val="22"/>
              </w:rPr>
              <w:t>V</w:t>
            </w:r>
            <w:r w:rsidRPr="00F055E2">
              <w:rPr>
                <w:rFonts w:cs="Arial"/>
                <w:color w:val="000000" w:themeColor="text1"/>
                <w:sz w:val="22"/>
                <w:szCs w:val="22"/>
                <w:vertAlign w:val="subscript"/>
              </w:rPr>
              <w:t>PEn</w:t>
            </w:r>
            <w:proofErr w:type="spellEnd"/>
          </w:p>
        </w:tc>
        <w:tc>
          <w:tcPr>
            <w:tcW w:w="7917" w:type="dxa"/>
          </w:tcPr>
          <w:p w14:paraId="03F24AF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Monto del Valor a descontar por Valores Pagado en Exceso al momento n de liquidación.</w:t>
            </w:r>
          </w:p>
        </w:tc>
      </w:tr>
      <w:tr w:rsidR="00543E48" w:rsidRPr="00F055E2" w14:paraId="17278BB5" w14:textId="77777777" w:rsidTr="00D10015">
        <w:tc>
          <w:tcPr>
            <w:tcW w:w="1063" w:type="dxa"/>
          </w:tcPr>
          <w:p w14:paraId="29725249" w14:textId="77777777" w:rsidR="00543E48" w:rsidRPr="00F055E2" w:rsidRDefault="00543E48" w:rsidP="00D10015">
            <w:pPr>
              <w:rPr>
                <w:rFonts w:cs="Arial"/>
                <w:color w:val="000000" w:themeColor="text1"/>
                <w:sz w:val="22"/>
                <w:szCs w:val="22"/>
                <w:vertAlign w:val="subscript"/>
              </w:rPr>
            </w:pPr>
            <w:r w:rsidRPr="00F055E2">
              <w:rPr>
                <w:rFonts w:cs="Arial"/>
                <w:color w:val="000000" w:themeColor="text1"/>
                <w:sz w:val="22"/>
                <w:szCs w:val="22"/>
              </w:rPr>
              <w:t>∑</w:t>
            </w:r>
            <w:proofErr w:type="spellStart"/>
            <w:r w:rsidRPr="00F055E2">
              <w:rPr>
                <w:rFonts w:cs="Arial"/>
                <w:color w:val="000000" w:themeColor="text1"/>
                <w:sz w:val="22"/>
                <w:szCs w:val="22"/>
              </w:rPr>
              <w:t>Pago</w:t>
            </w:r>
            <w:r w:rsidRPr="00F055E2">
              <w:rPr>
                <w:rFonts w:cs="Arial"/>
                <w:color w:val="000000" w:themeColor="text1"/>
                <w:sz w:val="22"/>
                <w:szCs w:val="22"/>
                <w:vertAlign w:val="subscript"/>
              </w:rPr>
              <w:t>in</w:t>
            </w:r>
            <w:proofErr w:type="spellEnd"/>
          </w:p>
        </w:tc>
        <w:tc>
          <w:tcPr>
            <w:tcW w:w="7917" w:type="dxa"/>
          </w:tcPr>
          <w:p w14:paraId="21CB812E"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 xml:space="preserve">Suma total de los pagos realizados al </w:t>
            </w:r>
            <w:r w:rsidRPr="00F055E2">
              <w:rPr>
                <w:rFonts w:cs="Arial"/>
                <w:b/>
                <w:color w:val="000000" w:themeColor="text1"/>
                <w:sz w:val="22"/>
                <w:szCs w:val="22"/>
                <w:lang w:val="es-CO"/>
              </w:rPr>
              <w:t>Contratista</w:t>
            </w:r>
            <w:r w:rsidRPr="00F055E2">
              <w:rPr>
                <w:rFonts w:cs="Arial"/>
                <w:color w:val="000000" w:themeColor="text1"/>
                <w:sz w:val="22"/>
                <w:szCs w:val="22"/>
                <w:lang w:val="es-CO"/>
              </w:rPr>
              <w:t xml:space="preserve"> en cada acta mensual de recibo de obra hasta el momento n de liquidación.</w:t>
            </w:r>
          </w:p>
        </w:tc>
      </w:tr>
      <w:tr w:rsidR="00543E48" w:rsidRPr="00F055E2" w14:paraId="627EC69F" w14:textId="77777777" w:rsidTr="00D10015">
        <w:tc>
          <w:tcPr>
            <w:tcW w:w="1063" w:type="dxa"/>
          </w:tcPr>
          <w:p w14:paraId="63274D3F"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lastRenderedPageBreak/>
              <w:t>A</w:t>
            </w:r>
          </w:p>
        </w:tc>
        <w:tc>
          <w:tcPr>
            <w:tcW w:w="7917" w:type="dxa"/>
          </w:tcPr>
          <w:p w14:paraId="75CB4BB4"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Porcentaje de pagos que efectivamente se constituyeron en </w:t>
            </w:r>
            <w:r w:rsidRPr="00F055E2">
              <w:rPr>
                <w:rFonts w:cs="Arial"/>
                <w:b/>
                <w:color w:val="000000" w:themeColor="text1"/>
                <w:sz w:val="22"/>
                <w:szCs w:val="22"/>
              </w:rPr>
              <w:t xml:space="preserve">Obras de Construcción, </w:t>
            </w:r>
            <w:r w:rsidRPr="00F055E2">
              <w:rPr>
                <w:rFonts w:cs="Arial"/>
                <w:color w:val="000000" w:themeColor="text1"/>
                <w:sz w:val="22"/>
                <w:szCs w:val="22"/>
              </w:rPr>
              <w:t xml:space="preserve">el cual será definido por mutuo acuerdo entre las </w:t>
            </w:r>
            <w:r w:rsidRPr="00F055E2">
              <w:rPr>
                <w:rFonts w:cs="Arial"/>
                <w:b/>
                <w:color w:val="000000" w:themeColor="text1"/>
                <w:sz w:val="22"/>
                <w:szCs w:val="22"/>
              </w:rPr>
              <w:t>Partes</w:t>
            </w:r>
            <w:r w:rsidRPr="00F055E2">
              <w:rPr>
                <w:rFonts w:cs="Arial"/>
                <w:color w:val="000000" w:themeColor="text1"/>
                <w:sz w:val="22"/>
                <w:szCs w:val="22"/>
              </w:rPr>
              <w:t xml:space="preserve">. En caso de desacuerdo, el porcentaje de </w:t>
            </w:r>
            <w:r w:rsidRPr="00F055E2">
              <w:rPr>
                <w:rFonts w:cs="Arial"/>
                <w:b/>
                <w:color w:val="000000" w:themeColor="text1"/>
                <w:sz w:val="22"/>
                <w:szCs w:val="22"/>
              </w:rPr>
              <w:t xml:space="preserve">Obras de Construcción </w:t>
            </w:r>
            <w:r w:rsidRPr="00F055E2">
              <w:rPr>
                <w:rFonts w:cs="Arial"/>
                <w:color w:val="000000" w:themeColor="text1"/>
                <w:sz w:val="22"/>
                <w:szCs w:val="22"/>
              </w:rPr>
              <w:t xml:space="preserve">realizado será definido por el </w:t>
            </w:r>
            <w:r w:rsidRPr="00F055E2">
              <w:rPr>
                <w:rFonts w:cs="Arial"/>
                <w:b/>
                <w:color w:val="000000" w:themeColor="text1"/>
                <w:sz w:val="22"/>
                <w:szCs w:val="22"/>
              </w:rPr>
              <w:t xml:space="preserve">Amigable Componedor. </w:t>
            </w:r>
            <w:r w:rsidRPr="00F055E2">
              <w:rPr>
                <w:rFonts w:cs="Arial"/>
                <w:color w:val="000000" w:themeColor="text1"/>
                <w:sz w:val="22"/>
                <w:szCs w:val="22"/>
              </w:rPr>
              <w:t xml:space="preserve"> </w:t>
            </w:r>
          </w:p>
          <w:p w14:paraId="13242A6F" w14:textId="77777777" w:rsidR="00543E48" w:rsidRPr="00F055E2" w:rsidRDefault="00543E48" w:rsidP="00D10015">
            <w:pPr>
              <w:rPr>
                <w:rFonts w:cs="Arial"/>
                <w:color w:val="000000" w:themeColor="text1"/>
                <w:sz w:val="22"/>
                <w:szCs w:val="22"/>
              </w:rPr>
            </w:pPr>
          </w:p>
          <w:p w14:paraId="6D7CA97B"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todo caso, el valor de A no podrá ser inferior al porcentaje de la último </w:t>
            </w:r>
            <w:r w:rsidRPr="00F055E2">
              <w:rPr>
                <w:rFonts w:cs="Arial"/>
                <w:b/>
                <w:color w:val="000000" w:themeColor="text1"/>
                <w:sz w:val="22"/>
                <w:szCs w:val="22"/>
              </w:rPr>
              <w:t>Hito</w:t>
            </w:r>
            <w:r w:rsidRPr="00F055E2">
              <w:rPr>
                <w:rFonts w:cs="Arial"/>
                <w:color w:val="000000" w:themeColor="text1"/>
                <w:sz w:val="22"/>
                <w:szCs w:val="22"/>
              </w:rPr>
              <w:t xml:space="preserve"> verificado por las </w:t>
            </w:r>
            <w:r w:rsidRPr="00F055E2">
              <w:rPr>
                <w:rFonts w:cs="Arial"/>
                <w:b/>
                <w:color w:val="000000" w:themeColor="text1"/>
                <w:sz w:val="22"/>
                <w:szCs w:val="22"/>
              </w:rPr>
              <w:t xml:space="preserve">Partes </w:t>
            </w:r>
            <w:r w:rsidRPr="00F055E2">
              <w:rPr>
                <w:rFonts w:cs="Arial"/>
                <w:color w:val="000000" w:themeColor="text1"/>
                <w:sz w:val="22"/>
                <w:szCs w:val="22"/>
              </w:rPr>
              <w:t xml:space="preserve">de acuerdo con lo previsto en el </w:t>
            </w:r>
            <w:r w:rsidRPr="00543E48">
              <w:rPr>
                <w:rFonts w:cs="Arial"/>
                <w:color w:val="000000" w:themeColor="text1"/>
                <w:sz w:val="22"/>
                <w:szCs w:val="22"/>
              </w:rPr>
              <w:t xml:space="preserve">Apéndice </w:t>
            </w:r>
            <w:r>
              <w:rPr>
                <w:rFonts w:cs="Arial"/>
                <w:color w:val="000000" w:themeColor="text1"/>
                <w:sz w:val="22"/>
                <w:szCs w:val="22"/>
              </w:rPr>
              <w:t>correspondiente y condicionado al presupuesto del proyecto, ni</w:t>
            </w:r>
            <w:r w:rsidRPr="00F055E2">
              <w:rPr>
                <w:rFonts w:cs="Arial"/>
                <w:color w:val="000000" w:themeColor="text1"/>
                <w:sz w:val="22"/>
                <w:szCs w:val="22"/>
              </w:rPr>
              <w:t xml:space="preserve"> superior al porcentaje del siguiente </w:t>
            </w:r>
            <w:r w:rsidRPr="00F055E2">
              <w:rPr>
                <w:rFonts w:cs="Arial"/>
                <w:b/>
                <w:color w:val="000000" w:themeColor="text1"/>
                <w:sz w:val="22"/>
                <w:szCs w:val="22"/>
              </w:rPr>
              <w:t>Hito</w:t>
            </w:r>
            <w:r w:rsidRPr="00F055E2">
              <w:rPr>
                <w:rFonts w:cs="Arial"/>
                <w:color w:val="000000" w:themeColor="text1"/>
                <w:sz w:val="22"/>
                <w:szCs w:val="22"/>
              </w:rPr>
              <w:t>.</w:t>
            </w:r>
          </w:p>
        </w:tc>
      </w:tr>
    </w:tbl>
    <w:p w14:paraId="3496B42E" w14:textId="77777777" w:rsidR="00543E48" w:rsidRPr="00F055E2" w:rsidRDefault="00543E48" w:rsidP="00543E48">
      <w:pPr>
        <w:rPr>
          <w:rFonts w:cs="Arial"/>
          <w:color w:val="000000" w:themeColor="text1"/>
          <w:sz w:val="22"/>
          <w:szCs w:val="22"/>
        </w:rPr>
      </w:pPr>
    </w:p>
    <w:p w14:paraId="148B0A34" w14:textId="77777777" w:rsidR="00543E48" w:rsidRPr="00F055E2" w:rsidRDefault="00543E48" w:rsidP="00543E48">
      <w:pPr>
        <w:rPr>
          <w:rFonts w:cs="Arial"/>
          <w:color w:val="000000" w:themeColor="text1"/>
          <w:sz w:val="22"/>
          <w:szCs w:val="22"/>
        </w:rPr>
      </w:pPr>
      <w:bookmarkStart w:id="8" w:name="_Ref27877092"/>
      <w:bookmarkStart w:id="9" w:name="_Ref36374809"/>
    </w:p>
    <w:p w14:paraId="351316ED"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10" w:name="_Ref40854219"/>
      <w:r w:rsidRPr="00F055E2">
        <w:rPr>
          <w:rFonts w:ascii="Arial" w:hAnsi="Arial" w:cs="Arial"/>
          <w:i w:val="0"/>
          <w:color w:val="000000" w:themeColor="text1"/>
          <w:sz w:val="22"/>
          <w:szCs w:val="22"/>
        </w:rPr>
        <w:t>Pago de la Liquidación de las Obras Asociadas a la Remuneración Ambiental</w:t>
      </w:r>
      <w:r>
        <w:rPr>
          <w:rFonts w:ascii="Arial" w:hAnsi="Arial" w:cs="Arial"/>
          <w:i w:val="0"/>
          <w:color w:val="000000" w:themeColor="text1"/>
          <w:sz w:val="22"/>
          <w:szCs w:val="22"/>
        </w:rPr>
        <w:t>, Social, Predial, de Sostenibilidad</w:t>
      </w:r>
      <w:r w:rsidRPr="00F055E2">
        <w:rPr>
          <w:rFonts w:ascii="Arial" w:hAnsi="Arial" w:cs="Arial"/>
          <w:i w:val="0"/>
          <w:color w:val="000000" w:themeColor="text1"/>
          <w:sz w:val="22"/>
          <w:szCs w:val="22"/>
        </w:rPr>
        <w:t xml:space="preserve"> y SST, a la Remuneración por Manejo de Tránsito, Señalización y Desvíos, a la Remuneración de las Obras Para Redes</w:t>
      </w:r>
      <w:bookmarkEnd w:id="8"/>
      <w:r w:rsidRPr="00F055E2">
        <w:rPr>
          <w:rFonts w:ascii="Arial" w:hAnsi="Arial" w:cs="Arial"/>
          <w:i w:val="0"/>
          <w:color w:val="000000" w:themeColor="text1"/>
          <w:sz w:val="22"/>
          <w:szCs w:val="22"/>
        </w:rPr>
        <w:t xml:space="preserve"> y a la Remuneración por Mayores Cantidades de Obra para Redes</w:t>
      </w:r>
      <w:bookmarkEnd w:id="9"/>
      <w:bookmarkEnd w:id="10"/>
      <w:r w:rsidRPr="00F055E2">
        <w:rPr>
          <w:rFonts w:ascii="Arial" w:hAnsi="Arial" w:cs="Arial"/>
          <w:i w:val="0"/>
          <w:color w:val="000000" w:themeColor="text1"/>
          <w:sz w:val="22"/>
          <w:szCs w:val="22"/>
        </w:rPr>
        <w:t xml:space="preserve">, </w:t>
      </w:r>
      <w:r>
        <w:rPr>
          <w:rFonts w:ascii="Arial" w:hAnsi="Arial" w:cs="Arial"/>
          <w:i w:val="0"/>
          <w:color w:val="000000" w:themeColor="text1"/>
          <w:sz w:val="22"/>
          <w:szCs w:val="22"/>
        </w:rPr>
        <w:t>Obras Especiales</w:t>
      </w:r>
    </w:p>
    <w:p w14:paraId="3863581E" w14:textId="77777777" w:rsidR="00543E48" w:rsidRPr="00F055E2" w:rsidRDefault="00543E48" w:rsidP="00543E48">
      <w:pPr>
        <w:rPr>
          <w:rFonts w:cs="Arial"/>
          <w:color w:val="000000" w:themeColor="text1"/>
          <w:sz w:val="22"/>
          <w:szCs w:val="22"/>
        </w:rPr>
      </w:pPr>
    </w:p>
    <w:p w14:paraId="56383E7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Para el cálculo del valor de la liquidación de las actividades asociadas a la </w:t>
      </w:r>
      <w:r w:rsidRPr="00A576E4">
        <w:rPr>
          <w:rFonts w:cs="Arial"/>
          <w:color w:val="000000" w:themeColor="text1"/>
          <w:sz w:val="22"/>
          <w:szCs w:val="22"/>
        </w:rPr>
        <w:t>Remuneración Ambiental</w:t>
      </w:r>
      <w:r w:rsidRPr="00A576E4">
        <w:rPr>
          <w:rFonts w:cs="Arial"/>
          <w:i/>
          <w:sz w:val="22"/>
          <w:szCs w:val="22"/>
        </w:rPr>
        <w:t xml:space="preserve">, </w:t>
      </w:r>
      <w:r w:rsidRPr="00A576E4">
        <w:rPr>
          <w:rFonts w:cs="Arial"/>
          <w:sz w:val="22"/>
          <w:szCs w:val="22"/>
        </w:rPr>
        <w:t>Social, Predial Sostenibilidad</w:t>
      </w:r>
      <w:r w:rsidRPr="00A576E4">
        <w:rPr>
          <w:rFonts w:cs="Arial"/>
          <w:i/>
          <w:sz w:val="22"/>
          <w:szCs w:val="22"/>
        </w:rPr>
        <w:t xml:space="preserve"> </w:t>
      </w:r>
      <w:r w:rsidRPr="00A576E4">
        <w:rPr>
          <w:rFonts w:cs="Arial"/>
          <w:color w:val="000000" w:themeColor="text1"/>
          <w:sz w:val="22"/>
          <w:szCs w:val="22"/>
        </w:rPr>
        <w:t>y a la Remuneración por Mayores Cantidades de Obra para Redes, Obras Especiales</w:t>
      </w:r>
      <w:r>
        <w:rPr>
          <w:rFonts w:cs="Arial"/>
          <w:color w:val="000000" w:themeColor="text1"/>
          <w:sz w:val="22"/>
          <w:szCs w:val="22"/>
        </w:rPr>
        <w:t xml:space="preserve">, </w:t>
      </w:r>
      <w:r w:rsidRPr="00F055E2">
        <w:rPr>
          <w:rFonts w:cs="Arial"/>
          <w:color w:val="000000" w:themeColor="text1"/>
          <w:sz w:val="22"/>
          <w:szCs w:val="22"/>
        </w:rPr>
        <w:t xml:space="preserve">se tomará el valor consignado en las </w:t>
      </w:r>
      <w:r w:rsidRPr="00F055E2">
        <w:rPr>
          <w:rFonts w:cs="Arial"/>
          <w:b/>
          <w:color w:val="000000" w:themeColor="text1"/>
          <w:sz w:val="22"/>
          <w:szCs w:val="22"/>
        </w:rPr>
        <w:t>Actas Mensuales de Verificación</w:t>
      </w:r>
      <w:r w:rsidRPr="00F055E2">
        <w:rPr>
          <w:rFonts w:cs="Arial"/>
          <w:color w:val="000000" w:themeColor="text1"/>
          <w:sz w:val="22"/>
          <w:szCs w:val="22"/>
        </w:rPr>
        <w:t xml:space="preserve"> liquidado con base en lo establecido en la </w:t>
      </w:r>
      <w:r w:rsidRPr="00A576E4">
        <w:rPr>
          <w:rFonts w:cs="Arial"/>
          <w:b/>
          <w:color w:val="000000" w:themeColor="text1"/>
          <w:sz w:val="22"/>
          <w:szCs w:val="22"/>
        </w:rPr>
        <w:fldChar w:fldCharType="begin"/>
      </w:r>
      <w:r w:rsidRPr="00A576E4">
        <w:rPr>
          <w:rFonts w:cs="Arial"/>
          <w:b/>
          <w:color w:val="000000" w:themeColor="text1"/>
          <w:sz w:val="22"/>
          <w:szCs w:val="22"/>
        </w:rPr>
        <w:instrText xml:space="preserve"> REF _Ref527753762 \n \h  \* MERGEFORMAT </w:instrText>
      </w:r>
      <w:r w:rsidRPr="00A576E4">
        <w:rPr>
          <w:rFonts w:cs="Arial"/>
          <w:b/>
          <w:color w:val="000000" w:themeColor="text1"/>
          <w:sz w:val="22"/>
          <w:szCs w:val="22"/>
        </w:rPr>
      </w:r>
      <w:r w:rsidRPr="00A576E4">
        <w:rPr>
          <w:rFonts w:cs="Arial"/>
          <w:b/>
          <w:color w:val="000000" w:themeColor="text1"/>
          <w:sz w:val="22"/>
          <w:szCs w:val="22"/>
        </w:rPr>
        <w:fldChar w:fldCharType="separate"/>
      </w:r>
      <w:r w:rsidRPr="00A576E4">
        <w:rPr>
          <w:rFonts w:cs="Arial"/>
          <w:b/>
          <w:color w:val="000000" w:themeColor="text1"/>
          <w:sz w:val="22"/>
          <w:szCs w:val="22"/>
        </w:rPr>
        <w:t xml:space="preserve">CLÁUSULA </w:t>
      </w:r>
      <w:r>
        <w:rPr>
          <w:rFonts w:cs="Arial"/>
          <w:b/>
          <w:color w:val="000000" w:themeColor="text1"/>
          <w:sz w:val="22"/>
          <w:szCs w:val="22"/>
        </w:rPr>
        <w:t>OCTAVA</w:t>
      </w:r>
      <w:r w:rsidRPr="00A576E4">
        <w:rPr>
          <w:rFonts w:cs="Arial"/>
          <w:b/>
          <w:color w:val="000000" w:themeColor="text1"/>
          <w:sz w:val="22"/>
          <w:szCs w:val="22"/>
        </w:rPr>
        <w:fldChar w:fldCharType="end"/>
      </w:r>
      <w:r w:rsidRPr="00A576E4">
        <w:rPr>
          <w:rFonts w:cs="Arial"/>
          <w:b/>
          <w:color w:val="000000" w:themeColor="text1"/>
          <w:sz w:val="22"/>
          <w:szCs w:val="22"/>
        </w:rPr>
        <w:t xml:space="preserve"> FORMA DE PAGO </w:t>
      </w:r>
      <w:r w:rsidRPr="00F055E2">
        <w:rPr>
          <w:rFonts w:cs="Arial"/>
          <w:color w:val="000000" w:themeColor="text1"/>
          <w:sz w:val="22"/>
          <w:szCs w:val="22"/>
        </w:rPr>
        <w:t xml:space="preserve">y cada uno de los valores allí consignados se tramitarán en los procedimientos que para este aspecto utiliza el </w:t>
      </w:r>
      <w:r>
        <w:rPr>
          <w:rFonts w:cs="Arial"/>
          <w:b/>
          <w:color w:val="000000" w:themeColor="text1"/>
          <w:sz w:val="22"/>
          <w:szCs w:val="22"/>
        </w:rPr>
        <w:t>INVIAS</w:t>
      </w:r>
      <w:r w:rsidRPr="00F055E2">
        <w:rPr>
          <w:rFonts w:cs="Arial"/>
          <w:color w:val="000000" w:themeColor="text1"/>
          <w:sz w:val="22"/>
          <w:szCs w:val="22"/>
        </w:rPr>
        <w:t>.</w:t>
      </w:r>
    </w:p>
    <w:p w14:paraId="46C0D3E3" w14:textId="77777777" w:rsidR="00543E48" w:rsidRPr="00F055E2" w:rsidRDefault="00543E48" w:rsidP="00543E48">
      <w:pPr>
        <w:pStyle w:val="Ttulo4"/>
        <w:numPr>
          <w:ilvl w:val="0"/>
          <w:numId w:val="0"/>
        </w:numPr>
        <w:rPr>
          <w:rFonts w:ascii="Arial" w:hAnsi="Arial" w:cs="Arial"/>
          <w:i w:val="0"/>
          <w:color w:val="000000" w:themeColor="text1"/>
          <w:sz w:val="22"/>
          <w:szCs w:val="22"/>
        </w:rPr>
      </w:pPr>
    </w:p>
    <w:p w14:paraId="6E8D8CF2"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11" w:name="_Ref20818038"/>
      <w:r w:rsidRPr="00F055E2">
        <w:rPr>
          <w:rFonts w:ascii="Arial" w:hAnsi="Arial" w:cs="Arial"/>
          <w:i w:val="0"/>
          <w:color w:val="000000" w:themeColor="text1"/>
          <w:sz w:val="22"/>
          <w:szCs w:val="22"/>
        </w:rPr>
        <w:t>Pago de Multas y del Valor de la Cláusula Penal</w:t>
      </w:r>
      <w:bookmarkEnd w:id="11"/>
      <w:r w:rsidRPr="00F055E2">
        <w:rPr>
          <w:rFonts w:ascii="Arial" w:hAnsi="Arial" w:cs="Arial"/>
          <w:i w:val="0"/>
          <w:color w:val="000000" w:themeColor="text1"/>
          <w:sz w:val="22"/>
          <w:szCs w:val="22"/>
        </w:rPr>
        <w:t xml:space="preserve"> </w:t>
      </w:r>
    </w:p>
    <w:p w14:paraId="476505D1" w14:textId="77777777" w:rsidR="00543E48" w:rsidRPr="00F055E2" w:rsidRDefault="00543E48" w:rsidP="00543E48">
      <w:pPr>
        <w:rPr>
          <w:rFonts w:cs="Arial"/>
          <w:color w:val="000000" w:themeColor="text1"/>
          <w:sz w:val="22"/>
          <w:szCs w:val="22"/>
        </w:rPr>
      </w:pPr>
    </w:p>
    <w:p w14:paraId="099CFDF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caso de una terminación anticipada durante la </w:t>
      </w:r>
      <w:r w:rsidRPr="00F055E2">
        <w:rPr>
          <w:rFonts w:cs="Arial"/>
          <w:b/>
          <w:color w:val="000000" w:themeColor="text1"/>
          <w:sz w:val="22"/>
          <w:szCs w:val="22"/>
        </w:rPr>
        <w:t xml:space="preserve">Etapa de Construcción, </w:t>
      </w:r>
      <w:r w:rsidRPr="00F055E2">
        <w:rPr>
          <w:rFonts w:cs="Arial"/>
          <w:color w:val="000000" w:themeColor="text1"/>
          <w:sz w:val="22"/>
          <w:szCs w:val="22"/>
        </w:rPr>
        <w:t xml:space="preserve">el valor de las obligaciones a cargo del </w:t>
      </w:r>
      <w:r w:rsidRPr="00F055E2">
        <w:rPr>
          <w:rFonts w:cs="Arial"/>
          <w:b/>
          <w:color w:val="000000" w:themeColor="text1"/>
          <w:sz w:val="22"/>
          <w:szCs w:val="22"/>
        </w:rPr>
        <w:t xml:space="preserve">Contratista </w:t>
      </w:r>
      <w:r w:rsidRPr="00F055E2">
        <w:rPr>
          <w:rFonts w:cs="Arial"/>
          <w:color w:val="000000" w:themeColor="text1"/>
          <w:sz w:val="22"/>
          <w:szCs w:val="22"/>
        </w:rPr>
        <w:t>y a favor de</w:t>
      </w:r>
      <w:r w:rsidRPr="00F055E2">
        <w:rPr>
          <w:rFonts w:cs="Arial"/>
          <w:b/>
          <w:color w:val="000000" w:themeColor="text1"/>
          <w:sz w:val="22"/>
          <w:szCs w:val="22"/>
        </w:rPr>
        <w:t xml:space="preserv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 xml:space="preserve">a la fecha de liquidación del </w:t>
      </w:r>
      <w:r w:rsidRPr="00F055E2">
        <w:rPr>
          <w:rFonts w:cs="Arial"/>
          <w:b/>
          <w:color w:val="000000" w:themeColor="text1"/>
          <w:sz w:val="22"/>
          <w:szCs w:val="22"/>
        </w:rPr>
        <w:t xml:space="preserve">Contrato, </w:t>
      </w:r>
      <w:r w:rsidRPr="00F055E2">
        <w:rPr>
          <w:rFonts w:cs="Arial"/>
          <w:color w:val="000000" w:themeColor="text1"/>
          <w:sz w:val="22"/>
          <w:szCs w:val="22"/>
        </w:rPr>
        <w:t xml:space="preserve">se determinarán así: </w:t>
      </w:r>
    </w:p>
    <w:p w14:paraId="66C7BACE" w14:textId="77777777" w:rsidR="00543E48" w:rsidRPr="00F055E2" w:rsidRDefault="00543E48" w:rsidP="00543E48">
      <w:pPr>
        <w:jc w:val="center"/>
        <w:rPr>
          <w:rFonts w:cs="Arial"/>
          <w:noProof/>
          <w:color w:val="000000" w:themeColor="text1"/>
          <w:sz w:val="22"/>
          <w:szCs w:val="22"/>
        </w:rPr>
      </w:pPr>
    </w:p>
    <w:p w14:paraId="17565505" w14:textId="77777777" w:rsidR="00543E48" w:rsidRPr="00796E19" w:rsidRDefault="00000000" w:rsidP="00543E48">
      <w:pPr>
        <w:jc w:val="center"/>
        <w:rPr>
          <w:rFonts w:cs="Arial"/>
          <w:i/>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c</m:t>
              </m:r>
            </m:sub>
          </m:sSub>
          <m:r>
            <w:rPr>
              <w:rFonts w:ascii="Cambria Math" w:hAnsi="Cambria Math" w:cs="Arial"/>
              <w:color w:val="000000" w:themeColor="text1"/>
              <w:sz w:val="22"/>
              <w:szCs w:val="22"/>
            </w:rPr>
            <m:t>=-(M+CP+PPr)</m:t>
          </m:r>
        </m:oMath>
      </m:oMathPara>
    </w:p>
    <w:p w14:paraId="66084EAC"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67BEFC9E"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0CCC3442" w14:textId="77777777" w:rsidTr="00D10015">
        <w:tc>
          <w:tcPr>
            <w:tcW w:w="1630" w:type="dxa"/>
          </w:tcPr>
          <w:p w14:paraId="24EE14F6"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C</w:t>
            </w:r>
          </w:p>
        </w:tc>
        <w:tc>
          <w:tcPr>
            <w:tcW w:w="7350" w:type="dxa"/>
          </w:tcPr>
          <w:p w14:paraId="5CA6F9DB"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Etapa de Construcción</w:t>
            </w:r>
            <w:r w:rsidRPr="00F055E2">
              <w:rPr>
                <w:rFonts w:cs="Arial"/>
                <w:color w:val="000000" w:themeColor="text1"/>
                <w:sz w:val="22"/>
                <w:szCs w:val="22"/>
              </w:rPr>
              <w:t>.</w:t>
            </w:r>
          </w:p>
        </w:tc>
      </w:tr>
      <w:tr w:rsidR="00543E48" w:rsidRPr="00F055E2" w14:paraId="758A9353" w14:textId="77777777" w:rsidTr="00D10015">
        <w:tc>
          <w:tcPr>
            <w:tcW w:w="1630" w:type="dxa"/>
          </w:tcPr>
          <w:p w14:paraId="10FD787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w:t>
            </w:r>
          </w:p>
        </w:tc>
        <w:tc>
          <w:tcPr>
            <w:tcW w:w="7350" w:type="dxa"/>
          </w:tcPr>
          <w:p w14:paraId="6702E7F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Este valor incluirá tanto el valor de la actualización de la multa, como los intereses de</w:t>
            </w:r>
            <w:r>
              <w:rPr>
                <w:rFonts w:cs="Arial"/>
                <w:color w:val="000000" w:themeColor="text1"/>
                <w:sz w:val="22"/>
                <w:szCs w:val="22"/>
              </w:rPr>
              <w:t xml:space="preserve"> mora que se causen sobre éstas</w:t>
            </w:r>
            <w:r w:rsidRPr="00F055E2">
              <w:rPr>
                <w:rFonts w:cs="Arial"/>
                <w:color w:val="000000" w:themeColor="text1"/>
                <w:sz w:val="22"/>
                <w:szCs w:val="22"/>
              </w:rPr>
              <w:t>.</w:t>
            </w:r>
          </w:p>
        </w:tc>
      </w:tr>
      <w:tr w:rsidR="00543E48" w:rsidRPr="00F055E2" w14:paraId="4B8DFB23" w14:textId="77777777" w:rsidTr="00D10015">
        <w:tc>
          <w:tcPr>
            <w:tcW w:w="1630" w:type="dxa"/>
          </w:tcPr>
          <w:p w14:paraId="6042BCC1"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7B501DA3"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CLÁUSULA </w:t>
            </w:r>
            <w:r>
              <w:rPr>
                <w:rFonts w:cs="Arial"/>
                <w:color w:val="000000" w:themeColor="text1"/>
                <w:sz w:val="22"/>
                <w:szCs w:val="22"/>
              </w:rPr>
              <w:t xml:space="preserve">PENAL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02FC3440" w14:textId="77777777" w:rsidTr="00D10015">
        <w:tc>
          <w:tcPr>
            <w:tcW w:w="1630" w:type="dxa"/>
            <w:tcBorders>
              <w:top w:val="single" w:sz="4" w:space="0" w:color="auto"/>
              <w:left w:val="single" w:sz="4" w:space="0" w:color="auto"/>
              <w:bottom w:val="single" w:sz="4" w:space="0" w:color="auto"/>
              <w:right w:val="single" w:sz="4" w:space="0" w:color="auto"/>
            </w:tcBorders>
          </w:tcPr>
          <w:p w14:paraId="20E8508C"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PPr</w:t>
            </w:r>
            <w:proofErr w:type="spellEnd"/>
          </w:p>
        </w:tc>
        <w:tc>
          <w:tcPr>
            <w:tcW w:w="7350" w:type="dxa"/>
            <w:tcBorders>
              <w:top w:val="single" w:sz="4" w:space="0" w:color="auto"/>
              <w:left w:val="single" w:sz="4" w:space="0" w:color="auto"/>
              <w:bottom w:val="single" w:sz="4" w:space="0" w:color="auto"/>
              <w:right w:val="single" w:sz="4" w:space="0" w:color="auto"/>
            </w:tcBorders>
          </w:tcPr>
          <w:p w14:paraId="0B66D4BE"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Contratista, cuando aplique. Este valor es 0 (cero) cuando no se generen prórrogas imputables al Contratista. </w:t>
            </w:r>
          </w:p>
        </w:tc>
      </w:tr>
    </w:tbl>
    <w:p w14:paraId="206D29B5" w14:textId="77777777" w:rsidR="00543E48" w:rsidRPr="00F055E2" w:rsidRDefault="00543E48" w:rsidP="00543E48">
      <w:pPr>
        <w:rPr>
          <w:rFonts w:cs="Arial"/>
          <w:color w:val="000000" w:themeColor="text1"/>
          <w:sz w:val="22"/>
          <w:szCs w:val="22"/>
        </w:rPr>
      </w:pPr>
    </w:p>
    <w:p w14:paraId="16E5CFEA" w14:textId="77777777" w:rsidR="00543E48" w:rsidRPr="00F055E2" w:rsidRDefault="00543E48" w:rsidP="00543E48">
      <w:pPr>
        <w:rPr>
          <w:rFonts w:cs="Arial"/>
          <w:color w:val="000000" w:themeColor="text1"/>
          <w:sz w:val="22"/>
          <w:szCs w:val="22"/>
        </w:rPr>
      </w:pPr>
    </w:p>
    <w:p w14:paraId="0965EF3F" w14:textId="77777777" w:rsidR="00543E48" w:rsidRPr="00F055E2" w:rsidRDefault="00543E48" w:rsidP="00543E48">
      <w:pPr>
        <w:pStyle w:val="Ttulo4"/>
        <w:numPr>
          <w:ilvl w:val="2"/>
          <w:numId w:val="2"/>
        </w:numPr>
        <w:ind w:left="1134" w:hanging="1134"/>
        <w:rPr>
          <w:rFonts w:ascii="Arial" w:hAnsi="Arial" w:cs="Arial"/>
          <w:i w:val="0"/>
          <w:color w:val="auto"/>
          <w:sz w:val="22"/>
          <w:szCs w:val="22"/>
        </w:rPr>
      </w:pPr>
      <w:r w:rsidRPr="00F055E2">
        <w:rPr>
          <w:rFonts w:ascii="Arial" w:hAnsi="Arial" w:cs="Arial"/>
          <w:i w:val="0"/>
          <w:color w:val="auto"/>
          <w:sz w:val="22"/>
          <w:szCs w:val="22"/>
        </w:rPr>
        <w:t>Devolución del Anticipo</w:t>
      </w:r>
    </w:p>
    <w:p w14:paraId="2697EFF2" w14:textId="77777777" w:rsidR="00543E48" w:rsidRPr="00F055E2" w:rsidRDefault="00543E48" w:rsidP="00543E48">
      <w:pPr>
        <w:rPr>
          <w:rFonts w:cs="Arial"/>
          <w:color w:val="FF0000"/>
          <w:sz w:val="22"/>
          <w:szCs w:val="22"/>
          <w:highlight w:val="yellow"/>
        </w:rPr>
      </w:pPr>
    </w:p>
    <w:p w14:paraId="2DDCE943" w14:textId="77777777" w:rsidR="00543E48" w:rsidRPr="00F055E2" w:rsidRDefault="00543E48" w:rsidP="00543E48">
      <w:pPr>
        <w:rPr>
          <w:rFonts w:cs="Arial"/>
          <w:color w:val="FF0000"/>
          <w:sz w:val="22"/>
          <w:szCs w:val="22"/>
        </w:rPr>
      </w:pPr>
      <w:r w:rsidRPr="00F055E2">
        <w:rPr>
          <w:rFonts w:cs="Arial"/>
          <w:color w:val="000000" w:themeColor="text1"/>
          <w:sz w:val="22"/>
          <w:szCs w:val="22"/>
        </w:rPr>
        <w:t>En caso de una terminación anticipada durante la Etapa de Construcción, el anticipo no amortizado deberá surtir proceso de devolución. Para este caso se utilizará la siguiente ecuación</w:t>
      </w:r>
      <w:r w:rsidRPr="00F055E2">
        <w:rPr>
          <w:rFonts w:cs="Arial"/>
          <w:color w:val="FF0000"/>
          <w:sz w:val="22"/>
          <w:szCs w:val="22"/>
        </w:rPr>
        <w:t>:</w:t>
      </w:r>
    </w:p>
    <w:p w14:paraId="0EED7AB9" w14:textId="77777777" w:rsidR="00543E48" w:rsidRPr="00F055E2" w:rsidRDefault="00543E48" w:rsidP="00543E48">
      <w:pPr>
        <w:rPr>
          <w:rFonts w:cs="Arial"/>
          <w:color w:val="000000" w:themeColor="text1"/>
          <w:sz w:val="22"/>
          <w:szCs w:val="22"/>
        </w:rPr>
      </w:pPr>
    </w:p>
    <w:p w14:paraId="4789B458" w14:textId="77777777" w:rsidR="00543E48" w:rsidRPr="00F055E2" w:rsidRDefault="00543E48" w:rsidP="00543E48">
      <w:pPr>
        <w:rPr>
          <w:rFonts w:cs="Arial"/>
          <w:color w:val="000000" w:themeColor="text1"/>
          <w:sz w:val="22"/>
          <w:szCs w:val="22"/>
        </w:rPr>
      </w:pPr>
      <w:r w:rsidRPr="00F055E2">
        <w:rPr>
          <w:noProof/>
          <w:sz w:val="22"/>
          <w:szCs w:val="22"/>
          <w:lang w:eastAsia="es-CO"/>
        </w:rPr>
        <w:drawing>
          <wp:inline distT="0" distB="0" distL="0" distR="0" wp14:anchorId="0C362891" wp14:editId="14BEEB11">
            <wp:extent cx="5724525" cy="1523133"/>
            <wp:effectExtent l="0" t="0" r="0" b="1270"/>
            <wp:docPr id="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pic:nvPicPr>
                  <pic:blipFill rotWithShape="1">
                    <a:blip r:embed="rId7"/>
                    <a:srcRect l="15271" t="39180" r="12475" b="26674"/>
                    <a:stretch/>
                  </pic:blipFill>
                  <pic:spPr bwMode="auto">
                    <a:xfrm>
                      <a:off x="0" y="0"/>
                      <a:ext cx="5748585" cy="152953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inline>
        </w:drawing>
      </w:r>
    </w:p>
    <w:p w14:paraId="08D86319" w14:textId="15BD28A9" w:rsidR="00543E48" w:rsidRDefault="00543E48" w:rsidP="00543E48">
      <w:pPr>
        <w:rPr>
          <w:rFonts w:cs="Arial"/>
          <w:color w:val="000000" w:themeColor="text1"/>
          <w:sz w:val="22"/>
          <w:szCs w:val="22"/>
        </w:rPr>
      </w:pPr>
      <w:r w:rsidRPr="00F055E2">
        <w:rPr>
          <w:rFonts w:cs="Arial"/>
          <w:color w:val="000000" w:themeColor="text1"/>
          <w:sz w:val="22"/>
          <w:szCs w:val="22"/>
        </w:rPr>
        <w:t xml:space="preserve">Los costos de este proceso correrán por cuenta del Contratista y se manejarán conforme a lo establecido por el </w:t>
      </w:r>
      <w:r>
        <w:rPr>
          <w:rFonts w:cs="Arial"/>
          <w:color w:val="000000" w:themeColor="text1"/>
          <w:sz w:val="22"/>
          <w:szCs w:val="22"/>
        </w:rPr>
        <w:t>INVIAS</w:t>
      </w:r>
      <w:r w:rsidRPr="00F055E2">
        <w:rPr>
          <w:rFonts w:cs="Arial"/>
          <w:color w:val="000000" w:themeColor="text1"/>
          <w:sz w:val="22"/>
          <w:szCs w:val="22"/>
        </w:rPr>
        <w:t>.</w:t>
      </w:r>
    </w:p>
    <w:p w14:paraId="14CD93F8" w14:textId="2DB249E4" w:rsidR="0061235D" w:rsidRDefault="0061235D" w:rsidP="00543E48">
      <w:pPr>
        <w:rPr>
          <w:rFonts w:cs="Arial"/>
          <w:color w:val="000000" w:themeColor="text1"/>
          <w:sz w:val="22"/>
          <w:szCs w:val="22"/>
        </w:rPr>
      </w:pPr>
    </w:p>
    <w:p w14:paraId="6A67A39D" w14:textId="77777777" w:rsidR="0061235D" w:rsidRDefault="0061235D" w:rsidP="00543E48">
      <w:pPr>
        <w:rPr>
          <w:rFonts w:cs="Arial"/>
          <w:color w:val="000000" w:themeColor="text1"/>
          <w:sz w:val="22"/>
          <w:szCs w:val="22"/>
        </w:rPr>
      </w:pPr>
    </w:p>
    <w:p w14:paraId="0E8C055E" w14:textId="2CB68FD6" w:rsidR="0061235D" w:rsidRDefault="0061235D" w:rsidP="00543E48">
      <w:pPr>
        <w:rPr>
          <w:rFonts w:cs="Arial"/>
          <w:color w:val="000000" w:themeColor="text1"/>
          <w:sz w:val="22"/>
          <w:szCs w:val="22"/>
        </w:rPr>
      </w:pPr>
    </w:p>
    <w:p w14:paraId="0316F2E7" w14:textId="22713F11" w:rsidR="0061235D" w:rsidRDefault="0061235D" w:rsidP="00543E48">
      <w:pPr>
        <w:rPr>
          <w:rFonts w:cs="Arial"/>
          <w:color w:val="000000" w:themeColor="text1"/>
          <w:sz w:val="22"/>
          <w:szCs w:val="22"/>
        </w:rPr>
      </w:pPr>
    </w:p>
    <w:p w14:paraId="6D8D3D07" w14:textId="77777777" w:rsidR="0061235D" w:rsidRPr="00F055E2" w:rsidRDefault="0061235D" w:rsidP="00543E48">
      <w:pPr>
        <w:rPr>
          <w:rFonts w:cs="Arial"/>
          <w:color w:val="000000" w:themeColor="text1"/>
          <w:sz w:val="22"/>
          <w:szCs w:val="22"/>
        </w:rPr>
      </w:pPr>
    </w:p>
    <w:p w14:paraId="705E625D" w14:textId="77777777" w:rsidR="00763FD2" w:rsidRDefault="00763FD2">
      <w:bookmarkStart w:id="12" w:name="_Toc73557784"/>
      <w:bookmarkStart w:id="13" w:name="_Toc73558118"/>
      <w:bookmarkStart w:id="14" w:name="_Toc73558703"/>
      <w:bookmarkStart w:id="15" w:name="_Toc73557785"/>
      <w:bookmarkStart w:id="16" w:name="_Toc73558119"/>
      <w:bookmarkStart w:id="17" w:name="_Toc73558704"/>
      <w:bookmarkStart w:id="18" w:name="_Toc73557787"/>
      <w:bookmarkStart w:id="19" w:name="_Toc73558121"/>
      <w:bookmarkStart w:id="20" w:name="_Toc73558706"/>
      <w:bookmarkStart w:id="21" w:name="_Toc73557789"/>
      <w:bookmarkStart w:id="22" w:name="_Toc73558123"/>
      <w:bookmarkStart w:id="23" w:name="_Toc73558708"/>
      <w:bookmarkStart w:id="24" w:name="_Toc73557791"/>
      <w:bookmarkStart w:id="25" w:name="_Toc73558125"/>
      <w:bookmarkStart w:id="26" w:name="_Toc73558710"/>
      <w:bookmarkStart w:id="27" w:name="_Toc73557792"/>
      <w:bookmarkStart w:id="28" w:name="_Toc73558126"/>
      <w:bookmarkStart w:id="29" w:name="_Toc73558711"/>
      <w:bookmarkStart w:id="30" w:name="_Toc73557793"/>
      <w:bookmarkStart w:id="31" w:name="_Toc73558127"/>
      <w:bookmarkStart w:id="32" w:name="_Toc73558712"/>
      <w:bookmarkStart w:id="33" w:name="_Toc73557794"/>
      <w:bookmarkStart w:id="34" w:name="_Toc73558128"/>
      <w:bookmarkStart w:id="35" w:name="_Toc73558713"/>
      <w:bookmarkStart w:id="36" w:name="_Toc73557795"/>
      <w:bookmarkStart w:id="37" w:name="_Toc73558129"/>
      <w:bookmarkStart w:id="38" w:name="_Toc73558714"/>
      <w:bookmarkStart w:id="39" w:name="_Toc73557796"/>
      <w:bookmarkStart w:id="40" w:name="_Toc73558130"/>
      <w:bookmarkStart w:id="41" w:name="_Toc73558715"/>
      <w:bookmarkStart w:id="42" w:name="_Toc73557806"/>
      <w:bookmarkStart w:id="43" w:name="_Toc73558140"/>
      <w:bookmarkStart w:id="44" w:name="_Toc73558725"/>
      <w:bookmarkStart w:id="45" w:name="_Toc73557807"/>
      <w:bookmarkStart w:id="46" w:name="_Toc73558141"/>
      <w:bookmarkStart w:id="47" w:name="_Toc73558726"/>
      <w:bookmarkStart w:id="48" w:name="_Toc73557809"/>
      <w:bookmarkStart w:id="49" w:name="_Toc73558143"/>
      <w:bookmarkStart w:id="50" w:name="_Toc73558728"/>
      <w:bookmarkStart w:id="51" w:name="_Toc73557810"/>
      <w:bookmarkStart w:id="52" w:name="_Toc73558144"/>
      <w:bookmarkStart w:id="53" w:name="_Toc73558729"/>
      <w:bookmarkStart w:id="54" w:name="_Toc73557811"/>
      <w:bookmarkStart w:id="55" w:name="_Toc73558145"/>
      <w:bookmarkStart w:id="56" w:name="_Toc73558730"/>
      <w:bookmarkStart w:id="57" w:name="_Toc73557815"/>
      <w:bookmarkStart w:id="58" w:name="_Toc73558149"/>
      <w:bookmarkStart w:id="59" w:name="_Toc73558734"/>
      <w:bookmarkStart w:id="60" w:name="_Toc73557816"/>
      <w:bookmarkStart w:id="61" w:name="_Toc73558150"/>
      <w:bookmarkStart w:id="62" w:name="_Toc73558735"/>
      <w:bookmarkStart w:id="63" w:name="_Toc73557817"/>
      <w:bookmarkStart w:id="64" w:name="_Toc73558151"/>
      <w:bookmarkStart w:id="65" w:name="_Toc73558736"/>
      <w:bookmarkStart w:id="66" w:name="_Toc73557819"/>
      <w:bookmarkStart w:id="67" w:name="_Toc73558153"/>
      <w:bookmarkStart w:id="68" w:name="_Toc73558738"/>
      <w:bookmarkStart w:id="69" w:name="_Toc73557832"/>
      <w:bookmarkStart w:id="70" w:name="_Toc73558166"/>
      <w:bookmarkStart w:id="71" w:name="_Toc73558751"/>
      <w:bookmarkStart w:id="72" w:name="_Toc73557833"/>
      <w:bookmarkStart w:id="73" w:name="_Toc73558167"/>
      <w:bookmarkStart w:id="74" w:name="_Toc7355875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sectPr w:rsidR="00763FD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AA23BD" w14:textId="77777777" w:rsidR="00AA2187" w:rsidRDefault="00AA2187" w:rsidP="00543E48">
      <w:r>
        <w:separator/>
      </w:r>
    </w:p>
  </w:endnote>
  <w:endnote w:type="continuationSeparator" w:id="0">
    <w:p w14:paraId="6DD94768" w14:textId="77777777" w:rsidR="00AA2187" w:rsidRDefault="00AA2187" w:rsidP="00543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649576" w14:textId="77777777" w:rsidR="00AA2187" w:rsidRDefault="00AA2187" w:rsidP="00543E48">
      <w:r>
        <w:separator/>
      </w:r>
    </w:p>
  </w:footnote>
  <w:footnote w:type="continuationSeparator" w:id="0">
    <w:p w14:paraId="765FB1E7" w14:textId="77777777" w:rsidR="00AA2187" w:rsidRDefault="00AA2187" w:rsidP="00543E48">
      <w:r>
        <w:continuationSeparator/>
      </w:r>
    </w:p>
  </w:footnote>
  <w:footnote w:id="1">
    <w:p w14:paraId="6EFAB26A" w14:textId="77777777" w:rsidR="00543E48" w:rsidRPr="00B86F75" w:rsidRDefault="00543E48" w:rsidP="00543E48">
      <w:pPr>
        <w:pStyle w:val="Prrafodelista"/>
        <w:ind w:left="0"/>
        <w:rPr>
          <w:rFonts w:cs="Arial"/>
          <w:sz w:val="20"/>
          <w:lang w:val="es-ES_tradnl"/>
        </w:rPr>
      </w:pPr>
      <w:r>
        <w:rPr>
          <w:rStyle w:val="Refdenotaalpie"/>
        </w:rPr>
        <w:footnoteRef/>
      </w:r>
      <w:r>
        <w:t xml:space="preserve"> </w:t>
      </w:r>
      <w:r w:rsidRPr="00B86F75">
        <w:rPr>
          <w:sz w:val="20"/>
        </w:rPr>
        <w:t>Para efectos de las fórmulas previstas en el presente numeral, s</w:t>
      </w:r>
      <w:proofErr w:type="spellStart"/>
      <w:r w:rsidRPr="00B86F75">
        <w:rPr>
          <w:rFonts w:cs="Arial"/>
          <w:sz w:val="20"/>
          <w:lang w:val="es-ES_tradnl"/>
        </w:rPr>
        <w:t>e</w:t>
      </w:r>
      <w:proofErr w:type="spellEnd"/>
      <w:r w:rsidRPr="00B86F75">
        <w:rPr>
          <w:rFonts w:cs="Arial"/>
          <w:sz w:val="20"/>
          <w:lang w:val="es-ES_tradnl"/>
        </w:rPr>
        <w:t xml:space="preserve"> entenderá como valor de la liquidación, el valor de remuneración que el </w:t>
      </w:r>
      <w:r>
        <w:rPr>
          <w:rFonts w:cs="Arial"/>
          <w:sz w:val="20"/>
          <w:lang w:val="es-ES_tradnl"/>
        </w:rPr>
        <w:t>INVIAS</w:t>
      </w:r>
      <w:r w:rsidRPr="00B86F75">
        <w:rPr>
          <w:rFonts w:cs="Arial"/>
          <w:sz w:val="20"/>
          <w:lang w:val="es-ES_tradnl"/>
        </w:rPr>
        <w:t xml:space="preserve"> debe reconocer al Contratista al momento de liquidar, en el evento en que a ello haya lugar. Así, los valores a pagar por parte del I</w:t>
      </w:r>
      <w:r>
        <w:rPr>
          <w:rFonts w:cs="Arial"/>
          <w:sz w:val="20"/>
          <w:lang w:val="es-ES_tradnl"/>
        </w:rPr>
        <w:t>NVIAS</w:t>
      </w:r>
      <w:r w:rsidRPr="00B86F75">
        <w:rPr>
          <w:rFonts w:cs="Arial"/>
          <w:sz w:val="20"/>
          <w:lang w:val="es-ES_tradnl"/>
        </w:rPr>
        <w:t xml:space="preserve"> al Contratista se representan en positivos y los pagos del Contratista el I</w:t>
      </w:r>
      <w:r>
        <w:rPr>
          <w:rFonts w:cs="Arial"/>
          <w:sz w:val="20"/>
          <w:lang w:val="es-ES_tradnl"/>
        </w:rPr>
        <w:t>NVIAS</w:t>
      </w:r>
      <w:r w:rsidRPr="00B86F75">
        <w:rPr>
          <w:rFonts w:cs="Arial"/>
          <w:sz w:val="20"/>
          <w:lang w:val="es-ES_tradnl"/>
        </w:rPr>
        <w:t xml:space="preserve"> se representan en valores negativos.</w:t>
      </w:r>
    </w:p>
    <w:p w14:paraId="229B7FD3" w14:textId="77777777" w:rsidR="00543E48" w:rsidRPr="003E47E7" w:rsidRDefault="00543E48" w:rsidP="00543E48">
      <w:pPr>
        <w:pStyle w:val="Textonotapie"/>
        <w:rPr>
          <w:lang w:val="es-ES_tradnl"/>
        </w:rPr>
      </w:pPr>
    </w:p>
  </w:footnote>
  <w:footnote w:id="2">
    <w:p w14:paraId="42838A1C" w14:textId="77777777" w:rsidR="00543E48" w:rsidRDefault="00543E48" w:rsidP="00543E48">
      <w:pPr>
        <w:pStyle w:val="Textonotapie"/>
      </w:pPr>
      <w:r>
        <w:rPr>
          <w:rStyle w:val="Refdenotaalpie"/>
        </w:rPr>
        <w:footnoteRef/>
      </w:r>
      <w:r>
        <w:t xml:space="preserve"> </w:t>
      </w:r>
      <w:r w:rsidRPr="00B86F75">
        <w:t>Para efectos de las fórmulas previstas en el presente numeral, s</w:t>
      </w:r>
      <w:proofErr w:type="spellStart"/>
      <w:r w:rsidRPr="00B86F75">
        <w:rPr>
          <w:rFonts w:cs="Arial"/>
          <w:lang w:val="es-ES_tradnl"/>
        </w:rPr>
        <w:t>e</w:t>
      </w:r>
      <w:proofErr w:type="spellEnd"/>
      <w:r w:rsidRPr="00B86F75">
        <w:rPr>
          <w:rFonts w:cs="Arial"/>
          <w:lang w:val="es-ES_tradnl"/>
        </w:rPr>
        <w:t xml:space="preserve"> entenderá como valor de la liquidación, el valor de remuneración que el I</w:t>
      </w:r>
      <w:r>
        <w:rPr>
          <w:rFonts w:cs="Arial"/>
          <w:lang w:val="es-ES_tradnl"/>
        </w:rPr>
        <w:t>NVIAS</w:t>
      </w:r>
      <w:r w:rsidRPr="00B86F75">
        <w:rPr>
          <w:rFonts w:cs="Arial"/>
          <w:lang w:val="es-ES_tradnl"/>
        </w:rPr>
        <w:t xml:space="preserve"> debe reconocer al Contratista al momento de liquidar, en el evento en que a ello haya lugar. Así, los valores a pagar por parte del </w:t>
      </w:r>
      <w:r>
        <w:rPr>
          <w:rFonts w:cs="Arial"/>
          <w:lang w:val="es-ES_tradnl"/>
        </w:rPr>
        <w:t>INVIAS</w:t>
      </w:r>
      <w:r w:rsidRPr="00B86F75">
        <w:rPr>
          <w:rFonts w:cs="Arial"/>
          <w:lang w:val="es-ES_tradnl"/>
        </w:rPr>
        <w:t xml:space="preserve"> al Contratista se representan en positivos y los pagos del Contratista el </w:t>
      </w:r>
      <w:r>
        <w:rPr>
          <w:rFonts w:cs="Arial"/>
          <w:lang w:val="es-ES_tradnl"/>
        </w:rPr>
        <w:t>INVIAS</w:t>
      </w:r>
      <w:r w:rsidRPr="00B86F75">
        <w:rPr>
          <w:rFonts w:cs="Arial"/>
          <w:lang w:val="es-ES_tradnl"/>
        </w:rPr>
        <w:t xml:space="preserve"> se representan en valores negativos.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6A650F"/>
    <w:multiLevelType w:val="multilevel"/>
    <w:tmpl w:val="3A7CF2FA"/>
    <w:lvl w:ilvl="0">
      <w:start w:val="1"/>
      <w:numFmt w:val="decimal"/>
      <w:pStyle w:val="Ttulo2"/>
      <w:lvlText w:val="CLÁUSULA %1."/>
      <w:lvlJc w:val="left"/>
      <w:pPr>
        <w:tabs>
          <w:tab w:val="num" w:pos="2296"/>
        </w:tabs>
        <w:ind w:left="2296" w:hanging="2155"/>
      </w:pPr>
      <w:rPr>
        <w:rFonts w:hint="default"/>
        <w:color w:val="auto"/>
      </w:rPr>
    </w:lvl>
    <w:lvl w:ilvl="1">
      <w:start w:val="1"/>
      <w:numFmt w:val="decimal"/>
      <w:pStyle w:val="Ttulo3"/>
      <w:lvlText w:val="%1.%2."/>
      <w:lvlJc w:val="left"/>
      <w:pPr>
        <w:tabs>
          <w:tab w:val="num" w:pos="1134"/>
        </w:tabs>
        <w:ind w:left="1134" w:hanging="1134"/>
      </w:pPr>
      <w:rPr>
        <w:rFonts w:ascii="Arial" w:hAnsi="Arial" w:cs="Arial" w:hint="default"/>
      </w:rPr>
    </w:lvl>
    <w:lvl w:ilvl="2">
      <w:start w:val="1"/>
      <w:numFmt w:val="decimal"/>
      <w:pStyle w:val="Ttulo4"/>
      <w:lvlText w:val="%1.%2.%3."/>
      <w:lvlJc w:val="left"/>
      <w:pPr>
        <w:tabs>
          <w:tab w:val="num" w:pos="1134"/>
        </w:tabs>
        <w:ind w:left="1134" w:hanging="1134"/>
      </w:pPr>
      <w:rPr>
        <w:rFonts w:hint="default"/>
        <w:b/>
        <w:i w:val="0"/>
      </w:rPr>
    </w:lvl>
    <w:lvl w:ilvl="3">
      <w:start w:val="1"/>
      <w:numFmt w:val="decimal"/>
      <w:pStyle w:val="Ttulo5"/>
      <w:lvlText w:val="%1.%2.%3.%4."/>
      <w:lvlJc w:val="left"/>
      <w:pPr>
        <w:tabs>
          <w:tab w:val="num" w:pos="1134"/>
        </w:tabs>
        <w:ind w:left="1134" w:hanging="1134"/>
      </w:pPr>
      <w:rPr>
        <w:rFonts w:hint="default"/>
        <w:b/>
      </w:rPr>
    </w:lvl>
    <w:lvl w:ilvl="4">
      <w:start w:val="1"/>
      <w:numFmt w:val="decimal"/>
      <w:pStyle w:val="Ttulo6"/>
      <w:lvlText w:val="%1.%2.%3.%4.%5."/>
      <w:lvlJc w:val="left"/>
      <w:pPr>
        <w:tabs>
          <w:tab w:val="num" w:pos="1440"/>
        </w:tabs>
        <w:ind w:left="1134" w:hanging="1134"/>
      </w:pPr>
      <w:rPr>
        <w:rFonts w:hint="default"/>
        <w:lang w:val="es-ES_tradnl"/>
      </w:rPr>
    </w:lvl>
    <w:lvl w:ilvl="5">
      <w:start w:val="1"/>
      <w:numFmt w:val="decimal"/>
      <w:lvlText w:val="%1.%2.%3.%4.%5.%6."/>
      <w:lvlJc w:val="left"/>
      <w:pPr>
        <w:tabs>
          <w:tab w:val="num" w:pos="3240"/>
        </w:tabs>
        <w:ind w:left="1134" w:firstLine="66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15:restartNumberingAfterBreak="0">
    <w:nsid w:val="6A2A1B4C"/>
    <w:multiLevelType w:val="multilevel"/>
    <w:tmpl w:val="C9AC46E0"/>
    <w:lvl w:ilvl="0">
      <w:start w:val="1"/>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16cid:durableId="6760467">
    <w:abstractNumId w:val="0"/>
  </w:num>
  <w:num w:numId="2" w16cid:durableId="17576334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E48"/>
    <w:rsid w:val="00087FE8"/>
    <w:rsid w:val="001068AB"/>
    <w:rsid w:val="003A7F5C"/>
    <w:rsid w:val="00543E48"/>
    <w:rsid w:val="0061235D"/>
    <w:rsid w:val="00763FD2"/>
    <w:rsid w:val="008E60E6"/>
    <w:rsid w:val="0091291B"/>
    <w:rsid w:val="00AA2187"/>
    <w:rsid w:val="00AE7C57"/>
    <w:rsid w:val="00AF4936"/>
    <w:rsid w:val="00CB04E8"/>
    <w:rsid w:val="00DF20AE"/>
    <w:rsid w:val="00E4603C"/>
    <w:rsid w:val="00EA117F"/>
    <w:rsid w:val="00F53A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9E50E"/>
  <w15:chartTrackingRefBased/>
  <w15:docId w15:val="{77B92EBE-CFC6-4F46-B1A1-060AFA019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6" w:unhideWhenUsed="1" w:qFormat="1"/>
    <w:lsdException w:name="heading 3" w:semiHidden="1" w:uiPriority="6" w:unhideWhenUsed="1" w:qFormat="1"/>
    <w:lsdException w:name="heading 4" w:semiHidden="1" w:uiPriority="6" w:unhideWhenUsed="1" w:qFormat="1"/>
    <w:lsdException w:name="heading 5" w:semiHidden="1" w:uiPriority="6" w:unhideWhenUsed="1" w:qFormat="1"/>
    <w:lsdException w:name="heading 6" w:semiHidden="1" w:uiPriority="1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E48"/>
    <w:pPr>
      <w:spacing w:after="0" w:line="240" w:lineRule="auto"/>
      <w:jc w:val="both"/>
    </w:pPr>
    <w:rPr>
      <w:rFonts w:ascii="Arial" w:eastAsia="Times New Roman" w:hAnsi="Arial" w:cs="Times New Roman"/>
      <w:sz w:val="24"/>
      <w:szCs w:val="20"/>
      <w:lang w:eastAsia="es-ES"/>
    </w:rPr>
  </w:style>
  <w:style w:type="paragraph" w:styleId="Ttulo2">
    <w:name w:val="heading 2"/>
    <w:aliases w:val="BONUS-T2,Edgar 2,Título 2 -BCN,2 headline,h,título 2,h + Arial Negrita,Negrita...,morcheba,Titre secondaire (2),Título 2.,DIANA M 2,Título 2 DTS,titulo 11,Parte I,Titulo_2,T-2,h2,Heading 2 Char1,Heading 2 Char Char,h2 Char Char,h2 Char1"/>
    <w:basedOn w:val="Normal"/>
    <w:next w:val="Normal"/>
    <w:link w:val="Ttulo2Car"/>
    <w:uiPriority w:val="6"/>
    <w:qFormat/>
    <w:rsid w:val="00543E48"/>
    <w:pPr>
      <w:keepNext/>
      <w:numPr>
        <w:numId w:val="1"/>
      </w:numPr>
      <w:spacing w:before="240" w:after="60"/>
      <w:outlineLvl w:val="1"/>
    </w:pPr>
    <w:rPr>
      <w:b/>
      <w:snapToGrid w:val="0"/>
      <w:sz w:val="28"/>
    </w:rPr>
  </w:style>
  <w:style w:type="paragraph" w:styleId="Ttulo3">
    <w:name w:val="heading 3"/>
    <w:aliases w:val="BONUS-T3 Final,Edgar 3,1.1.1Título 3,Título 3-BCN,3 bullet,2,H3,1,1Título 3,Título 3A,2 + Arial,Neg...,T-3.,DIANA M 3,Heading 3 Char,título 3 Char,1Título 3 Char,Título 3-BCN Char,Título 3A Char,3 bullet Char,2 Char,moloko Char,Edgar 3 Char"/>
    <w:basedOn w:val="Normal"/>
    <w:next w:val="Normal"/>
    <w:link w:val="Ttulo3Car"/>
    <w:uiPriority w:val="6"/>
    <w:qFormat/>
    <w:rsid w:val="00543E48"/>
    <w:pPr>
      <w:keepNext/>
      <w:numPr>
        <w:ilvl w:val="1"/>
        <w:numId w:val="1"/>
      </w:numPr>
      <w:spacing w:before="240" w:after="60"/>
      <w:outlineLvl w:val="2"/>
    </w:pPr>
    <w:rPr>
      <w:b/>
    </w:rPr>
  </w:style>
  <w:style w:type="paragraph" w:styleId="Ttulo4">
    <w:name w:val="heading 4"/>
    <w:aliases w:val="Título 4 - BCN,4 dash,d,3,3 + Arial,Negrita,Sin subrayado + Arial,Sin....,Sin subrayado,T-4,PMEE-SUBTITULO 3,3 Car Car Car,Título 4 DTS,T-3,blur,DIANA 4 Título 4,DIANA M 4,Título_4,DIANA- 4,DIANA 4"/>
    <w:basedOn w:val="Normal"/>
    <w:next w:val="Normal"/>
    <w:link w:val="Ttulo4Car"/>
    <w:uiPriority w:val="6"/>
    <w:qFormat/>
    <w:rsid w:val="00543E48"/>
    <w:pPr>
      <w:keepNext/>
      <w:widowControl w:val="0"/>
      <w:numPr>
        <w:ilvl w:val="2"/>
        <w:numId w:val="1"/>
      </w:numPr>
      <w:autoSpaceDE w:val="0"/>
      <w:autoSpaceDN w:val="0"/>
      <w:outlineLvl w:val="3"/>
    </w:pPr>
    <w:rPr>
      <w:rFonts w:ascii="Verdana" w:hAnsi="Verdana"/>
      <w:b/>
      <w:bCs/>
      <w:i/>
      <w:iCs/>
      <w:color w:val="000000"/>
      <w:sz w:val="20"/>
      <w:szCs w:val="24"/>
    </w:rPr>
  </w:style>
  <w:style w:type="paragraph" w:styleId="Ttulo5">
    <w:name w:val="heading 5"/>
    <w:aliases w:val="Título 5-BCN,5 sub-bullet,sb,4,PMEE-SUBTITULO 4,4 Car Car,DIANA M5,h5"/>
    <w:basedOn w:val="Normal"/>
    <w:next w:val="Normal"/>
    <w:link w:val="Ttulo5Car"/>
    <w:uiPriority w:val="6"/>
    <w:qFormat/>
    <w:rsid w:val="00543E48"/>
    <w:pPr>
      <w:widowControl w:val="0"/>
      <w:numPr>
        <w:ilvl w:val="3"/>
        <w:numId w:val="1"/>
      </w:numPr>
      <w:autoSpaceDE w:val="0"/>
      <w:autoSpaceDN w:val="0"/>
      <w:spacing w:after="120"/>
      <w:outlineLvl w:val="4"/>
    </w:pPr>
    <w:rPr>
      <w:rFonts w:ascii="Verdana" w:hAnsi="Verdana"/>
      <w:sz w:val="22"/>
      <w:szCs w:val="22"/>
      <w:lang w:val="es-ES_tradnl"/>
    </w:rPr>
  </w:style>
  <w:style w:type="paragraph" w:styleId="Ttulo6">
    <w:name w:val="heading 6"/>
    <w:aliases w:val="Título 6-BCN,sub-dash,sd,5,DIANA M6,DIANA M 6,h6"/>
    <w:basedOn w:val="Normal"/>
    <w:next w:val="Normal"/>
    <w:link w:val="Ttulo6Car"/>
    <w:uiPriority w:val="19"/>
    <w:qFormat/>
    <w:rsid w:val="00543E48"/>
    <w:pPr>
      <w:numPr>
        <w:ilvl w:val="4"/>
        <w:numId w:val="1"/>
      </w:numPr>
      <w:autoSpaceDE w:val="0"/>
      <w:autoSpaceDN w:val="0"/>
      <w:spacing w:before="240" w:after="60"/>
      <w:outlineLvl w:val="5"/>
    </w:pPr>
    <w:rPr>
      <w:rFonts w:ascii="Verdana" w:hAnsi="Verdana"/>
      <w:i/>
      <w:i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BONUS-T2 Car,Edgar 2 Car,Título 2 -BCN Car,2 headline Car,h Car,título 2 Car,h + Arial Negrita Car,Negrita... Car,morcheba Car,Titre secondaire (2) Car,Título 2. Car,DIANA M 2 Car,Título 2 DTS Car,titulo 11 Car,Parte I Car,Titulo_2 Car"/>
    <w:basedOn w:val="Fuentedeprrafopredeter"/>
    <w:link w:val="Ttulo2"/>
    <w:uiPriority w:val="6"/>
    <w:rsid w:val="00543E48"/>
    <w:rPr>
      <w:rFonts w:ascii="Arial" w:eastAsia="Times New Roman" w:hAnsi="Arial" w:cs="Times New Roman"/>
      <w:b/>
      <w:snapToGrid w:val="0"/>
      <w:sz w:val="28"/>
      <w:szCs w:val="20"/>
      <w:lang w:eastAsia="es-ES"/>
    </w:rPr>
  </w:style>
  <w:style w:type="character" w:customStyle="1" w:styleId="Ttulo3Car">
    <w:name w:val="Título 3 Car"/>
    <w:aliases w:val="BONUS-T3 Final Car,Edgar 3 Car,1.1.1Título 3 Car,Título 3-BCN Car,3 bullet Car,2 Car,H3 Car,1 Car,1Título 3 Car,Título 3A Car,2 + Arial Car,Neg... Car,T-3. Car,DIANA M 3 Car,Heading 3 Char Car,título 3 Char Car,1Título 3 Char Car,2 Char Car"/>
    <w:basedOn w:val="Fuentedeprrafopredeter"/>
    <w:link w:val="Ttulo3"/>
    <w:uiPriority w:val="6"/>
    <w:rsid w:val="00543E48"/>
    <w:rPr>
      <w:rFonts w:ascii="Arial" w:eastAsia="Times New Roman" w:hAnsi="Arial" w:cs="Times New Roman"/>
      <w:b/>
      <w:sz w:val="24"/>
      <w:szCs w:val="20"/>
      <w:lang w:eastAsia="es-ES"/>
    </w:rPr>
  </w:style>
  <w:style w:type="character" w:customStyle="1" w:styleId="Ttulo4Car">
    <w:name w:val="Título 4 Car"/>
    <w:aliases w:val="Título 4 - BCN Car,4 dash Car,d Car,3 Car,3 + Arial Car,Negrita Car,Sin subrayado + Arial Car,Sin.... Car,Sin subrayado Car,T-4 Car,PMEE-SUBTITULO 3 Car,3 Car Car Car Car,Título 4 DTS Car,T-3 Car,blur Car,DIANA 4 Título 4 Car,DIANA M 4 Car"/>
    <w:basedOn w:val="Fuentedeprrafopredeter"/>
    <w:link w:val="Ttulo4"/>
    <w:uiPriority w:val="6"/>
    <w:rsid w:val="00543E48"/>
    <w:rPr>
      <w:rFonts w:ascii="Verdana" w:eastAsia="Times New Roman" w:hAnsi="Verdana" w:cs="Times New Roman"/>
      <w:b/>
      <w:bCs/>
      <w:i/>
      <w:iCs/>
      <w:color w:val="000000"/>
      <w:sz w:val="20"/>
      <w:szCs w:val="24"/>
      <w:lang w:eastAsia="es-ES"/>
    </w:rPr>
  </w:style>
  <w:style w:type="character" w:customStyle="1" w:styleId="Ttulo5Car">
    <w:name w:val="Título 5 Car"/>
    <w:aliases w:val="Título 5-BCN Car,5 sub-bullet Car,sb Car,4 Car,PMEE-SUBTITULO 4 Car,4 Car Car Car,DIANA M5 Car,h5 Car"/>
    <w:basedOn w:val="Fuentedeprrafopredeter"/>
    <w:link w:val="Ttulo5"/>
    <w:uiPriority w:val="6"/>
    <w:rsid w:val="00543E48"/>
    <w:rPr>
      <w:rFonts w:ascii="Verdana" w:eastAsia="Times New Roman" w:hAnsi="Verdana" w:cs="Times New Roman"/>
      <w:lang w:val="es-ES_tradnl" w:eastAsia="es-ES"/>
    </w:rPr>
  </w:style>
  <w:style w:type="character" w:customStyle="1" w:styleId="Ttulo6Car">
    <w:name w:val="Título 6 Car"/>
    <w:aliases w:val="Título 6-BCN Car,sub-dash Car,sd Car,5 Car,DIANA M6 Car,DIANA M 6 Car,h6 Car"/>
    <w:basedOn w:val="Fuentedeprrafopredeter"/>
    <w:link w:val="Ttulo6"/>
    <w:uiPriority w:val="19"/>
    <w:rsid w:val="00543E48"/>
    <w:rPr>
      <w:rFonts w:ascii="Verdana" w:eastAsia="Times New Roman" w:hAnsi="Verdana" w:cs="Times New Roman"/>
      <w:i/>
      <w:iCs/>
      <w:lang w:eastAsia="es-ES"/>
    </w:rPr>
  </w:style>
  <w:style w:type="paragraph" w:customStyle="1" w:styleId="BodyText22">
    <w:name w:val="Body Text 22"/>
    <w:basedOn w:val="Normal"/>
    <w:qFormat/>
    <w:rsid w:val="00543E48"/>
    <w:pPr>
      <w:widowControl w:val="0"/>
    </w:pPr>
    <w:rPr>
      <w:lang w:val="es-ES_tradnl"/>
    </w:rPr>
  </w:style>
  <w:style w:type="paragraph" w:styleId="Textonotapie">
    <w:name w:val="footnote text"/>
    <w:aliases w:val="ft,ft Car,Texto nota pie Car Car,ft Car Car, Car,Texto nota pie3,Texto nota pie21,Texto nota pie Car Car3,Texto nota pie Car Car Car2,Texto nota pie Car Car21,Texto nota pie11,Texto nota pie Car Car11,Texto nota pie Car Car Car11,Car3"/>
    <w:basedOn w:val="Normal"/>
    <w:link w:val="TextonotapieCar"/>
    <w:uiPriority w:val="99"/>
    <w:qFormat/>
    <w:rsid w:val="00543E48"/>
    <w:rPr>
      <w:sz w:val="20"/>
    </w:rPr>
  </w:style>
  <w:style w:type="character" w:customStyle="1" w:styleId="TextonotapieCar">
    <w:name w:val="Texto nota pie Car"/>
    <w:aliases w:val="ft Car1,ft Car Car1,Texto nota pie Car Car Car,ft Car Car Car, Car Car,Texto nota pie3 Car,Texto nota pie21 Car,Texto nota pie Car Car3 Car,Texto nota pie Car Car Car2 Car,Texto nota pie Car Car21 Car,Texto nota pie11 Car,Car3 Car"/>
    <w:basedOn w:val="Fuentedeprrafopredeter"/>
    <w:link w:val="Textonotapie"/>
    <w:uiPriority w:val="99"/>
    <w:rsid w:val="00543E48"/>
    <w:rPr>
      <w:rFonts w:ascii="Arial" w:eastAsia="Times New Roman" w:hAnsi="Arial" w:cs="Times New Roman"/>
      <w:sz w:val="20"/>
      <w:szCs w:val="20"/>
      <w:lang w:eastAsia="es-ES"/>
    </w:rPr>
  </w:style>
  <w:style w:type="character" w:styleId="Refdenotaalpie">
    <w:name w:val="footnote reference"/>
    <w:aliases w:val="Ref,de nota al pie,Ref. de nota al pie2,Ref. de nota al pie 2,Nota de pie,referencia nota al pie,Texto de nota al pie,Texto nota al pie,Massilia Footnote Reference,Nota al pie info 1,Appel note de bas de p,Referencia nota al pie"/>
    <w:basedOn w:val="Fuentedeprrafopredeter"/>
    <w:uiPriority w:val="99"/>
    <w:rsid w:val="00543E48"/>
    <w:rPr>
      <w:vertAlign w:val="superscript"/>
    </w:rPr>
  </w:style>
  <w:style w:type="paragraph" w:styleId="Prrafodelista">
    <w:name w:val="List Paragraph"/>
    <w:aliases w:val="HOJA,Bolita,List Paragraph,Párrafo de lista4,BOLADEF,Párrafo de lista21,BOLA,Nivel 1 OS,Colorful List Accent 1,TITULO 2_CR,Viñeta 6,Tercera viñeta,Tercer nivel de viñeta,Ha,Guió,Párrafo de lista3,Colorful List - Accent 11,Bullet List,列出"/>
    <w:basedOn w:val="Normal"/>
    <w:link w:val="PrrafodelistaCar"/>
    <w:uiPriority w:val="34"/>
    <w:qFormat/>
    <w:rsid w:val="00543E48"/>
    <w:pPr>
      <w:ind w:left="720"/>
      <w:contextualSpacing/>
    </w:p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543E48"/>
    <w:rPr>
      <w:rFonts w:ascii="Arial" w:eastAsia="Times New Roman" w:hAnsi="Arial" w:cs="Times New Roman"/>
      <w:sz w:val="24"/>
      <w:szCs w:val="20"/>
      <w:lang w:eastAsia="es-ES"/>
    </w:rPr>
  </w:style>
  <w:style w:type="character" w:styleId="Refdecomentario">
    <w:name w:val="annotation reference"/>
    <w:basedOn w:val="Fuentedeprrafopredeter"/>
    <w:uiPriority w:val="99"/>
    <w:semiHidden/>
    <w:unhideWhenUsed/>
    <w:rsid w:val="00543E48"/>
    <w:rPr>
      <w:sz w:val="16"/>
      <w:szCs w:val="16"/>
    </w:rPr>
  </w:style>
  <w:style w:type="paragraph" w:styleId="Textocomentario">
    <w:name w:val="annotation text"/>
    <w:basedOn w:val="Normal"/>
    <w:link w:val="TextocomentarioCar"/>
    <w:uiPriority w:val="99"/>
    <w:semiHidden/>
    <w:unhideWhenUsed/>
    <w:rsid w:val="00543E48"/>
    <w:rPr>
      <w:sz w:val="20"/>
    </w:rPr>
  </w:style>
  <w:style w:type="character" w:customStyle="1" w:styleId="TextocomentarioCar">
    <w:name w:val="Texto comentario Car"/>
    <w:basedOn w:val="Fuentedeprrafopredeter"/>
    <w:link w:val="Textocomentario"/>
    <w:uiPriority w:val="99"/>
    <w:semiHidden/>
    <w:rsid w:val="00543E48"/>
    <w:rPr>
      <w:rFonts w:ascii="Arial" w:eastAsia="Times New Roman" w:hAnsi="Arial" w:cs="Times New Roman"/>
      <w:sz w:val="20"/>
      <w:szCs w:val="20"/>
      <w:lang w:eastAsia="es-ES"/>
    </w:rPr>
  </w:style>
  <w:style w:type="paragraph" w:styleId="Textodeglobo">
    <w:name w:val="Balloon Text"/>
    <w:basedOn w:val="Normal"/>
    <w:link w:val="TextodegloboCar"/>
    <w:uiPriority w:val="99"/>
    <w:semiHidden/>
    <w:unhideWhenUsed/>
    <w:rsid w:val="00543E4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3E48"/>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1459</Words>
  <Characters>8025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9466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Euclides Cárdenas</dc:creator>
  <cp:keywords/>
  <dc:description/>
  <cp:lastModifiedBy>GABRIELA LUCIA ARIAS POSSO</cp:lastModifiedBy>
  <cp:revision>3</cp:revision>
  <dcterms:created xsi:type="dcterms:W3CDTF">2023-02-14T18:46:00Z</dcterms:created>
  <dcterms:modified xsi:type="dcterms:W3CDTF">2024-07-09T19:01:00Z</dcterms:modified>
</cp:coreProperties>
</file>