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979A6" w14:textId="1CF51AF8" w:rsidR="00E066DA" w:rsidRDefault="00054A84" w:rsidP="002C6096">
      <w:pPr>
        <w:numPr>
          <w:ilvl w:val="12"/>
          <w:numId w:val="0"/>
        </w:numPr>
        <w:spacing w:before="0" w:after="0"/>
        <w:rPr>
          <w:rFonts w:asciiTheme="minorHAnsi" w:hAnsiTheme="minorHAnsi" w:cstheme="minorHAnsi"/>
          <w:b/>
          <w:sz w:val="20"/>
          <w:szCs w:val="20"/>
          <w:highlight w:val="lightGray"/>
        </w:rPr>
      </w:pPr>
      <w:bookmarkStart w:id="0" w:name="_Hlk156569671"/>
      <w:r w:rsidRPr="002C6096">
        <w:rPr>
          <w:rFonts w:asciiTheme="minorHAnsi" w:hAnsiTheme="minorHAnsi" w:cstheme="minorHAnsi"/>
          <w:b/>
          <w:sz w:val="20"/>
          <w:szCs w:val="20"/>
          <w:highlight w:val="lightGray"/>
        </w:rPr>
        <w:t>[Indicar proceso de contratación]</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6697C592" w14:textId="064FC4B4"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9430F2">
        <w:rPr>
          <w:rFonts w:asciiTheme="minorHAnsi" w:hAnsiTheme="minorHAnsi" w:cstheme="minorHAnsi"/>
          <w:b/>
          <w:sz w:val="20"/>
          <w:szCs w:val="20"/>
        </w:rPr>
        <w:t xml:space="preserve">- </w:t>
      </w: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bookmarkStart w:id="1" w:name="_GoBack"/>
      <w:bookmarkEnd w:id="1"/>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 xml:space="preserve">azón social de la persona </w:t>
      </w:r>
      <w:r w:rsidRPr="002C6096">
        <w:rPr>
          <w:rFonts w:cs="Arial"/>
          <w:sz w:val="20"/>
          <w:szCs w:val="20"/>
          <w:highlight w:val="lightGray"/>
        </w:rPr>
        <w:lastRenderedPageBreak/>
        <w:t>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3984FC85"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w:t>
      </w:r>
      <w:r w:rsidR="00BD735E">
        <w:rPr>
          <w:rFonts w:cs="Arial"/>
          <w:sz w:val="20"/>
          <w:szCs w:val="20"/>
          <w:highlight w:val="lightGray"/>
        </w:rPr>
        <w:t xml:space="preserve"> r</w:t>
      </w:r>
      <w:r w:rsidRPr="002C6096">
        <w:rPr>
          <w:rFonts w:cs="Arial"/>
          <w:sz w:val="20"/>
          <w:szCs w:val="20"/>
          <w:highlight w:val="lightGray"/>
        </w:rPr>
        <w:t xml:space="preserve">epresentante </w:t>
      </w:r>
      <w:r w:rsidR="00BD735E">
        <w:rPr>
          <w:rFonts w:cs="Arial"/>
          <w:sz w:val="20"/>
          <w:szCs w:val="20"/>
          <w:highlight w:val="lightGray"/>
        </w:rPr>
        <w:t>l</w:t>
      </w:r>
      <w:r w:rsidRPr="002C6096">
        <w:rPr>
          <w:rFonts w:cs="Arial"/>
          <w:sz w:val="20"/>
          <w:szCs w:val="20"/>
          <w:highlight w:val="lightGray"/>
        </w:rPr>
        <w:t>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sectPr w:rsidR="00E134C7" w:rsidRPr="002C6096" w:rsidSect="001344CD">
      <w:headerReference w:type="default" r:id="rId11"/>
      <w:footerReference w:type="default" r:id="rId12"/>
      <w:headerReference w:type="first" r:id="rId13"/>
      <w:footerReference w:type="first" r:id="rId14"/>
      <w:pgSz w:w="12240" w:h="15840" w:code="1"/>
      <w:pgMar w:top="1843" w:right="1701" w:bottom="1560" w:left="1701" w:header="284"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873EE" w14:textId="77777777" w:rsidR="0068075F" w:rsidRDefault="0068075F" w:rsidP="004F2C35">
      <w:r>
        <w:separator/>
      </w:r>
    </w:p>
  </w:endnote>
  <w:endnote w:type="continuationSeparator" w:id="0">
    <w:p w14:paraId="27728B21" w14:textId="77777777" w:rsidR="0068075F" w:rsidRDefault="0068075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2FDD1" w14:textId="268D8D1F" w:rsidR="00414D66" w:rsidRPr="00414D66" w:rsidRDefault="001344CD" w:rsidP="009430F2">
    <w:pPr>
      <w:pStyle w:val="Ttulo1"/>
      <w:spacing w:before="92"/>
    </w:pPr>
    <w:r w:rsidRPr="0042491F">
      <w:rPr>
        <w:b w:val="0"/>
        <w:i/>
        <w:noProof/>
        <w:sz w:val="18"/>
        <w:szCs w:val="18"/>
      </w:rPr>
      <w:drawing>
        <wp:inline distT="0" distB="0" distL="0" distR="0" wp14:anchorId="1F6BB136" wp14:editId="017A1B05">
          <wp:extent cx="5490845" cy="1119322"/>
          <wp:effectExtent l="0" t="0" r="0" b="5080"/>
          <wp:docPr id="9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90845" cy="1119322"/>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9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887B2" w14:textId="77777777" w:rsidR="0068075F" w:rsidRDefault="0068075F" w:rsidP="004F2C35">
      <w:r>
        <w:separator/>
      </w:r>
    </w:p>
  </w:footnote>
  <w:footnote w:type="continuationSeparator" w:id="0">
    <w:p w14:paraId="6E98953B" w14:textId="77777777" w:rsidR="0068075F" w:rsidRDefault="0068075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0FD7A" w14:textId="77777777" w:rsidR="009430F2" w:rsidRPr="009430F2" w:rsidRDefault="009430F2" w:rsidP="009430F2">
    <w:pPr>
      <w:widowControl w:val="0"/>
      <w:autoSpaceDE w:val="0"/>
      <w:autoSpaceDN w:val="0"/>
      <w:spacing w:before="0" w:after="0"/>
      <w:jc w:val="left"/>
      <w:rPr>
        <w:rFonts w:ascii="Times New Roman" w:eastAsia="Arial MT" w:hAnsi="Arial MT" w:cs="Arial MT"/>
        <w:sz w:val="24"/>
        <w:szCs w:val="22"/>
        <w:lang w:val="es-ES" w:eastAsia="en-US"/>
      </w:rPr>
    </w:pPr>
    <w:bookmarkStart w:id="2" w:name="_Hlk156569584"/>
    <w:r w:rsidRPr="009430F2">
      <w:rPr>
        <w:rFonts w:ascii="Arial MT" w:eastAsia="Arial MT" w:hAnsi="Arial MT" w:cs="Arial MT"/>
        <w:noProof/>
        <w:szCs w:val="22"/>
        <w:lang w:val="es-ES" w:eastAsia="en-US"/>
      </w:rPr>
      <w:drawing>
        <wp:anchor distT="0" distB="0" distL="0" distR="0" simplePos="0" relativeHeight="251659264" behindDoc="1" locked="0" layoutInCell="1" allowOverlap="1" wp14:anchorId="35A037F4" wp14:editId="46D20A2E">
          <wp:simplePos x="0" y="0"/>
          <wp:positionH relativeFrom="page">
            <wp:posOffset>222421</wp:posOffset>
          </wp:positionH>
          <wp:positionV relativeFrom="page">
            <wp:posOffset>306962</wp:posOffset>
          </wp:positionV>
          <wp:extent cx="1995299" cy="612000"/>
          <wp:effectExtent l="0" t="0" r="5080" b="0"/>
          <wp:wrapNone/>
          <wp:docPr id="89"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1995299" cy="612000"/>
                  </a:xfrm>
                  <a:prstGeom prst="rect">
                    <a:avLst/>
                  </a:prstGeom>
                </pic:spPr>
              </pic:pic>
            </a:graphicData>
          </a:graphic>
          <wp14:sizeRelH relativeFrom="margin">
            <wp14:pctWidth>0</wp14:pctWidth>
          </wp14:sizeRelH>
          <wp14:sizeRelV relativeFrom="margin">
            <wp14:pctHeight>0</wp14:pctHeight>
          </wp14:sizeRelV>
        </wp:anchor>
      </w:drawing>
    </w:r>
  </w:p>
  <w:p w14:paraId="13034725" w14:textId="77777777" w:rsidR="001344CD" w:rsidRPr="00987E8F" w:rsidRDefault="009430F2" w:rsidP="001344CD">
    <w:pPr>
      <w:widowControl w:val="0"/>
      <w:autoSpaceDE w:val="0"/>
      <w:autoSpaceDN w:val="0"/>
      <w:spacing w:before="0" w:after="0"/>
      <w:ind w:right="-23"/>
      <w:jc w:val="center"/>
      <w:rPr>
        <w:rFonts w:asciiTheme="majorHAnsi" w:eastAsia="Cambria" w:hAnsiTheme="majorHAnsi" w:cstheme="majorHAnsi"/>
        <w:bCs/>
        <w:szCs w:val="22"/>
        <w:lang w:val="es-ES" w:eastAsia="en-US"/>
      </w:rPr>
    </w:pPr>
    <w:r w:rsidRPr="00987E8F">
      <w:rPr>
        <w:rFonts w:asciiTheme="majorHAnsi" w:eastAsia="Cambria" w:hAnsiTheme="majorHAnsi" w:cstheme="majorHAnsi"/>
        <w:bCs/>
        <w:szCs w:val="22"/>
        <w:lang w:val="es-ES" w:eastAsia="en-US"/>
      </w:rPr>
      <w:t>Consejo Superior de la Judicatura</w:t>
    </w:r>
    <w:r w:rsidRPr="00987E8F">
      <w:rPr>
        <w:rFonts w:asciiTheme="majorHAnsi" w:eastAsia="Cambria" w:hAnsiTheme="majorHAnsi" w:cstheme="majorHAnsi"/>
        <w:bCs/>
        <w:szCs w:val="22"/>
        <w:lang w:val="es-ES" w:eastAsia="en-US"/>
      </w:rPr>
      <w:br/>
      <w:t>Dirección Seccional de Administración Judicial</w:t>
    </w:r>
  </w:p>
  <w:p w14:paraId="39E29521" w14:textId="7EEAED1E" w:rsidR="006D761F" w:rsidRPr="00987E8F" w:rsidRDefault="001344CD" w:rsidP="001344CD">
    <w:pPr>
      <w:widowControl w:val="0"/>
      <w:autoSpaceDE w:val="0"/>
      <w:autoSpaceDN w:val="0"/>
      <w:spacing w:before="0" w:after="0"/>
      <w:ind w:right="-23"/>
      <w:jc w:val="center"/>
      <w:rPr>
        <w:rFonts w:asciiTheme="majorHAnsi" w:eastAsia="Cambria" w:hAnsiTheme="majorHAnsi" w:cstheme="majorHAnsi"/>
        <w:bCs/>
        <w:szCs w:val="22"/>
        <w:lang w:val="es-ES" w:eastAsia="en-US"/>
      </w:rPr>
    </w:pPr>
    <w:r w:rsidRPr="00987E8F">
      <w:rPr>
        <w:rFonts w:asciiTheme="majorHAnsi" w:eastAsia="Cambria" w:hAnsiTheme="majorHAnsi" w:cstheme="majorHAnsi"/>
        <w:bCs/>
        <w:szCs w:val="22"/>
        <w:lang w:val="es-ES" w:eastAsia="en-US"/>
      </w:rPr>
      <w:t>Cúcuta – Norte de Santander</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9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635EC"/>
    <w:rsid w:val="00075499"/>
    <w:rsid w:val="00091E6B"/>
    <w:rsid w:val="000D7CD2"/>
    <w:rsid w:val="000E6A3E"/>
    <w:rsid w:val="0012611B"/>
    <w:rsid w:val="001344CD"/>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8075F"/>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907AC4"/>
    <w:rsid w:val="009278A0"/>
    <w:rsid w:val="009430F2"/>
    <w:rsid w:val="00943588"/>
    <w:rsid w:val="00986EFB"/>
    <w:rsid w:val="00987E8F"/>
    <w:rsid w:val="009A67BC"/>
    <w:rsid w:val="009B26E4"/>
    <w:rsid w:val="009E54BC"/>
    <w:rsid w:val="00A06874"/>
    <w:rsid w:val="00A34836"/>
    <w:rsid w:val="00A54619"/>
    <w:rsid w:val="00A66D11"/>
    <w:rsid w:val="00AB529C"/>
    <w:rsid w:val="00AC0AEC"/>
    <w:rsid w:val="00B11CD8"/>
    <w:rsid w:val="00B30435"/>
    <w:rsid w:val="00B370B3"/>
    <w:rsid w:val="00BD0A92"/>
    <w:rsid w:val="00BD2A71"/>
    <w:rsid w:val="00BD735E"/>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tiff"/></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21B44095FC7B74391CA7864AB25C6B2" ma:contentTypeVersion="11" ma:contentTypeDescription="Crear nuevo documento." ma:contentTypeScope="" ma:versionID="c86595b8832c6e01e068e95d9fee715f">
  <xsd:schema xmlns:xsd="http://www.w3.org/2001/XMLSchema" xmlns:xs="http://www.w3.org/2001/XMLSchema" xmlns:p="http://schemas.microsoft.com/office/2006/metadata/properties" xmlns:ns3="8942d1cc-b479-46e3-aa52-4abcdabdffb8" targetNamespace="http://schemas.microsoft.com/office/2006/metadata/properties" ma:root="true" ma:fieldsID="21b11d36544a091975d5bdacc2c84d72" ns3:_="">
    <xsd:import namespace="8942d1cc-b479-46e3-aa52-4abcdabdffb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2d1cc-b479-46e3-aa52-4abcdabdff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942d1cc-b479-46e3-aa52-4abcdabdffb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21D4B-66D5-4C05-BAA9-BBA7EB721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2d1cc-b479-46e3-aa52-4abcdabdff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infopath/2007/PartnerControls"/>
    <ds:schemaRef ds:uri="http://schemas.openxmlformats.org/package/2006/metadata/core-properties"/>
    <ds:schemaRef ds:uri="http://purl.org/dc/elements/1.1/"/>
    <ds:schemaRef ds:uri="http://www.w3.org/XML/1998/namespace"/>
    <ds:schemaRef ds:uri="8942d1cc-b479-46e3-aa52-4abcdabdffb8"/>
    <ds:schemaRef ds:uri="http://schemas.microsoft.com/office/2006/documentManagement/types"/>
    <ds:schemaRef ds:uri="http://purl.org/dc/term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200472E1-EDA2-40A9-A15F-060BE671E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1116</Words>
  <Characters>6139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Contratación Administrativa Seccional - N. De Santander - Cúcuta</cp:lastModifiedBy>
  <cp:revision>3</cp:revision>
  <cp:lastPrinted>2020-11-13T22:18:00Z</cp:lastPrinted>
  <dcterms:created xsi:type="dcterms:W3CDTF">2024-07-30T16:16:00Z</dcterms:created>
  <dcterms:modified xsi:type="dcterms:W3CDTF">2024-08-12T13:18:00Z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0x010100321B44095FC7B74391CA7864AB25C6B2</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