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6B14D390"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Entre</w:t>
      </w:r>
      <w:r w:rsidR="0030322F">
        <w:rPr>
          <w:rFonts w:ascii="Arial" w:hAnsi="Arial" w:cs="Arial"/>
          <w:szCs w:val="20"/>
          <w:lang w:val="es-CO"/>
        </w:rPr>
        <w:t xml:space="preserve"> </w:t>
      </w:r>
      <w:r w:rsidR="0030322F" w:rsidRPr="00DE3B16">
        <w:rPr>
          <w:rFonts w:ascii="Arial" w:hAnsi="Arial" w:cs="Arial"/>
          <w:b/>
          <w:bCs/>
          <w:szCs w:val="20"/>
          <w:lang w:val="es-CO"/>
        </w:rPr>
        <w:t>JHON ALEXANDER GONZALEZ MENDOZA</w:t>
      </w:r>
      <w:r w:rsidR="0030322F">
        <w:rPr>
          <w:rFonts w:ascii="Arial" w:hAnsi="Arial" w:cs="Arial"/>
          <w:szCs w:val="20"/>
          <w:lang w:val="es-CO"/>
        </w:rPr>
        <w:t xml:space="preserve">, identificado con cedula de ciudadanía </w:t>
      </w:r>
      <w:proofErr w:type="spellStart"/>
      <w:r w:rsidR="0030322F">
        <w:rPr>
          <w:rFonts w:ascii="Arial" w:hAnsi="Arial" w:cs="Arial"/>
          <w:szCs w:val="20"/>
          <w:lang w:val="es-CO"/>
        </w:rPr>
        <w:t>Nº</w:t>
      </w:r>
      <w:proofErr w:type="spellEnd"/>
      <w:r w:rsidR="0030322F">
        <w:rPr>
          <w:rFonts w:ascii="Arial" w:hAnsi="Arial" w:cs="Arial"/>
          <w:szCs w:val="20"/>
          <w:lang w:val="es-CO"/>
        </w:rPr>
        <w:t xml:space="preserve"> 1.026.558.244, nombrado mediante Resolución </w:t>
      </w:r>
      <w:proofErr w:type="spellStart"/>
      <w:r w:rsidR="0030322F">
        <w:rPr>
          <w:rFonts w:ascii="Arial" w:hAnsi="Arial" w:cs="Arial"/>
          <w:szCs w:val="20"/>
          <w:lang w:val="es-CO"/>
        </w:rPr>
        <w:t>Nº</w:t>
      </w:r>
      <w:proofErr w:type="spellEnd"/>
      <w:r w:rsidR="0030322F">
        <w:rPr>
          <w:rFonts w:ascii="Arial" w:hAnsi="Arial" w:cs="Arial"/>
          <w:szCs w:val="20"/>
          <w:lang w:val="es-CO"/>
        </w:rPr>
        <w:t xml:space="preserve"> 85343 del 13 de febrero de 2023 y acta de posesión de la misma fecha, como Subsecretario de Gestión de Movilidad, en representación de la  </w:t>
      </w:r>
      <w:r w:rsidRPr="00D254AA">
        <w:rPr>
          <w:rFonts w:ascii="Arial" w:hAnsi="Arial" w:cs="Arial"/>
          <w:szCs w:val="20"/>
          <w:lang w:val="es-CO"/>
        </w:rPr>
        <w:t xml:space="preserve"> </w:t>
      </w:r>
      <w:r w:rsidR="0030322F" w:rsidRPr="00DE3B16">
        <w:rPr>
          <w:rFonts w:ascii="Arial" w:hAnsi="Arial" w:cs="Arial"/>
          <w:b/>
          <w:bCs/>
          <w:sz w:val="18"/>
          <w:szCs w:val="18"/>
          <w:lang w:val="es-CO"/>
        </w:rPr>
        <w:t>SECRETAR</w:t>
      </w:r>
      <w:r w:rsidR="0030322F">
        <w:rPr>
          <w:rFonts w:ascii="Arial" w:hAnsi="Arial" w:cs="Arial"/>
          <w:b/>
          <w:bCs/>
          <w:sz w:val="18"/>
          <w:szCs w:val="18"/>
          <w:lang w:val="es-CO"/>
        </w:rPr>
        <w:t>Í</w:t>
      </w:r>
      <w:r w:rsidR="0030322F" w:rsidRPr="00DE3B16">
        <w:rPr>
          <w:rFonts w:ascii="Arial" w:hAnsi="Arial" w:cs="Arial"/>
          <w:b/>
          <w:bCs/>
          <w:sz w:val="18"/>
          <w:szCs w:val="18"/>
          <w:lang w:val="es-CO"/>
        </w:rPr>
        <w:t>A DISTRITAL DE MOVILIDAD</w:t>
      </w:r>
      <w:r w:rsidR="0030322F" w:rsidRPr="0030322F">
        <w:rPr>
          <w:rFonts w:ascii="Arial" w:hAnsi="Arial" w:cs="Arial"/>
          <w:sz w:val="18"/>
          <w:szCs w:val="18"/>
          <w:lang w:val="es-CO"/>
        </w:rPr>
        <w:t xml:space="preserve"> </w:t>
      </w:r>
      <w:r w:rsidRPr="00D254AA">
        <w:rPr>
          <w:rFonts w:ascii="Arial" w:hAnsi="Arial" w:cs="Arial"/>
          <w:szCs w:val="20"/>
          <w:lang w:val="es-CO"/>
        </w:rPr>
        <w:t>(en adelante la “</w:t>
      </w:r>
      <w:r w:rsidR="0070631C">
        <w:rPr>
          <w:rFonts w:ascii="Arial" w:hAnsi="Arial" w:cs="Arial"/>
          <w:szCs w:val="20"/>
          <w:lang w:val="es-CO"/>
        </w:rPr>
        <w:t>Entidad</w:t>
      </w:r>
      <w:r w:rsidRPr="00D254AA">
        <w:rPr>
          <w:rFonts w:ascii="Arial" w:hAnsi="Arial" w:cs="Arial"/>
          <w:szCs w:val="20"/>
          <w:lang w:val="es-CO"/>
        </w:rPr>
        <w:t xml:space="preserve">”)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42EF5768"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4B2C8F">
        <w:rPr>
          <w:rFonts w:ascii="Arial" w:hAnsi="Arial" w:cs="Arial"/>
          <w:szCs w:val="20"/>
        </w:rPr>
        <w:t xml:space="preserve"> </w:t>
      </w:r>
      <w:r w:rsidR="004B2C8F" w:rsidRPr="004B2C8F">
        <w:rPr>
          <w:rFonts w:ascii="Arial" w:hAnsi="Arial" w:cs="Arial"/>
          <w:b/>
          <w:bCs/>
          <w:szCs w:val="20"/>
        </w:rPr>
        <w:t>SDM-CMA-116-2024</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0B472B95"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004B2C8F" w:rsidRPr="004B2C8F">
        <w:rPr>
          <w:rFonts w:ascii="Arial" w:hAnsi="Arial" w:cs="Arial"/>
          <w:szCs w:val="20"/>
        </w:rPr>
        <w:t>I</w:t>
      </w:r>
      <w:r w:rsidR="004B2C8F" w:rsidRPr="004B2C8F">
        <w:rPr>
          <w:rFonts w:ascii="Arial" w:hAnsi="Arial" w:cs="Arial"/>
          <w:b/>
          <w:bCs/>
          <w:szCs w:val="20"/>
        </w:rPr>
        <w:t>NTERVENTORÍA TÉCNICA, ADMINISTRATIVA, FINANCIERA, CONTABLE Y JURÍDICA A LOS CONTRATOS DE OBRA CUYO OBJETO ES: “REALIZAR LAS ACTIVIDADES INHERENTES AL SUMINISTRO E IMPLEMENTACIÓN DE ELEMENTOS DE SEÑALIZACIÓN Y DISPOSITIVOS DE SEGURIDAD VIAL EN LA CIUDAD DE BOGOTÁ D.C</w:t>
      </w:r>
      <w:r w:rsidRPr="004B2C8F">
        <w:rPr>
          <w:rFonts w:ascii="Arial" w:hAnsi="Arial" w:cs="Arial"/>
          <w:b/>
          <w:bCs/>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00E4C8D4" w:rsidR="00BE0740" w:rsidRDefault="00BE0740" w:rsidP="00540E0E">
      <w:pPr>
        <w:rPr>
          <w:rFonts w:ascii="Arial" w:hAnsi="Arial" w:cs="Arial"/>
          <w:szCs w:val="20"/>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4B2C8F" w:rsidRPr="004B2C8F">
        <w:rPr>
          <w:rFonts w:ascii="Arial" w:hAnsi="Arial" w:cs="Arial"/>
          <w:b/>
          <w:bCs/>
          <w:szCs w:val="20"/>
        </w:rPr>
        <w:t>SDM-CMA-116-2024</w:t>
      </w:r>
      <w:r w:rsidR="004B2C8F">
        <w:rPr>
          <w:rFonts w:ascii="Arial" w:hAnsi="Arial" w:cs="Arial"/>
          <w:szCs w:val="20"/>
        </w:rPr>
        <w:t>,</w:t>
      </w:r>
      <w:r w:rsidRPr="00CB60F7">
        <w:rPr>
          <w:rFonts w:ascii="Arial" w:hAnsi="Arial" w:cs="Arial"/>
          <w:szCs w:val="20"/>
        </w:rPr>
        <w:t xml:space="preserve"> los cuales hacen parte integral de</w:t>
      </w:r>
      <w:r w:rsidR="00B17FE7">
        <w:rPr>
          <w:rFonts w:ascii="Arial" w:hAnsi="Arial" w:cs="Arial"/>
          <w:szCs w:val="20"/>
        </w:rPr>
        <w:t xml:space="preserve"> este</w:t>
      </w:r>
      <w:r w:rsidRPr="00CB60F7">
        <w:rPr>
          <w:rFonts w:ascii="Arial" w:hAnsi="Arial" w:cs="Arial"/>
          <w:szCs w:val="20"/>
        </w:rPr>
        <w:t>.</w:t>
      </w:r>
    </w:p>
    <w:p w14:paraId="64FBE01D" w14:textId="77777777" w:rsidR="00266659" w:rsidRDefault="00266659" w:rsidP="00266659">
      <w:pPr>
        <w:spacing w:before="240" w:after="120"/>
        <w:rPr>
          <w:rFonts w:ascii="Arial" w:eastAsia="Arial" w:hAnsi="Arial" w:cs="Arial"/>
        </w:rPr>
      </w:pPr>
      <w:r>
        <w:rPr>
          <w:rFonts w:ascii="Arial" w:eastAsia="Arial" w:hAnsi="Arial" w:cs="Arial"/>
        </w:rPr>
        <w:t>Las actividades por desarrollar consisten en verificar el correcto cumplimiento del suministro e implementación de todos y cada uno de los elementos de señalización vertical y horizontal y demás dispositivos de seguridad vial, mediante un efectivo control y seguimiento técnico, administrativo, financiero, contable y jurídico al contrato de obra.</w:t>
      </w:r>
    </w:p>
    <w:p w14:paraId="2DD1ACC0" w14:textId="77777777" w:rsidR="00266659" w:rsidRDefault="00266659" w:rsidP="00266659">
      <w:pPr>
        <w:spacing w:before="120" w:after="120"/>
        <w:rPr>
          <w:rFonts w:ascii="Arial" w:eastAsia="Arial" w:hAnsi="Arial" w:cs="Arial"/>
        </w:rPr>
      </w:pPr>
      <w:r>
        <w:rPr>
          <w:rFonts w:ascii="Arial" w:eastAsia="Arial" w:hAnsi="Arial" w:cs="Arial"/>
        </w:rPr>
        <w:t>Para todos los efectos la Secretaría Distrital de Movilidad se reserva el derecho de intervención, el cual debe ser aprobado por el Gerente del Proyecto (</w:t>
      </w:r>
      <w:proofErr w:type="gramStart"/>
      <w:r>
        <w:rPr>
          <w:rFonts w:ascii="Arial" w:eastAsia="Arial" w:hAnsi="Arial" w:cs="Arial"/>
        </w:rPr>
        <w:t>Director</w:t>
      </w:r>
      <w:proofErr w:type="gramEnd"/>
      <w:r>
        <w:rPr>
          <w:rFonts w:ascii="Arial" w:eastAsia="Arial" w:hAnsi="Arial" w:cs="Arial"/>
        </w:rPr>
        <w:t xml:space="preserve"> de Ingeniería de Tránsito) y el Subdirector de Señalización, con el correspondiente seguimiento por parte de la interventoría y el acompañamiento del supervisor designado por la Secretaría Distrital de Movilidad para el contrato de interventoría</w:t>
      </w:r>
    </w:p>
    <w:p w14:paraId="5FDD1106" w14:textId="68029BDD" w:rsidR="00266659" w:rsidRDefault="00266659" w:rsidP="00266659">
      <w:pPr>
        <w:spacing w:before="240" w:after="120"/>
        <w:rPr>
          <w:rFonts w:ascii="Arial" w:eastAsia="Arial" w:hAnsi="Arial" w:cs="Arial"/>
          <w:b/>
        </w:rPr>
      </w:pPr>
      <w:r>
        <w:rPr>
          <w:rFonts w:ascii="Arial" w:eastAsia="Arial" w:hAnsi="Arial" w:cs="Arial"/>
        </w:rPr>
        <w:lastRenderedPageBreak/>
        <w:t>De acuerdo con lo anterior, las decisiones que tome la SDM sobre la ejecución de cada uno de los contratos de obra, se replicará en las acciones y actividades contractuales de la Interventoría, la cual deberá adaptarse a estas para dar cumplimiento a sus obligaciones y funciones.</w:t>
      </w:r>
    </w:p>
    <w:p w14:paraId="7FCDC9F7" w14:textId="55B9214A" w:rsidR="00266659" w:rsidRPr="002C2AD8" w:rsidRDefault="00266659" w:rsidP="0015174E">
      <w:pPr>
        <w:spacing w:before="240" w:after="120"/>
        <w:rPr>
          <w:rFonts w:ascii="Arial" w:eastAsia="Arial" w:hAnsi="Arial" w:cs="Arial"/>
          <w:vertAlign w:val="superscript"/>
        </w:rPr>
      </w:pPr>
      <w:r>
        <w:rPr>
          <w:rFonts w:ascii="Arial" w:eastAsia="Arial" w:hAnsi="Arial" w:cs="Arial"/>
        </w:rPr>
        <w:t>Es responsabilidad del interventor, verificar las actividades ejecutadas por los contratistas</w:t>
      </w:r>
      <w:r w:rsidR="00B00873">
        <w:rPr>
          <w:rFonts w:ascii="Arial" w:eastAsia="Arial" w:hAnsi="Arial" w:cs="Arial"/>
        </w:rPr>
        <w:t>,</w:t>
      </w:r>
      <w:r>
        <w:rPr>
          <w:rFonts w:ascii="Arial" w:eastAsia="Arial" w:hAnsi="Arial" w:cs="Arial"/>
        </w:rPr>
        <w:t xml:space="preserve"> relacionadas con señalización de las áreas integrantes de los perfiles viales peatonal y vehicular constitutivos del Espacio Público Asociado a la Infraestructura de Transporte</w:t>
      </w:r>
      <w:r>
        <w:rPr>
          <w:rFonts w:ascii="Arial" w:eastAsia="Arial" w:hAnsi="Arial" w:cs="Arial"/>
          <w:vertAlign w:val="superscript"/>
        </w:rPr>
        <w:footnoteReference w:id="2"/>
      </w:r>
      <w:r>
        <w:rPr>
          <w:rFonts w:ascii="Arial" w:eastAsia="Arial" w:hAnsi="Arial" w:cs="Arial"/>
        </w:rPr>
        <w:t>. Son parte de las actividades contractuales, las desarrolladas con los proyectos de ciudad, tales como: carriles preferenciales, carriles de alta ocupación vehicular, medidas de gestión, urbanismo táctico (barrios vitales, proyectos especiales peatonales, andenes emergentes y conexiones peatonales), zonas de parqueo pago, micro movilidad, zonas amarillas, zonas de cargue y descargue, ciclorrutas  y todos los demás proyectos de ciudad que surjan desde la Administración Distrital con el propósito del fortalecimiento del sistema de señalización para la movilidad y seguridad vial en la ciudad de Bogotá, asignados al lote objeto de su supervisión y seguimiento</w:t>
      </w:r>
      <w:r w:rsidR="0015174E">
        <w:rPr>
          <w:rFonts w:ascii="Arial" w:eastAsia="Arial" w:hAnsi="Arial" w:cs="Arial"/>
        </w:rPr>
        <w:t xml:space="preserve">, que para el particular es el </w:t>
      </w:r>
      <w:r w:rsidR="0015174E" w:rsidRPr="004955E4">
        <w:rPr>
          <w:rFonts w:ascii="Arial" w:eastAsia="Arial" w:hAnsi="Arial" w:cs="Arial"/>
          <w:highlight w:val="darkGray"/>
        </w:rPr>
        <w:t>[indicar el lote adjudicad</w:t>
      </w:r>
      <w:r w:rsidR="002C2AD8" w:rsidRPr="004955E4">
        <w:rPr>
          <w:rFonts w:ascii="Arial" w:eastAsia="Arial" w:hAnsi="Arial" w:cs="Arial"/>
          <w:highlight w:val="darkGray"/>
        </w:rPr>
        <w:t>o</w:t>
      </w:r>
      <w:r w:rsidR="004955E4" w:rsidRPr="004955E4">
        <w:rPr>
          <w:rFonts w:ascii="Arial" w:eastAsia="Arial" w:hAnsi="Arial" w:cs="Arial"/>
          <w:highlight w:val="darkGray"/>
        </w:rPr>
        <w:t>]</w:t>
      </w:r>
    </w:p>
    <w:p w14:paraId="14CA0830" w14:textId="77777777" w:rsidR="00266659" w:rsidRDefault="00266659" w:rsidP="00266659">
      <w:pPr>
        <w:spacing w:before="240" w:after="240"/>
        <w:rPr>
          <w:rFonts w:ascii="Arial" w:eastAsia="Arial" w:hAnsi="Arial" w:cs="Arial"/>
        </w:rPr>
      </w:pPr>
      <w:r w:rsidRPr="00E0198A">
        <w:rPr>
          <w:rFonts w:ascii="Arial" w:eastAsia="Arial" w:hAnsi="Arial" w:cs="Arial"/>
        </w:rPr>
        <w:t>La interventoría de la obra tiene las especificaciones descritas en el “Anexo 1 – Anexo Técnico” y el Estudio Previo, los cuales incluyen la descripción del proyecto u obra a la cual se realizará la interventoría y su información técnica (localización, actividades a ejecutar, alcance de la interventoría, entre otros.).</w:t>
      </w:r>
    </w:p>
    <w:p w14:paraId="25A8CBDE" w14:textId="77777777" w:rsidR="00266659" w:rsidRDefault="00266659" w:rsidP="00266659">
      <w:pPr>
        <w:spacing w:before="240" w:after="240"/>
        <w:rPr>
          <w:rFonts w:ascii="Arial" w:eastAsia="Arial" w:hAnsi="Arial" w:cs="Arial"/>
        </w:rPr>
      </w:pPr>
      <w:r>
        <w:rPr>
          <w:rFonts w:ascii="Arial" w:eastAsia="Arial" w:hAnsi="Arial" w:cs="Arial"/>
        </w:rPr>
        <w:t xml:space="preserve">Considerando situaciones extraordinarias y sobrevinientes la entidad podrá asignar implementación inmediata de </w:t>
      </w:r>
      <w:proofErr w:type="spellStart"/>
      <w:r>
        <w:rPr>
          <w:rFonts w:ascii="Arial" w:eastAsia="Arial" w:hAnsi="Arial" w:cs="Arial"/>
        </w:rPr>
        <w:t>ID’s</w:t>
      </w:r>
      <w:proofErr w:type="spellEnd"/>
      <w:r>
        <w:rPr>
          <w:rFonts w:ascii="Arial" w:eastAsia="Arial" w:hAnsi="Arial" w:cs="Arial"/>
        </w:rPr>
        <w:t xml:space="preserve"> de zonas diferentes a la adjudicada al contratista, precisando que el valor de las obras de implementación en una zona diferente a la adjudicada no podrá superar el 6% del presupuesto oficial del lote y deberá cumplirse el siguiente procedimiento:</w:t>
      </w:r>
    </w:p>
    <w:p w14:paraId="57A1C07D" w14:textId="77777777" w:rsidR="00266659" w:rsidRDefault="00266659" w:rsidP="00266659">
      <w:pPr>
        <w:numPr>
          <w:ilvl w:val="0"/>
          <w:numId w:val="39"/>
        </w:numPr>
        <w:spacing w:before="240"/>
        <w:rPr>
          <w:rFonts w:ascii="Arial" w:eastAsia="Arial" w:hAnsi="Arial" w:cs="Arial"/>
        </w:rPr>
      </w:pPr>
      <w:r>
        <w:rPr>
          <w:rFonts w:ascii="Arial" w:eastAsia="Arial" w:hAnsi="Arial" w:cs="Arial"/>
        </w:rPr>
        <w:t xml:space="preserve">Acreditar por parte de la entidad la situación extraordinaria y sobreviniente que genera la necesidad de implementación inmediata de </w:t>
      </w:r>
      <w:proofErr w:type="spellStart"/>
      <w:r>
        <w:rPr>
          <w:rFonts w:ascii="Arial" w:eastAsia="Arial" w:hAnsi="Arial" w:cs="Arial"/>
        </w:rPr>
        <w:t>ID´s</w:t>
      </w:r>
      <w:proofErr w:type="spellEnd"/>
    </w:p>
    <w:p w14:paraId="73626821" w14:textId="77777777" w:rsidR="00266659" w:rsidRDefault="00266659" w:rsidP="00DE3B16">
      <w:pPr>
        <w:numPr>
          <w:ilvl w:val="0"/>
          <w:numId w:val="39"/>
        </w:numPr>
        <w:pBdr>
          <w:top w:val="nil"/>
          <w:left w:val="nil"/>
          <w:bottom w:val="nil"/>
          <w:right w:val="nil"/>
          <w:between w:val="nil"/>
        </w:pBdr>
        <w:rPr>
          <w:rFonts w:ascii="Arial" w:eastAsia="Arial" w:hAnsi="Arial" w:cs="Arial"/>
        </w:rPr>
      </w:pPr>
      <w:r>
        <w:rPr>
          <w:rFonts w:ascii="Arial" w:eastAsia="Arial" w:hAnsi="Arial" w:cs="Arial"/>
        </w:rPr>
        <w:t xml:space="preserve">La SDM deberá asignar dicha necesidad de implementación inmediata al contratista adjudicatario de la zona de conformidad con los requisitos exigidos en el numeral 3.2.1. del Anexo técnico (del proceso de Licitación pública) para su atención inmediata. En el evento que el contratista se encuentre en la imposibilidad técnica de cumplir debido a cualquiera de las condiciones descritas, deberá manifestarlo por escrito al interventor en un término no superior a un (1) día hábil siguiente a la asignación realizada por la entidad, lo cual no constituye presunto incumplimiento ni la generación de ANS. </w:t>
      </w:r>
    </w:p>
    <w:p w14:paraId="2141A955" w14:textId="77777777" w:rsidR="00266659" w:rsidRDefault="00266659" w:rsidP="00851E84">
      <w:pPr>
        <w:numPr>
          <w:ilvl w:val="0"/>
          <w:numId w:val="39"/>
        </w:numPr>
        <w:pBdr>
          <w:top w:val="nil"/>
          <w:left w:val="nil"/>
          <w:bottom w:val="nil"/>
          <w:right w:val="nil"/>
          <w:between w:val="nil"/>
        </w:pBdr>
        <w:rPr>
          <w:rFonts w:ascii="Arial" w:eastAsia="Arial" w:hAnsi="Arial" w:cs="Arial"/>
        </w:rPr>
      </w:pPr>
      <w:r>
        <w:rPr>
          <w:rFonts w:ascii="Arial" w:eastAsia="Arial" w:hAnsi="Arial" w:cs="Arial"/>
        </w:rPr>
        <w:t>Teniendo en cuenta la manifestación de imposibilidad del contratista, la interventoría deberá emitir concepto de viabilidad dentro de un (1) día hábil siguiente a la comunicación del contratista.</w:t>
      </w:r>
    </w:p>
    <w:p w14:paraId="6F09F8B8" w14:textId="77777777" w:rsidR="00266659" w:rsidRDefault="00266659" w:rsidP="00266659">
      <w:pPr>
        <w:numPr>
          <w:ilvl w:val="0"/>
          <w:numId w:val="39"/>
        </w:numPr>
        <w:pBdr>
          <w:top w:val="nil"/>
          <w:left w:val="nil"/>
          <w:bottom w:val="nil"/>
          <w:right w:val="nil"/>
          <w:between w:val="nil"/>
        </w:pBdr>
        <w:spacing w:after="240"/>
        <w:rPr>
          <w:rFonts w:ascii="Arial" w:eastAsia="Arial" w:hAnsi="Arial" w:cs="Arial"/>
        </w:rPr>
      </w:pPr>
      <w:r>
        <w:rPr>
          <w:rFonts w:ascii="Arial" w:eastAsia="Arial" w:hAnsi="Arial" w:cs="Arial"/>
        </w:rPr>
        <w:t>La entidad teniendo en cuenta la manifestación de imposibilidad del contratista y el concepto de viabilidad de la interventoría, deberá establecer el orden de selección a los contratistas de los otros lotes, conforme el siguiente procedimiento:</w:t>
      </w:r>
    </w:p>
    <w:p w14:paraId="6C9798B0" w14:textId="77777777" w:rsidR="00266659" w:rsidRDefault="00266659" w:rsidP="00266659">
      <w:pPr>
        <w:spacing w:before="240" w:after="240"/>
        <w:ind w:left="993" w:hanging="283"/>
        <w:rPr>
          <w:rFonts w:ascii="Arial" w:eastAsia="Arial" w:hAnsi="Arial" w:cs="Arial"/>
        </w:rPr>
      </w:pPr>
      <w:r>
        <w:rPr>
          <w:rFonts w:ascii="Arial" w:eastAsia="Arial" w:hAnsi="Arial" w:cs="Arial"/>
        </w:rPr>
        <w:t>A. La entidad deberá ordenar de menor a mayor las ofertas económicas presentadas por los contratistas adjudicatarios de los otros lotes.</w:t>
      </w:r>
    </w:p>
    <w:p w14:paraId="0EC97CDF" w14:textId="77777777" w:rsidR="00266659" w:rsidRDefault="00266659" w:rsidP="00266659">
      <w:pPr>
        <w:pBdr>
          <w:top w:val="nil"/>
          <w:left w:val="nil"/>
          <w:bottom w:val="nil"/>
          <w:right w:val="nil"/>
          <w:between w:val="nil"/>
        </w:pBdr>
        <w:spacing w:before="240" w:after="240"/>
        <w:ind w:left="993" w:hanging="283"/>
        <w:rPr>
          <w:rFonts w:ascii="Arial" w:eastAsia="Arial" w:hAnsi="Arial" w:cs="Arial"/>
        </w:rPr>
      </w:pPr>
      <w:r>
        <w:rPr>
          <w:rFonts w:ascii="Arial" w:eastAsia="Arial" w:hAnsi="Arial" w:cs="Arial"/>
        </w:rPr>
        <w:t>B. Del listado del literal A se suprime el contrato que no cuente con avance de ejecución de obra igual o superior al previsto, de conformidad con el último informe de interventoría presentado y aprobado por la entidad. En el evento en que ningún contrato cumpla con este requisito, no se podrá continuar con el presente procedimiento.</w:t>
      </w:r>
    </w:p>
    <w:p w14:paraId="62C81DE6" w14:textId="77777777" w:rsidR="00266659" w:rsidRDefault="00266659" w:rsidP="00266659">
      <w:pPr>
        <w:spacing w:before="240" w:after="240"/>
        <w:ind w:left="993" w:hanging="283"/>
        <w:rPr>
          <w:rFonts w:ascii="Arial" w:eastAsia="Arial" w:hAnsi="Arial" w:cs="Arial"/>
        </w:rPr>
      </w:pPr>
      <w:r>
        <w:rPr>
          <w:rFonts w:ascii="Arial" w:eastAsia="Arial" w:hAnsi="Arial" w:cs="Arial"/>
        </w:rPr>
        <w:lastRenderedPageBreak/>
        <w:t>C. Del listado del literal A se suprime el contrato que a la fecha de la necesidad cuente con el menor saldo por girar por parte de la entidad, en comparación con los contratos de los otros lotes.</w:t>
      </w:r>
    </w:p>
    <w:p w14:paraId="322FE4CF" w14:textId="77777777" w:rsidR="00266659" w:rsidRDefault="00266659" w:rsidP="00266659">
      <w:pPr>
        <w:spacing w:before="240" w:after="240"/>
        <w:ind w:left="993" w:hanging="283"/>
        <w:rPr>
          <w:rFonts w:ascii="Arial" w:eastAsia="Arial" w:hAnsi="Arial" w:cs="Arial"/>
        </w:rPr>
      </w:pPr>
      <w:r>
        <w:rPr>
          <w:rFonts w:ascii="Arial" w:eastAsia="Arial" w:hAnsi="Arial" w:cs="Arial"/>
        </w:rPr>
        <w:t>D. Del listado del literal A se suprime el contrato que a la fecha de la necesidad cuente con Informe de Presunto Incumplimiento generado por la interventoría.</w:t>
      </w:r>
    </w:p>
    <w:p w14:paraId="7269B462" w14:textId="77777777" w:rsidR="00266659" w:rsidRDefault="00266659" w:rsidP="00266659">
      <w:pPr>
        <w:spacing w:before="240" w:after="240"/>
        <w:ind w:left="993" w:hanging="283"/>
        <w:rPr>
          <w:rFonts w:ascii="Arial" w:eastAsia="Arial" w:hAnsi="Arial" w:cs="Arial"/>
        </w:rPr>
      </w:pPr>
      <w:r>
        <w:rPr>
          <w:rFonts w:ascii="Arial" w:eastAsia="Arial" w:hAnsi="Arial" w:cs="Arial"/>
        </w:rPr>
        <w:t>E. Del listado del literal A se suprime el contratista que haya implementado el 6% del presupuesto del lote en una zona diferente a la adjudicada.</w:t>
      </w:r>
    </w:p>
    <w:p w14:paraId="3B69F3C2" w14:textId="77777777" w:rsidR="00266659" w:rsidRDefault="00266659" w:rsidP="00266659">
      <w:pPr>
        <w:numPr>
          <w:ilvl w:val="0"/>
          <w:numId w:val="39"/>
        </w:numPr>
        <w:spacing w:before="240" w:after="240"/>
        <w:rPr>
          <w:rFonts w:ascii="Arial" w:eastAsia="Arial" w:hAnsi="Arial" w:cs="Arial"/>
        </w:rPr>
      </w:pPr>
      <w:r>
        <w:rPr>
          <w:rFonts w:ascii="Arial" w:eastAsia="Arial" w:hAnsi="Arial" w:cs="Arial"/>
        </w:rPr>
        <w:t>La entidad deberá citar a comité extraordinario a los siguientes intervinientes:</w:t>
      </w:r>
    </w:p>
    <w:p w14:paraId="6AB92E71" w14:textId="77777777" w:rsidR="00266659" w:rsidRDefault="00266659" w:rsidP="00266659">
      <w:pPr>
        <w:numPr>
          <w:ilvl w:val="0"/>
          <w:numId w:val="37"/>
        </w:numPr>
        <w:spacing w:before="240"/>
        <w:rPr>
          <w:rFonts w:ascii="Arial" w:eastAsia="Arial" w:hAnsi="Arial" w:cs="Arial"/>
        </w:rPr>
      </w:pPr>
      <w:r>
        <w:rPr>
          <w:rFonts w:ascii="Arial" w:eastAsia="Arial" w:hAnsi="Arial" w:cs="Arial"/>
        </w:rPr>
        <w:t>Gerente de Proyecto (</w:t>
      </w:r>
      <w:proofErr w:type="gramStart"/>
      <w:r>
        <w:rPr>
          <w:rFonts w:ascii="Arial" w:eastAsia="Arial" w:hAnsi="Arial" w:cs="Arial"/>
        </w:rPr>
        <w:t>Director</w:t>
      </w:r>
      <w:proofErr w:type="gramEnd"/>
      <w:r>
        <w:rPr>
          <w:rFonts w:ascii="Arial" w:eastAsia="Arial" w:hAnsi="Arial" w:cs="Arial"/>
        </w:rPr>
        <w:t xml:space="preserve"> de Ingeniería de Tránsito de SDM).</w:t>
      </w:r>
    </w:p>
    <w:p w14:paraId="5D37A481" w14:textId="77777777" w:rsidR="00266659" w:rsidRDefault="00266659" w:rsidP="00266659">
      <w:pPr>
        <w:numPr>
          <w:ilvl w:val="0"/>
          <w:numId w:val="37"/>
        </w:numPr>
        <w:rPr>
          <w:rFonts w:ascii="Arial" w:eastAsia="Arial" w:hAnsi="Arial" w:cs="Arial"/>
        </w:rPr>
      </w:pPr>
      <w:r>
        <w:rPr>
          <w:rFonts w:ascii="Arial" w:eastAsia="Arial" w:hAnsi="Arial" w:cs="Arial"/>
        </w:rPr>
        <w:t>Representantes legales de los contratistas de obra y de interventoría, habilitados de conformidad al procedimiento.</w:t>
      </w:r>
    </w:p>
    <w:p w14:paraId="3AAEC194" w14:textId="77777777" w:rsidR="00266659" w:rsidRDefault="00266659" w:rsidP="00266659">
      <w:pPr>
        <w:numPr>
          <w:ilvl w:val="0"/>
          <w:numId w:val="37"/>
        </w:numPr>
        <w:spacing w:after="240"/>
        <w:rPr>
          <w:rFonts w:ascii="Arial" w:eastAsia="Arial" w:hAnsi="Arial" w:cs="Arial"/>
        </w:rPr>
      </w:pPr>
      <w:r>
        <w:rPr>
          <w:rFonts w:ascii="Arial" w:eastAsia="Arial" w:hAnsi="Arial" w:cs="Arial"/>
        </w:rPr>
        <w:t>Supervisores de los contratos de interventoría.</w:t>
      </w:r>
    </w:p>
    <w:p w14:paraId="5D452700" w14:textId="77777777" w:rsidR="00266659" w:rsidRDefault="00266659" w:rsidP="00266659">
      <w:pPr>
        <w:spacing w:before="240" w:after="240"/>
        <w:rPr>
          <w:rFonts w:ascii="Arial" w:eastAsia="Arial" w:hAnsi="Arial" w:cs="Arial"/>
        </w:rPr>
      </w:pPr>
      <w:r>
        <w:rPr>
          <w:rFonts w:ascii="Arial" w:eastAsia="Arial" w:hAnsi="Arial" w:cs="Arial"/>
        </w:rPr>
        <w:t xml:space="preserve">En la sesión de comité extraordinario se desarrollará el siguiente orden del día: </w:t>
      </w:r>
    </w:p>
    <w:p w14:paraId="40F61BD8" w14:textId="77777777" w:rsidR="00266659" w:rsidRDefault="00266659" w:rsidP="00266659">
      <w:pPr>
        <w:numPr>
          <w:ilvl w:val="0"/>
          <w:numId w:val="38"/>
        </w:numPr>
        <w:spacing w:before="240"/>
        <w:ind w:left="709" w:hanging="283"/>
        <w:rPr>
          <w:rFonts w:ascii="Arial" w:eastAsia="Arial" w:hAnsi="Arial" w:cs="Arial"/>
        </w:rPr>
      </w:pPr>
      <w:r>
        <w:rPr>
          <w:rFonts w:ascii="Arial" w:eastAsia="Arial" w:hAnsi="Arial" w:cs="Arial"/>
        </w:rPr>
        <w:t xml:space="preserve">La entidad expondrá la necesidad y presentará las características particulares del proyecto a ejecutar: tipo, dimensión, lugar o lugares de implementación, cronograma requerido, tipo de materiales, entre otros.  </w:t>
      </w:r>
    </w:p>
    <w:p w14:paraId="3C96F613" w14:textId="77777777" w:rsidR="00266659" w:rsidRDefault="00266659" w:rsidP="00266659">
      <w:pPr>
        <w:numPr>
          <w:ilvl w:val="0"/>
          <w:numId w:val="38"/>
        </w:numPr>
        <w:ind w:left="709" w:hanging="283"/>
        <w:rPr>
          <w:rFonts w:ascii="Arial" w:eastAsia="Arial" w:hAnsi="Arial" w:cs="Arial"/>
        </w:rPr>
      </w:pPr>
      <w:r>
        <w:rPr>
          <w:rFonts w:ascii="Arial" w:eastAsia="Arial" w:hAnsi="Arial" w:cs="Arial"/>
        </w:rPr>
        <w:t>La entidad presentará el orden de selección que estableció de acuerdo con los criterios descritos en el punto 3 de este numeral.</w:t>
      </w:r>
    </w:p>
    <w:p w14:paraId="066B111F" w14:textId="77777777" w:rsidR="00266659" w:rsidRDefault="00266659" w:rsidP="00266659">
      <w:pPr>
        <w:numPr>
          <w:ilvl w:val="0"/>
          <w:numId w:val="38"/>
        </w:numPr>
        <w:ind w:left="709" w:hanging="283"/>
        <w:rPr>
          <w:rFonts w:ascii="Arial" w:eastAsia="Arial" w:hAnsi="Arial" w:cs="Arial"/>
        </w:rPr>
      </w:pPr>
      <w:r>
        <w:rPr>
          <w:rFonts w:ascii="Arial" w:eastAsia="Arial" w:hAnsi="Arial" w:cs="Arial"/>
        </w:rPr>
        <w:t>La entidad asignará la actividad al contratista o contratistas de acuerdo con el orden de selección.</w:t>
      </w:r>
    </w:p>
    <w:p w14:paraId="547C7A0C" w14:textId="77777777" w:rsidR="00266659" w:rsidRDefault="00266659" w:rsidP="00266659">
      <w:pPr>
        <w:numPr>
          <w:ilvl w:val="0"/>
          <w:numId w:val="38"/>
        </w:numPr>
        <w:spacing w:after="240"/>
        <w:ind w:left="709" w:hanging="283"/>
        <w:rPr>
          <w:rFonts w:ascii="Arial" w:eastAsia="Arial" w:hAnsi="Arial" w:cs="Arial"/>
        </w:rPr>
      </w:pPr>
      <w:r>
        <w:rPr>
          <w:rFonts w:ascii="Arial" w:eastAsia="Arial" w:hAnsi="Arial" w:cs="Arial"/>
        </w:rPr>
        <w:t xml:space="preserve">De este comité, se levantará acta y con la firma de ésta se entenderá la aceptación de las partes involucradas. </w:t>
      </w:r>
    </w:p>
    <w:p w14:paraId="254C8BA8" w14:textId="577AE0EB" w:rsidR="00E172BF"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Pr="00CB60F7">
        <w:rPr>
          <w:rFonts w:ascii="Arial" w:hAnsi="Arial" w:cs="Arial"/>
          <w:szCs w:val="20"/>
        </w:rPr>
        <w:t>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16EB61EE" w14:textId="77777777" w:rsidR="005B6DEE" w:rsidRDefault="006E4722" w:rsidP="005B6DEE">
      <w:pPr>
        <w:rPr>
          <w:rFonts w:ascii="Arial" w:eastAsia="Arial" w:hAnsi="Arial" w:cs="Arial"/>
        </w:rPr>
      </w:pPr>
      <w:r w:rsidRPr="006E4722">
        <w:rPr>
          <w:rFonts w:ascii="Arial" w:hAnsi="Arial" w:cs="Arial"/>
          <w:szCs w:val="20"/>
        </w:rPr>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4C5071">
        <w:rPr>
          <w:rFonts w:ascii="Arial" w:hAnsi="Arial" w:cs="Arial"/>
          <w:szCs w:val="20"/>
        </w:rPr>
        <w:t>treinta y cuatro (34) meses</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w:t>
      </w:r>
      <w:r w:rsidR="004C5071" w:rsidRPr="004C5071">
        <w:t xml:space="preserve"> </w:t>
      </w:r>
      <w:r w:rsidR="004C5071" w:rsidRPr="004C5071">
        <w:rPr>
          <w:rFonts w:ascii="Arial" w:hAnsi="Arial" w:cs="Arial"/>
          <w:szCs w:val="20"/>
        </w:rPr>
        <w:t>partir de la firma del acta de inicio</w:t>
      </w:r>
      <w:r w:rsidR="005A47FA" w:rsidRPr="006E4722">
        <w:rPr>
          <w:rFonts w:ascii="Arial" w:hAnsi="Arial" w:cs="Arial"/>
          <w:szCs w:val="20"/>
        </w:rPr>
        <w:t xml:space="preserve">, </w:t>
      </w:r>
      <w:r w:rsidR="005B6DEE">
        <w:rPr>
          <w:rFonts w:ascii="Arial" w:eastAsia="Arial" w:hAnsi="Arial" w:cs="Arial"/>
        </w:rPr>
        <w:t>para cada una de las siete (7) zonas en la cual se suscribirá una vez se cumplan las siguientes condiciones:</w:t>
      </w:r>
    </w:p>
    <w:p w14:paraId="6B0DF211" w14:textId="77777777" w:rsidR="0030322F" w:rsidRDefault="0030322F" w:rsidP="005B6DEE">
      <w:pPr>
        <w:rPr>
          <w:rFonts w:ascii="Arial" w:eastAsia="Arial" w:hAnsi="Arial" w:cs="Arial"/>
        </w:rPr>
      </w:pPr>
    </w:p>
    <w:p w14:paraId="5F18A965" w14:textId="77777777" w:rsidR="005B6DEE" w:rsidRDefault="005B6DEE" w:rsidP="005B6DEE">
      <w:pPr>
        <w:ind w:left="283" w:hanging="283"/>
        <w:rPr>
          <w:rFonts w:ascii="Arial" w:eastAsia="Arial" w:hAnsi="Arial" w:cs="Arial"/>
        </w:rPr>
      </w:pPr>
      <w:r>
        <w:rPr>
          <w:rFonts w:ascii="Arial" w:eastAsia="Arial" w:hAnsi="Arial" w:cs="Arial"/>
          <w:b/>
        </w:rPr>
        <w:t>1</w:t>
      </w:r>
      <w:r>
        <w:rPr>
          <w:rFonts w:ascii="Arial" w:eastAsia="Arial" w:hAnsi="Arial" w:cs="Arial"/>
        </w:rPr>
        <w:t>.</w:t>
      </w:r>
      <w:r>
        <w:rPr>
          <w:rFonts w:ascii="Arial" w:eastAsia="Arial" w:hAnsi="Arial" w:cs="Arial"/>
        </w:rPr>
        <w:tab/>
        <w:t xml:space="preserve">Que sean adjudicados los contratos de obra objeto de seguimiento por parte de la Interventoría. </w:t>
      </w:r>
    </w:p>
    <w:p w14:paraId="502781E6" w14:textId="77777777" w:rsidR="005B6DEE" w:rsidRDefault="005B6DEE" w:rsidP="005B6DEE">
      <w:pPr>
        <w:ind w:left="283" w:hanging="283"/>
        <w:rPr>
          <w:rFonts w:ascii="Arial" w:eastAsia="Arial" w:hAnsi="Arial" w:cs="Arial"/>
        </w:rPr>
      </w:pPr>
      <w:r>
        <w:rPr>
          <w:rFonts w:ascii="Arial" w:eastAsia="Arial" w:hAnsi="Arial" w:cs="Arial"/>
          <w:b/>
        </w:rPr>
        <w:t>2.</w:t>
      </w:r>
      <w:r>
        <w:rPr>
          <w:rFonts w:ascii="Arial" w:eastAsia="Arial" w:hAnsi="Arial" w:cs="Arial"/>
        </w:rPr>
        <w:tab/>
        <w:t>La SDM haya aprobado la garantía única presentada por el contratista adjudicatario de la interventoría, y</w:t>
      </w:r>
    </w:p>
    <w:p w14:paraId="16AF3836" w14:textId="77777777" w:rsidR="005B6DEE" w:rsidRDefault="005B6DEE" w:rsidP="005B6DEE">
      <w:pPr>
        <w:ind w:left="283" w:hanging="283"/>
        <w:rPr>
          <w:rFonts w:ascii="Arial" w:eastAsia="Arial" w:hAnsi="Arial" w:cs="Arial"/>
        </w:rPr>
      </w:pPr>
      <w:r>
        <w:rPr>
          <w:rFonts w:ascii="Arial" w:eastAsia="Arial" w:hAnsi="Arial" w:cs="Arial"/>
          <w:b/>
        </w:rPr>
        <w:t>3.</w:t>
      </w:r>
      <w:r>
        <w:rPr>
          <w:rFonts w:ascii="Arial" w:eastAsia="Arial" w:hAnsi="Arial" w:cs="Arial"/>
        </w:rPr>
        <w:tab/>
        <w:t>Se haya expedido el registro presupuestal y demás requisitos para la legalización del contrato.</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40DF4065" w14:textId="1A7F0A40" w:rsidR="00AE3509" w:rsidRDefault="00611DD3" w:rsidP="005807D1">
      <w:pPr>
        <w:tabs>
          <w:tab w:val="left" w:pos="7370"/>
        </w:tabs>
        <w:ind w:right="51"/>
        <w:rPr>
          <w:rFonts w:ascii="Arial" w:eastAsia="Arial" w:hAnsi="Arial" w:cs="Arial"/>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AE3509">
        <w:rPr>
          <w:rFonts w:ascii="Arial" w:eastAsia="Arial" w:hAnsi="Arial" w:cs="Arial"/>
          <w:b/>
        </w:rPr>
        <w:t>CINCO MIL</w:t>
      </w:r>
      <w:r w:rsidR="00AE3509">
        <w:rPr>
          <w:rFonts w:ascii="Arial" w:eastAsia="Arial" w:hAnsi="Arial" w:cs="Arial"/>
          <w:b/>
          <w:highlight w:val="white"/>
        </w:rPr>
        <w:t xml:space="preserve"> CUATROCIENTOS UN MILLONES NOVENTA Y DOS  MIL QUINIENTOS VEINTIÚN PESOS M/CTE. </w:t>
      </w:r>
      <w:r w:rsidR="00AE3509">
        <w:rPr>
          <w:rFonts w:ascii="Arial" w:eastAsia="Arial" w:hAnsi="Arial" w:cs="Arial"/>
          <w:b/>
        </w:rPr>
        <w:t>($5.401.092.521)</w:t>
      </w:r>
      <w:r w:rsidR="00D741BA">
        <w:rPr>
          <w:rFonts w:ascii="Arial" w:eastAsia="Arial" w:hAnsi="Arial" w:cs="Arial"/>
          <w:b/>
        </w:rPr>
        <w:t>*</w:t>
      </w:r>
      <w:r w:rsidR="00AE3509">
        <w:rPr>
          <w:rFonts w:ascii="Arial" w:eastAsia="Arial" w:hAnsi="Arial" w:cs="Arial"/>
          <w:highlight w:val="white"/>
        </w:rPr>
        <w:t xml:space="preserve"> incluido IVA impuestos, tasas, gravámenes, y todos los costos directos o indirecto</w:t>
      </w:r>
      <w:r w:rsidR="00AE3509">
        <w:rPr>
          <w:rFonts w:ascii="Arial" w:eastAsia="Arial" w:hAnsi="Arial" w:cs="Arial"/>
        </w:rPr>
        <w:t>s derivados de la ejecución del contrato de interventoría en el evento de adjudicación, tales como sueldos, jornales y prestaciones sociales del personal profesional, técnico, administrativo, auxiliar vinculado al contratista, honorarios, asesorías en actividades objeto del contrato, desplazamientos, horas extras y alquileres, trabajo nocturno, trabajo en días feriados, suministros, publicaciones, impuestos y en general todos los gastos requeridos para el cabal cumplimiento de la actividad contratada.</w:t>
      </w:r>
    </w:p>
    <w:p w14:paraId="320A37B5" w14:textId="074D7070" w:rsidR="00CB63BE" w:rsidRPr="00CB60F7" w:rsidRDefault="00CB63BE" w:rsidP="00AE3509">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Default="009D7187" w:rsidP="00540E0E">
      <w:pPr>
        <w:rPr>
          <w:rFonts w:ascii="Arial" w:hAnsi="Arial" w:cs="Arial"/>
          <w:szCs w:val="20"/>
        </w:rPr>
      </w:pPr>
    </w:p>
    <w:p w14:paraId="53FEB7F6" w14:textId="358959BA" w:rsidR="00D741BA" w:rsidRDefault="00D741BA" w:rsidP="00D741BA">
      <w:pPr>
        <w:rPr>
          <w:rFonts w:ascii="Arial" w:hAnsi="Arial" w:cs="Arial"/>
          <w:szCs w:val="20"/>
        </w:rPr>
      </w:pPr>
      <w:r>
        <w:rPr>
          <w:rFonts w:ascii="Arial" w:hAnsi="Arial" w:cs="Arial"/>
          <w:szCs w:val="20"/>
        </w:rPr>
        <w:t xml:space="preserve">*Este valor corresponde al presupuesto de cada lote, sin </w:t>
      </w:r>
      <w:r w:rsidR="004D7608">
        <w:rPr>
          <w:rFonts w:ascii="Arial" w:hAnsi="Arial" w:cs="Arial"/>
          <w:szCs w:val="20"/>
        </w:rPr>
        <w:t>embargo,</w:t>
      </w:r>
      <w:r>
        <w:rPr>
          <w:rFonts w:ascii="Arial" w:hAnsi="Arial" w:cs="Arial"/>
          <w:szCs w:val="20"/>
        </w:rPr>
        <w:t xml:space="preserve"> el valor del contrato será por el de la oferta presentada por el proponente.</w:t>
      </w:r>
    </w:p>
    <w:p w14:paraId="1589CC98" w14:textId="77777777" w:rsidR="00D741BA" w:rsidRPr="00D741BA" w:rsidRDefault="00D741BA" w:rsidP="00D741BA">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0F35220E" w:rsidR="00D44552" w:rsidRPr="00165FAE" w:rsidRDefault="003F06FE" w:rsidP="00540E0E">
      <w:pPr>
        <w:rPr>
          <w:rFonts w:ascii="Arial" w:hAnsi="Arial" w:cs="Arial"/>
          <w:szCs w:val="20"/>
        </w:rPr>
      </w:pPr>
      <w:r w:rsidRPr="00165FAE">
        <w:t xml:space="preserve">Para el presente </w:t>
      </w:r>
      <w:r w:rsidR="00E32CEC" w:rsidRPr="00165FAE">
        <w:t>c</w:t>
      </w:r>
      <w:r w:rsidRPr="00165FAE">
        <w:t xml:space="preserve">ontrato la </w:t>
      </w:r>
      <w:r w:rsidR="0070631C" w:rsidRPr="00165FAE">
        <w:t>Entidad</w:t>
      </w:r>
      <w:r w:rsidRPr="00165FAE">
        <w:t xml:space="preserve"> no entregará al </w:t>
      </w:r>
      <w:r w:rsidR="00841FCE" w:rsidRPr="00165FAE">
        <w:t>I</w:t>
      </w:r>
      <w:r w:rsidRPr="00165FAE">
        <w:t xml:space="preserve">nterventor </w:t>
      </w:r>
      <w:r w:rsidR="00253399" w:rsidRPr="00165FAE">
        <w:t>A</w:t>
      </w:r>
      <w:r w:rsidRPr="00165FAE">
        <w:t xml:space="preserve">nticipo y/o </w:t>
      </w:r>
      <w:r w:rsidR="009B102B" w:rsidRPr="00165FAE">
        <w:t>P</w:t>
      </w:r>
      <w:r w:rsidRPr="00165FAE">
        <w:t xml:space="preserve">ago </w:t>
      </w:r>
      <w:r w:rsidR="009B102B" w:rsidRPr="00165FAE">
        <w:t>A</w:t>
      </w:r>
      <w:r w:rsidRPr="00165FAE">
        <w:t>nticipado</w:t>
      </w:r>
      <w:r w:rsidR="00AE3509" w:rsidRPr="00165FAE">
        <w:t>.</w:t>
      </w:r>
    </w:p>
    <w:p w14:paraId="365ACDAE" w14:textId="54916201" w:rsidR="008A5339" w:rsidRPr="00D254AA" w:rsidRDefault="008A5339" w:rsidP="00540E0E">
      <w:pPr>
        <w:rPr>
          <w:rFonts w:ascii="Arial" w:hAnsi="Arial" w:cs="Arial"/>
          <w:szCs w:val="20"/>
          <w:highlight w:val="lightGray"/>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2A24B5E9"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correspondiente</w:t>
      </w:r>
      <w:r w:rsidR="00186353">
        <w:rPr>
          <w:rFonts w:ascii="Arial" w:hAnsi="Arial" w:cs="Arial"/>
        </w:rPr>
        <w:t>.</w:t>
      </w:r>
    </w:p>
    <w:p w14:paraId="61895BC5" w14:textId="6D928A5B" w:rsidR="00312225" w:rsidRPr="00CB60F7" w:rsidRDefault="00312225" w:rsidP="00540E0E">
      <w:pPr>
        <w:rPr>
          <w:rFonts w:ascii="Arial" w:hAnsi="Arial" w:cs="Arial"/>
          <w:szCs w:val="20"/>
        </w:rPr>
      </w:pPr>
    </w:p>
    <w:tbl>
      <w:tblPr>
        <w:tblW w:w="9211" w:type="dxa"/>
        <w:tblBorders>
          <w:top w:val="nil"/>
          <w:left w:val="nil"/>
          <w:bottom w:val="nil"/>
          <w:right w:val="nil"/>
          <w:insideH w:val="nil"/>
          <w:insideV w:val="nil"/>
        </w:tblBorders>
        <w:tblLayout w:type="fixed"/>
        <w:tblLook w:val="0600" w:firstRow="0" w:lastRow="0" w:firstColumn="0" w:lastColumn="0" w:noHBand="1" w:noVBand="1"/>
      </w:tblPr>
      <w:tblGrid>
        <w:gridCol w:w="2579"/>
        <w:gridCol w:w="3162"/>
        <w:gridCol w:w="3239"/>
        <w:gridCol w:w="231"/>
      </w:tblGrid>
      <w:tr w:rsidR="008F4B7F" w14:paraId="3C012791" w14:textId="77777777" w:rsidTr="008F4B7F">
        <w:trPr>
          <w:trHeight w:val="273"/>
        </w:trPr>
        <w:tc>
          <w:tcPr>
            <w:tcW w:w="2579" w:type="dxa"/>
            <w:tcBorders>
              <w:top w:val="single" w:sz="12" w:space="0" w:color="000000"/>
              <w:left w:val="single" w:sz="12" w:space="0" w:color="000000"/>
              <w:bottom w:val="single" w:sz="6" w:space="0" w:color="000000"/>
              <w:right w:val="single" w:sz="6" w:space="0" w:color="000000"/>
            </w:tcBorders>
            <w:shd w:val="clear" w:color="auto" w:fill="404040"/>
            <w:tcMar>
              <w:top w:w="0" w:type="dxa"/>
              <w:left w:w="80" w:type="dxa"/>
              <w:bottom w:w="0" w:type="dxa"/>
              <w:right w:w="80" w:type="dxa"/>
            </w:tcMar>
          </w:tcPr>
          <w:p w14:paraId="581658FB" w14:textId="77777777" w:rsidR="00186353" w:rsidRDefault="00186353" w:rsidP="008F4B7F">
            <w:pPr>
              <w:jc w:val="center"/>
              <w:rPr>
                <w:rFonts w:ascii="Arial" w:eastAsia="Arial" w:hAnsi="Arial" w:cs="Arial"/>
                <w:b/>
                <w:color w:val="FFFFFF"/>
                <w:szCs w:val="20"/>
              </w:rPr>
            </w:pPr>
            <w:r>
              <w:rPr>
                <w:rFonts w:ascii="Arial" w:eastAsia="Arial" w:hAnsi="Arial" w:cs="Arial"/>
                <w:b/>
                <w:color w:val="FFFFFF"/>
                <w:szCs w:val="20"/>
              </w:rPr>
              <w:t>Número certificado disponibilidad presupuestal</w:t>
            </w:r>
          </w:p>
        </w:tc>
        <w:tc>
          <w:tcPr>
            <w:tcW w:w="3162" w:type="dxa"/>
            <w:tcBorders>
              <w:top w:val="single" w:sz="12" w:space="0" w:color="000000"/>
              <w:left w:val="nil"/>
              <w:bottom w:val="single" w:sz="6" w:space="0" w:color="000000"/>
              <w:right w:val="single" w:sz="6" w:space="0" w:color="000000"/>
            </w:tcBorders>
            <w:shd w:val="clear" w:color="auto" w:fill="404040"/>
            <w:tcMar>
              <w:top w:w="0" w:type="dxa"/>
              <w:left w:w="80" w:type="dxa"/>
              <w:bottom w:w="0" w:type="dxa"/>
              <w:right w:w="80" w:type="dxa"/>
            </w:tcMar>
          </w:tcPr>
          <w:p w14:paraId="6C608CFE" w14:textId="77777777" w:rsidR="00186353" w:rsidRDefault="00186353" w:rsidP="008F4B7F">
            <w:pPr>
              <w:jc w:val="center"/>
              <w:rPr>
                <w:rFonts w:ascii="Arial" w:eastAsia="Arial" w:hAnsi="Arial" w:cs="Arial"/>
                <w:b/>
                <w:color w:val="FFFFFF"/>
                <w:szCs w:val="20"/>
              </w:rPr>
            </w:pPr>
            <w:r>
              <w:rPr>
                <w:rFonts w:ascii="Arial" w:eastAsia="Arial" w:hAnsi="Arial" w:cs="Arial"/>
                <w:b/>
                <w:color w:val="FFFFFF"/>
                <w:szCs w:val="20"/>
              </w:rPr>
              <w:t>Fecha certificado disponibilidad presupuestal</w:t>
            </w:r>
          </w:p>
        </w:tc>
        <w:tc>
          <w:tcPr>
            <w:tcW w:w="3239" w:type="dxa"/>
            <w:tcBorders>
              <w:top w:val="single" w:sz="12" w:space="0" w:color="000000"/>
              <w:left w:val="nil"/>
              <w:bottom w:val="single" w:sz="6" w:space="0" w:color="000000"/>
              <w:right w:val="single" w:sz="12" w:space="0" w:color="000000"/>
            </w:tcBorders>
            <w:shd w:val="clear" w:color="auto" w:fill="404040"/>
            <w:tcMar>
              <w:top w:w="0" w:type="dxa"/>
              <w:left w:w="80" w:type="dxa"/>
              <w:bottom w:w="0" w:type="dxa"/>
              <w:right w:w="80" w:type="dxa"/>
            </w:tcMar>
          </w:tcPr>
          <w:p w14:paraId="4F0DD71F" w14:textId="77777777" w:rsidR="00186353" w:rsidRDefault="00186353" w:rsidP="008F4B7F">
            <w:pPr>
              <w:jc w:val="center"/>
              <w:rPr>
                <w:rFonts w:ascii="Arial" w:eastAsia="Arial" w:hAnsi="Arial" w:cs="Arial"/>
                <w:b/>
                <w:color w:val="FFFFFF"/>
                <w:szCs w:val="20"/>
              </w:rPr>
            </w:pPr>
            <w:r>
              <w:rPr>
                <w:rFonts w:ascii="Arial" w:eastAsia="Arial" w:hAnsi="Arial" w:cs="Arial"/>
                <w:b/>
                <w:color w:val="FFFFFF"/>
                <w:szCs w:val="20"/>
              </w:rPr>
              <w:t>Valor certificado de disponibilidad presupuestal</w:t>
            </w:r>
          </w:p>
        </w:tc>
        <w:tc>
          <w:tcPr>
            <w:tcW w:w="231" w:type="dxa"/>
            <w:tcBorders>
              <w:top w:val="nil"/>
              <w:left w:val="nil"/>
              <w:bottom w:val="nil"/>
              <w:right w:val="nil"/>
            </w:tcBorders>
            <w:tcMar>
              <w:top w:w="100" w:type="dxa"/>
              <w:left w:w="100" w:type="dxa"/>
              <w:bottom w:w="100" w:type="dxa"/>
              <w:right w:w="100" w:type="dxa"/>
            </w:tcMar>
          </w:tcPr>
          <w:p w14:paraId="61029B00" w14:textId="77777777" w:rsidR="00186353" w:rsidRDefault="00186353" w:rsidP="008F4B7F">
            <w:pPr>
              <w:ind w:left="360"/>
              <w:rPr>
                <w:rFonts w:ascii="Arial" w:eastAsia="Arial" w:hAnsi="Arial" w:cs="Arial"/>
                <w:b/>
                <w:szCs w:val="20"/>
              </w:rPr>
            </w:pPr>
          </w:p>
        </w:tc>
      </w:tr>
      <w:tr w:rsidR="008F4B7F" w14:paraId="4EC436CA" w14:textId="77777777" w:rsidTr="008F4B7F">
        <w:trPr>
          <w:trHeight w:val="90"/>
        </w:trPr>
        <w:tc>
          <w:tcPr>
            <w:tcW w:w="2579" w:type="dxa"/>
            <w:vMerge w:val="restart"/>
            <w:tcBorders>
              <w:top w:val="nil"/>
              <w:left w:val="single" w:sz="12" w:space="0" w:color="000000"/>
              <w:bottom w:val="single" w:sz="12" w:space="0" w:color="000000"/>
              <w:right w:val="single" w:sz="6" w:space="0" w:color="000000"/>
            </w:tcBorders>
            <w:tcMar>
              <w:top w:w="0" w:type="dxa"/>
              <w:left w:w="80" w:type="dxa"/>
              <w:bottom w:w="0" w:type="dxa"/>
              <w:right w:w="80" w:type="dxa"/>
            </w:tcMar>
          </w:tcPr>
          <w:p w14:paraId="1357B3FB" w14:textId="77777777" w:rsidR="00186353" w:rsidRDefault="00186353" w:rsidP="008F4B7F">
            <w:pPr>
              <w:spacing w:before="240"/>
              <w:jc w:val="center"/>
              <w:rPr>
                <w:rFonts w:ascii="Arial" w:eastAsia="Arial" w:hAnsi="Arial" w:cs="Arial"/>
                <w:b/>
                <w:szCs w:val="20"/>
              </w:rPr>
            </w:pPr>
            <w:r>
              <w:rPr>
                <w:rFonts w:ascii="Arial" w:eastAsia="Arial" w:hAnsi="Arial" w:cs="Arial"/>
                <w:b/>
                <w:szCs w:val="20"/>
              </w:rPr>
              <w:t>2369</w:t>
            </w:r>
          </w:p>
        </w:tc>
        <w:tc>
          <w:tcPr>
            <w:tcW w:w="3162" w:type="dxa"/>
            <w:vMerge w:val="restart"/>
            <w:tcBorders>
              <w:top w:val="nil"/>
              <w:left w:val="nil"/>
              <w:bottom w:val="single" w:sz="12" w:space="0" w:color="000000"/>
              <w:right w:val="single" w:sz="6" w:space="0" w:color="000000"/>
            </w:tcBorders>
            <w:tcMar>
              <w:top w:w="0" w:type="dxa"/>
              <w:left w:w="80" w:type="dxa"/>
              <w:bottom w:w="0" w:type="dxa"/>
              <w:right w:w="80" w:type="dxa"/>
            </w:tcMar>
          </w:tcPr>
          <w:p w14:paraId="26A0508B" w14:textId="6064EAA2" w:rsidR="008F4B7F" w:rsidRPr="008F4B7F" w:rsidRDefault="00186353" w:rsidP="008F4B7F">
            <w:pPr>
              <w:spacing w:before="240"/>
              <w:jc w:val="center"/>
              <w:rPr>
                <w:rFonts w:ascii="Arial" w:eastAsia="Arial" w:hAnsi="Arial" w:cs="Arial"/>
                <w:b/>
                <w:szCs w:val="20"/>
              </w:rPr>
            </w:pPr>
            <w:r>
              <w:rPr>
                <w:rFonts w:ascii="Arial" w:eastAsia="Arial" w:hAnsi="Arial" w:cs="Arial"/>
                <w:b/>
                <w:szCs w:val="20"/>
              </w:rPr>
              <w:t>09/08/2024</w:t>
            </w:r>
          </w:p>
        </w:tc>
        <w:tc>
          <w:tcPr>
            <w:tcW w:w="3239" w:type="dxa"/>
            <w:vMerge w:val="restart"/>
            <w:tcBorders>
              <w:top w:val="nil"/>
              <w:left w:val="nil"/>
              <w:bottom w:val="single" w:sz="12" w:space="0" w:color="000000"/>
              <w:right w:val="single" w:sz="12" w:space="0" w:color="000000"/>
            </w:tcBorders>
            <w:tcMar>
              <w:top w:w="0" w:type="dxa"/>
              <w:left w:w="80" w:type="dxa"/>
              <w:bottom w:w="0" w:type="dxa"/>
              <w:right w:w="80" w:type="dxa"/>
            </w:tcMar>
          </w:tcPr>
          <w:p w14:paraId="6F3EAC5A" w14:textId="77777777" w:rsidR="00186353" w:rsidRDefault="00186353" w:rsidP="008F4B7F">
            <w:pPr>
              <w:spacing w:before="240"/>
              <w:jc w:val="center"/>
              <w:rPr>
                <w:rFonts w:ascii="Arial" w:eastAsia="Arial" w:hAnsi="Arial" w:cs="Arial"/>
                <w:b/>
                <w:szCs w:val="20"/>
              </w:rPr>
            </w:pPr>
            <w:r>
              <w:rPr>
                <w:rFonts w:ascii="Arial" w:eastAsia="Arial" w:hAnsi="Arial" w:cs="Arial"/>
                <w:b/>
                <w:szCs w:val="20"/>
              </w:rPr>
              <w:t>$5.678.747.336</w:t>
            </w:r>
          </w:p>
        </w:tc>
        <w:tc>
          <w:tcPr>
            <w:tcW w:w="231" w:type="dxa"/>
            <w:tcBorders>
              <w:top w:val="nil"/>
              <w:left w:val="nil"/>
              <w:bottom w:val="nil"/>
              <w:right w:val="nil"/>
            </w:tcBorders>
            <w:tcMar>
              <w:top w:w="100" w:type="dxa"/>
              <w:left w:w="100" w:type="dxa"/>
              <w:bottom w:w="100" w:type="dxa"/>
              <w:right w:w="100" w:type="dxa"/>
            </w:tcMar>
          </w:tcPr>
          <w:p w14:paraId="5266D9F4" w14:textId="77777777" w:rsidR="00186353" w:rsidRDefault="00186353" w:rsidP="008F4B7F">
            <w:pPr>
              <w:spacing w:before="240"/>
              <w:ind w:left="360"/>
              <w:rPr>
                <w:rFonts w:ascii="Arial" w:eastAsia="Arial" w:hAnsi="Arial" w:cs="Arial"/>
                <w:b/>
                <w:szCs w:val="20"/>
              </w:rPr>
            </w:pPr>
          </w:p>
        </w:tc>
      </w:tr>
      <w:tr w:rsidR="008F4B7F" w14:paraId="79ECBCBA" w14:textId="77777777" w:rsidTr="008F4B7F">
        <w:trPr>
          <w:trHeight w:val="90"/>
        </w:trPr>
        <w:tc>
          <w:tcPr>
            <w:tcW w:w="2579" w:type="dxa"/>
            <w:vMerge/>
            <w:tcBorders>
              <w:top w:val="nil"/>
              <w:left w:val="single" w:sz="12" w:space="0" w:color="000000"/>
              <w:bottom w:val="single" w:sz="12" w:space="0" w:color="000000"/>
              <w:right w:val="single" w:sz="6" w:space="0" w:color="000000"/>
            </w:tcBorders>
            <w:tcMar>
              <w:top w:w="0" w:type="dxa"/>
              <w:left w:w="80" w:type="dxa"/>
              <w:bottom w:w="0" w:type="dxa"/>
              <w:right w:w="80" w:type="dxa"/>
            </w:tcMar>
          </w:tcPr>
          <w:p w14:paraId="5876B25B" w14:textId="77777777" w:rsidR="00186353" w:rsidRDefault="00186353" w:rsidP="00C725D2">
            <w:pPr>
              <w:widowControl w:val="0"/>
              <w:rPr>
                <w:rFonts w:ascii="Arial" w:eastAsia="Arial" w:hAnsi="Arial" w:cs="Arial"/>
                <w:b/>
                <w:szCs w:val="20"/>
              </w:rPr>
            </w:pPr>
          </w:p>
        </w:tc>
        <w:tc>
          <w:tcPr>
            <w:tcW w:w="3162" w:type="dxa"/>
            <w:vMerge/>
            <w:tcBorders>
              <w:top w:val="nil"/>
              <w:left w:val="nil"/>
              <w:bottom w:val="single" w:sz="12" w:space="0" w:color="000000"/>
              <w:right w:val="single" w:sz="6" w:space="0" w:color="000000"/>
            </w:tcBorders>
            <w:tcMar>
              <w:top w:w="0" w:type="dxa"/>
              <w:left w:w="80" w:type="dxa"/>
              <w:bottom w:w="0" w:type="dxa"/>
              <w:right w:w="80" w:type="dxa"/>
            </w:tcMar>
          </w:tcPr>
          <w:p w14:paraId="5CA53821" w14:textId="77777777" w:rsidR="00186353" w:rsidRDefault="00186353" w:rsidP="00C725D2">
            <w:pPr>
              <w:widowControl w:val="0"/>
              <w:rPr>
                <w:rFonts w:ascii="Arial" w:eastAsia="Arial" w:hAnsi="Arial" w:cs="Arial"/>
                <w:b/>
                <w:szCs w:val="20"/>
              </w:rPr>
            </w:pPr>
          </w:p>
        </w:tc>
        <w:tc>
          <w:tcPr>
            <w:tcW w:w="3239" w:type="dxa"/>
            <w:vMerge/>
            <w:tcBorders>
              <w:top w:val="nil"/>
              <w:left w:val="nil"/>
              <w:bottom w:val="single" w:sz="12" w:space="0" w:color="000000"/>
              <w:right w:val="single" w:sz="12" w:space="0" w:color="000000"/>
            </w:tcBorders>
            <w:tcMar>
              <w:top w:w="0" w:type="dxa"/>
              <w:left w:w="80" w:type="dxa"/>
              <w:bottom w:w="0" w:type="dxa"/>
              <w:right w:w="80" w:type="dxa"/>
            </w:tcMar>
          </w:tcPr>
          <w:p w14:paraId="4967397B" w14:textId="77777777" w:rsidR="00186353" w:rsidRDefault="00186353" w:rsidP="00C725D2">
            <w:pPr>
              <w:widowControl w:val="0"/>
              <w:rPr>
                <w:rFonts w:ascii="Arial" w:eastAsia="Arial" w:hAnsi="Arial" w:cs="Arial"/>
                <w:b/>
                <w:szCs w:val="20"/>
              </w:rPr>
            </w:pPr>
          </w:p>
        </w:tc>
        <w:tc>
          <w:tcPr>
            <w:tcW w:w="231" w:type="dxa"/>
            <w:tcBorders>
              <w:top w:val="nil"/>
              <w:left w:val="nil"/>
              <w:bottom w:val="nil"/>
              <w:right w:val="nil"/>
            </w:tcBorders>
            <w:shd w:val="clear" w:color="auto" w:fill="auto"/>
            <w:tcMar>
              <w:top w:w="100" w:type="dxa"/>
              <w:left w:w="100" w:type="dxa"/>
              <w:bottom w:w="100" w:type="dxa"/>
              <w:right w:w="100" w:type="dxa"/>
            </w:tcMar>
          </w:tcPr>
          <w:p w14:paraId="18150851" w14:textId="77777777" w:rsidR="00186353" w:rsidRDefault="00186353" w:rsidP="00C725D2">
            <w:pPr>
              <w:ind w:left="360"/>
              <w:rPr>
                <w:rFonts w:ascii="Arial" w:eastAsia="Arial" w:hAnsi="Arial" w:cs="Arial"/>
                <w:b/>
                <w:szCs w:val="20"/>
              </w:rPr>
            </w:pPr>
          </w:p>
        </w:tc>
      </w:tr>
    </w:tbl>
    <w:p w14:paraId="0F82D023" w14:textId="77777777" w:rsidR="00186353" w:rsidRDefault="00186353" w:rsidP="00186353">
      <w:pPr>
        <w:spacing w:before="240" w:after="240"/>
        <w:rPr>
          <w:rFonts w:ascii="Arial" w:eastAsia="Arial" w:hAnsi="Arial" w:cs="Arial"/>
          <w:szCs w:val="20"/>
        </w:rPr>
      </w:pPr>
      <w:bookmarkStart w:id="0" w:name="_Hlk176269130"/>
      <w:r>
        <w:rPr>
          <w:rFonts w:ascii="Arial" w:eastAsia="Arial" w:hAnsi="Arial" w:cs="Arial"/>
          <w:szCs w:val="20"/>
        </w:rPr>
        <w:t>Para la atención del compromiso derivado del presente proceso fueron aprobadas vigencias futuras mediante reunión ordinaria presencial ante el Consejo Distrital de Política Económica y Fiscal - CONFIS mediante acta No. 10 del 30 de julio de 2024, el cual señala la autorización del cupo para la asunción de obligaciones con cargo a Rubro de inversión del proyecto 8000, tal como consta en el numeral 4.1 del mencionado documento de apropiaciones de vigencias futuras ordinarias para los años 2025, 2026 y 2027 las cuales irán hasta la suma de: </w:t>
      </w:r>
    </w:p>
    <w:sdt>
      <w:sdtPr>
        <w:tag w:val="goog_rdk_0"/>
        <w:id w:val="23219210"/>
        <w:lock w:val="contentLocked"/>
      </w:sdtPr>
      <w:sdtContent>
        <w:tbl>
          <w:tblPr>
            <w:tblW w:w="4380" w:type="dxa"/>
            <w:jc w:val="center"/>
            <w:tblBorders>
              <w:top w:val="nil"/>
              <w:left w:val="nil"/>
              <w:bottom w:val="nil"/>
              <w:right w:val="nil"/>
              <w:insideH w:val="nil"/>
              <w:insideV w:val="nil"/>
            </w:tblBorders>
            <w:tblLayout w:type="fixed"/>
            <w:tblLook w:val="0600" w:firstRow="0" w:lastRow="0" w:firstColumn="0" w:lastColumn="0" w:noHBand="1" w:noVBand="1"/>
          </w:tblPr>
          <w:tblGrid>
            <w:gridCol w:w="2070"/>
            <w:gridCol w:w="2310"/>
          </w:tblGrid>
          <w:tr w:rsidR="00186353" w14:paraId="0BAAC4E6" w14:textId="77777777" w:rsidTr="00C725D2">
            <w:trPr>
              <w:trHeight w:val="300"/>
              <w:jc w:val="center"/>
            </w:trPr>
            <w:tc>
              <w:tcPr>
                <w:tcW w:w="4380" w:type="dxa"/>
                <w:gridSpan w:val="2"/>
                <w:tcBorders>
                  <w:top w:val="single" w:sz="6" w:space="0" w:color="000000"/>
                  <w:left w:val="single" w:sz="6" w:space="0" w:color="000000"/>
                  <w:bottom w:val="single" w:sz="6" w:space="0" w:color="000000"/>
                  <w:right w:val="single" w:sz="6" w:space="0" w:color="000000"/>
                </w:tcBorders>
                <w:shd w:val="clear" w:color="auto" w:fill="808080"/>
                <w:tcMar>
                  <w:top w:w="0" w:type="dxa"/>
                  <w:left w:w="80" w:type="dxa"/>
                  <w:bottom w:w="0" w:type="dxa"/>
                  <w:right w:w="80" w:type="dxa"/>
                </w:tcMar>
                <w:vAlign w:val="bottom"/>
              </w:tcPr>
              <w:p w14:paraId="2877815E" w14:textId="77777777" w:rsidR="00186353" w:rsidRDefault="00186353" w:rsidP="00C725D2">
                <w:pPr>
                  <w:jc w:val="center"/>
                  <w:rPr>
                    <w:rFonts w:ascii="Arial" w:eastAsia="Arial" w:hAnsi="Arial" w:cs="Arial"/>
                    <w:b/>
                    <w:color w:val="FFFFFF"/>
                    <w:szCs w:val="20"/>
                  </w:rPr>
                </w:pPr>
                <w:r>
                  <w:rPr>
                    <w:rFonts w:ascii="Arial" w:eastAsia="Arial" w:hAnsi="Arial" w:cs="Arial"/>
                    <w:b/>
                    <w:color w:val="FFFFFF"/>
                    <w:szCs w:val="20"/>
                  </w:rPr>
                  <w:t>Vigencias futuras</w:t>
                </w:r>
              </w:p>
            </w:tc>
          </w:tr>
          <w:tr w:rsidR="00186353" w14:paraId="6CFE0EA4" w14:textId="77777777" w:rsidTr="00C725D2">
            <w:trPr>
              <w:trHeight w:val="178"/>
              <w:jc w:val="center"/>
            </w:trPr>
            <w:tc>
              <w:tcPr>
                <w:tcW w:w="207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3150658D" w14:textId="77777777" w:rsidR="00186353" w:rsidRDefault="00186353" w:rsidP="00C725D2">
                <w:pPr>
                  <w:jc w:val="center"/>
                  <w:rPr>
                    <w:rFonts w:ascii="Arial" w:eastAsia="Arial" w:hAnsi="Arial" w:cs="Arial"/>
                    <w:b/>
                    <w:i/>
                    <w:szCs w:val="20"/>
                  </w:rPr>
                </w:pPr>
                <w:r>
                  <w:rPr>
                    <w:rFonts w:ascii="Arial" w:eastAsia="Arial" w:hAnsi="Arial" w:cs="Arial"/>
                    <w:b/>
                    <w:i/>
                    <w:szCs w:val="20"/>
                  </w:rPr>
                  <w:t>Año</w:t>
                </w:r>
              </w:p>
            </w:tc>
            <w:tc>
              <w:tcPr>
                <w:tcW w:w="231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74549C53" w14:textId="77777777" w:rsidR="00186353" w:rsidRDefault="00186353" w:rsidP="00C725D2">
                <w:pPr>
                  <w:jc w:val="center"/>
                  <w:rPr>
                    <w:rFonts w:ascii="Arial" w:eastAsia="Arial" w:hAnsi="Arial" w:cs="Arial"/>
                    <w:b/>
                    <w:i/>
                    <w:szCs w:val="20"/>
                  </w:rPr>
                </w:pPr>
                <w:r>
                  <w:rPr>
                    <w:rFonts w:ascii="Arial" w:eastAsia="Arial" w:hAnsi="Arial" w:cs="Arial"/>
                    <w:b/>
                    <w:i/>
                    <w:szCs w:val="20"/>
                  </w:rPr>
                  <w:t>Valor</w:t>
                </w:r>
              </w:p>
            </w:tc>
          </w:tr>
          <w:tr w:rsidR="00186353" w14:paraId="44C16C24" w14:textId="77777777" w:rsidTr="00C725D2">
            <w:trPr>
              <w:trHeight w:val="151"/>
              <w:jc w:val="center"/>
            </w:trPr>
            <w:tc>
              <w:tcPr>
                <w:tcW w:w="207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69849865" w14:textId="77777777" w:rsidR="00186353" w:rsidRDefault="00186353" w:rsidP="00C725D2">
                <w:pPr>
                  <w:jc w:val="center"/>
                  <w:rPr>
                    <w:rFonts w:ascii="Arial" w:eastAsia="Arial" w:hAnsi="Arial" w:cs="Arial"/>
                    <w:b/>
                    <w:szCs w:val="20"/>
                  </w:rPr>
                </w:pPr>
                <w:r>
                  <w:rPr>
                    <w:rFonts w:ascii="Arial" w:eastAsia="Arial" w:hAnsi="Arial" w:cs="Arial"/>
                    <w:b/>
                    <w:szCs w:val="20"/>
                  </w:rPr>
                  <w:t>2025</w:t>
                </w:r>
              </w:p>
            </w:tc>
            <w:tc>
              <w:tcPr>
                <w:tcW w:w="231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1ED74D69" w14:textId="77777777" w:rsidR="00186353" w:rsidRDefault="00186353" w:rsidP="00C725D2">
                <w:pPr>
                  <w:jc w:val="center"/>
                  <w:rPr>
                    <w:rFonts w:ascii="Arial" w:eastAsia="Arial" w:hAnsi="Arial" w:cs="Arial"/>
                    <w:b/>
                    <w:szCs w:val="20"/>
                  </w:rPr>
                </w:pPr>
                <w:r>
                  <w:rPr>
                    <w:rFonts w:ascii="Arial" w:eastAsia="Arial" w:hAnsi="Arial" w:cs="Arial"/>
                    <w:b/>
                    <w:szCs w:val="20"/>
                  </w:rPr>
                  <w:t>$11.253.869.000</w:t>
                </w:r>
              </w:p>
            </w:tc>
          </w:tr>
          <w:tr w:rsidR="00186353" w14:paraId="11C0383D" w14:textId="77777777" w:rsidTr="00C725D2">
            <w:trPr>
              <w:trHeight w:val="65"/>
              <w:jc w:val="center"/>
            </w:trPr>
            <w:tc>
              <w:tcPr>
                <w:tcW w:w="207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4B5E875B" w14:textId="77777777" w:rsidR="00186353" w:rsidRDefault="00186353" w:rsidP="00C725D2">
                <w:pPr>
                  <w:jc w:val="center"/>
                  <w:rPr>
                    <w:rFonts w:ascii="Arial" w:eastAsia="Arial" w:hAnsi="Arial" w:cs="Arial"/>
                    <w:b/>
                    <w:szCs w:val="20"/>
                  </w:rPr>
                </w:pPr>
                <w:r>
                  <w:rPr>
                    <w:rFonts w:ascii="Arial" w:eastAsia="Arial" w:hAnsi="Arial" w:cs="Arial"/>
                    <w:b/>
                    <w:szCs w:val="20"/>
                  </w:rPr>
                  <w:t>2026</w:t>
                </w:r>
              </w:p>
            </w:tc>
            <w:tc>
              <w:tcPr>
                <w:tcW w:w="231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047B8594" w14:textId="77777777" w:rsidR="00186353" w:rsidRDefault="00186353" w:rsidP="00C725D2">
                <w:pPr>
                  <w:jc w:val="center"/>
                  <w:rPr>
                    <w:rFonts w:ascii="Arial" w:eastAsia="Arial" w:hAnsi="Arial" w:cs="Arial"/>
                    <w:b/>
                    <w:szCs w:val="20"/>
                  </w:rPr>
                </w:pPr>
                <w:r>
                  <w:rPr>
                    <w:rFonts w:ascii="Arial" w:eastAsia="Arial" w:hAnsi="Arial" w:cs="Arial"/>
                    <w:b/>
                    <w:szCs w:val="20"/>
                  </w:rPr>
                  <w:t>$11.645.672.000</w:t>
                </w:r>
              </w:p>
            </w:tc>
          </w:tr>
          <w:tr w:rsidR="00186353" w14:paraId="2F21B709" w14:textId="77777777" w:rsidTr="00C725D2">
            <w:trPr>
              <w:trHeight w:val="65"/>
              <w:jc w:val="center"/>
            </w:trPr>
            <w:tc>
              <w:tcPr>
                <w:tcW w:w="2070" w:type="dxa"/>
                <w:tcBorders>
                  <w:top w:val="nil"/>
                  <w:left w:val="single" w:sz="6" w:space="0" w:color="000000"/>
                  <w:bottom w:val="single" w:sz="6" w:space="0" w:color="000000"/>
                  <w:right w:val="single" w:sz="6" w:space="0" w:color="000000"/>
                </w:tcBorders>
                <w:shd w:val="clear" w:color="auto" w:fill="auto"/>
                <w:tcMar>
                  <w:top w:w="0" w:type="dxa"/>
                  <w:left w:w="80" w:type="dxa"/>
                  <w:bottom w:w="0" w:type="dxa"/>
                  <w:right w:w="80" w:type="dxa"/>
                </w:tcMar>
                <w:vAlign w:val="bottom"/>
              </w:tcPr>
              <w:p w14:paraId="163A3BDA" w14:textId="77777777" w:rsidR="00186353" w:rsidRDefault="00186353" w:rsidP="00C725D2">
                <w:pPr>
                  <w:jc w:val="center"/>
                  <w:rPr>
                    <w:rFonts w:ascii="Arial" w:eastAsia="Arial" w:hAnsi="Arial" w:cs="Arial"/>
                    <w:b/>
                    <w:szCs w:val="20"/>
                  </w:rPr>
                </w:pPr>
                <w:r>
                  <w:rPr>
                    <w:rFonts w:ascii="Arial" w:eastAsia="Arial" w:hAnsi="Arial" w:cs="Arial"/>
                    <w:b/>
                    <w:szCs w:val="20"/>
                  </w:rPr>
                  <w:t>2027</w:t>
                </w:r>
              </w:p>
            </w:tc>
            <w:tc>
              <w:tcPr>
                <w:tcW w:w="2310" w:type="dxa"/>
                <w:tcBorders>
                  <w:top w:val="nil"/>
                  <w:left w:val="nil"/>
                  <w:bottom w:val="single" w:sz="6" w:space="0" w:color="000000"/>
                  <w:right w:val="single" w:sz="6" w:space="0" w:color="000000"/>
                </w:tcBorders>
                <w:shd w:val="clear" w:color="auto" w:fill="auto"/>
                <w:tcMar>
                  <w:top w:w="0" w:type="dxa"/>
                  <w:left w:w="80" w:type="dxa"/>
                  <w:bottom w:w="0" w:type="dxa"/>
                  <w:right w:w="80" w:type="dxa"/>
                </w:tcMar>
                <w:vAlign w:val="bottom"/>
              </w:tcPr>
              <w:p w14:paraId="5316DCCE" w14:textId="77777777" w:rsidR="00186353" w:rsidRDefault="00186353" w:rsidP="00C725D2">
                <w:pPr>
                  <w:jc w:val="center"/>
                  <w:rPr>
                    <w:rFonts w:ascii="Arial" w:eastAsia="Arial" w:hAnsi="Arial" w:cs="Arial"/>
                    <w:b/>
                    <w:szCs w:val="20"/>
                  </w:rPr>
                </w:pPr>
                <w:r>
                  <w:rPr>
                    <w:rFonts w:ascii="Arial" w:eastAsia="Arial" w:hAnsi="Arial" w:cs="Arial"/>
                    <w:b/>
                    <w:szCs w:val="20"/>
                  </w:rPr>
                  <w:t>$9.236.962.000</w:t>
                </w:r>
              </w:p>
            </w:tc>
          </w:tr>
          <w:bookmarkEnd w:id="0"/>
        </w:tbl>
      </w:sdtContent>
    </w:sdt>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3BA2D6E" w14:textId="5A891F63" w:rsidR="00314C53" w:rsidRDefault="005807D1" w:rsidP="00314C53">
      <w:pPr>
        <w:widowControl w:val="0"/>
        <w:spacing w:after="160" w:line="259" w:lineRule="auto"/>
        <w:ind w:right="121"/>
        <w:rPr>
          <w:rFonts w:ascii="Arial" w:eastAsia="Arial" w:hAnsi="Arial" w:cs="Arial"/>
          <w:b/>
          <w:highlight w:val="green"/>
        </w:rPr>
      </w:pPr>
      <w:r>
        <w:rPr>
          <w:rFonts w:ascii="Arial" w:eastAsia="Arial" w:hAnsi="Arial" w:cs="Arial"/>
          <w:b/>
          <w:u w:val="single"/>
        </w:rPr>
        <w:lastRenderedPageBreak/>
        <w:t>L</w:t>
      </w:r>
      <w:r w:rsidR="00314C53">
        <w:rPr>
          <w:rFonts w:ascii="Arial" w:eastAsia="Arial" w:hAnsi="Arial" w:cs="Arial"/>
          <w:b/>
          <w:u w:val="single"/>
        </w:rPr>
        <w:t>a Secretaría Distrital de Movilidad pagará cada lote de interventoría de forma separada e independiente</w:t>
      </w:r>
      <w:r w:rsidR="00314C53">
        <w:rPr>
          <w:rFonts w:ascii="Arial" w:eastAsia="Arial" w:hAnsi="Arial" w:cs="Arial"/>
          <w:b/>
        </w:rPr>
        <w:t xml:space="preserve"> </w:t>
      </w:r>
      <w:r w:rsidR="00314C53">
        <w:rPr>
          <w:rFonts w:ascii="Arial" w:eastAsia="Arial" w:hAnsi="Arial" w:cs="Arial"/>
        </w:rPr>
        <w:t>de la siguiente manera:</w:t>
      </w:r>
    </w:p>
    <w:p w14:paraId="186D99E6" w14:textId="77777777" w:rsidR="00314C53" w:rsidRDefault="00314C53" w:rsidP="00314C53">
      <w:pPr>
        <w:numPr>
          <w:ilvl w:val="0"/>
          <w:numId w:val="31"/>
        </w:numPr>
        <w:spacing w:before="240" w:after="120"/>
        <w:ind w:left="426" w:hanging="426"/>
        <w:rPr>
          <w:rFonts w:ascii="Arial" w:eastAsia="Arial" w:hAnsi="Arial" w:cs="Arial"/>
        </w:rPr>
      </w:pPr>
      <w:r>
        <w:rPr>
          <w:rFonts w:ascii="Arial" w:eastAsia="Arial" w:hAnsi="Arial" w:cs="Arial"/>
          <w:b/>
        </w:rPr>
        <w:t>PAGO MENSUAL FIJO:</w:t>
      </w:r>
      <w:r>
        <w:rPr>
          <w:rFonts w:ascii="Arial" w:eastAsia="Arial" w:hAnsi="Arial" w:cs="Arial"/>
        </w:rPr>
        <w:t xml:space="preserve"> El cuarenta por ciento (40%) del valor total del Contrato de Interventoría dividido en TREINTA Y CUATRO (34) pagos mensuales de igual valor. Estos pagos se realizarán previa aprobación por parte del Supervisor designado por la Secretaría Distrital de Movilidad del informe mensual.</w:t>
      </w:r>
    </w:p>
    <w:p w14:paraId="3FB5C43A" w14:textId="77777777" w:rsidR="00314C53" w:rsidRDefault="00314C53" w:rsidP="00314C53">
      <w:pPr>
        <w:numPr>
          <w:ilvl w:val="0"/>
          <w:numId w:val="31"/>
        </w:numPr>
        <w:spacing w:before="240" w:after="120"/>
        <w:ind w:left="426" w:hanging="426"/>
        <w:rPr>
          <w:rFonts w:ascii="Arial" w:eastAsia="Arial" w:hAnsi="Arial" w:cs="Arial"/>
        </w:rPr>
      </w:pPr>
      <w:r>
        <w:rPr>
          <w:rFonts w:ascii="Arial" w:eastAsia="Arial" w:hAnsi="Arial" w:cs="Arial"/>
          <w:b/>
        </w:rPr>
        <w:t>PAGO MENSUAL POR AVANCE DE OBRA:</w:t>
      </w:r>
      <w:r>
        <w:rPr>
          <w:rFonts w:ascii="Arial" w:eastAsia="Arial" w:hAnsi="Arial" w:cs="Arial"/>
        </w:rPr>
        <w:t xml:space="preserve"> Hasta el cincuenta por ciento (50%) del valor total del Contrato de Interventoría será pagado mensualmente en proporción al avance registrado en el acta de obra del mes respectivo del contrato de obra por zona objeto de seguimiento. Este pago se condicionará de la siguiente manera:</w:t>
      </w:r>
    </w:p>
    <w:p w14:paraId="3B35BD56" w14:textId="77777777" w:rsidR="00314C53" w:rsidRDefault="00314C53" w:rsidP="00314C53">
      <w:pPr>
        <w:spacing w:before="240" w:after="120"/>
        <w:ind w:left="426"/>
        <w:jc w:val="center"/>
        <w:rPr>
          <w:rFonts w:ascii="Arial" w:eastAsia="Arial" w:hAnsi="Arial" w:cs="Arial"/>
          <w:b/>
          <w:szCs w:val="20"/>
        </w:rPr>
      </w:pPr>
      <w:r>
        <w:rPr>
          <w:rFonts w:ascii="Arial" w:eastAsia="Arial" w:hAnsi="Arial" w:cs="Arial"/>
          <w:b/>
          <w:szCs w:val="20"/>
        </w:rPr>
        <w:t>Tabla 11. Pago mensual por avance de obra</w:t>
      </w:r>
    </w:p>
    <w:tbl>
      <w:tblPr>
        <w:tblW w:w="7654" w:type="dxa"/>
        <w:tblInd w:w="4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57"/>
        <w:gridCol w:w="3197"/>
      </w:tblGrid>
      <w:tr w:rsidR="00314C53" w14:paraId="7C2869E4" w14:textId="77777777" w:rsidTr="00C725D2">
        <w:tc>
          <w:tcPr>
            <w:tcW w:w="4457" w:type="dxa"/>
            <w:shd w:val="clear" w:color="auto" w:fill="auto"/>
            <w:tcMar>
              <w:top w:w="100" w:type="dxa"/>
              <w:left w:w="100" w:type="dxa"/>
              <w:bottom w:w="100" w:type="dxa"/>
              <w:right w:w="100" w:type="dxa"/>
            </w:tcMar>
          </w:tcPr>
          <w:p w14:paraId="17AD6509" w14:textId="77777777" w:rsidR="00314C53" w:rsidRDefault="00314C53" w:rsidP="00C725D2">
            <w:pPr>
              <w:widowControl w:val="0"/>
              <w:jc w:val="center"/>
              <w:rPr>
                <w:rFonts w:ascii="Arial" w:eastAsia="Arial" w:hAnsi="Arial" w:cs="Arial"/>
              </w:rPr>
            </w:pPr>
            <w:r>
              <w:rPr>
                <w:rFonts w:ascii="Arial" w:eastAsia="Arial" w:hAnsi="Arial" w:cs="Arial"/>
              </w:rPr>
              <w:t>POR ACTIVIDADES EJECUTADAS POR LA INTERVENTORÍA VINCULADAS AL AVANCE DE LA EJECUCIÓN DE LA OBRA</w:t>
            </w:r>
          </w:p>
        </w:tc>
        <w:tc>
          <w:tcPr>
            <w:tcW w:w="3197" w:type="dxa"/>
            <w:shd w:val="clear" w:color="auto" w:fill="auto"/>
            <w:tcMar>
              <w:top w:w="100" w:type="dxa"/>
              <w:left w:w="100" w:type="dxa"/>
              <w:bottom w:w="100" w:type="dxa"/>
              <w:right w:w="100" w:type="dxa"/>
            </w:tcMar>
          </w:tcPr>
          <w:p w14:paraId="7209C71C" w14:textId="77777777" w:rsidR="00314C53" w:rsidRDefault="00314C53" w:rsidP="00C725D2">
            <w:pPr>
              <w:widowControl w:val="0"/>
              <w:jc w:val="center"/>
              <w:rPr>
                <w:rFonts w:ascii="Arial" w:eastAsia="Arial" w:hAnsi="Arial" w:cs="Arial"/>
              </w:rPr>
            </w:pPr>
            <w:r>
              <w:rPr>
                <w:rFonts w:ascii="Arial" w:eastAsia="Arial" w:hAnsi="Arial" w:cs="Arial"/>
              </w:rPr>
              <w:t>PORCENTAJE</w:t>
            </w:r>
          </w:p>
        </w:tc>
      </w:tr>
      <w:tr w:rsidR="00314C53" w14:paraId="4FD28384" w14:textId="77777777" w:rsidTr="00C725D2">
        <w:tc>
          <w:tcPr>
            <w:tcW w:w="4457" w:type="dxa"/>
            <w:shd w:val="clear" w:color="auto" w:fill="auto"/>
            <w:tcMar>
              <w:top w:w="100" w:type="dxa"/>
              <w:left w:w="100" w:type="dxa"/>
              <w:bottom w:w="100" w:type="dxa"/>
              <w:right w:w="100" w:type="dxa"/>
            </w:tcMar>
          </w:tcPr>
          <w:p w14:paraId="35733F3F" w14:textId="77777777" w:rsidR="00314C53" w:rsidRDefault="00314C53" w:rsidP="00C725D2">
            <w:pPr>
              <w:widowControl w:val="0"/>
              <w:jc w:val="center"/>
              <w:rPr>
                <w:rFonts w:ascii="Arial" w:eastAsia="Arial" w:hAnsi="Arial" w:cs="Arial"/>
              </w:rPr>
            </w:pPr>
            <w:r>
              <w:rPr>
                <w:rFonts w:ascii="Arial" w:eastAsia="Arial" w:hAnsi="Arial" w:cs="Arial"/>
              </w:rPr>
              <w:t>Recibo a Satisfacción de la señalización implementada</w:t>
            </w:r>
          </w:p>
        </w:tc>
        <w:tc>
          <w:tcPr>
            <w:tcW w:w="3197" w:type="dxa"/>
            <w:shd w:val="clear" w:color="auto" w:fill="auto"/>
            <w:tcMar>
              <w:top w:w="100" w:type="dxa"/>
              <w:left w:w="100" w:type="dxa"/>
              <w:bottom w:w="100" w:type="dxa"/>
              <w:right w:w="100" w:type="dxa"/>
            </w:tcMar>
          </w:tcPr>
          <w:p w14:paraId="214E31A0" w14:textId="77777777" w:rsidR="00314C53" w:rsidRDefault="00314C53" w:rsidP="00C725D2">
            <w:pPr>
              <w:widowControl w:val="0"/>
              <w:jc w:val="center"/>
              <w:rPr>
                <w:rFonts w:ascii="Arial" w:eastAsia="Arial" w:hAnsi="Arial" w:cs="Arial"/>
              </w:rPr>
            </w:pPr>
            <w:r>
              <w:rPr>
                <w:rFonts w:ascii="Arial" w:eastAsia="Arial" w:hAnsi="Arial" w:cs="Arial"/>
              </w:rPr>
              <w:t>85%</w:t>
            </w:r>
          </w:p>
        </w:tc>
      </w:tr>
      <w:tr w:rsidR="00314C53" w14:paraId="227938BD" w14:textId="77777777" w:rsidTr="00C725D2">
        <w:tc>
          <w:tcPr>
            <w:tcW w:w="4457" w:type="dxa"/>
            <w:shd w:val="clear" w:color="auto" w:fill="auto"/>
            <w:tcMar>
              <w:top w:w="100" w:type="dxa"/>
              <w:left w:w="100" w:type="dxa"/>
              <w:bottom w:w="100" w:type="dxa"/>
              <w:right w:w="100" w:type="dxa"/>
            </w:tcMar>
          </w:tcPr>
          <w:p w14:paraId="5A0C483A" w14:textId="77777777" w:rsidR="00314C53" w:rsidRDefault="00314C53" w:rsidP="00C725D2">
            <w:pPr>
              <w:widowControl w:val="0"/>
              <w:jc w:val="center"/>
              <w:rPr>
                <w:rFonts w:ascii="Arial" w:eastAsia="Arial" w:hAnsi="Arial" w:cs="Arial"/>
              </w:rPr>
            </w:pPr>
            <w:r>
              <w:rPr>
                <w:rFonts w:ascii="Arial" w:eastAsia="Arial" w:hAnsi="Arial" w:cs="Arial"/>
              </w:rPr>
              <w:t>Revisión y aprobación de la Georreferenciación con Concepto favorable de verificación por parte de la Entidad</w:t>
            </w:r>
          </w:p>
        </w:tc>
        <w:tc>
          <w:tcPr>
            <w:tcW w:w="3197" w:type="dxa"/>
            <w:shd w:val="clear" w:color="auto" w:fill="auto"/>
            <w:tcMar>
              <w:top w:w="100" w:type="dxa"/>
              <w:left w:w="100" w:type="dxa"/>
              <w:bottom w:w="100" w:type="dxa"/>
              <w:right w:w="100" w:type="dxa"/>
            </w:tcMar>
          </w:tcPr>
          <w:p w14:paraId="243BBAC7" w14:textId="77777777" w:rsidR="00314C53" w:rsidRDefault="00314C53" w:rsidP="00C725D2">
            <w:pPr>
              <w:widowControl w:val="0"/>
              <w:jc w:val="center"/>
              <w:rPr>
                <w:rFonts w:ascii="Arial" w:eastAsia="Arial" w:hAnsi="Arial" w:cs="Arial"/>
              </w:rPr>
            </w:pPr>
            <w:r>
              <w:rPr>
                <w:rFonts w:ascii="Arial" w:eastAsia="Arial" w:hAnsi="Arial" w:cs="Arial"/>
              </w:rPr>
              <w:t>15%</w:t>
            </w:r>
          </w:p>
        </w:tc>
      </w:tr>
    </w:tbl>
    <w:p w14:paraId="1F827956" w14:textId="77777777" w:rsidR="00314C53" w:rsidRDefault="00314C53" w:rsidP="00314C53">
      <w:pPr>
        <w:spacing w:before="240" w:after="120"/>
        <w:rPr>
          <w:rFonts w:ascii="Arial" w:eastAsia="Arial" w:hAnsi="Arial" w:cs="Arial"/>
          <w:b/>
          <w:szCs w:val="20"/>
        </w:rPr>
      </w:pPr>
      <w:r>
        <w:rPr>
          <w:rFonts w:ascii="Arial" w:eastAsia="Arial" w:hAnsi="Arial" w:cs="Arial"/>
        </w:rPr>
        <w:t>Es decir, el porcentaje a pagar a la interventoría por avance de obra, se pagará completo, si la georreferenciación aprobada por la Interventoría cumple con los parámetros establecidos por la Entidad y cuenta con el concepto favorable de verificación emitido por esta, de no ser así se cancelará el 85% del valor facturado por la interventoría por avance de obra y el 15% restante, se pagará cuando la entidad haya recibido a satisfacción la georreferenciación y haya emitido el concepto favorable de verificación. Es importante aclarar que las actividades de georreferenciación que no cuenten con el concepto favorable de la entidad no serán pagadas en la cuenta que se está tramitando, pero obligatoriamente se deberá tramitar y presentar el concepto favorable de la entidad en la siguiente cuenta como plazo máximo. La no presentación de la información en las condiciones dispuestas por la Entidad y en los plazos establecidos, es un incumplimiento de las obligaciones contractuales y generará la aplicación del Acuerdo de Nivel de servicio</w:t>
      </w:r>
      <w:r>
        <w:rPr>
          <w:rFonts w:ascii="Arial" w:eastAsia="Arial" w:hAnsi="Arial" w:cs="Arial"/>
          <w:b/>
          <w:szCs w:val="20"/>
        </w:rPr>
        <w:t>.</w:t>
      </w:r>
    </w:p>
    <w:p w14:paraId="6B75A770" w14:textId="77777777" w:rsidR="00314C53" w:rsidRDefault="00314C53" w:rsidP="00314C53">
      <w:pPr>
        <w:numPr>
          <w:ilvl w:val="0"/>
          <w:numId w:val="31"/>
        </w:numPr>
        <w:pBdr>
          <w:top w:val="nil"/>
          <w:left w:val="nil"/>
          <w:bottom w:val="nil"/>
          <w:right w:val="nil"/>
          <w:between w:val="nil"/>
        </w:pBdr>
        <w:spacing w:before="240"/>
        <w:ind w:left="426" w:hanging="426"/>
        <w:rPr>
          <w:rFonts w:ascii="Arial" w:eastAsia="Arial" w:hAnsi="Arial" w:cs="Arial"/>
          <w:color w:val="000000"/>
        </w:rPr>
      </w:pPr>
      <w:r>
        <w:rPr>
          <w:rFonts w:ascii="Arial" w:eastAsia="Arial" w:hAnsi="Arial" w:cs="Arial"/>
          <w:b/>
          <w:color w:val="000000"/>
        </w:rPr>
        <w:t>TERMINACIÓN</w:t>
      </w:r>
      <w:r>
        <w:rPr>
          <w:rFonts w:ascii="Arial" w:eastAsia="Arial" w:hAnsi="Arial" w:cs="Arial"/>
          <w:color w:val="000000"/>
        </w:rPr>
        <w:t>: El diez por ciento (10%) del valor total del Contrato de Interventoría</w:t>
      </w:r>
      <w:r>
        <w:rPr>
          <w:rFonts w:ascii="Arial" w:eastAsia="Arial" w:hAnsi="Arial" w:cs="Arial"/>
        </w:rPr>
        <w:t xml:space="preserve"> contra liquidación del contrato de interventoría, previo </w:t>
      </w:r>
      <w:r>
        <w:rPr>
          <w:rFonts w:ascii="Arial" w:eastAsia="Arial" w:hAnsi="Arial" w:cs="Arial"/>
          <w:color w:val="000000"/>
        </w:rPr>
        <w:t>cumplimiento</w:t>
      </w:r>
      <w:r>
        <w:rPr>
          <w:rFonts w:ascii="Arial" w:eastAsia="Arial" w:hAnsi="Arial" w:cs="Arial"/>
        </w:rPr>
        <w:t xml:space="preserve"> de</w:t>
      </w:r>
      <w:r>
        <w:rPr>
          <w:rFonts w:ascii="Arial" w:eastAsia="Arial" w:hAnsi="Arial" w:cs="Arial"/>
          <w:color w:val="000000"/>
        </w:rPr>
        <w:t xml:space="preserve"> las siguientes condiciones:</w:t>
      </w:r>
    </w:p>
    <w:p w14:paraId="1BA573AB" w14:textId="77777777" w:rsidR="00314C53" w:rsidRDefault="00314C53" w:rsidP="00314C53">
      <w:pPr>
        <w:numPr>
          <w:ilvl w:val="0"/>
          <w:numId w:val="32"/>
        </w:numPr>
        <w:pBdr>
          <w:top w:val="nil"/>
          <w:left w:val="nil"/>
          <w:bottom w:val="nil"/>
          <w:right w:val="nil"/>
          <w:between w:val="nil"/>
        </w:pBdr>
        <w:rPr>
          <w:rFonts w:ascii="Arial" w:eastAsia="Arial" w:hAnsi="Arial" w:cs="Arial"/>
          <w:color w:val="000000"/>
        </w:rPr>
      </w:pPr>
      <w:r>
        <w:rPr>
          <w:rFonts w:ascii="Arial" w:eastAsia="Arial" w:hAnsi="Arial" w:cs="Arial"/>
          <w:color w:val="000000"/>
        </w:rPr>
        <w:t>Aprobación por parte de la Interventoría del acta de terminación y recibo final de las obras de señalización a satisfacción por cada contrato objeto de control y seguimiento.</w:t>
      </w:r>
    </w:p>
    <w:p w14:paraId="355323E4" w14:textId="77777777" w:rsidR="00314C53" w:rsidRDefault="00314C53" w:rsidP="00314C53">
      <w:pPr>
        <w:numPr>
          <w:ilvl w:val="0"/>
          <w:numId w:val="32"/>
        </w:numPr>
        <w:pBdr>
          <w:top w:val="nil"/>
          <w:left w:val="nil"/>
          <w:bottom w:val="nil"/>
          <w:right w:val="nil"/>
          <w:between w:val="nil"/>
        </w:pBdr>
        <w:rPr>
          <w:rFonts w:ascii="Arial" w:eastAsia="Arial" w:hAnsi="Arial" w:cs="Arial"/>
          <w:color w:val="000000"/>
        </w:rPr>
      </w:pPr>
      <w:r>
        <w:rPr>
          <w:rFonts w:ascii="Arial" w:eastAsia="Arial" w:hAnsi="Arial" w:cs="Arial"/>
          <w:color w:val="000000"/>
        </w:rPr>
        <w:t>Planos récord de la obra ejecutada avalados por la Interventoría y firmados por el contratista de obra, debidamente aprobados por la SDM.</w:t>
      </w:r>
    </w:p>
    <w:p w14:paraId="5194A137" w14:textId="77777777" w:rsidR="00314C53" w:rsidRDefault="00314C53" w:rsidP="00314C53">
      <w:pPr>
        <w:numPr>
          <w:ilvl w:val="0"/>
          <w:numId w:val="32"/>
        </w:num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Entrega de todos los productos contenidos en los documentos relacionados con el contrato de interventoría y aprobación por el supervisor designado de la Entidad del informe final de la Interventoría.</w:t>
      </w:r>
    </w:p>
    <w:p w14:paraId="7EA621BA" w14:textId="77777777" w:rsidR="00314C53" w:rsidRDefault="00314C53" w:rsidP="00314C53">
      <w:pPr>
        <w:spacing w:before="120" w:after="120"/>
        <w:rPr>
          <w:rFonts w:ascii="Arial" w:eastAsia="Arial" w:hAnsi="Arial" w:cs="Arial"/>
        </w:rPr>
      </w:pPr>
      <w:r>
        <w:rPr>
          <w:rFonts w:ascii="Arial" w:eastAsia="Arial" w:hAnsi="Arial" w:cs="Arial"/>
        </w:rPr>
        <w:t xml:space="preserve">Con base en el avance de obra registrado, el recibo a satisfacción por la interventoría y el concepto favorable de verificación por parte de la entidad de planos </w:t>
      </w:r>
      <w:proofErr w:type="spellStart"/>
      <w:r>
        <w:rPr>
          <w:rFonts w:ascii="Arial" w:eastAsia="Arial" w:hAnsi="Arial" w:cs="Arial"/>
        </w:rPr>
        <w:t>record</w:t>
      </w:r>
      <w:proofErr w:type="spellEnd"/>
      <w:r>
        <w:rPr>
          <w:rFonts w:ascii="Arial" w:eastAsia="Arial" w:hAnsi="Arial" w:cs="Arial"/>
        </w:rPr>
        <w:t xml:space="preserve"> y planillas de obra (georreferenciación), se realizará el acta de corte mensual en los que se reflejaran las cantidades de obra por ítem y su respectivo costo. Para su facturación debe estar implementada la señalización y dispositivos de seguridad vial del punto inspeccionado y/o solicitado, también deberá estar aprobada </w:t>
      </w:r>
      <w:r>
        <w:rPr>
          <w:rFonts w:ascii="Arial" w:eastAsia="Arial" w:hAnsi="Arial" w:cs="Arial"/>
        </w:rPr>
        <w:lastRenderedPageBreak/>
        <w:t>por la Interventoría. Esta acta deberá estar firmada por el contratista y la Interventoría. Esta información deberá entregarse dentro de los siete (7) días hábiles después del corte mensual y harán parte del informe mensual como soporte de la cuenta mensual de la interventoría.</w:t>
      </w:r>
    </w:p>
    <w:p w14:paraId="4668E65D" w14:textId="77777777" w:rsidR="00314C53" w:rsidRDefault="00314C53" w:rsidP="00314C53">
      <w:pPr>
        <w:pBdr>
          <w:top w:val="nil"/>
          <w:left w:val="nil"/>
          <w:bottom w:val="nil"/>
          <w:right w:val="nil"/>
          <w:between w:val="nil"/>
        </w:pBdr>
        <w:spacing w:before="240" w:after="120"/>
        <w:rPr>
          <w:rFonts w:ascii="Arial" w:eastAsia="Arial" w:hAnsi="Arial" w:cs="Arial"/>
        </w:rPr>
      </w:pPr>
      <w:r>
        <w:rPr>
          <w:rFonts w:ascii="Arial" w:eastAsia="Arial" w:hAnsi="Arial" w:cs="Arial"/>
        </w:rPr>
        <w:t>Para el pago de la cuenta del último mes, será requisito que el 100% de la georreferenciación cuente con el concepto favorable de verificación por parte de la Entidad, de lo contrario no se tramitará el pago y solo se adelantará cuando se cumpla con este requisito.</w:t>
      </w:r>
    </w:p>
    <w:p w14:paraId="415A591F" w14:textId="7CCA2BFE" w:rsidR="00314C53" w:rsidRDefault="008362D1" w:rsidP="00314C53">
      <w:pPr>
        <w:spacing w:before="240" w:after="120"/>
        <w:rPr>
          <w:rFonts w:ascii="Arial" w:eastAsia="Arial" w:hAnsi="Arial" w:cs="Arial"/>
        </w:rPr>
      </w:pPr>
      <w:r>
        <w:rPr>
          <w:rFonts w:ascii="Arial" w:eastAsia="Arial" w:hAnsi="Arial" w:cs="Arial"/>
          <w:b/>
        </w:rPr>
        <w:t>Parágrafo</w:t>
      </w:r>
      <w:r w:rsidR="00314C53">
        <w:rPr>
          <w:rFonts w:ascii="Arial" w:eastAsia="Arial" w:hAnsi="Arial" w:cs="Arial"/>
          <w:b/>
        </w:rPr>
        <w:t xml:space="preserve"> 1:</w:t>
      </w:r>
      <w:r w:rsidR="00314C53">
        <w:rPr>
          <w:rFonts w:ascii="Arial" w:eastAsia="Arial" w:hAnsi="Arial" w:cs="Arial"/>
        </w:rPr>
        <w:t xml:space="preserve"> Los precios propuestos para cada una de las vigencias, esto es, vigencia 2024, vigencia 2025, 2026 y vigencia 2027 deben cubrir todos los costos directos e indirectos derivados del contrato en el evento de adjudicación, así como el incremento anual de estos por cambio de vigencia, impuestos y los demás gastos inherentes al cumplimiento satisfactorio del contrato. Los precios propuestos para cada vigencia no estarán sujetos a revisiones ni reajustes durante el contrato. El precio de la propuesta deberá presentarse en pesos colombianos, no se aceptarán propuestas presentadas en moneda extranjera.</w:t>
      </w:r>
    </w:p>
    <w:p w14:paraId="4219E436" w14:textId="77777777" w:rsidR="00314C53" w:rsidRDefault="00314C53" w:rsidP="00314C53">
      <w:pPr>
        <w:spacing w:before="240" w:after="120"/>
        <w:rPr>
          <w:rFonts w:ascii="Arial" w:eastAsia="Arial" w:hAnsi="Arial" w:cs="Arial"/>
        </w:rPr>
      </w:pPr>
      <w:r>
        <w:rPr>
          <w:rFonts w:ascii="Arial" w:eastAsia="Arial" w:hAnsi="Arial" w:cs="Arial"/>
        </w:rPr>
        <w:t>En todos los casos, la Secretaría Distrital de Movilidad efectuará las deducciones a que haya lugar sobre cada pago, de conformidad con lo dispuesto en la legislación vigente sobre la materia, en todo caso los pagos estarán sujetos al programa anual de caja (PAC) de la Entidad.</w:t>
      </w:r>
    </w:p>
    <w:p w14:paraId="7654BF4F" w14:textId="77777777" w:rsidR="00314C53" w:rsidRDefault="00314C53" w:rsidP="00314C53">
      <w:pPr>
        <w:spacing w:before="240" w:after="120"/>
        <w:rPr>
          <w:rFonts w:ascii="Arial" w:eastAsia="Arial" w:hAnsi="Arial" w:cs="Arial"/>
        </w:rPr>
      </w:pPr>
      <w:r>
        <w:rPr>
          <w:rFonts w:ascii="Arial" w:eastAsia="Arial" w:hAnsi="Arial" w:cs="Arial"/>
        </w:rPr>
        <w:t>Atendiendo al principio jurídico según el cual lo accesorio sigue la suerte de lo principal, en caso de suspensión del contrato de obra objeto de seguimiento, las partes acordarán la suspensión de la interventoría de dicha zona. Igual circunstancia acontecerá independientemente de la causa y forma de terminación, si ésta ocurriera antes del vencimiento o cumplimiento del plazo contractual de ejecución pactado para cualquiera de los contratos de obra que atiende cada una de las siete (7) zonas.</w:t>
      </w:r>
    </w:p>
    <w:p w14:paraId="2C3C35C8" w14:textId="3DF2971E" w:rsidR="00314C53" w:rsidRDefault="00314C53" w:rsidP="00314C53">
      <w:pPr>
        <w:spacing w:before="240" w:after="120"/>
        <w:rPr>
          <w:rFonts w:ascii="Arial" w:eastAsia="Arial" w:hAnsi="Arial" w:cs="Arial"/>
        </w:rPr>
      </w:pPr>
      <w:r>
        <w:rPr>
          <w:rFonts w:ascii="Arial" w:eastAsia="Arial" w:hAnsi="Arial" w:cs="Arial"/>
        </w:rPr>
        <w:t xml:space="preserve">En caso de terminación anticipada del contrato de interventoría, sólo habrá lugar al pago del tiempo de prestación efectiva de las actividades contratadas. </w:t>
      </w:r>
    </w:p>
    <w:p w14:paraId="1CE80BB5" w14:textId="6BC24A4A" w:rsidR="00314C53" w:rsidRDefault="008362D1" w:rsidP="00314C53">
      <w:pPr>
        <w:spacing w:before="240" w:after="120"/>
        <w:rPr>
          <w:rFonts w:ascii="Arial" w:eastAsia="Arial" w:hAnsi="Arial" w:cs="Arial"/>
        </w:rPr>
      </w:pPr>
      <w:r>
        <w:rPr>
          <w:rFonts w:ascii="Arial" w:eastAsia="Arial" w:hAnsi="Arial" w:cs="Arial"/>
          <w:b/>
        </w:rPr>
        <w:t>Parágrafo</w:t>
      </w:r>
      <w:r w:rsidR="00314C53">
        <w:rPr>
          <w:rFonts w:ascii="Arial" w:eastAsia="Arial" w:hAnsi="Arial" w:cs="Arial"/>
          <w:b/>
        </w:rPr>
        <w:t xml:space="preserve"> 2:</w:t>
      </w:r>
      <w:r w:rsidR="00314C53">
        <w:rPr>
          <w:rFonts w:ascii="Arial" w:eastAsia="Arial" w:hAnsi="Arial" w:cs="Arial"/>
        </w:rPr>
        <w:t xml:space="preserve"> La expedición de facturas o cuentas de cobro se deberán ceñir en su totalidad a las fechas del Programa Anual Mensualizado de Caja (PAC) de la Secretaría Distrital de Movilidad.</w:t>
      </w:r>
    </w:p>
    <w:p w14:paraId="0D15CE43" w14:textId="77777777" w:rsidR="00314C53" w:rsidRDefault="00314C53" w:rsidP="00314C53">
      <w:pPr>
        <w:spacing w:before="240" w:after="120"/>
        <w:rPr>
          <w:rFonts w:ascii="Arial" w:eastAsia="Arial" w:hAnsi="Arial" w:cs="Arial"/>
        </w:rPr>
      </w:pPr>
      <w:r>
        <w:rPr>
          <w:rFonts w:ascii="Arial" w:eastAsia="Arial" w:hAnsi="Arial" w:cs="Arial"/>
        </w:rPr>
        <w:t>Para efectuar los pagos se requerirá la siguiente documentación mínima, la cual será expedida y/o verificada por parte del supervisor y/o el interventor según aplique:</w:t>
      </w:r>
    </w:p>
    <w:p w14:paraId="44CABC1F" w14:textId="77777777" w:rsidR="00851755" w:rsidRDefault="00314C53" w:rsidP="00851755">
      <w:pPr>
        <w:numPr>
          <w:ilvl w:val="0"/>
          <w:numId w:val="33"/>
        </w:numPr>
        <w:ind w:left="426" w:hanging="426"/>
        <w:rPr>
          <w:rFonts w:ascii="Arial" w:eastAsia="Arial" w:hAnsi="Arial" w:cs="Arial"/>
        </w:rPr>
      </w:pPr>
      <w:r w:rsidRPr="00851755">
        <w:rPr>
          <w:rFonts w:ascii="Arial" w:eastAsia="Arial" w:hAnsi="Arial" w:cs="Arial"/>
        </w:rPr>
        <w:t>Certificado de supervisión diligenciado y firmado por el interventor (contratista) y el supervisor designado por la Secretaría (formato suministrado por la Dirección Administrativa y Financiera de la Secretaría)</w:t>
      </w:r>
      <w:r w:rsidR="00851755" w:rsidRPr="00851755">
        <w:rPr>
          <w:rFonts w:ascii="Arial" w:eastAsia="Arial" w:hAnsi="Arial" w:cs="Arial"/>
        </w:rPr>
        <w:t>.</w:t>
      </w:r>
    </w:p>
    <w:p w14:paraId="325133E2" w14:textId="77777777" w:rsidR="00851755" w:rsidRDefault="00314C53" w:rsidP="00851755">
      <w:pPr>
        <w:numPr>
          <w:ilvl w:val="0"/>
          <w:numId w:val="33"/>
        </w:numPr>
        <w:ind w:left="426" w:hanging="426"/>
        <w:rPr>
          <w:rFonts w:ascii="Arial" w:eastAsia="Arial" w:hAnsi="Arial" w:cs="Arial"/>
        </w:rPr>
      </w:pPr>
      <w:r w:rsidRPr="00851755">
        <w:rPr>
          <w:rFonts w:ascii="Arial" w:eastAsia="Arial" w:hAnsi="Arial" w:cs="Arial"/>
        </w:rPr>
        <w:t>Informe de actividades diligenciado y firmado por el supervisor (formato suministrado por la Dirección Administrativa y Financiera de la Secretaría).</w:t>
      </w:r>
    </w:p>
    <w:p w14:paraId="7FACD401" w14:textId="6C9F3215" w:rsidR="00314C53" w:rsidRPr="00851755" w:rsidRDefault="00314C53" w:rsidP="00851755">
      <w:pPr>
        <w:numPr>
          <w:ilvl w:val="0"/>
          <w:numId w:val="33"/>
        </w:numPr>
        <w:ind w:left="426" w:hanging="426"/>
        <w:rPr>
          <w:rFonts w:ascii="Arial" w:eastAsia="Arial" w:hAnsi="Arial" w:cs="Arial"/>
        </w:rPr>
      </w:pPr>
      <w:r w:rsidRPr="00851755">
        <w:rPr>
          <w:rFonts w:ascii="Arial" w:eastAsia="Arial" w:hAnsi="Arial" w:cs="Arial"/>
        </w:rPr>
        <w:t>Informe mensual de actividades de la interventoría radicado al supervisor designado por la Secretaría Distrital de Movilidad, el cual debe contener un resumen ejecutivo e informe básico de las actividades desarrolladas en el periodo estipulado en el certificado de supervisión, su contenido mínimo y el tiempo de radicación se describen en el numeral 3.2.2. MANEJO DE INFORMES de este documento.</w:t>
      </w:r>
    </w:p>
    <w:p w14:paraId="244E1750"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Como requisito para la autorización del pago, a partir del segundo mes, el informe mensual del mes inmediatamente anterior deberá cumplir a satisfacción las especificaciones establecidas por la entidad y contar con su aprobación.</w:t>
      </w:r>
    </w:p>
    <w:p w14:paraId="62E10FBB"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 xml:space="preserve">Certificación de los pagos de salarios y honorarios expedido por el representante legal o revisor fiscal de la empresa, consorcio o unión temporal. Fotocopia de la cédula de ciudadanía del revisor fiscal o contador, fotocopia del certificado disciplinario del revisor fiscal o contador expedido por la Junta Central de Contadores con vencimiento no mayor a tres (3) meses a partir de su expedición. Anexar soportes </w:t>
      </w:r>
    </w:p>
    <w:p w14:paraId="6F25778F"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 xml:space="preserve">Certificación de los pagos de seguridad social y parafiscales expedido por el representante legal o revisor fiscal de la empresa, consorcio o unión temporal. Para las personas del régimen simplificado, fotocopia del pago de la seguridad social donde se especifique el período que se está cancelando y la misma tiene que ser legible, fotocopia de la cédula de ciudadanía del </w:t>
      </w:r>
      <w:r>
        <w:rPr>
          <w:rFonts w:ascii="Arial" w:eastAsia="Arial" w:hAnsi="Arial" w:cs="Arial"/>
        </w:rPr>
        <w:lastRenderedPageBreak/>
        <w:t>revisor fiscal o contador, fotocopia del certificado disciplinario del revisor fiscal o contador expedido por la Junta Central de Contadores con vencimiento no mayor a tres (3) meses a partir de su expedición. Anexar soportes</w:t>
      </w:r>
    </w:p>
    <w:p w14:paraId="0B68A81B"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Copia de las planillas de pago de salud, pensiones y ARL del personal vinculado al contrato correspondientes al período que se factura.</w:t>
      </w:r>
    </w:p>
    <w:p w14:paraId="4905D0BA"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 xml:space="preserve">Factura original debidamente expedida de acuerdo con lo establecido en el estatuto tributario, para los casos correspondientes, anexando número de cuenta y Entidad bancaria. La cuenta debe estar a nombre del contratista para lo cual se debe anexar el certificado respectivo de la Entidad bancaria. </w:t>
      </w:r>
    </w:p>
    <w:p w14:paraId="7F253CE5"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Formato de “Vinculación de Transferencia Electrónica” en original, sin ningún tipo de enmendadura. El titular de la cuenta bancaria registrado en este formato debe coincidir con el beneficiario de la factura, en caso de cambio de cuenta bancaria del proveedor o contratista, debe informar y anexar los documentos soporte a la Dirección Administrativa y Financiera de la Secretaría.</w:t>
      </w:r>
    </w:p>
    <w:p w14:paraId="529E086A"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Para personas jurídicas certificación de Cámara de Comercio con vencimiento no mayor a tres (3) meses a partir de su expedición, para consorcio o unión temporal, copia del acta de acuerdo consorcial y para personas naturales, copia de la cédula de ciudadanía.</w:t>
      </w:r>
    </w:p>
    <w:p w14:paraId="13B5A1A7"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Original del Acta de Pago del periodo correspondiente, firmado por el contratista. Cuadro en el que se discriminen los servicios y pagos del personal efectivamente asignado en el periodo con valores unitarios, subtotales y valor total.</w:t>
      </w:r>
    </w:p>
    <w:p w14:paraId="3A0740A9"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El pago de la factura se realizará dentro de los treinta (30) días siguientes a la presentación de la factura correspondiente y cumplimiento de la totalidad de los requisitos antes señalados en la Subsecretaría de Gestión Corporativa - Dirección Administrativa y Financiera de la Entidad.</w:t>
      </w:r>
    </w:p>
    <w:p w14:paraId="434867B0"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 xml:space="preserve">Para la presentación de la factura se debe haber programado en el mes anterior, el valor exacto en el Programa Anual Mensualizado de Caja (PAC) de la Entidad y en todo caso los pagos estarán sujetos a este. </w:t>
      </w:r>
    </w:p>
    <w:p w14:paraId="4BBEB20A"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 xml:space="preserve">El contratista deberá tener en cuenta que todos los impuestos y retenciones que se causen en virtud de la celebración del contrato estarán a su cargo. </w:t>
      </w:r>
    </w:p>
    <w:p w14:paraId="6DC10112"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 xml:space="preserve">Para avalar el pago correspondiente del mes facturado, el contratista hará la entrega completa de la documentación descrita anteriormente dentro de los diez (10) días hábiles siguientes al corte del periodo a facturar. </w:t>
      </w:r>
    </w:p>
    <w:p w14:paraId="20530EC5"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Cuando el plazo del contrato se prolongue más allá de la terminación del año fiscal debido al proceso de sustitución de disponibilidades y registros presupuestales, las cuentas que correspondan al mes de enero del siguiente año, se podrán presentar anticipadamente, siempre y cuando cumplan con lo establecido en el contrato. En todo caso la Secretaría se atendrá a las disposiciones que expida la Secretaría Distrital de Hacienda para el cierre de la respectiva vigencia fiscal.</w:t>
      </w:r>
    </w:p>
    <w:p w14:paraId="2D6A5F87" w14:textId="77777777" w:rsidR="00314C53" w:rsidRDefault="00314C53" w:rsidP="00851755">
      <w:pPr>
        <w:numPr>
          <w:ilvl w:val="0"/>
          <w:numId w:val="33"/>
        </w:numPr>
        <w:ind w:left="426" w:hanging="426"/>
        <w:rPr>
          <w:rFonts w:ascii="Arial" w:eastAsia="Arial" w:hAnsi="Arial" w:cs="Arial"/>
        </w:rPr>
      </w:pPr>
      <w:r>
        <w:rPr>
          <w:rFonts w:ascii="Arial" w:eastAsia="Arial" w:hAnsi="Arial" w:cs="Arial"/>
        </w:rPr>
        <w:t xml:space="preserve">Con la suscripción del Contrato, se acepta que en el evento que el valor total a pagar tenga centavos, estos se ajusten o aproximen al peso más cercano, de conformidad con lo establecido en la circular DDT 11 de 2018, expedida por el Tesorero Distrital de la Alcaldía Mayor de Bogotá D.C. Lo anterior, sin que sobrepase el presupuesto oficial establecido en el presente proceso de selección. El porcentaje por concepto del impuesto al valor agregado (IVA) se calculará, de conformidad con las disposiciones que rijan la materia. </w:t>
      </w:r>
    </w:p>
    <w:p w14:paraId="64DF8E37" w14:textId="679C80CC" w:rsidR="00314C53" w:rsidRDefault="008362D1" w:rsidP="00314C53">
      <w:pPr>
        <w:spacing w:before="240" w:after="120"/>
        <w:rPr>
          <w:rFonts w:ascii="Arial" w:eastAsia="Arial" w:hAnsi="Arial" w:cs="Arial"/>
        </w:rPr>
      </w:pPr>
      <w:r>
        <w:rPr>
          <w:rFonts w:ascii="Arial" w:eastAsia="Arial" w:hAnsi="Arial" w:cs="Arial"/>
          <w:b/>
        </w:rPr>
        <w:t>Parágrafo</w:t>
      </w:r>
      <w:r w:rsidR="00314C53">
        <w:rPr>
          <w:rFonts w:ascii="Arial" w:eastAsia="Arial" w:hAnsi="Arial" w:cs="Arial"/>
          <w:b/>
        </w:rPr>
        <w:t xml:space="preserve"> 3:</w:t>
      </w:r>
      <w:r w:rsidR="00314C53">
        <w:rPr>
          <w:rFonts w:ascii="Arial" w:eastAsia="Arial" w:hAnsi="Arial" w:cs="Arial"/>
        </w:rPr>
        <w:t xml:space="preserve"> “Los impuestos a Nivel Nacional (IVA y Retenciones en la Fuente) a cargo del contratista, se aplicarán de acuerdo con la naturaleza establecida en el RUT: Persona Natural, Persona Jurídica, Régimen Común, Régimen Simplificado, Gran Contribuyente y Autorretenedor. </w:t>
      </w:r>
    </w:p>
    <w:p w14:paraId="6F5FBB74" w14:textId="77777777" w:rsidR="00314C53" w:rsidRDefault="00314C53" w:rsidP="00314C53">
      <w:pPr>
        <w:spacing w:before="240" w:after="120"/>
        <w:rPr>
          <w:rFonts w:ascii="Arial" w:eastAsia="Arial" w:hAnsi="Arial" w:cs="Arial"/>
        </w:rPr>
      </w:pPr>
      <w:r>
        <w:rPr>
          <w:rFonts w:ascii="Arial" w:eastAsia="Arial" w:hAnsi="Arial" w:cs="Arial"/>
        </w:rPr>
        <w:t>Los impuestos o gravámenes correspondientes serán:</w:t>
      </w:r>
    </w:p>
    <w:p w14:paraId="7A00704A" w14:textId="77777777" w:rsidR="00851E84" w:rsidRDefault="00851E84" w:rsidP="00314C53">
      <w:pPr>
        <w:spacing w:before="240" w:after="120"/>
        <w:rPr>
          <w:rFonts w:ascii="Arial" w:eastAsia="Arial" w:hAnsi="Arial" w:cs="Arial"/>
          <w:i/>
          <w:szCs w:val="20"/>
        </w:rPr>
      </w:pPr>
    </w:p>
    <w:p w14:paraId="46A74B6C" w14:textId="77777777" w:rsidR="00314C53" w:rsidRDefault="00314C53" w:rsidP="00314C53">
      <w:pPr>
        <w:rPr>
          <w:rFonts w:ascii="Arial" w:eastAsia="Arial" w:hAnsi="Arial" w:cs="Arial"/>
          <w:i/>
          <w:szCs w:val="20"/>
        </w:rPr>
      </w:pPr>
    </w:p>
    <w:tbl>
      <w:tblPr>
        <w:tblW w:w="7875" w:type="dxa"/>
        <w:jc w:val="center"/>
        <w:tblBorders>
          <w:top w:val="nil"/>
          <w:left w:val="nil"/>
          <w:bottom w:val="nil"/>
          <w:right w:val="nil"/>
          <w:insideH w:val="nil"/>
          <w:insideV w:val="nil"/>
        </w:tblBorders>
        <w:tblLayout w:type="fixed"/>
        <w:tblLook w:val="0600" w:firstRow="0" w:lastRow="0" w:firstColumn="0" w:lastColumn="0" w:noHBand="1" w:noVBand="1"/>
      </w:tblPr>
      <w:tblGrid>
        <w:gridCol w:w="2970"/>
        <w:gridCol w:w="2445"/>
        <w:gridCol w:w="2460"/>
      </w:tblGrid>
      <w:tr w:rsidR="00314C53" w14:paraId="2C05A964" w14:textId="77777777" w:rsidTr="008362D1">
        <w:trPr>
          <w:trHeight w:val="300"/>
          <w:jc w:val="center"/>
        </w:trPr>
        <w:tc>
          <w:tcPr>
            <w:tcW w:w="2970" w:type="dxa"/>
            <w:tcBorders>
              <w:top w:val="single" w:sz="6" w:space="0" w:color="000000"/>
              <w:left w:val="single" w:sz="6" w:space="0" w:color="000000"/>
              <w:bottom w:val="single" w:sz="6" w:space="0" w:color="000000"/>
              <w:right w:val="single" w:sz="6" w:space="0" w:color="000000"/>
            </w:tcBorders>
            <w:tcMar>
              <w:top w:w="20" w:type="dxa"/>
              <w:left w:w="20" w:type="dxa"/>
              <w:bottom w:w="100" w:type="dxa"/>
              <w:right w:w="20" w:type="dxa"/>
            </w:tcMar>
            <w:vAlign w:val="bottom"/>
          </w:tcPr>
          <w:p w14:paraId="1B0558DC" w14:textId="77777777" w:rsidR="00314C53" w:rsidRDefault="00314C53" w:rsidP="00C725D2">
            <w:pPr>
              <w:widowControl w:val="0"/>
              <w:jc w:val="center"/>
              <w:rPr>
                <w:rFonts w:ascii="Arial" w:eastAsia="Arial" w:hAnsi="Arial" w:cs="Arial"/>
                <w:b/>
                <w:color w:val="222222"/>
                <w:sz w:val="16"/>
                <w:szCs w:val="16"/>
              </w:rPr>
            </w:pPr>
            <w:r>
              <w:rPr>
                <w:rFonts w:ascii="Arial" w:eastAsia="Arial" w:hAnsi="Arial" w:cs="Arial"/>
                <w:b/>
                <w:sz w:val="16"/>
                <w:szCs w:val="16"/>
              </w:rPr>
              <w:lastRenderedPageBreak/>
              <w:t>CONCEPTO</w:t>
            </w:r>
          </w:p>
        </w:tc>
        <w:tc>
          <w:tcPr>
            <w:tcW w:w="2445" w:type="dxa"/>
            <w:tcBorders>
              <w:top w:val="single" w:sz="6" w:space="0" w:color="000000"/>
              <w:left w:val="nil"/>
              <w:bottom w:val="single" w:sz="6" w:space="0" w:color="000000"/>
              <w:right w:val="single" w:sz="6" w:space="0" w:color="000000"/>
            </w:tcBorders>
            <w:tcMar>
              <w:top w:w="20" w:type="dxa"/>
              <w:left w:w="20" w:type="dxa"/>
              <w:bottom w:w="100" w:type="dxa"/>
              <w:right w:w="20" w:type="dxa"/>
            </w:tcMar>
          </w:tcPr>
          <w:p w14:paraId="372EB59B" w14:textId="77777777" w:rsidR="00314C53" w:rsidRDefault="00314C53" w:rsidP="00C725D2">
            <w:pPr>
              <w:widowControl w:val="0"/>
              <w:jc w:val="center"/>
              <w:rPr>
                <w:rFonts w:ascii="Arial" w:eastAsia="Arial" w:hAnsi="Arial" w:cs="Arial"/>
                <w:b/>
                <w:color w:val="222222"/>
                <w:sz w:val="16"/>
                <w:szCs w:val="16"/>
              </w:rPr>
            </w:pPr>
            <w:r>
              <w:rPr>
                <w:rFonts w:ascii="Arial" w:eastAsia="Arial" w:hAnsi="Arial" w:cs="Arial"/>
                <w:b/>
                <w:sz w:val="16"/>
                <w:szCs w:val="16"/>
              </w:rPr>
              <w:t>TARIFA</w:t>
            </w:r>
          </w:p>
        </w:tc>
        <w:tc>
          <w:tcPr>
            <w:tcW w:w="2460" w:type="dxa"/>
            <w:tcBorders>
              <w:top w:val="single" w:sz="6" w:space="0" w:color="000000"/>
              <w:left w:val="nil"/>
              <w:bottom w:val="single" w:sz="6" w:space="0" w:color="000000"/>
              <w:right w:val="single" w:sz="6" w:space="0" w:color="000000"/>
            </w:tcBorders>
            <w:tcMar>
              <w:top w:w="20" w:type="dxa"/>
              <w:left w:w="20" w:type="dxa"/>
              <w:bottom w:w="100" w:type="dxa"/>
              <w:right w:w="20" w:type="dxa"/>
            </w:tcMar>
            <w:vAlign w:val="bottom"/>
          </w:tcPr>
          <w:p w14:paraId="15F9D24E" w14:textId="77777777" w:rsidR="00314C53" w:rsidRDefault="00314C53" w:rsidP="00C725D2">
            <w:pPr>
              <w:widowControl w:val="0"/>
              <w:jc w:val="center"/>
              <w:rPr>
                <w:rFonts w:ascii="Arial" w:eastAsia="Arial" w:hAnsi="Arial" w:cs="Arial"/>
                <w:b/>
                <w:color w:val="222222"/>
                <w:sz w:val="16"/>
                <w:szCs w:val="16"/>
              </w:rPr>
            </w:pPr>
            <w:r>
              <w:rPr>
                <w:rFonts w:ascii="Arial" w:eastAsia="Arial" w:hAnsi="Arial" w:cs="Arial"/>
                <w:b/>
                <w:sz w:val="16"/>
                <w:szCs w:val="16"/>
              </w:rPr>
              <w:t>OBSERVACIÓN</w:t>
            </w:r>
          </w:p>
        </w:tc>
      </w:tr>
      <w:tr w:rsidR="00314C53" w14:paraId="74DA028E" w14:textId="77777777" w:rsidTr="008362D1">
        <w:trPr>
          <w:trHeight w:val="675"/>
          <w:jc w:val="center"/>
        </w:trPr>
        <w:tc>
          <w:tcPr>
            <w:tcW w:w="2970"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bottom"/>
          </w:tcPr>
          <w:p w14:paraId="70403DDD"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RETENCIÓN EN LA FUENTE A TÍTULO DE RENTA</w:t>
            </w:r>
          </w:p>
        </w:tc>
        <w:tc>
          <w:tcPr>
            <w:tcW w:w="2445"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6B922DA3"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2%</w:t>
            </w:r>
          </w:p>
        </w:tc>
        <w:tc>
          <w:tcPr>
            <w:tcW w:w="2460"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61EDA4D9"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No se efectúa retención si es Autorretenedor.</w:t>
            </w:r>
          </w:p>
        </w:tc>
      </w:tr>
      <w:tr w:rsidR="00314C53" w14:paraId="5C25CF20" w14:textId="77777777" w:rsidTr="008362D1">
        <w:trPr>
          <w:trHeight w:val="704"/>
          <w:jc w:val="center"/>
        </w:trPr>
        <w:tc>
          <w:tcPr>
            <w:tcW w:w="2970"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bottom"/>
          </w:tcPr>
          <w:p w14:paraId="6AA0E6BD"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RETENCIÓN DE IMPUESTO AL VALOR AGREGADO</w:t>
            </w:r>
          </w:p>
        </w:tc>
        <w:tc>
          <w:tcPr>
            <w:tcW w:w="2445"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39C0C2E4"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15%</w:t>
            </w:r>
          </w:p>
        </w:tc>
        <w:tc>
          <w:tcPr>
            <w:tcW w:w="2460"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330183B0"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 xml:space="preserve">No se efectúa retención si es Gran Contribuyente </w:t>
            </w:r>
          </w:p>
        </w:tc>
      </w:tr>
      <w:tr w:rsidR="00314C53" w14:paraId="24C1500C" w14:textId="77777777" w:rsidTr="008362D1">
        <w:trPr>
          <w:trHeight w:val="615"/>
          <w:jc w:val="center"/>
        </w:trPr>
        <w:tc>
          <w:tcPr>
            <w:tcW w:w="2970"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bottom"/>
          </w:tcPr>
          <w:p w14:paraId="3187F6D0"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RETENCIÓN DE IMPUESTO DE INDUSTRIA Y COMERCIO</w:t>
            </w:r>
          </w:p>
        </w:tc>
        <w:tc>
          <w:tcPr>
            <w:tcW w:w="2445"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48144A86"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8.66 X MIL</w:t>
            </w:r>
          </w:p>
        </w:tc>
        <w:tc>
          <w:tcPr>
            <w:tcW w:w="2460"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4D7BE307"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La tarifa se establece de acuerdo con la Actividad Económica</w:t>
            </w:r>
          </w:p>
        </w:tc>
      </w:tr>
      <w:tr w:rsidR="00314C53" w14:paraId="602E3A06" w14:textId="77777777" w:rsidTr="008362D1">
        <w:trPr>
          <w:trHeight w:val="626"/>
          <w:jc w:val="center"/>
        </w:trPr>
        <w:tc>
          <w:tcPr>
            <w:tcW w:w="2970"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bottom"/>
          </w:tcPr>
          <w:p w14:paraId="2728A14C"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ESTAMPILLA UNIVERSIDAD DISTRITAL FRANCISCO JOSÉ DE CALDAS</w:t>
            </w:r>
          </w:p>
        </w:tc>
        <w:tc>
          <w:tcPr>
            <w:tcW w:w="2445"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5CC09848"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1,1%</w:t>
            </w:r>
          </w:p>
        </w:tc>
        <w:tc>
          <w:tcPr>
            <w:tcW w:w="2460"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639EDA6C"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 xml:space="preserve"> </w:t>
            </w:r>
          </w:p>
        </w:tc>
      </w:tr>
      <w:tr w:rsidR="00314C53" w14:paraId="16EB670C" w14:textId="77777777" w:rsidTr="008362D1">
        <w:trPr>
          <w:trHeight w:val="400"/>
          <w:jc w:val="center"/>
        </w:trPr>
        <w:tc>
          <w:tcPr>
            <w:tcW w:w="2970"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bottom"/>
          </w:tcPr>
          <w:p w14:paraId="6874DB62"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ESTAMPILLA PRO CULTURA</w:t>
            </w:r>
          </w:p>
        </w:tc>
        <w:tc>
          <w:tcPr>
            <w:tcW w:w="2445"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66112B52"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0.5%</w:t>
            </w:r>
          </w:p>
        </w:tc>
        <w:tc>
          <w:tcPr>
            <w:tcW w:w="2460"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3BB7D822"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 xml:space="preserve"> </w:t>
            </w:r>
          </w:p>
        </w:tc>
      </w:tr>
      <w:tr w:rsidR="00314C53" w14:paraId="6E7C6234" w14:textId="77777777" w:rsidTr="008362D1">
        <w:trPr>
          <w:trHeight w:val="390"/>
          <w:jc w:val="center"/>
        </w:trPr>
        <w:tc>
          <w:tcPr>
            <w:tcW w:w="2970"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bottom"/>
          </w:tcPr>
          <w:p w14:paraId="5FDCF0E7"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ESTAMPILLA PRO ADULTO MAYOR</w:t>
            </w:r>
          </w:p>
        </w:tc>
        <w:tc>
          <w:tcPr>
            <w:tcW w:w="2445"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3A12BAF0"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2%</w:t>
            </w:r>
          </w:p>
        </w:tc>
        <w:tc>
          <w:tcPr>
            <w:tcW w:w="2460"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7B9A6E0A"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 xml:space="preserve"> </w:t>
            </w:r>
          </w:p>
        </w:tc>
      </w:tr>
      <w:tr w:rsidR="00314C53" w14:paraId="460FEBD3" w14:textId="77777777" w:rsidTr="008362D1">
        <w:trPr>
          <w:trHeight w:val="480"/>
          <w:jc w:val="center"/>
        </w:trPr>
        <w:tc>
          <w:tcPr>
            <w:tcW w:w="2970" w:type="dxa"/>
            <w:tcBorders>
              <w:top w:val="nil"/>
              <w:left w:val="single" w:sz="6" w:space="0" w:color="000000"/>
              <w:bottom w:val="single" w:sz="6" w:space="0" w:color="000000"/>
              <w:right w:val="single" w:sz="6" w:space="0" w:color="000000"/>
            </w:tcBorders>
            <w:tcMar>
              <w:top w:w="20" w:type="dxa"/>
              <w:left w:w="20" w:type="dxa"/>
              <w:bottom w:w="100" w:type="dxa"/>
              <w:right w:w="20" w:type="dxa"/>
            </w:tcMar>
            <w:vAlign w:val="bottom"/>
          </w:tcPr>
          <w:p w14:paraId="34D04660"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ESTAMPILLA UNIVERSIDAD PEDAGÓGICA</w:t>
            </w:r>
          </w:p>
        </w:tc>
        <w:tc>
          <w:tcPr>
            <w:tcW w:w="2445"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3528907D"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0.5%</w:t>
            </w:r>
          </w:p>
        </w:tc>
        <w:tc>
          <w:tcPr>
            <w:tcW w:w="2460" w:type="dxa"/>
            <w:tcBorders>
              <w:top w:val="nil"/>
              <w:left w:val="nil"/>
              <w:bottom w:val="single" w:sz="6" w:space="0" w:color="000000"/>
              <w:right w:val="single" w:sz="6" w:space="0" w:color="000000"/>
            </w:tcBorders>
            <w:tcMar>
              <w:top w:w="20" w:type="dxa"/>
              <w:left w:w="20" w:type="dxa"/>
              <w:bottom w:w="100" w:type="dxa"/>
              <w:right w:w="20" w:type="dxa"/>
            </w:tcMar>
            <w:vAlign w:val="bottom"/>
          </w:tcPr>
          <w:p w14:paraId="703BED6A" w14:textId="77777777" w:rsidR="00314C53" w:rsidRDefault="00314C53" w:rsidP="00C725D2">
            <w:pPr>
              <w:widowControl w:val="0"/>
              <w:jc w:val="center"/>
              <w:rPr>
                <w:rFonts w:ascii="Arial" w:eastAsia="Arial" w:hAnsi="Arial" w:cs="Arial"/>
                <w:color w:val="222222"/>
                <w:sz w:val="16"/>
                <w:szCs w:val="16"/>
              </w:rPr>
            </w:pPr>
            <w:r>
              <w:rPr>
                <w:rFonts w:ascii="Arial" w:eastAsia="Arial" w:hAnsi="Arial" w:cs="Arial"/>
                <w:sz w:val="16"/>
                <w:szCs w:val="16"/>
              </w:rPr>
              <w:t xml:space="preserve"> </w:t>
            </w:r>
          </w:p>
        </w:tc>
      </w:tr>
    </w:tbl>
    <w:p w14:paraId="6BD6E247" w14:textId="77777777" w:rsidR="00314C53" w:rsidRDefault="00314C53" w:rsidP="00314C53">
      <w:pPr>
        <w:spacing w:before="240" w:after="120"/>
        <w:rPr>
          <w:rFonts w:ascii="Arial" w:eastAsia="Arial" w:hAnsi="Arial" w:cs="Arial"/>
        </w:rPr>
      </w:pPr>
      <w:r>
        <w:rPr>
          <w:rFonts w:ascii="Arial" w:eastAsia="Arial" w:hAnsi="Arial" w:cs="Arial"/>
        </w:rPr>
        <w:t>Así mismo, los porcentajes para cada uno de los ítems antes enunciados serán calculados de conformidad con la norma Nacional o Distrital vigente al momento de su aplicación”.</w:t>
      </w:r>
    </w:p>
    <w:p w14:paraId="2DB3BBD3" w14:textId="2C35DC4A" w:rsidR="00314C53" w:rsidRDefault="0030322F" w:rsidP="00314C53">
      <w:pPr>
        <w:spacing w:before="240" w:after="120"/>
        <w:rPr>
          <w:rFonts w:ascii="Arial" w:eastAsia="Arial" w:hAnsi="Arial" w:cs="Arial"/>
        </w:rPr>
      </w:pPr>
      <w:r>
        <w:rPr>
          <w:rFonts w:ascii="Arial" w:eastAsia="Arial" w:hAnsi="Arial" w:cs="Arial"/>
          <w:b/>
        </w:rPr>
        <w:t xml:space="preserve">Parágrafo </w:t>
      </w:r>
      <w:r w:rsidR="00314C53">
        <w:rPr>
          <w:rFonts w:ascii="Arial" w:eastAsia="Arial" w:hAnsi="Arial" w:cs="Arial"/>
          <w:b/>
        </w:rPr>
        <w:t>4:</w:t>
      </w:r>
      <w:r w:rsidR="00314C53">
        <w:rPr>
          <w:rFonts w:ascii="Arial" w:eastAsia="Arial" w:hAnsi="Arial" w:cs="Arial"/>
        </w:rPr>
        <w:t xml:space="preserve"> La entidad no reconocerá valores adicionales a los establecidos en la propuesta, la subvaloración no dará lugar a reconocimiento de imprevistos.</w:t>
      </w:r>
    </w:p>
    <w:p w14:paraId="63395535" w14:textId="0407D2F3" w:rsidR="00314C53" w:rsidRDefault="0030322F" w:rsidP="00314C53">
      <w:pPr>
        <w:pBdr>
          <w:top w:val="nil"/>
          <w:left w:val="nil"/>
          <w:bottom w:val="nil"/>
          <w:right w:val="nil"/>
          <w:between w:val="nil"/>
        </w:pBdr>
        <w:spacing w:before="240" w:after="120"/>
        <w:rPr>
          <w:rFonts w:ascii="Arial" w:eastAsia="Arial" w:hAnsi="Arial" w:cs="Arial"/>
        </w:rPr>
      </w:pPr>
      <w:r>
        <w:rPr>
          <w:rFonts w:ascii="Arial" w:eastAsia="Arial" w:hAnsi="Arial" w:cs="Arial"/>
          <w:b/>
        </w:rPr>
        <w:t xml:space="preserve">Parágrafo </w:t>
      </w:r>
      <w:r w:rsidR="00314C53">
        <w:rPr>
          <w:rFonts w:ascii="Arial" w:eastAsia="Arial" w:hAnsi="Arial" w:cs="Arial"/>
          <w:b/>
        </w:rPr>
        <w:t>5</w:t>
      </w:r>
      <w:r w:rsidR="00314C53">
        <w:rPr>
          <w:rFonts w:ascii="Arial" w:eastAsia="Arial" w:hAnsi="Arial" w:cs="Arial"/>
        </w:rPr>
        <w:t>: De conformidad con lo establecido en los pliegos tipo, se aclara que la forma de pago es por precio global y no unitario.</w:t>
      </w:r>
    </w:p>
    <w:p w14:paraId="3CC13C10" w14:textId="77777777" w:rsidR="00A06D9A" w:rsidRPr="00CB60F7" w:rsidRDefault="00A06D9A" w:rsidP="00A06D9A">
      <w:pPr>
        <w:rPr>
          <w:rFonts w:cstheme="minorHAnsi"/>
          <w:b/>
          <w:bCs/>
          <w:szCs w:val="20"/>
        </w:rPr>
      </w:pPr>
    </w:p>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7E15EB2C"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 xml:space="preserve">ontrato, la ley, las obligaciones y condiciones señaladas en el Pliego de Condiciones y demás Documentos del Proceso y de las establecidas en </w:t>
      </w:r>
      <w:r w:rsidR="008362D1">
        <w:rPr>
          <w:rFonts w:ascii="Arial" w:hAnsi="Arial" w:cs="Arial"/>
          <w:szCs w:val="20"/>
        </w:rPr>
        <w:t>el</w:t>
      </w:r>
      <w:r w:rsidR="00E90371">
        <w:rPr>
          <w:rFonts w:ascii="Arial" w:hAnsi="Arial" w:cs="Arial"/>
          <w:szCs w:val="20"/>
        </w:rPr>
        <w:t xml:space="preserve"> </w:t>
      </w:r>
      <w:r w:rsidR="00E90371" w:rsidRPr="00E0198A">
        <w:rPr>
          <w:rFonts w:ascii="Arial" w:eastAsia="Arial" w:hAnsi="Arial" w:cs="Arial"/>
        </w:rPr>
        <w:t>“Anexo 1 – Anexo Técnico”</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22C50BCA" w14:textId="01E3D424" w:rsidR="003A5E6B" w:rsidRPr="00CB60F7" w:rsidRDefault="003A5E6B" w:rsidP="00E90371">
      <w:pPr>
        <w:rPr>
          <w:rFonts w:ascii="Arial" w:hAnsi="Arial" w:cs="Arial"/>
          <w:szCs w:val="20"/>
        </w:rPr>
      </w:pPr>
      <w:r w:rsidRPr="00CB60F7">
        <w:rPr>
          <w:rFonts w:ascii="Arial" w:hAnsi="Arial" w:cs="Arial"/>
          <w:szCs w:val="20"/>
        </w:rPr>
        <w:t xml:space="preserve"> </w:t>
      </w:r>
    </w:p>
    <w:p w14:paraId="5BB39968" w14:textId="716C948B"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765B6F">
        <w:t>P</w:t>
      </w:r>
      <w:r w:rsidR="00CA1FC5" w:rsidRPr="00CB60F7">
        <w:t xml:space="preserve">roceso de </w:t>
      </w:r>
      <w:r w:rsidR="00765B6F">
        <w:t>C</w:t>
      </w:r>
      <w:r w:rsidR="00CA1FC5" w:rsidRPr="00CB60F7">
        <w:t>ontratación.</w:t>
      </w:r>
    </w:p>
    <w:p w14:paraId="3303CD2B" w14:textId="4379E01B" w:rsidR="00C858D8" w:rsidRPr="00CB60F7" w:rsidRDefault="009F1352" w:rsidP="00CB60F7">
      <w:pPr>
        <w:pStyle w:val="Captulo9"/>
        <w:ind w:left="426"/>
      </w:pPr>
      <w:r w:rsidRPr="00CB60F7">
        <w:t xml:space="preserve">Desarrollar el objeto del </w:t>
      </w:r>
      <w:r w:rsidR="002A6732">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765B6F">
        <w:t>P</w:t>
      </w:r>
      <w:r w:rsidR="00E729FB" w:rsidRPr="00CB60F7">
        <w:t xml:space="preserve">roceso de </w:t>
      </w:r>
      <w:r w:rsidR="00765B6F">
        <w:t>C</w:t>
      </w:r>
      <w:r w:rsidR="00E729FB" w:rsidRPr="00CB60F7">
        <w:t xml:space="preserve">ontratación. </w:t>
      </w:r>
    </w:p>
    <w:p w14:paraId="69147CB6" w14:textId="6D8B7AE0" w:rsidR="00CB4335" w:rsidRPr="00CB60F7" w:rsidRDefault="00CB4335" w:rsidP="00CB60F7">
      <w:pPr>
        <w:pStyle w:val="Captulo9"/>
        <w:ind w:left="426"/>
      </w:pPr>
      <w:r w:rsidRPr="00CB60F7">
        <w:lastRenderedPageBreak/>
        <w:t xml:space="preserve">Garantizar la calidad de los bienes y servicios prestados, de acuerdo con el Anexo Técnico, el </w:t>
      </w:r>
      <w:r w:rsidR="00C02FAE">
        <w:t>P</w:t>
      </w:r>
      <w:r w:rsidRPr="00CB60F7">
        <w:t xml:space="preserve">liego de </w:t>
      </w:r>
      <w:r w:rsidR="00C02FAE">
        <w:t>C</w:t>
      </w:r>
      <w:r w:rsidRPr="00CB60F7">
        <w:t xml:space="preserve">ondiciones y </w:t>
      </w:r>
      <w:r w:rsidR="00613D91" w:rsidRPr="00CB60F7">
        <w:t xml:space="preserve">demás Documentos del </w:t>
      </w:r>
      <w:r w:rsidR="00C12356">
        <w:t>P</w:t>
      </w:r>
      <w:r w:rsidR="00613D91" w:rsidRPr="00CB60F7">
        <w:t>roceso.</w:t>
      </w:r>
    </w:p>
    <w:p w14:paraId="0C8DEA9E" w14:textId="0854B799" w:rsidR="00CB60F7" w:rsidRPr="00CB60F7" w:rsidRDefault="00CB60F7" w:rsidP="00CB60F7">
      <w:pPr>
        <w:pStyle w:val="Captulo9"/>
        <w:ind w:left="426"/>
      </w:pPr>
      <w:r w:rsidRPr="00CB60F7">
        <w:t xml:space="preserve">Dar a conocer a la </w:t>
      </w:r>
      <w:r w:rsidR="0070631C">
        <w:t>Entidad</w:t>
      </w:r>
      <w:r w:rsidRPr="00CB60F7">
        <w:t xml:space="preserve"> cualquier reclamación que indirecta o directamente pueda tener algún efecto sobre el objeto del </w:t>
      </w:r>
      <w:r w:rsidR="002A6732">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AF5D040"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1F561B">
        <w:t>s</w:t>
      </w:r>
      <w:r w:rsidR="00B1640B" w:rsidRPr="00CB60F7">
        <w:t xml:space="preserve"> en el </w:t>
      </w:r>
      <w:r w:rsidR="001F561B">
        <w:t xml:space="preserve">Documento base y en el </w:t>
      </w:r>
      <w:r w:rsidR="000C07D0">
        <w:t>“</w:t>
      </w:r>
      <w:r w:rsidR="00B1640B" w:rsidRPr="00CB60F7">
        <w:t xml:space="preserve">Anexo </w:t>
      </w:r>
      <w:r w:rsidR="008C1A80">
        <w:t xml:space="preserve">1 – Anexo </w:t>
      </w:r>
      <w:r w:rsidR="00B1640B" w:rsidRPr="00CB60F7">
        <w:t>Técnico</w:t>
      </w:r>
      <w:r w:rsidR="000C07D0">
        <w:t>”,</w:t>
      </w:r>
      <w:r w:rsidR="00C7438A" w:rsidRPr="00CB60F7">
        <w:t xml:space="preserve"> </w:t>
      </w:r>
      <w:r w:rsidRPr="00CB60F7">
        <w:t>en los plazos acordados con l</w:t>
      </w:r>
      <w:r w:rsidR="00FA3E6B" w:rsidRPr="00CB60F7">
        <w:t>a</w:t>
      </w:r>
      <w:r w:rsidRPr="00CB60F7">
        <w:t xml:space="preserve"> </w:t>
      </w:r>
      <w:r w:rsidR="0070631C">
        <w:t>Entidad</w:t>
      </w:r>
      <w:r w:rsidRPr="00CB60F7">
        <w:t xml:space="preserve">. </w:t>
      </w:r>
    </w:p>
    <w:p w14:paraId="4A601F57" w14:textId="6298D9AF"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w:t>
      </w:r>
      <w:r w:rsidR="00D864DF">
        <w:t xml:space="preserve">obra de </w:t>
      </w:r>
      <w:r w:rsidR="00FC494F" w:rsidRPr="00CB60F7">
        <w:t xml:space="preserve">personal </w:t>
      </w:r>
      <w:r w:rsidRPr="00CB60F7">
        <w:t xml:space="preserve">local durante la ejecución del </w:t>
      </w:r>
      <w:r w:rsidR="002A6732">
        <w:t>c</w:t>
      </w:r>
      <w:r w:rsidRPr="00CB60F7">
        <w:t xml:space="preserve">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75997FE6" w:rsidR="002A6726" w:rsidRPr="00CB60F7" w:rsidRDefault="002A6726" w:rsidP="00CB60F7">
      <w:pPr>
        <w:pStyle w:val="Captulo9"/>
        <w:ind w:left="426"/>
      </w:pPr>
      <w:r w:rsidRPr="00CB60F7">
        <w:t xml:space="preserve">Informar a la </w:t>
      </w:r>
      <w:r w:rsidR="0070631C">
        <w:t>Entidad</w:t>
      </w:r>
      <w:r w:rsidRPr="00CB60F7">
        <w:t xml:space="preserve"> cuando ocurra una situación que implique una modificación del estado de los riesgos existentes al momento de proponer o celebrar el </w:t>
      </w:r>
      <w:r w:rsidR="002A6732">
        <w:t>c</w:t>
      </w:r>
      <w:r w:rsidRPr="00CB60F7">
        <w:t>ontrato</w:t>
      </w:r>
      <w:r w:rsidR="007C3A76">
        <w:t xml:space="preserve">, </w:t>
      </w:r>
      <w:r w:rsidR="007C3A76" w:rsidRPr="007C3A76">
        <w:t>como sería el caso de la existencia de investigaciones, medidas de aseguramiento o condenas proferidas en Colombia o en el extranjero</w:t>
      </w:r>
      <w:r w:rsidR="008B0FA5">
        <w:t xml:space="preserve"> que afecten al </w:t>
      </w:r>
      <w:r w:rsidR="00825AFF">
        <w:t>I</w:t>
      </w:r>
      <w:r w:rsidR="008B0FA5">
        <w:t xml:space="preserve">nterventor o incidan en su capacidad para continuar con la ejecución del </w:t>
      </w:r>
      <w:r w:rsidR="002A6732">
        <w:t>c</w:t>
      </w:r>
      <w:r w:rsidR="008B0FA5">
        <w:t>ontrato.</w:t>
      </w:r>
    </w:p>
    <w:p w14:paraId="6F9A5B94" w14:textId="1660A829" w:rsidR="005D1B91" w:rsidRPr="00CB60F7" w:rsidRDefault="005D1B91" w:rsidP="00CB60F7">
      <w:pPr>
        <w:pStyle w:val="Captulo9"/>
        <w:ind w:left="426"/>
      </w:pPr>
      <w:r w:rsidRPr="00CB60F7">
        <w:t xml:space="preserve">Comunicarle a la </w:t>
      </w:r>
      <w:r w:rsidR="0070631C">
        <w:t>Entidad</w:t>
      </w:r>
      <w:r w:rsidRPr="00CB60F7">
        <w:t xml:space="preserve"> circunstancia</w:t>
      </w:r>
      <w:r w:rsidR="005B5060">
        <w:t>s</w:t>
      </w:r>
      <w:r w:rsidRPr="00CB60F7">
        <w:t xml:space="preserve"> política</w:t>
      </w:r>
      <w:r w:rsidR="005B5060">
        <w:t>s</w:t>
      </w:r>
      <w:r w:rsidRPr="00CB60F7">
        <w:t>, jurídica</w:t>
      </w:r>
      <w:r w:rsidR="005B5060">
        <w:t>s</w:t>
      </w:r>
      <w:r w:rsidRPr="00CB60F7">
        <w:t>, social</w:t>
      </w:r>
      <w:r w:rsidR="005B5060">
        <w:t>es</w:t>
      </w:r>
      <w:r w:rsidRPr="00CB60F7">
        <w:t>, económica</w:t>
      </w:r>
      <w:r w:rsidR="005B5060">
        <w:t>s</w:t>
      </w:r>
      <w:r w:rsidRPr="00CB60F7">
        <w:t>, técnica</w:t>
      </w:r>
      <w:r w:rsidR="005B5060">
        <w:t>s</w:t>
      </w:r>
      <w:r w:rsidRPr="00CB60F7">
        <w:t>, ambiental</w:t>
      </w:r>
      <w:r w:rsidR="005B5060">
        <w:t>es</w:t>
      </w:r>
      <w:r w:rsidRPr="00CB60F7">
        <w:t xml:space="preserve"> o </w:t>
      </w:r>
      <w:r w:rsidRPr="00F30855">
        <w:t>de cualquier tipo,</w:t>
      </w:r>
      <w:r w:rsidRPr="00CB60F7">
        <w:t xml:space="preserve"> que pueda</w:t>
      </w:r>
      <w:r w:rsidR="005B5060">
        <w:t>n</w:t>
      </w:r>
      <w:r w:rsidRPr="00CB60F7">
        <w:t xml:space="preserve"> afectar la ejecución de</w:t>
      </w:r>
      <w:r w:rsidR="008B0FA5">
        <w:t xml:space="preserve"> este</w:t>
      </w:r>
      <w:r w:rsidRPr="00CB60F7">
        <w:t xml:space="preserve"> </w:t>
      </w:r>
      <w:r w:rsidR="002A6732">
        <w:t>c</w:t>
      </w:r>
      <w:r w:rsidRPr="00CB60F7">
        <w:t xml:space="preserve">ontrato. </w:t>
      </w:r>
    </w:p>
    <w:p w14:paraId="7069E1D3" w14:textId="704E56BD" w:rsidR="002E758B" w:rsidRPr="00CB60F7" w:rsidRDefault="002E758B" w:rsidP="00CB60F7">
      <w:pPr>
        <w:pStyle w:val="Captulo9"/>
        <w:ind w:left="426"/>
      </w:pPr>
      <w:r w:rsidRPr="00CB60F7">
        <w:t xml:space="preserve">Durante la ejecución del contrato deberá observar las leyes y los reglamentos relativos </w:t>
      </w:r>
      <w:r w:rsidR="00CD23D9">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CB60F7" w:rsidRDefault="00AD5669" w:rsidP="00CB60F7">
      <w:pPr>
        <w:pStyle w:val="Captulo9"/>
        <w:ind w:left="426"/>
      </w:pPr>
      <w:r w:rsidRPr="00CB60F7">
        <w:t xml:space="preserve">Informar </w:t>
      </w:r>
      <w:r w:rsidR="00067FA4">
        <w:t>los cambios en</w:t>
      </w:r>
      <w:r w:rsidR="00C54B23">
        <w:t xml:space="preserve"> </w:t>
      </w:r>
      <w:r w:rsidRPr="00CB60F7">
        <w:t>la composición del capital social de la persona jurídica</w:t>
      </w:r>
      <w:r w:rsidR="00C54B23">
        <w:t xml:space="preserve"> cada vez que ocurran,</w:t>
      </w:r>
      <w:r w:rsidRPr="00CB60F7">
        <w:t xml:space="preserve"> la existencia de pactos o acuerdos de accionistas</w:t>
      </w:r>
      <w:r w:rsidR="00C54B23">
        <w:t xml:space="preserve"> que guarden relación con las actividades de la sociedad</w:t>
      </w:r>
      <w:r w:rsidRPr="00CB60F7">
        <w:t xml:space="preserve">; su pertenencia o no a un grupo empresarial, si se trata de una matriz, subordinada, o </w:t>
      </w:r>
      <w:r w:rsidR="00744154">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965C3">
        <w:t xml:space="preserve">proceso de </w:t>
      </w:r>
      <w:r w:rsidR="00F0222C">
        <w:t>liquidación</w:t>
      </w:r>
      <w:r w:rsidR="005A09A0">
        <w:t xml:space="preserve"> </w:t>
      </w:r>
      <w:r w:rsidRPr="00CB60F7">
        <w:t xml:space="preserve">la persona jurídica o sus representantes legales, socios o accionistas. </w:t>
      </w:r>
    </w:p>
    <w:p w14:paraId="4DA86D44" w14:textId="460EFA9E"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2067E71E" w:rsidR="00D05A25" w:rsidRDefault="008F2EB4">
      <w:pPr>
        <w:pStyle w:val="Captulo9"/>
        <w:ind w:left="426"/>
        <w:rPr>
          <w:rFonts w:ascii="Arial" w:eastAsia="Arial" w:hAnsi="Arial"/>
        </w:rPr>
      </w:pPr>
      <w:r>
        <w:t xml:space="preserve">Ejecutar el contrato con el </w:t>
      </w:r>
      <w:r w:rsidR="00F965C3">
        <w:t>P</w:t>
      </w:r>
      <w:r>
        <w:t xml:space="preserve">ersonal </w:t>
      </w:r>
      <w:r w:rsidR="00F965C3">
        <w:t>C</w:t>
      </w:r>
      <w:r>
        <w:t xml:space="preserve">lave </w:t>
      </w:r>
      <w:r w:rsidR="00F965C3">
        <w:t xml:space="preserve">Evaluable </w:t>
      </w:r>
      <w:r>
        <w:t xml:space="preserve">ofrecido en el </w:t>
      </w:r>
      <w:r w:rsidR="00AE7AB7">
        <w:t>P</w:t>
      </w:r>
      <w:r>
        <w:t xml:space="preserve">rocedimiento de </w:t>
      </w:r>
      <w:r w:rsidR="00AE7AB7">
        <w:t>Contratación</w:t>
      </w:r>
      <w:r>
        <w:t xml:space="preserve">. </w:t>
      </w:r>
      <w:r w:rsidR="00AE7AB7">
        <w:rPr>
          <w:rFonts w:ascii="Arial" w:eastAsia="Arial" w:hAnsi="Arial" w:cs="Arial"/>
          <w:lang w:eastAsia="es-ES"/>
        </w:rPr>
        <w:t>E</w:t>
      </w:r>
      <w:r w:rsidRPr="3D8B5487">
        <w:rPr>
          <w:rFonts w:ascii="Arial" w:eastAsia="Arial" w:hAnsi="Arial" w:cs="Arial"/>
          <w:lang w:eastAsia="es-ES"/>
        </w:rPr>
        <w:t xml:space="preserve">n caso de requerir el cambio de personal, por razones que deben quedar sustentadas en el expediente del </w:t>
      </w:r>
      <w:r w:rsidR="002A6732">
        <w:rPr>
          <w:rFonts w:ascii="Arial" w:eastAsia="Arial" w:hAnsi="Arial" w:cs="Arial"/>
          <w:lang w:eastAsia="es-ES"/>
        </w:rPr>
        <w:t>c</w:t>
      </w:r>
      <w:r w:rsidRPr="3D8B5487">
        <w:rPr>
          <w:rFonts w:ascii="Arial" w:eastAsia="Arial" w:hAnsi="Arial" w:cs="Arial"/>
          <w:lang w:eastAsia="es-ES"/>
        </w:rPr>
        <w:t xml:space="preserve">ontrato, el </w:t>
      </w:r>
      <w:r w:rsidR="00C85396">
        <w:rPr>
          <w:rFonts w:ascii="Arial" w:eastAsia="Arial" w:hAnsi="Arial"/>
        </w:rPr>
        <w:t>I</w:t>
      </w:r>
      <w:r w:rsidRPr="3D8B5487">
        <w:rPr>
          <w:rFonts w:ascii="Arial" w:eastAsia="Arial" w:hAnsi="Arial"/>
        </w:rPr>
        <w:t xml:space="preserve">nterventor presentará las hojas de vida del aspirante, con sus respectivos soportes para evaluación de la </w:t>
      </w:r>
      <w:r w:rsidR="0070631C">
        <w:rPr>
          <w:rFonts w:ascii="Arial" w:eastAsia="Arial" w:hAnsi="Arial"/>
        </w:rPr>
        <w:t>Entidad</w:t>
      </w:r>
      <w:r w:rsidRPr="3D8B5487">
        <w:rPr>
          <w:rFonts w:ascii="Arial" w:eastAsia="Arial" w:hAnsi="Arial"/>
        </w:rPr>
        <w:t xml:space="preserve">, en un plazo no mayor a </w:t>
      </w:r>
      <w:r w:rsidR="00964F54">
        <w:rPr>
          <w:rFonts w:ascii="Arial" w:eastAsia="Arial" w:hAnsi="Arial"/>
        </w:rPr>
        <w:t xml:space="preserve">ocho (8) </w:t>
      </w:r>
      <w:r w:rsidRPr="3D8B5487">
        <w:rPr>
          <w:rFonts w:ascii="Arial" w:eastAsia="Arial" w:hAnsi="Arial"/>
        </w:rPr>
        <w:t>días hábiles</w:t>
      </w:r>
      <w:r w:rsidR="00CB36B4">
        <w:rPr>
          <w:rFonts w:ascii="Arial" w:eastAsia="Arial" w:hAnsi="Arial"/>
        </w:rPr>
        <w:t xml:space="preserve">, </w:t>
      </w:r>
      <w:r w:rsidR="00CB36B4" w:rsidRPr="00BA09CA">
        <w:rPr>
          <w:rFonts w:ascii="Arial" w:eastAsia="Arial" w:hAnsi="Arial" w:cs="Arial"/>
          <w:szCs w:val="20"/>
        </w:rPr>
        <w:t xml:space="preserve">contados a partir de que el </w:t>
      </w:r>
      <w:r w:rsidR="00CB36B4">
        <w:rPr>
          <w:rFonts w:ascii="Arial" w:eastAsia="Arial" w:hAnsi="Arial" w:cs="Arial"/>
          <w:szCs w:val="20"/>
        </w:rPr>
        <w:t>Interventor</w:t>
      </w:r>
      <w:r w:rsidR="00CB36B4" w:rsidRPr="00BA09CA">
        <w:rPr>
          <w:rFonts w:ascii="Arial" w:eastAsia="Arial" w:hAnsi="Arial" w:cs="Arial"/>
          <w:szCs w:val="20"/>
        </w:rPr>
        <w:t xml:space="preserve"> solicit</w:t>
      </w:r>
      <w:r w:rsidR="00CB36B4">
        <w:rPr>
          <w:rFonts w:ascii="Arial" w:eastAsia="Arial" w:hAnsi="Arial" w:cs="Arial"/>
          <w:szCs w:val="20"/>
        </w:rPr>
        <w:t>e</w:t>
      </w:r>
      <w:r w:rsidR="00CB36B4" w:rsidRPr="00BA09CA">
        <w:rPr>
          <w:rFonts w:ascii="Arial" w:eastAsia="Arial" w:hAnsi="Arial" w:cs="Arial"/>
          <w:szCs w:val="20"/>
        </w:rPr>
        <w:t xml:space="preserve"> el cambio del personal</w:t>
      </w:r>
      <w:r w:rsidRPr="3D8B5487">
        <w:rPr>
          <w:rFonts w:ascii="Arial" w:eastAsia="Arial" w:hAnsi="Arial"/>
        </w:rPr>
        <w:t xml:space="preserve">. </w:t>
      </w:r>
      <w:r w:rsidR="00923F9E" w:rsidRPr="00923F9E">
        <w:rPr>
          <w:rFonts w:ascii="Arial" w:eastAsia="Arial" w:hAnsi="Arial"/>
        </w:rPr>
        <w:t xml:space="preserve">La persona que reemplazará al profesional del </w:t>
      </w:r>
      <w:r w:rsidR="00AF267F">
        <w:rPr>
          <w:rFonts w:ascii="Arial" w:eastAsia="Arial" w:hAnsi="Arial"/>
        </w:rPr>
        <w:t>P</w:t>
      </w:r>
      <w:r w:rsidR="00923F9E" w:rsidRPr="00923F9E">
        <w:rPr>
          <w:rFonts w:ascii="Arial" w:eastAsia="Arial" w:hAnsi="Arial"/>
        </w:rPr>
        <w:t xml:space="preserve">ersonal </w:t>
      </w:r>
      <w:r w:rsidR="00AF267F">
        <w:rPr>
          <w:rFonts w:ascii="Arial" w:eastAsia="Arial" w:hAnsi="Arial"/>
        </w:rPr>
        <w:t>C</w:t>
      </w:r>
      <w:r w:rsidR="00923F9E" w:rsidRPr="00923F9E">
        <w:rPr>
          <w:rFonts w:ascii="Arial" w:eastAsia="Arial" w:hAnsi="Arial"/>
        </w:rPr>
        <w:t xml:space="preserve">lave </w:t>
      </w:r>
      <w:r w:rsidR="00AF267F">
        <w:rPr>
          <w:rFonts w:ascii="Arial" w:eastAsia="Arial" w:hAnsi="Arial"/>
        </w:rPr>
        <w:t>E</w:t>
      </w:r>
      <w:r w:rsidR="00923F9E" w:rsidRPr="00923F9E">
        <w:rPr>
          <w:rFonts w:ascii="Arial" w:eastAsia="Arial" w:hAnsi="Arial"/>
        </w:rPr>
        <w:t xml:space="preserve">valuable debe cumplir con los requisitos mínimos descritos en la “Matriz 4- </w:t>
      </w:r>
      <w:r w:rsidR="006F6718">
        <w:rPr>
          <w:rFonts w:ascii="Arial" w:eastAsia="Arial" w:hAnsi="Arial"/>
        </w:rPr>
        <w:t>Lineamientos de requisitos del personal</w:t>
      </w:r>
      <w:r w:rsidR="00923F9E" w:rsidRPr="00923F9E">
        <w:rPr>
          <w:rFonts w:ascii="Arial" w:eastAsia="Arial" w:hAnsi="Arial"/>
        </w:rPr>
        <w:t>” y tener el año de experiencia específica adicional</w:t>
      </w:r>
      <w:r w:rsidR="00BB5DA8">
        <w:rPr>
          <w:rFonts w:ascii="Arial" w:eastAsia="Arial" w:hAnsi="Arial"/>
        </w:rPr>
        <w:t xml:space="preserve"> y/o </w:t>
      </w:r>
      <w:r w:rsidR="00FF6403">
        <w:rPr>
          <w:rFonts w:ascii="Arial" w:eastAsia="Arial" w:hAnsi="Arial"/>
        </w:rPr>
        <w:t xml:space="preserve">tener el título de </w:t>
      </w:r>
      <w:r w:rsidR="0068471C">
        <w:rPr>
          <w:rFonts w:ascii="Arial" w:eastAsia="Arial" w:hAnsi="Arial"/>
        </w:rPr>
        <w:t>formación académica adicional</w:t>
      </w:r>
      <w:r w:rsidR="00923F9E" w:rsidRPr="00923F9E">
        <w:rPr>
          <w:rFonts w:ascii="Arial" w:eastAsia="Arial" w:hAnsi="Arial"/>
        </w:rPr>
        <w:t xml:space="preserve">, si se trata </w:t>
      </w:r>
      <w:r w:rsidR="008E250F">
        <w:rPr>
          <w:rFonts w:ascii="Arial" w:eastAsia="Arial" w:hAnsi="Arial"/>
        </w:rPr>
        <w:t>de un</w:t>
      </w:r>
      <w:r w:rsidR="00923F9E" w:rsidRPr="00923F9E">
        <w:rPr>
          <w:rFonts w:ascii="Arial" w:eastAsia="Arial" w:hAnsi="Arial"/>
        </w:rPr>
        <w:t xml:space="preserve"> profesional por el cual se asignó puntaje.</w:t>
      </w:r>
    </w:p>
    <w:p w14:paraId="486C09DB" w14:textId="29927886" w:rsidR="006A19A4" w:rsidRPr="00584461" w:rsidRDefault="006A19A4" w:rsidP="006A19A4">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CB36B4">
        <w:rPr>
          <w:lang w:val="es-CO"/>
        </w:rPr>
        <w:t>:</w:t>
      </w:r>
      <w:r w:rsidRPr="00584461">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7C0AE124" w14:textId="2297D997" w:rsidR="006A19A4" w:rsidRDefault="00F41028" w:rsidP="00B734A2">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w:t>
      </w:r>
      <w:r w:rsidR="002332C6">
        <w:t>al Sistema de S</w:t>
      </w:r>
      <w:r>
        <w:t xml:space="preserve">eguridad </w:t>
      </w:r>
      <w:r w:rsidR="0023191D">
        <w:t>S</w:t>
      </w:r>
      <w:r>
        <w:t xml:space="preserve">ocial </w:t>
      </w:r>
      <w:r w:rsidR="00E1780B">
        <w:t>I</w:t>
      </w:r>
      <w:r>
        <w:t xml:space="preserve">ntegral (salud, pensiones y riesgos), que le correspondan de acuerdo con el personal que llegare a emplear en la ejecución del </w:t>
      </w:r>
      <w:r w:rsidR="002A6732">
        <w:t>c</w:t>
      </w:r>
      <w:r>
        <w:t xml:space="preserve">ontrato, en las cuantías establecidas por la ley y oportunamente. Deberá demostrar el aporte a los </w:t>
      </w:r>
      <w:r w:rsidR="00CB27AD">
        <w:t>Sistemas</w:t>
      </w:r>
      <w:r>
        <w:t xml:space="preserve"> de </w:t>
      </w:r>
      <w:r w:rsidR="00CB27AD">
        <w:t>Seguridad Social Integral</w:t>
      </w:r>
      <w:r>
        <w:t xml:space="preserve"> y parafiscal (artículo 50</w:t>
      </w:r>
      <w:r w:rsidR="001E5D4B">
        <w:t xml:space="preserve"> de la</w:t>
      </w:r>
      <w:r>
        <w:t xml:space="preserve"> Ley 789 de 2002 y </w:t>
      </w:r>
      <w:r w:rsidR="001E5D4B">
        <w:t xml:space="preserve">el </w:t>
      </w:r>
      <w:r>
        <w:t xml:space="preserve">artículo 23 </w:t>
      </w:r>
      <w:r w:rsidR="003310E4">
        <w:t xml:space="preserve">de la </w:t>
      </w:r>
      <w:r>
        <w:t>Ley 80 de 1993) que le corresponda para cada pago o abono en cuenta según la forma de pago.</w:t>
      </w:r>
    </w:p>
    <w:p w14:paraId="4C5BF487" w14:textId="5A3B3698" w:rsidR="00B734A2" w:rsidRDefault="00B734A2" w:rsidP="00B734A2">
      <w:pPr>
        <w:pStyle w:val="Captulo9"/>
        <w:ind w:left="426"/>
        <w:rPr>
          <w:rFonts w:eastAsiaTheme="minorEastAsia"/>
        </w:rPr>
      </w:pPr>
      <w:r>
        <w:rPr>
          <w:rFonts w:eastAsiaTheme="minorEastAsia"/>
        </w:rPr>
        <w:t xml:space="preserve">Manejar con la debida confidencialidad la información a que tenga acceso, así como la producida a lo largo de la ejecución del </w:t>
      </w:r>
      <w:r w:rsidR="002A6732">
        <w:rPr>
          <w:rFonts w:eastAsiaTheme="minorEastAsia"/>
        </w:rPr>
        <w:t>c</w:t>
      </w:r>
      <w:r>
        <w:rPr>
          <w:rFonts w:eastAsiaTheme="minorEastAsia"/>
        </w:rPr>
        <w:t>ontrato.</w:t>
      </w:r>
    </w:p>
    <w:p w14:paraId="15435B6F" w14:textId="2CAA3911" w:rsidR="00B734A2" w:rsidRPr="006E4722" w:rsidRDefault="001C5943" w:rsidP="009F4865">
      <w:pPr>
        <w:pStyle w:val="Captulo9"/>
        <w:ind w:left="426"/>
        <w:rPr>
          <w:rFonts w:eastAsiaTheme="minorEastAsia"/>
        </w:rPr>
      </w:pPr>
      <w:r>
        <w:rPr>
          <w:rFonts w:eastAsiaTheme="minorEastAsia"/>
        </w:rPr>
        <w:lastRenderedPageBreak/>
        <w:t>Reportar la información relacionada con la ejecución del contrato o que tenga incidencia en ella cuando sea requerida por la Entidad</w:t>
      </w:r>
      <w:r w:rsidR="007B73E1">
        <w:rPr>
          <w:rFonts w:eastAsiaTheme="minorEastAsia"/>
        </w:rPr>
        <w:t>.</w:t>
      </w:r>
    </w:p>
    <w:p w14:paraId="2A80DBF5" w14:textId="0261331D" w:rsidR="00E31C64" w:rsidRPr="009F4865" w:rsidRDefault="00E31C64">
      <w:pPr>
        <w:pStyle w:val="Captulo9"/>
        <w:ind w:left="426"/>
        <w:rPr>
          <w:rFonts w:ascii="Arial" w:eastAsia="Arial" w:hAnsi="Arial"/>
        </w:rPr>
      </w:pPr>
      <w:r w:rsidRPr="003D2B08">
        <w:t>Acreditar el cumplimiento de la formación académica y la experiencia del equipo de trabajo definid</w:t>
      </w:r>
      <w:r w:rsidR="00EB7C77">
        <w:t>a</w:t>
      </w:r>
      <w:r w:rsidRPr="003D2B08">
        <w:t xml:space="preserve"> en el</w:t>
      </w:r>
      <w:r w:rsidR="00EB7C77">
        <w:t xml:space="preserve"> </w:t>
      </w:r>
      <w:r w:rsidR="00494086">
        <w:t>d</w:t>
      </w:r>
      <w:r w:rsidR="00EB7C77">
        <w:t>ocumento</w:t>
      </w:r>
      <w:r w:rsidR="00620ED6">
        <w:t xml:space="preserve"> </w:t>
      </w:r>
      <w:r w:rsidR="00494086">
        <w:t>b</w:t>
      </w:r>
      <w:r w:rsidR="003E428F">
        <w:t>ase</w:t>
      </w:r>
      <w:r w:rsidR="00EB7C77">
        <w:t xml:space="preserve"> y en el</w:t>
      </w:r>
      <w:r w:rsidRPr="003D2B08">
        <w:t xml:space="preserve"> </w:t>
      </w:r>
      <w:r w:rsidR="007B73E1">
        <w:t>“</w:t>
      </w:r>
      <w:r w:rsidRPr="003D2B08">
        <w:t xml:space="preserve">Anexo </w:t>
      </w:r>
      <w:r w:rsidR="008C1A80">
        <w:t xml:space="preserve">1 - - Anexo </w:t>
      </w:r>
      <w:r w:rsidRPr="003D2B08">
        <w:t>Técnico</w:t>
      </w:r>
      <w:r w:rsidR="007B73E1">
        <w:t>”</w:t>
      </w:r>
      <w:r w:rsidRPr="003D2B08">
        <w:t xml:space="preserve"> en los plazos acordados con la </w:t>
      </w:r>
      <w:r>
        <w:t>E</w:t>
      </w:r>
      <w:r w:rsidRPr="003D2B08">
        <w:t>ntidad</w:t>
      </w:r>
      <w:r w:rsidR="0018478B">
        <w:t>.</w:t>
      </w:r>
    </w:p>
    <w:p w14:paraId="2471E0D0" w14:textId="2847D289" w:rsidR="000B254F" w:rsidRPr="00392337" w:rsidRDefault="00392337" w:rsidP="00A42636">
      <w:pPr>
        <w:pStyle w:val="Captulo9"/>
        <w:tabs>
          <w:tab w:val="left" w:pos="5103"/>
        </w:tabs>
        <w:ind w:left="426"/>
      </w:pPr>
      <w:r w:rsidRPr="00A42636">
        <w:t xml:space="preserve">Cumplir los </w:t>
      </w:r>
      <w:r w:rsidR="00702C2C" w:rsidRPr="00A42636">
        <w:t xml:space="preserve">Protocolos de Bioseguridad, </w:t>
      </w:r>
      <w:r w:rsidR="00F07C30" w:rsidRPr="00A42636">
        <w:t>en particular a los Estándares Mínimos del Sistema de Gestión de Seguridad y Salud en el Trabajo previst</w:t>
      </w:r>
      <w:r w:rsidR="00B56DF8" w:rsidRPr="00A42636">
        <w:t>os</w:t>
      </w:r>
      <w:r w:rsidR="00F07C30" w:rsidRPr="00A42636">
        <w:t xml:space="preserve"> en</w:t>
      </w:r>
      <w:r w:rsidR="00702C2C" w:rsidRPr="00A42636">
        <w:t xml:space="preserve"> la Resolución 312 de 2019</w:t>
      </w:r>
      <w:r w:rsidR="00F07C30" w:rsidRPr="00A42636">
        <w:t>, o la norma que lo modifique, complemente o sustituya</w:t>
      </w:r>
      <w:r w:rsidRPr="00392337">
        <w:t>.</w:t>
      </w:r>
    </w:p>
    <w:p w14:paraId="064546E7" w14:textId="77777777" w:rsidR="00086057" w:rsidRDefault="00086057" w:rsidP="00086057">
      <w:pPr>
        <w:pStyle w:val="Captulo9"/>
      </w:pPr>
      <w:r>
        <w:t>Constituir dentro de los cinco (5) días hábiles siguientes a la suscripción del contrato la garantía única a favor de la Secretaría en los términos establecidos en este documento, mantenerla vigente durante el término de ejecución y liquidación del contrato por los valores y con los amparos previstos en el mismo.</w:t>
      </w:r>
    </w:p>
    <w:p w14:paraId="4EC5BBF2" w14:textId="77777777" w:rsidR="00086057" w:rsidRDefault="00086057" w:rsidP="00086057">
      <w:pPr>
        <w:pStyle w:val="Captulo9"/>
      </w:pPr>
      <w:r>
        <w:t>Allegar oportunamente la documentación necesaria para suscribir y legalizar el contrato. Suministrar oportunamente la información necesaria y el apoyo logístico y operativo que requiera el contratista, para el cumplimiento de sus obligaciones contractuales.</w:t>
      </w:r>
    </w:p>
    <w:p w14:paraId="20DA4B90" w14:textId="77777777" w:rsidR="00086057" w:rsidRDefault="00086057" w:rsidP="00086057">
      <w:pPr>
        <w:pStyle w:val="Captulo9"/>
      </w:pPr>
      <w:r>
        <w:t>Mantener estricta reserva y confidencialidad sobre la información que conozca por causa o con ocasión de la ejecución del objeto contractual.</w:t>
      </w:r>
    </w:p>
    <w:p w14:paraId="77E9B9AC" w14:textId="77777777" w:rsidR="00086057" w:rsidRDefault="00086057" w:rsidP="00086057">
      <w:pPr>
        <w:pStyle w:val="Captulo9"/>
      </w:pPr>
      <w:r>
        <w:t>Atender de forma inmediata las sugerencias, los requerimientos y recomendaciones establecidas por el supervisor del contrato.</w:t>
      </w:r>
    </w:p>
    <w:p w14:paraId="7211FF34" w14:textId="77777777" w:rsidR="00086057" w:rsidRDefault="00086057" w:rsidP="00086057">
      <w:pPr>
        <w:pStyle w:val="Captulo9"/>
      </w:pPr>
      <w:r>
        <w:t>Contar con las herramientas, equipos y el personal necesario para cumplir con el objeto y plazo de ejecución del contrato.</w:t>
      </w:r>
    </w:p>
    <w:p w14:paraId="1F64203A" w14:textId="77777777" w:rsidR="00086057" w:rsidRDefault="00086057" w:rsidP="00086057">
      <w:pPr>
        <w:pStyle w:val="Captulo9"/>
      </w:pPr>
      <w:r>
        <w:t xml:space="preserve">Facturar en debida forma las actividades ejecutadas, de conformidad con la forma de pago establecida para el contrato. </w:t>
      </w:r>
    </w:p>
    <w:p w14:paraId="13D6342D" w14:textId="77777777" w:rsidR="00086057" w:rsidRDefault="00086057" w:rsidP="00086057">
      <w:pPr>
        <w:pStyle w:val="Captulo9"/>
      </w:pPr>
      <w:r>
        <w:t>Pagar por su cuenta y riesgo exclusivos y en forma oportuna todos los salarios, prestaciones legales y extralegales de sus empleados, cumplir con las obligaciones de aportes al sistema de seguridad social y aportes parafiscales previstos en la Ley 100 de 1993, ley 1562 de 2012 y sus Decretos Reglamentarios y el Artículo 23 de la Ley 1150 de 2007 y demás normatividad que la aclare, adicione o modifique. Suministro de uniformes, elementos de higiene según lo estipulado en el código sustantivo de trabajo y demás normas relacionadas, aspectos tributarios, laborales, de seguridad industrial y salud ocupacional, ambientales y de anticorrupción que surjan con ocasión de la suscripción y ejecución del contrato. Responder por el cumplimiento de sus obligaciones fiscales y tributarias en los términos de Ley.</w:t>
      </w:r>
    </w:p>
    <w:p w14:paraId="586727E2" w14:textId="77777777" w:rsidR="00086057" w:rsidRDefault="00086057" w:rsidP="00086057">
      <w:pPr>
        <w:pStyle w:val="Captulo9"/>
      </w:pPr>
      <w:r>
        <w:t>Mantenerse al día en el pago de las obligaciones del Artículo 50 de la Ley 789 de 2002, relativos al pago de contribuciones parafiscales y aportes a los regímenes de seguridad social en salud y pensiones. Esto deberá acreditarlo con los respectivos soportes de pago.</w:t>
      </w:r>
    </w:p>
    <w:p w14:paraId="14F39F87" w14:textId="77777777" w:rsidR="00086057" w:rsidRDefault="00086057" w:rsidP="00086057">
      <w:pPr>
        <w:pStyle w:val="Captulo9"/>
      </w:pPr>
      <w:r>
        <w:t xml:space="preserve">Realizar el pago a sus proveedores en los términos acordados y mantenerse al día con estas obligaciones económicas. </w:t>
      </w:r>
    </w:p>
    <w:p w14:paraId="49B17184" w14:textId="77777777" w:rsidR="00086057" w:rsidRDefault="00086057" w:rsidP="00086057">
      <w:pPr>
        <w:pStyle w:val="Captulo9"/>
      </w:pPr>
      <w:r>
        <w:t xml:space="preserve">Cumplir con todas las obligaciones legales respecto a suministro de dotaciones, elementos de protección personal, elementos de higiene según lo estipulado en el código sustantivo de trabajo y demás normas relacionadas, aspectos tributarios, laborales, de seguridad industrial, bioseguridad y salud ocupacional, ambientales y de anticorrupción que surjan con ocasión de la suscripción y ejecución del contrato. </w:t>
      </w:r>
    </w:p>
    <w:p w14:paraId="7837A419" w14:textId="77777777" w:rsidR="00086057" w:rsidRDefault="00086057" w:rsidP="00086057">
      <w:pPr>
        <w:pStyle w:val="Captulo9"/>
      </w:pPr>
      <w:r>
        <w:t>Suscribir las actas y presentar los informes contractuales y requeridos durante la ejecución del contrato, solicitados por el supervisor de este y/o por el funcionario designado por la Entidad.</w:t>
      </w:r>
    </w:p>
    <w:p w14:paraId="3F67D369" w14:textId="77777777" w:rsidR="00086057" w:rsidRDefault="00086057" w:rsidP="00086057">
      <w:pPr>
        <w:pStyle w:val="Captulo9"/>
      </w:pPr>
      <w:r>
        <w:t>Conocer y acatar las normas contractuales, Manual de Contratación y Supervisión e Interventoría de la Entidad.</w:t>
      </w:r>
    </w:p>
    <w:p w14:paraId="0BF92403" w14:textId="77777777" w:rsidR="00086057" w:rsidRDefault="00086057" w:rsidP="00086057">
      <w:pPr>
        <w:pStyle w:val="Captulo9"/>
      </w:pPr>
      <w:r>
        <w:t>Mantener actualizada la dirección comercial durante la vigencia del contrato y hasta la liquidación de este y presentarse a la Secretaría Distrital de Movilidad en el momento que sea requerido por la misma para la suscripción de la correspondiente acta de liquidación.</w:t>
      </w:r>
    </w:p>
    <w:p w14:paraId="141505FB" w14:textId="77777777" w:rsidR="00086057" w:rsidRDefault="00086057" w:rsidP="00086057">
      <w:pPr>
        <w:pStyle w:val="Captulo9"/>
      </w:pPr>
      <w:r>
        <w:t xml:space="preserve">Reportar en caso de cualquier novedad la situación de forma inmediata al supervisor del contrato de manera escrita. </w:t>
      </w:r>
    </w:p>
    <w:p w14:paraId="7A620C56" w14:textId="77777777" w:rsidR="00086057" w:rsidRDefault="00086057" w:rsidP="00086057">
      <w:pPr>
        <w:pStyle w:val="Captulo9"/>
      </w:pPr>
      <w:bookmarkStart w:id="1" w:name="_heading=h.tyjcwt" w:colFirst="0" w:colLast="0"/>
      <w:bookmarkEnd w:id="1"/>
      <w:r>
        <w:t xml:space="preserve">Participar activamente en todas las reuniones a las que sea requerido por parte de la Secretaría Distrital de Movilidad. </w:t>
      </w:r>
    </w:p>
    <w:p w14:paraId="38B88E0B" w14:textId="77777777" w:rsidR="00086057" w:rsidRDefault="00086057" w:rsidP="00086057">
      <w:pPr>
        <w:pStyle w:val="Captulo9"/>
      </w:pPr>
      <w:r>
        <w:lastRenderedPageBreak/>
        <w:t>Garantizar que las actividades del contrato sean realizadas por personas que se encuentren avaladas por la Supervisión.</w:t>
      </w:r>
    </w:p>
    <w:p w14:paraId="4E8A8CA2" w14:textId="77777777" w:rsidR="00086057" w:rsidRDefault="00086057" w:rsidP="00086057">
      <w:pPr>
        <w:pStyle w:val="Captulo9"/>
      </w:pPr>
      <w:r>
        <w:t xml:space="preserve">Informar a la entidad sobre los hechos o circunstancias que puedan constituir actos de corrupción tipificados como conductas punibles, o que puedan poner o pongan en riesgo el cumplimiento del contrato.  </w:t>
      </w:r>
    </w:p>
    <w:p w14:paraId="041798A8" w14:textId="04EFA286" w:rsidR="00086057" w:rsidRPr="00E90371" w:rsidRDefault="00086057" w:rsidP="00E90371">
      <w:pPr>
        <w:pStyle w:val="Captulo9"/>
      </w:pPr>
      <w:r>
        <w:t>Deberá garantizar el Interventor el personal adicional que se requiera para cumplir con el objeto del contrato y los niveles de servicios previstos por la entidad, si bien así lo exige SDM.</w:t>
      </w:r>
    </w:p>
    <w:p w14:paraId="18480C39" w14:textId="77777777" w:rsidR="00086057" w:rsidRDefault="00086057" w:rsidP="00086057">
      <w:pPr>
        <w:pStyle w:val="Captulo9"/>
      </w:pPr>
      <w:r>
        <w:t>Elaborar y radicar en la SDM lo previsto en el contrato, anexo técnico, manuales, lineamientos, procedimientos y formatos adoptados por la SDM, en el caso que sea requerida.</w:t>
      </w:r>
    </w:p>
    <w:p w14:paraId="4E69EEE0" w14:textId="77777777" w:rsidR="00086057" w:rsidRDefault="00086057" w:rsidP="00086057">
      <w:pPr>
        <w:pStyle w:val="Captulo9"/>
      </w:pPr>
      <w:r>
        <w:t xml:space="preserve">Garantizar el 5% de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t>Rrom</w:t>
      </w:r>
      <w:proofErr w:type="spellEnd"/>
      <w:r>
        <w:t xml:space="preserve"> o gitana, entre otros sujetos identificados por la Ley o la jurisprudencia de esta manera.</w:t>
      </w:r>
    </w:p>
    <w:p w14:paraId="3742A651" w14:textId="77777777" w:rsidR="00086057" w:rsidRDefault="00086057" w:rsidP="00086057">
      <w:pPr>
        <w:pStyle w:val="Captulo9"/>
      </w:pPr>
      <w:r>
        <w:t xml:space="preserve">Deberá mantenerse durante toda su vigencia en el porcentaje mínimo establecido en este numeral, del porcentaje de sujetos mencionados incorporados a la ejecución del contrato, so pena del incumplimiento contractual. </w:t>
      </w:r>
    </w:p>
    <w:p w14:paraId="1905F39D" w14:textId="77777777" w:rsidR="00086057" w:rsidRDefault="00086057" w:rsidP="00086057">
      <w:pPr>
        <w:pStyle w:val="Captulo9"/>
      </w:pPr>
      <w:r>
        <w:t>El supervisor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el Interventor dentro de los diez (10) días calendario siguientes contados a partir de la suscripción del acta de inicio.</w:t>
      </w:r>
    </w:p>
    <w:p w14:paraId="2FBEA757" w14:textId="77777777" w:rsidR="00086057" w:rsidRDefault="00086057" w:rsidP="00086057">
      <w:pPr>
        <w:pStyle w:val="Captulo9"/>
      </w:pPr>
      <w:r>
        <w:t xml:space="preserve">Para la acreditación de la condición de mujer cabeza de familia, personas en condición de discapacidad, adultos mayores, población de las comunidades indígena, negra, afrocolombiana, raizal, palenquera, </w:t>
      </w:r>
      <w:proofErr w:type="spellStart"/>
      <w:r>
        <w:t>Rrom</w:t>
      </w:r>
      <w:proofErr w:type="spellEnd"/>
      <w:r>
        <w:t xml:space="preserve"> o gitana, personas en proceso de reintegración o reincorporación, se aplicará en lo pertinente lo dispuesto en el artículo 2.2.1.2.4.2.17 del Decreto 1082 de 2015 o la norma que</w:t>
      </w:r>
      <w:r>
        <w:rPr>
          <w:b/>
        </w:rPr>
        <w:t xml:space="preserve"> </w:t>
      </w:r>
      <w:r>
        <w:t>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w:t>
      </w:r>
      <w:r>
        <w:rPr>
          <w:b/>
        </w:rPr>
        <w:t xml:space="preserve"> </w:t>
      </w:r>
      <w:r>
        <w:t>lo modifique, complemente o sustituya. La condición de los sujetos de especial protección constitucional que no se encuentre definida en esta cláusula deberá ser acreditada por el contratista de conformidad con lo determinado por la ley y la jurisprudencia en ausencia de norma aplicable</w:t>
      </w:r>
      <w:r>
        <w:rPr>
          <w:vertAlign w:val="superscript"/>
        </w:rPr>
        <w:footnoteReference w:id="3"/>
      </w:r>
      <w:r>
        <w:t>.</w:t>
      </w:r>
    </w:p>
    <w:p w14:paraId="1FC3B927" w14:textId="77777777" w:rsidR="00086057" w:rsidRDefault="00086057" w:rsidP="00086057">
      <w:pPr>
        <w:pStyle w:val="Captulo9"/>
      </w:pPr>
      <w:r>
        <w:t>Las demás que se deriven de la naturaleza del contrato y que sean pertinentes para la óptima ejecución de este y las contenidas en el Artículo 5° de la Ley 80 de 1993 y todas aquellas emanadas de la naturaleza y esencia del contrato, de acuerdo con las normas legales vigentes, la propuesta presentada y el pliego electrónico de condiciones y su documento tipo o base, el cual hará parte integral del futuro contrato.</w:t>
      </w:r>
    </w:p>
    <w:p w14:paraId="1962C590" w14:textId="7EC27D13" w:rsidR="0041177B" w:rsidRDefault="0041177B" w:rsidP="00086057">
      <w:pPr>
        <w:pStyle w:val="Captulo9"/>
        <w:numPr>
          <w:ilvl w:val="0"/>
          <w:numId w:val="0"/>
        </w:numPr>
        <w:ind w:left="426"/>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1D704CC3" w14:textId="77777777" w:rsidR="0003466C" w:rsidRDefault="0003466C" w:rsidP="0003466C">
      <w:pPr>
        <w:widowControl w:val="0"/>
        <w:numPr>
          <w:ilvl w:val="0"/>
          <w:numId w:val="35"/>
        </w:numPr>
        <w:rPr>
          <w:rFonts w:ascii="Arial" w:eastAsia="Arial" w:hAnsi="Arial" w:cs="Arial"/>
          <w:color w:val="000000"/>
        </w:rPr>
      </w:pPr>
      <w:r>
        <w:rPr>
          <w:rFonts w:ascii="Arial" w:eastAsia="Arial" w:hAnsi="Arial" w:cs="Arial"/>
          <w:color w:val="000000"/>
        </w:rPr>
        <w:t>Tener conocimiento completo y detallado del contrato de obra al cual realizará la interventoría, junto con todos los aspectos técnicos y documentos de antecedentes del contrato objeto de la interventoría (estudios previos, pliego de condiciones electrónico, su documento tipo o base, anexos, adendas y demás documentación que hacen parte del contrato).</w:t>
      </w:r>
    </w:p>
    <w:p w14:paraId="783D85D7" w14:textId="77777777" w:rsidR="0003466C" w:rsidRDefault="0003466C" w:rsidP="007D387A">
      <w:pPr>
        <w:numPr>
          <w:ilvl w:val="0"/>
          <w:numId w:val="35"/>
        </w:numPr>
        <w:pBdr>
          <w:top w:val="nil"/>
          <w:left w:val="nil"/>
          <w:bottom w:val="nil"/>
          <w:right w:val="nil"/>
          <w:between w:val="nil"/>
        </w:pBdr>
        <w:rPr>
          <w:rFonts w:ascii="Arial" w:eastAsia="Arial" w:hAnsi="Arial" w:cs="Arial"/>
        </w:rPr>
      </w:pPr>
      <w:r>
        <w:rPr>
          <w:rFonts w:ascii="Arial" w:eastAsia="Arial" w:hAnsi="Arial" w:cs="Arial"/>
        </w:rPr>
        <w:lastRenderedPageBreak/>
        <w:t xml:space="preserve">Desarrollar el objeto del contrato en la forma y condiciones previstas en el estudio previo, en el documento base o pliego tipo, el Anexo No. 1- Anexo Técnico, los documentos del contrato y la propuesta presentada por el contratista adjudicatario y el contrato suscrito. </w:t>
      </w:r>
    </w:p>
    <w:p w14:paraId="6B44815D" w14:textId="77777777" w:rsidR="0003466C" w:rsidRDefault="0003466C" w:rsidP="00E90371">
      <w:pPr>
        <w:numPr>
          <w:ilvl w:val="0"/>
          <w:numId w:val="35"/>
        </w:numPr>
        <w:pBdr>
          <w:top w:val="nil"/>
          <w:left w:val="nil"/>
          <w:bottom w:val="nil"/>
          <w:right w:val="nil"/>
          <w:between w:val="nil"/>
        </w:pBdr>
        <w:rPr>
          <w:rFonts w:ascii="Arial" w:eastAsia="Arial" w:hAnsi="Arial" w:cs="Arial"/>
        </w:rPr>
      </w:pPr>
      <w:r>
        <w:rPr>
          <w:rFonts w:ascii="Arial" w:eastAsia="Arial" w:hAnsi="Arial" w:cs="Arial"/>
        </w:rPr>
        <w:t>Dar cumplimiento a las actividades establecidas en el documento Anexo No. 1- Anexo Técnico, en los numerales 3.1 Actividades de Carácter Técnico, 3.2 Actividades de Carácter Administrativo, 3.3 Actividades de Carácter Jurídico y 3.4 Actividades de Carácter Financiero.</w:t>
      </w:r>
    </w:p>
    <w:p w14:paraId="3E23BB28" w14:textId="77777777" w:rsidR="0003466C" w:rsidRDefault="0003466C" w:rsidP="007D387A">
      <w:pPr>
        <w:numPr>
          <w:ilvl w:val="0"/>
          <w:numId w:val="35"/>
        </w:numPr>
        <w:pBdr>
          <w:top w:val="nil"/>
          <w:left w:val="nil"/>
          <w:bottom w:val="nil"/>
          <w:right w:val="nil"/>
          <w:between w:val="nil"/>
        </w:pBdr>
        <w:rPr>
          <w:rFonts w:ascii="Arial" w:eastAsia="Arial" w:hAnsi="Arial" w:cs="Arial"/>
        </w:rPr>
      </w:pPr>
      <w:r>
        <w:rPr>
          <w:rFonts w:ascii="Arial" w:eastAsia="Arial" w:hAnsi="Arial" w:cs="Arial"/>
          <w:color w:val="000000"/>
        </w:rPr>
        <w:t xml:space="preserve">Revisar y aprobar </w:t>
      </w:r>
      <w:r>
        <w:rPr>
          <w:rFonts w:ascii="Arial" w:eastAsia="Arial" w:hAnsi="Arial" w:cs="Arial"/>
        </w:rPr>
        <w:t xml:space="preserve">los documentos, establecidos en el anexo técnico numeral 3.1.2. y en el documento base en el numeral 8.1. del Pliego de Licitación Pública   y presentados por el Contratista de Obra. </w:t>
      </w:r>
    </w:p>
    <w:p w14:paraId="7BCFB66F" w14:textId="77777777" w:rsidR="0003466C" w:rsidRDefault="0003466C" w:rsidP="0003466C">
      <w:pPr>
        <w:numPr>
          <w:ilvl w:val="0"/>
          <w:numId w:val="35"/>
        </w:numPr>
        <w:rPr>
          <w:rFonts w:ascii="Arial" w:eastAsia="Arial" w:hAnsi="Arial" w:cs="Arial"/>
        </w:rPr>
      </w:pPr>
      <w:r>
        <w:rPr>
          <w:rFonts w:ascii="Arial" w:eastAsia="Arial" w:hAnsi="Arial" w:cs="Arial"/>
        </w:rPr>
        <w:t xml:space="preserve">Realizar todas las actividades necesarias para el seguimiento técnico, administrativo, financiero, contable y jurídico que, sobre el cumplimiento del contrato de obra, para la implementación de señalización, a fin de garantizar el cabal cumplimiento de las especificaciones técnicas señaladas en los estudios previos, Documento Base o Pliego Tipo, adendas, anexo técnico y normatividad vigente aplicable, así como los ofrecimientos adicionales contemplados en la propuesta presentada. </w:t>
      </w:r>
    </w:p>
    <w:p w14:paraId="6A96B669"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rPr>
        <w:t>Entregar los soportes de acreditación de formación académica y experiencia del personal clave evaluable y demás equipo mínimo de trabajo establecido en el anexo técnico en un plazo máximo de tres (03) días hábiles posterior a la suscripción del contrato de interventoría, para revisión y aprobación por parte del supervisor designado por la SDM contará con cinco (05) días hábiles previo a la suscripción del acta de inicio.  Si hay lugar a correcciones y/o aclaraciones, las mismas deben ser resueltas a más tardar dentro de los tres (03) días hábiles siguientes a la realización de las mismas</w:t>
      </w:r>
      <w:r>
        <w:rPr>
          <w:rFonts w:ascii="Arial" w:eastAsia="Arial" w:hAnsi="Arial" w:cs="Arial"/>
          <w:color w:val="000000"/>
        </w:rPr>
        <w:t>.</w:t>
      </w:r>
    </w:p>
    <w:p w14:paraId="32E0BE2D"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rPr>
        <w:t>Revisar y aprobar el Plan de Trabajo presentado por parte del Contratista de obra, previa suscripción del acta de inicio, con el respectivo cronograma de actividades, acorde al seguimiento, revisión (verificación) y entrega de los productos contractuales del contratista, y demás requeridos en el Anexo Técnico a efecto de lograr el correcto desarrollo del contrato</w:t>
      </w:r>
      <w:r>
        <w:rPr>
          <w:rFonts w:ascii="Arial" w:eastAsia="Arial" w:hAnsi="Arial" w:cs="Arial"/>
          <w:color w:val="000000"/>
        </w:rPr>
        <w:t>.</w:t>
      </w:r>
    </w:p>
    <w:p w14:paraId="72EC8AA1" w14:textId="77777777" w:rsidR="0003466C" w:rsidRDefault="0003466C" w:rsidP="007D387A">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rPr>
        <w:t>Disponer del equipo mínimo de trabajo, y garantizar la idoneidad y experiencia de las personas que prestarán los servicios objeto del contrato, así como las responsabilidades asignadas en cada una de ellas y el tiempo de dedicación, lo anterior acorde con lo exigido en el Documento Base o Pliego Tipo y en el anexo técnico. El personal que se vincule para la ejecución del contrato dependerá administrativamente del Contratista y no tendrá vínculo laboral con la Secretaría</w:t>
      </w:r>
      <w:r>
        <w:rPr>
          <w:rFonts w:ascii="Arial" w:eastAsia="Arial" w:hAnsi="Arial" w:cs="Arial"/>
          <w:color w:val="000000"/>
        </w:rPr>
        <w:t>.</w:t>
      </w:r>
    </w:p>
    <w:p w14:paraId="778F2ADC" w14:textId="77777777" w:rsidR="0003466C" w:rsidRDefault="0003466C" w:rsidP="007D387A">
      <w:pPr>
        <w:numPr>
          <w:ilvl w:val="0"/>
          <w:numId w:val="35"/>
        </w:numPr>
        <w:pBdr>
          <w:top w:val="nil"/>
          <w:left w:val="nil"/>
          <w:bottom w:val="nil"/>
          <w:right w:val="nil"/>
          <w:between w:val="nil"/>
        </w:pBdr>
        <w:rPr>
          <w:rFonts w:ascii="Arial" w:eastAsia="Arial" w:hAnsi="Arial" w:cs="Arial"/>
        </w:rPr>
      </w:pPr>
      <w:r>
        <w:rPr>
          <w:rFonts w:ascii="Arial" w:eastAsia="Arial" w:hAnsi="Arial" w:cs="Arial"/>
        </w:rPr>
        <w:t>Consignar en actas conforme al modelo suministrado por la Secretaría, todo convenio, acuerdo y pacto que sea necesario y conveniente para el normal desarrollo de los trabajos contratados con el contratista, previa aprobación de la Entidad</w:t>
      </w:r>
    </w:p>
    <w:p w14:paraId="3526ED90" w14:textId="511144E8" w:rsidR="0003466C" w:rsidRPr="007D387A" w:rsidRDefault="0003466C" w:rsidP="007D387A">
      <w:pPr>
        <w:numPr>
          <w:ilvl w:val="0"/>
          <w:numId w:val="35"/>
        </w:numPr>
        <w:pBdr>
          <w:top w:val="nil"/>
          <w:left w:val="nil"/>
          <w:bottom w:val="nil"/>
          <w:right w:val="nil"/>
          <w:between w:val="nil"/>
        </w:pBdr>
        <w:rPr>
          <w:rFonts w:ascii="Arial" w:eastAsia="Arial" w:hAnsi="Arial" w:cs="Arial"/>
        </w:rPr>
      </w:pPr>
      <w:r>
        <w:rPr>
          <w:rFonts w:ascii="Arial" w:eastAsia="Arial" w:hAnsi="Arial" w:cs="Arial"/>
        </w:rPr>
        <w:t xml:space="preserve">Presentar los informes semanales, mensuales y final, además, de cualquier otro que solicite la Entidad sobre el desarrollo de los trabajos, problemas presentados, soluciones, determinaciones, avances y actividades desarrolladas por la interventoría, en forma tal que permita una visión clara y completa del estado de los trabajos. Lo anterior deberá estar soportado en registros fotográficos y fílmicos, siguiendo las recomendaciones del Manual de la SDM – </w:t>
      </w:r>
      <w:proofErr w:type="spellStart"/>
      <w:r>
        <w:rPr>
          <w:rFonts w:ascii="Arial" w:eastAsia="Arial" w:hAnsi="Arial" w:cs="Arial"/>
        </w:rPr>
        <w:t>Tips</w:t>
      </w:r>
      <w:proofErr w:type="spellEnd"/>
      <w:r>
        <w:rPr>
          <w:rFonts w:ascii="Arial" w:eastAsia="Arial" w:hAnsi="Arial" w:cs="Arial"/>
        </w:rPr>
        <w:t xml:space="preserve"> de Fotografía &amp; Video.</w:t>
      </w:r>
    </w:p>
    <w:p w14:paraId="31747A57" w14:textId="77777777" w:rsidR="0003466C" w:rsidRDefault="0003466C" w:rsidP="007D387A">
      <w:pPr>
        <w:numPr>
          <w:ilvl w:val="0"/>
          <w:numId w:val="35"/>
        </w:numPr>
        <w:pBdr>
          <w:top w:val="nil"/>
          <w:left w:val="nil"/>
          <w:bottom w:val="nil"/>
          <w:right w:val="nil"/>
          <w:between w:val="nil"/>
        </w:pBdr>
        <w:rPr>
          <w:rFonts w:ascii="Arial" w:eastAsia="Arial" w:hAnsi="Arial" w:cs="Arial"/>
        </w:rPr>
      </w:pPr>
      <w:r>
        <w:rPr>
          <w:rFonts w:ascii="Arial" w:eastAsia="Arial" w:hAnsi="Arial" w:cs="Arial"/>
        </w:rPr>
        <w:t>Garantizar todos los recursos necesarios y la disponibilidad de los equipos, vehículos, materiales, y en términos generales, todo los insumos requeridos y ofrecidos en la propuesta presentada durante la ejecución del contrato, para desarrollar todas las actividades inherentes al objeto contractual, de acuerdo con la necesidad del servicio y a la ejecución del contrato objeto de seguimiento</w:t>
      </w:r>
    </w:p>
    <w:p w14:paraId="5C862AF4" w14:textId="77777777" w:rsidR="0003466C" w:rsidRDefault="0003466C" w:rsidP="0003466C">
      <w:pPr>
        <w:numPr>
          <w:ilvl w:val="0"/>
          <w:numId w:val="35"/>
        </w:numPr>
        <w:pBdr>
          <w:top w:val="nil"/>
          <w:left w:val="nil"/>
          <w:bottom w:val="nil"/>
          <w:right w:val="nil"/>
          <w:between w:val="nil"/>
        </w:pBdr>
        <w:rPr>
          <w:rFonts w:ascii="Arial" w:eastAsia="Arial" w:hAnsi="Arial" w:cs="Arial"/>
        </w:rPr>
      </w:pPr>
      <w:r>
        <w:rPr>
          <w:rFonts w:ascii="Arial" w:eastAsia="Arial" w:hAnsi="Arial" w:cs="Arial"/>
        </w:rPr>
        <w:t xml:space="preserve">Garantizar que, dentro del personal vinculado para el desarrollo del contrato, </w:t>
      </w:r>
      <w:r>
        <w:rPr>
          <w:rFonts w:ascii="Arial" w:eastAsia="Arial" w:hAnsi="Arial" w:cs="Arial"/>
          <w:b/>
          <w:u w:val="single"/>
        </w:rPr>
        <w:t>se contratará un 13,8% de mujeres para la ejecución contractual</w:t>
      </w:r>
      <w:r>
        <w:rPr>
          <w:rFonts w:ascii="Arial" w:eastAsia="Arial" w:hAnsi="Arial" w:cs="Arial"/>
        </w:rPr>
        <w:t xml:space="preserve">, dando así cumplimiento a lo establecido en el artículo 3 del </w:t>
      </w:r>
      <w:r>
        <w:rPr>
          <w:rFonts w:ascii="Arial" w:eastAsia="Arial" w:hAnsi="Arial" w:cs="Arial"/>
          <w:b/>
          <w:u w:val="single"/>
        </w:rPr>
        <w:t>Decreto 634 de 2023</w:t>
      </w:r>
      <w:r>
        <w:rPr>
          <w:rFonts w:ascii="Arial" w:eastAsia="Arial" w:hAnsi="Arial" w:cs="Arial"/>
        </w:rPr>
        <w:t>, esto se deberá verificar mediante manifestación semestral, es decir, cada seis meses (a finales del semestre a certificar) bajo juramento del Representante legal y del Revisor Fiscal o Contador Público (cuando aplique) del contratista, sin perjuicio de otros mecanismos de verificación que establezca la interventoría del contrato.</w:t>
      </w:r>
    </w:p>
    <w:p w14:paraId="222ABA32" w14:textId="77777777" w:rsidR="0003466C" w:rsidRDefault="0003466C" w:rsidP="00BE1D8B">
      <w:pPr>
        <w:numPr>
          <w:ilvl w:val="0"/>
          <w:numId w:val="35"/>
        </w:numPr>
        <w:pBdr>
          <w:top w:val="nil"/>
          <w:left w:val="nil"/>
          <w:bottom w:val="nil"/>
          <w:right w:val="nil"/>
          <w:between w:val="nil"/>
        </w:pBdr>
        <w:rPr>
          <w:rFonts w:ascii="Arial" w:eastAsia="Arial" w:hAnsi="Arial" w:cs="Arial"/>
        </w:rPr>
      </w:pPr>
      <w:r>
        <w:rPr>
          <w:rFonts w:ascii="Arial" w:eastAsia="Arial" w:hAnsi="Arial" w:cs="Arial"/>
        </w:rPr>
        <w:t xml:space="preserve">Garantizar un componente de jóvenes entre los 18 y 28 años de edad profesionales o tecnólogos para la ejecución del presente contrato. El porcentaje de jóvenes vinculados será </w:t>
      </w:r>
      <w:r>
        <w:rPr>
          <w:rFonts w:ascii="Arial" w:eastAsia="Arial" w:hAnsi="Arial" w:cs="Arial"/>
        </w:rPr>
        <w:lastRenderedPageBreak/>
        <w:t>del 5% del total del personal que se requiera para la ejecución del contrato, de conformidad con el artículo 8 de la ley 2119 de 2021.</w:t>
      </w:r>
    </w:p>
    <w:p w14:paraId="5C35C4B0" w14:textId="77777777" w:rsidR="0003466C" w:rsidRDefault="0003466C" w:rsidP="00E90371">
      <w:pPr>
        <w:numPr>
          <w:ilvl w:val="0"/>
          <w:numId w:val="35"/>
        </w:numPr>
        <w:pBdr>
          <w:top w:val="nil"/>
          <w:left w:val="nil"/>
          <w:bottom w:val="nil"/>
          <w:right w:val="nil"/>
          <w:between w:val="nil"/>
        </w:pBdr>
        <w:spacing w:after="120"/>
        <w:rPr>
          <w:rFonts w:ascii="Arial" w:eastAsia="Arial" w:hAnsi="Arial" w:cs="Arial"/>
        </w:rPr>
      </w:pPr>
      <w:r>
        <w:rPr>
          <w:rFonts w:ascii="Arial" w:eastAsia="Arial" w:hAnsi="Arial" w:cs="Arial"/>
        </w:rPr>
        <w:t xml:space="preserve">Solicitar autorización previa al Supervisor designado por la SDM para el contrato de Interventoría, cualquier cambio o reemplazo de personal durante la ejecución del contrato, para lo cual se deberá presentar una persona que cumpla con los requisitos mínimos solicitados en el Documento Base o Pliego Tipo, y que acredite la formación académica y la experiencia </w:t>
      </w:r>
      <w:r>
        <w:rPr>
          <w:rFonts w:ascii="Arial" w:eastAsia="Arial" w:hAnsi="Arial" w:cs="Arial"/>
          <w:b/>
          <w:u w:val="single"/>
        </w:rPr>
        <w:t>en iguales o mejores condiciones a las propuestas inicialmente, a las exigidas en el Anexo Técnico, y según el profesional a reemplazar</w:t>
      </w:r>
      <w:r>
        <w:rPr>
          <w:rFonts w:ascii="Arial" w:eastAsia="Arial" w:hAnsi="Arial" w:cs="Arial"/>
        </w:rPr>
        <w:t xml:space="preserve">. </w:t>
      </w:r>
    </w:p>
    <w:p w14:paraId="15C77A71" w14:textId="77777777" w:rsidR="0003466C" w:rsidRDefault="0003466C" w:rsidP="0003466C">
      <w:pPr>
        <w:spacing w:before="120" w:after="120"/>
        <w:ind w:left="490"/>
        <w:rPr>
          <w:rFonts w:ascii="Arial" w:eastAsia="Arial" w:hAnsi="Arial" w:cs="Arial"/>
        </w:rPr>
      </w:pPr>
      <w:r>
        <w:rPr>
          <w:rFonts w:ascii="Arial" w:eastAsia="Arial" w:hAnsi="Arial" w:cs="Arial"/>
        </w:rPr>
        <w:t xml:space="preserve">Para sustituir a un miembro del equipo de trabajo del Contratista, se avisará formalmente a la Entidad con ocho (8) días calendario de anticipación, salvo circunstancias de fuerza mayor o caso fortuito. Se debe planear y ejecutar el empalme del personal entrante y saliente con costo a cargo del Contratista. </w:t>
      </w:r>
    </w:p>
    <w:p w14:paraId="20B1071C" w14:textId="77777777" w:rsidR="0003466C" w:rsidRDefault="0003466C" w:rsidP="0003466C">
      <w:pPr>
        <w:ind w:left="490"/>
        <w:rPr>
          <w:rFonts w:ascii="Arial" w:eastAsia="Arial" w:hAnsi="Arial" w:cs="Arial"/>
        </w:rPr>
      </w:pPr>
      <w:r>
        <w:rPr>
          <w:rFonts w:ascii="Arial" w:eastAsia="Arial" w:hAnsi="Arial" w:cs="Arial"/>
        </w:rPr>
        <w:t xml:space="preserve">Cualquier novedad (incapacidad, calamidad doméstica, etc.) debe ser atendida directamente por el Contratista y suplida con una persona que cumpla con las mismas condiciones del personal que se reemplaza, por el tiempo que dure la novedad. </w:t>
      </w:r>
    </w:p>
    <w:p w14:paraId="426A90A4" w14:textId="77777777" w:rsidR="0003466C" w:rsidRDefault="0003466C" w:rsidP="0003466C">
      <w:pPr>
        <w:ind w:left="490"/>
        <w:rPr>
          <w:rFonts w:ascii="Arial" w:eastAsia="Arial" w:hAnsi="Arial" w:cs="Arial"/>
        </w:rPr>
      </w:pPr>
    </w:p>
    <w:p w14:paraId="0D3BCAC2" w14:textId="77777777" w:rsidR="0003466C" w:rsidRDefault="0003466C" w:rsidP="0003466C">
      <w:pPr>
        <w:ind w:left="490"/>
        <w:rPr>
          <w:rFonts w:ascii="Arial" w:eastAsia="Arial" w:hAnsi="Arial" w:cs="Arial"/>
        </w:rPr>
      </w:pPr>
      <w:r>
        <w:rPr>
          <w:rFonts w:ascii="Arial" w:eastAsia="Arial" w:hAnsi="Arial" w:cs="Arial"/>
        </w:rPr>
        <w:t>La entidad se reserva el derecho de solicitar el cambio de cualquier integrante del equipo mínimo, en los siguientes eventos:</w:t>
      </w:r>
    </w:p>
    <w:p w14:paraId="49DE2C86" w14:textId="77777777" w:rsidR="0003466C" w:rsidRDefault="0003466C" w:rsidP="0003466C">
      <w:pPr>
        <w:ind w:left="1004" w:hanging="284"/>
        <w:rPr>
          <w:rFonts w:ascii="Arial" w:eastAsia="Arial" w:hAnsi="Arial" w:cs="Arial"/>
        </w:rPr>
      </w:pPr>
      <w:r>
        <w:rPr>
          <w:rFonts w:ascii="Arial" w:eastAsia="Arial" w:hAnsi="Arial" w:cs="Arial"/>
        </w:rPr>
        <w:t>a.</w:t>
      </w:r>
      <w:r>
        <w:rPr>
          <w:rFonts w:ascii="Arial" w:eastAsia="Arial" w:hAnsi="Arial" w:cs="Arial"/>
        </w:rPr>
        <w:tab/>
        <w:t>Por autorización o solicitud de la Secretaría por intermedio del Supervisor del contrato, cuando se advierta que el desarrollo de sus actividades no es satisfactorio, o sus actuaciones atentan contra la buena relación con el contratante, o cause algún impacto negativo a la Entidad.</w:t>
      </w:r>
    </w:p>
    <w:p w14:paraId="6B5EE56C" w14:textId="77777777" w:rsidR="0003466C" w:rsidRDefault="0003466C" w:rsidP="0003466C">
      <w:pPr>
        <w:ind w:left="1004" w:hanging="284"/>
        <w:rPr>
          <w:rFonts w:ascii="Arial" w:eastAsia="Arial" w:hAnsi="Arial" w:cs="Arial"/>
        </w:rPr>
      </w:pPr>
      <w:r>
        <w:rPr>
          <w:rFonts w:ascii="Arial" w:eastAsia="Arial" w:hAnsi="Arial" w:cs="Arial"/>
        </w:rPr>
        <w:t>b.</w:t>
      </w:r>
      <w:r>
        <w:rPr>
          <w:rFonts w:ascii="Arial" w:eastAsia="Arial" w:hAnsi="Arial" w:cs="Arial"/>
        </w:rPr>
        <w:tab/>
        <w:t>Por fuerza mayor o caso fortuito debidamente comprobados.</w:t>
      </w:r>
    </w:p>
    <w:p w14:paraId="32944AC9" w14:textId="77777777" w:rsidR="0003466C" w:rsidRDefault="0003466C" w:rsidP="0003466C">
      <w:pPr>
        <w:ind w:left="1004" w:hanging="284"/>
        <w:rPr>
          <w:rFonts w:ascii="Arial" w:eastAsia="Arial" w:hAnsi="Arial" w:cs="Arial"/>
        </w:rPr>
      </w:pPr>
      <w:r>
        <w:rPr>
          <w:rFonts w:ascii="Arial" w:eastAsia="Arial" w:hAnsi="Arial" w:cs="Arial"/>
        </w:rPr>
        <w:t>c.</w:t>
      </w:r>
      <w:r>
        <w:rPr>
          <w:rFonts w:ascii="Arial" w:eastAsia="Arial" w:hAnsi="Arial" w:cs="Arial"/>
        </w:rPr>
        <w:tab/>
        <w:t>En el evento de enfermedad o vacaciones será reemplazado y sólo por el tiempo necesario. En caso de requerir reemplazo o modificación del recurso humano, se deberá contar con la aprobación por escrito del supervisor del contrato, quien se reserva el derecho de aprobar.</w:t>
      </w:r>
    </w:p>
    <w:p w14:paraId="7E05BFE2" w14:textId="77777777" w:rsidR="0003466C" w:rsidRDefault="0003466C" w:rsidP="0003466C">
      <w:pPr>
        <w:ind w:left="1004" w:hanging="284"/>
        <w:rPr>
          <w:rFonts w:ascii="Arial" w:eastAsia="Arial" w:hAnsi="Arial" w:cs="Arial"/>
        </w:rPr>
      </w:pPr>
      <w:r>
        <w:rPr>
          <w:rFonts w:ascii="Arial" w:eastAsia="Arial" w:hAnsi="Arial" w:cs="Arial"/>
        </w:rPr>
        <w:t xml:space="preserve">d. </w:t>
      </w:r>
      <w:r>
        <w:rPr>
          <w:rFonts w:ascii="Arial" w:eastAsia="Arial" w:hAnsi="Arial" w:cs="Arial"/>
          <w:color w:val="000000"/>
        </w:rPr>
        <w:t xml:space="preserve">El </w:t>
      </w:r>
      <w:r>
        <w:rPr>
          <w:rFonts w:ascii="Arial" w:eastAsia="Arial" w:hAnsi="Arial" w:cs="Arial"/>
        </w:rPr>
        <w:t>Supervisor tendrá un plazo no mayor a cinco (5) días hábiles para la revisión y emisión del concepto acerca de la hoja de vida del profesional</w:t>
      </w:r>
      <w:r>
        <w:rPr>
          <w:rFonts w:ascii="Arial" w:eastAsia="Arial" w:hAnsi="Arial" w:cs="Arial"/>
          <w:color w:val="000000"/>
        </w:rPr>
        <w:t>.</w:t>
      </w:r>
    </w:p>
    <w:p w14:paraId="3D9F2A27" w14:textId="77777777" w:rsidR="0003466C" w:rsidRDefault="0003466C" w:rsidP="0003466C">
      <w:pPr>
        <w:ind w:left="1004" w:hanging="284"/>
        <w:rPr>
          <w:rFonts w:ascii="Arial" w:eastAsia="Arial" w:hAnsi="Arial" w:cs="Arial"/>
        </w:rPr>
      </w:pPr>
    </w:p>
    <w:p w14:paraId="1E20E71F"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Realizar las actividades necesarias y encaminadas a garantizar que en todo tiempo durante la ejecución del contrato cumplan condiciones óptimas en materia de señalización y seguridad vial. </w:t>
      </w:r>
    </w:p>
    <w:p w14:paraId="6F4F58A4"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Atender en forma inmediata las observaciones por parte de la Secretaría, con el fin de garantizar el cumplimiento de las especificaciones, los controles de calidad, los plazos, la calidad de la información, los pagos de salarios, prestaciones sociales y aportes parafiscales del personal asignado al proyecto; en general, todas las observaciones y requerimientos relacionados con el cumplimiento de las obligaciones contractuales.</w:t>
      </w:r>
    </w:p>
    <w:p w14:paraId="52087740"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Proporcionar una organización logística que facilite el cumplimiento, control y manejo de aspectos técnicos y fiscales a través de las actividades relacionadas.</w:t>
      </w:r>
    </w:p>
    <w:p w14:paraId="29D3ACD7"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Disponer y administrar los recursos de personal, equipos, implementos y demás servicios necesarios para la ejecución del objeto contractual y garantizar la idoneidad de las personas responsables de la ejecución del contrato y demás obligaciones que se generen para el normal desarrollo en la ejecución de este.</w:t>
      </w:r>
    </w:p>
    <w:p w14:paraId="389A7EBC" w14:textId="418803A0"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Programar reuniones ordinarias de interventoría (mínimo una semana) en conjunto con el contratista y la Secretar</w:t>
      </w:r>
      <w:r w:rsidR="004D679E">
        <w:rPr>
          <w:rFonts w:ascii="Arial" w:eastAsia="Arial" w:hAnsi="Arial" w:cs="Arial"/>
          <w:color w:val="000000"/>
        </w:rPr>
        <w:t>í</w:t>
      </w:r>
      <w:r>
        <w:rPr>
          <w:rFonts w:ascii="Arial" w:eastAsia="Arial" w:hAnsi="Arial" w:cs="Arial"/>
          <w:color w:val="000000"/>
        </w:rPr>
        <w:t xml:space="preserve">a Distrital de Movilidad con el objeto de analizar e informar sobre el estado y avance del contrato. Estás reuniones se realizarán con el Comité Técnico y demás personal que se considere conveniente, dependiendo de las necesidades. </w:t>
      </w:r>
    </w:p>
    <w:p w14:paraId="19FCC8D7"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Programar las reuniones y/o comités técnicos definidos en el Anexo No. 1-Técnico. </w:t>
      </w:r>
    </w:p>
    <w:p w14:paraId="11B1B215"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Levantar actas de las reuniones ordinarias y extraordinarias, así como coordinar su suscripción por los asistentes a las mismas.   </w:t>
      </w:r>
    </w:p>
    <w:p w14:paraId="6909782A"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Consignar en actas todo convenio, acuerdo y pacto que sea necesario y conveniente para el normal desarrollo de los trabajos contratados.</w:t>
      </w:r>
    </w:p>
    <w:p w14:paraId="2B53C75D"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Presentar, al finalizar el contrato de interventoría, un balance de este, donde se relacionarán cada una de las actas de corte mensual que constituyeron la ejecución y los demás aspectos descritos en el anexo técnico sobre el contenido del informe final.</w:t>
      </w:r>
    </w:p>
    <w:p w14:paraId="48140809"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Asumir los costos de operación (combustible y mantenimiento, entre otros), impuestos, tasas y todos aquellos gastos necesarios para el adecuado funcionamiento de los vehículos; razón por la cual deben estar incluidos en el valor de la oferta. Cuando alguno de los vehículos necesite estar fuera de servicio por mantenimiento, deberá ser reemplazado por uno de características iguales o superiores. No se aceptarán vehículos con marcas institucionales diferentes a las del contratista o con marcas de transporte escolar</w:t>
      </w:r>
    </w:p>
    <w:p w14:paraId="43852586"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Elaborar el reporte de indicadores, metas semanales y mensuales de señalización horizontal y vertical por cada contrato, de acuerdo con las indicaciones de la SDM y reportarlos a la Entidad en un plazo máximo de 3 días hábiles posteriores al corte de obra.</w:t>
      </w:r>
    </w:p>
    <w:p w14:paraId="65FD60DE"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Vigilar y asegurar el cumplimiento de las metas contractuales logrando que se desarrolle el contrato dentro de los plazos e inversión establecido y previsto originalmente.</w:t>
      </w:r>
    </w:p>
    <w:p w14:paraId="447A00A9"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Asesorar a la Secretaría en todos los asuntos técnicos, administrativos, operativos, financieros, jurídicos, tributarios y contables, relacionados con la interventoría a su cargo, que se presenten en el desarrollo del contrato derivado de la Licitación Pública cuyo objeto es “REALIZAR LAS ACTIVIDADES INHERENTES AL SUMINISTRO E IMPLEMENTACIÓN DE ELEMENTOS DE SEÑALIZACIÓN Y DISPOSITIVOS DE SEGURIDAD VIAL EN LA CIUDAD DE BOGOTÁ D.C.”.</w:t>
      </w:r>
    </w:p>
    <w:p w14:paraId="17782F56"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 Servir de interlocutor permanente entre la Secretaría Distrital de Movilidad y el contratista de obra de todas las actividades inherentes al proceso de señalización y seguridad vial por zona en la ciudad de Bogotá D.C. Existirá relación directa entre el interventor (contratista) y la supervisión designada por parte de la Secretaría al contrato de interventoría correspondiente.</w:t>
      </w:r>
    </w:p>
    <w:p w14:paraId="78BCA4D8"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Desarrollar todas las actividades necesarias para garantizar el correcto cumplimiento de las actividades inherentes al proceso de señalización en Bogotá </w:t>
      </w:r>
    </w:p>
    <w:p w14:paraId="780CF1EB"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Acatar y presentar dentro de los tiempos establecidos en el anexo técnico y en el contrato los informes y demás documentos y entregables que se hayan establecido so pena de generar un incumplimiento que acarrea la aplicación del debido proceso sancionatorio.</w:t>
      </w:r>
    </w:p>
    <w:p w14:paraId="23A9C387"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Impartir por escrito las observaciones al contratista de obra en todo lo que se refiere al cumplimiento de las cláusulas de su contrato. Cualquier comunicación dirigida al contratista deberá ser enviada con copia al supervisor del contrato de interventoría.</w:t>
      </w:r>
    </w:p>
    <w:p w14:paraId="42BECEF6"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Suministrar al personal uniformes y los elementos de seguridad industrial, higiene y salud ocupacional, según lo estipulado en las normas vigentes</w:t>
      </w:r>
    </w:p>
    <w:p w14:paraId="2D1680B2"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Atender y resolver por escrito dentro de los términos legales, las solicitudes que presente el contratista y la Secretaría Distrital de Movilidad en desarrollo del objeto del contrato objeto de interventoría</w:t>
      </w:r>
    </w:p>
    <w:p w14:paraId="5353F186"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Aprobar, revisar y firmar todos los documentos del contrato sobre el cuál se ejerce la interventoría.</w:t>
      </w:r>
    </w:p>
    <w:p w14:paraId="566578BF"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Realizar de forma conjunta con el contratista el Inventario detallado de la señalización y demás dispositivos de seguridad vial existentes sobre el (los) corredor (es) vial (es) asignado (s). Es obligatorio completar, verificar y validar que se cuente con toda la información existente en sitio.</w:t>
      </w:r>
    </w:p>
    <w:p w14:paraId="0DD613C7"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Realizar de forma conjunta con el contratista la valoración técnica y el diagnóstico del estado y condiciones en las que se encuentra cada uno de los elementos y dispositivos de señalización existentes en el corredor vial (determinar su vida útil).</w:t>
      </w:r>
    </w:p>
    <w:p w14:paraId="68C16B58"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Apoyar al contratista en la elaboración del plan de intervención y la programación de actividades en material de señalización sobre el corredor vial, a ejecutar durante el plazo contractual</w:t>
      </w:r>
    </w:p>
    <w:p w14:paraId="5F3FF5B2"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Aprobar el plan de intervención y la programación de actividades en materia de señalización sobre el corredor vial. </w:t>
      </w:r>
    </w:p>
    <w:p w14:paraId="33C188A1"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Aprobar los cronogramas presentados por el contratista, así como la metodología para el desarrollo de las actividades</w:t>
      </w:r>
    </w:p>
    <w:p w14:paraId="22A34F99"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Establecer el protocolo o procedimiento a cumplir previo a la ejecución de cualquier intervención en material de señalización sobre el corredor vial.</w:t>
      </w:r>
    </w:p>
    <w:p w14:paraId="6E316284"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Definir y aprobar las intervenciones a que haya lugar para mantener el nivel de servicio y seguridad en términos de señalización y seguridad vial para el corredor. </w:t>
      </w:r>
    </w:p>
    <w:p w14:paraId="779D5C28"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Aprobar las garantías de las implementaciones realizadas por el contratista </w:t>
      </w:r>
    </w:p>
    <w:p w14:paraId="6AE5749F"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Verificar y garantizar la correcta conclusión de las obras y actividades</w:t>
      </w:r>
    </w:p>
    <w:p w14:paraId="7FB7EEF8"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Hacer seguimiento y documentar el cumplimiento de las garantías aprobadas a cada una de las implementaciones realizadas por el contratista. </w:t>
      </w:r>
    </w:p>
    <w:p w14:paraId="12A1D5E0"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rPr>
        <w:t>Para dar cumplimiento al Decreto 380 de 2015 “</w:t>
      </w:r>
      <w:r>
        <w:rPr>
          <w:rFonts w:ascii="Arial" w:eastAsia="Arial" w:hAnsi="Arial" w:cs="Arial"/>
          <w:i/>
        </w:rPr>
        <w:t>Por el cual se formula la Política de Trabajo Decente y Digno de Bogotá, D.C., y se dictan otras disposiciones</w:t>
      </w:r>
      <w:r>
        <w:rPr>
          <w:rFonts w:ascii="Arial" w:eastAsia="Arial" w:hAnsi="Arial" w:cs="Arial"/>
        </w:rPr>
        <w:t>." de la Alcaldía Mayor de Bogotá, el contratista deberá vincular como mínimo un diez por ciento (10%) del personal total requerido para el desarrollo del contrato, proveniente de la población vulnerable, y su selección e incorporación debe realizarse de acuerdo con los parámetros establecidos en el capítulo III de dicho Decreto. Esta actividad deberá efectuarse mensualmente y el reporte de los resultados deberá consolidarse en el informe mensual de obra para el aval de la interventoría.</w:t>
      </w:r>
    </w:p>
    <w:p w14:paraId="6596BCDA"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Realizar seguimiento y control a cantidad de elementos de calidad adicional, ofertados por el contratista de obra en su propuesta.</w:t>
      </w:r>
    </w:p>
    <w:p w14:paraId="62D7E62A"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Las demás que se encuentren contenidas en el Anexo Técnico de Interventoría</w:t>
      </w:r>
    </w:p>
    <w:p w14:paraId="0FA5B37A" w14:textId="77777777" w:rsidR="0003466C" w:rsidRDefault="0003466C" w:rsidP="0003466C">
      <w:pPr>
        <w:numPr>
          <w:ilvl w:val="0"/>
          <w:numId w:val="35"/>
        </w:numPr>
        <w:pBdr>
          <w:top w:val="nil"/>
          <w:left w:val="nil"/>
          <w:bottom w:val="nil"/>
          <w:right w:val="nil"/>
          <w:between w:val="nil"/>
        </w:pBdr>
        <w:rPr>
          <w:rFonts w:ascii="Arial" w:eastAsia="Arial" w:hAnsi="Arial" w:cs="Arial"/>
          <w:color w:val="000000"/>
        </w:rPr>
      </w:pPr>
      <w:r>
        <w:rPr>
          <w:rFonts w:ascii="Arial" w:eastAsia="Arial" w:hAnsi="Arial" w:cs="Arial"/>
          <w:color w:val="000000"/>
        </w:rPr>
        <w:t>Las demás inherentes a la naturaleza del contrato, el Anexo Técnico, Anexo previo (Pliego de Condiciones) y propuesta presentada por el contratista, documentos que hacen parte integral del contrato y que garanticen su cabal y oportuna ejecución</w:t>
      </w:r>
    </w:p>
    <w:p w14:paraId="62E2F71B" w14:textId="77777777" w:rsidR="0003466C" w:rsidRDefault="0003466C" w:rsidP="0003466C">
      <w:pPr>
        <w:spacing w:before="240" w:after="120"/>
        <w:rPr>
          <w:rFonts w:ascii="Arial" w:eastAsia="Arial" w:hAnsi="Arial" w:cs="Arial"/>
        </w:rPr>
      </w:pPr>
      <w:r>
        <w:rPr>
          <w:rFonts w:ascii="Arial" w:eastAsia="Arial" w:hAnsi="Arial" w:cs="Arial"/>
          <w:b/>
        </w:rPr>
        <w:t>PARÁGRAFO 1:</w:t>
      </w:r>
      <w:r>
        <w:rPr>
          <w:rFonts w:ascii="Arial" w:eastAsia="Arial" w:hAnsi="Arial" w:cs="Arial"/>
        </w:rPr>
        <w:t xml:space="preserve"> Se debe tener en cuenta que, en caso de prorrogarse el plazo de ejecución de la obra, la interventoría podrá prorrogarse por el mismo tiempo del contrato de obra conformidad con las condiciones establecidas en el contrato celebrado, teniendo en cuenta que el contrato de interventoría es un contrato accesorio al contrato de obra y atendiendo a lo establecido en el artículo 85 de la Ley 1474 de 2011”.</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7FB31AF" w14:textId="2C6035D2" w:rsidR="00D22492" w:rsidRPr="00D22492" w:rsidRDefault="00D22492" w:rsidP="006B1597">
      <w:pPr>
        <w:pStyle w:val="Ttulo"/>
        <w:numPr>
          <w:ilvl w:val="0"/>
          <w:numId w:val="0"/>
        </w:numPr>
        <w:pBdr>
          <w:top w:val="nil"/>
          <w:left w:val="nil"/>
          <w:bottom w:val="nil"/>
          <w:right w:val="nil"/>
          <w:between w:val="nil"/>
        </w:pBdr>
        <w:tabs>
          <w:tab w:val="left" w:pos="284"/>
        </w:tabs>
        <w:spacing w:after="0"/>
        <w:ind w:left="502"/>
        <w:rPr>
          <w:rFonts w:ascii="Arial" w:eastAsia="Arial" w:hAnsi="Arial" w:cs="Arial"/>
          <w:color w:val="000000"/>
        </w:rPr>
      </w:pPr>
    </w:p>
    <w:p w14:paraId="549ACA3E" w14:textId="2701B7F6" w:rsidR="00D22492" w:rsidRPr="00D22492" w:rsidRDefault="00D22492" w:rsidP="006B1597">
      <w:pPr>
        <w:pStyle w:val="Ttulo"/>
        <w:numPr>
          <w:ilvl w:val="0"/>
          <w:numId w:val="40"/>
        </w:numPr>
        <w:pBdr>
          <w:top w:val="nil"/>
          <w:left w:val="nil"/>
          <w:bottom w:val="nil"/>
          <w:right w:val="nil"/>
          <w:between w:val="nil"/>
        </w:pBdr>
        <w:tabs>
          <w:tab w:val="left" w:pos="284"/>
        </w:tabs>
        <w:spacing w:after="0"/>
        <w:rPr>
          <w:rFonts w:ascii="Arial" w:eastAsia="Arial" w:hAnsi="Arial" w:cs="Arial"/>
          <w:color w:val="000000"/>
        </w:rPr>
      </w:pPr>
      <w:r w:rsidRPr="00D22492">
        <w:rPr>
          <w:rFonts w:ascii="Arial" w:eastAsia="Arial" w:hAnsi="Arial" w:cs="Arial"/>
          <w:color w:val="000000"/>
        </w:rPr>
        <w:t>Expedir el registro presupuestal.</w:t>
      </w:r>
    </w:p>
    <w:p w14:paraId="514D9B57" w14:textId="77777777" w:rsidR="00D22492" w:rsidRDefault="00D22492" w:rsidP="006B1597">
      <w:pPr>
        <w:numPr>
          <w:ilvl w:val="0"/>
          <w:numId w:val="40"/>
        </w:numPr>
        <w:pBdr>
          <w:top w:val="nil"/>
          <w:left w:val="nil"/>
          <w:bottom w:val="nil"/>
          <w:right w:val="nil"/>
          <w:between w:val="nil"/>
        </w:pBdr>
        <w:tabs>
          <w:tab w:val="left" w:pos="284"/>
        </w:tabs>
        <w:rPr>
          <w:rFonts w:ascii="Arial" w:eastAsia="Arial" w:hAnsi="Arial" w:cs="Arial"/>
          <w:color w:val="000000"/>
        </w:rPr>
      </w:pPr>
      <w:r>
        <w:rPr>
          <w:rFonts w:ascii="Arial" w:eastAsia="Arial" w:hAnsi="Arial" w:cs="Arial"/>
          <w:color w:val="000000"/>
        </w:rPr>
        <w:t>Aprobar oportunamente las garantías.</w:t>
      </w:r>
    </w:p>
    <w:p w14:paraId="294D4B3F" w14:textId="77777777" w:rsidR="00D22492" w:rsidRDefault="00D22492" w:rsidP="006B1597">
      <w:pPr>
        <w:numPr>
          <w:ilvl w:val="0"/>
          <w:numId w:val="40"/>
        </w:numPr>
        <w:pBdr>
          <w:top w:val="nil"/>
          <w:left w:val="nil"/>
          <w:bottom w:val="nil"/>
          <w:right w:val="nil"/>
          <w:between w:val="nil"/>
        </w:pBdr>
        <w:tabs>
          <w:tab w:val="left" w:pos="284"/>
        </w:tabs>
        <w:rPr>
          <w:rFonts w:ascii="Arial" w:eastAsia="Arial" w:hAnsi="Arial" w:cs="Arial"/>
          <w:color w:val="000000"/>
        </w:rPr>
      </w:pPr>
      <w:r>
        <w:rPr>
          <w:rFonts w:ascii="Arial" w:eastAsia="Arial" w:hAnsi="Arial" w:cs="Arial"/>
          <w:color w:val="000000"/>
        </w:rPr>
        <w:t>Cumplir con las condiciones establecidas en los Documentos del Proceso de Contratación.</w:t>
      </w:r>
    </w:p>
    <w:p w14:paraId="154C8648" w14:textId="77777777" w:rsidR="00D22492" w:rsidRDefault="00D22492" w:rsidP="006B1597">
      <w:pPr>
        <w:numPr>
          <w:ilvl w:val="0"/>
          <w:numId w:val="40"/>
        </w:numPr>
        <w:pBdr>
          <w:top w:val="nil"/>
          <w:left w:val="nil"/>
          <w:bottom w:val="nil"/>
          <w:right w:val="nil"/>
          <w:between w:val="nil"/>
        </w:pBdr>
        <w:tabs>
          <w:tab w:val="left" w:pos="284"/>
        </w:tabs>
        <w:rPr>
          <w:rFonts w:ascii="Arial" w:eastAsia="Arial" w:hAnsi="Arial" w:cs="Arial"/>
          <w:color w:val="000000"/>
        </w:rPr>
      </w:pPr>
      <w:r>
        <w:rPr>
          <w:rFonts w:ascii="Arial" w:eastAsia="Arial" w:hAnsi="Arial" w:cs="Arial"/>
          <w:color w:val="000000"/>
        </w:rPr>
        <w:t xml:space="preserve">Fijar un cronograma con el Contratista para la ejecución del factor de calidad ofrecido en la etapa de selección que permita su implementación oportuna durante el desarrollo del contrato. </w:t>
      </w:r>
    </w:p>
    <w:p w14:paraId="33C83C31" w14:textId="77777777" w:rsidR="00D22492" w:rsidRDefault="00D22492" w:rsidP="006B1597">
      <w:pPr>
        <w:numPr>
          <w:ilvl w:val="0"/>
          <w:numId w:val="40"/>
        </w:numPr>
        <w:pBdr>
          <w:top w:val="nil"/>
          <w:left w:val="nil"/>
          <w:bottom w:val="nil"/>
          <w:right w:val="nil"/>
          <w:between w:val="nil"/>
        </w:pBdr>
        <w:tabs>
          <w:tab w:val="left" w:pos="284"/>
        </w:tabs>
        <w:rPr>
          <w:rFonts w:ascii="Arial" w:eastAsia="Arial" w:hAnsi="Arial" w:cs="Arial"/>
          <w:color w:val="000000"/>
        </w:rPr>
      </w:pPr>
      <w:r>
        <w:rPr>
          <w:rFonts w:ascii="Arial" w:eastAsia="Arial" w:hAnsi="Arial" w:cs="Arial"/>
          <w:color w:val="000000"/>
        </w:rPr>
        <w:t>Pagar la remuneración por la ejecución de la obra en los términos pactados en la forma de pago.</w:t>
      </w:r>
    </w:p>
    <w:p w14:paraId="23B9FAF2" w14:textId="77777777" w:rsidR="00D22492" w:rsidRDefault="00D22492" w:rsidP="006B1597">
      <w:pPr>
        <w:numPr>
          <w:ilvl w:val="0"/>
          <w:numId w:val="40"/>
        </w:numPr>
        <w:pBdr>
          <w:top w:val="nil"/>
          <w:left w:val="nil"/>
          <w:bottom w:val="nil"/>
          <w:right w:val="nil"/>
          <w:between w:val="nil"/>
        </w:pBdr>
        <w:tabs>
          <w:tab w:val="left" w:pos="284"/>
        </w:tabs>
        <w:rPr>
          <w:rFonts w:ascii="Arial" w:eastAsia="Arial" w:hAnsi="Arial" w:cs="Arial"/>
          <w:color w:val="000000"/>
        </w:rPr>
      </w:pPr>
      <w:r>
        <w:rPr>
          <w:rFonts w:ascii="Arial" w:eastAsia="Arial" w:hAnsi="Arial" w:cs="Arial"/>
          <w:color w:val="000000"/>
        </w:rPr>
        <w:t>Suministrar oportunamente la información necesaria y el apoyo logístico y operativo que requiera el contratista, para el cumplimiento de sus obligaciones contractuales.</w:t>
      </w:r>
    </w:p>
    <w:p w14:paraId="30DCD2E8" w14:textId="77777777" w:rsidR="00D22492" w:rsidRDefault="00D22492" w:rsidP="006B1597">
      <w:pPr>
        <w:numPr>
          <w:ilvl w:val="0"/>
          <w:numId w:val="40"/>
        </w:numPr>
        <w:pBdr>
          <w:top w:val="nil"/>
          <w:left w:val="nil"/>
          <w:bottom w:val="nil"/>
          <w:right w:val="nil"/>
          <w:between w:val="nil"/>
        </w:pBdr>
        <w:tabs>
          <w:tab w:val="left" w:pos="284"/>
        </w:tabs>
        <w:rPr>
          <w:rFonts w:ascii="Arial" w:eastAsia="Arial" w:hAnsi="Arial" w:cs="Arial"/>
          <w:color w:val="000000"/>
        </w:rPr>
      </w:pPr>
      <w:r>
        <w:rPr>
          <w:rFonts w:ascii="Arial" w:eastAsia="Arial" w:hAnsi="Arial" w:cs="Arial"/>
          <w:color w:val="000000"/>
        </w:rPr>
        <w:t>Ejercer el control y la vigilancia sobre el cumplimiento de las obligaciones del contrato, a través del interventor y/l el supervisor del contrato.</w:t>
      </w:r>
    </w:p>
    <w:p w14:paraId="2293E294" w14:textId="77777777" w:rsidR="00D22492" w:rsidRDefault="00D22492" w:rsidP="006B1597">
      <w:pPr>
        <w:numPr>
          <w:ilvl w:val="0"/>
          <w:numId w:val="40"/>
        </w:numPr>
        <w:pBdr>
          <w:top w:val="nil"/>
          <w:left w:val="nil"/>
          <w:bottom w:val="nil"/>
          <w:right w:val="nil"/>
          <w:between w:val="nil"/>
        </w:pBdr>
        <w:tabs>
          <w:tab w:val="left" w:pos="284"/>
        </w:tabs>
        <w:rPr>
          <w:rFonts w:ascii="Arial" w:eastAsia="Arial" w:hAnsi="Arial" w:cs="Arial"/>
          <w:color w:val="000000"/>
        </w:rPr>
      </w:pPr>
      <w:r>
        <w:rPr>
          <w:rFonts w:ascii="Arial" w:eastAsia="Arial" w:hAnsi="Arial" w:cs="Arial"/>
          <w:color w:val="000000"/>
        </w:rPr>
        <w:t>Apoyar en forma permanente al contratista, en los aspectos que sean de competencia de la administración Distrital.</w:t>
      </w:r>
    </w:p>
    <w:p w14:paraId="1E680882" w14:textId="77777777" w:rsidR="00D22492" w:rsidRDefault="00D22492" w:rsidP="006B1597">
      <w:pPr>
        <w:numPr>
          <w:ilvl w:val="0"/>
          <w:numId w:val="40"/>
        </w:numPr>
        <w:pBdr>
          <w:top w:val="nil"/>
          <w:left w:val="nil"/>
          <w:bottom w:val="nil"/>
          <w:right w:val="nil"/>
          <w:between w:val="nil"/>
        </w:pBdr>
        <w:tabs>
          <w:tab w:val="left" w:pos="284"/>
        </w:tabs>
        <w:rPr>
          <w:rFonts w:ascii="Arial" w:eastAsia="Arial" w:hAnsi="Arial" w:cs="Arial"/>
          <w:color w:val="000000"/>
        </w:rPr>
      </w:pPr>
      <w:r>
        <w:rPr>
          <w:rFonts w:ascii="Arial" w:eastAsia="Arial" w:hAnsi="Arial" w:cs="Arial"/>
          <w:color w:val="000000"/>
        </w:rPr>
        <w:t xml:space="preserve">Realizar la liquidación del contrato en los términos establecidos en el mismo. </w:t>
      </w:r>
    </w:p>
    <w:p w14:paraId="181B144F" w14:textId="540287BA" w:rsidR="00D22492" w:rsidRDefault="00D22492" w:rsidP="006B1597">
      <w:pPr>
        <w:numPr>
          <w:ilvl w:val="0"/>
          <w:numId w:val="40"/>
        </w:numPr>
        <w:pBdr>
          <w:top w:val="nil"/>
          <w:left w:val="nil"/>
          <w:bottom w:val="nil"/>
          <w:right w:val="nil"/>
          <w:between w:val="nil"/>
        </w:pBdr>
        <w:tabs>
          <w:tab w:val="left" w:pos="284"/>
          <w:tab w:val="left" w:pos="426"/>
        </w:tabs>
        <w:rPr>
          <w:rFonts w:ascii="Arial" w:eastAsia="Arial" w:hAnsi="Arial" w:cs="Arial"/>
          <w:color w:val="000000"/>
        </w:rPr>
      </w:pPr>
      <w:r>
        <w:rPr>
          <w:rFonts w:ascii="Arial" w:eastAsia="Arial" w:hAnsi="Arial" w:cs="Arial"/>
          <w:color w:val="000000"/>
        </w:rPr>
        <w:t xml:space="preserve"> Las demás, establecidas en la Ley 80 de 1993, Ley 1150 de 2007 y sus decretos reglamentarios.</w:t>
      </w:r>
    </w:p>
    <w:p w14:paraId="61E6CD33" w14:textId="001DBE58" w:rsidR="00D22492" w:rsidRDefault="00D22492" w:rsidP="006B1597">
      <w:pPr>
        <w:numPr>
          <w:ilvl w:val="0"/>
          <w:numId w:val="40"/>
        </w:numPr>
        <w:pBdr>
          <w:top w:val="nil"/>
          <w:left w:val="nil"/>
          <w:bottom w:val="nil"/>
          <w:right w:val="nil"/>
          <w:between w:val="nil"/>
        </w:pBdr>
        <w:tabs>
          <w:tab w:val="left" w:pos="284"/>
          <w:tab w:val="left" w:pos="426"/>
        </w:tabs>
        <w:rPr>
          <w:rFonts w:ascii="Arial" w:eastAsia="Arial" w:hAnsi="Arial" w:cs="Arial"/>
          <w:color w:val="000000"/>
        </w:rPr>
      </w:pPr>
      <w:r>
        <w:rPr>
          <w:rFonts w:ascii="Arial" w:eastAsia="Arial" w:hAnsi="Arial" w:cs="Arial"/>
          <w:color w:val="000000"/>
        </w:rPr>
        <w:lastRenderedPageBreak/>
        <w:t xml:space="preserve"> Adelantar las gestiones necesarias para el reconocimiento y cobro de las sanciones pecuniarias y garantías a que haya lugar.</w:t>
      </w:r>
    </w:p>
    <w:p w14:paraId="6E5B07B3" w14:textId="101BEC4C" w:rsidR="00D22492" w:rsidRDefault="00D22492" w:rsidP="006B1597">
      <w:pPr>
        <w:numPr>
          <w:ilvl w:val="0"/>
          <w:numId w:val="40"/>
        </w:numPr>
        <w:pBdr>
          <w:top w:val="nil"/>
          <w:left w:val="nil"/>
          <w:bottom w:val="nil"/>
          <w:right w:val="nil"/>
          <w:between w:val="nil"/>
        </w:pBdr>
        <w:tabs>
          <w:tab w:val="left" w:pos="284"/>
          <w:tab w:val="left" w:pos="426"/>
        </w:tabs>
        <w:rPr>
          <w:rFonts w:ascii="Arial" w:eastAsia="Arial" w:hAnsi="Arial" w:cs="Arial"/>
          <w:color w:val="000000"/>
        </w:rPr>
      </w:pPr>
      <w:r>
        <w:rPr>
          <w:rFonts w:ascii="Arial" w:eastAsia="Arial" w:hAnsi="Arial" w:cs="Arial"/>
          <w:color w:val="000000"/>
        </w:rPr>
        <w:t xml:space="preserve"> Las demás, establecidas en la Ley 80 de 1993, Ley 1150 de 2007 y el ordenamiento jurídico</w:t>
      </w:r>
    </w:p>
    <w:p w14:paraId="4AEB1303" w14:textId="77777777" w:rsidR="000C5ACB" w:rsidRDefault="000C5ACB" w:rsidP="000C5ACB"/>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1AAC1B5" w14:textId="77777777" w:rsidR="00C4209B" w:rsidRPr="00C4209B" w:rsidRDefault="00C4209B" w:rsidP="00C4209B">
      <w:pPr>
        <w:rPr>
          <w:rFonts w:ascii="Arial" w:hAnsi="Arial" w:cs="Arial"/>
          <w:szCs w:val="20"/>
          <w:lang w:val="es-CO"/>
        </w:rPr>
      </w:pPr>
      <w:r w:rsidRPr="00C4209B">
        <w:rPr>
          <w:rFonts w:ascii="Arial" w:hAnsi="Arial" w:cs="Arial"/>
          <w:szCs w:val="20"/>
          <w:lang w:val="es-CO"/>
        </w:rPr>
        <w:t>El contratista mantendrá indemne a la Secretaría Distrital de Movilidad contra todo reclamo, demanda, acción legal y costos que puedan causarse o surgir por daños o lesiones al personal o propiedades de terceros y a bienes, ocasionados por el contratista, durante la ejecución del objeto del contrato.</w:t>
      </w:r>
    </w:p>
    <w:p w14:paraId="1ED61CF7" w14:textId="77777777" w:rsidR="00C4209B" w:rsidRPr="00C4209B" w:rsidRDefault="00C4209B" w:rsidP="00C4209B">
      <w:pPr>
        <w:rPr>
          <w:rFonts w:ascii="Arial" w:hAnsi="Arial" w:cs="Arial"/>
          <w:szCs w:val="20"/>
          <w:lang w:val="es-CO"/>
        </w:rPr>
      </w:pPr>
    </w:p>
    <w:p w14:paraId="1721FA49" w14:textId="77777777" w:rsidR="00C4209B" w:rsidRPr="00C4209B" w:rsidRDefault="00C4209B" w:rsidP="00C4209B">
      <w:pPr>
        <w:rPr>
          <w:rFonts w:ascii="Arial" w:hAnsi="Arial" w:cs="Arial"/>
          <w:szCs w:val="20"/>
          <w:lang w:val="es-CO"/>
        </w:rPr>
      </w:pPr>
      <w:r w:rsidRPr="00C4209B">
        <w:rPr>
          <w:rFonts w:ascii="Arial" w:hAnsi="Arial" w:cs="Arial"/>
          <w:szCs w:val="20"/>
          <w:lang w:val="es-CO"/>
        </w:rPr>
        <w:t>En caso de que se entable un reclamo, demanda o acción legal contra la Secretaría Distrital de Movilidad, por asuntos que según el contrato sean de responsabilidad del contratista, éste será notificado lo más pronto posible de ello para que por su cuenta adopte oportunamente las medidas previstas por la ley para mantener indemne a la Secretaría Distrital de Movilidad.</w:t>
      </w:r>
    </w:p>
    <w:p w14:paraId="0D8B9219" w14:textId="77777777" w:rsidR="00C4209B" w:rsidRPr="00C4209B" w:rsidRDefault="00C4209B" w:rsidP="00C4209B">
      <w:pPr>
        <w:rPr>
          <w:rFonts w:ascii="Arial" w:hAnsi="Arial" w:cs="Arial"/>
          <w:szCs w:val="20"/>
          <w:lang w:val="es-CO"/>
        </w:rPr>
      </w:pPr>
    </w:p>
    <w:p w14:paraId="4B181E6A" w14:textId="3E7078D0" w:rsidR="00DE1793" w:rsidRDefault="00C4209B" w:rsidP="00C4209B">
      <w:pPr>
        <w:rPr>
          <w:rFonts w:ascii="Arial" w:hAnsi="Arial" w:cs="Arial"/>
          <w:szCs w:val="20"/>
          <w:lang w:val="es-CO"/>
        </w:rPr>
      </w:pPr>
      <w:r w:rsidRPr="00C4209B">
        <w:rPr>
          <w:rFonts w:ascii="Arial" w:hAnsi="Arial" w:cs="Arial"/>
          <w:szCs w:val="20"/>
          <w:lang w:val="es-CO"/>
        </w:rPr>
        <w:t>Si en cualquiera de los eventos antes previstos el contratista no asume debida y oportunamente la defensa de la Secretaría Distrital de Movilidad, éste podrá hacerlo directamente, previa notificación escrita al contratista y éste pagará todos los gastos en que ella incurra por tal motivo. En caso de que así no lo hiciera el contratista, la Secretaría Distrital de Movilidad, tendrá derecho a descontar el valor de tales erogaciones de cualquier suma que adeude al contratista, por razón de los trabajos motivo del contrato o a utilizar cualquier otro medio legal.</w:t>
      </w:r>
    </w:p>
    <w:p w14:paraId="180C3D9F" w14:textId="77777777" w:rsidR="00C4209B" w:rsidRPr="00C4209B" w:rsidRDefault="00C4209B" w:rsidP="00C4209B">
      <w:pPr>
        <w:rPr>
          <w:rFonts w:ascii="Arial" w:hAnsi="Arial" w:cs="Arial"/>
          <w:szCs w:val="20"/>
          <w:lang w:val="es-ES"/>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3C470A2D" w14:textId="77777777" w:rsidR="00D90B8B" w:rsidRDefault="00D90B8B" w:rsidP="00D90B8B">
      <w:pPr>
        <w:spacing w:before="240" w:after="240"/>
        <w:rPr>
          <w:rFonts w:ascii="Arial" w:eastAsia="Arial" w:hAnsi="Arial" w:cs="Arial"/>
        </w:rPr>
      </w:pPr>
      <w:r>
        <w:rPr>
          <w:rFonts w:ascii="Arial" w:eastAsia="Arial" w:hAnsi="Arial" w:cs="Arial"/>
        </w:rPr>
        <w:t xml:space="preserve">Se causarán multas equivalentes a 0,5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cinco por ciento (5%) del valor del contrato. Cuando el Interventor haya diligenciado la Opción 1 del “Formato 7A – Promoción de Servicios Nacionales o con Trato Nacional” Incumplir la obligación de vincular a la </w:t>
      </w:r>
      <w:r>
        <w:rPr>
          <w:rFonts w:ascii="Arial" w:eastAsia="Arial" w:hAnsi="Arial" w:cs="Arial"/>
          <w:b/>
        </w:rPr>
        <w:t xml:space="preserve">ejecución del contrato por lo menos el noventa por ciento (90%), de personal colombiano, causará multas equivalentes a 12,79 </w:t>
      </w:r>
      <w:r>
        <w:rPr>
          <w:rFonts w:ascii="Arial" w:eastAsia="Arial" w:hAnsi="Arial" w:cs="Arial"/>
        </w:rPr>
        <w:t>SMMLV por cada día de incumplimiento.</w:t>
      </w:r>
    </w:p>
    <w:p w14:paraId="0C5E2369" w14:textId="77777777" w:rsidR="00D90B8B" w:rsidRDefault="00D90B8B" w:rsidP="00D90B8B">
      <w:pPr>
        <w:spacing w:before="240" w:after="240"/>
        <w:rPr>
          <w:rFonts w:ascii="Arial" w:eastAsia="Arial" w:hAnsi="Arial" w:cs="Arial"/>
        </w:rPr>
      </w:pPr>
      <w:r>
        <w:rPr>
          <w:rFonts w:ascii="Arial" w:eastAsia="Arial" w:hAnsi="Arial" w:cs="Arial"/>
        </w:rPr>
        <w:t>Cuando el Interventor haya diligenciado el “Formato 7B – Incorporación de Componente Nacional en Servicios Extranjeros” Incumplir la obligación de vincular como mínimo el noventa por ciento (90%) de personal calificado de origen colombiano para el cumplimiento del contrato, causará multas equivalentes a 12,79 SMMLV por cada día de incumplimiento.</w:t>
      </w:r>
    </w:p>
    <w:p w14:paraId="12813C6D" w14:textId="77777777" w:rsidR="00D90B8B" w:rsidRDefault="00D90B8B" w:rsidP="00D90B8B">
      <w:pPr>
        <w:spacing w:before="240" w:after="240"/>
        <w:rPr>
          <w:rFonts w:ascii="Arial" w:eastAsia="Arial" w:hAnsi="Arial" w:cs="Arial"/>
        </w:rPr>
      </w:pPr>
      <w:r>
        <w:rPr>
          <w:rFonts w:ascii="Arial" w:eastAsia="Arial" w:hAnsi="Arial" w:cs="Arial"/>
        </w:rPr>
        <w:t>Si durante la ejecución del contrato se generaran incumplimientos del Interventor, se causarán las siguientes multas:</w:t>
      </w:r>
    </w:p>
    <w:p w14:paraId="02F7EDCE" w14:textId="77777777" w:rsidR="00D90B8B" w:rsidRPr="00221A05" w:rsidRDefault="00D90B8B" w:rsidP="00D90B8B">
      <w:pPr>
        <w:spacing w:before="240" w:after="240"/>
        <w:rPr>
          <w:rFonts w:ascii="Arial" w:eastAsia="Arial" w:hAnsi="Arial" w:cs="Arial"/>
          <w:b/>
          <w:bCs/>
        </w:rPr>
      </w:pPr>
      <w:r w:rsidRPr="00221A05">
        <w:rPr>
          <w:rFonts w:ascii="Arial" w:eastAsia="Arial" w:hAnsi="Arial" w:cs="Arial"/>
          <w:b/>
          <w:bCs/>
        </w:rPr>
        <w:t>Causales:</w:t>
      </w:r>
    </w:p>
    <w:p w14:paraId="7C6AA0E5" w14:textId="77777777" w:rsidR="00D90B8B" w:rsidRDefault="00D90B8B" w:rsidP="00D90B8B">
      <w:pPr>
        <w:spacing w:before="240" w:after="240"/>
        <w:rPr>
          <w:rFonts w:ascii="Arial" w:eastAsia="Arial" w:hAnsi="Arial" w:cs="Arial"/>
        </w:rPr>
      </w:pPr>
      <w:r>
        <w:rPr>
          <w:rFonts w:ascii="Arial" w:eastAsia="Arial" w:hAnsi="Arial" w:cs="Arial"/>
        </w:rPr>
        <w:t xml:space="preserve">1. Por no mantener en vigor, renovar, prorrogar, corregir o adicionar las Garantías, en los plazos y por los montos establecidos en la cláusula de garantías del contrato, de acuerdo con el contrato o </w:t>
      </w:r>
      <w:r>
        <w:rPr>
          <w:rFonts w:ascii="Arial" w:eastAsia="Arial" w:hAnsi="Arial" w:cs="Arial"/>
        </w:rPr>
        <w:lastRenderedPageBreak/>
        <w:t>sus modificaciones, se causará una multa equivalente al 0,5% del valor total del contrato incluyendo adiciones, por cada día calendario de atraso en el cumplimiento.</w:t>
      </w:r>
    </w:p>
    <w:p w14:paraId="21AB5FB7" w14:textId="77777777" w:rsidR="00D90B8B" w:rsidRDefault="00D90B8B" w:rsidP="00D90B8B">
      <w:pPr>
        <w:spacing w:before="240" w:after="240"/>
        <w:rPr>
          <w:rFonts w:ascii="Arial" w:eastAsia="Arial" w:hAnsi="Arial" w:cs="Arial"/>
        </w:rPr>
      </w:pPr>
      <w:r>
        <w:rPr>
          <w:rFonts w:ascii="Arial" w:eastAsia="Arial" w:hAnsi="Arial" w:cs="Arial"/>
        </w:rPr>
        <w:t>2. Si el Interventor no entrega los informes relacionados en el numeral 4 del anexo técnico 1A, que se relacione con el objeto del contrato o con el cumplimiento de las actividades a ejecutar, dentro de los plazos y en los términos de cada requerimiento,</w:t>
      </w:r>
    </w:p>
    <w:p w14:paraId="4683B6E3" w14:textId="77777777" w:rsidR="00D90B8B" w:rsidRDefault="00D90B8B" w:rsidP="00D90B8B">
      <w:pPr>
        <w:spacing w:before="240" w:after="240"/>
        <w:rPr>
          <w:rFonts w:ascii="Arial" w:eastAsia="Arial" w:hAnsi="Arial" w:cs="Arial"/>
        </w:rPr>
      </w:pPr>
      <w:r>
        <w:rPr>
          <w:rFonts w:ascii="Arial" w:eastAsia="Arial" w:hAnsi="Arial" w:cs="Arial"/>
        </w:rPr>
        <w:t>siempre y cuando sean razonables en función de la información exigida, se causará una multa equivalente al 0.25% del del valor total del contrato incluyendo adiciones.</w:t>
      </w:r>
    </w:p>
    <w:p w14:paraId="460C0046" w14:textId="77777777" w:rsidR="00D90B8B" w:rsidRDefault="00D90B8B" w:rsidP="00D90B8B">
      <w:pPr>
        <w:spacing w:before="240" w:after="240"/>
        <w:rPr>
          <w:rFonts w:ascii="Arial" w:eastAsia="Arial" w:hAnsi="Arial" w:cs="Arial"/>
        </w:rPr>
      </w:pPr>
      <w:r>
        <w:rPr>
          <w:rFonts w:ascii="Arial" w:eastAsia="Arial" w:hAnsi="Arial" w:cs="Arial"/>
        </w:rPr>
        <w:t>Estas multas se causarán sucesivamente por cada día de atraso, hasta cuando el Interventor demuestre que corrija el incumplimiento respectivo a satisfacción del supervisor.</w:t>
      </w:r>
    </w:p>
    <w:p w14:paraId="55736727" w14:textId="77777777" w:rsidR="00D90B8B" w:rsidRDefault="00D90B8B" w:rsidP="00D90B8B">
      <w:pPr>
        <w:spacing w:before="240" w:after="240"/>
        <w:rPr>
          <w:rFonts w:ascii="Arial" w:eastAsia="Arial" w:hAnsi="Arial" w:cs="Arial"/>
        </w:rPr>
      </w:pPr>
      <w:r>
        <w:rPr>
          <w:rFonts w:ascii="Arial" w:eastAsia="Arial" w:hAnsi="Arial" w:cs="Arial"/>
        </w:rPr>
        <w:t>3. Por atraso imputable al Interventor en la firma del Acta de Inicio o no iniciar la</w:t>
      </w:r>
    </w:p>
    <w:p w14:paraId="47492852" w14:textId="77777777" w:rsidR="00D90B8B" w:rsidRDefault="00D90B8B" w:rsidP="00D90B8B">
      <w:pPr>
        <w:spacing w:before="240" w:after="240"/>
        <w:rPr>
          <w:rFonts w:ascii="Arial" w:eastAsia="Arial" w:hAnsi="Arial" w:cs="Arial"/>
        </w:rPr>
      </w:pPr>
      <w:r>
        <w:rPr>
          <w:rFonts w:ascii="Arial" w:eastAsia="Arial" w:hAnsi="Arial" w:cs="Arial"/>
        </w:rPr>
        <w:t>ejecución en la fecha pactada, se causará una multa diaria equivalente al 0,5% del valor total del contrato, por cada día calendario de atraso. Igual sanción se aplicará en caso de que el Interventor no inicie efectivamente con la ejecución del contrato en la fecha acordada.</w:t>
      </w:r>
    </w:p>
    <w:p w14:paraId="5C9CB3DE" w14:textId="77777777" w:rsidR="00D90B8B" w:rsidRDefault="00D90B8B" w:rsidP="00D90B8B">
      <w:pPr>
        <w:spacing w:before="240" w:after="240"/>
        <w:rPr>
          <w:rFonts w:ascii="Arial" w:eastAsia="Arial" w:hAnsi="Arial" w:cs="Arial"/>
        </w:rPr>
      </w:pPr>
      <w:r>
        <w:rPr>
          <w:rFonts w:ascii="Arial" w:eastAsia="Arial" w:hAnsi="Arial" w:cs="Arial"/>
        </w:rPr>
        <w:t>4. Por no entregar los soportes de formación académica y de experiencia del equipo de trabajo discriminado en el documento base y en el “Anexo 1- Anexo” Técnico en el plazo definido por la Entidad, se causará una multa equivalente al 0,5% del valor total del contrato incluyendo adiciones, por cada día calendario de atraso en el cumplimiento de dicha obligación.</w:t>
      </w:r>
    </w:p>
    <w:p w14:paraId="02AD42F0" w14:textId="77777777" w:rsidR="00D90B8B" w:rsidRDefault="00D90B8B" w:rsidP="00D90B8B">
      <w:pPr>
        <w:spacing w:before="240" w:after="240"/>
        <w:rPr>
          <w:rFonts w:ascii="Arial" w:eastAsia="Arial" w:hAnsi="Arial" w:cs="Arial"/>
        </w:rPr>
      </w:pPr>
      <w:r>
        <w:rPr>
          <w:rFonts w:ascii="Arial" w:eastAsia="Arial" w:hAnsi="Arial" w:cs="Arial"/>
        </w:rPr>
        <w:t>5. Por cambiar el equipo de trabajo presentado en la oferta, sin la aprobación previa del supervisor, al Interventor se le impondrá una multa equivalente al 0.25% del valor total del contrato incluyendo adiciones, por cada día calendario de atraso en el cumplimiento de dicha obligación.</w:t>
      </w:r>
    </w:p>
    <w:p w14:paraId="4BEDAB42" w14:textId="77777777" w:rsidR="00D90B8B" w:rsidRDefault="00D90B8B" w:rsidP="00D90B8B">
      <w:pPr>
        <w:spacing w:before="240" w:after="240"/>
        <w:rPr>
          <w:rFonts w:ascii="Arial" w:eastAsia="Arial" w:hAnsi="Arial" w:cs="Arial"/>
        </w:rPr>
      </w:pPr>
      <w:r>
        <w:rPr>
          <w:rFonts w:ascii="Arial" w:eastAsia="Arial" w:hAnsi="Arial" w:cs="Arial"/>
        </w:rPr>
        <w:t>6. Por el incumplimiento o mora en el cumplimiento de las obligaciones contenidas en el contrato, anexos técnicos y demás documentos que hacen parte integral del contrato, se causará una multa equivalente al 0,25% del valor total del contrato incluyendo adiciones, por cada día de retraso que tenga el contratista en la ejecución de la obligación y/o producto pactado.</w:t>
      </w:r>
    </w:p>
    <w:p w14:paraId="77CFD40C" w14:textId="77777777" w:rsidR="00D90B8B" w:rsidRDefault="00D90B8B" w:rsidP="00D90B8B">
      <w:pPr>
        <w:spacing w:before="240" w:after="240"/>
        <w:rPr>
          <w:rFonts w:ascii="Arial" w:eastAsia="Arial" w:hAnsi="Arial" w:cs="Arial"/>
        </w:rPr>
      </w:pPr>
      <w:r w:rsidRPr="00221A05">
        <w:rPr>
          <w:rFonts w:ascii="Arial" w:eastAsia="Arial" w:hAnsi="Arial" w:cs="Arial"/>
          <w:b/>
          <w:bCs/>
        </w:rPr>
        <w:t>Parágrafo 1.</w:t>
      </w:r>
      <w:r>
        <w:rPr>
          <w:rFonts w:ascii="Arial" w:eastAsia="Arial" w:hAnsi="Arial" w:cs="Arial"/>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w:t>
      </w:r>
    </w:p>
    <w:p w14:paraId="50424D0F" w14:textId="42FEDB28" w:rsidR="00D90B8B" w:rsidRDefault="00D90B8B" w:rsidP="00D90B8B">
      <w:pPr>
        <w:spacing w:before="240" w:after="240"/>
        <w:rPr>
          <w:rFonts w:ascii="Arial" w:eastAsia="Arial" w:hAnsi="Arial" w:cs="Arial"/>
        </w:rPr>
      </w:pPr>
      <w:r w:rsidRPr="00221A05">
        <w:rPr>
          <w:rFonts w:ascii="Arial" w:eastAsia="Arial" w:hAnsi="Arial" w:cs="Arial"/>
          <w:b/>
          <w:bCs/>
        </w:rPr>
        <w:t>Parágrafo 2.</w:t>
      </w:r>
      <w:r>
        <w:rPr>
          <w:rFonts w:ascii="Arial" w:eastAsia="Arial" w:hAnsi="Arial" w:cs="Arial"/>
        </w:rPr>
        <w:t xml:space="preserve"> En caso de que el Interventor incurra en una de las causales de multa, este</w:t>
      </w:r>
      <w:r w:rsidR="00221A05">
        <w:rPr>
          <w:rFonts w:ascii="Arial" w:eastAsia="Arial" w:hAnsi="Arial" w:cs="Arial"/>
        </w:rPr>
        <w:t xml:space="preserve"> </w:t>
      </w:r>
      <w:r>
        <w:rPr>
          <w:rFonts w:ascii="Arial" w:eastAsia="Arial" w:hAnsi="Arial" w:cs="Arial"/>
        </w:rPr>
        <w:t>autoriza a la Entidad para descontar el valor de la misma, la cual se tomará directamente de cualquier suma que se le adeude, sin perjuicio de hacer efectiva la Garantía de cumplimiento del contrato.</w:t>
      </w:r>
    </w:p>
    <w:p w14:paraId="1A932878" w14:textId="77777777" w:rsidR="00D90B8B" w:rsidRDefault="00D90B8B" w:rsidP="00D90B8B">
      <w:pPr>
        <w:spacing w:before="240" w:after="240"/>
        <w:rPr>
          <w:rFonts w:ascii="Arial" w:eastAsia="Arial" w:hAnsi="Arial" w:cs="Arial"/>
        </w:rPr>
      </w:pPr>
      <w:r w:rsidRPr="00FE4DE1">
        <w:rPr>
          <w:rFonts w:ascii="Arial" w:eastAsia="Arial" w:hAnsi="Arial" w:cs="Arial"/>
          <w:b/>
          <w:bCs/>
        </w:rPr>
        <w:t>Parágrafo 3.</w:t>
      </w:r>
      <w:r>
        <w:rPr>
          <w:rFonts w:ascii="Arial" w:eastAsia="Arial" w:hAnsi="Arial" w:cs="Arial"/>
        </w:rPr>
        <w:t xml:space="preserve"> 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w:t>
      </w:r>
    </w:p>
    <w:p w14:paraId="1A844C47" w14:textId="77777777" w:rsidR="00D90B8B" w:rsidRDefault="00D90B8B" w:rsidP="00D90B8B">
      <w:pPr>
        <w:spacing w:before="240" w:after="240"/>
        <w:rPr>
          <w:rFonts w:ascii="Arial" w:eastAsia="Arial" w:hAnsi="Arial" w:cs="Arial"/>
        </w:rPr>
      </w:pPr>
      <w:r w:rsidRPr="00FE4DE1">
        <w:rPr>
          <w:rFonts w:ascii="Arial" w:eastAsia="Arial" w:hAnsi="Arial" w:cs="Arial"/>
          <w:b/>
          <w:bCs/>
        </w:rPr>
        <w:t>Parágrafo 4.</w:t>
      </w:r>
      <w:r>
        <w:rPr>
          <w:rFonts w:ascii="Arial" w:eastAsia="Arial" w:hAnsi="Arial" w:cs="Arial"/>
        </w:rPr>
        <w:t xml:space="preserve"> En caso de que el Interventor reincida en el incumplimiento de una o de varias obligaciones se podrán imponer nuevas multas.</w:t>
      </w:r>
    </w:p>
    <w:p w14:paraId="606EFA9C" w14:textId="77777777" w:rsidR="00D90B8B" w:rsidRDefault="00D90B8B" w:rsidP="00D90B8B">
      <w:pPr>
        <w:spacing w:before="240" w:after="240"/>
        <w:rPr>
          <w:rFonts w:ascii="Arial" w:eastAsia="Arial" w:hAnsi="Arial" w:cs="Arial"/>
        </w:rPr>
      </w:pPr>
      <w:r w:rsidRPr="00FE4DE1">
        <w:rPr>
          <w:rFonts w:ascii="Arial" w:eastAsia="Arial" w:hAnsi="Arial" w:cs="Arial"/>
          <w:b/>
          <w:bCs/>
        </w:rPr>
        <w:t>Parágrafo 5.</w:t>
      </w:r>
      <w:r>
        <w:rPr>
          <w:rFonts w:ascii="Arial" w:eastAsia="Arial" w:hAnsi="Arial" w:cs="Arial"/>
        </w:rPr>
        <w:t xml:space="preserve"> Para efectos de la imposición de las multas el salario mínimo diario o mensual vigente, será aquel que rija para el momento de la expedición del acto administrativo que lo declara.</w:t>
      </w:r>
    </w:p>
    <w:p w14:paraId="1C912311" w14:textId="77777777" w:rsidR="00D90B8B" w:rsidRDefault="00D90B8B" w:rsidP="00D90B8B">
      <w:pPr>
        <w:spacing w:before="240" w:after="240"/>
        <w:rPr>
          <w:rFonts w:ascii="Arial" w:eastAsia="Arial" w:hAnsi="Arial" w:cs="Arial"/>
        </w:rPr>
      </w:pPr>
      <w:r w:rsidRPr="00FE4DE1">
        <w:rPr>
          <w:rFonts w:ascii="Arial" w:eastAsia="Arial" w:hAnsi="Arial" w:cs="Arial"/>
          <w:b/>
          <w:bCs/>
        </w:rPr>
        <w:lastRenderedPageBreak/>
        <w:t>Parágrafo 6.</w:t>
      </w:r>
      <w:r>
        <w:rPr>
          <w:rFonts w:ascii="Arial" w:eastAsia="Arial" w:hAnsi="Arial" w:cs="Arial"/>
        </w:rPr>
        <w:t xml:space="preserve"> El monto de ninguna de las sanciones asociadas a cada causal de multa, aplicada de forma independiente, podrá ser superior al cinco por ciento (5%) del valor del contrato, particularmente frente a aquellas que se imponen de forma sucesiva. Lo anterior, sin perjuicio de que se inicie un nuevo procedimiento sancionatorio para efectos de imponer nuevas multas.</w:t>
      </w:r>
    </w:p>
    <w:p w14:paraId="06FB0857" w14:textId="77777777" w:rsidR="00D90B8B" w:rsidRDefault="00D90B8B" w:rsidP="00D90B8B">
      <w:pPr>
        <w:spacing w:before="240" w:after="240"/>
        <w:rPr>
          <w:rFonts w:ascii="Arial" w:eastAsia="Arial" w:hAnsi="Arial" w:cs="Arial"/>
        </w:rPr>
      </w:pPr>
      <w:r w:rsidRPr="00FE4DE1">
        <w:rPr>
          <w:rFonts w:ascii="Arial" w:eastAsia="Arial" w:hAnsi="Arial" w:cs="Arial"/>
          <w:b/>
          <w:bCs/>
        </w:rPr>
        <w:t>Parágrafo 7.</w:t>
      </w:r>
      <w:r>
        <w:rPr>
          <w:rFonts w:ascii="Arial" w:eastAsia="Arial" w:hAnsi="Arial" w:cs="Arial"/>
        </w:rPr>
        <w:t xml:space="preserve"> En caso de que la Entidad imponga diferentes multas por causales distintas, el monto de las sanciones no podrá ser superior al cuarenta por ciento (30%) del valor total del contrato incluyendo adiciones presupuestales si hubiere.</w:t>
      </w:r>
    </w:p>
    <w:p w14:paraId="677B97D1" w14:textId="77777777" w:rsidR="00D90B8B" w:rsidRDefault="00D90B8B" w:rsidP="00D90B8B">
      <w:pPr>
        <w:spacing w:before="240" w:after="240"/>
        <w:rPr>
          <w:rFonts w:ascii="Arial" w:eastAsia="Arial" w:hAnsi="Arial" w:cs="Arial"/>
        </w:rPr>
      </w:pPr>
      <w:r w:rsidRPr="00FE4DE1">
        <w:rPr>
          <w:rFonts w:ascii="Arial" w:eastAsia="Arial" w:hAnsi="Arial" w:cs="Arial"/>
          <w:b/>
          <w:bCs/>
        </w:rPr>
        <w:t>Parágrafo 8:</w:t>
      </w:r>
      <w:r>
        <w:rPr>
          <w:rFonts w:ascii="Arial" w:eastAsia="Arial" w:hAnsi="Arial" w:cs="Arial"/>
        </w:rPr>
        <w:t xml:space="preserve"> LA SECRETARÍA podrá adelantar las acciones pertinentes ante la jurisdicción competente, incluida la coactiva, cuando así se requiera.</w:t>
      </w: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2A101B7C" w14:textId="77777777" w:rsidR="00DB6BED" w:rsidRDefault="00545494" w:rsidP="00545494">
      <w:pPr>
        <w:rPr>
          <w:rFonts w:cstheme="minorHAnsi"/>
          <w:szCs w:val="20"/>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w:t>
      </w:r>
    </w:p>
    <w:p w14:paraId="7E7455F3" w14:textId="77777777" w:rsidR="00DB6BED" w:rsidRDefault="00DB6BED" w:rsidP="00DB6BED">
      <w:pPr>
        <w:spacing w:before="240" w:after="240"/>
        <w:rPr>
          <w:rFonts w:ascii="Arial" w:eastAsia="Arial" w:hAnsi="Arial" w:cs="Arial"/>
        </w:rPr>
      </w:pPr>
      <w:r>
        <w:rPr>
          <w:rFonts w:ascii="Arial" w:eastAsia="Arial" w:hAnsi="Arial" w:cs="Arial"/>
        </w:rPr>
        <w:t>En caso de incumplimiento total o parcial de las obligaciones contenidas en el contrato, incluyendo las descritas en los documentos que hacen parte integral de éste, LA SECRETARÍA podrá declarar el incumplimiento del contrato y hacer efectiva la cláusula penal pecuniaria a título de estimación anticipada de perjuicios, por un monto equivalente al treinta por ciento (30%) del valor del total del contrato incluyendo adiciones presupuestales si hubiere. El pago del valor acá señalado a título de cláusula penal pecuniaria se considera como indemnización parcial y no definitiva de los perjuicios causados por el incumplimiento del contratista. El valor de la cláusula penal será descontado del saldo a favor del contratista si lo hubiere. Si no hay tal saldo, se efectuará de forma concomitante el respectivo cobro ante el contratista y ante el garante</w:t>
      </w:r>
    </w:p>
    <w:p w14:paraId="501234B3" w14:textId="77777777" w:rsidR="00DB6BED" w:rsidRDefault="00DB6BED" w:rsidP="00DB6BED">
      <w:pPr>
        <w:spacing w:before="240" w:after="240"/>
        <w:rPr>
          <w:rFonts w:ascii="Arial" w:eastAsia="Arial" w:hAnsi="Arial" w:cs="Arial"/>
        </w:rPr>
      </w:pPr>
      <w:r>
        <w:rPr>
          <w:rFonts w:ascii="Arial" w:eastAsia="Arial" w:hAnsi="Arial" w:cs="Arial"/>
        </w:rPr>
        <w:t>del contrato en el marco del mecanismo de cobertura del riesgo constituido. En ese orden, se aclara que el pago o compensación de los valores fruto de la cláusula penal no exonera al contratista del cumplimiento de las obligaciones emanadas del contrato y de los documentos que hacen parte integral de este.</w:t>
      </w:r>
    </w:p>
    <w:p w14:paraId="657CA6BE" w14:textId="77777777" w:rsidR="00DB6BED" w:rsidRDefault="00DB6BED" w:rsidP="00DB6BED">
      <w:pPr>
        <w:spacing w:before="240" w:after="240"/>
        <w:rPr>
          <w:rFonts w:ascii="Arial" w:eastAsia="Arial" w:hAnsi="Arial" w:cs="Arial"/>
        </w:rPr>
      </w:pPr>
      <w:r>
        <w:rPr>
          <w:rFonts w:ascii="Arial" w:eastAsia="Arial" w:hAnsi="Arial" w:cs="Arial"/>
        </w:rPr>
        <w:t>Sin perjuicio de lo anterior, la SECRETARÍA podrá adelantar las acciones pertinentes ante la jurisdicción competente, incluida la coactiva, cuando así se requiera.</w:t>
      </w:r>
    </w:p>
    <w:p w14:paraId="7A15C08E" w14:textId="77777777" w:rsidR="00DB6BED" w:rsidRDefault="00DB6BED" w:rsidP="00DB6BED">
      <w:pPr>
        <w:spacing w:before="240" w:after="240"/>
        <w:rPr>
          <w:rFonts w:ascii="Arial" w:eastAsia="Arial" w:hAnsi="Arial" w:cs="Arial"/>
        </w:rPr>
      </w:pPr>
      <w:r>
        <w:rPr>
          <w:rFonts w:ascii="Arial" w:eastAsia="Arial" w:hAnsi="Arial" w:cs="Arial"/>
        </w:rPr>
        <w:t>En todo caso, la SECRETARÍA tendrá derecho a obtener del contratista el pago de la indemnización correspondiente a los demás perjuicios que se hayan causado con el incumplimiento.</w:t>
      </w: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24806E45"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 </w:t>
      </w:r>
      <w:r w:rsidR="00B30524">
        <w:rPr>
          <w:rFonts w:ascii="Arial" w:hAnsi="Arial" w:cs="Arial"/>
          <w:szCs w:val="20"/>
        </w:rPr>
        <w:t xml:space="preserve">tres (3) días hábiles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w:t>
      </w:r>
      <w:r w:rsidR="001177E8" w:rsidRPr="00A93E23">
        <w:rPr>
          <w:rFonts w:ascii="Arial" w:hAnsi="Arial" w:cs="Arial"/>
          <w:szCs w:val="20"/>
        </w:rPr>
        <w:t>aprobación</w:t>
      </w:r>
      <w:r w:rsidR="00A93E23" w:rsidRPr="00A93E23">
        <w:rPr>
          <w:rFonts w:ascii="Arial" w:hAnsi="Arial" w:cs="Arial"/>
          <w:szCs w:val="20"/>
        </w:rPr>
        <w:t xml:space="preserve"> </w:t>
      </w:r>
      <w:r w:rsidR="00C03CC2" w:rsidRPr="00A93E23">
        <w:rPr>
          <w:rFonts w:ascii="Arial" w:hAnsi="Arial" w:cs="Arial"/>
          <w:szCs w:val="20"/>
        </w:rPr>
        <w:t>por medio de la plataforma</w:t>
      </w:r>
      <w:r w:rsidR="00281F75">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3D931835" w14:textId="77777777" w:rsidR="006B1597" w:rsidRDefault="006B1597" w:rsidP="006B1597">
      <w:pPr>
        <w:tabs>
          <w:tab w:val="left" w:pos="1860"/>
        </w:tabs>
        <w:rPr>
          <w:rFonts w:ascii="Arial" w:eastAsia="Arial" w:hAnsi="Arial" w:cs="Arial"/>
        </w:rPr>
      </w:pPr>
    </w:p>
    <w:sdt>
      <w:sdtPr>
        <w:tag w:val="goog_rdk_2"/>
        <w:id w:val="-382027666"/>
        <w:lock w:val="contentLocked"/>
      </w:sdtPr>
      <w:sdtContent>
        <w:tbl>
          <w:tblPr>
            <w:tblW w:w="8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0"/>
            <w:gridCol w:w="6630"/>
          </w:tblGrid>
          <w:tr w:rsidR="006B1597" w14:paraId="7A0D5DC3" w14:textId="77777777" w:rsidTr="00457E12">
            <w:trPr>
              <w:trHeight w:val="20"/>
              <w:tblHeader/>
            </w:trPr>
            <w:tc>
              <w:tcPr>
                <w:tcW w:w="17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F14851E"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Característica</w:t>
                </w:r>
              </w:p>
            </w:tc>
            <w:tc>
              <w:tcPr>
                <w:tcW w:w="663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439DE6"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Condición</w:t>
                </w:r>
              </w:p>
            </w:tc>
          </w:tr>
          <w:tr w:rsidR="006B1597" w14:paraId="78BAE0A4" w14:textId="77777777" w:rsidTr="00457E12">
            <w:trPr>
              <w:trHeight w:val="20"/>
            </w:trPr>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3008B"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Clase</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8B454"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Cualquiera de las clases permitidas por el artículo 2.2.1.2.3.1.2 del Decreto 1082 de 2015, a saber: (i) contrato de seguro contenido en una póliza para entidades estatales, (ii) patrimonio autónomo, (iii) garantía bancaria.</w:t>
                </w:r>
              </w:p>
            </w:tc>
          </w:tr>
          <w:tr w:rsidR="006B1597" w14:paraId="0FA49A60" w14:textId="77777777" w:rsidTr="00457E12">
            <w:trPr>
              <w:trHeight w:val="20"/>
            </w:trPr>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48E386"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Asegurado/ beneficiario</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4D4D8A"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DISTRITO CAPITAL- SECRETARIA DISTRITAL DE MOVILIDAD identificada con NIT 899.999.061-9</w:t>
                </w:r>
              </w:p>
            </w:tc>
          </w:tr>
          <w:tr w:rsidR="006B1597" w14:paraId="51F688E7" w14:textId="77777777" w:rsidTr="00457E12">
            <w:trPr>
              <w:trHeight w:val="1730"/>
            </w:trPr>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31670"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lastRenderedPageBreak/>
                  <w:t>Amparos, vigencia y valores asegurados</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409E0E" w14:textId="77777777" w:rsidR="006B1597" w:rsidRDefault="006B1597" w:rsidP="00457E12">
                <w:pPr>
                  <w:jc w:val="center"/>
                  <w:rPr>
                    <w:rFonts w:ascii="Arial Narrow" w:eastAsia="Arial Narrow" w:hAnsi="Arial Narrow" w:cs="Arial Narrow"/>
                  </w:rPr>
                </w:pPr>
              </w:p>
              <w:sdt>
                <w:sdtPr>
                  <w:tag w:val="goog_rdk_1"/>
                  <w:id w:val="-1650672339"/>
                  <w:lock w:val="contentLocked"/>
                </w:sdtPr>
                <w:sdtContent>
                  <w:tbl>
                    <w:tblPr>
                      <w:tblW w:w="6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1"/>
                      <w:gridCol w:w="1805"/>
                      <w:gridCol w:w="1733"/>
                    </w:tblGrid>
                    <w:tr w:rsidR="006B1597" w14:paraId="5651EABC" w14:textId="77777777" w:rsidTr="00457E12">
                      <w:tc>
                        <w:tcPr>
                          <w:tcW w:w="3001" w:type="dxa"/>
                          <w:tcBorders>
                            <w:top w:val="single" w:sz="4" w:space="0" w:color="000000"/>
                            <w:left w:val="single" w:sz="4" w:space="0" w:color="000000"/>
                            <w:bottom w:val="single" w:sz="4" w:space="0" w:color="000000"/>
                            <w:right w:val="single" w:sz="4" w:space="0" w:color="000000"/>
                          </w:tcBorders>
                          <w:shd w:val="clear" w:color="auto" w:fill="D9D9D9"/>
                        </w:tcPr>
                        <w:p w14:paraId="5CFC50FB"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Amparo</w:t>
                          </w:r>
                        </w:p>
                      </w:tc>
                      <w:tc>
                        <w:tcPr>
                          <w:tcW w:w="1805" w:type="dxa"/>
                          <w:tcBorders>
                            <w:top w:val="single" w:sz="4" w:space="0" w:color="000000"/>
                            <w:left w:val="single" w:sz="4" w:space="0" w:color="000000"/>
                            <w:bottom w:val="single" w:sz="4" w:space="0" w:color="000000"/>
                            <w:right w:val="single" w:sz="4" w:space="0" w:color="000000"/>
                          </w:tcBorders>
                          <w:shd w:val="clear" w:color="auto" w:fill="D9D9D9"/>
                        </w:tcPr>
                        <w:p w14:paraId="56BB9B7A"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Vigencia</w:t>
                          </w:r>
                        </w:p>
                      </w:tc>
                      <w:tc>
                        <w:tcPr>
                          <w:tcW w:w="1733" w:type="dxa"/>
                          <w:tcBorders>
                            <w:top w:val="single" w:sz="4" w:space="0" w:color="000000"/>
                            <w:left w:val="single" w:sz="4" w:space="0" w:color="000000"/>
                            <w:bottom w:val="single" w:sz="4" w:space="0" w:color="000000"/>
                            <w:right w:val="single" w:sz="4" w:space="0" w:color="000000"/>
                          </w:tcBorders>
                          <w:shd w:val="clear" w:color="auto" w:fill="D9D9D9"/>
                        </w:tcPr>
                        <w:p w14:paraId="76487F8B"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Valor Asegurado</w:t>
                          </w:r>
                        </w:p>
                      </w:tc>
                    </w:tr>
                    <w:tr w:rsidR="006B1597" w14:paraId="37AFA268" w14:textId="77777777" w:rsidTr="00457E12">
                      <w:tc>
                        <w:tcPr>
                          <w:tcW w:w="3001" w:type="dxa"/>
                          <w:tcBorders>
                            <w:top w:val="single" w:sz="4" w:space="0" w:color="000000"/>
                            <w:left w:val="single" w:sz="4" w:space="0" w:color="000000"/>
                            <w:bottom w:val="single" w:sz="4" w:space="0" w:color="000000"/>
                            <w:right w:val="single" w:sz="4" w:space="0" w:color="000000"/>
                          </w:tcBorders>
                          <w:shd w:val="clear" w:color="auto" w:fill="auto"/>
                        </w:tcPr>
                        <w:p w14:paraId="1FA7163A"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Cumplimiento general del contrato y el pago de las multas y la cláusula penal pecuniaria que se le impongan</w:t>
                          </w:r>
                        </w:p>
                      </w:tc>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0C6012"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Hasta la liquidación del contrato, contados a partir de la suscripción del contrato.</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CE8ACD"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 xml:space="preserve">En cuantía equivalente al treinta por ciento (30%) del valor total del contrato.  </w:t>
                          </w:r>
                        </w:p>
                      </w:tc>
                    </w:tr>
                    <w:tr w:rsidR="006B1597" w14:paraId="4A29A2E5" w14:textId="77777777" w:rsidTr="00457E12">
                      <w:tc>
                        <w:tcPr>
                          <w:tcW w:w="3001" w:type="dxa"/>
                          <w:tcBorders>
                            <w:top w:val="single" w:sz="4" w:space="0" w:color="000000"/>
                            <w:left w:val="single" w:sz="4" w:space="0" w:color="000000"/>
                            <w:bottom w:val="single" w:sz="4" w:space="0" w:color="000000"/>
                            <w:right w:val="single" w:sz="4" w:space="0" w:color="000000"/>
                          </w:tcBorders>
                          <w:shd w:val="clear" w:color="auto" w:fill="auto"/>
                        </w:tcPr>
                        <w:p w14:paraId="67F631A4"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Pago de salarios, prestaciones sociales legales e indemnizaciones laborales del personal que el contratista haya de utilizar en el territorio nacional para la ejecución del contrato</w:t>
                          </w:r>
                        </w:p>
                      </w:tc>
                      <w:tc>
                        <w:tcPr>
                          <w:tcW w:w="1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B53D1"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Plazo del contrato y tres (3) años más, contados a partir de la suscripción del contrato.</w:t>
                          </w:r>
                        </w:p>
                      </w:tc>
                      <w:tc>
                        <w:tcPr>
                          <w:tcW w:w="17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B60B3"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20% del valor total del contrato</w:t>
                          </w:r>
                        </w:p>
                      </w:tc>
                    </w:tr>
                  </w:tbl>
                </w:sdtContent>
              </w:sdt>
              <w:p w14:paraId="3A5B0C60" w14:textId="77777777" w:rsidR="006B1597" w:rsidRDefault="006B1597" w:rsidP="00457E12">
                <w:pPr>
                  <w:jc w:val="center"/>
                  <w:rPr>
                    <w:rFonts w:ascii="Arial Narrow" w:eastAsia="Arial Narrow" w:hAnsi="Arial Narrow" w:cs="Arial Narrow"/>
                  </w:rPr>
                </w:pPr>
              </w:p>
            </w:tc>
          </w:tr>
          <w:tr w:rsidR="006B1597" w14:paraId="4A7368F2" w14:textId="77777777" w:rsidTr="00457E12">
            <w:trPr>
              <w:trHeight w:val="20"/>
            </w:trPr>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EF170"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 xml:space="preserve">Tomador </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B148A0" w14:textId="77777777" w:rsidR="006B1597" w:rsidRDefault="006B1597" w:rsidP="006B1597">
                <w:pPr>
                  <w:numPr>
                    <w:ilvl w:val="0"/>
                    <w:numId w:val="41"/>
                  </w:numPr>
                  <w:spacing w:line="276" w:lineRule="auto"/>
                </w:pPr>
                <w:r>
                  <w:rPr>
                    <w:rFonts w:ascii="Arial" w:eastAsia="Arial" w:hAnsi="Arial" w:cs="Arial"/>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23C148A" w14:textId="77777777" w:rsidR="006B1597" w:rsidRDefault="006B1597" w:rsidP="006B1597">
                <w:pPr>
                  <w:numPr>
                    <w:ilvl w:val="0"/>
                    <w:numId w:val="41"/>
                  </w:numPr>
                  <w:spacing w:line="276" w:lineRule="auto"/>
                </w:pPr>
                <w:r>
                  <w:rPr>
                    <w:rFonts w:ascii="Arial" w:eastAsia="Arial" w:hAnsi="Arial" w:cs="Arial"/>
                    <w:szCs w:val="20"/>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65ECD9FB" w14:textId="77777777" w:rsidR="006B1597" w:rsidRDefault="006B1597" w:rsidP="006B1597">
                <w:pPr>
                  <w:numPr>
                    <w:ilvl w:val="0"/>
                    <w:numId w:val="41"/>
                  </w:numPr>
                  <w:spacing w:line="276" w:lineRule="auto"/>
                </w:pPr>
                <w:r>
                  <w:rPr>
                    <w:rFonts w:ascii="Arial" w:eastAsia="Arial" w:hAnsi="Arial" w:cs="Arial"/>
                    <w:szCs w:val="20"/>
                  </w:rPr>
                  <w:t>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w:t>
                </w:r>
              </w:p>
            </w:tc>
          </w:tr>
          <w:tr w:rsidR="006B1597" w14:paraId="7B421073" w14:textId="77777777" w:rsidTr="00457E12">
            <w:trPr>
              <w:trHeight w:val="20"/>
            </w:trPr>
            <w:tc>
              <w:tcPr>
                <w:tcW w:w="17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DE1EE" w14:textId="77777777" w:rsidR="006B1597" w:rsidRDefault="006B1597" w:rsidP="00457E12">
                <w:pPr>
                  <w:jc w:val="center"/>
                  <w:rPr>
                    <w:rFonts w:ascii="Arial Narrow" w:eastAsia="Arial Narrow" w:hAnsi="Arial Narrow" w:cs="Arial Narrow"/>
                  </w:rPr>
                </w:pPr>
                <w:r>
                  <w:rPr>
                    <w:rFonts w:ascii="Arial Narrow" w:eastAsia="Arial Narrow" w:hAnsi="Arial Narrow" w:cs="Arial Narrow"/>
                  </w:rPr>
                  <w:t>Información necesaria dentro de la póliza</w:t>
                </w:r>
              </w:p>
            </w:tc>
            <w:tc>
              <w:tcPr>
                <w:tcW w:w="66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15562" w14:textId="77777777" w:rsidR="006B1597" w:rsidRDefault="006B1597" w:rsidP="006B1597">
                <w:pPr>
                  <w:numPr>
                    <w:ilvl w:val="0"/>
                    <w:numId w:val="41"/>
                  </w:numPr>
                  <w:spacing w:line="276" w:lineRule="auto"/>
                </w:pPr>
                <w:r>
                  <w:rPr>
                    <w:rFonts w:ascii="Arial" w:eastAsia="Arial" w:hAnsi="Arial" w:cs="Arial"/>
                    <w:szCs w:val="20"/>
                  </w:rPr>
                  <w:t>Número y año del contrato</w:t>
                </w:r>
              </w:p>
              <w:p w14:paraId="47D555FC" w14:textId="77777777" w:rsidR="006B1597" w:rsidRDefault="006B1597" w:rsidP="006B1597">
                <w:pPr>
                  <w:numPr>
                    <w:ilvl w:val="0"/>
                    <w:numId w:val="41"/>
                  </w:numPr>
                  <w:spacing w:line="276" w:lineRule="auto"/>
                </w:pPr>
                <w:r>
                  <w:rPr>
                    <w:rFonts w:ascii="Arial" w:eastAsia="Arial" w:hAnsi="Arial" w:cs="Arial"/>
                    <w:szCs w:val="20"/>
                  </w:rPr>
                  <w:t>Objeto del contrato</w:t>
                </w:r>
              </w:p>
              <w:p w14:paraId="5E508607" w14:textId="77777777" w:rsidR="006B1597" w:rsidRDefault="006B1597" w:rsidP="006B1597">
                <w:pPr>
                  <w:numPr>
                    <w:ilvl w:val="0"/>
                    <w:numId w:val="41"/>
                  </w:numPr>
                  <w:spacing w:line="276" w:lineRule="auto"/>
                </w:pPr>
                <w:r>
                  <w:rPr>
                    <w:rFonts w:ascii="Arial" w:eastAsia="Arial" w:hAnsi="Arial" w:cs="Arial"/>
                    <w:szCs w:val="20"/>
                  </w:rPr>
                  <w:t>Firma del representante legal del Interventor</w:t>
                </w:r>
              </w:p>
              <w:p w14:paraId="5232A072" w14:textId="77777777" w:rsidR="006B1597" w:rsidRDefault="006B1597" w:rsidP="006B1597">
                <w:pPr>
                  <w:numPr>
                    <w:ilvl w:val="0"/>
                    <w:numId w:val="41"/>
                  </w:numPr>
                  <w:spacing w:line="276" w:lineRule="auto"/>
                </w:pPr>
                <w:r>
                  <w:rPr>
                    <w:rFonts w:ascii="Arial" w:eastAsia="Arial" w:hAnsi="Arial" w:cs="Arial"/>
                    <w:szCs w:val="20"/>
                  </w:rPr>
                  <w:t>En caso de no usar centavos, los valores deben aproximarse al mayor Ej. Cumplimiento si el valor a asegurar es $14.980.420,20 aproximar a $14.980.421</w:t>
                </w:r>
              </w:p>
            </w:tc>
          </w:tr>
        </w:tbl>
      </w:sdtContent>
    </w:sdt>
    <w:p w14:paraId="3BEAE655" w14:textId="77777777" w:rsidR="006B1597" w:rsidRPr="003126F1" w:rsidRDefault="006B1597" w:rsidP="00540E0E">
      <w:pPr>
        <w:rPr>
          <w:rFonts w:ascii="Arial" w:hAnsi="Arial" w:cs="Arial"/>
          <w:szCs w:val="20"/>
        </w:rPr>
      </w:pP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Default="00E22082" w:rsidP="00624F27">
      <w:pPr>
        <w:tabs>
          <w:tab w:val="left" w:pos="1860"/>
        </w:tabs>
        <w:rPr>
          <w:rFonts w:eastAsia="Times New Roman" w:cstheme="minorHAnsi"/>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w:t>
      </w:r>
      <w:r w:rsidR="00877E45" w:rsidRPr="003126F1">
        <w:rPr>
          <w:rFonts w:ascii="Arial" w:eastAsia="Times New Roman" w:hAnsi="Arial" w:cs="Arial"/>
          <w:bCs/>
          <w:szCs w:val="20"/>
          <w:lang w:val="es-ES" w:eastAsia="es-CO"/>
        </w:rPr>
        <w:lastRenderedPageBreak/>
        <w:t xml:space="preserve">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2" w:name="_Toc12564064"/>
      <w:bookmarkStart w:id="3" w:name="_Toc12564253"/>
      <w:bookmarkStart w:id="4" w:name="_Toc12564440"/>
      <w:bookmarkEnd w:id="2"/>
      <w:bookmarkEnd w:id="3"/>
      <w:bookmarkEnd w:id="4"/>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6EE2F72A" w14:textId="77777777" w:rsidR="006B1597" w:rsidRDefault="006B1597" w:rsidP="00624F27">
      <w:pPr>
        <w:tabs>
          <w:tab w:val="left" w:pos="1860"/>
        </w:tabs>
        <w:rPr>
          <w:rFonts w:eastAsia="Times New Roman" w:cstheme="minorHAnsi"/>
          <w:bCs/>
          <w:szCs w:val="20"/>
          <w:lang w:val="es-ES" w:eastAsia="es-CO"/>
        </w:rPr>
      </w:pPr>
    </w:p>
    <w:tbl>
      <w:tblPr>
        <w:tblW w:w="8700" w:type="dxa"/>
        <w:tblLayout w:type="fixed"/>
        <w:tblLook w:val="0400" w:firstRow="0" w:lastRow="0" w:firstColumn="0" w:lastColumn="0" w:noHBand="0" w:noVBand="1"/>
      </w:tblPr>
      <w:tblGrid>
        <w:gridCol w:w="1305"/>
        <w:gridCol w:w="1395"/>
        <w:gridCol w:w="6000"/>
      </w:tblGrid>
      <w:tr w:rsidR="006B1597" w:rsidRPr="006B1597" w14:paraId="49687284" w14:textId="77777777" w:rsidTr="00457E12">
        <w:trPr>
          <w:trHeight w:val="20"/>
        </w:trPr>
        <w:tc>
          <w:tcPr>
            <w:tcW w:w="130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46985C" w14:textId="77777777" w:rsidR="006B1597" w:rsidRPr="006B1597" w:rsidRDefault="006B1597" w:rsidP="00457E12">
            <w:pPr>
              <w:widowControl w:val="0"/>
              <w:jc w:val="center"/>
              <w:rPr>
                <w:rFonts w:asciiTheme="majorHAnsi" w:eastAsia="Arial" w:hAnsiTheme="majorHAnsi" w:cstheme="majorHAnsi"/>
                <w:b/>
                <w:szCs w:val="20"/>
              </w:rPr>
            </w:pPr>
            <w:r w:rsidRPr="006B1597">
              <w:rPr>
                <w:rFonts w:asciiTheme="majorHAnsi" w:eastAsia="Arial" w:hAnsiTheme="majorHAnsi" w:cstheme="majorHAnsi"/>
                <w:b/>
                <w:szCs w:val="20"/>
              </w:rPr>
              <w:t>AMPARO</w:t>
            </w:r>
          </w:p>
        </w:tc>
        <w:tc>
          <w:tcPr>
            <w:tcW w:w="1395" w:type="dxa"/>
            <w:tcBorders>
              <w:top w:val="single" w:sz="4" w:space="0" w:color="000000"/>
              <w:left w:val="nil"/>
              <w:bottom w:val="single" w:sz="4" w:space="0" w:color="000000"/>
              <w:right w:val="single" w:sz="4" w:space="0" w:color="000000"/>
            </w:tcBorders>
            <w:shd w:val="clear" w:color="auto" w:fill="D9D9D9"/>
            <w:vAlign w:val="center"/>
          </w:tcPr>
          <w:p w14:paraId="074FCA1B" w14:textId="77777777" w:rsidR="006B1597" w:rsidRPr="006B1597" w:rsidRDefault="006B1597" w:rsidP="00457E12">
            <w:pPr>
              <w:widowControl w:val="0"/>
              <w:jc w:val="center"/>
              <w:rPr>
                <w:rFonts w:asciiTheme="majorHAnsi" w:eastAsia="Arial" w:hAnsiTheme="majorHAnsi" w:cstheme="majorHAnsi"/>
                <w:b/>
                <w:szCs w:val="20"/>
              </w:rPr>
            </w:pPr>
            <w:r w:rsidRPr="006B1597">
              <w:rPr>
                <w:rFonts w:asciiTheme="majorHAnsi" w:eastAsia="Arial" w:hAnsiTheme="majorHAnsi" w:cstheme="majorHAnsi"/>
                <w:b/>
                <w:szCs w:val="20"/>
              </w:rPr>
              <w:t>VALOR ASEGURADO</w:t>
            </w:r>
          </w:p>
        </w:tc>
        <w:tc>
          <w:tcPr>
            <w:tcW w:w="6000" w:type="dxa"/>
            <w:tcBorders>
              <w:top w:val="single" w:sz="4" w:space="0" w:color="000000"/>
              <w:left w:val="nil"/>
              <w:bottom w:val="single" w:sz="4" w:space="0" w:color="000000"/>
              <w:right w:val="single" w:sz="4" w:space="0" w:color="000000"/>
            </w:tcBorders>
            <w:shd w:val="clear" w:color="auto" w:fill="D9D9D9"/>
            <w:vAlign w:val="center"/>
          </w:tcPr>
          <w:p w14:paraId="1B0928A1" w14:textId="77777777" w:rsidR="006B1597" w:rsidRPr="006B1597" w:rsidRDefault="006B1597" w:rsidP="00457E12">
            <w:pPr>
              <w:widowControl w:val="0"/>
              <w:jc w:val="center"/>
              <w:rPr>
                <w:rFonts w:asciiTheme="majorHAnsi" w:eastAsia="Arial" w:hAnsiTheme="majorHAnsi" w:cstheme="majorHAnsi"/>
                <w:b/>
                <w:szCs w:val="20"/>
              </w:rPr>
            </w:pPr>
            <w:r w:rsidRPr="006B1597">
              <w:rPr>
                <w:rFonts w:asciiTheme="majorHAnsi" w:eastAsia="Arial" w:hAnsiTheme="majorHAnsi" w:cstheme="majorHAnsi"/>
                <w:b/>
                <w:szCs w:val="20"/>
              </w:rPr>
              <w:t>COBERTURA</w:t>
            </w:r>
          </w:p>
        </w:tc>
      </w:tr>
      <w:tr w:rsidR="006B1597" w:rsidRPr="006B1597" w14:paraId="7475A1EE" w14:textId="77777777" w:rsidTr="00457E12">
        <w:trPr>
          <w:trHeight w:val="1993"/>
        </w:trPr>
        <w:tc>
          <w:tcPr>
            <w:tcW w:w="1305" w:type="dxa"/>
            <w:tcBorders>
              <w:top w:val="nil"/>
              <w:left w:val="single" w:sz="8" w:space="0" w:color="000000"/>
              <w:bottom w:val="single" w:sz="8" w:space="0" w:color="000000"/>
              <w:right w:val="single" w:sz="8" w:space="0" w:color="000000"/>
            </w:tcBorders>
            <w:shd w:val="clear" w:color="auto" w:fill="auto"/>
            <w:vAlign w:val="center"/>
          </w:tcPr>
          <w:p w14:paraId="46FE1D7A" w14:textId="77777777" w:rsidR="006B1597" w:rsidRPr="006B1597" w:rsidRDefault="006B1597" w:rsidP="00457E12">
            <w:pPr>
              <w:widowControl w:val="0"/>
              <w:jc w:val="center"/>
              <w:rPr>
                <w:rFonts w:asciiTheme="majorHAnsi" w:eastAsia="Arial" w:hAnsiTheme="majorHAnsi" w:cstheme="majorHAnsi"/>
                <w:b/>
                <w:szCs w:val="20"/>
              </w:rPr>
            </w:pPr>
            <w:r w:rsidRPr="006B1597">
              <w:rPr>
                <w:rFonts w:asciiTheme="majorHAnsi" w:eastAsia="Arial" w:hAnsiTheme="majorHAnsi" w:cstheme="majorHAnsi"/>
                <w:b/>
                <w:szCs w:val="20"/>
              </w:rPr>
              <w:t>CALIDAD DEL SERVICIO</w:t>
            </w:r>
          </w:p>
        </w:tc>
        <w:tc>
          <w:tcPr>
            <w:tcW w:w="1395" w:type="dxa"/>
            <w:tcBorders>
              <w:top w:val="nil"/>
              <w:left w:val="single" w:sz="8" w:space="0" w:color="000000"/>
              <w:bottom w:val="single" w:sz="8" w:space="0" w:color="000000"/>
              <w:right w:val="nil"/>
            </w:tcBorders>
            <w:shd w:val="clear" w:color="auto" w:fill="auto"/>
            <w:vAlign w:val="center"/>
          </w:tcPr>
          <w:p w14:paraId="1DBD9DE6" w14:textId="77777777" w:rsidR="006B1597" w:rsidRPr="006B1597" w:rsidRDefault="006B1597" w:rsidP="00457E12">
            <w:pPr>
              <w:widowControl w:val="0"/>
              <w:jc w:val="center"/>
              <w:rPr>
                <w:rFonts w:asciiTheme="majorHAnsi" w:eastAsia="Arial" w:hAnsiTheme="majorHAnsi" w:cstheme="majorHAnsi"/>
                <w:szCs w:val="20"/>
              </w:rPr>
            </w:pPr>
            <w:r w:rsidRPr="006B1597">
              <w:rPr>
                <w:rFonts w:asciiTheme="majorHAnsi" w:eastAsia="Arial" w:hAnsiTheme="majorHAnsi" w:cstheme="majorHAnsi"/>
                <w:szCs w:val="20"/>
              </w:rPr>
              <w:t xml:space="preserve">30% del valor del contrato </w:t>
            </w:r>
          </w:p>
        </w:tc>
        <w:tc>
          <w:tcPr>
            <w:tcW w:w="6000" w:type="dxa"/>
            <w:tcBorders>
              <w:top w:val="nil"/>
              <w:left w:val="single" w:sz="4" w:space="0" w:color="000000"/>
              <w:bottom w:val="single" w:sz="4" w:space="0" w:color="000000"/>
              <w:right w:val="single" w:sz="4" w:space="0" w:color="000000"/>
            </w:tcBorders>
            <w:shd w:val="clear" w:color="auto" w:fill="auto"/>
            <w:vAlign w:val="center"/>
          </w:tcPr>
          <w:p w14:paraId="0E5F4C76" w14:textId="77777777" w:rsidR="006B1597" w:rsidRPr="006B1597" w:rsidRDefault="006B1597" w:rsidP="00457E12">
            <w:pPr>
              <w:widowControl w:val="0"/>
              <w:rPr>
                <w:rFonts w:asciiTheme="majorHAnsi" w:eastAsia="Arial" w:hAnsiTheme="majorHAnsi" w:cstheme="majorHAnsi"/>
                <w:szCs w:val="20"/>
              </w:rPr>
            </w:pPr>
            <w:r w:rsidRPr="006B1597">
              <w:rPr>
                <w:rFonts w:asciiTheme="majorHAnsi" w:eastAsia="Arial" w:hAnsiTheme="majorHAnsi" w:cstheme="majorHAnsi"/>
                <w:szCs w:val="20"/>
              </w:rPr>
              <w:t xml:space="preserve">De conformidad con lo señalado en el artículo 85 </w:t>
            </w:r>
            <w:proofErr w:type="gramStart"/>
            <w:r w:rsidRPr="006B1597">
              <w:rPr>
                <w:rFonts w:asciiTheme="majorHAnsi" w:eastAsia="Arial" w:hAnsiTheme="majorHAnsi" w:cstheme="majorHAnsi"/>
                <w:szCs w:val="20"/>
              </w:rPr>
              <w:t>de  la</w:t>
            </w:r>
            <w:proofErr w:type="gramEnd"/>
            <w:r w:rsidRPr="006B1597">
              <w:rPr>
                <w:rFonts w:asciiTheme="majorHAnsi" w:eastAsia="Arial" w:hAnsiTheme="majorHAnsi" w:cstheme="majorHAnsi"/>
                <w:szCs w:val="20"/>
              </w:rPr>
              <w:t xml:space="preserve"> Ley 1474 de 2011 “ La garantía de cumplimiento hasta por el mismo término de garantía de estabilidad del Contrato Principal”.</w:t>
            </w:r>
          </w:p>
          <w:p w14:paraId="7904FE6A" w14:textId="77777777" w:rsidR="006B1597" w:rsidRPr="006B1597" w:rsidRDefault="006B1597" w:rsidP="00457E12">
            <w:pPr>
              <w:widowControl w:val="0"/>
              <w:rPr>
                <w:rFonts w:asciiTheme="majorHAnsi" w:eastAsia="Arial" w:hAnsiTheme="majorHAnsi" w:cstheme="majorHAnsi"/>
                <w:szCs w:val="20"/>
              </w:rPr>
            </w:pPr>
          </w:p>
          <w:p w14:paraId="4FA12783" w14:textId="77777777" w:rsidR="006B1597" w:rsidRPr="006B1597" w:rsidRDefault="006B1597" w:rsidP="00457E12">
            <w:pPr>
              <w:widowControl w:val="0"/>
              <w:rPr>
                <w:rFonts w:asciiTheme="majorHAnsi" w:eastAsia="Arial" w:hAnsiTheme="majorHAnsi" w:cstheme="majorHAnsi"/>
                <w:szCs w:val="20"/>
              </w:rPr>
            </w:pPr>
            <w:r w:rsidRPr="006B1597">
              <w:rPr>
                <w:rFonts w:asciiTheme="majorHAnsi" w:eastAsia="Arial" w:hAnsiTheme="majorHAnsi" w:cstheme="majorHAnsi"/>
                <w:szCs w:val="20"/>
              </w:rPr>
              <w:t xml:space="preserve">Cinco (5) años, contados a partir de la fecha en la cual la Secretaría Distrital de Movilidad recibe a satisfacción la obra resultante del Proceso de Licitación de </w:t>
            </w:r>
            <w:proofErr w:type="spellStart"/>
            <w:r w:rsidRPr="006B1597">
              <w:rPr>
                <w:rFonts w:asciiTheme="majorHAnsi" w:eastAsia="Arial" w:hAnsiTheme="majorHAnsi" w:cstheme="majorHAnsi"/>
                <w:szCs w:val="20"/>
              </w:rPr>
              <w:t>Señalizaciòn</w:t>
            </w:r>
            <w:proofErr w:type="spellEnd"/>
          </w:p>
        </w:tc>
      </w:tr>
    </w:tbl>
    <w:p w14:paraId="35A6E7A6" w14:textId="77777777" w:rsidR="006B1597" w:rsidRPr="006B1597" w:rsidRDefault="006B1597" w:rsidP="00624F27">
      <w:pPr>
        <w:tabs>
          <w:tab w:val="left" w:pos="1860"/>
        </w:tabs>
        <w:rPr>
          <w:rFonts w:ascii="Arial" w:eastAsia="Times New Roman" w:hAnsi="Arial" w:cs="Arial"/>
          <w:bCs/>
          <w:szCs w:val="20"/>
          <w:lang w:eastAsia="es-CO"/>
        </w:rPr>
      </w:pP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48FB4CC" w:rsidR="009C1606" w:rsidRPr="003126F1" w:rsidRDefault="002372F3" w:rsidP="00977548">
      <w:pPr>
        <w:pStyle w:val="clusulas"/>
        <w:tabs>
          <w:tab w:val="left" w:pos="1134"/>
          <w:tab w:val="left" w:pos="1560"/>
        </w:tabs>
        <w:spacing w:before="0" w:after="0"/>
        <w:ind w:left="142" w:hanging="142"/>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977548">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2D567EEA"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w:t>
      </w:r>
      <w:r w:rsidRPr="003126F1">
        <w:rPr>
          <w:rFonts w:eastAsia="Times New Roman" w:cstheme="minorHAnsi"/>
          <w:bCs/>
          <w:szCs w:val="20"/>
          <w:lang w:val="es-ES" w:eastAsia="es-CO"/>
        </w:rPr>
        <w:lastRenderedPageBreak/>
        <w:t xml:space="preserve">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29AFF9ED" w14:textId="24C2FEE3" w:rsidR="00480938" w:rsidRPr="000E7D06" w:rsidRDefault="00B76B38" w:rsidP="000E7D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5F13BE2E" w14:textId="361B8507"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000E7D06" w:rsidRPr="000E7D06">
        <w:rPr>
          <w:rFonts w:eastAsia="Times New Roman" w:cstheme="minorHAnsi"/>
          <w:b w:val="0"/>
          <w:bCs/>
          <w:szCs w:val="20"/>
          <w:lang w:val="es-ES" w:eastAsia="es-CO"/>
        </w:rPr>
        <w:t>seis (06) meses</w:t>
      </w:r>
      <w:r w:rsidR="000E7D06">
        <w:rPr>
          <w:rFonts w:eastAsia="Times New Roman" w:cstheme="minorHAnsi"/>
          <w:b w:val="0"/>
          <w:bCs/>
          <w:szCs w:val="20"/>
          <w:lang w:val="es-ES" w:eastAsia="es-CO"/>
        </w:rPr>
        <w:t>.</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7A3357AE"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w:t>
      </w:r>
      <w:r w:rsidR="000E7D06" w:rsidRPr="000E7D06">
        <w:rPr>
          <w:rFonts w:eastAsia="Times New Roman" w:cstheme="minorHAnsi"/>
          <w:bCs/>
          <w:szCs w:val="20"/>
          <w:lang w:val="es-ES" w:eastAsia="es-CO"/>
        </w:rPr>
        <w:t>seis (06) meses</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7D2904BD" w14:textId="1218CA23" w:rsidR="007C2D5D" w:rsidRDefault="00DA1369" w:rsidP="004867B7">
      <w:pPr>
        <w:pStyle w:val="clusulas"/>
        <w:numPr>
          <w:ilvl w:val="0"/>
          <w:numId w:val="0"/>
        </w:numPr>
        <w:spacing w:before="0" w:after="0"/>
        <w:rPr>
          <w:rFonts w:ascii="Arial" w:eastAsia="Times New Roman" w:hAnsi="Arial" w:cs="Arial"/>
          <w:bCs/>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w:t>
      </w:r>
      <w:r w:rsidR="00BA2FEA">
        <w:rPr>
          <w:rFonts w:eastAsia="Times New Roman" w:cstheme="minorHAnsi"/>
          <w:b w:val="0"/>
          <w:szCs w:val="20"/>
          <w:lang w:val="es-ES" w:eastAsia="es-CO"/>
        </w:rPr>
        <w:t>con</w:t>
      </w:r>
      <w:r w:rsidR="00BA2FEA" w:rsidRPr="00BA2FEA">
        <w:rPr>
          <w:rFonts w:eastAsia="Times New Roman" w:cstheme="minorHAnsi"/>
          <w:b w:val="0"/>
          <w:szCs w:val="20"/>
          <w:lang w:val="es-ES" w:eastAsia="es-CO"/>
        </w:rPr>
        <w:t xml:space="preserve"> la firma electrónica de las partes en la plataforma de SECOP II</w:t>
      </w:r>
      <w:r>
        <w:rPr>
          <w:rFonts w:eastAsia="Times New Roman" w:cstheme="minorHAnsi"/>
          <w:b w:val="0"/>
          <w:szCs w:val="20"/>
          <w:lang w:val="es-ES" w:eastAsia="es-CO"/>
        </w:rPr>
        <w:t xml:space="preserve">.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BA2FEA">
        <w:rPr>
          <w:rFonts w:eastAsia="Times New Roman" w:cstheme="minorHAnsi"/>
          <w:b w:val="0"/>
          <w:szCs w:val="20"/>
          <w:lang w:val="es-ES" w:eastAsia="es-CO"/>
        </w:rPr>
        <w:t>, q</w:t>
      </w:r>
      <w:r w:rsidR="00BA2FEA" w:rsidRPr="00BA2FEA">
        <w:rPr>
          <w:rFonts w:eastAsia="Times New Roman" w:cstheme="minorHAnsi"/>
          <w:b w:val="0"/>
          <w:szCs w:val="20"/>
          <w:lang w:val="es-ES" w:eastAsia="es-CO"/>
        </w:rPr>
        <w:t>ue sean adjudicados los contratos de obra objeto de seguimiento por parte de la Interventoría</w:t>
      </w:r>
      <w:r w:rsidR="00BA2FEA">
        <w:rPr>
          <w:rFonts w:eastAsia="Times New Roman" w:cstheme="minorHAnsi"/>
          <w:b w:val="0"/>
          <w:szCs w:val="20"/>
          <w:lang w:val="es-ES" w:eastAsia="es-CO"/>
        </w:rPr>
        <w:t xml:space="preserve"> y la firma del acta de inicio.</w:t>
      </w: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614F34D8" w14:textId="77777777" w:rsidR="002652F0" w:rsidRDefault="00160E75" w:rsidP="002652F0">
      <w:pPr>
        <w:tabs>
          <w:tab w:val="left" w:pos="7370"/>
        </w:tabs>
        <w:spacing w:before="241"/>
        <w:ind w:right="33"/>
        <w:rPr>
          <w:rFonts w:ascii="Arial" w:eastAsia="Arial" w:hAnsi="Arial" w:cs="Arial"/>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002652F0">
        <w:rPr>
          <w:rFonts w:ascii="Arial" w:eastAsia="Arial" w:hAnsi="Arial" w:cs="Arial"/>
        </w:rPr>
        <w:t>la ciudad de Bogotá D.C. en los sitios definidos por las áreas de influencia de los diseños de señalización suministrados por la Secretaría Distrital de Movilidad para su implementación y donde se requiera señalización para la regulación del tránsito vehicular y/o peatonal que se encuentren a cargo de la Entidad.</w:t>
      </w:r>
    </w:p>
    <w:p w14:paraId="20C1A067" w14:textId="1A66D05B" w:rsidR="002652F0" w:rsidRPr="00AC1D6B" w:rsidRDefault="002652F0" w:rsidP="00AC1D6B">
      <w:pPr>
        <w:spacing w:before="240" w:after="240"/>
        <w:ind w:hanging="1"/>
        <w:rPr>
          <w:rFonts w:ascii="Arial" w:eastAsia="Arial" w:hAnsi="Arial" w:cs="Arial"/>
        </w:rPr>
      </w:pPr>
      <w:r>
        <w:rPr>
          <w:rFonts w:ascii="Arial" w:eastAsia="Arial" w:hAnsi="Arial" w:cs="Arial"/>
        </w:rPr>
        <w:t>Las actividades de implementación de señalización se realizarán sobre el espacio público o privado de uso público (corredores viales, intersecciones a nivel o desnivel, ciclorrutas, andenes, estacionamientos aprobados por la SDM, entre otros) del perímetro urbano y rural de la ciudad de Bogotá</w:t>
      </w:r>
      <w:r w:rsidR="00AC1D6B">
        <w:rPr>
          <w:rFonts w:ascii="Arial" w:eastAsia="Arial" w:hAnsi="Arial" w:cs="Arial"/>
        </w:rPr>
        <w:t xml:space="preserve"> del lote </w:t>
      </w:r>
      <w:r w:rsidR="00AC1D6B" w:rsidRPr="00AC1D6B">
        <w:rPr>
          <w:rFonts w:ascii="Arial" w:eastAsia="Arial" w:hAnsi="Arial" w:cs="Arial"/>
          <w:highlight w:val="darkGray"/>
        </w:rPr>
        <w:t>[indicar lote y localidades que lo integran].</w:t>
      </w:r>
    </w:p>
    <w:p w14:paraId="7019884B" w14:textId="06ED31FD" w:rsidR="00160E75" w:rsidRPr="003126F1" w:rsidRDefault="00160E75" w:rsidP="00160E75">
      <w:pPr>
        <w:rPr>
          <w:rFonts w:cstheme="minorHAnsi"/>
        </w:rPr>
      </w:pPr>
      <w:r w:rsidRPr="003126F1">
        <w:rPr>
          <w:rFonts w:cstheme="minorHAnsi"/>
        </w:rPr>
        <w:t xml:space="preserve">y el domicilio contractual es </w:t>
      </w:r>
      <w:r w:rsidR="002652F0">
        <w:rPr>
          <w:rFonts w:cstheme="minorHAnsi"/>
        </w:rPr>
        <w:t>la ciudad de Bogotá.</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lastRenderedPageBreak/>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75891851" w14:textId="77777777" w:rsidR="0097649A" w:rsidRPr="0097649A" w:rsidRDefault="0097649A" w:rsidP="0097649A">
      <w:pPr>
        <w:rPr>
          <w:lang w:val="es-ES" w:eastAsia="es-CO"/>
        </w:rPr>
      </w:pPr>
    </w:p>
    <w:p w14:paraId="46FDDE17" w14:textId="5AA4BB0A"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00FC6E1B">
        <w:rPr>
          <w:rFonts w:asciiTheme="minorHAnsi" w:eastAsia="Times New Roman" w:hAnsiTheme="minorHAnsi" w:cstheme="minorHAnsi"/>
          <w:bCs/>
          <w:color w:val="auto"/>
          <w:spacing w:val="0"/>
          <w:kern w:val="0"/>
          <w:szCs w:val="20"/>
          <w:lang w:val="es-ES" w:eastAsia="es-CO"/>
        </w:rPr>
        <w:t>Bogotá</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100CBE2A" w14:textId="2B847675" w:rsidR="00A90296" w:rsidRPr="00A90296" w:rsidRDefault="00A90296" w:rsidP="00A90296">
      <w:pPr>
        <w:pStyle w:val="Ttulo"/>
        <w:numPr>
          <w:ilvl w:val="0"/>
          <w:numId w:val="0"/>
        </w:numPr>
        <w:rPr>
          <w:rFonts w:ascii="Arial" w:eastAsia="Times New Roman" w:hAnsi="Arial" w:cs="Arial"/>
          <w:bCs/>
          <w:color w:val="auto"/>
          <w:szCs w:val="20"/>
          <w:lang w:val="es-ES" w:eastAsia="es-CO"/>
        </w:rPr>
      </w:pP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68B06" w14:textId="77777777" w:rsidR="007B4B1E" w:rsidRDefault="007B4B1E" w:rsidP="004F2C35">
      <w:r>
        <w:separator/>
      </w:r>
    </w:p>
  </w:endnote>
  <w:endnote w:type="continuationSeparator" w:id="0">
    <w:p w14:paraId="7AFE5547" w14:textId="77777777" w:rsidR="007B4B1E" w:rsidRDefault="007B4B1E" w:rsidP="004F2C35">
      <w:r>
        <w:continuationSeparator/>
      </w:r>
    </w:p>
  </w:endnote>
  <w:endnote w:type="continuationNotice" w:id="1">
    <w:p w14:paraId="3550691D" w14:textId="77777777" w:rsidR="007B4B1E" w:rsidRDefault="007B4B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35427" w14:textId="77777777" w:rsidR="007B4B1E" w:rsidRDefault="007B4B1E" w:rsidP="004F2C35">
      <w:r>
        <w:separator/>
      </w:r>
    </w:p>
  </w:footnote>
  <w:footnote w:type="continuationSeparator" w:id="0">
    <w:p w14:paraId="545CC2C6" w14:textId="77777777" w:rsidR="007B4B1E" w:rsidRDefault="007B4B1E" w:rsidP="004F2C35">
      <w:r>
        <w:continuationSeparator/>
      </w:r>
    </w:p>
  </w:footnote>
  <w:footnote w:type="continuationNotice" w:id="1">
    <w:p w14:paraId="428AF628" w14:textId="77777777" w:rsidR="007B4B1E" w:rsidRDefault="007B4B1E"/>
  </w:footnote>
  <w:footnote w:id="2">
    <w:p w14:paraId="46630982" w14:textId="77777777" w:rsidR="00266659" w:rsidRDefault="00266659" w:rsidP="00266659">
      <w:pPr>
        <w:rPr>
          <w:szCs w:val="20"/>
        </w:rPr>
      </w:pPr>
      <w:r>
        <w:rPr>
          <w:vertAlign w:val="superscript"/>
        </w:rPr>
        <w:footnoteRef/>
      </w:r>
      <w:r>
        <w:rPr>
          <w:szCs w:val="20"/>
        </w:rPr>
        <w:t xml:space="preserve"> </w:t>
      </w:r>
      <w:r>
        <w:rPr>
          <w:rFonts w:ascii="Arial" w:eastAsia="Arial" w:hAnsi="Arial" w:cs="Arial"/>
          <w:szCs w:val="20"/>
        </w:rPr>
        <w:t>Definición ampliada en el glosario del proceso en concordancia con el decreto 1504 de 1998</w:t>
      </w:r>
    </w:p>
  </w:footnote>
  <w:footnote w:id="3">
    <w:p w14:paraId="32A2CC1C" w14:textId="77777777" w:rsidR="00086057" w:rsidRPr="00E90371" w:rsidRDefault="00086057" w:rsidP="00086057">
      <w:pPr>
        <w:rPr>
          <w:sz w:val="16"/>
          <w:szCs w:val="16"/>
        </w:rPr>
      </w:pPr>
      <w:r w:rsidRPr="00E90371">
        <w:rPr>
          <w:sz w:val="16"/>
          <w:szCs w:val="18"/>
          <w:vertAlign w:val="superscript"/>
        </w:rPr>
        <w:footnoteRef/>
      </w:r>
      <w:r w:rsidRPr="00E90371">
        <w:rPr>
          <w:sz w:val="16"/>
          <w:szCs w:val="16"/>
        </w:rPr>
        <w:t xml:space="preserve"> ARTÍCULO 2.2.1.2.4.2.16 del decreto 1860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4ED2ADFC" w:rsidR="00942873" w:rsidRPr="007A5A66" w:rsidRDefault="004C3444" w:rsidP="00942873">
          <w:pPr>
            <w:spacing w:after="4" w:line="249" w:lineRule="auto"/>
            <w:ind w:left="10" w:hanging="10"/>
            <w:rPr>
              <w:rFonts w:ascii="Arial" w:eastAsia="Arial" w:hAnsi="Arial" w:cs="Arial"/>
              <w:sz w:val="16"/>
              <w:szCs w:val="16"/>
              <w:lang w:eastAsia="es-CO"/>
            </w:rPr>
          </w:pPr>
          <w:r>
            <w:rPr>
              <w:rFonts w:ascii="Arial" w:eastAsia="Arial" w:hAnsi="Arial" w:cs="Arial"/>
              <w:noProof/>
              <w:sz w:val="16"/>
              <w:szCs w:val="16"/>
              <w:lang w:eastAsia="es-CO"/>
            </w:rPr>
            <w:t>15</w:t>
          </w:r>
          <w:r w:rsidR="00942873" w:rsidRPr="007A5A66">
            <w:rPr>
              <w:rFonts w:ascii="Arial" w:eastAsia="Arial" w:hAnsi="Arial" w:cs="Arial"/>
              <w:sz w:val="16"/>
              <w:szCs w:val="16"/>
              <w:lang w:eastAsia="es-CO"/>
            </w:rPr>
            <w:t xml:space="preserve"> de </w:t>
          </w:r>
          <w:r>
            <w:rPr>
              <w:rFonts w:ascii="Arial" w:eastAsia="Arial" w:hAnsi="Arial" w:cs="Arial"/>
              <w:noProof/>
              <w:sz w:val="16"/>
              <w:szCs w:val="16"/>
              <w:lang w:eastAsia="es-CO"/>
            </w:rPr>
            <w:t>18</w:t>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35C60"/>
    <w:multiLevelType w:val="multilevel"/>
    <w:tmpl w:val="5400F2A0"/>
    <w:lvl w:ilvl="0">
      <w:start w:val="1"/>
      <w:numFmt w:val="upperLetter"/>
      <w:lvlText w:val="%1."/>
      <w:lvlJc w:val="left"/>
      <w:pPr>
        <w:ind w:left="928" w:hanging="360"/>
      </w:pPr>
      <w:rPr>
        <w:b/>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1"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3"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5"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4741EB4"/>
    <w:multiLevelType w:val="multilevel"/>
    <w:tmpl w:val="5240FA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4807200"/>
    <w:multiLevelType w:val="multilevel"/>
    <w:tmpl w:val="772A052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9A668C"/>
    <w:multiLevelType w:val="multilevel"/>
    <w:tmpl w:val="B2A2A79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1"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60B7FE3"/>
    <w:multiLevelType w:val="hybridMultilevel"/>
    <w:tmpl w:val="A7224EE4"/>
    <w:lvl w:ilvl="0" w:tplc="405C6E1C">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D0D56BB"/>
    <w:multiLevelType w:val="multilevel"/>
    <w:tmpl w:val="F4E48254"/>
    <w:lvl w:ilvl="0">
      <w:start w:val="1"/>
      <w:numFmt w:val="decimal"/>
      <w:lvlText w:val="%1."/>
      <w:lvlJc w:val="left"/>
      <w:pPr>
        <w:ind w:left="502" w:hanging="360"/>
      </w:pPr>
      <w:rPr>
        <w:rFonts w:ascii="Arial" w:eastAsia="Arial" w:hAnsi="Arial" w:cs="Arial"/>
        <w:b/>
        <w:color w:val="000000"/>
        <w:shd w:val="clear" w:color="auto" w:fill="auto"/>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4"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5" w15:restartNumberingAfterBreak="0">
    <w:nsid w:val="4B937A72"/>
    <w:multiLevelType w:val="multilevel"/>
    <w:tmpl w:val="72B0248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8"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4FB7514"/>
    <w:multiLevelType w:val="multilevel"/>
    <w:tmpl w:val="80EC6126"/>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0E622AB"/>
    <w:multiLevelType w:val="multilevel"/>
    <w:tmpl w:val="668687C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5AD5D7C"/>
    <w:multiLevelType w:val="multilevel"/>
    <w:tmpl w:val="6FA6C8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3" w15:restartNumberingAfterBreak="0">
    <w:nsid w:val="6FAB4AF3"/>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5" w15:restartNumberingAfterBreak="0">
    <w:nsid w:val="77930DEC"/>
    <w:multiLevelType w:val="multilevel"/>
    <w:tmpl w:val="A36CD7EE"/>
    <w:lvl w:ilvl="0">
      <w:start w:val="1"/>
      <w:numFmt w:val="bullet"/>
      <w:lvlText w:val="●"/>
      <w:lvlJc w:val="left"/>
      <w:pPr>
        <w:ind w:left="568" w:hanging="360"/>
      </w:pPr>
      <w:rPr>
        <w:b/>
      </w:rPr>
    </w:lvl>
    <w:lvl w:ilvl="1">
      <w:start w:val="1"/>
      <w:numFmt w:val="lowerLetter"/>
      <w:lvlText w:val="%2."/>
      <w:lvlJc w:val="left"/>
      <w:pPr>
        <w:ind w:left="1288" w:hanging="359"/>
      </w:pPr>
    </w:lvl>
    <w:lvl w:ilvl="2">
      <w:start w:val="1"/>
      <w:numFmt w:val="lowerRoman"/>
      <w:lvlText w:val="%3."/>
      <w:lvlJc w:val="right"/>
      <w:pPr>
        <w:ind w:left="2008" w:hanging="180"/>
      </w:pPr>
    </w:lvl>
    <w:lvl w:ilvl="3">
      <w:start w:val="1"/>
      <w:numFmt w:val="decimal"/>
      <w:lvlText w:val="%4."/>
      <w:lvlJc w:val="left"/>
      <w:pPr>
        <w:ind w:left="2728" w:hanging="360"/>
      </w:pPr>
    </w:lvl>
    <w:lvl w:ilvl="4">
      <w:start w:val="1"/>
      <w:numFmt w:val="lowerLetter"/>
      <w:lvlText w:val="%5."/>
      <w:lvlJc w:val="left"/>
      <w:pPr>
        <w:ind w:left="3448" w:hanging="360"/>
      </w:pPr>
    </w:lvl>
    <w:lvl w:ilvl="5">
      <w:start w:val="1"/>
      <w:numFmt w:val="lowerRoman"/>
      <w:lvlText w:val="%6."/>
      <w:lvlJc w:val="right"/>
      <w:pPr>
        <w:ind w:left="4168" w:hanging="180"/>
      </w:pPr>
    </w:lvl>
    <w:lvl w:ilvl="6">
      <w:start w:val="1"/>
      <w:numFmt w:val="decimal"/>
      <w:lvlText w:val="%7."/>
      <w:lvlJc w:val="left"/>
      <w:pPr>
        <w:ind w:left="4888" w:hanging="360"/>
      </w:pPr>
    </w:lvl>
    <w:lvl w:ilvl="7">
      <w:start w:val="1"/>
      <w:numFmt w:val="lowerLetter"/>
      <w:lvlText w:val="%8."/>
      <w:lvlJc w:val="left"/>
      <w:pPr>
        <w:ind w:left="5608" w:hanging="360"/>
      </w:pPr>
    </w:lvl>
    <w:lvl w:ilvl="8">
      <w:start w:val="1"/>
      <w:numFmt w:val="lowerRoman"/>
      <w:lvlText w:val="%9."/>
      <w:lvlJc w:val="right"/>
      <w:pPr>
        <w:ind w:left="6328" w:hanging="180"/>
      </w:pPr>
    </w:lvl>
  </w:abstractNum>
  <w:abstractNum w:abstractNumId="2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66084825">
    <w:abstractNumId w:val="10"/>
  </w:num>
  <w:num w:numId="2" w16cid:durableId="1532456502">
    <w:abstractNumId w:val="11"/>
  </w:num>
  <w:num w:numId="3" w16cid:durableId="1959338535">
    <w:abstractNumId w:val="27"/>
  </w:num>
  <w:num w:numId="4" w16cid:durableId="2056272573">
    <w:abstractNumId w:val="28"/>
  </w:num>
  <w:num w:numId="5" w16cid:durableId="806822178">
    <w:abstractNumId w:val="24"/>
  </w:num>
  <w:num w:numId="6" w16cid:durableId="339477052">
    <w:abstractNumId w:val="16"/>
  </w:num>
  <w:num w:numId="7" w16cid:durableId="1663042092">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0204436">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8225273">
    <w:abstractNumId w:val="22"/>
  </w:num>
  <w:num w:numId="10" w16cid:durableId="1783304006">
    <w:abstractNumId w:val="22"/>
  </w:num>
  <w:num w:numId="11" w16cid:durableId="3149896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35529">
    <w:abstractNumId w:val="17"/>
  </w:num>
  <w:num w:numId="13" w16cid:durableId="441069141">
    <w:abstractNumId w:val="26"/>
  </w:num>
  <w:num w:numId="14" w16cid:durableId="178665379">
    <w:abstractNumId w:val="28"/>
  </w:num>
  <w:num w:numId="15" w16cid:durableId="1106198924">
    <w:abstractNumId w:val="1"/>
  </w:num>
  <w:num w:numId="16" w16cid:durableId="1807576338">
    <w:abstractNumId w:val="27"/>
  </w:num>
  <w:num w:numId="17" w16cid:durableId="230044135">
    <w:abstractNumId w:val="27"/>
  </w:num>
  <w:num w:numId="18" w16cid:durableId="782841685">
    <w:abstractNumId w:val="2"/>
  </w:num>
  <w:num w:numId="19" w16cid:durableId="538667351">
    <w:abstractNumId w:val="4"/>
  </w:num>
  <w:num w:numId="20" w16cid:durableId="182866549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0896577">
    <w:abstractNumId w:val="22"/>
  </w:num>
  <w:num w:numId="22" w16cid:durableId="4488219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3664498">
    <w:abstractNumId w:val="18"/>
  </w:num>
  <w:num w:numId="24" w16cid:durableId="1898777152">
    <w:abstractNumId w:val="3"/>
  </w:num>
  <w:num w:numId="25" w16cid:durableId="240600891">
    <w:abstractNumId w:val="6"/>
  </w:num>
  <w:num w:numId="26" w16cid:durableId="434445220">
    <w:abstractNumId w:val="22"/>
  </w:num>
  <w:num w:numId="27" w16cid:durableId="526875334">
    <w:abstractNumId w:val="5"/>
  </w:num>
  <w:num w:numId="28" w16cid:durableId="278487844">
    <w:abstractNumId w:val="22"/>
  </w:num>
  <w:num w:numId="29" w16cid:durableId="847868211">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47145347">
    <w:abstractNumId w:val="2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1" w16cid:durableId="1221406095">
    <w:abstractNumId w:val="0"/>
  </w:num>
  <w:num w:numId="32" w16cid:durableId="276644064">
    <w:abstractNumId w:val="21"/>
  </w:num>
  <w:num w:numId="33" w16cid:durableId="2130319091">
    <w:abstractNumId w:val="19"/>
  </w:num>
  <w:num w:numId="34" w16cid:durableId="957877149">
    <w:abstractNumId w:val="8"/>
  </w:num>
  <w:num w:numId="35" w16cid:durableId="1299915308">
    <w:abstractNumId w:val="13"/>
  </w:num>
  <w:num w:numId="36" w16cid:durableId="1371807381">
    <w:abstractNumId w:val="20"/>
  </w:num>
  <w:num w:numId="37" w16cid:durableId="1589926042">
    <w:abstractNumId w:val="15"/>
  </w:num>
  <w:num w:numId="38" w16cid:durableId="756095875">
    <w:abstractNumId w:val="9"/>
  </w:num>
  <w:num w:numId="39" w16cid:durableId="1989631559">
    <w:abstractNumId w:val="7"/>
  </w:num>
  <w:num w:numId="40" w16cid:durableId="171723379">
    <w:abstractNumId w:val="23"/>
  </w:num>
  <w:num w:numId="41" w16cid:durableId="1331130253">
    <w:abstractNumId w:val="25"/>
  </w:num>
  <w:num w:numId="42" w16cid:durableId="1641612805">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466C"/>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450"/>
    <w:rsid w:val="000808CE"/>
    <w:rsid w:val="00080AED"/>
    <w:rsid w:val="000815E2"/>
    <w:rsid w:val="00082773"/>
    <w:rsid w:val="0008356F"/>
    <w:rsid w:val="0008442D"/>
    <w:rsid w:val="00086057"/>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1574"/>
    <w:rsid w:val="000D2103"/>
    <w:rsid w:val="000D2305"/>
    <w:rsid w:val="000D6FF1"/>
    <w:rsid w:val="000D7CD2"/>
    <w:rsid w:val="000E1E90"/>
    <w:rsid w:val="000E2502"/>
    <w:rsid w:val="000E31AE"/>
    <w:rsid w:val="000E3EC0"/>
    <w:rsid w:val="000E4079"/>
    <w:rsid w:val="000E5CAE"/>
    <w:rsid w:val="000E5ED5"/>
    <w:rsid w:val="000E733A"/>
    <w:rsid w:val="000E7D06"/>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3B04"/>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74E"/>
    <w:rsid w:val="00151F37"/>
    <w:rsid w:val="00152E39"/>
    <w:rsid w:val="001530C4"/>
    <w:rsid w:val="00154ECB"/>
    <w:rsid w:val="00156647"/>
    <w:rsid w:val="001566B6"/>
    <w:rsid w:val="00157C01"/>
    <w:rsid w:val="00160E75"/>
    <w:rsid w:val="001613AE"/>
    <w:rsid w:val="00161E4D"/>
    <w:rsid w:val="00165A49"/>
    <w:rsid w:val="00165FAE"/>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86353"/>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12D6"/>
    <w:rsid w:val="001C3560"/>
    <w:rsid w:val="001C3B8D"/>
    <w:rsid w:val="001C3CB1"/>
    <w:rsid w:val="001C3E3F"/>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A05"/>
    <w:rsid w:val="00221B86"/>
    <w:rsid w:val="00225A2A"/>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53FCF"/>
    <w:rsid w:val="00257F1B"/>
    <w:rsid w:val="00261BF3"/>
    <w:rsid w:val="002620C2"/>
    <w:rsid w:val="0026466C"/>
    <w:rsid w:val="002652F0"/>
    <w:rsid w:val="00265FBE"/>
    <w:rsid w:val="00266659"/>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2AD8"/>
    <w:rsid w:val="002C480B"/>
    <w:rsid w:val="002C504D"/>
    <w:rsid w:val="002C6973"/>
    <w:rsid w:val="002C6CD3"/>
    <w:rsid w:val="002C7674"/>
    <w:rsid w:val="002D134D"/>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322F"/>
    <w:rsid w:val="003052EF"/>
    <w:rsid w:val="00305CEF"/>
    <w:rsid w:val="00305F02"/>
    <w:rsid w:val="00312225"/>
    <w:rsid w:val="003126F1"/>
    <w:rsid w:val="003131D4"/>
    <w:rsid w:val="003141FA"/>
    <w:rsid w:val="0031463A"/>
    <w:rsid w:val="00314815"/>
    <w:rsid w:val="00314C53"/>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56587"/>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55E4"/>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2C8F"/>
    <w:rsid w:val="004B307A"/>
    <w:rsid w:val="004B4F9F"/>
    <w:rsid w:val="004B58F0"/>
    <w:rsid w:val="004B611B"/>
    <w:rsid w:val="004C114B"/>
    <w:rsid w:val="004C3444"/>
    <w:rsid w:val="004C5071"/>
    <w:rsid w:val="004C5935"/>
    <w:rsid w:val="004D0D55"/>
    <w:rsid w:val="004D0E6B"/>
    <w:rsid w:val="004D2F6C"/>
    <w:rsid w:val="004D4767"/>
    <w:rsid w:val="004D679E"/>
    <w:rsid w:val="004D7608"/>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47885"/>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7D1"/>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B6DEE"/>
    <w:rsid w:val="005C1B9E"/>
    <w:rsid w:val="005C230D"/>
    <w:rsid w:val="005C30C4"/>
    <w:rsid w:val="005C3445"/>
    <w:rsid w:val="005C42D0"/>
    <w:rsid w:val="005C4B01"/>
    <w:rsid w:val="005C4B84"/>
    <w:rsid w:val="005D0145"/>
    <w:rsid w:val="005D092A"/>
    <w:rsid w:val="005D1B91"/>
    <w:rsid w:val="005D304E"/>
    <w:rsid w:val="005D3DCC"/>
    <w:rsid w:val="005D4263"/>
    <w:rsid w:val="005D7B60"/>
    <w:rsid w:val="005E16CD"/>
    <w:rsid w:val="005E26A9"/>
    <w:rsid w:val="005E2DC2"/>
    <w:rsid w:val="005E3C37"/>
    <w:rsid w:val="005F074A"/>
    <w:rsid w:val="005F13F2"/>
    <w:rsid w:val="005F2C7A"/>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34B0"/>
    <w:rsid w:val="00635618"/>
    <w:rsid w:val="0063792A"/>
    <w:rsid w:val="00637DAB"/>
    <w:rsid w:val="00640658"/>
    <w:rsid w:val="006437BA"/>
    <w:rsid w:val="00644F19"/>
    <w:rsid w:val="006459C4"/>
    <w:rsid w:val="006466E3"/>
    <w:rsid w:val="00646B9F"/>
    <w:rsid w:val="00647A7B"/>
    <w:rsid w:val="00650984"/>
    <w:rsid w:val="00650CD4"/>
    <w:rsid w:val="006510D9"/>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1597"/>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D87"/>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5EB8"/>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1E"/>
    <w:rsid w:val="007B4BA9"/>
    <w:rsid w:val="007B73E1"/>
    <w:rsid w:val="007C110A"/>
    <w:rsid w:val="007C1B6D"/>
    <w:rsid w:val="007C1BAD"/>
    <w:rsid w:val="007C2D5D"/>
    <w:rsid w:val="007C3A76"/>
    <w:rsid w:val="007C7437"/>
    <w:rsid w:val="007D0DAF"/>
    <w:rsid w:val="007D0F14"/>
    <w:rsid w:val="007D2BC8"/>
    <w:rsid w:val="007D3040"/>
    <w:rsid w:val="007D387A"/>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2D1"/>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1755"/>
    <w:rsid w:val="00851E84"/>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1A3"/>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4B7F"/>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4F54"/>
    <w:rsid w:val="0096724D"/>
    <w:rsid w:val="009710CF"/>
    <w:rsid w:val="00971A36"/>
    <w:rsid w:val="0097325D"/>
    <w:rsid w:val="0097348A"/>
    <w:rsid w:val="00973C38"/>
    <w:rsid w:val="009747AD"/>
    <w:rsid w:val="009754E1"/>
    <w:rsid w:val="0097649A"/>
    <w:rsid w:val="00977548"/>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2205"/>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3E23"/>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1D6B"/>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3509"/>
    <w:rsid w:val="00AE6B39"/>
    <w:rsid w:val="00AE7AB7"/>
    <w:rsid w:val="00AF10C2"/>
    <w:rsid w:val="00AF267F"/>
    <w:rsid w:val="00AF3AC1"/>
    <w:rsid w:val="00AF411A"/>
    <w:rsid w:val="00AF544D"/>
    <w:rsid w:val="00B00873"/>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0524"/>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26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A2FEA"/>
    <w:rsid w:val="00BB009A"/>
    <w:rsid w:val="00BB3342"/>
    <w:rsid w:val="00BB5DA8"/>
    <w:rsid w:val="00BC123C"/>
    <w:rsid w:val="00BC3BFE"/>
    <w:rsid w:val="00BD0187"/>
    <w:rsid w:val="00BD05F6"/>
    <w:rsid w:val="00BD4755"/>
    <w:rsid w:val="00BD52CF"/>
    <w:rsid w:val="00BD6217"/>
    <w:rsid w:val="00BD68E4"/>
    <w:rsid w:val="00BD6A13"/>
    <w:rsid w:val="00BE070A"/>
    <w:rsid w:val="00BE0740"/>
    <w:rsid w:val="00BE0E31"/>
    <w:rsid w:val="00BE1481"/>
    <w:rsid w:val="00BE14F9"/>
    <w:rsid w:val="00BE16C5"/>
    <w:rsid w:val="00BE1D8B"/>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EFC"/>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09B"/>
    <w:rsid w:val="00C4234A"/>
    <w:rsid w:val="00C433BE"/>
    <w:rsid w:val="00C441DF"/>
    <w:rsid w:val="00C47420"/>
    <w:rsid w:val="00C50D27"/>
    <w:rsid w:val="00C51785"/>
    <w:rsid w:val="00C51CBA"/>
    <w:rsid w:val="00C53EF7"/>
    <w:rsid w:val="00C54B23"/>
    <w:rsid w:val="00C5511B"/>
    <w:rsid w:val="00C55859"/>
    <w:rsid w:val="00C64490"/>
    <w:rsid w:val="00C64B5A"/>
    <w:rsid w:val="00C65BFC"/>
    <w:rsid w:val="00C678E0"/>
    <w:rsid w:val="00C67DF4"/>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0C2C"/>
    <w:rsid w:val="00C91429"/>
    <w:rsid w:val="00C92055"/>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014"/>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492"/>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8AF"/>
    <w:rsid w:val="00D72D59"/>
    <w:rsid w:val="00D737FA"/>
    <w:rsid w:val="00D73B7B"/>
    <w:rsid w:val="00D741BA"/>
    <w:rsid w:val="00D7429C"/>
    <w:rsid w:val="00D74E5F"/>
    <w:rsid w:val="00D75283"/>
    <w:rsid w:val="00D81E76"/>
    <w:rsid w:val="00D855DF"/>
    <w:rsid w:val="00D863BE"/>
    <w:rsid w:val="00D864DF"/>
    <w:rsid w:val="00D872F5"/>
    <w:rsid w:val="00D87469"/>
    <w:rsid w:val="00D90B8B"/>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B6BED"/>
    <w:rsid w:val="00DC1270"/>
    <w:rsid w:val="00DC2108"/>
    <w:rsid w:val="00DC243E"/>
    <w:rsid w:val="00DC24D5"/>
    <w:rsid w:val="00DC3DAF"/>
    <w:rsid w:val="00DC4EFC"/>
    <w:rsid w:val="00DC6ABB"/>
    <w:rsid w:val="00DC729A"/>
    <w:rsid w:val="00DD7042"/>
    <w:rsid w:val="00DE1667"/>
    <w:rsid w:val="00DE1793"/>
    <w:rsid w:val="00DE33BE"/>
    <w:rsid w:val="00DE3B16"/>
    <w:rsid w:val="00DE4235"/>
    <w:rsid w:val="00DE7FB2"/>
    <w:rsid w:val="00DF0573"/>
    <w:rsid w:val="00DF0E51"/>
    <w:rsid w:val="00DF5590"/>
    <w:rsid w:val="00DF6409"/>
    <w:rsid w:val="00E021D8"/>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037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6E1B"/>
    <w:rsid w:val="00FC7217"/>
    <w:rsid w:val="00FD255D"/>
    <w:rsid w:val="00FD586A"/>
    <w:rsid w:val="00FD7777"/>
    <w:rsid w:val="00FE0523"/>
    <w:rsid w:val="00FE1128"/>
    <w:rsid w:val="00FE2184"/>
    <w:rsid w:val="00FE3214"/>
    <w:rsid w:val="00FE394C"/>
    <w:rsid w:val="00FE400E"/>
    <w:rsid w:val="00FE4CC3"/>
    <w:rsid w:val="00FE4DE1"/>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168469">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23</Pages>
  <Words>11429</Words>
  <Characters>62865</Characters>
  <Application>Microsoft Office Word</Application>
  <DocSecurity>0</DocSecurity>
  <Lines>523</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74146</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Leidy Torres Reina</cp:lastModifiedBy>
  <cp:revision>6</cp:revision>
  <cp:lastPrinted>2022-07-22T21:44:00Z</cp:lastPrinted>
  <dcterms:created xsi:type="dcterms:W3CDTF">2024-09-06T11:56:00Z</dcterms:created>
  <dcterms:modified xsi:type="dcterms:W3CDTF">2024-09-06T12:35:00Z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