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etween w:space="0" w:sz="0" w:val="nil"/>
        </w:pBdr>
        <w:ind w:hanging="2"/>
        <w:jc w:val="center"/>
        <w:rPr>
          <w:rFonts w:ascii="Tahoma" w:cs="Tahoma" w:eastAsia="Tahoma" w:hAnsi="Tahoma"/>
          <w:b w:val="1"/>
          <w:highlight w:val="white"/>
        </w:rPr>
      </w:pPr>
      <w:r w:rsidDel="00000000" w:rsidR="00000000" w:rsidRPr="00000000">
        <w:rPr>
          <w:rFonts w:ascii="Tahoma" w:cs="Tahoma" w:eastAsia="Tahoma" w:hAnsi="Tahoma"/>
          <w:b w:val="1"/>
          <w:highlight w:val="white"/>
          <w:rtl w:val="0"/>
        </w:rPr>
        <w:t xml:space="preserve">CONSIDERACIONES</w:t>
      </w:r>
    </w:p>
    <w:p w:rsidR="00000000" w:rsidDel="00000000" w:rsidP="00000000" w:rsidRDefault="00000000" w:rsidRPr="00000000" w14:paraId="00000002">
      <w:pPr>
        <w:pBdr>
          <w:between w:space="0" w:sz="0" w:val="nil"/>
        </w:pBdr>
        <w:ind w:hanging="2"/>
        <w:jc w:val="both"/>
        <w:rPr>
          <w:rFonts w:ascii="Tahoma" w:cs="Tahoma" w:eastAsia="Tahoma" w:hAnsi="Tahoma"/>
          <w:highlight w:val="white"/>
        </w:rPr>
      </w:pPr>
      <w:bookmarkStart w:colFirst="0" w:colLast="0" w:name="_heading=h.30j0zll" w:id="0"/>
      <w:bookmarkEnd w:id="0"/>
      <w:r w:rsidDel="00000000" w:rsidR="00000000" w:rsidRPr="00000000">
        <w:rPr>
          <w:rtl w:val="0"/>
        </w:rPr>
      </w:r>
    </w:p>
    <w:p w:rsidR="00000000" w:rsidDel="00000000" w:rsidP="00000000" w:rsidRDefault="00000000" w:rsidRPr="00000000" w14:paraId="00000003">
      <w:pPr>
        <w:jc w:val="both"/>
        <w:rPr>
          <w:rFonts w:ascii="Tahoma" w:cs="Tahoma" w:eastAsia="Tahoma" w:hAnsi="Tahoma"/>
        </w:rPr>
      </w:pPr>
      <w:r w:rsidDel="00000000" w:rsidR="00000000" w:rsidRPr="00000000">
        <w:rPr>
          <w:rFonts w:ascii="Tahoma" w:cs="Tahoma" w:eastAsia="Tahoma" w:hAnsi="Tahoma"/>
          <w:b w:val="1"/>
          <w:rtl w:val="0"/>
        </w:rPr>
        <w:t xml:space="preserve">PRIMERA.</w:t>
      </w:r>
      <w:r w:rsidDel="00000000" w:rsidR="00000000" w:rsidRPr="00000000">
        <w:rPr>
          <w:rFonts w:ascii="Tahoma" w:cs="Tahoma" w:eastAsia="Tahoma" w:hAnsi="Tahoma"/>
          <w:rtl w:val="0"/>
        </w:rPr>
        <w:t xml:space="preserve"> Que el día 06 de junio de 2023, se suscribió el Contrato de Prestación de Servicios No 290-2023, con la </w:t>
      </w:r>
      <w:r w:rsidDel="00000000" w:rsidR="00000000" w:rsidRPr="00000000">
        <w:rPr>
          <w:rFonts w:ascii="Tahoma" w:cs="Tahoma" w:eastAsia="Tahoma" w:hAnsi="Tahoma"/>
          <w:b w:val="1"/>
          <w:rtl w:val="0"/>
        </w:rPr>
        <w:t xml:space="preserve">CG PRODUCCIONES Y EVENTOS SAS</w:t>
      </w:r>
      <w:r w:rsidDel="00000000" w:rsidR="00000000" w:rsidRPr="00000000">
        <w:rPr>
          <w:rFonts w:ascii="Tahoma" w:cs="Tahoma" w:eastAsia="Tahoma" w:hAnsi="Tahoma"/>
          <w:rtl w:val="0"/>
        </w:rPr>
        <w:t xml:space="preserve">, el cual tiene por objeto:</w:t>
      </w:r>
      <w:r w:rsidDel="00000000" w:rsidR="00000000" w:rsidRPr="00000000">
        <w:rPr>
          <w:rFonts w:ascii="Tahoma" w:cs="Tahoma" w:eastAsia="Tahoma" w:hAnsi="Tahoma"/>
          <w:i w:val="1"/>
          <w:rtl w:val="0"/>
        </w:rPr>
        <w:t xml:space="preserve"> “DO-456 Prestar los servicios de plataforma de Streaming en vivo para las señales de Canal Capital, Video por Demanda (VOD), Content Delivery Network (CDN), herramientas de edición y grabación de video sobre la plataforma, analítica de consumos y la articulación con las Páginas Web, aplicaciones y redes sociales de Canal Capital, de conformidad con las especificaciones contenidas en el anexo técnico”.</w:t>
      </w:r>
      <w:r w:rsidDel="00000000" w:rsidR="00000000" w:rsidRPr="00000000">
        <w:rPr>
          <w:rtl w:val="0"/>
        </w:rPr>
      </w:r>
    </w:p>
    <w:p w:rsidR="00000000" w:rsidDel="00000000" w:rsidP="00000000" w:rsidRDefault="00000000" w:rsidRPr="00000000" w14:paraId="00000004">
      <w:pPr>
        <w:ind w:hanging="2"/>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05">
      <w:pPr>
        <w:ind w:hanging="2"/>
        <w:jc w:val="both"/>
        <w:rPr>
          <w:rFonts w:ascii="Tahoma" w:cs="Tahoma" w:eastAsia="Tahoma" w:hAnsi="Tahoma"/>
        </w:rPr>
      </w:pPr>
      <w:bookmarkStart w:colFirst="0" w:colLast="0" w:name="_heading=h.1fob9te" w:id="1"/>
      <w:bookmarkEnd w:id="1"/>
      <w:r w:rsidDel="00000000" w:rsidR="00000000" w:rsidRPr="00000000">
        <w:rPr>
          <w:rFonts w:ascii="Tahoma" w:cs="Tahoma" w:eastAsia="Tahoma" w:hAnsi="Tahoma"/>
          <w:b w:val="1"/>
          <w:rtl w:val="0"/>
        </w:rPr>
        <w:t xml:space="preserve">SEGUNDA. </w:t>
      </w:r>
      <w:r w:rsidDel="00000000" w:rsidR="00000000" w:rsidRPr="00000000">
        <w:rPr>
          <w:rFonts w:ascii="Tahoma" w:cs="Tahoma" w:eastAsia="Tahoma" w:hAnsi="Tahoma"/>
          <w:rtl w:val="0"/>
        </w:rPr>
        <w:t xml:space="preserve">Que en la cláusula segunda se pactó el valor inicial del contrato por la suma de</w:t>
      </w:r>
      <w:r w:rsidDel="00000000" w:rsidR="00000000" w:rsidRPr="00000000">
        <w:rPr>
          <w:rFonts w:ascii="Tahoma" w:cs="Tahoma" w:eastAsia="Tahoma" w:hAnsi="Tahoma"/>
          <w:b w:val="1"/>
          <w:rtl w:val="0"/>
        </w:rPr>
        <w:t xml:space="preserve"> CINCUENTA Y NUEVE MILLONES DOSCIENTOS SESENTA Y DOS MIL PESOS M/CTE ($59.262.000) IVA INCLUIDO </w:t>
      </w:r>
      <w:r w:rsidDel="00000000" w:rsidR="00000000" w:rsidRPr="00000000">
        <w:rPr>
          <w:rFonts w:ascii="Tahoma" w:cs="Tahoma" w:eastAsia="Tahoma" w:hAnsi="Tahoma"/>
          <w:rtl w:val="0"/>
        </w:rPr>
        <w:t xml:space="preserve">y todos los impuestos a que haya lugar, para lo cual la entidad cuenta con el (los) certificados (s) de disponibilidad presupuestal correspondiente (s).  </w:t>
      </w:r>
    </w:p>
    <w:p w:rsidR="00000000" w:rsidDel="00000000" w:rsidP="00000000" w:rsidRDefault="00000000" w:rsidRPr="00000000" w14:paraId="00000006">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07">
      <w:pPr>
        <w:ind w:right="49" w:firstLine="0"/>
        <w:jc w:val="both"/>
        <w:rPr>
          <w:rFonts w:ascii="Tahoma" w:cs="Tahoma" w:eastAsia="Tahoma" w:hAnsi="Tahoma"/>
        </w:rPr>
      </w:pPr>
      <w:r w:rsidDel="00000000" w:rsidR="00000000" w:rsidRPr="00000000">
        <w:rPr>
          <w:rFonts w:ascii="Tahoma" w:cs="Tahoma" w:eastAsia="Tahoma" w:hAnsi="Tahoma"/>
          <w:b w:val="1"/>
          <w:rtl w:val="0"/>
        </w:rPr>
        <w:t xml:space="preserve">TERCERA. </w:t>
      </w:r>
      <w:r w:rsidDel="00000000" w:rsidR="00000000" w:rsidRPr="00000000">
        <w:rPr>
          <w:rFonts w:ascii="Tahoma" w:cs="Tahoma" w:eastAsia="Tahoma" w:hAnsi="Tahoma"/>
          <w:rtl w:val="0"/>
        </w:rPr>
        <w:t xml:space="preserve">Que la cláusula tercera estableció que el plazo de ejecución sería por</w:t>
      </w:r>
      <w:r w:rsidDel="00000000" w:rsidR="00000000" w:rsidRPr="00000000">
        <w:rPr>
          <w:rtl w:val="0"/>
        </w:rPr>
        <w:t xml:space="preserve"> </w:t>
      </w:r>
      <w:r w:rsidDel="00000000" w:rsidR="00000000" w:rsidRPr="00000000">
        <w:rPr>
          <w:rFonts w:ascii="Tahoma" w:cs="Tahoma" w:eastAsia="Tahoma" w:hAnsi="Tahoma"/>
          <w:b w:val="1"/>
          <w:rtl w:val="0"/>
        </w:rPr>
        <w:t xml:space="preserve">DOCE (12) MESES</w:t>
      </w:r>
      <w:r w:rsidDel="00000000" w:rsidR="00000000" w:rsidRPr="00000000">
        <w:rPr>
          <w:rFonts w:ascii="Tahoma" w:cs="Tahoma" w:eastAsia="Tahoma" w:hAnsi="Tahoma"/>
          <w:rtl w:val="0"/>
        </w:rPr>
        <w:t xml:space="preserve">, previa aprobación de la póliza y demás requisitos de perfeccionamiento y ejecución, hecho que ocurrió el 08 de junio de 2023.</w:t>
      </w:r>
    </w:p>
    <w:p w:rsidR="00000000" w:rsidDel="00000000" w:rsidP="00000000" w:rsidRDefault="00000000" w:rsidRPr="00000000" w14:paraId="00000008">
      <w:pPr>
        <w:pBdr>
          <w:between w:space="0" w:sz="0" w:val="nil"/>
        </w:pBdr>
        <w:ind w:right="49"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09">
      <w:pPr>
        <w:pBdr>
          <w:between w:space="0" w:sz="0" w:val="nil"/>
        </w:pBdr>
        <w:ind w:right="49" w:firstLine="0"/>
        <w:jc w:val="both"/>
        <w:rPr>
          <w:rFonts w:ascii="Tahoma" w:cs="Tahoma" w:eastAsia="Tahoma" w:hAnsi="Tahoma"/>
        </w:rPr>
      </w:pPr>
      <w:r w:rsidDel="00000000" w:rsidR="00000000" w:rsidRPr="00000000">
        <w:rPr>
          <w:rFonts w:ascii="Tahoma" w:cs="Tahoma" w:eastAsia="Tahoma" w:hAnsi="Tahoma"/>
          <w:b w:val="1"/>
          <w:rtl w:val="0"/>
        </w:rPr>
        <w:t xml:space="preserve">CUARTA. </w:t>
      </w:r>
      <w:r w:rsidDel="00000000" w:rsidR="00000000" w:rsidRPr="00000000">
        <w:rPr>
          <w:rFonts w:ascii="Tahoma" w:cs="Tahoma" w:eastAsia="Tahoma" w:hAnsi="Tahoma"/>
          <w:rtl w:val="0"/>
        </w:rPr>
        <w:t xml:space="preserve">Que el día 30 de mayo de 2024, se suscribió la Modificación No. 1, por medio de la cual se modificó la fecha de vencimiento, en el sentido de prorrogar el plazo de ejecución por TRES (3) MESES más, es decir, hasta el 07 de septiembre de 2024. En consecuencia, se adicionó al valor del contrato la suma de </w:t>
      </w:r>
      <w:r w:rsidDel="00000000" w:rsidR="00000000" w:rsidRPr="00000000">
        <w:rPr>
          <w:rFonts w:ascii="Tahoma" w:cs="Tahoma" w:eastAsia="Tahoma" w:hAnsi="Tahoma"/>
          <w:b w:val="1"/>
          <w:rtl w:val="0"/>
        </w:rPr>
        <w:t xml:space="preserve">VEINTIOCHO MILLONES QUINIENTOS SESENTA MIL PESOS M/CTE ($28.560.000)</w:t>
      </w:r>
      <w:r w:rsidDel="00000000" w:rsidR="00000000" w:rsidRPr="00000000">
        <w:rPr>
          <w:rFonts w:ascii="Tahoma" w:cs="Tahoma" w:eastAsia="Tahoma" w:hAnsi="Tahoma"/>
          <w:rtl w:val="0"/>
        </w:rPr>
        <w:t xml:space="preserve"> incluido IVA y todos los impuestos a que haya lugar.</w:t>
      </w:r>
    </w:p>
    <w:p w:rsidR="00000000" w:rsidDel="00000000" w:rsidP="00000000" w:rsidRDefault="00000000" w:rsidRPr="00000000" w14:paraId="0000000A">
      <w:pPr>
        <w:pBdr>
          <w:between w:space="0" w:sz="0" w:val="nil"/>
        </w:pBdr>
        <w:ind w:right="49"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0B">
      <w:pPr>
        <w:pBdr>
          <w:between w:space="0" w:sz="0" w:val="nil"/>
        </w:pBdr>
        <w:ind w:right="49" w:firstLine="0"/>
        <w:jc w:val="both"/>
        <w:rPr>
          <w:rFonts w:ascii="Tahoma" w:cs="Tahoma" w:eastAsia="Tahoma" w:hAnsi="Tahoma"/>
        </w:rPr>
      </w:pPr>
      <w:r w:rsidDel="00000000" w:rsidR="00000000" w:rsidRPr="00000000">
        <w:rPr>
          <w:rFonts w:ascii="Tahoma" w:cs="Tahoma" w:eastAsia="Tahoma" w:hAnsi="Tahoma"/>
          <w:b w:val="1"/>
          <w:rtl w:val="0"/>
        </w:rPr>
        <w:t xml:space="preserve">QUINTA. </w:t>
      </w:r>
      <w:r w:rsidDel="00000000" w:rsidR="00000000" w:rsidRPr="00000000">
        <w:rPr>
          <w:rFonts w:ascii="Tahoma" w:cs="Tahoma" w:eastAsia="Tahoma" w:hAnsi="Tahoma"/>
          <w:rtl w:val="0"/>
        </w:rPr>
        <w:t xml:space="preserve">Que mediante comunicado de Solicitud de Trámite Contractual que obra en el expediente precontractual, el Supervisor del contrato, solicitó y justificó la prórroga de este a cero costos, argumentado:</w:t>
      </w:r>
    </w:p>
    <w:p w:rsidR="00000000" w:rsidDel="00000000" w:rsidP="00000000" w:rsidRDefault="00000000" w:rsidRPr="00000000" w14:paraId="0000000C">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0D">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sz w:val="16"/>
          <w:szCs w:val="16"/>
          <w:rtl w:val="0"/>
        </w:rPr>
        <w:t xml:space="preserve">&lt;&lt;</w:t>
      </w:r>
      <w:r w:rsidDel="00000000" w:rsidR="00000000" w:rsidRPr="00000000">
        <w:rPr>
          <w:rFonts w:ascii="Tahoma" w:cs="Tahoma" w:eastAsia="Tahoma" w:hAnsi="Tahoma"/>
          <w:i w:val="1"/>
          <w:color w:val="000000"/>
          <w:sz w:val="16"/>
          <w:szCs w:val="16"/>
          <w:rtl w:val="0"/>
        </w:rPr>
        <w:t xml:space="preserve">(…) Los servicios de plataforma de Streaming contratados por Canal Capital son esenciales para cumplir con la misionalidad del Canal, toda vez que por ser un servicio público de televisión abierta, que debe estar disponible para las audiencias las 24 horas del día, los 7 días de la semana, no obstante lo anterior, el día 09 de agosto del año en curso, las áreas Técnica y Digital evidenciaron intermitencia en el acceso a la plataforma de streaming situación que fue reportada al contratista, con lo cual se restableció dicho servicio; de otra parte los días 11 y 12 de agosto el área Digital reportó al área Técnica de Capital la indisponibilidad del servicio evidenciada en fallas intermitentes en el funcionamiento y eventos de desconexión en el servicio de streaming , hecho por el cual el dia 14 de agosto el supervisor del contrato requirió a través de correo electrónico  al contratista CG PRODUCCIONES Y EVENTOS SAS, para que rindiera un informe detallado sobre las fallas ocurridas.</w:t>
      </w:r>
    </w:p>
    <w:p w:rsidR="00000000" w:rsidDel="00000000" w:rsidP="00000000" w:rsidRDefault="00000000" w:rsidRPr="00000000" w14:paraId="0000000E">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0F">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En virtud al requerimiento realizado por el supervisor del contrato, el contratista CG PRODUCCIONES Y EVENTOS SAS, dio respuesta el dia 22 de agosto mediante correo electrónico así:</w:t>
      </w:r>
    </w:p>
    <w:p w:rsidR="00000000" w:rsidDel="00000000" w:rsidP="00000000" w:rsidRDefault="00000000" w:rsidRPr="00000000" w14:paraId="00000010">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1">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“Ingeniero Jose Miguel debido a las inconsistencias de funcionamiento y administrativas de la plataforma Phoenix de N3 hemos decidido cambiar de plataforma de servicio de streaming creando un servicio integral para darle solución pronta a sus necesidades, (...)</w:t>
      </w:r>
    </w:p>
    <w:p w:rsidR="00000000" w:rsidDel="00000000" w:rsidP="00000000" w:rsidRDefault="00000000" w:rsidRPr="00000000" w14:paraId="00000012">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3">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Lamentamos el daño que esto pudo ocasionar y en forma de retribuir este cambio abrupto, CG Producciones hemos tomado la decisión de otorgarles un tiempo adicional de la membresía contratada que está pactada hasta el 7 Septiembre 2024,extendiéndose hasta el 20 de Octubre 2024 sin ningún costo.”</w:t>
      </w:r>
    </w:p>
    <w:p w:rsidR="00000000" w:rsidDel="00000000" w:rsidP="00000000" w:rsidRDefault="00000000" w:rsidRPr="00000000" w14:paraId="00000014">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5">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De igual forma, CG PRODUCCIONES Y EVENTOS SAS, allegó una comunicación formal al Canal, en la que ratifica lo antes citado, he indica: “Correlativo al comunicado emitido del Ing. Javier Rua; se hace claridad que ha manera de compensación por los inconvenientes que esto tuviera lugar; CG Producciones ha tomado la decisión de otorgarles un tiempo adicional al vencimiento </w:t>
      </w:r>
      <w:r w:rsidDel="00000000" w:rsidR="00000000" w:rsidRPr="00000000">
        <w:rPr>
          <w:rFonts w:ascii="Tahoma" w:cs="Tahoma" w:eastAsia="Tahoma" w:hAnsi="Tahoma"/>
          <w:i w:val="1"/>
          <w:sz w:val="16"/>
          <w:szCs w:val="16"/>
          <w:rtl w:val="0"/>
        </w:rPr>
        <w:t xml:space="preserve">7 Septiembre</w:t>
      </w:r>
      <w:r w:rsidDel="00000000" w:rsidR="00000000" w:rsidRPr="00000000">
        <w:rPr>
          <w:rFonts w:ascii="Tahoma" w:cs="Tahoma" w:eastAsia="Tahoma" w:hAnsi="Tahoma"/>
          <w:i w:val="1"/>
          <w:color w:val="000000"/>
          <w:sz w:val="16"/>
          <w:szCs w:val="16"/>
          <w:rtl w:val="0"/>
        </w:rPr>
        <w:t xml:space="preserve"> 2024, extendiéndose hasta el 20 de Octubre 2024 sin ningún costo adicional.”.</w:t>
      </w:r>
    </w:p>
    <w:p w:rsidR="00000000" w:rsidDel="00000000" w:rsidP="00000000" w:rsidRDefault="00000000" w:rsidRPr="00000000" w14:paraId="00000016">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7">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De conformidad con lo anterior, la cláusula cuarta del contrato 290-2023 prevé el trámite que debe seguirse en aquellos casos en los cuales se presenten posibles problemas, errores, sus causas, corrección y documentación, para la aplicación o no de los Acuerdos de Nivel de Servicio. Específicamente se establece lo siguiente:</w:t>
      </w:r>
    </w:p>
    <w:p w:rsidR="00000000" w:rsidDel="00000000" w:rsidP="00000000" w:rsidRDefault="00000000" w:rsidRPr="00000000" w14:paraId="00000018">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9">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 “ALCANCE DE LOS ACUERDOS DE NIVELES DE SERVICIO: Los descuentos correspondientes por ANS (Acuerdo de Nivel de Servicio) se adelantarán previa revisión de los soportes de ejecución por parte del supervisor del contrato, de acuerdo al desarrollo de la ejecución contractual.”</w:t>
      </w:r>
    </w:p>
    <w:p w:rsidR="00000000" w:rsidDel="00000000" w:rsidP="00000000" w:rsidRDefault="00000000" w:rsidRPr="00000000" w14:paraId="0000001A">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B">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El PROFESIONAL ESPECIALIZADO GRADO 3 ÁREA TÉCNICA, con ocasión de la designación que se realizó para la supervisión de dicho contrato, evaluó el nivel de criticidad de la falla con el fin de determinar si la misma daría lugar a la aplicación de los ANS establecidos en el contrato; su evaluación determinó que la intermitencia y desconexión del servicios de streaming llegó al nivel crítico (Todos los equipos que hacen parte de la infraestructura contratada para la generación de streaming se encuentran sin disponibilidad del servicio. No es posible utilizar los equipos y/o acceder a la plataforma(s) dispuestas para la generación y distribución de streaming.), y posterior a ello procedió a revisar la tabla de penalidades establecida en el contrato, la cual indica que el porcentaje de penalidad a aplicar en el caso concreto es el máximo pactado, es decir, lo correspondiente al 30% de descuento del periodo facturado. De conformidad con lo anterior se procedió a realizar el cálculo en pesos de la penalidad, tomando como base el valor mensual pactado correspondiente a NUEVE MILLONES QUINIENTOS VEINTE MIL PESOS M/CTE ($9.520.000), estableciéndose que la penalidad corresponde a la suma de DOS MILLONES OCHOCIENTOS CINCUENTA Y SEIS MIL PESOS M/CTE ($2.856.000),  los cuales podrían ser descontados de la factura radicada en el mes de septiembre cuyo período facturado de servicio es el mes de agosto.</w:t>
      </w:r>
    </w:p>
    <w:p w:rsidR="00000000" w:rsidDel="00000000" w:rsidP="00000000" w:rsidRDefault="00000000" w:rsidRPr="00000000" w14:paraId="0000001C">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D">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Ahora bien, ante el ofrecimiento presentado por el contratista, el supervisor ponderó el valor de descuento en la aplicación de ANS vs el término de prórroga propuesto por el contratista a cero costo, concluyendo que es más beneficioso para la operación del canal aceptar la ampliación de ejecución del servicio de streaming, toda vez, que la propuesta supera más de un 90% el valor en la aplicación de ANS; con lo cual se asegura el servicios hasta el 20 de octubre de 2024, sin que exista erogación alguna para la entidad.</w:t>
      </w:r>
    </w:p>
    <w:p w:rsidR="00000000" w:rsidDel="00000000" w:rsidP="00000000" w:rsidRDefault="00000000" w:rsidRPr="00000000" w14:paraId="0000001E">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1F">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En este sentido y atendiendo lo establecido en el numeral 5.6 del Manual de contratación vigente de Canal Capital y la cláusula VIGÉSIMA CUARTA. del contrato, el día 06 de septiembre de 2024, se llevó el caso antes expuesto a comité de conciliación y mediante acta el comité acogió y aprobó la recomendación de ampliar el plazo de ejecución del contrato hasta el 20 de octubre de esta anualidad a cero costos, realizado por el contratista CG PRODUCCIONES Y EVENTOS SAS. </w:t>
      </w:r>
    </w:p>
    <w:p w:rsidR="00000000" w:rsidDel="00000000" w:rsidP="00000000" w:rsidRDefault="00000000" w:rsidRPr="00000000" w14:paraId="00000020">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21">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Fonts w:ascii="Tahoma" w:cs="Tahoma" w:eastAsia="Tahoma" w:hAnsi="Tahoma"/>
          <w:i w:val="1"/>
          <w:color w:val="000000"/>
          <w:sz w:val="16"/>
          <w:szCs w:val="16"/>
          <w:rtl w:val="0"/>
        </w:rPr>
        <w:t xml:space="preserve">Asimismo, en aplicación de los principios de contratación, especialmente Buena fe, Eficacia y Economía, el área técnica del Canal recomendó al Comité de Conciliación autorizar la ampliación del plazo de ejecución del contrato por un mes y trece días, es decir, hasta el 20 de octubre de 2024, toda vez que el ofrecimiento realizado por el contratista para Canal Capital se cuantifica en TRECE MILLONES SEISCIENTOS CUARENTA Y CINCO MIL TRESCIENTOS TREINTA Y TRES PESOS M/CTE ($13.645.333), presupuesto que podrá ser utilizado para las diferentes actividades que implican la ejecución de los proyectos del Canal. Así las cosas, de acuerdo con la evaluación y ponderación efectuada por el supervisor no dará aplicación a la ANS y se aceptará el ofrecimiento presentado por el contratista</w:t>
      </w:r>
    </w:p>
    <w:p w:rsidR="00000000" w:rsidDel="00000000" w:rsidP="00000000" w:rsidRDefault="00000000" w:rsidRPr="00000000" w14:paraId="00000022">
      <w:pPr>
        <w:pBdr>
          <w:between w:space="0" w:sz="0" w:val="nil"/>
        </w:pBdr>
        <w:ind w:left="567" w:right="567" w:firstLine="0"/>
        <w:jc w:val="both"/>
        <w:rPr>
          <w:rFonts w:ascii="Tahoma" w:cs="Tahoma" w:eastAsia="Tahoma" w:hAnsi="Tahoma"/>
          <w:i w:val="1"/>
          <w:color w:val="000000"/>
          <w:sz w:val="16"/>
          <w:szCs w:val="16"/>
        </w:rPr>
      </w:pPr>
      <w:r w:rsidDel="00000000" w:rsidR="00000000" w:rsidRPr="00000000">
        <w:rPr>
          <w:rtl w:val="0"/>
        </w:rPr>
      </w:r>
    </w:p>
    <w:p w:rsidR="00000000" w:rsidDel="00000000" w:rsidP="00000000" w:rsidRDefault="00000000" w:rsidRPr="00000000" w14:paraId="00000023">
      <w:pPr>
        <w:pBdr>
          <w:between w:space="0" w:sz="0" w:val="nil"/>
        </w:pBdr>
        <w:ind w:left="567" w:right="567" w:firstLine="0"/>
        <w:jc w:val="both"/>
        <w:rPr>
          <w:rFonts w:ascii="Tahoma" w:cs="Tahoma" w:eastAsia="Tahoma" w:hAnsi="Tahoma"/>
          <w:sz w:val="16"/>
          <w:szCs w:val="16"/>
        </w:rPr>
      </w:pPr>
      <w:r w:rsidDel="00000000" w:rsidR="00000000" w:rsidRPr="00000000">
        <w:rPr>
          <w:rFonts w:ascii="Tahoma" w:cs="Tahoma" w:eastAsia="Tahoma" w:hAnsi="Tahoma"/>
          <w:i w:val="1"/>
          <w:color w:val="000000"/>
          <w:sz w:val="16"/>
          <w:szCs w:val="16"/>
          <w:rtl w:val="0"/>
        </w:rPr>
        <w:t xml:space="preserve">En consecuencia, para dar continuidad a la prestación de este servicio y teniendo en cuenta que la empresa CG PRODUCCIONES Y EVENTOS SAS, ha venido ejecutando el contrato 290-2023 satisfactoria y oportunamente, y en aquellos casos en los se ha presentado intermitencia del servicios de streaming se han adoptado las medidas necesarias para la correcta prestación del servicio por parte del contratista, solicita la  PRORROGAR del contrato 290-2023 por un (1) mes y trece (13) días más, es decir, hasta el 20 de octubre de 2024, garantizando con ello la continuidad de la prestación del servicio de distribución de contenidos multiplataforma y la óptima operación del Canal. </w:t>
      </w:r>
      <w:r w:rsidDel="00000000" w:rsidR="00000000" w:rsidRPr="00000000">
        <w:rPr>
          <w:rFonts w:ascii="Tahoma" w:cs="Tahoma" w:eastAsia="Tahoma" w:hAnsi="Tahoma"/>
          <w:i w:val="1"/>
          <w:sz w:val="16"/>
          <w:szCs w:val="16"/>
          <w:rtl w:val="0"/>
        </w:rPr>
        <w:t xml:space="preserve">(…)&gt;&gt;</w:t>
      </w:r>
      <w:r w:rsidDel="00000000" w:rsidR="00000000" w:rsidRPr="00000000">
        <w:rPr>
          <w:rtl w:val="0"/>
        </w:rPr>
      </w:r>
    </w:p>
    <w:p w:rsidR="00000000" w:rsidDel="00000000" w:rsidP="00000000" w:rsidRDefault="00000000" w:rsidRPr="00000000" w14:paraId="00000024">
      <w:pPr>
        <w:ind w:hanging="2"/>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25">
      <w:pPr>
        <w:ind w:hanging="2"/>
        <w:jc w:val="both"/>
        <w:rPr>
          <w:rFonts w:ascii="Tahoma" w:cs="Tahoma" w:eastAsia="Tahoma" w:hAnsi="Tahoma"/>
          <w:b w:val="1"/>
        </w:rPr>
      </w:pPr>
      <w:r w:rsidDel="00000000" w:rsidR="00000000" w:rsidRPr="00000000">
        <w:rPr>
          <w:rFonts w:ascii="Tahoma" w:cs="Tahoma" w:eastAsia="Tahoma" w:hAnsi="Tahoma"/>
          <w:b w:val="1"/>
          <w:rtl w:val="0"/>
        </w:rPr>
        <w:t xml:space="preserve">SEXTA</w:t>
      </w:r>
      <w:r w:rsidDel="00000000" w:rsidR="00000000" w:rsidRPr="00000000">
        <w:rPr>
          <w:rFonts w:ascii="Tahoma" w:cs="Tahoma" w:eastAsia="Tahoma" w:hAnsi="Tahoma"/>
          <w:rtl w:val="0"/>
        </w:rPr>
        <w:t xml:space="preserve"> Que una vez recibida la solicitud por parte del supervisor, en sesión de comité de conciliación del dia 06 de septiembre de 2024, se estudió la propuesta de compensación presentada por el contratista </w:t>
      </w:r>
      <w:r w:rsidDel="00000000" w:rsidR="00000000" w:rsidRPr="00000000">
        <w:rPr>
          <w:rFonts w:ascii="Tahoma" w:cs="Tahoma" w:eastAsia="Tahoma" w:hAnsi="Tahoma"/>
          <w:b w:val="1"/>
          <w:rtl w:val="0"/>
        </w:rPr>
        <w:t xml:space="preserve">CG PRODUCCIONES Y EVENTOS SAS</w:t>
      </w:r>
      <w:r w:rsidDel="00000000" w:rsidR="00000000" w:rsidRPr="00000000">
        <w:rPr>
          <w:rFonts w:ascii="Tahoma" w:cs="Tahoma" w:eastAsia="Tahoma" w:hAnsi="Tahoma"/>
          <w:rtl w:val="0"/>
        </w:rPr>
        <w:t xml:space="preserve">, la cual fue aprobada por el pleno del comité, dado que la misma genera un mayor beneficio para la entidad tal y como consta el acta de la sesión.</w:t>
      </w:r>
      <w:r w:rsidDel="00000000" w:rsidR="00000000" w:rsidRPr="00000000">
        <w:rPr>
          <w:rtl w:val="0"/>
        </w:rPr>
      </w:r>
    </w:p>
    <w:p w:rsidR="00000000" w:rsidDel="00000000" w:rsidP="00000000" w:rsidRDefault="00000000" w:rsidRPr="00000000" w14:paraId="00000026">
      <w:pPr>
        <w:ind w:hanging="2"/>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27">
      <w:pPr>
        <w:ind w:hanging="2"/>
        <w:jc w:val="both"/>
        <w:rPr>
          <w:rFonts w:ascii="Tahoma" w:cs="Tahoma" w:eastAsia="Tahoma" w:hAnsi="Tahoma"/>
        </w:rPr>
      </w:pPr>
      <w:r w:rsidDel="00000000" w:rsidR="00000000" w:rsidRPr="00000000">
        <w:rPr>
          <w:rFonts w:ascii="Tahoma" w:cs="Tahoma" w:eastAsia="Tahoma" w:hAnsi="Tahoma"/>
          <w:b w:val="1"/>
          <w:rtl w:val="0"/>
        </w:rPr>
        <w:t xml:space="preserve">SÉPTIMA</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Que el ordenador del gasto ha recibido la solicitud y viabilidad del supervisor n de modificar el contrato, con sustento en las razones expuestas. A partir de este concepto, se ha analizado las razones expuestas y tomado la decisión de aceptar la modificación del contrato, justificada y avalada por el supervisor del contrato.</w:t>
      </w:r>
    </w:p>
    <w:p w:rsidR="00000000" w:rsidDel="00000000" w:rsidP="00000000" w:rsidRDefault="00000000" w:rsidRPr="00000000" w14:paraId="00000028">
      <w:pPr>
        <w:ind w:hanging="2"/>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29">
      <w:pPr>
        <w:ind w:hanging="2"/>
        <w:jc w:val="both"/>
        <w:rPr>
          <w:rFonts w:ascii="Tahoma" w:cs="Tahoma" w:eastAsia="Tahoma" w:hAnsi="Tahoma"/>
        </w:rPr>
      </w:pPr>
      <w:r w:rsidDel="00000000" w:rsidR="00000000" w:rsidRPr="00000000">
        <w:rPr>
          <w:rFonts w:ascii="Tahoma" w:cs="Tahoma" w:eastAsia="Tahoma" w:hAnsi="Tahoma"/>
          <w:b w:val="1"/>
          <w:rtl w:val="0"/>
        </w:rPr>
        <w:t xml:space="preserve">OCTAVA: </w:t>
      </w:r>
      <w:r w:rsidDel="00000000" w:rsidR="00000000" w:rsidRPr="00000000">
        <w:rPr>
          <w:rFonts w:ascii="Tahoma" w:cs="Tahoma" w:eastAsia="Tahoma" w:hAnsi="Tahoma"/>
          <w:rtl w:val="0"/>
        </w:rPr>
        <w:t xml:space="preserve">Que el Manual de Contratación, contempla que la modificación contractual opera debido a hacer prevalecer la finalidad del objeto contractual frente aquellas situaciones que en la ejecución del contrato puedan presentarse.</w:t>
      </w:r>
    </w:p>
    <w:p w:rsidR="00000000" w:rsidDel="00000000" w:rsidP="00000000" w:rsidRDefault="00000000" w:rsidRPr="00000000" w14:paraId="0000002A">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2B">
      <w:pPr>
        <w:pBdr>
          <w:between w:space="0" w:sz="0" w:val="nil"/>
        </w:pBdr>
        <w:ind w:left="567" w:right="567" w:firstLine="0"/>
        <w:jc w:val="both"/>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&lt;&lt;5.3. MODIFICACIONES CONTRACTUALES</w:t>
      </w:r>
    </w:p>
    <w:p w:rsidR="00000000" w:rsidDel="00000000" w:rsidP="00000000" w:rsidRDefault="00000000" w:rsidRPr="00000000" w14:paraId="0000002C">
      <w:pPr>
        <w:pBdr>
          <w:between w:space="0" w:sz="0" w:val="nil"/>
        </w:pBdr>
        <w:ind w:left="567" w:right="567" w:firstLine="0"/>
        <w:jc w:val="both"/>
        <w:rPr>
          <w:rFonts w:ascii="Tahoma" w:cs="Tahoma" w:eastAsia="Tahoma" w:hAnsi="Tahoma"/>
          <w:i w:val="1"/>
          <w:sz w:val="16"/>
          <w:szCs w:val="16"/>
        </w:rPr>
      </w:pPr>
      <w:r w:rsidDel="00000000" w:rsidR="00000000" w:rsidRPr="00000000">
        <w:rPr>
          <w:rtl w:val="0"/>
        </w:rPr>
      </w:r>
    </w:p>
    <w:p w:rsidR="00000000" w:rsidDel="00000000" w:rsidP="00000000" w:rsidRDefault="00000000" w:rsidRPr="00000000" w14:paraId="0000002D">
      <w:pPr>
        <w:pBdr>
          <w:between w:space="0" w:sz="0" w:val="nil"/>
        </w:pBdr>
        <w:ind w:left="567" w:right="567" w:firstLine="0"/>
        <w:jc w:val="both"/>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Las modificaciones contractuales son las variaciones que puede tener un contrato durante su ejecución, las cuales no podrán consistir en cambios en el objeto contractual o desmejoramiento de las condiciones de la propuesta adjudicada. Conforme la naturaleza jurídica de CANAL CAPITAL, estas deberán ser por mutuo acuerdo.</w:t>
      </w:r>
    </w:p>
    <w:p w:rsidR="00000000" w:rsidDel="00000000" w:rsidP="00000000" w:rsidRDefault="00000000" w:rsidRPr="00000000" w14:paraId="0000002E">
      <w:pPr>
        <w:pBdr>
          <w:between w:space="0" w:sz="0" w:val="nil"/>
        </w:pBdr>
        <w:ind w:left="567" w:right="567" w:firstLine="0"/>
        <w:jc w:val="both"/>
        <w:rPr>
          <w:rFonts w:ascii="Tahoma" w:cs="Tahoma" w:eastAsia="Tahoma" w:hAnsi="Tahoma"/>
          <w:i w:val="1"/>
          <w:sz w:val="16"/>
          <w:szCs w:val="16"/>
        </w:rPr>
      </w:pPr>
      <w:r w:rsidDel="00000000" w:rsidR="00000000" w:rsidRPr="00000000">
        <w:rPr>
          <w:rtl w:val="0"/>
        </w:rPr>
      </w:r>
    </w:p>
    <w:p w:rsidR="00000000" w:rsidDel="00000000" w:rsidP="00000000" w:rsidRDefault="00000000" w:rsidRPr="00000000" w14:paraId="0000002F">
      <w:pPr>
        <w:pBdr>
          <w:between w:space="0" w:sz="0" w:val="nil"/>
        </w:pBdr>
        <w:ind w:left="567" w:right="567" w:firstLine="0"/>
        <w:jc w:val="both"/>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Las modificaciones contractuales sólo pueden realizarse cuando el contrato se encuentra vigente y deben ser solicitadas por el supervisor o interventor o por una de las partes del contrato diligenciando el formato previamente establecido por CANAL CAPITAL para tal fin. Allí se indicarán de manera clara y precisa las razones o fundamentos que dieron origen a la misma, así como la justificación para realizarla.</w:t>
      </w:r>
    </w:p>
    <w:p w:rsidR="00000000" w:rsidDel="00000000" w:rsidP="00000000" w:rsidRDefault="00000000" w:rsidRPr="00000000" w14:paraId="00000030">
      <w:pPr>
        <w:pBdr>
          <w:between w:space="0" w:sz="0" w:val="nil"/>
        </w:pBdr>
        <w:ind w:left="567" w:right="567" w:firstLine="0"/>
        <w:jc w:val="both"/>
        <w:rPr>
          <w:rFonts w:ascii="Tahoma" w:cs="Tahoma" w:eastAsia="Tahoma" w:hAnsi="Tahoma"/>
          <w:i w:val="1"/>
          <w:sz w:val="16"/>
          <w:szCs w:val="16"/>
        </w:rPr>
      </w:pPr>
      <w:r w:rsidDel="00000000" w:rsidR="00000000" w:rsidRPr="00000000">
        <w:rPr>
          <w:rtl w:val="0"/>
        </w:rPr>
      </w:r>
    </w:p>
    <w:p w:rsidR="00000000" w:rsidDel="00000000" w:rsidP="00000000" w:rsidRDefault="00000000" w:rsidRPr="00000000" w14:paraId="00000031">
      <w:pPr>
        <w:pBdr>
          <w:between w:space="0" w:sz="0" w:val="nil"/>
        </w:pBdr>
        <w:ind w:left="567" w:right="567" w:firstLine="0"/>
        <w:jc w:val="both"/>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Es necesario resaltar que el contrato debe encontrarse en ejecución, y se debe verificar que la modificación requerida no altere la esencia del objeto del contrato ni sea fruto de un incumplimiento por parte del contratista.</w:t>
      </w:r>
    </w:p>
    <w:p w:rsidR="00000000" w:rsidDel="00000000" w:rsidP="00000000" w:rsidRDefault="00000000" w:rsidRPr="00000000" w14:paraId="00000032">
      <w:pPr>
        <w:pBdr>
          <w:between w:space="0" w:sz="0" w:val="nil"/>
        </w:pBdr>
        <w:ind w:left="567" w:right="567" w:firstLine="0"/>
        <w:jc w:val="both"/>
        <w:rPr>
          <w:rFonts w:ascii="Tahoma" w:cs="Tahoma" w:eastAsia="Tahoma" w:hAnsi="Tahoma"/>
          <w:i w:val="1"/>
          <w:sz w:val="16"/>
          <w:szCs w:val="16"/>
        </w:rPr>
      </w:pPr>
      <w:r w:rsidDel="00000000" w:rsidR="00000000" w:rsidRPr="00000000">
        <w:rPr>
          <w:rtl w:val="0"/>
        </w:rPr>
      </w:r>
    </w:p>
    <w:p w:rsidR="00000000" w:rsidDel="00000000" w:rsidP="00000000" w:rsidRDefault="00000000" w:rsidRPr="00000000" w14:paraId="00000033">
      <w:pPr>
        <w:pBdr>
          <w:between w:space="0" w:sz="0" w:val="nil"/>
        </w:pBdr>
        <w:ind w:left="567" w:right="567" w:firstLine="0"/>
        <w:jc w:val="both"/>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Será obligación del contratista tramitar ante la compañía aseguradora la modificación de las garantías a que haya lugar y del supervisor o interventor realizar seguimiento y constatar el cargue en la plataforma SECOP II de la póliza correspondiente, en los plazos acordados en la modificación para la respectiva aprobación. (...)&gt;&gt;.</w:t>
      </w:r>
    </w:p>
    <w:p w:rsidR="00000000" w:rsidDel="00000000" w:rsidP="00000000" w:rsidRDefault="00000000" w:rsidRPr="00000000" w14:paraId="00000034">
      <w:pPr>
        <w:pBdr>
          <w:between w:space="0" w:sz="0" w:val="nil"/>
        </w:pBdr>
        <w:ind w:left="567" w:right="567" w:firstLine="0"/>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35">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36">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37">
      <w:pPr>
        <w:ind w:hanging="2"/>
        <w:jc w:val="both"/>
        <w:rPr>
          <w:rFonts w:ascii="Tahoma" w:cs="Tahoma" w:eastAsia="Tahoma" w:hAnsi="Tahoma"/>
        </w:rPr>
      </w:pPr>
      <w:r w:rsidDel="00000000" w:rsidR="00000000" w:rsidRPr="00000000">
        <w:rPr>
          <w:rFonts w:ascii="Tahoma" w:cs="Tahoma" w:eastAsia="Tahoma" w:hAnsi="Tahoma"/>
          <w:b w:val="1"/>
          <w:rtl w:val="0"/>
        </w:rPr>
        <w:t xml:space="preserve">NOVENA:</w:t>
      </w:r>
      <w:r w:rsidDel="00000000" w:rsidR="00000000" w:rsidRPr="00000000">
        <w:rPr>
          <w:rFonts w:ascii="Tahoma" w:cs="Tahoma" w:eastAsia="Tahoma" w:hAnsi="Tahoma"/>
          <w:rtl w:val="0"/>
        </w:rPr>
        <w:t xml:space="preserve"> Que la presente modificación, no implica la novación de aspectos sustanciales del objeto contratado.</w:t>
      </w:r>
    </w:p>
    <w:p w:rsidR="00000000" w:rsidDel="00000000" w:rsidP="00000000" w:rsidRDefault="00000000" w:rsidRPr="00000000" w14:paraId="00000038">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39">
      <w:pPr>
        <w:ind w:hanging="2"/>
        <w:jc w:val="both"/>
        <w:rPr>
          <w:rFonts w:ascii="Tahoma" w:cs="Tahoma" w:eastAsia="Tahoma" w:hAnsi="Tahoma"/>
        </w:rPr>
      </w:pPr>
      <w:r w:rsidDel="00000000" w:rsidR="00000000" w:rsidRPr="00000000">
        <w:rPr>
          <w:rFonts w:ascii="Tahoma" w:cs="Tahoma" w:eastAsia="Tahoma" w:hAnsi="Tahoma"/>
          <w:rtl w:val="0"/>
        </w:rPr>
        <w:t xml:space="preserve">Por ello, en mérito de todo lo expuesto las partes, </w:t>
      </w:r>
    </w:p>
    <w:p w:rsidR="00000000" w:rsidDel="00000000" w:rsidP="00000000" w:rsidRDefault="00000000" w:rsidRPr="00000000" w14:paraId="0000003A">
      <w:pPr>
        <w:ind w:hanging="2"/>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3B">
      <w:pPr>
        <w:ind w:firstLine="0"/>
        <w:jc w:val="center"/>
        <w:rPr>
          <w:rFonts w:ascii="Tahoma" w:cs="Tahoma" w:eastAsia="Tahoma" w:hAnsi="Tahoma"/>
          <w:b w:val="1"/>
        </w:rPr>
      </w:pPr>
      <w:r w:rsidDel="00000000" w:rsidR="00000000" w:rsidRPr="00000000">
        <w:rPr>
          <w:rFonts w:ascii="Tahoma" w:cs="Tahoma" w:eastAsia="Tahoma" w:hAnsi="Tahoma"/>
          <w:b w:val="1"/>
          <w:rtl w:val="0"/>
        </w:rPr>
        <w:t xml:space="preserve">ACUERDAN:</w:t>
      </w:r>
    </w:p>
    <w:p w:rsidR="00000000" w:rsidDel="00000000" w:rsidP="00000000" w:rsidRDefault="00000000" w:rsidRPr="00000000" w14:paraId="0000003C">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3D">
      <w:pPr>
        <w:pBdr>
          <w:between w:space="0" w:sz="0" w:val="nil"/>
        </w:pBdr>
        <w:ind w:left="-2" w:hanging="2"/>
        <w:jc w:val="both"/>
        <w:rPr>
          <w:rFonts w:ascii="Tahoma" w:cs="Tahoma" w:eastAsia="Tahoma" w:hAnsi="Tahoma"/>
        </w:rPr>
      </w:pPr>
      <w:bookmarkStart w:colFirst="0" w:colLast="0" w:name="_heading=h.3znysh7" w:id="2"/>
      <w:bookmarkEnd w:id="2"/>
      <w:r w:rsidDel="00000000" w:rsidR="00000000" w:rsidRPr="00000000">
        <w:rPr>
          <w:rFonts w:ascii="Tahoma" w:cs="Tahoma" w:eastAsia="Tahoma" w:hAnsi="Tahoma"/>
          <w:b w:val="1"/>
          <w:highlight w:val="white"/>
          <w:rtl w:val="0"/>
        </w:rPr>
        <w:t xml:space="preserve">CLÁUSULA PRIMERA: </w:t>
      </w:r>
      <w:r w:rsidDel="00000000" w:rsidR="00000000" w:rsidRPr="00000000">
        <w:rPr>
          <w:rFonts w:ascii="Tahoma" w:cs="Tahoma" w:eastAsia="Tahoma" w:hAnsi="Tahoma"/>
          <w:rtl w:val="0"/>
        </w:rPr>
        <w:t xml:space="preserve">Modificar la cláusula </w:t>
      </w:r>
      <w:r w:rsidDel="00000000" w:rsidR="00000000" w:rsidRPr="00000000">
        <w:rPr>
          <w:rFonts w:ascii="Tahoma" w:cs="Tahoma" w:eastAsia="Tahoma" w:hAnsi="Tahoma"/>
          <w:b w:val="1"/>
          <w:rtl w:val="0"/>
        </w:rPr>
        <w:t xml:space="preserve">TERCERA. -PLAZO DE EJECUCIÓN, </w:t>
      </w:r>
      <w:r w:rsidDel="00000000" w:rsidR="00000000" w:rsidRPr="00000000">
        <w:rPr>
          <w:rFonts w:ascii="Tahoma" w:cs="Tahoma" w:eastAsia="Tahoma" w:hAnsi="Tahoma"/>
          <w:rtl w:val="0"/>
        </w:rPr>
        <w:t xml:space="preserve">en el sentido de PRORROGAR el término de ejecución en</w:t>
      </w:r>
      <w:r w:rsidDel="00000000" w:rsidR="00000000" w:rsidRPr="00000000">
        <w:rPr>
          <w:rFonts w:ascii="Tahoma" w:cs="Tahoma" w:eastAsia="Tahoma" w:hAnsi="Tahoma"/>
          <w:b w:val="1"/>
          <w:rtl w:val="0"/>
        </w:rPr>
        <w:t xml:space="preserve"> un (1) mes y trece (13) días</w:t>
      </w:r>
      <w:r w:rsidDel="00000000" w:rsidR="00000000" w:rsidRPr="00000000">
        <w:rPr>
          <w:rFonts w:ascii="Tahoma" w:cs="Tahoma" w:eastAsia="Tahoma" w:hAnsi="Tahoma"/>
          <w:rtl w:val="0"/>
        </w:rPr>
        <w:t xml:space="preserve">, quedando de la siguiente manera:</w:t>
      </w:r>
    </w:p>
    <w:p w:rsidR="00000000" w:rsidDel="00000000" w:rsidP="00000000" w:rsidRDefault="00000000" w:rsidRPr="00000000" w14:paraId="0000003E">
      <w:pPr>
        <w:pBdr>
          <w:between w:space="0" w:sz="0" w:val="nil"/>
        </w:pBdr>
        <w:ind w:left="-2" w:hanging="2"/>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3F">
      <w:pPr>
        <w:pBdr>
          <w:between w:space="0" w:sz="0" w:val="nil"/>
        </w:pBdr>
        <w:ind w:left="569" w:right="567" w:hanging="2.0000000000000284"/>
        <w:jc w:val="both"/>
        <w:rPr>
          <w:rFonts w:ascii="Tahoma" w:cs="Tahoma" w:eastAsia="Tahoma" w:hAnsi="Tahoma"/>
          <w:i w:val="1"/>
        </w:rPr>
      </w:pPr>
      <w:r w:rsidDel="00000000" w:rsidR="00000000" w:rsidRPr="00000000">
        <w:rPr>
          <w:rFonts w:ascii="Tahoma" w:cs="Tahoma" w:eastAsia="Tahoma" w:hAnsi="Tahoma"/>
          <w:i w:val="1"/>
          <w:rtl w:val="0"/>
        </w:rPr>
        <w:t xml:space="preserve">“</w:t>
      </w:r>
      <w:r w:rsidDel="00000000" w:rsidR="00000000" w:rsidRPr="00000000">
        <w:rPr>
          <w:rFonts w:ascii="Tahoma" w:cs="Tahoma" w:eastAsia="Tahoma" w:hAnsi="Tahoma"/>
          <w:b w:val="1"/>
          <w:i w:val="1"/>
          <w:rtl w:val="0"/>
        </w:rPr>
        <w:t xml:space="preserve">TERCERA. -PLAZO DE EJECUCIÓN: </w:t>
      </w:r>
      <w:r w:rsidDel="00000000" w:rsidR="00000000" w:rsidRPr="00000000">
        <w:rPr>
          <w:rFonts w:ascii="Tahoma" w:cs="Tahoma" w:eastAsia="Tahoma" w:hAnsi="Tahoma"/>
          <w:i w:val="1"/>
          <w:rtl w:val="0"/>
        </w:rPr>
        <w:t xml:space="preserve">será de</w:t>
      </w:r>
      <w:r w:rsidDel="00000000" w:rsidR="00000000" w:rsidRPr="00000000">
        <w:rPr>
          <w:rFonts w:ascii="Tahoma" w:cs="Tahoma" w:eastAsia="Tahoma" w:hAnsi="Tahoma"/>
          <w:b w:val="1"/>
          <w:i w:val="1"/>
          <w:rtl w:val="0"/>
        </w:rPr>
        <w:t xml:space="preserve"> </w:t>
      </w:r>
      <w:r w:rsidDel="00000000" w:rsidR="00000000" w:rsidRPr="00000000">
        <w:rPr>
          <w:rFonts w:ascii="Tahoma" w:cs="Tahoma" w:eastAsia="Tahoma" w:hAnsi="Tahoma"/>
          <w:b w:val="1"/>
          <w:i w:val="1"/>
          <w:rtl w:val="0"/>
        </w:rPr>
        <w:t xml:space="preserve">DIECISÉIS</w:t>
      </w:r>
      <w:r w:rsidDel="00000000" w:rsidR="00000000" w:rsidRPr="00000000">
        <w:rPr>
          <w:rFonts w:ascii="Tahoma" w:cs="Tahoma" w:eastAsia="Tahoma" w:hAnsi="Tahoma"/>
          <w:b w:val="1"/>
          <w:i w:val="1"/>
          <w:rtl w:val="0"/>
        </w:rPr>
        <w:t xml:space="preserve"> (16) MESES Y TRECE (13) DÍAS contados</w:t>
      </w:r>
      <w:r w:rsidDel="00000000" w:rsidR="00000000" w:rsidRPr="00000000">
        <w:rPr>
          <w:rFonts w:ascii="Tahoma" w:cs="Tahoma" w:eastAsia="Tahoma" w:hAnsi="Tahoma"/>
          <w:i w:val="1"/>
          <w:rtl w:val="0"/>
        </w:rPr>
        <w:t xml:space="preserve"> del cumplimiento de los requisitos de perfeccionamiento y ejecución.”</w:t>
      </w:r>
    </w:p>
    <w:p w:rsidR="00000000" w:rsidDel="00000000" w:rsidP="00000000" w:rsidRDefault="00000000" w:rsidRPr="00000000" w14:paraId="00000040">
      <w:pPr>
        <w:pBdr>
          <w:between w:space="0" w:sz="0" w:val="nil"/>
        </w:pBdr>
        <w:ind w:left="-2" w:hanging="2"/>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1">
      <w:pPr>
        <w:pBdr>
          <w:between w:space="0" w:sz="0" w:val="nil"/>
        </w:pBdr>
        <w:ind w:left="-2" w:hanging="2"/>
        <w:jc w:val="both"/>
        <w:rPr>
          <w:rFonts w:ascii="Tahoma" w:cs="Tahoma" w:eastAsia="Tahoma" w:hAnsi="Tahoma"/>
        </w:rPr>
      </w:pPr>
      <w:r w:rsidDel="00000000" w:rsidR="00000000" w:rsidRPr="00000000">
        <w:rPr>
          <w:rFonts w:ascii="Tahoma" w:cs="Tahoma" w:eastAsia="Tahoma" w:hAnsi="Tahoma"/>
          <w:b w:val="1"/>
          <w:rtl w:val="0"/>
        </w:rPr>
        <w:t xml:space="preserve">CLÁUSULA SEGUNDA</w:t>
      </w:r>
      <w:r w:rsidDel="00000000" w:rsidR="00000000" w:rsidRPr="00000000">
        <w:rPr>
          <w:rFonts w:ascii="Tahoma" w:cs="Tahoma" w:eastAsia="Tahoma" w:hAnsi="Tahoma"/>
          <w:rtl w:val="0"/>
        </w:rPr>
        <w:t xml:space="preserve">: EL CONTRATISTA se obliga a ampliar las vigencias y el valor de los amparos de las garantías contractuales otorgadas, y a publicarlas en la plataforma SECOP II, en consideración a la modificación aquí reflejada, en el marco de lo establecido en la cláusula décima del contrato.</w:t>
      </w:r>
    </w:p>
    <w:p w:rsidR="00000000" w:rsidDel="00000000" w:rsidP="00000000" w:rsidRDefault="00000000" w:rsidRPr="00000000" w14:paraId="00000042">
      <w:pPr>
        <w:pBdr>
          <w:between w:space="0" w:sz="0" w:val="nil"/>
        </w:pBdr>
        <w:ind w:left="-2"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43">
      <w:pPr>
        <w:ind w:firstLine="0"/>
        <w:jc w:val="both"/>
        <w:rPr>
          <w:rFonts w:ascii="Tahoma" w:cs="Tahoma" w:eastAsia="Tahoma" w:hAnsi="Tahoma"/>
          <w:i w:val="1"/>
        </w:rPr>
      </w:pPr>
      <w:r w:rsidDel="00000000" w:rsidR="00000000" w:rsidRPr="00000000">
        <w:rPr>
          <w:rFonts w:ascii="Tahoma" w:cs="Tahoma" w:eastAsia="Tahoma" w:hAnsi="Tahoma"/>
          <w:b w:val="1"/>
          <w:rtl w:val="0"/>
        </w:rPr>
        <w:t xml:space="preserve">CLÁUSULA TERCERA: </w:t>
      </w:r>
      <w:r w:rsidDel="00000000" w:rsidR="00000000" w:rsidRPr="00000000">
        <w:rPr>
          <w:rFonts w:ascii="Tahoma" w:cs="Tahoma" w:eastAsia="Tahoma" w:hAnsi="Tahoma"/>
          <w:rtl w:val="0"/>
        </w:rPr>
        <w:t xml:space="preserve">La presente modificación, se perfecciona con la aceptación de las partes a través de la plataforma SECOP II. </w:t>
      </w:r>
      <w:r w:rsidDel="00000000" w:rsidR="00000000" w:rsidRPr="00000000">
        <w:rPr>
          <w:rtl w:val="0"/>
        </w:rPr>
      </w:r>
    </w:p>
    <w:p w:rsidR="00000000" w:rsidDel="00000000" w:rsidP="00000000" w:rsidRDefault="00000000" w:rsidRPr="00000000" w14:paraId="00000044">
      <w:pPr>
        <w:pBdr>
          <w:between w:space="0" w:sz="0" w:val="nil"/>
        </w:pBdr>
        <w:ind w:left="-2"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45">
      <w:pPr>
        <w:pBdr>
          <w:between w:space="0" w:sz="0" w:val="nil"/>
        </w:pBdr>
        <w:ind w:left="-2" w:hanging="2"/>
        <w:jc w:val="both"/>
        <w:rPr>
          <w:rFonts w:ascii="Tahoma" w:cs="Tahoma" w:eastAsia="Tahoma" w:hAnsi="Tahoma"/>
        </w:rPr>
      </w:pPr>
      <w:r w:rsidDel="00000000" w:rsidR="00000000" w:rsidRPr="00000000">
        <w:rPr>
          <w:rFonts w:ascii="Tahoma" w:cs="Tahoma" w:eastAsia="Tahoma" w:hAnsi="Tahoma"/>
          <w:b w:val="1"/>
          <w:rtl w:val="0"/>
        </w:rPr>
        <w:t xml:space="preserve">CLÁUSULA CUARTA: </w:t>
      </w:r>
      <w:r w:rsidDel="00000000" w:rsidR="00000000" w:rsidRPr="00000000">
        <w:rPr>
          <w:rFonts w:ascii="Tahoma" w:cs="Tahoma" w:eastAsia="Tahoma" w:hAnsi="Tahoma"/>
          <w:rtl w:val="0"/>
        </w:rPr>
        <w:t xml:space="preserve">Las demás cláusulas y condiciones del contrato que no sean contrarias a la modificación aquí efectuada, se mantienen sin cambio alguno.</w:t>
      </w:r>
    </w:p>
    <w:p w:rsidR="00000000" w:rsidDel="00000000" w:rsidP="00000000" w:rsidRDefault="00000000" w:rsidRPr="00000000" w14:paraId="00000046">
      <w:pPr>
        <w:ind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47">
      <w:pPr>
        <w:ind w:hanging="2"/>
        <w:jc w:val="both"/>
        <w:rPr>
          <w:rFonts w:ascii="Tahoma" w:cs="Tahoma" w:eastAsia="Tahoma" w:hAnsi="Tahoma"/>
          <w:b w:val="1"/>
        </w:rPr>
      </w:pPr>
      <w:r w:rsidDel="00000000" w:rsidR="00000000" w:rsidRPr="00000000">
        <w:rPr>
          <w:rFonts w:ascii="Tahoma" w:cs="Tahoma" w:eastAsia="Tahoma" w:hAnsi="Tahoma"/>
          <w:b w:val="1"/>
          <w:rtl w:val="0"/>
        </w:rPr>
        <w:t xml:space="preserve">CLÁUSULA QUINTA: </w:t>
      </w:r>
      <w:r w:rsidDel="00000000" w:rsidR="00000000" w:rsidRPr="00000000">
        <w:rPr>
          <w:rFonts w:ascii="Tahoma" w:cs="Tahoma" w:eastAsia="Tahoma" w:hAnsi="Tahoma"/>
          <w:rtl w:val="0"/>
        </w:rPr>
        <w:t xml:space="preserve">El CONTRATISTA acepta de manera inequívoca el contenido de la presente modificación electrónica con la aceptación de este a través de la plataforma SECOP II.</w:t>
      </w:r>
      <w:r w:rsidDel="00000000" w:rsidR="00000000" w:rsidRPr="00000000">
        <w:rPr>
          <w:rtl w:val="0"/>
        </w:rPr>
      </w:r>
    </w:p>
    <w:p w:rsidR="00000000" w:rsidDel="00000000" w:rsidP="00000000" w:rsidRDefault="00000000" w:rsidRPr="00000000" w14:paraId="00000048">
      <w:pPr>
        <w:ind w:hanging="2"/>
        <w:jc w:val="both"/>
        <w:rPr>
          <w:rFonts w:ascii="Tahoma" w:cs="Tahoma" w:eastAsia="Tahoma" w:hAnsi="Tahoma"/>
        </w:rPr>
      </w:pPr>
      <w:r w:rsidDel="00000000" w:rsidR="00000000" w:rsidRPr="00000000">
        <w:rPr>
          <w:rtl w:val="0"/>
        </w:rPr>
      </w:r>
    </w:p>
    <w:p w:rsidR="00000000" w:rsidDel="00000000" w:rsidP="00000000" w:rsidRDefault="00000000" w:rsidRPr="00000000" w14:paraId="00000049">
      <w:pPr>
        <w:ind w:right="-142" w:firstLine="0"/>
        <w:jc w:val="both"/>
        <w:rPr>
          <w:rFonts w:ascii="Tahoma" w:cs="Tahoma" w:eastAsia="Tahoma" w:hAnsi="Tahoma"/>
        </w:rPr>
      </w:pPr>
      <w:bookmarkStart w:colFirst="0" w:colLast="0" w:name="_heading=h.2et92p0" w:id="3"/>
      <w:bookmarkEnd w:id="3"/>
      <w:r w:rsidDel="00000000" w:rsidR="00000000" w:rsidRPr="00000000">
        <w:rPr>
          <w:rFonts w:ascii="Tahoma" w:cs="Tahoma" w:eastAsia="Tahoma" w:hAnsi="Tahoma"/>
          <w:b w:val="1"/>
          <w:rtl w:val="0"/>
        </w:rPr>
        <w:t xml:space="preserve">POR EL CANAL</w:t>
        <w:tab/>
        <w:tab/>
        <w:tab/>
        <w:tab/>
        <w:t xml:space="preserve">EL CONTRATISTA</w:t>
      </w:r>
      <w:r w:rsidDel="00000000" w:rsidR="00000000" w:rsidRPr="00000000">
        <w:rPr>
          <w:rtl w:val="0"/>
        </w:rPr>
      </w:r>
    </w:p>
    <w:p w:rsidR="00000000" w:rsidDel="00000000" w:rsidP="00000000" w:rsidRDefault="00000000" w:rsidRPr="00000000" w14:paraId="0000004A">
      <w:pPr>
        <w:ind w:right="-142" w:firstLine="0"/>
        <w:jc w:val="both"/>
        <w:rPr>
          <w:rFonts w:ascii="Tahoma" w:cs="Tahoma" w:eastAsia="Tahoma" w:hAnsi="Tahoma"/>
        </w:rPr>
      </w:pPr>
      <w:bookmarkStart w:colFirst="0" w:colLast="0" w:name="_heading=h.tyjcwt" w:id="4"/>
      <w:bookmarkEnd w:id="4"/>
      <w:r w:rsidDel="00000000" w:rsidR="00000000" w:rsidRPr="00000000">
        <w:rPr>
          <w:rtl w:val="0"/>
        </w:rPr>
      </w:r>
    </w:p>
    <w:p w:rsidR="00000000" w:rsidDel="00000000" w:rsidP="00000000" w:rsidRDefault="00000000" w:rsidRPr="00000000" w14:paraId="0000004B">
      <w:pPr>
        <w:ind w:right="-142" w:firstLine="0"/>
        <w:jc w:val="both"/>
        <w:rPr>
          <w:rFonts w:ascii="Tahoma" w:cs="Tahoma" w:eastAsia="Tahoma" w:hAnsi="Tahoma"/>
          <w:b w:val="1"/>
        </w:rPr>
      </w:pPr>
      <w:r w:rsidDel="00000000" w:rsidR="00000000" w:rsidRPr="00000000">
        <w:rPr>
          <w:rFonts w:ascii="Tahoma" w:cs="Tahoma" w:eastAsia="Tahoma" w:hAnsi="Tahoma"/>
          <w:b w:val="1"/>
          <w:rtl w:val="0"/>
        </w:rPr>
        <w:t xml:space="preserve">DAVID CAMILO VARGAS MEJÍA</w:t>
        <w:tab/>
        <w:t xml:space="preserve"> </w:t>
        <w:tab/>
        <w:t xml:space="preserve">CARLOS ALBERTO GALEANO RUA</w:t>
      </w:r>
    </w:p>
    <w:p w:rsidR="00000000" w:rsidDel="00000000" w:rsidP="00000000" w:rsidRDefault="00000000" w:rsidRPr="00000000" w14:paraId="0000004C">
      <w:pPr>
        <w:ind w:right="-142" w:firstLine="0"/>
        <w:jc w:val="both"/>
        <w:rPr>
          <w:rFonts w:ascii="Tahoma" w:cs="Tahoma" w:eastAsia="Tahoma" w:hAnsi="Tahoma"/>
          <w:b w:val="1"/>
        </w:rPr>
      </w:pPr>
      <w:r w:rsidDel="00000000" w:rsidR="00000000" w:rsidRPr="00000000">
        <w:rPr>
          <w:rFonts w:ascii="Tahoma" w:cs="Tahoma" w:eastAsia="Tahoma" w:hAnsi="Tahoma"/>
          <w:b w:val="1"/>
          <w:rtl w:val="0"/>
        </w:rPr>
        <w:t xml:space="preserve">Director Operativo </w:t>
        <w:tab/>
        <w:tab/>
        <w:tab/>
        <w:tab/>
        <w:t xml:space="preserve">Representante Legal</w:t>
      </w:r>
    </w:p>
    <w:p w:rsidR="00000000" w:rsidDel="00000000" w:rsidP="00000000" w:rsidRDefault="00000000" w:rsidRPr="00000000" w14:paraId="0000004D">
      <w:pPr>
        <w:ind w:left="3600" w:right="-142" w:firstLine="720"/>
        <w:jc w:val="both"/>
        <w:rPr>
          <w:rFonts w:ascii="Tahoma" w:cs="Tahoma" w:eastAsia="Tahoma" w:hAnsi="Tahoma"/>
          <w:b w:val="1"/>
          <w:sz w:val="12"/>
          <w:szCs w:val="12"/>
        </w:rPr>
      </w:pPr>
      <w:r w:rsidDel="00000000" w:rsidR="00000000" w:rsidRPr="00000000">
        <w:rPr>
          <w:rFonts w:ascii="Tahoma" w:cs="Tahoma" w:eastAsia="Tahoma" w:hAnsi="Tahoma"/>
          <w:b w:val="1"/>
          <w:rtl w:val="0"/>
        </w:rPr>
        <w:t xml:space="preserve">C G PRODUCCIONES Y EVENTOS SAS</w:t>
        <w:tab/>
        <w:tab/>
        <w:tab/>
        <w:tab/>
        <w:tab/>
        <w:t xml:space="preserve">            </w:t>
        <w:tab/>
      </w:r>
      <w:r w:rsidDel="00000000" w:rsidR="00000000" w:rsidRPr="00000000">
        <w:rPr>
          <w:rtl w:val="0"/>
        </w:rPr>
      </w:r>
    </w:p>
    <w:p w:rsidR="00000000" w:rsidDel="00000000" w:rsidP="00000000" w:rsidRDefault="00000000" w:rsidRPr="00000000" w14:paraId="0000004E">
      <w:pPr>
        <w:widowControl w:val="0"/>
        <w:ind w:firstLine="0"/>
        <w:jc w:val="both"/>
        <w:rPr>
          <w:rFonts w:ascii="Tahoma" w:cs="Tahoma" w:eastAsia="Tahoma" w:hAnsi="Tahoma"/>
          <w:b w:val="1"/>
          <w:sz w:val="12"/>
          <w:szCs w:val="12"/>
        </w:rPr>
      </w:pPr>
      <w:r w:rsidDel="00000000" w:rsidR="00000000" w:rsidRPr="00000000">
        <w:rPr>
          <w:rtl w:val="0"/>
        </w:rPr>
      </w:r>
    </w:p>
    <w:p w:rsidR="00000000" w:rsidDel="00000000" w:rsidP="00000000" w:rsidRDefault="00000000" w:rsidRPr="00000000" w14:paraId="0000004F">
      <w:pPr>
        <w:ind w:right="-142"/>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Proyectó:</w:t>
      </w:r>
      <w:r w:rsidDel="00000000" w:rsidR="00000000" w:rsidRPr="00000000">
        <w:rPr>
          <w:rFonts w:ascii="Tahoma" w:cs="Tahoma" w:eastAsia="Tahoma" w:hAnsi="Tahoma"/>
          <w:sz w:val="18"/>
          <w:szCs w:val="18"/>
          <w:rtl w:val="0"/>
        </w:rPr>
        <w:t xml:space="preserve"> Luz Ixayana Ramírez Cristancho - Abogada Secretaría General. </w:t>
      </w:r>
      <w:r w:rsidDel="00000000" w:rsidR="00000000" w:rsidRPr="00000000">
        <w:rPr>
          <w:rFonts w:ascii="Tahoma" w:cs="Tahoma" w:eastAsia="Tahoma" w:hAnsi="Tahoma"/>
          <w:sz w:val="18"/>
          <w:szCs w:val="18"/>
        </w:rPr>
        <w:drawing>
          <wp:inline distB="114300" distT="114300" distL="114300" distR="114300">
            <wp:extent cx="742950" cy="190500"/>
            <wp:effectExtent b="0" l="0" r="0" t="0"/>
            <wp:docPr id="1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742950" cy="190500"/>
                    </a:xfrm>
                    <a:prstGeom prst="rect"/>
                    <a:ln/>
                  </pic:spPr>
                </pic:pic>
              </a:graphicData>
            </a:graphic>
          </wp:inline>
        </w:drawing>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4038600</wp:posOffset>
            </wp:positionH>
            <wp:positionV relativeFrom="paragraph">
              <wp:posOffset>219075</wp:posOffset>
            </wp:positionV>
            <wp:extent cx="278485" cy="190500"/>
            <wp:effectExtent b="0" l="0" r="0" t="0"/>
            <wp:wrapNone/>
            <wp:docPr id="1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78485" cy="190500"/>
                    </a:xfrm>
                    <a:prstGeom prst="rect"/>
                    <a:ln/>
                  </pic:spPr>
                </pic:pic>
              </a:graphicData>
            </a:graphic>
          </wp:anchor>
        </w:drawing>
      </w:r>
    </w:p>
    <w:p w:rsidR="00000000" w:rsidDel="00000000" w:rsidP="00000000" w:rsidRDefault="00000000" w:rsidRPr="00000000" w14:paraId="00000050">
      <w:pPr>
        <w:ind w:right="-142"/>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Revisó:</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color w:val="222222"/>
          <w:sz w:val="18"/>
          <w:szCs w:val="18"/>
          <w:rtl w:val="0"/>
        </w:rPr>
        <w:t xml:space="preserve">Edwin Andrés Mendoza Guzmán </w:t>
      </w:r>
      <w:r w:rsidDel="00000000" w:rsidR="00000000" w:rsidRPr="00000000">
        <w:rPr>
          <w:rFonts w:ascii="Tahoma" w:cs="Tahoma" w:eastAsia="Tahoma" w:hAnsi="Tahoma"/>
          <w:sz w:val="18"/>
          <w:szCs w:val="18"/>
          <w:rtl w:val="0"/>
        </w:rPr>
        <w:t xml:space="preserve">– Asesor Jurídico Secretaría General. </w:t>
      </w:r>
    </w:p>
    <w:p w:rsidR="00000000" w:rsidDel="00000000" w:rsidP="00000000" w:rsidRDefault="00000000" w:rsidRPr="00000000" w14:paraId="00000051">
      <w:pPr>
        <w:ind w:right="-142"/>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Revisó: </w:t>
      </w:r>
      <w:r w:rsidDel="00000000" w:rsidR="00000000" w:rsidRPr="00000000">
        <w:rPr>
          <w:rFonts w:ascii="Tahoma" w:cs="Tahoma" w:eastAsia="Tahoma" w:hAnsi="Tahoma"/>
          <w:sz w:val="18"/>
          <w:szCs w:val="18"/>
          <w:rtl w:val="0"/>
        </w:rPr>
        <w:t xml:space="preserve">Olga Lucia Vides Castellanos – Profesional Especializada Grado 3</w:t>
      </w:r>
      <w:r w:rsidDel="00000000" w:rsidR="00000000" w:rsidRPr="00000000">
        <w:rPr>
          <w:rFonts w:ascii="Tahoma" w:cs="Tahoma" w:eastAsia="Tahoma" w:hAnsi="Tahoma"/>
          <w:sz w:val="18"/>
          <w:szCs w:val="18"/>
        </w:rPr>
        <w:drawing>
          <wp:inline distB="114300" distT="114300" distL="114300" distR="114300">
            <wp:extent cx="234900" cy="108000"/>
            <wp:effectExtent b="0" l="0" r="0" t="0"/>
            <wp:docPr id="1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34900" cy="1080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Revisó: </w:t>
      </w:r>
      <w:r w:rsidDel="00000000" w:rsidR="00000000" w:rsidRPr="00000000">
        <w:rPr>
          <w:rFonts w:ascii="Tahoma" w:cs="Tahoma" w:eastAsia="Tahoma" w:hAnsi="Tahoma"/>
          <w:sz w:val="18"/>
          <w:szCs w:val="18"/>
          <w:rtl w:val="0"/>
        </w:rPr>
        <w:tab/>
        <w:t xml:space="preserve">Alejandra María Manrique Puerto - Abogada Asesora Dirección Operativa.</w:t>
      </w:r>
      <w:r w:rsidDel="00000000" w:rsidR="00000000" w:rsidRPr="00000000">
        <w:rPr>
          <w:rFonts w:ascii="Tahoma" w:cs="Tahoma" w:eastAsia="Tahoma" w:hAnsi="Tahoma"/>
          <w:sz w:val="18"/>
          <w:szCs w:val="18"/>
        </w:rPr>
        <w:drawing>
          <wp:inline distB="114300" distT="114300" distL="114300" distR="114300">
            <wp:extent cx="828675" cy="238125"/>
            <wp:effectExtent b="0" l="0" r="0" t="0"/>
            <wp:docPr id="1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828675" cy="23812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054">
      <w:pPr>
        <w:jc w:val="both"/>
        <w:rPr>
          <w:rFonts w:ascii="Tahoma" w:cs="Tahoma" w:eastAsia="Tahoma" w:hAnsi="Tahoma"/>
          <w:sz w:val="18"/>
          <w:szCs w:val="18"/>
        </w:rPr>
      </w:pPr>
      <w:r w:rsidDel="00000000" w:rsidR="00000000" w:rsidRPr="00000000">
        <w:rPr>
          <w:rFonts w:ascii="Tahoma" w:cs="Tahoma" w:eastAsia="Tahoma" w:hAnsi="Tahoma"/>
          <w:b w:val="1"/>
          <w:i w:val="1"/>
          <w:sz w:val="18"/>
          <w:szCs w:val="18"/>
          <w:rtl w:val="0"/>
        </w:rPr>
        <w:t xml:space="preserve">“Quienes proyectamos, revisamos y aprobamos, declaramos dentro de nuestra responsabilidad y competencia, que el presente documento lo encontramos ajustado a las normas y disposiciones legales vigentes y por lo tanto bajo nuestra responsabilidad lo recomendamos para la firma del representante legal”</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5840" w:w="12240" w:orient="portrait"/>
      <w:pgMar w:bottom="1418" w:top="2183" w:left="1701" w:right="1757" w:header="567" w:footer="1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pBdr>
        <w:between w:space="0" w:sz="0" w:val="nil"/>
      </w:pBdr>
      <w:tabs>
        <w:tab w:val="center" w:leader="none" w:pos="4252"/>
        <w:tab w:val="right" w:leader="none" w:pos="8504"/>
      </w:tabs>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76" w:lineRule="auto"/>
      <w:ind w:hanging="2"/>
      <w:rPr>
        <w:color w:val="000000"/>
      </w:rPr>
    </w:pPr>
    <w:r w:rsidDel="00000000" w:rsidR="00000000" w:rsidRPr="00000000">
      <w:rPr>
        <w:rtl w:val="0"/>
      </w:rPr>
    </w:r>
  </w:p>
  <w:tbl>
    <w:tblPr>
      <w:tblStyle w:val="Table2"/>
      <w:tblW w:w="9342.0" w:type="dxa"/>
      <w:jc w:val="left"/>
      <w:tblInd w:w="-115.0" w:type="dxa"/>
      <w:tblLayout w:type="fixed"/>
      <w:tblLook w:val="0400"/>
    </w:tblPr>
    <w:tblGrid>
      <w:gridCol w:w="5274"/>
      <w:gridCol w:w="4068"/>
      <w:tblGridChange w:id="0">
        <w:tblGrid>
          <w:gridCol w:w="5274"/>
          <w:gridCol w:w="4068"/>
        </w:tblGrid>
      </w:tblGridChange>
    </w:tblGrid>
    <w:tr>
      <w:trPr>
        <w:cantSplit w:val="0"/>
        <w:trHeight w:val="1471" w:hRule="atLeast"/>
        <w:tblHeader w:val="0"/>
      </w:trPr>
      <w:tc>
        <w:tcPr>
          <w:shd w:fill="auto" w:val="clear"/>
        </w:tcPr>
        <w:p w:rsidR="00000000" w:rsidDel="00000000" w:rsidP="00000000" w:rsidRDefault="00000000" w:rsidRPr="00000000" w14:paraId="0000006E">
          <w:pPr>
            <w:ind w:hanging="2"/>
            <w:rPr>
              <w:rFonts w:ascii="Arial" w:cs="Arial" w:eastAsia="Arial" w:hAnsi="Arial"/>
              <w:sz w:val="16"/>
              <w:szCs w:val="16"/>
            </w:rPr>
          </w:pPr>
          <w:r w:rsidDel="00000000" w:rsidR="00000000" w:rsidRPr="00000000">
            <w:rPr>
              <w:rFonts w:ascii="Arial" w:cs="Arial" w:eastAsia="Arial" w:hAnsi="Arial"/>
              <w:sz w:val="16"/>
              <w:szCs w:val="16"/>
              <w:rtl w:val="0"/>
            </w:rPr>
            <w:t xml:space="preserve">Avenida El Dorado N° 66-63 Piso 5 Código Postal 111321 </w:t>
          </w:r>
        </w:p>
        <w:p w:rsidR="00000000" w:rsidDel="00000000" w:rsidP="00000000" w:rsidRDefault="00000000" w:rsidRPr="00000000" w14:paraId="0000006F">
          <w:pPr>
            <w:ind w:hanging="2"/>
            <w:rPr>
              <w:rFonts w:ascii="Arial" w:cs="Arial" w:eastAsia="Arial" w:hAnsi="Arial"/>
              <w:sz w:val="16"/>
              <w:szCs w:val="16"/>
            </w:rPr>
          </w:pPr>
          <w:r w:rsidDel="00000000" w:rsidR="00000000" w:rsidRPr="00000000">
            <w:rPr>
              <w:rFonts w:ascii="Arial" w:cs="Arial" w:eastAsia="Arial" w:hAnsi="Arial"/>
              <w:sz w:val="16"/>
              <w:szCs w:val="16"/>
              <w:rtl w:val="0"/>
            </w:rPr>
            <w:t xml:space="preserve">PBX: 4578300 Bogotá D.C.</w:t>
          </w:r>
        </w:p>
        <w:p w:rsidR="00000000" w:rsidDel="00000000" w:rsidP="00000000" w:rsidRDefault="00000000" w:rsidRPr="00000000" w14:paraId="00000070">
          <w:pPr>
            <w:ind w:hanging="2"/>
            <w:rPr>
              <w:rFonts w:ascii="Arial" w:cs="Arial" w:eastAsia="Arial" w:hAnsi="Arial"/>
              <w:sz w:val="16"/>
              <w:szCs w:val="16"/>
            </w:rPr>
          </w:pPr>
          <w:r w:rsidDel="00000000" w:rsidR="00000000" w:rsidRPr="00000000">
            <w:rPr>
              <w:rFonts w:ascii="Arial" w:cs="Arial" w:eastAsia="Arial" w:hAnsi="Arial"/>
              <w:sz w:val="16"/>
              <w:szCs w:val="16"/>
              <w:rtl w:val="0"/>
            </w:rPr>
            <w:t xml:space="preserve">Email: </w:t>
          </w:r>
          <w:hyperlink r:id="rId1">
            <w:r w:rsidDel="00000000" w:rsidR="00000000" w:rsidRPr="00000000">
              <w:rPr>
                <w:rFonts w:ascii="Arial" w:cs="Arial" w:eastAsia="Arial" w:hAnsi="Arial"/>
                <w:color w:val="0000ff"/>
                <w:sz w:val="16"/>
                <w:szCs w:val="16"/>
                <w:u w:val="single"/>
                <w:rtl w:val="0"/>
              </w:rPr>
              <w:t xml:space="preserve">ccapital@canalcapital.gov.co</w:t>
            </w:r>
          </w:hyperlink>
          <w:r w:rsidDel="00000000" w:rsidR="00000000" w:rsidRPr="00000000">
            <w:rPr>
              <w:rFonts w:ascii="Arial" w:cs="Arial" w:eastAsia="Arial" w:hAnsi="Arial"/>
              <w:sz w:val="16"/>
              <w:szCs w:val="16"/>
              <w:rtl w:val="0"/>
            </w:rPr>
            <w:t xml:space="preserve"> Web: </w:t>
          </w:r>
          <w:hyperlink r:id="rId2">
            <w:r w:rsidDel="00000000" w:rsidR="00000000" w:rsidRPr="00000000">
              <w:rPr>
                <w:rFonts w:ascii="Arial" w:cs="Arial" w:eastAsia="Arial" w:hAnsi="Arial"/>
                <w:color w:val="0000ff"/>
                <w:sz w:val="16"/>
                <w:szCs w:val="16"/>
                <w:u w:val="single"/>
                <w:rtl w:val="0"/>
              </w:rPr>
              <w:t xml:space="preserve">www.canalcapital.gov.co</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71">
          <w:pPr>
            <w:ind w:hanging="2"/>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2">
          <w:pPr>
            <w:ind w:hanging="2"/>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3">
          <w:pPr>
            <w:ind w:hanging="2"/>
            <w:rPr>
              <w:rFonts w:ascii="Arial" w:cs="Arial" w:eastAsia="Arial" w:hAnsi="Arial"/>
              <w:sz w:val="18"/>
              <w:szCs w:val="18"/>
            </w:rPr>
          </w:pPr>
          <w:r w:rsidDel="00000000" w:rsidR="00000000" w:rsidRPr="00000000">
            <w:rPr>
              <w:rFonts w:ascii="Arial" w:cs="Arial" w:eastAsia="Arial" w:hAnsi="Arial"/>
              <w:sz w:val="18"/>
              <w:szCs w:val="18"/>
              <w:rtl w:val="0"/>
            </w:rPr>
            <w:t xml:space="preserve">Página </w:t>
          </w:r>
          <w:r w:rsidDel="00000000" w:rsidR="00000000" w:rsidRPr="00000000">
            <w:rPr>
              <w:rFonts w:ascii="Arial" w:cs="Arial" w:eastAsia="Arial" w:hAnsi="Arial"/>
              <w:b w:val="1"/>
              <w:sz w:val="18"/>
              <w:szCs w:val="18"/>
            </w:rPr>
            <w:fldChar w:fldCharType="begin"/>
            <w:instrText xml:space="preserve">PAGE</w:instrText>
            <w:fldChar w:fldCharType="separate"/>
            <w:fldChar w:fldCharType="end"/>
          </w:r>
          <w:r w:rsidDel="00000000" w:rsidR="00000000" w:rsidRPr="00000000">
            <w:rPr>
              <w:rFonts w:ascii="Arial" w:cs="Arial" w:eastAsia="Arial" w:hAnsi="Arial"/>
              <w:sz w:val="18"/>
              <w:szCs w:val="18"/>
              <w:rtl w:val="0"/>
            </w:rPr>
            <w:t xml:space="preserve"> de </w:t>
          </w:r>
          <w:r w:rsidDel="00000000" w:rsidR="00000000" w:rsidRPr="00000000">
            <w:rPr>
              <w:rFonts w:ascii="Arial" w:cs="Arial" w:eastAsia="Arial" w:hAnsi="Arial"/>
              <w:b w:val="1"/>
              <w:sz w:val="18"/>
              <w:szCs w:val="18"/>
            </w:rPr>
            <w:fldChar w:fldCharType="begin"/>
            <w:instrText xml:space="preserve">NUMPAGES</w:instrText>
            <w:fldChar w:fldCharType="separate"/>
            <w:fldChar w:fldCharType="end"/>
          </w:r>
          <w:r w:rsidDel="00000000" w:rsidR="00000000" w:rsidRPr="00000000">
            <w:rPr>
              <w:rtl w:val="0"/>
            </w:rPr>
          </w:r>
        </w:p>
      </w:tc>
      <w:tc>
        <w:tcPr>
          <w:shd w:fill="auto" w:val="clear"/>
        </w:tcPr>
        <w:p w:rsidR="00000000" w:rsidDel="00000000" w:rsidP="00000000" w:rsidRDefault="00000000" w:rsidRPr="00000000" w14:paraId="00000074">
          <w:pPr>
            <w:ind w:hanging="2"/>
            <w:jc w:val="right"/>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075">
    <w:pPr>
      <w:pBdr>
        <w:between w:space="0" w:sz="0" w:val="nil"/>
      </w:pBdr>
      <w:tabs>
        <w:tab w:val="center" w:leader="none" w:pos="4252"/>
        <w:tab w:val="right" w:leader="none" w:pos="8504"/>
      </w:tabs>
      <w:ind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pBdr>
        <w:between w:space="0" w:sz="0" w:val="nil"/>
      </w:pBdr>
      <w:tabs>
        <w:tab w:val="center" w:leader="none" w:pos="4252"/>
        <w:tab w:val="right" w:leader="none" w:pos="8504"/>
      </w:tabs>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pBdr>
        <w:between w:space="0" w:sz="0" w:val="nil"/>
      </w:pBdr>
      <w:tabs>
        <w:tab w:val="center" w:leader="none" w:pos="4986"/>
        <w:tab w:val="right" w:leader="none" w:pos="9972"/>
      </w:tabs>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76" w:lineRule="auto"/>
      <w:ind w:hanging="2"/>
      <w:rPr>
        <w:color w:val="000000"/>
      </w:rPr>
    </w:pPr>
    <w:r w:rsidDel="00000000" w:rsidR="00000000" w:rsidRPr="00000000">
      <w:rPr>
        <w:rtl w:val="0"/>
      </w:rPr>
    </w:r>
  </w:p>
  <w:tbl>
    <w:tblPr>
      <w:tblStyle w:val="Table1"/>
      <w:tblW w:w="882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0"/>
      <w:gridCol w:w="2496"/>
      <w:gridCol w:w="3544"/>
      <w:gridCol w:w="1178"/>
      <w:tblGridChange w:id="0">
        <w:tblGrid>
          <w:gridCol w:w="1610"/>
          <w:gridCol w:w="2496"/>
          <w:gridCol w:w="3544"/>
          <w:gridCol w:w="1178"/>
        </w:tblGrid>
      </w:tblGridChange>
    </w:tblGrid>
    <w:tr>
      <w:trPr>
        <w:cantSplit w:val="0"/>
        <w:tblHeader w:val="0"/>
      </w:trPr>
      <w:tc>
        <w:tcPr>
          <w:vMerge w:val="restart"/>
          <w:vAlign w:val="center"/>
        </w:tcPr>
        <w:p w:rsidR="00000000" w:rsidDel="00000000" w:rsidP="00000000" w:rsidRDefault="00000000" w:rsidRPr="00000000" w14:paraId="00000057">
          <w:pPr>
            <w:pBdr>
              <w:between w:space="0" w:sz="0" w:val="nil"/>
            </w:pBdr>
            <w:tabs>
              <w:tab w:val="center" w:leader="none" w:pos="4419"/>
              <w:tab w:val="right" w:leader="none" w:pos="8838"/>
            </w:tabs>
            <w:jc w:val="center"/>
            <w:rPr>
              <w:rFonts w:ascii="Arial" w:cs="Arial" w:eastAsia="Arial" w:hAnsi="Arial"/>
              <w:color w:val="000000"/>
              <w:sz w:val="20"/>
              <w:szCs w:val="20"/>
            </w:rPr>
          </w:pPr>
          <w:bookmarkStart w:colFirst="0" w:colLast="0" w:name="_heading=h.3dy6vkm" w:id="5"/>
          <w:bookmarkEnd w:id="5"/>
          <w:r w:rsidDel="00000000" w:rsidR="00000000" w:rsidRPr="00000000">
            <w:rPr>
              <w:rFonts w:ascii="Arial" w:cs="Arial" w:eastAsia="Arial" w:hAnsi="Arial"/>
              <w:color w:val="000000"/>
            </w:rPr>
            <w:drawing>
              <wp:inline distB="0" distT="0" distL="0" distR="0">
                <wp:extent cx="933601" cy="607158"/>
                <wp:effectExtent b="0" l="0" r="0" t="0"/>
                <wp:docPr descr="C:\Users\john.garcia\Desktop\LOGO CAPITAL LETRA NEGRA.png" id="13" name="image3.png"/>
                <a:graphic>
                  <a:graphicData uri="http://schemas.openxmlformats.org/drawingml/2006/picture">
                    <pic:pic>
                      <pic:nvPicPr>
                        <pic:cNvPr descr="C:\Users\john.garcia\Desktop\LOGO CAPITAL LETRA NEGRA.png" id="0" name="image3.png"/>
                        <pic:cNvPicPr preferRelativeResize="0"/>
                      </pic:nvPicPr>
                      <pic:blipFill>
                        <a:blip r:embed="rId1"/>
                        <a:srcRect b="0" l="0" r="0" t="0"/>
                        <a:stretch>
                          <a:fillRect/>
                        </a:stretch>
                      </pic:blipFill>
                      <pic:spPr>
                        <a:xfrm>
                          <a:off x="0" y="0"/>
                          <a:ext cx="933601" cy="607158"/>
                        </a:xfrm>
                        <a:prstGeom prst="rect"/>
                        <a:ln/>
                      </pic:spPr>
                    </pic:pic>
                  </a:graphicData>
                </a:graphic>
              </wp:inline>
            </w:drawing>
          </w:r>
          <w:r w:rsidDel="00000000" w:rsidR="00000000" w:rsidRPr="00000000">
            <w:rPr>
              <w:rtl w:val="0"/>
            </w:rPr>
          </w:r>
        </w:p>
      </w:tc>
      <w:tc>
        <w:tcPr>
          <w:vMerge w:val="restart"/>
          <w:vAlign w:val="center"/>
        </w:tcPr>
        <w:p w:rsidR="00000000" w:rsidDel="00000000" w:rsidP="00000000" w:rsidRDefault="00000000" w:rsidRPr="00000000" w14:paraId="00000058">
          <w:pPr>
            <w:pBdr>
              <w:between w:space="0" w:sz="0" w:val="nil"/>
            </w:pBdr>
            <w:tabs>
              <w:tab w:val="center" w:leader="none" w:pos="4419"/>
              <w:tab w:val="right" w:leader="none" w:pos="8838"/>
            </w:tabs>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CONDICIONES MODIFICACIÓN DE CONTRATO Y/O CONVENIO</w:t>
          </w:r>
        </w:p>
      </w:tc>
      <w:tc>
        <w:tcPr>
          <w:vAlign w:val="center"/>
        </w:tcPr>
        <w:p w:rsidR="00000000" w:rsidDel="00000000" w:rsidP="00000000" w:rsidRDefault="00000000" w:rsidRPr="00000000" w14:paraId="00000059">
          <w:pPr>
            <w:pBdr>
              <w:between w:space="0" w:sz="0" w:val="nil"/>
            </w:pBdr>
            <w:tabs>
              <w:tab w:val="center" w:leader="none" w:pos="4419"/>
              <w:tab w:val="right" w:leader="none" w:pos="8838"/>
            </w:tabs>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CÓDIGO: AGJC-CN-FT-054</w:t>
          </w:r>
        </w:p>
      </w:tc>
      <w:tc>
        <w:tcPr>
          <w:vMerge w:val="restart"/>
          <w:vAlign w:val="center"/>
        </w:tcPr>
        <w:p w:rsidR="00000000" w:rsidDel="00000000" w:rsidP="00000000" w:rsidRDefault="00000000" w:rsidRPr="00000000" w14:paraId="0000005A">
          <w:pPr>
            <w:pBdr>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rPr>
            <w:drawing>
              <wp:inline distB="0" distT="0" distL="0" distR="0">
                <wp:extent cx="652747" cy="546093"/>
                <wp:effectExtent b="0" l="0" r="0" t="0"/>
                <wp:docPr descr="C:\Users\john.garcia\Desktop\2020-01-08.png" id="15" name="image4.png"/>
                <a:graphic>
                  <a:graphicData uri="http://schemas.openxmlformats.org/drawingml/2006/picture">
                    <pic:pic>
                      <pic:nvPicPr>
                        <pic:cNvPr descr="C:\Users\john.garcia\Desktop\2020-01-08.png" id="0" name="image4.png"/>
                        <pic:cNvPicPr preferRelativeResize="0"/>
                      </pic:nvPicPr>
                      <pic:blipFill>
                        <a:blip r:embed="rId2"/>
                        <a:srcRect b="0" l="0" r="0" t="0"/>
                        <a:stretch>
                          <a:fillRect/>
                        </a:stretch>
                      </pic:blipFill>
                      <pic:spPr>
                        <a:xfrm>
                          <a:off x="0" y="0"/>
                          <a:ext cx="652747" cy="546093"/>
                        </a:xfrm>
                        <a:prstGeom prst="rect"/>
                        <a:ln/>
                      </pic:spPr>
                    </pic:pic>
                  </a:graphicData>
                </a:graphic>
              </wp:inline>
            </w:drawing>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tcMar>
            <w:left w:w="108.0" w:type="dxa"/>
            <w:right w:w="108.0" w:type="dxa"/>
          </w:tcMar>
          <w:vAlign w:val="center"/>
        </w:tcPr>
        <w:p w:rsidR="00000000" w:rsidDel="00000000" w:rsidP="00000000" w:rsidRDefault="00000000" w:rsidRPr="00000000" w14:paraId="0000005D">
          <w:pPr>
            <w:pBdr>
              <w:between w:space="0" w:sz="0" w:val="nil"/>
            </w:pBdr>
            <w:tabs>
              <w:tab w:val="center" w:leader="none" w:pos="4419"/>
              <w:tab w:val="right" w:leader="none" w:pos="8838"/>
            </w:tabs>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VERSIÓN: 1</w:t>
          </w:r>
        </w:p>
      </w:tc>
      <w:tc>
        <w:tcPr>
          <w:vMerge w:val="continue"/>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Mar>
            <w:left w:w="108.0" w:type="dxa"/>
            <w:right w:w="108.0" w:type="dxa"/>
          </w:tcMar>
          <w:vAlign w:val="center"/>
        </w:tcPr>
        <w:p w:rsidR="00000000" w:rsidDel="00000000" w:rsidP="00000000" w:rsidRDefault="00000000" w:rsidRPr="00000000" w14:paraId="00000061">
          <w:pPr>
            <w:pBdr>
              <w:between w:space="0" w:sz="0" w:val="nil"/>
            </w:pBdr>
            <w:tabs>
              <w:tab w:val="center" w:leader="none" w:pos="4419"/>
              <w:tab w:val="right" w:leader="none" w:pos="8838"/>
            </w:tabs>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FECHA: 05/08/2022</w:t>
          </w:r>
        </w:p>
      </w:tc>
      <w:tc>
        <w:tcPr>
          <w:vMerge w:val="continue"/>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Mar>
            <w:left w:w="108.0" w:type="dxa"/>
            <w:right w:w="108.0" w:type="dxa"/>
          </w:tcMar>
          <w:vAlign w:val="center"/>
        </w:tcPr>
        <w:p w:rsidR="00000000" w:rsidDel="00000000" w:rsidP="00000000" w:rsidRDefault="00000000" w:rsidRPr="00000000" w14:paraId="00000065">
          <w:pPr>
            <w:pBdr>
              <w:between w:space="0" w:sz="0" w:val="nil"/>
            </w:pBdr>
            <w:tabs>
              <w:tab w:val="center" w:leader="none" w:pos="4419"/>
              <w:tab w:val="right" w:leader="none" w:pos="8838"/>
            </w:tabs>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RESPONSABLE: CONTRATACIÓN</w:t>
          </w:r>
        </w:p>
      </w:tc>
      <w:tc>
        <w:tcPr>
          <w:vMerge w:val="continue"/>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r>
  </w:tbl>
  <w:p w:rsidR="00000000" w:rsidDel="00000000" w:rsidP="00000000" w:rsidRDefault="00000000" w:rsidRPr="00000000" w14:paraId="00000067">
    <w:pPr>
      <w:ind w:hanging="2"/>
      <w:rPr>
        <w:rFonts w:ascii="Tahoma" w:cs="Tahoma" w:eastAsia="Tahoma" w:hAnsi="Tahoma"/>
        <w:b w:val="1"/>
        <w:color w:val="0d0d0d"/>
      </w:rPr>
    </w:pPr>
    <w:bookmarkStart w:colFirst="0" w:colLast="0" w:name="_heading=h.1t3h5sf" w:id="6"/>
    <w:bookmarkEnd w:id="6"/>
    <w:r w:rsidDel="00000000" w:rsidR="00000000" w:rsidRPr="00000000">
      <w:rPr>
        <w:rtl w:val="0"/>
      </w:rPr>
    </w:r>
  </w:p>
  <w:p w:rsidR="00000000" w:rsidDel="00000000" w:rsidP="00000000" w:rsidRDefault="00000000" w:rsidRPr="00000000" w14:paraId="00000068">
    <w:pPr>
      <w:ind w:hanging="2"/>
      <w:rPr>
        <w:rFonts w:ascii="Tahoma" w:cs="Tahoma" w:eastAsia="Tahoma" w:hAnsi="Tahoma"/>
        <w:b w:val="1"/>
        <w:color w:val="0d0d0d"/>
      </w:rPr>
    </w:pPr>
    <w:bookmarkStart w:colFirst="0" w:colLast="0" w:name="_heading=h.4d34og8" w:id="7"/>
    <w:bookmarkEnd w:id="7"/>
    <w:r w:rsidDel="00000000" w:rsidR="00000000" w:rsidRPr="00000000">
      <w:rPr>
        <w:rtl w:val="0"/>
      </w:rPr>
    </w:r>
  </w:p>
  <w:p w:rsidR="00000000" w:rsidDel="00000000" w:rsidP="00000000" w:rsidRDefault="00000000" w:rsidRPr="00000000" w14:paraId="00000069">
    <w:pPr>
      <w:ind w:hanging="2"/>
      <w:jc w:val="center"/>
      <w:rPr>
        <w:rFonts w:ascii="Tahoma" w:cs="Tahoma" w:eastAsia="Tahoma" w:hAnsi="Tahoma"/>
        <w:b w:val="1"/>
        <w:highlight w:val="yellow"/>
      </w:rPr>
    </w:pPr>
    <w:bookmarkStart w:colFirst="0" w:colLast="0" w:name="_heading=h.2s8eyo1" w:id="8"/>
    <w:bookmarkEnd w:id="8"/>
    <w:r w:rsidDel="00000000" w:rsidR="00000000" w:rsidRPr="00000000">
      <w:rPr>
        <w:rFonts w:ascii="Tahoma" w:cs="Tahoma" w:eastAsia="Tahoma" w:hAnsi="Tahoma"/>
        <w:b w:val="1"/>
        <w:color w:val="0d0d0d"/>
        <w:rtl w:val="0"/>
      </w:rPr>
      <w:t xml:space="preserve">CONDICIONES CONTRACTUALES DE LA MODIFICACIÓN No. 2 DEL CONTRATO DE PRESTACIÓN DE SERVICIOS No 290-2023, SUSCRITO ENTRE CANAL CAPITAL Y CG PRODUCCIONES Y EVENTOS SAS</w:t>
    </w:r>
    <w:r w:rsidDel="00000000" w:rsidR="00000000" w:rsidRPr="00000000">
      <w:rPr>
        <w:rtl w:val="0"/>
      </w:rPr>
    </w:r>
  </w:p>
  <w:p w:rsidR="00000000" w:rsidDel="00000000" w:rsidP="00000000" w:rsidRDefault="00000000" w:rsidRPr="00000000" w14:paraId="0000006A">
    <w:pPr>
      <w:ind w:hanging="2"/>
      <w:jc w:val="center"/>
      <w:rPr>
        <w:rFonts w:ascii="Tahoma" w:cs="Tahoma" w:eastAsia="Tahoma" w:hAnsi="Tahoma"/>
        <w:b w:val="1"/>
        <w:highlight w:val="yellow"/>
      </w:rPr>
    </w:pPr>
    <w:bookmarkStart w:colFirst="0" w:colLast="0" w:name="_heading=h.17dp8vu" w:id="9"/>
    <w:bookmarkEnd w:id="9"/>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pBdr>
        <w:between w:space="0" w:sz="0" w:val="nil"/>
      </w:pBdr>
      <w:tabs>
        <w:tab w:val="center" w:leader="none" w:pos="4986"/>
        <w:tab w:val="right" w:leader="none" w:pos="9972"/>
      </w:tabs>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Bdr>
          <w:top w:color="000000" w:space="0" w:sz="0" w:val="none"/>
          <w:left w:color="000000" w:space="0" w:sz="0" w:val="none"/>
          <w:bottom w:color="000000" w:space="0" w:sz="0" w:val="none"/>
          <w:right w:color="000000" w:space="0" w:sz="0" w:val="none"/>
        </w:pBd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pPr>
    <w:rPr>
      <w:rFonts w:ascii="Arial" w:cs="Arial" w:eastAsia="Arial" w:hAnsi="Arial"/>
      <w:sz w:val="24"/>
      <w:szCs w:val="24"/>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outlineLvl w:val="4"/>
    </w:pPr>
    <w:rPr>
      <w:rFonts w:ascii="Arial" w:cs="Arial" w:eastAsia="Arial" w:hAnsi="Arial"/>
      <w:sz w:val="24"/>
      <w:szCs w:val="24"/>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pPr>
      <w:ind w:firstLine="0"/>
    </w:pPr>
    <w:rPr>
      <w:rFonts w:ascii="Cambria" w:cs="Cambria" w:eastAsia="Cambria" w:hAnsi="Cambria"/>
      <w:sz w:val="22"/>
      <w:szCs w:val="22"/>
    </w:rPr>
    <w:tblPr>
      <w:tblStyleRowBandSize w:val="1"/>
      <w:tblStyleColBandSize w:val="1"/>
      <w:tblCellMar>
        <w:left w:w="115.0" w:type="dxa"/>
        <w:right w:w="115.0" w:type="dxa"/>
      </w:tblCellMar>
    </w:tblPr>
  </w:style>
  <w:style w:type="table" w:styleId="a0" w:customStyle="1">
    <w:basedOn w:val="TableNormal0"/>
    <w:pPr>
      <w:ind w:firstLine="0"/>
    </w:pPr>
    <w:rPr>
      <w:rFonts w:ascii="Cambria" w:cs="Cambria" w:eastAsia="Cambria" w:hAnsi="Cambria"/>
      <w:sz w:val="22"/>
      <w:szCs w:val="22"/>
    </w:rPr>
    <w:tblPr>
      <w:tblStyleRowBandSize w:val="1"/>
      <w:tblStyleColBandSize w:val="1"/>
      <w:tblCellMar>
        <w:left w:w="115.0" w:type="dxa"/>
        <w:right w:w="115.0" w:type="dxa"/>
      </w:tblCellMar>
    </w:tblPr>
  </w:style>
  <w:style w:type="paragraph" w:styleId="NormalWeb">
    <w:name w:val="Normal (Web)"/>
    <w:basedOn w:val="Normal"/>
    <w:uiPriority w:val="99"/>
    <w:semiHidden w:val="1"/>
    <w:unhideWhenUsed w:val="1"/>
    <w:rsid w:val="00BC3981"/>
    <w:rPr>
      <w:sz w:val="24"/>
      <w:szCs w:val="24"/>
    </w:rPr>
  </w:style>
  <w:style w:type="character" w:styleId="Refdecomentario">
    <w:name w:val="annotation reference"/>
    <w:basedOn w:val="Fuentedeprrafopredeter"/>
    <w:uiPriority w:val="99"/>
    <w:semiHidden w:val="1"/>
    <w:unhideWhenUsed w:val="1"/>
    <w:rsid w:val="00BC3981"/>
    <w:rPr>
      <w:sz w:val="16"/>
      <w:szCs w:val="16"/>
    </w:rPr>
  </w:style>
  <w:style w:type="paragraph" w:styleId="Textocomentario">
    <w:name w:val="annotation text"/>
    <w:basedOn w:val="Normal"/>
    <w:link w:val="TextocomentarioCar"/>
    <w:uiPriority w:val="99"/>
    <w:unhideWhenUsed w:val="1"/>
    <w:rsid w:val="00BC3981"/>
  </w:style>
  <w:style w:type="character" w:styleId="TextocomentarioCar" w:customStyle="1">
    <w:name w:val="Texto comentario Car"/>
    <w:basedOn w:val="Fuentedeprrafopredeter"/>
    <w:link w:val="Textocomentario"/>
    <w:uiPriority w:val="99"/>
    <w:rsid w:val="00BC3981"/>
  </w:style>
  <w:style w:type="paragraph" w:styleId="Asuntodelcomentario">
    <w:name w:val="annotation subject"/>
    <w:basedOn w:val="Textocomentario"/>
    <w:next w:val="Textocomentario"/>
    <w:link w:val="AsuntodelcomentarioCar"/>
    <w:uiPriority w:val="99"/>
    <w:semiHidden w:val="1"/>
    <w:unhideWhenUsed w:val="1"/>
    <w:rsid w:val="00BC3981"/>
    <w:rPr>
      <w:b w:val="1"/>
      <w:bCs w:val="1"/>
    </w:rPr>
  </w:style>
  <w:style w:type="character" w:styleId="AsuntodelcomentarioCar" w:customStyle="1">
    <w:name w:val="Asunto del comentario Car"/>
    <w:basedOn w:val="TextocomentarioCar"/>
    <w:link w:val="Asuntodelcomentario"/>
    <w:uiPriority w:val="99"/>
    <w:semiHidden w:val="1"/>
    <w:rsid w:val="00BC3981"/>
    <w:rPr>
      <w:b w:val="1"/>
      <w:bCs w:val="1"/>
    </w:rPr>
  </w:style>
  <w:style w:type="table" w:styleId="a1" w:customStyle="1">
    <w:basedOn w:val="TableNormal0"/>
    <w:pPr>
      <w:ind w:firstLine="0"/>
    </w:pPr>
    <w:rPr>
      <w:rFonts w:ascii="Cambria" w:cs="Cambria" w:eastAsia="Cambria" w:hAnsi="Cambria"/>
      <w:sz w:val="22"/>
      <w:szCs w:val="22"/>
    </w:rPr>
    <w:tblPr>
      <w:tblStyleRowBandSize w:val="1"/>
      <w:tblStyleColBandSize w:val="1"/>
      <w:tblCellMar>
        <w:left w:w="115.0" w:type="dxa"/>
        <w:right w:w="115.0" w:type="dxa"/>
      </w:tblCellMar>
    </w:tblPr>
  </w:style>
  <w:style w:type="table" w:styleId="a2" w:customStyle="1">
    <w:basedOn w:val="TableNormal0"/>
    <w:pPr>
      <w:ind w:firstLine="0"/>
    </w:pPr>
    <w:rPr>
      <w:rFonts w:ascii="Cambria" w:cs="Cambria" w:eastAsia="Cambria" w:hAnsi="Cambria"/>
      <w:sz w:val="22"/>
      <w:szCs w:val="22"/>
    </w:rPr>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firstLine="0"/>
    </w:pPr>
    <w:rPr>
      <w:rFonts w:ascii="Cambria" w:cs="Cambria" w:eastAsia="Cambria" w:hAnsi="Cambria"/>
      <w:sz w:val="22"/>
      <w:szCs w:val="22"/>
    </w:rPr>
    <w:tblPr>
      <w:tblStyleRowBandSize w:val="1"/>
      <w:tblStyleColBandSize w:val="1"/>
      <w:tblCellMar>
        <w:top w:w="0.0" w:type="dxa"/>
        <w:left w:w="115.0" w:type="dxa"/>
        <w:bottom w:w="0.0" w:type="dxa"/>
        <w:right w:w="115.0" w:type="dxa"/>
      </w:tblCellMar>
    </w:tblPr>
  </w:style>
  <w:style w:type="table" w:styleId="Table2">
    <w:basedOn w:val="TableNormal"/>
    <w:pPr>
      <w:ind w:firstLine="0"/>
    </w:pPr>
    <w:rPr>
      <w:rFonts w:ascii="Cambria" w:cs="Cambria" w:eastAsia="Cambria" w:hAnsi="Cambria"/>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5.png"/><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hyperlink" Target="mailto:ccapital@canalcapital.gov.co" TargetMode="External"/><Relationship Id="rId2" Type="http://schemas.openxmlformats.org/officeDocument/2006/relationships/hyperlink" Target="http://www.canalcapit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KHcfIf76Ygr30JZbBo2HKO6vPg==">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2024-08-01T21:30:00Z</dcterms:created>
  <dc:creator>USUARIO</dc:creator>
</cp:coreProperties>
</file>