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F2EDC" w14:textId="77777777" w:rsidR="004E5C70" w:rsidRPr="00E00A98" w:rsidRDefault="004E5C70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75B578EC" w14:textId="77777777" w:rsidR="004E5C70" w:rsidRPr="00E00A98" w:rsidRDefault="00A069CF">
      <w:pPr>
        <w:jc w:val="center"/>
        <w:rPr>
          <w:rFonts w:ascii="Arial" w:eastAsia="Arial" w:hAnsi="Arial" w:cs="Arial"/>
          <w:b/>
          <w:sz w:val="24"/>
          <w:szCs w:val="24"/>
        </w:rPr>
      </w:pPr>
      <w:r w:rsidRPr="00E00A98">
        <w:rPr>
          <w:rFonts w:ascii="Arial" w:eastAsia="Arial" w:hAnsi="Arial" w:cs="Arial"/>
          <w:b/>
          <w:sz w:val="24"/>
          <w:szCs w:val="24"/>
        </w:rPr>
        <w:t>SERVICIO GEOLÓGICO COLOMBIANO</w:t>
      </w:r>
    </w:p>
    <w:p w14:paraId="4DECEF1E" w14:textId="6A317F45" w:rsidR="004E5C70" w:rsidRPr="00E00A98" w:rsidRDefault="000B03D3">
      <w:pPr>
        <w:jc w:val="center"/>
        <w:rPr>
          <w:rFonts w:ascii="Arial" w:eastAsia="Arial" w:hAnsi="Arial" w:cs="Arial"/>
          <w:b/>
          <w:sz w:val="24"/>
          <w:szCs w:val="24"/>
        </w:rPr>
      </w:pPr>
      <w:r w:rsidRPr="00E00A98">
        <w:rPr>
          <w:rFonts w:ascii="Arial" w:eastAsia="Arial" w:hAnsi="Arial" w:cs="Arial"/>
          <w:b/>
          <w:sz w:val="24"/>
          <w:szCs w:val="24"/>
        </w:rPr>
        <w:t xml:space="preserve">PROCESO </w:t>
      </w:r>
      <w:r w:rsidR="00BF576B" w:rsidRPr="00E00A98">
        <w:rPr>
          <w:rFonts w:ascii="Arial" w:eastAsia="Arial" w:hAnsi="Arial" w:cs="Arial"/>
          <w:b/>
          <w:sz w:val="24"/>
          <w:szCs w:val="24"/>
        </w:rPr>
        <w:t xml:space="preserve">SELECCIÓN ABREVIADA DE </w:t>
      </w:r>
      <w:r w:rsidRPr="00E00A98">
        <w:rPr>
          <w:rFonts w:ascii="Arial" w:eastAsia="Arial" w:hAnsi="Arial" w:cs="Arial"/>
          <w:b/>
          <w:sz w:val="24"/>
          <w:szCs w:val="24"/>
        </w:rPr>
        <w:t>M</w:t>
      </w:r>
      <w:r w:rsidR="00BF576B" w:rsidRPr="00E00A98">
        <w:rPr>
          <w:rFonts w:ascii="Arial" w:eastAsia="Arial" w:hAnsi="Arial" w:cs="Arial"/>
          <w:b/>
          <w:sz w:val="24"/>
          <w:szCs w:val="24"/>
        </w:rPr>
        <w:t>ENOR</w:t>
      </w:r>
      <w:r w:rsidRPr="00E00A98">
        <w:rPr>
          <w:rFonts w:ascii="Arial" w:eastAsia="Arial" w:hAnsi="Arial" w:cs="Arial"/>
          <w:b/>
          <w:sz w:val="24"/>
          <w:szCs w:val="24"/>
        </w:rPr>
        <w:t xml:space="preserve"> CUANTIA</w:t>
      </w:r>
      <w:r w:rsidR="006F0AB1" w:rsidRPr="00E00A98">
        <w:rPr>
          <w:rFonts w:ascii="Arial" w:eastAsia="Arial" w:hAnsi="Arial" w:cs="Arial"/>
          <w:b/>
          <w:sz w:val="24"/>
          <w:szCs w:val="24"/>
        </w:rPr>
        <w:t xml:space="preserve"> No. SGC-</w:t>
      </w:r>
      <w:r w:rsidR="00BF576B" w:rsidRPr="00E00A98">
        <w:rPr>
          <w:rFonts w:ascii="Arial" w:eastAsia="Arial" w:hAnsi="Arial" w:cs="Arial"/>
          <w:b/>
          <w:sz w:val="24"/>
          <w:szCs w:val="24"/>
        </w:rPr>
        <w:t>SA</w:t>
      </w:r>
      <w:r w:rsidR="00DA522A" w:rsidRPr="00E00A98">
        <w:rPr>
          <w:rFonts w:ascii="Arial" w:eastAsia="Arial" w:hAnsi="Arial" w:cs="Arial"/>
          <w:b/>
          <w:sz w:val="24"/>
          <w:szCs w:val="24"/>
        </w:rPr>
        <w:t>MC</w:t>
      </w:r>
      <w:r w:rsidR="006F0AB1" w:rsidRPr="00E00A98">
        <w:rPr>
          <w:rFonts w:ascii="Arial" w:eastAsia="Arial" w:hAnsi="Arial" w:cs="Arial"/>
          <w:b/>
          <w:sz w:val="24"/>
          <w:szCs w:val="24"/>
        </w:rPr>
        <w:t>-0</w:t>
      </w:r>
      <w:r w:rsidR="00AB31C8" w:rsidRPr="00E00A98">
        <w:rPr>
          <w:rFonts w:ascii="Arial" w:eastAsia="Arial" w:hAnsi="Arial" w:cs="Arial"/>
          <w:b/>
          <w:sz w:val="24"/>
          <w:szCs w:val="24"/>
        </w:rPr>
        <w:t>1</w:t>
      </w:r>
      <w:r w:rsidR="00BF576B" w:rsidRPr="00E00A98">
        <w:rPr>
          <w:rFonts w:ascii="Arial" w:eastAsia="Arial" w:hAnsi="Arial" w:cs="Arial"/>
          <w:b/>
          <w:sz w:val="24"/>
          <w:szCs w:val="24"/>
        </w:rPr>
        <w:t>2</w:t>
      </w:r>
      <w:r w:rsidR="006F0AB1" w:rsidRPr="00E00A98">
        <w:rPr>
          <w:rFonts w:ascii="Arial" w:eastAsia="Arial" w:hAnsi="Arial" w:cs="Arial"/>
          <w:b/>
          <w:sz w:val="24"/>
          <w:szCs w:val="24"/>
        </w:rPr>
        <w:t>-2024</w:t>
      </w:r>
    </w:p>
    <w:p w14:paraId="051DC7EE" w14:textId="77777777" w:rsidR="000B03D3" w:rsidRPr="00E00A98" w:rsidRDefault="000B03D3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2141C35B" w14:textId="2A704382" w:rsidR="000B03D3" w:rsidRPr="00E00A98" w:rsidRDefault="000B03D3">
      <w:pPr>
        <w:jc w:val="center"/>
        <w:rPr>
          <w:rFonts w:ascii="Arial" w:eastAsia="Arial" w:hAnsi="Arial" w:cs="Arial"/>
          <w:b/>
          <w:i/>
          <w:iCs/>
          <w:sz w:val="24"/>
          <w:szCs w:val="24"/>
        </w:rPr>
      </w:pPr>
      <w:r w:rsidRPr="00E00A98">
        <w:rPr>
          <w:rFonts w:ascii="Arial" w:hAnsi="Arial" w:cs="Arial"/>
          <w:b/>
          <w:bCs/>
          <w:sz w:val="24"/>
          <w:szCs w:val="24"/>
        </w:rPr>
        <w:t xml:space="preserve">OBJETO: </w:t>
      </w:r>
      <w:r w:rsidRPr="00E00A98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BF576B" w:rsidRPr="00E00A98">
        <w:rPr>
          <w:rFonts w:ascii="Arial" w:eastAsia="Arial" w:hAnsi="Arial" w:cs="Arial"/>
          <w:i/>
          <w:iCs/>
          <w:sz w:val="24"/>
          <w:szCs w:val="24"/>
        </w:rPr>
        <w:t>CONTRATAR POR EL SISTEMA DE PRECIOS UNITARIOS FIJOS, SIN FORMULA DE REAJUSTE EL MANTENIMIENTO PREVENTIVO Y CORRECTIVO DE LAS CUBIERTAS Y CANALES DE RECOLECCIÓN DE LAS AGUAS LLUVIAS Y DEMÁS ADECUACIONES QUE SE REQUIERAN EN EL OBSERVATORIO VULCANOLÓGICO Y SISMOLÓGICO DEL SERVICIO GEOLÓGICO COLOMBIANO EN LA CIUDAD DE MANIZALES</w:t>
      </w:r>
      <w:r w:rsidR="00AB31C8" w:rsidRPr="00E00A98">
        <w:rPr>
          <w:rFonts w:ascii="Arial" w:hAnsi="Arial" w:cs="Arial"/>
          <w:i/>
          <w:iCs/>
          <w:sz w:val="24"/>
          <w:szCs w:val="24"/>
        </w:rPr>
        <w:t>.</w:t>
      </w:r>
      <w:r w:rsidRPr="00E00A98">
        <w:rPr>
          <w:rFonts w:ascii="Arial" w:hAnsi="Arial" w:cs="Arial"/>
          <w:i/>
          <w:iCs/>
          <w:sz w:val="24"/>
          <w:szCs w:val="24"/>
        </w:rPr>
        <w:t>”</w:t>
      </w:r>
    </w:p>
    <w:p w14:paraId="159E35A2" w14:textId="77777777" w:rsidR="004E5C70" w:rsidRPr="00E00A98" w:rsidRDefault="004E5C70">
      <w:pPr>
        <w:jc w:val="center"/>
        <w:rPr>
          <w:rFonts w:ascii="Arial" w:eastAsia="Arial" w:hAnsi="Arial" w:cs="Arial"/>
          <w:b/>
          <w:i/>
          <w:iCs/>
          <w:sz w:val="24"/>
          <w:szCs w:val="24"/>
        </w:rPr>
      </w:pPr>
    </w:p>
    <w:p w14:paraId="717C3242" w14:textId="5A406F66" w:rsidR="004E5C70" w:rsidRPr="00E00A98" w:rsidRDefault="00A069CF">
      <w:pPr>
        <w:jc w:val="center"/>
        <w:rPr>
          <w:rFonts w:ascii="Arial" w:eastAsia="Arial" w:hAnsi="Arial" w:cs="Arial"/>
          <w:b/>
          <w:sz w:val="24"/>
          <w:szCs w:val="24"/>
        </w:rPr>
      </w:pPr>
      <w:r w:rsidRPr="00E00A98">
        <w:rPr>
          <w:rFonts w:ascii="Arial" w:eastAsia="Arial" w:hAnsi="Arial" w:cs="Arial"/>
          <w:b/>
          <w:sz w:val="24"/>
          <w:szCs w:val="24"/>
        </w:rPr>
        <w:t xml:space="preserve">ADENDA No. </w:t>
      </w:r>
      <w:r w:rsidR="00AB31C8" w:rsidRPr="00E00A98">
        <w:rPr>
          <w:rFonts w:ascii="Arial" w:eastAsia="Arial" w:hAnsi="Arial" w:cs="Arial"/>
          <w:b/>
          <w:sz w:val="24"/>
          <w:szCs w:val="24"/>
        </w:rPr>
        <w:t>1</w:t>
      </w:r>
    </w:p>
    <w:p w14:paraId="5B1392BB" w14:textId="77777777" w:rsidR="008B47EB" w:rsidRPr="00E00A98" w:rsidRDefault="008B47EB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70901921" w14:textId="74FE84E0" w:rsidR="004E5C70" w:rsidRPr="00E00A98" w:rsidRDefault="000B03D3" w:rsidP="00C42602">
      <w:pPr>
        <w:ind w:right="423"/>
        <w:jc w:val="both"/>
        <w:rPr>
          <w:rFonts w:ascii="Arial" w:eastAsia="Arial" w:hAnsi="Arial" w:cs="Arial"/>
          <w:b/>
          <w:sz w:val="24"/>
          <w:szCs w:val="24"/>
        </w:rPr>
      </w:pPr>
      <w:r w:rsidRPr="00E00A98">
        <w:rPr>
          <w:rFonts w:ascii="Arial" w:eastAsia="Calibri" w:hAnsi="Arial" w:cs="Arial"/>
          <w:bCs/>
          <w:sz w:val="24"/>
          <w:szCs w:val="24"/>
          <w:lang w:eastAsia="en-US"/>
        </w:rPr>
        <w:t xml:space="preserve">En uso de sus facultades legales y en especial, de las que le confieren los artículos 11 y 12 de la Ley 80 de 1993, </w:t>
      </w:r>
      <w:r w:rsidRPr="00E00A98">
        <w:rPr>
          <w:rFonts w:ascii="Arial" w:eastAsia="Calibri" w:hAnsi="Arial" w:cs="Arial"/>
          <w:sz w:val="24"/>
          <w:szCs w:val="24"/>
          <w:lang w:eastAsia="en-US"/>
        </w:rPr>
        <w:t xml:space="preserve">artículo 2º numeral 5º de </w:t>
      </w:r>
      <w:r w:rsidRPr="00E00A98">
        <w:rPr>
          <w:rFonts w:ascii="Arial" w:eastAsia="Calibri" w:hAnsi="Arial" w:cs="Arial"/>
          <w:bCs/>
          <w:sz w:val="24"/>
          <w:szCs w:val="24"/>
          <w:lang w:eastAsia="en-US"/>
        </w:rPr>
        <w:t>la Ley 1150 de 2007 modificado por el artículo 94 de ley 1474 de 2011, artículo 2.2.1.1.2.2.1. Inc. 2 del Decreto 1082 de 2015,</w:t>
      </w:r>
      <w:bookmarkStart w:id="0" w:name="_heading=h.gjdgxs" w:colFirst="0" w:colLast="0"/>
      <w:bookmarkEnd w:id="0"/>
      <w:r w:rsidRPr="00E00A98">
        <w:rPr>
          <w:rFonts w:ascii="Arial" w:eastAsia="Calibri" w:hAnsi="Arial" w:cs="Arial"/>
          <w:bCs/>
          <w:sz w:val="24"/>
          <w:szCs w:val="24"/>
          <w:lang w:eastAsia="en-US"/>
        </w:rPr>
        <w:t xml:space="preserve"> </w:t>
      </w:r>
      <w:r w:rsidRPr="00E00A98">
        <w:rPr>
          <w:rFonts w:ascii="Arial" w:eastAsia="Arial" w:hAnsi="Arial" w:cs="Arial"/>
          <w:color w:val="000000"/>
          <w:sz w:val="24"/>
          <w:szCs w:val="24"/>
        </w:rPr>
        <w:t xml:space="preserve">El </w:t>
      </w:r>
      <w:r w:rsidRPr="00E00A98">
        <w:rPr>
          <w:rFonts w:ascii="Arial" w:eastAsia="Arial" w:hAnsi="Arial" w:cs="Arial"/>
          <w:b/>
          <w:color w:val="000000"/>
          <w:sz w:val="24"/>
          <w:szCs w:val="24"/>
        </w:rPr>
        <w:t>SERVICIO GEOLÓGICO COLOMBIANO</w:t>
      </w:r>
      <w:r w:rsidRPr="00E00A98">
        <w:rPr>
          <w:rFonts w:ascii="Arial" w:eastAsia="Arial" w:hAnsi="Arial" w:cs="Arial"/>
          <w:color w:val="000000"/>
          <w:sz w:val="24"/>
          <w:szCs w:val="24"/>
        </w:rPr>
        <w:t xml:space="preserve">, emite la presente adenda, </w:t>
      </w:r>
      <w:r w:rsidRPr="00E00A98">
        <w:rPr>
          <w:rFonts w:ascii="Arial" w:eastAsia="Arial" w:hAnsi="Arial" w:cs="Arial"/>
          <w:sz w:val="24"/>
          <w:szCs w:val="24"/>
        </w:rPr>
        <w:t>siendo</w:t>
      </w:r>
      <w:r w:rsidRPr="00E00A98">
        <w:rPr>
          <w:rFonts w:ascii="Arial" w:eastAsia="Arial" w:hAnsi="Arial" w:cs="Arial"/>
          <w:color w:val="000000"/>
          <w:sz w:val="24"/>
          <w:szCs w:val="24"/>
        </w:rPr>
        <w:t xml:space="preserve"> necesario realizar los siguientes ajustes:  </w:t>
      </w:r>
    </w:p>
    <w:p w14:paraId="6320FB93" w14:textId="77777777" w:rsidR="004E5C70" w:rsidRPr="00E00A98" w:rsidRDefault="004E5C70" w:rsidP="00C42602">
      <w:pPr>
        <w:pBdr>
          <w:top w:val="nil"/>
          <w:left w:val="nil"/>
          <w:bottom w:val="nil"/>
          <w:right w:val="nil"/>
          <w:between w:val="nil"/>
        </w:pBdr>
        <w:ind w:right="423"/>
        <w:jc w:val="both"/>
        <w:rPr>
          <w:rFonts w:asciiTheme="majorHAnsi" w:eastAsia="Arial" w:hAnsiTheme="majorHAnsi" w:cstheme="majorHAnsi"/>
          <w:color w:val="000000"/>
          <w:sz w:val="24"/>
          <w:szCs w:val="24"/>
        </w:rPr>
      </w:pPr>
    </w:p>
    <w:p w14:paraId="05950D68" w14:textId="27224C07" w:rsidR="00BF576B" w:rsidRPr="00BF576B" w:rsidRDefault="00A069CF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E00A98">
        <w:rPr>
          <w:rFonts w:ascii="Arial" w:eastAsia="Arial" w:hAnsi="Arial" w:cs="Arial"/>
          <w:b/>
          <w:sz w:val="22"/>
          <w:szCs w:val="22"/>
        </w:rPr>
        <w:t>PRIMERO:</w:t>
      </w:r>
      <w:r w:rsidRPr="00E00A98">
        <w:rPr>
          <w:rFonts w:ascii="Arial" w:eastAsia="Arial" w:hAnsi="Arial" w:cs="Arial"/>
          <w:sz w:val="22"/>
          <w:szCs w:val="22"/>
        </w:rPr>
        <w:t xml:space="preserve">  </w:t>
      </w:r>
      <w:r w:rsidR="00C83D5A">
        <w:rPr>
          <w:rFonts w:ascii="Arial" w:hAnsi="Arial" w:cs="Arial"/>
          <w:b/>
          <w:bCs/>
          <w:sz w:val="22"/>
          <w:szCs w:val="22"/>
        </w:rPr>
        <w:t>MODIFICAR</w:t>
      </w:r>
      <w:r w:rsidR="00BF576B" w:rsidRPr="00E00A98">
        <w:rPr>
          <w:rFonts w:ascii="Arial" w:hAnsi="Arial" w:cs="Arial"/>
          <w:color w:val="222222"/>
          <w:sz w:val="24"/>
          <w:szCs w:val="24"/>
        </w:rPr>
        <w:t xml:space="preserve"> el numeral </w:t>
      </w:r>
      <w:r w:rsidR="00BF576B" w:rsidRPr="00E00A98">
        <w:rPr>
          <w:rFonts w:ascii="Arial" w:hAnsi="Arial" w:cs="Arial"/>
          <w:b/>
          <w:bCs/>
          <w:color w:val="222222"/>
          <w:sz w:val="24"/>
          <w:szCs w:val="24"/>
        </w:rPr>
        <w:t>6.2.1. FACTOR DE</w:t>
      </w:r>
      <w:r w:rsidR="00BF576B" w:rsidRPr="00BF576B">
        <w:rPr>
          <w:rFonts w:ascii="Arial" w:hAnsi="Arial" w:cs="Arial"/>
          <w:b/>
          <w:bCs/>
          <w:color w:val="222222"/>
          <w:sz w:val="24"/>
          <w:szCs w:val="24"/>
        </w:rPr>
        <w:t xml:space="preserve"> CALIDAD</w:t>
      </w:r>
      <w:r w:rsidR="00BF576B">
        <w:rPr>
          <w:rFonts w:ascii="Arial" w:hAnsi="Arial" w:cs="Arial"/>
          <w:b/>
          <w:bCs/>
          <w:color w:val="222222"/>
          <w:sz w:val="24"/>
          <w:szCs w:val="24"/>
        </w:rPr>
        <w:t xml:space="preserve"> </w:t>
      </w:r>
      <w:r w:rsidR="00BF576B" w:rsidRPr="00BF576B">
        <w:rPr>
          <w:rFonts w:ascii="Arial" w:hAnsi="Arial" w:cs="Arial"/>
          <w:b/>
          <w:bCs/>
          <w:color w:val="222222"/>
          <w:sz w:val="24"/>
          <w:szCs w:val="24"/>
        </w:rPr>
        <w:t>-  INTERVENCIONES COMPLEMENTARIAS EN CUBIERTAS. (HASTA 40.5 PUNTOS), </w:t>
      </w:r>
      <w:r w:rsidR="00BF576B" w:rsidRPr="00BF576B">
        <w:rPr>
          <w:rFonts w:ascii="Arial" w:hAnsi="Arial" w:cs="Arial"/>
          <w:color w:val="222222"/>
          <w:sz w:val="24"/>
          <w:szCs w:val="24"/>
        </w:rPr>
        <w:t>así:</w:t>
      </w:r>
    </w:p>
    <w:p w14:paraId="422FFA77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</w:p>
    <w:p w14:paraId="45A87D19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b/>
          <w:bCs/>
          <w:color w:val="222222"/>
          <w:sz w:val="24"/>
          <w:szCs w:val="24"/>
        </w:rPr>
        <w:t>6.2.1. FACTOR DE CALIDAD -  INTERVENCIONES COMPLEMENTARIAS EN CUBIERTAS. (HASTA 40.5 PUNTOS)</w:t>
      </w:r>
    </w:p>
    <w:p w14:paraId="6BD40810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b/>
          <w:bCs/>
          <w:color w:val="222222"/>
          <w:sz w:val="24"/>
          <w:szCs w:val="24"/>
        </w:rPr>
        <w:t> </w:t>
      </w:r>
    </w:p>
    <w:p w14:paraId="404641CD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color w:val="222222"/>
          <w:sz w:val="24"/>
          <w:szCs w:val="24"/>
        </w:rPr>
        <w:t>El criterio de evaluación técnica es el siguiente y otorgan los puntos que se indican a continuación:</w:t>
      </w:r>
    </w:p>
    <w:p w14:paraId="62573634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color w:val="222222"/>
          <w:sz w:val="24"/>
          <w:szCs w:val="24"/>
        </w:rPr>
        <w:t> </w:t>
      </w:r>
    </w:p>
    <w:p w14:paraId="46C755D6" w14:textId="2AA2FA79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color w:val="222222"/>
          <w:sz w:val="24"/>
          <w:szCs w:val="24"/>
        </w:rPr>
        <w:t xml:space="preserve">Se otorgará a nivel técnico un puntaje máximo de </w:t>
      </w:r>
      <w:proofErr w:type="gramStart"/>
      <w:r w:rsidR="00350AAC">
        <w:rPr>
          <w:rFonts w:ascii="Arial" w:hAnsi="Arial" w:cs="Arial"/>
          <w:color w:val="222222"/>
          <w:sz w:val="24"/>
          <w:szCs w:val="24"/>
        </w:rPr>
        <w:t>cuarenta punto</w:t>
      </w:r>
      <w:proofErr w:type="gramEnd"/>
      <w:r w:rsidRPr="00BF576B">
        <w:rPr>
          <w:rFonts w:ascii="Arial" w:hAnsi="Arial" w:cs="Arial"/>
          <w:color w:val="222222"/>
          <w:sz w:val="24"/>
          <w:szCs w:val="24"/>
        </w:rPr>
        <w:t xml:space="preserve"> cinco (40.5) puntos a la oferta en la que de manera anticipada el oferente se compromete sin costo adicional para la entidad a:</w:t>
      </w:r>
    </w:p>
    <w:p w14:paraId="6834D0A0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color w:val="222222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8"/>
        <w:gridCol w:w="1971"/>
      </w:tblGrid>
      <w:tr w:rsidR="00BF576B" w:rsidRPr="00BF576B" w14:paraId="6BF18D75" w14:textId="77777777" w:rsidTr="00BF576B">
        <w:trPr>
          <w:trHeight w:val="315"/>
        </w:trPr>
        <w:tc>
          <w:tcPr>
            <w:tcW w:w="3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347AD1" w14:textId="77777777" w:rsidR="00BF576B" w:rsidRPr="00BF576B" w:rsidRDefault="00BF576B" w:rsidP="00BF576B">
            <w:pPr>
              <w:jc w:val="center"/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OFRECIMIENTO</w:t>
            </w:r>
          </w:p>
        </w:tc>
        <w:tc>
          <w:tcPr>
            <w:tcW w:w="10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5884F5" w14:textId="77777777" w:rsidR="00BF576B" w:rsidRPr="00BF576B" w:rsidRDefault="00BF576B" w:rsidP="00BF576B">
            <w:pPr>
              <w:jc w:val="center"/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PUNTOS</w:t>
            </w:r>
          </w:p>
        </w:tc>
      </w:tr>
      <w:tr w:rsidR="00BF576B" w:rsidRPr="00BF576B" w14:paraId="04BE1DD2" w14:textId="77777777" w:rsidTr="00BF576B">
        <w:trPr>
          <w:trHeight w:val="915"/>
        </w:trPr>
        <w:tc>
          <w:tcPr>
            <w:tcW w:w="3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CCB56B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  <w:p w14:paraId="4458A3B6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El proponente se compromete a:</w:t>
            </w:r>
          </w:p>
          <w:p w14:paraId="178D4ECB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  <w:p w14:paraId="231474C6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Realizar la debida limpieza y mantenimiento de cien (100) metros de bajantes embebidas en muros.</w:t>
            </w:r>
          </w:p>
          <w:p w14:paraId="62D09E27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  <w:p w14:paraId="78503048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Realizar el suministro e instalación de </w:t>
            </w:r>
            <w:proofErr w:type="gramStart"/>
            <w:r w:rsidRPr="00BF576B">
              <w:rPr>
                <w:rFonts w:ascii="Arial" w:hAnsi="Arial" w:cs="Arial"/>
                <w:strike/>
                <w:color w:val="000000"/>
                <w:sz w:val="24"/>
                <w:szCs w:val="24"/>
              </w:rPr>
              <w:t>diez</w:t>
            </w: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 </w:t>
            </w:r>
            <w:r w:rsidRPr="009E2F1C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  <w:highlight w:val="yellow"/>
              </w:rPr>
              <w:t>catorce</w:t>
            </w:r>
            <w:proofErr w:type="gramEnd"/>
            <w:r w:rsidRPr="009E2F1C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  <w:highlight w:val="yellow"/>
              </w:rPr>
              <w:t> </w:t>
            </w:r>
            <w:r w:rsidRPr="009E2F1C"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  <w:t>(14</w:t>
            </w: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) claraboyas en vidrio que actualmente se encuentran en la cubierta del Observatorio.</w:t>
            </w:r>
          </w:p>
          <w:p w14:paraId="37592C7F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  <w:p w14:paraId="730CE52B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Realizar el mantenimiento y pintura de exteriores de cien (100) metros cuadrados de parapetos en cubiertas.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C08514" w14:textId="6BEEB136" w:rsidR="00BF576B" w:rsidRPr="00BF576B" w:rsidRDefault="00BF576B" w:rsidP="004025D3">
            <w:pPr>
              <w:jc w:val="center"/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40.</w:t>
            </w:r>
            <w:r w:rsidR="00446D4E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</w:tr>
      <w:tr w:rsidR="00BF576B" w:rsidRPr="00BF576B" w14:paraId="36FD2F3C" w14:textId="77777777" w:rsidTr="00BF576B">
        <w:trPr>
          <w:trHeight w:val="915"/>
        </w:trPr>
        <w:tc>
          <w:tcPr>
            <w:tcW w:w="3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8AB4B1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El proponente se compromete a:</w:t>
            </w:r>
          </w:p>
          <w:p w14:paraId="4042B501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  <w:p w14:paraId="5A26C4DF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Realizar la debida limpieza y mantenimiento de cien (100) metros de bajantes embebidas en muros.</w:t>
            </w:r>
          </w:p>
          <w:p w14:paraId="1C5B933A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  <w:p w14:paraId="002BE759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Realizar el suministro e instalación de </w:t>
            </w:r>
            <w:r w:rsidRPr="00BF576B">
              <w:rPr>
                <w:rFonts w:ascii="Arial" w:hAnsi="Arial" w:cs="Arial"/>
                <w:sz w:val="24"/>
                <w:szCs w:val="24"/>
              </w:rPr>
              <w:t> </w:t>
            </w:r>
            <w:r w:rsidRPr="00BF576B">
              <w:rPr>
                <w:rFonts w:ascii="Arial" w:hAnsi="Arial" w:cs="Arial"/>
                <w:strike/>
                <w:color w:val="000000"/>
                <w:sz w:val="24"/>
                <w:szCs w:val="24"/>
              </w:rPr>
              <w:t>diez</w:t>
            </w: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 </w:t>
            </w:r>
            <w:r w:rsidRPr="009E2F1C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  <w:highlight w:val="yellow"/>
              </w:rPr>
              <w:t>catorce</w:t>
            </w:r>
            <w:r w:rsidRPr="009E2F1C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highlight w:val="yellow"/>
              </w:rPr>
              <w:t> </w:t>
            </w:r>
            <w:r w:rsidRPr="009E2F1C"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  <w:t>(14)</w:t>
            </w: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 xml:space="preserve"> claraboyas en vidrio que actualmente se encuentran en la cubierta del Observatorio.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56FB8D" w14:textId="77777777" w:rsidR="00BF576B" w:rsidRPr="00BF576B" w:rsidRDefault="00BF576B" w:rsidP="00BF576B">
            <w:pPr>
              <w:jc w:val="center"/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</w:p>
        </w:tc>
      </w:tr>
      <w:tr w:rsidR="00BF576B" w:rsidRPr="00BF576B" w14:paraId="53B13535" w14:textId="77777777" w:rsidTr="00BF576B">
        <w:trPr>
          <w:trHeight w:val="915"/>
        </w:trPr>
        <w:tc>
          <w:tcPr>
            <w:tcW w:w="3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09DEF3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El proponente se compromete a:</w:t>
            </w:r>
          </w:p>
          <w:p w14:paraId="57BAD50F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  <w:p w14:paraId="358C96E9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Realizar el suministro e instalación de catorce (14) claraboyas en vidrio que actualmente se encuentran en la cubierta del Observatorio.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864926" w14:textId="77777777" w:rsidR="00BF576B" w:rsidRPr="00BF576B" w:rsidRDefault="00BF576B" w:rsidP="00BF576B">
            <w:pPr>
              <w:jc w:val="center"/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</w:tr>
    </w:tbl>
    <w:p w14:paraId="50531C94" w14:textId="77777777" w:rsidR="00BF576B" w:rsidRPr="00BF576B" w:rsidRDefault="00BF576B" w:rsidP="00BF576B">
      <w:pPr>
        <w:shd w:val="clear" w:color="auto" w:fill="FFFFFF"/>
        <w:spacing w:after="160" w:line="209" w:lineRule="atLeast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b/>
          <w:bCs/>
          <w:color w:val="222222"/>
          <w:sz w:val="24"/>
          <w:szCs w:val="24"/>
        </w:rPr>
        <w:t> </w:t>
      </w:r>
    </w:p>
    <w:p w14:paraId="1F7C29F1" w14:textId="72B8C673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color w:val="222222"/>
          <w:sz w:val="24"/>
          <w:szCs w:val="24"/>
        </w:rPr>
        <w:t>Para la obtención del puntaje, el proponente deberá diligenciar el formato denominado "</w:t>
      </w:r>
      <w:r w:rsidR="00E00A98">
        <w:rPr>
          <w:rFonts w:ascii="Arial" w:hAnsi="Arial" w:cs="Arial"/>
          <w:color w:val="222222"/>
          <w:sz w:val="24"/>
          <w:szCs w:val="24"/>
        </w:rPr>
        <w:t>OFRECIMIENTO TECNICO”</w:t>
      </w:r>
      <w:r w:rsidRPr="00BF576B">
        <w:rPr>
          <w:rFonts w:ascii="Arial" w:hAnsi="Arial" w:cs="Arial"/>
          <w:color w:val="222222"/>
          <w:sz w:val="24"/>
          <w:szCs w:val="24"/>
        </w:rPr>
        <w:t xml:space="preserve"> en el cual deberá indicar con una X solo una opción según se desee ofertar, es decir, se debe realizar un sólo ofrecimiento, so pena de no tenerse en cuenta y asignarse puntaje cero (0).</w:t>
      </w:r>
    </w:p>
    <w:p w14:paraId="7961C3A9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</w:p>
    <w:p w14:paraId="369C24AE" w14:textId="33DFC05A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b/>
          <w:bCs/>
          <w:color w:val="222222"/>
          <w:sz w:val="24"/>
          <w:szCs w:val="24"/>
        </w:rPr>
        <w:t>SEGUNDO:</w:t>
      </w:r>
      <w:r w:rsidRPr="00BF576B">
        <w:rPr>
          <w:rFonts w:ascii="Arial" w:hAnsi="Arial" w:cs="Arial"/>
          <w:color w:val="222222"/>
          <w:sz w:val="24"/>
          <w:szCs w:val="24"/>
        </w:rPr>
        <w:t> Modificar el formato No. 1</w:t>
      </w:r>
      <w:r w:rsidR="00E00A98">
        <w:rPr>
          <w:rFonts w:ascii="Arial" w:hAnsi="Arial" w:cs="Arial"/>
          <w:color w:val="222222"/>
          <w:sz w:val="24"/>
          <w:szCs w:val="24"/>
        </w:rPr>
        <w:t>3</w:t>
      </w:r>
      <w:r w:rsidRPr="00BF576B">
        <w:rPr>
          <w:rFonts w:ascii="Arial" w:hAnsi="Arial" w:cs="Arial"/>
          <w:color w:val="222222"/>
          <w:sz w:val="24"/>
          <w:szCs w:val="24"/>
        </w:rPr>
        <w:t xml:space="preserve"> - </w:t>
      </w:r>
      <w:r w:rsidR="00E00A98">
        <w:rPr>
          <w:rFonts w:ascii="Arial" w:hAnsi="Arial" w:cs="Arial"/>
          <w:color w:val="222222"/>
          <w:sz w:val="24"/>
          <w:szCs w:val="24"/>
        </w:rPr>
        <w:t xml:space="preserve"> OFRECIMIENTO TECNICO</w:t>
      </w:r>
      <w:r w:rsidRPr="00BF576B">
        <w:rPr>
          <w:rFonts w:ascii="Arial" w:hAnsi="Arial" w:cs="Arial"/>
          <w:color w:val="222222"/>
          <w:sz w:val="24"/>
          <w:szCs w:val="24"/>
        </w:rPr>
        <w:t>, así:</w:t>
      </w:r>
    </w:p>
    <w:p w14:paraId="1F37EB79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</w:p>
    <w:p w14:paraId="3F5146A4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color w:val="222222"/>
          <w:sz w:val="24"/>
          <w:szCs w:val="24"/>
        </w:rPr>
        <w:t>(...)</w:t>
      </w:r>
    </w:p>
    <w:p w14:paraId="2C0FD892" w14:textId="77777777" w:rsidR="00BF576B" w:rsidRPr="00BF576B" w:rsidRDefault="00BF576B" w:rsidP="00BF576B">
      <w:pPr>
        <w:shd w:val="clear" w:color="auto" w:fill="FFFFFF"/>
        <w:spacing w:after="200" w:line="224" w:lineRule="atLeast"/>
        <w:ind w:right="266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color w:val="222222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8"/>
        <w:gridCol w:w="1971"/>
      </w:tblGrid>
      <w:tr w:rsidR="00BF576B" w:rsidRPr="00BF576B" w14:paraId="75C5350F" w14:textId="77777777" w:rsidTr="00BF576B">
        <w:trPr>
          <w:trHeight w:val="315"/>
        </w:trPr>
        <w:tc>
          <w:tcPr>
            <w:tcW w:w="3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F42E74" w14:textId="77777777" w:rsidR="00BF576B" w:rsidRPr="00BF576B" w:rsidRDefault="00BF576B" w:rsidP="00BF576B">
            <w:pPr>
              <w:jc w:val="center"/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OFRECIMIENTO</w:t>
            </w:r>
          </w:p>
        </w:tc>
        <w:tc>
          <w:tcPr>
            <w:tcW w:w="10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A71B0B" w14:textId="77777777" w:rsidR="00BF576B" w:rsidRPr="00BF576B" w:rsidRDefault="00BF576B" w:rsidP="00BF576B">
            <w:pPr>
              <w:jc w:val="center"/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PUNTOS</w:t>
            </w:r>
          </w:p>
        </w:tc>
      </w:tr>
      <w:tr w:rsidR="00BF576B" w:rsidRPr="00BF576B" w14:paraId="22B314C0" w14:textId="77777777" w:rsidTr="00BF576B">
        <w:trPr>
          <w:trHeight w:val="915"/>
        </w:trPr>
        <w:tc>
          <w:tcPr>
            <w:tcW w:w="3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9165E7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  <w:p w14:paraId="49FF26A9" w14:textId="77777777" w:rsidR="00BF576B" w:rsidRPr="00BF576B" w:rsidRDefault="00BF576B" w:rsidP="00BF576B">
            <w:pPr>
              <w:numPr>
                <w:ilvl w:val="0"/>
                <w:numId w:val="3"/>
              </w:numPr>
              <w:jc w:val="both"/>
              <w:rPr>
                <w:color w:val="000000"/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Realizar la debida limpieza y mantenimiento de cien (100) metros de bajantes embebidas en muros.</w:t>
            </w:r>
          </w:p>
          <w:p w14:paraId="5C7AEFC5" w14:textId="77777777" w:rsidR="00BF576B" w:rsidRPr="00BF576B" w:rsidRDefault="00BF576B" w:rsidP="00BF576B">
            <w:pPr>
              <w:numPr>
                <w:ilvl w:val="0"/>
                <w:numId w:val="3"/>
              </w:numPr>
              <w:jc w:val="both"/>
              <w:rPr>
                <w:color w:val="000000"/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Realizar el suministro e instalación de </w:t>
            </w:r>
            <w:r w:rsidRPr="00BF576B">
              <w:rPr>
                <w:rFonts w:ascii="Arial" w:hAnsi="Arial" w:cs="Arial"/>
                <w:strike/>
                <w:color w:val="000000"/>
                <w:sz w:val="24"/>
                <w:szCs w:val="24"/>
              </w:rPr>
              <w:t>diez (10)</w:t>
            </w: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Pr="009E2F1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highlight w:val="yellow"/>
              </w:rPr>
              <w:t>catorce (14) </w:t>
            </w:r>
            <w:r w:rsidRPr="009E2F1C"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  <w:t>claraboyas</w:t>
            </w: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 xml:space="preserve"> en vidrio que actualmente se encuentran en la cubierta del Observatorio.</w:t>
            </w:r>
          </w:p>
          <w:p w14:paraId="734D3241" w14:textId="77777777" w:rsidR="00BF576B" w:rsidRPr="00BF576B" w:rsidRDefault="00BF576B" w:rsidP="00BF576B">
            <w:pPr>
              <w:numPr>
                <w:ilvl w:val="0"/>
                <w:numId w:val="3"/>
              </w:numPr>
              <w:jc w:val="both"/>
              <w:rPr>
                <w:color w:val="000000"/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Realizar el mantenimiento y pintura de exteriores de cien (100) metros cuadrados de parapetos en cubiertas.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8DD1B5" w14:textId="08AB6E61" w:rsidR="00BF576B" w:rsidRPr="00BF576B" w:rsidRDefault="00446D4E" w:rsidP="004025D3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40.5</w:t>
            </w:r>
          </w:p>
        </w:tc>
      </w:tr>
      <w:tr w:rsidR="00BF576B" w:rsidRPr="00BF576B" w14:paraId="2492D8D0" w14:textId="77777777" w:rsidTr="00BF576B">
        <w:trPr>
          <w:trHeight w:val="915"/>
        </w:trPr>
        <w:tc>
          <w:tcPr>
            <w:tcW w:w="3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2FD74D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El proponente se compromete a:</w:t>
            </w:r>
          </w:p>
          <w:p w14:paraId="05637EBE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  <w:p w14:paraId="5501E35D" w14:textId="77777777" w:rsidR="00BF576B" w:rsidRPr="00BF576B" w:rsidRDefault="00BF576B" w:rsidP="00BF576B">
            <w:pPr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Realizar la debida limpieza y mantenimiento de cien (100) metros de bajantes embebidas en muros.</w:t>
            </w:r>
          </w:p>
          <w:p w14:paraId="447C444C" w14:textId="77777777" w:rsidR="00BF576B" w:rsidRPr="00BF576B" w:rsidRDefault="00BF576B" w:rsidP="00BF576B">
            <w:pPr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 xml:space="preserve">Realizar el suministro e instalación </w:t>
            </w:r>
            <w:proofErr w:type="gramStart"/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de  </w:t>
            </w:r>
            <w:r w:rsidRPr="00BF576B">
              <w:rPr>
                <w:rFonts w:ascii="Arial" w:hAnsi="Arial" w:cs="Arial"/>
                <w:strike/>
                <w:color w:val="000000"/>
                <w:sz w:val="24"/>
                <w:szCs w:val="24"/>
              </w:rPr>
              <w:t>diez</w:t>
            </w:r>
            <w:proofErr w:type="gramEnd"/>
            <w:r w:rsidRPr="00BF576B">
              <w:rPr>
                <w:rFonts w:ascii="Arial" w:hAnsi="Arial" w:cs="Arial"/>
                <w:strike/>
                <w:color w:val="000000"/>
                <w:sz w:val="24"/>
                <w:szCs w:val="24"/>
              </w:rPr>
              <w:t xml:space="preserve"> (10)</w:t>
            </w: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Pr="009E2F1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highlight w:val="yellow"/>
              </w:rPr>
              <w:t>catorce (14)</w:t>
            </w: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claraboyas en vidrio que actualmente se encuentran en la cubierta del Observatorio.</w:t>
            </w:r>
          </w:p>
          <w:p w14:paraId="6E54E575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  <w:shd w:val="clear" w:color="auto" w:fill="FFFF00"/>
              </w:rPr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F3AF24" w14:textId="77777777" w:rsidR="00BF576B" w:rsidRPr="00BF576B" w:rsidRDefault="00BF576B" w:rsidP="00BF576B">
            <w:pPr>
              <w:jc w:val="center"/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</w:p>
        </w:tc>
      </w:tr>
      <w:tr w:rsidR="00BF576B" w:rsidRPr="00BF576B" w14:paraId="17476647" w14:textId="77777777" w:rsidTr="00BF576B">
        <w:trPr>
          <w:trHeight w:val="915"/>
        </w:trPr>
        <w:tc>
          <w:tcPr>
            <w:tcW w:w="3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946A25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  <w:shd w:val="clear" w:color="auto" w:fill="FFFF00"/>
              </w:rPr>
              <w:lastRenderedPageBreak/>
              <w:t> </w:t>
            </w:r>
          </w:p>
          <w:p w14:paraId="48B8EB54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El proponente se compromete a:</w:t>
            </w:r>
          </w:p>
          <w:p w14:paraId="7928BFD7" w14:textId="77777777" w:rsidR="00BF576B" w:rsidRPr="00BF576B" w:rsidRDefault="00BF576B" w:rsidP="00BF576B">
            <w:pPr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  <w:p w14:paraId="2B54A281" w14:textId="77777777" w:rsidR="00BF576B" w:rsidRPr="00BF576B" w:rsidRDefault="00BF576B" w:rsidP="00BF576B">
            <w:pPr>
              <w:numPr>
                <w:ilvl w:val="0"/>
                <w:numId w:val="5"/>
              </w:numPr>
              <w:jc w:val="both"/>
              <w:rPr>
                <w:color w:val="000000"/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Realizar el suministro e instalación de  </w:t>
            </w:r>
            <w:r w:rsidRPr="00BF576B">
              <w:rPr>
                <w:rFonts w:ascii="Arial" w:hAnsi="Arial" w:cs="Arial"/>
                <w:strike/>
                <w:color w:val="000000"/>
                <w:sz w:val="24"/>
                <w:szCs w:val="24"/>
              </w:rPr>
              <w:t>diez (10)</w:t>
            </w: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Pr="009E2F1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highlight w:val="yellow"/>
              </w:rPr>
              <w:t>catorce (14) </w:t>
            </w:r>
            <w:r w:rsidRPr="009E2F1C"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  <w:t>claraboyas</w:t>
            </w: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 xml:space="preserve"> en vidrio que actualmente se encuentran en la cubierta del Observatorio.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EAEB07" w14:textId="77777777" w:rsidR="00BF576B" w:rsidRPr="00BF576B" w:rsidRDefault="00BF576B" w:rsidP="00BF576B">
            <w:pPr>
              <w:jc w:val="center"/>
              <w:rPr>
                <w:sz w:val="24"/>
                <w:szCs w:val="24"/>
              </w:rPr>
            </w:pPr>
            <w:r w:rsidRPr="00BF576B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</w:tr>
    </w:tbl>
    <w:p w14:paraId="292B7980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color w:val="222222"/>
          <w:sz w:val="24"/>
          <w:szCs w:val="24"/>
        </w:rPr>
        <w:t> </w:t>
      </w:r>
    </w:p>
    <w:p w14:paraId="03E0F6D3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color w:val="222222"/>
          <w:sz w:val="24"/>
          <w:szCs w:val="24"/>
        </w:rPr>
        <w:t>(...)</w:t>
      </w:r>
    </w:p>
    <w:p w14:paraId="6869AF87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</w:p>
    <w:p w14:paraId="397FB4B2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b/>
          <w:bCs/>
          <w:color w:val="222222"/>
          <w:sz w:val="24"/>
          <w:szCs w:val="24"/>
        </w:rPr>
        <w:t>TERCERO: </w:t>
      </w:r>
      <w:r w:rsidRPr="00BF576B">
        <w:rPr>
          <w:rFonts w:ascii="Arial" w:hAnsi="Arial" w:cs="Arial"/>
          <w:color w:val="222222"/>
          <w:sz w:val="24"/>
          <w:szCs w:val="24"/>
        </w:rPr>
        <w:t>Modificar parcialmente el numeral </w:t>
      </w:r>
      <w:r w:rsidRPr="00BF576B">
        <w:rPr>
          <w:rFonts w:ascii="Arial" w:hAnsi="Arial" w:cs="Arial"/>
          <w:b/>
          <w:bCs/>
          <w:color w:val="222222"/>
          <w:sz w:val="24"/>
          <w:szCs w:val="24"/>
        </w:rPr>
        <w:t>8.4. PLAZO DE EJECUCIÓN, </w:t>
      </w:r>
      <w:r w:rsidRPr="00BF576B">
        <w:rPr>
          <w:rFonts w:ascii="Arial" w:hAnsi="Arial" w:cs="Arial"/>
          <w:color w:val="222222"/>
          <w:sz w:val="24"/>
          <w:szCs w:val="24"/>
        </w:rPr>
        <w:t>así:</w:t>
      </w:r>
    </w:p>
    <w:p w14:paraId="7343E4A8" w14:textId="77777777" w:rsidR="00BF576B" w:rsidRPr="00BF576B" w:rsidRDefault="00BF576B" w:rsidP="00BF576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</w:p>
    <w:p w14:paraId="0EA7F2A0" w14:textId="77777777" w:rsidR="00BF576B" w:rsidRPr="00BF576B" w:rsidRDefault="00BF576B" w:rsidP="00BF576B">
      <w:pPr>
        <w:shd w:val="clear" w:color="auto" w:fill="FFFFFF"/>
        <w:spacing w:after="160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b/>
          <w:bCs/>
          <w:color w:val="222222"/>
          <w:sz w:val="24"/>
          <w:szCs w:val="24"/>
        </w:rPr>
        <w:t>8.4. PLAZO DE EJECUCIÓN:</w:t>
      </w:r>
    </w:p>
    <w:p w14:paraId="5C13A5B0" w14:textId="38031BAB" w:rsidR="00BF576B" w:rsidRPr="00BF576B" w:rsidRDefault="00BF576B" w:rsidP="00BF576B">
      <w:pPr>
        <w:shd w:val="clear" w:color="auto" w:fill="FFFFFF"/>
        <w:spacing w:before="61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color w:val="222222"/>
          <w:sz w:val="24"/>
          <w:szCs w:val="24"/>
        </w:rPr>
        <w:t xml:space="preserve">El plazo de ejecución del presente contrato será </w:t>
      </w:r>
      <w:r w:rsidR="00403BA7">
        <w:rPr>
          <w:rFonts w:ascii="Arial" w:hAnsi="Arial" w:cs="Arial"/>
          <w:color w:val="222222"/>
          <w:sz w:val="24"/>
          <w:szCs w:val="24"/>
        </w:rPr>
        <w:t xml:space="preserve">hasta el </w:t>
      </w:r>
      <w:r w:rsidRPr="00BF576B">
        <w:rPr>
          <w:rFonts w:ascii="Arial" w:hAnsi="Arial" w:cs="Arial"/>
          <w:b/>
          <w:bCs/>
          <w:i/>
          <w:iCs/>
          <w:color w:val="222222"/>
          <w:sz w:val="24"/>
          <w:szCs w:val="24"/>
        </w:rPr>
        <w:t>quince (15)</w:t>
      </w:r>
      <w:r w:rsidRPr="00BF576B">
        <w:rPr>
          <w:rFonts w:ascii="Arial" w:hAnsi="Arial" w:cs="Arial"/>
          <w:color w:val="222222"/>
          <w:sz w:val="24"/>
          <w:szCs w:val="24"/>
        </w:rPr>
        <w:t> de diciembre de 2024, contados a partir del cumplimiento de los requisitos de perfeccionamiento y ejecución del contrato, es decir, registro presupuestal, aprobación de las garantías exigidas por la Entidad y suscripción del acta de inicio.</w:t>
      </w:r>
    </w:p>
    <w:p w14:paraId="78C8284D" w14:textId="77777777" w:rsidR="00BF576B" w:rsidRPr="00BF576B" w:rsidRDefault="00BF576B" w:rsidP="00BF576B">
      <w:pPr>
        <w:shd w:val="clear" w:color="auto" w:fill="FFFFFF"/>
        <w:spacing w:before="61"/>
        <w:jc w:val="both"/>
        <w:rPr>
          <w:rFonts w:ascii="Arial" w:hAnsi="Arial" w:cs="Arial"/>
          <w:color w:val="222222"/>
          <w:sz w:val="24"/>
          <w:szCs w:val="24"/>
        </w:rPr>
      </w:pPr>
    </w:p>
    <w:p w14:paraId="31BF0A3C" w14:textId="7C455156" w:rsidR="00BF576B" w:rsidRDefault="00BF576B" w:rsidP="00BF576B">
      <w:pPr>
        <w:shd w:val="clear" w:color="auto" w:fill="FFFFFF"/>
        <w:spacing w:before="61"/>
        <w:jc w:val="both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b/>
          <w:bCs/>
          <w:color w:val="222222"/>
          <w:sz w:val="24"/>
          <w:szCs w:val="24"/>
        </w:rPr>
        <w:t>CUARTO</w:t>
      </w:r>
      <w:r w:rsidRPr="00BF576B">
        <w:rPr>
          <w:rFonts w:ascii="Arial" w:hAnsi="Arial" w:cs="Arial"/>
          <w:color w:val="222222"/>
          <w:sz w:val="24"/>
          <w:szCs w:val="24"/>
        </w:rPr>
        <w:t xml:space="preserve">: Modificar parcialmente el cronograma del proceso de selección </w:t>
      </w:r>
      <w:r w:rsidR="009E2F1C">
        <w:rPr>
          <w:rFonts w:ascii="Arial" w:hAnsi="Arial" w:cs="Arial"/>
          <w:color w:val="222222"/>
          <w:sz w:val="24"/>
          <w:szCs w:val="24"/>
        </w:rPr>
        <w:t>como se verá reflejado en la plataforma del SECOP II</w:t>
      </w:r>
      <w:r w:rsidRPr="00BF576B">
        <w:rPr>
          <w:rFonts w:ascii="Arial" w:hAnsi="Arial" w:cs="Arial"/>
          <w:color w:val="222222"/>
          <w:sz w:val="24"/>
          <w:szCs w:val="24"/>
        </w:rPr>
        <w:t>:</w:t>
      </w:r>
    </w:p>
    <w:p w14:paraId="0A4E4429" w14:textId="3F1854EC" w:rsidR="004025D3" w:rsidRDefault="004025D3" w:rsidP="00BF576B">
      <w:pPr>
        <w:shd w:val="clear" w:color="auto" w:fill="FFFFFF"/>
        <w:spacing w:before="61"/>
        <w:jc w:val="both"/>
        <w:rPr>
          <w:rFonts w:ascii="Arial" w:hAnsi="Arial" w:cs="Arial"/>
          <w:color w:val="222222"/>
          <w:sz w:val="24"/>
          <w:szCs w:val="24"/>
        </w:rPr>
      </w:pPr>
    </w:p>
    <w:p w14:paraId="4DE30BC2" w14:textId="009A00EA" w:rsidR="00B47B3D" w:rsidRPr="00B47B3D" w:rsidRDefault="004025D3" w:rsidP="00BF576B">
      <w:pPr>
        <w:shd w:val="clear" w:color="auto" w:fill="FFFFFF"/>
        <w:spacing w:before="61"/>
        <w:jc w:val="both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b/>
          <w:color w:val="222222"/>
          <w:sz w:val="24"/>
          <w:szCs w:val="24"/>
        </w:rPr>
        <w:t xml:space="preserve">QUINTO: </w:t>
      </w:r>
      <w:r>
        <w:rPr>
          <w:rFonts w:ascii="Arial" w:hAnsi="Arial" w:cs="Arial"/>
          <w:color w:val="222222"/>
          <w:sz w:val="24"/>
          <w:szCs w:val="24"/>
        </w:rPr>
        <w:t>Dado</w:t>
      </w:r>
      <w:r w:rsidRPr="004025D3">
        <w:rPr>
          <w:rFonts w:ascii="Arial" w:hAnsi="Arial" w:cs="Arial"/>
          <w:color w:val="222222"/>
          <w:sz w:val="24"/>
          <w:szCs w:val="24"/>
        </w:rPr>
        <w:t xml:space="preserve"> a que el proceso se limitó a </w:t>
      </w:r>
      <w:proofErr w:type="spellStart"/>
      <w:r w:rsidRPr="004025D3">
        <w:rPr>
          <w:rFonts w:ascii="Arial" w:hAnsi="Arial" w:cs="Arial"/>
          <w:color w:val="222222"/>
          <w:sz w:val="24"/>
          <w:szCs w:val="24"/>
        </w:rPr>
        <w:t>mipymes</w:t>
      </w:r>
      <w:proofErr w:type="spellEnd"/>
      <w:r w:rsidRPr="004025D3">
        <w:rPr>
          <w:rFonts w:ascii="Arial" w:hAnsi="Arial" w:cs="Arial"/>
          <w:color w:val="222222"/>
          <w:sz w:val="24"/>
          <w:szCs w:val="24"/>
        </w:rPr>
        <w:t xml:space="preserve"> se </w:t>
      </w:r>
      <w:r w:rsidR="00B47B3D">
        <w:rPr>
          <w:rFonts w:ascii="Arial" w:hAnsi="Arial" w:cs="Arial"/>
          <w:color w:val="222222"/>
          <w:sz w:val="24"/>
          <w:szCs w:val="24"/>
        </w:rPr>
        <w:t>ajustó</w:t>
      </w:r>
      <w:r w:rsidRPr="004025D3">
        <w:rPr>
          <w:rFonts w:ascii="Arial" w:hAnsi="Arial" w:cs="Arial"/>
          <w:color w:val="222222"/>
          <w:sz w:val="24"/>
          <w:szCs w:val="24"/>
        </w:rPr>
        <w:t xml:space="preserve"> del cuestionario como factor de ponderación</w:t>
      </w:r>
      <w:r w:rsidR="00C83D5A">
        <w:rPr>
          <w:rFonts w:ascii="Arial" w:hAnsi="Arial" w:cs="Arial"/>
          <w:color w:val="222222"/>
          <w:sz w:val="24"/>
          <w:szCs w:val="24"/>
        </w:rPr>
        <w:t xml:space="preserve"> se eliminó</w:t>
      </w:r>
      <w:r w:rsidRPr="004025D3">
        <w:rPr>
          <w:rFonts w:ascii="Arial" w:hAnsi="Arial" w:cs="Arial"/>
          <w:color w:val="222222"/>
          <w:sz w:val="24"/>
          <w:szCs w:val="24"/>
        </w:rPr>
        <w:t xml:space="preserve"> el numeral 5.3 "</w:t>
      </w:r>
      <w:proofErr w:type="spellStart"/>
      <w:r w:rsidRPr="004025D3">
        <w:rPr>
          <w:rFonts w:ascii="Arial" w:hAnsi="Arial" w:cs="Arial"/>
          <w:color w:val="222222"/>
          <w:sz w:val="24"/>
          <w:szCs w:val="24"/>
        </w:rPr>
        <w:t>Mipymes</w:t>
      </w:r>
      <w:proofErr w:type="spellEnd"/>
      <w:r w:rsidRPr="004025D3">
        <w:rPr>
          <w:rFonts w:ascii="Arial" w:hAnsi="Arial" w:cs="Arial"/>
          <w:color w:val="222222"/>
          <w:sz w:val="24"/>
          <w:szCs w:val="24"/>
        </w:rPr>
        <w:t xml:space="preserve"> </w:t>
      </w:r>
      <w:r w:rsidR="00B47B3D">
        <w:rPr>
          <w:rFonts w:ascii="Arial" w:hAnsi="Arial" w:cs="Arial"/>
          <w:color w:val="222222"/>
          <w:sz w:val="24"/>
          <w:szCs w:val="24"/>
        </w:rPr>
        <w:t>–</w:t>
      </w:r>
      <w:r w:rsidRPr="004025D3">
        <w:rPr>
          <w:rFonts w:ascii="Arial" w:hAnsi="Arial" w:cs="Arial"/>
          <w:color w:val="222222"/>
          <w:sz w:val="24"/>
          <w:szCs w:val="24"/>
        </w:rPr>
        <w:t xml:space="preserve"> </w:t>
      </w:r>
      <w:r w:rsidR="00C83D5A">
        <w:rPr>
          <w:rFonts w:ascii="Arial" w:hAnsi="Arial" w:cs="Arial"/>
          <w:color w:val="222222"/>
          <w:sz w:val="24"/>
          <w:szCs w:val="24"/>
        </w:rPr>
        <w:t>VER</w:t>
      </w:r>
      <w:r w:rsidRPr="004025D3">
        <w:rPr>
          <w:rFonts w:ascii="Arial" w:hAnsi="Arial" w:cs="Arial"/>
          <w:color w:val="222222"/>
          <w:sz w:val="24"/>
          <w:szCs w:val="24"/>
        </w:rPr>
        <w:t xml:space="preserve"> NUMERAL 6.2.3. COMPLETO EN EL DOCUMENTO ADICIONAL AL PLIEGO DE CONDICIONES</w:t>
      </w:r>
      <w:r w:rsidR="00B47B3D"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, </w:t>
      </w:r>
      <w:r w:rsidR="00B47B3D" w:rsidRPr="00B47B3D">
        <w:rPr>
          <w:rFonts w:ascii="Arial" w:hAnsi="Arial" w:cs="Arial"/>
          <w:color w:val="222222"/>
          <w:sz w:val="24"/>
          <w:szCs w:val="24"/>
        </w:rPr>
        <w:t xml:space="preserve">DE IGUAL MANERA, </w:t>
      </w:r>
      <w:r w:rsidR="00B47B3D">
        <w:rPr>
          <w:rFonts w:ascii="Arial" w:hAnsi="Arial" w:cs="Arial"/>
          <w:color w:val="222222"/>
          <w:sz w:val="24"/>
          <w:szCs w:val="24"/>
        </w:rPr>
        <w:t>S</w:t>
      </w:r>
      <w:r w:rsidR="00B47B3D" w:rsidRPr="00B47B3D">
        <w:rPr>
          <w:rFonts w:ascii="Arial" w:hAnsi="Arial" w:cs="Arial"/>
          <w:color w:val="222222"/>
          <w:sz w:val="24"/>
          <w:szCs w:val="24"/>
        </w:rPr>
        <w:t xml:space="preserve">e ajusta y se corrige el numeral 4 de la plataforma transaccional </w:t>
      </w:r>
      <w:proofErr w:type="spellStart"/>
      <w:r w:rsidR="00B47B3D" w:rsidRPr="00B47B3D">
        <w:rPr>
          <w:rFonts w:ascii="Arial" w:hAnsi="Arial" w:cs="Arial"/>
          <w:color w:val="222222"/>
          <w:sz w:val="24"/>
          <w:szCs w:val="24"/>
        </w:rPr>
        <w:t>Secop</w:t>
      </w:r>
      <w:proofErr w:type="spellEnd"/>
      <w:r w:rsidR="00B47B3D" w:rsidRPr="00B47B3D">
        <w:rPr>
          <w:rFonts w:ascii="Arial" w:hAnsi="Arial" w:cs="Arial"/>
          <w:color w:val="222222"/>
          <w:sz w:val="24"/>
          <w:szCs w:val="24"/>
        </w:rPr>
        <w:t xml:space="preserve"> II "evaluación" en cuanto al puntaje de la oferta económica a 49,25</w:t>
      </w:r>
    </w:p>
    <w:p w14:paraId="17529447" w14:textId="0B2B8352" w:rsidR="00BF576B" w:rsidRPr="00BF576B" w:rsidRDefault="00BF576B" w:rsidP="009E2F1C">
      <w:pPr>
        <w:shd w:val="clear" w:color="auto" w:fill="FFFFFF"/>
        <w:spacing w:before="61"/>
        <w:jc w:val="both"/>
        <w:rPr>
          <w:rFonts w:ascii="Arial" w:hAnsi="Arial" w:cs="Arial"/>
          <w:color w:val="222222"/>
          <w:sz w:val="24"/>
          <w:szCs w:val="24"/>
        </w:rPr>
      </w:pPr>
    </w:p>
    <w:p w14:paraId="560F1AF8" w14:textId="77777777" w:rsidR="00BF576B" w:rsidRPr="00BF576B" w:rsidRDefault="00BF576B" w:rsidP="00BF576B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BF576B">
        <w:rPr>
          <w:rFonts w:ascii="Arial" w:hAnsi="Arial" w:cs="Arial"/>
          <w:color w:val="222222"/>
          <w:sz w:val="24"/>
          <w:szCs w:val="24"/>
        </w:rPr>
        <w:t>Las otras estipulaciones del Documento Adicional y demás documentos publicados NO modificados, se mantienen como se expidieron originalmente.</w:t>
      </w:r>
    </w:p>
    <w:p w14:paraId="6480ED77" w14:textId="3A3E5D7B" w:rsidR="00C16703" w:rsidRPr="003B125F" w:rsidRDefault="00C16703" w:rsidP="00BF576B">
      <w:pPr>
        <w:pStyle w:val="Style48"/>
        <w:widowControl/>
        <w:spacing w:line="240" w:lineRule="auto"/>
        <w:ind w:right="423"/>
        <w:rPr>
          <w:rFonts w:asciiTheme="majorHAnsi" w:eastAsia="Arial" w:hAnsiTheme="majorHAnsi" w:cstheme="majorHAnsi"/>
          <w:b/>
          <w:bCs/>
          <w:sz w:val="22"/>
          <w:szCs w:val="22"/>
        </w:rPr>
      </w:pPr>
    </w:p>
    <w:p w14:paraId="34F4F08C" w14:textId="77777777" w:rsidR="008B47EB" w:rsidRDefault="008B47EB" w:rsidP="00C42602">
      <w:pPr>
        <w:ind w:right="423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7E1CD6D9" w14:textId="77777777" w:rsidR="004E5C70" w:rsidRPr="006D0E4E" w:rsidRDefault="004E5C70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1"/>
        <w:tblW w:w="7433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080"/>
        <w:gridCol w:w="2384"/>
        <w:gridCol w:w="3969"/>
      </w:tblGrid>
      <w:tr w:rsidR="004E5C70" w:rsidRPr="003B125F" w14:paraId="32652BAC" w14:textId="77777777">
        <w:trPr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6B4895" w14:textId="77777777" w:rsidR="004E5C70" w:rsidRPr="003B125F" w:rsidRDefault="00A069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 w:rsidRPr="003B125F"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>Proyectó</w:t>
            </w:r>
          </w:p>
        </w:tc>
        <w:tc>
          <w:tcPr>
            <w:tcW w:w="2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CC3872" w14:textId="4DF69321" w:rsidR="004E5C70" w:rsidRPr="003B125F" w:rsidRDefault="00350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>Jeison Feliciano Castro Isaza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9E4FB8" w14:textId="69287D37" w:rsidR="004E5C70" w:rsidRPr="003B125F" w:rsidRDefault="00350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>Abogado</w:t>
            </w:r>
            <w:r w:rsidR="00A069CF" w:rsidRPr="003B125F"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 xml:space="preserve"> - Grupo de Contratos y Convenios</w:t>
            </w:r>
          </w:p>
        </w:tc>
      </w:tr>
      <w:tr w:rsidR="00A770B6" w:rsidRPr="003B125F" w14:paraId="01D8BFC0" w14:textId="77777777">
        <w:trPr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24AF0F" w14:textId="629EE4C2" w:rsidR="00A770B6" w:rsidRPr="003B125F" w:rsidRDefault="00A770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>Revisó</w:t>
            </w:r>
          </w:p>
        </w:tc>
        <w:tc>
          <w:tcPr>
            <w:tcW w:w="2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5CDBA4" w14:textId="5A45A870" w:rsidR="00A770B6" w:rsidRPr="003B125F" w:rsidRDefault="00350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>Amanda Patricia Nauzan Ceballos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6312E5" w14:textId="58E5A6F2" w:rsidR="00A770B6" w:rsidRPr="003B125F" w:rsidRDefault="00A770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>Abogada – Grupo de Contratos y Convenios</w:t>
            </w:r>
          </w:p>
        </w:tc>
      </w:tr>
      <w:tr w:rsidR="004E5C70" w:rsidRPr="003B125F" w14:paraId="51DB408D" w14:textId="77777777">
        <w:trPr>
          <w:jc w:val="center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4939A0" w14:textId="77777777" w:rsidR="004E5C70" w:rsidRPr="003B125F" w:rsidRDefault="00A069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 w:rsidRPr="003B125F"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>Revisó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34AEA8" w14:textId="2543E914" w:rsidR="004E5C70" w:rsidRPr="003B125F" w:rsidRDefault="00AB3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 w:rsidRPr="003B125F"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>José Alberto Higuera</w:t>
            </w:r>
            <w:r w:rsidR="00A770B6"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 xml:space="preserve"> Alfonso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1D1C81" w14:textId="4046F31B" w:rsidR="004E5C70" w:rsidRPr="003B125F" w:rsidRDefault="00AB3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 w:rsidRPr="003B125F"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>Coordinador– Grupo de Contratos y Convenios</w:t>
            </w:r>
          </w:p>
        </w:tc>
      </w:tr>
      <w:tr w:rsidR="00A770B6" w:rsidRPr="003B125F" w14:paraId="5C5A8DFE" w14:textId="77777777">
        <w:trPr>
          <w:jc w:val="center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0E7110" w14:textId="322015F6" w:rsidR="00A770B6" w:rsidRPr="003B125F" w:rsidRDefault="00A770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 xml:space="preserve">Revisó 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1447DB" w14:textId="138B0F06" w:rsidR="00A770B6" w:rsidRPr="003B125F" w:rsidRDefault="00A770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>Pedro Antonio Genes Salazar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157C9E" w14:textId="6BA685E0" w:rsidR="00A770B6" w:rsidRPr="003B125F" w:rsidRDefault="00A770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</w:pPr>
            <w:r>
              <w:rPr>
                <w:rFonts w:asciiTheme="majorHAnsi" w:eastAsia="Arial" w:hAnsiTheme="majorHAnsi" w:cstheme="majorHAnsi"/>
                <w:color w:val="000000"/>
                <w:sz w:val="12"/>
                <w:szCs w:val="12"/>
              </w:rPr>
              <w:t xml:space="preserve">Asesor- Secretaria General </w:t>
            </w:r>
          </w:p>
        </w:tc>
      </w:tr>
    </w:tbl>
    <w:p w14:paraId="62F9E74C" w14:textId="77777777" w:rsidR="004E5C70" w:rsidRPr="006D0E4E" w:rsidRDefault="004E5C70" w:rsidP="00946C1A">
      <w:pPr>
        <w:jc w:val="both"/>
        <w:rPr>
          <w:rFonts w:ascii="Arial" w:eastAsia="Arial" w:hAnsi="Arial" w:cs="Arial"/>
          <w:sz w:val="22"/>
          <w:szCs w:val="22"/>
        </w:rPr>
      </w:pPr>
    </w:p>
    <w:sectPr w:rsidR="004E5C70" w:rsidRPr="006D0E4E" w:rsidSect="00F27D7F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043" w:bottom="993" w:left="1418" w:header="709" w:footer="158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70C8B3" w14:textId="77777777" w:rsidR="00E47D4C" w:rsidRDefault="00E47D4C">
      <w:r>
        <w:separator/>
      </w:r>
    </w:p>
  </w:endnote>
  <w:endnote w:type="continuationSeparator" w:id="0">
    <w:p w14:paraId="02C2DA78" w14:textId="77777777" w:rsidR="00E47D4C" w:rsidRDefault="00E47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7EF27" w14:textId="77777777" w:rsidR="004E5C70" w:rsidRDefault="00A069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739E8CDF" w14:textId="77777777" w:rsidR="004E5C70" w:rsidRDefault="004E5C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CE40A" w14:textId="13EAB473" w:rsidR="004E5C70" w:rsidRDefault="00A069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47B3D">
      <w:rPr>
        <w:noProof/>
        <w:color w:val="000000"/>
      </w:rPr>
      <w:t>3</w:t>
    </w:r>
    <w:r>
      <w:rPr>
        <w:color w:val="000000"/>
      </w:rPr>
      <w:fldChar w:fldCharType="end"/>
    </w:r>
    <w:r>
      <w:rPr>
        <w:color w:val="000000"/>
      </w:rPr>
      <w:t xml:space="preserve"> de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EFD62F" w14:textId="77777777" w:rsidR="00E47D4C" w:rsidRDefault="00E47D4C">
      <w:r>
        <w:separator/>
      </w:r>
    </w:p>
  </w:footnote>
  <w:footnote w:type="continuationSeparator" w:id="0">
    <w:p w14:paraId="1ED15C3D" w14:textId="77777777" w:rsidR="00E47D4C" w:rsidRDefault="00E47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49783" w14:textId="77777777" w:rsidR="004E5C70" w:rsidRDefault="00A069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59054B30" w14:textId="77777777" w:rsidR="004E5C70" w:rsidRDefault="004E5C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493A5" w14:textId="77777777" w:rsidR="004E5C70" w:rsidRDefault="00A069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inline distT="0" distB="0" distL="0" distR="0" wp14:anchorId="6F64513C" wp14:editId="677D58AA">
          <wp:extent cx="1453081" cy="775283"/>
          <wp:effectExtent l="0" t="0" r="0" b="0"/>
          <wp:docPr id="130521324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r="62108"/>
                  <a:stretch/>
                </pic:blipFill>
                <pic:spPr bwMode="auto">
                  <a:xfrm>
                    <a:off x="0" y="0"/>
                    <a:ext cx="1454678" cy="7761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63848"/>
    <w:multiLevelType w:val="hybridMultilevel"/>
    <w:tmpl w:val="715074A6"/>
    <w:lvl w:ilvl="0" w:tplc="764823A2">
      <w:start w:val="1"/>
      <w:numFmt w:val="decimal"/>
      <w:lvlText w:val="%1."/>
      <w:lvlJc w:val="left"/>
      <w:pPr>
        <w:ind w:left="1778" w:hanging="360"/>
      </w:pPr>
      <w:rPr>
        <w:rFonts w:eastAsia="Arial" w:hint="default"/>
        <w:b w:val="0"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2498" w:hanging="360"/>
      </w:pPr>
    </w:lvl>
    <w:lvl w:ilvl="2" w:tplc="240A001B" w:tentative="1">
      <w:start w:val="1"/>
      <w:numFmt w:val="lowerRoman"/>
      <w:lvlText w:val="%3."/>
      <w:lvlJc w:val="right"/>
      <w:pPr>
        <w:ind w:left="3218" w:hanging="180"/>
      </w:pPr>
    </w:lvl>
    <w:lvl w:ilvl="3" w:tplc="240A000F" w:tentative="1">
      <w:start w:val="1"/>
      <w:numFmt w:val="decimal"/>
      <w:lvlText w:val="%4."/>
      <w:lvlJc w:val="left"/>
      <w:pPr>
        <w:ind w:left="3938" w:hanging="360"/>
      </w:pPr>
    </w:lvl>
    <w:lvl w:ilvl="4" w:tplc="240A0019" w:tentative="1">
      <w:start w:val="1"/>
      <w:numFmt w:val="lowerLetter"/>
      <w:lvlText w:val="%5."/>
      <w:lvlJc w:val="left"/>
      <w:pPr>
        <w:ind w:left="4658" w:hanging="360"/>
      </w:pPr>
    </w:lvl>
    <w:lvl w:ilvl="5" w:tplc="240A001B" w:tentative="1">
      <w:start w:val="1"/>
      <w:numFmt w:val="lowerRoman"/>
      <w:lvlText w:val="%6."/>
      <w:lvlJc w:val="right"/>
      <w:pPr>
        <w:ind w:left="5378" w:hanging="180"/>
      </w:pPr>
    </w:lvl>
    <w:lvl w:ilvl="6" w:tplc="240A000F" w:tentative="1">
      <w:start w:val="1"/>
      <w:numFmt w:val="decimal"/>
      <w:lvlText w:val="%7."/>
      <w:lvlJc w:val="left"/>
      <w:pPr>
        <w:ind w:left="6098" w:hanging="360"/>
      </w:pPr>
    </w:lvl>
    <w:lvl w:ilvl="7" w:tplc="240A0019" w:tentative="1">
      <w:start w:val="1"/>
      <w:numFmt w:val="lowerLetter"/>
      <w:lvlText w:val="%8."/>
      <w:lvlJc w:val="left"/>
      <w:pPr>
        <w:ind w:left="6818" w:hanging="360"/>
      </w:pPr>
    </w:lvl>
    <w:lvl w:ilvl="8" w:tplc="24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26E01E94"/>
    <w:multiLevelType w:val="hybridMultilevel"/>
    <w:tmpl w:val="A952602E"/>
    <w:lvl w:ilvl="0" w:tplc="6E8442D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3C3F0685"/>
    <w:multiLevelType w:val="multilevel"/>
    <w:tmpl w:val="B4162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F4C57CA"/>
    <w:multiLevelType w:val="multilevel"/>
    <w:tmpl w:val="51D49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EF302F0"/>
    <w:multiLevelType w:val="multilevel"/>
    <w:tmpl w:val="D812A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98534888">
    <w:abstractNumId w:val="0"/>
  </w:num>
  <w:num w:numId="2" w16cid:durableId="423110003">
    <w:abstractNumId w:val="1"/>
  </w:num>
  <w:num w:numId="3" w16cid:durableId="2066296851">
    <w:abstractNumId w:val="3"/>
  </w:num>
  <w:num w:numId="4" w16cid:durableId="1118377768">
    <w:abstractNumId w:val="4"/>
  </w:num>
  <w:num w:numId="5" w16cid:durableId="8670595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C70"/>
    <w:rsid w:val="000B03D3"/>
    <w:rsid w:val="000E1089"/>
    <w:rsid w:val="00222839"/>
    <w:rsid w:val="002A7FD2"/>
    <w:rsid w:val="002F6492"/>
    <w:rsid w:val="00301730"/>
    <w:rsid w:val="00350AAC"/>
    <w:rsid w:val="003B125F"/>
    <w:rsid w:val="003E67E6"/>
    <w:rsid w:val="004025D3"/>
    <w:rsid w:val="00403BA7"/>
    <w:rsid w:val="00446D4E"/>
    <w:rsid w:val="0047743B"/>
    <w:rsid w:val="004C10FB"/>
    <w:rsid w:val="004C2133"/>
    <w:rsid w:val="004E5C70"/>
    <w:rsid w:val="00522696"/>
    <w:rsid w:val="00540BA9"/>
    <w:rsid w:val="00556536"/>
    <w:rsid w:val="005624C0"/>
    <w:rsid w:val="005C61B8"/>
    <w:rsid w:val="006C57E7"/>
    <w:rsid w:val="006D0E4E"/>
    <w:rsid w:val="006F0AB1"/>
    <w:rsid w:val="00760D2F"/>
    <w:rsid w:val="00817805"/>
    <w:rsid w:val="0083383F"/>
    <w:rsid w:val="008B47EB"/>
    <w:rsid w:val="008C7708"/>
    <w:rsid w:val="0090357B"/>
    <w:rsid w:val="00946C1A"/>
    <w:rsid w:val="0097047A"/>
    <w:rsid w:val="00994496"/>
    <w:rsid w:val="009E2F1C"/>
    <w:rsid w:val="00A069CF"/>
    <w:rsid w:val="00A14552"/>
    <w:rsid w:val="00A15BD2"/>
    <w:rsid w:val="00A770B6"/>
    <w:rsid w:val="00A800C5"/>
    <w:rsid w:val="00A84321"/>
    <w:rsid w:val="00AB31C8"/>
    <w:rsid w:val="00B47B3D"/>
    <w:rsid w:val="00B866E8"/>
    <w:rsid w:val="00BA6BD5"/>
    <w:rsid w:val="00BF576B"/>
    <w:rsid w:val="00C16703"/>
    <w:rsid w:val="00C42602"/>
    <w:rsid w:val="00C83D5A"/>
    <w:rsid w:val="00CA2C50"/>
    <w:rsid w:val="00CF1EAA"/>
    <w:rsid w:val="00CF4137"/>
    <w:rsid w:val="00D72F97"/>
    <w:rsid w:val="00D75612"/>
    <w:rsid w:val="00D8715A"/>
    <w:rsid w:val="00DA522A"/>
    <w:rsid w:val="00E00A98"/>
    <w:rsid w:val="00E47D4C"/>
    <w:rsid w:val="00E564E8"/>
    <w:rsid w:val="00E56D84"/>
    <w:rsid w:val="00E70F5D"/>
    <w:rsid w:val="00F27D7F"/>
    <w:rsid w:val="00F37CFA"/>
    <w:rsid w:val="00F9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DD7DC"/>
  <w15:docId w15:val="{4F9F37B6-751B-4F6E-B812-46852A36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widowControl w:val="0"/>
      <w:jc w:val="both"/>
      <w:outlineLvl w:val="2"/>
    </w:pPr>
    <w:rPr>
      <w:rFonts w:ascii="Arial" w:eastAsia="Arial" w:hAnsi="Arial" w:cs="Arial"/>
      <w:u w:val="single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widowControl w:val="0"/>
      <w:jc w:val="both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widowControl w:val="0"/>
      <w:jc w:val="center"/>
      <w:outlineLvl w:val="4"/>
    </w:pPr>
    <w:rPr>
      <w:rFonts w:ascii="Arial" w:eastAsia="Arial" w:hAnsi="Arial" w:cs="Arial"/>
      <w:b/>
      <w:color w:val="000000"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tabs>
        <w:tab w:val="left" w:pos="4962"/>
      </w:tabs>
      <w:spacing w:line="360" w:lineRule="auto"/>
      <w:jc w:val="right"/>
      <w:outlineLvl w:val="5"/>
    </w:pPr>
    <w:rPr>
      <w:rFonts w:ascii="Arial" w:eastAsia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widowControl w:val="0"/>
      <w:jc w:val="center"/>
    </w:pPr>
    <w:rPr>
      <w:rFonts w:ascii="Arial" w:eastAsia="Arial" w:hAnsi="Arial" w:cs="Arial"/>
      <w:b/>
      <w:sz w:val="24"/>
      <w:szCs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widowControl w:val="0"/>
      <w:jc w:val="both"/>
    </w:pPr>
    <w:rPr>
      <w:rFonts w:ascii="Tahoma" w:eastAsia="Tahoma" w:hAnsi="Tahoma" w:cs="Tahoma"/>
      <w:i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customStyle="1" w:styleId="Textbody">
    <w:name w:val="Text body"/>
    <w:basedOn w:val="Normal"/>
    <w:rsid w:val="0071553C"/>
    <w:pPr>
      <w:suppressAutoHyphens/>
      <w:autoSpaceDN w:val="0"/>
      <w:textAlignment w:val="baseline"/>
    </w:pPr>
    <w:rPr>
      <w:rFonts w:ascii="Arial" w:eastAsia="Arial" w:hAnsi="Arial" w:cs="Arial"/>
      <w:b/>
      <w:bCs/>
      <w:kern w:val="3"/>
      <w:sz w:val="24"/>
      <w:szCs w:val="24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71553C"/>
    <w:pPr>
      <w:autoSpaceDN w:val="0"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Fuentedeprrafopredeter4">
    <w:name w:val="Fuente de párrafo predeter.4"/>
    <w:rsid w:val="0071553C"/>
  </w:style>
  <w:style w:type="paragraph" w:styleId="Textocomentario">
    <w:name w:val="annotation text"/>
    <w:basedOn w:val="Normal"/>
    <w:link w:val="TextocomentarioCar"/>
    <w:rsid w:val="0071553C"/>
    <w:pPr>
      <w:widowControl w:val="0"/>
      <w:overflowPunct w:val="0"/>
      <w:autoSpaceDE w:val="0"/>
      <w:autoSpaceDN w:val="0"/>
    </w:pPr>
    <w:rPr>
      <w:rFonts w:ascii="Calibri" w:eastAsia="Calibri" w:hAnsi="Calibri"/>
      <w:lang w:val="en-US"/>
    </w:rPr>
  </w:style>
  <w:style w:type="character" w:customStyle="1" w:styleId="TextocomentarioCar">
    <w:name w:val="Texto comentario Car"/>
    <w:basedOn w:val="Fuentedeprrafopredeter"/>
    <w:link w:val="Textocomentario"/>
    <w:rsid w:val="0071553C"/>
    <w:rPr>
      <w:rFonts w:ascii="Calibri" w:eastAsia="Calibri" w:hAnsi="Calibri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42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423C"/>
    <w:rPr>
      <w:rFonts w:ascii="Tahoma" w:hAnsi="Tahoma" w:cs="Tahoma"/>
      <w:sz w:val="16"/>
      <w:szCs w:val="16"/>
    </w:rPr>
  </w:style>
  <w:style w:type="character" w:customStyle="1" w:styleId="SinespaciadoCar">
    <w:name w:val="Sin espaciado Car"/>
    <w:aliases w:val="Negrilla-COLVISTA Car"/>
    <w:link w:val="Sinespaciado"/>
    <w:locked/>
    <w:rsid w:val="00C95E5A"/>
    <w:rPr>
      <w:rFonts w:ascii="Arial Narrow" w:hAnsi="Arial Narrow"/>
      <w:sz w:val="22"/>
      <w:szCs w:val="22"/>
      <w:lang w:eastAsia="en-US"/>
    </w:rPr>
  </w:style>
  <w:style w:type="paragraph" w:styleId="Sinespaciado">
    <w:name w:val="No Spacing"/>
    <w:aliases w:val="Negrilla-COLVISTA"/>
    <w:link w:val="SinespaciadoCar"/>
    <w:qFormat/>
    <w:rsid w:val="00C95E5A"/>
    <w:pPr>
      <w:jc w:val="both"/>
    </w:pPr>
    <w:rPr>
      <w:rFonts w:ascii="Arial Narrow" w:hAnsi="Arial Narrow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BA46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4653"/>
  </w:style>
  <w:style w:type="paragraph" w:styleId="Piedepgina">
    <w:name w:val="footer"/>
    <w:basedOn w:val="Normal"/>
    <w:link w:val="PiedepginaCar"/>
    <w:uiPriority w:val="99"/>
    <w:unhideWhenUsed/>
    <w:rsid w:val="00BA46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4653"/>
  </w:style>
  <w:style w:type="paragraph" w:styleId="Revisin">
    <w:name w:val="Revision"/>
    <w:hidden/>
    <w:uiPriority w:val="99"/>
    <w:semiHidden/>
    <w:rsid w:val="00B2170D"/>
  </w:style>
  <w:style w:type="paragraph" w:customStyle="1" w:styleId="Default">
    <w:name w:val="Default"/>
    <w:rsid w:val="004F367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qFormat/>
    <w:rsid w:val="00B15B1E"/>
    <w:pPr>
      <w:widowControl w:val="0"/>
      <w:ind w:left="119"/>
    </w:pPr>
    <w:rPr>
      <w:rFonts w:ascii="Arial Narrow" w:eastAsia="Arial Narrow" w:hAnsi="Arial Narrow" w:cs="Arial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B15B1E"/>
    <w:rPr>
      <w:rFonts w:ascii="Arial Narrow" w:eastAsia="Arial Narrow" w:hAnsi="Arial Narrow" w:cs="Arial"/>
      <w:sz w:val="22"/>
      <w:szCs w:val="22"/>
      <w:lang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CA0F10"/>
    <w:rPr>
      <w:rFonts w:ascii="Calibri" w:eastAsia="Calibri" w:hAnsi="Calibri"/>
      <w:sz w:val="22"/>
      <w:szCs w:val="22"/>
      <w:lang w:eastAsia="en-US"/>
    </w:r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F6492"/>
    <w:pPr>
      <w:spacing w:before="100" w:beforeAutospacing="1" w:after="100" w:afterAutospacing="1"/>
    </w:pPr>
    <w:rPr>
      <w:sz w:val="24"/>
      <w:szCs w:val="24"/>
    </w:rPr>
  </w:style>
  <w:style w:type="paragraph" w:customStyle="1" w:styleId="Style48">
    <w:name w:val="Style48"/>
    <w:basedOn w:val="Normal"/>
    <w:uiPriority w:val="99"/>
    <w:rsid w:val="00CF4137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CF413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06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73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0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n8FHWaoJe4PUHhQPC2tUIhhBJg==">CgMxLjAyCGguZ2pkZ3hzOAByITFhbVJDX2VKTk9OUEpPUXRTOWJCMFlzc3ZweTJxTGZzVg==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743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ibeth lozano puentes</dc:creator>
  <cp:lastModifiedBy>amanda nauzan</cp:lastModifiedBy>
  <cp:revision>2</cp:revision>
  <cp:lastPrinted>2024-08-28T21:34:00Z</cp:lastPrinted>
  <dcterms:created xsi:type="dcterms:W3CDTF">2024-09-11T21:42:00Z</dcterms:created>
  <dcterms:modified xsi:type="dcterms:W3CDTF">2024-09-11T21:42:00Z</dcterms:modified>
</cp:coreProperties>
</file>