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ANEXO </w:t>
      </w:r>
      <w:r w:rsidDel="00000000" w:rsidR="00000000" w:rsidRPr="00000000">
        <w:rPr>
          <w:rFonts w:ascii="Arial" w:cs="Arial" w:eastAsia="Arial" w:hAnsi="Arial"/>
          <w:b w:val="1"/>
          <w:sz w:val="20"/>
          <w:szCs w:val="20"/>
          <w:rtl w:val="0"/>
        </w:rPr>
        <w:t xml:space="preserve">4</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MATRIZ DE RIESGOS</w:t>
      </w:r>
    </w:p>
    <w:p w:rsidR="00000000" w:rsidDel="00000000" w:rsidP="00000000" w:rsidRDefault="00000000" w:rsidRPr="00000000" w14:paraId="00000003">
      <w:pPr>
        <w:spacing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4">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efectos del desarrollo del convenio, se relaciona los riesgos en la matriz correspondiente:</w:t>
      </w:r>
    </w:p>
    <w:p w:rsidR="00000000" w:rsidDel="00000000" w:rsidP="00000000" w:rsidRDefault="00000000" w:rsidRPr="00000000" w14:paraId="00000005">
      <w:pPr>
        <w:spacing w:line="276" w:lineRule="auto"/>
        <w:jc w:val="both"/>
        <w:rPr>
          <w:rFonts w:ascii="Arial" w:cs="Arial" w:eastAsia="Arial" w:hAnsi="Arial"/>
          <w:sz w:val="20"/>
          <w:szCs w:val="20"/>
        </w:rPr>
      </w:pPr>
      <w:r w:rsidDel="00000000" w:rsidR="00000000" w:rsidRPr="00000000">
        <w:rPr>
          <w:rtl w:val="0"/>
        </w:rPr>
      </w:r>
    </w:p>
    <w:tbl>
      <w:tblPr>
        <w:tblStyle w:val="Table1"/>
        <w:tblW w:w="14205.0" w:type="dxa"/>
        <w:jc w:val="left"/>
        <w:tblInd w:w="-915.0" w:type="dxa"/>
        <w:tblLayout w:type="fixed"/>
        <w:tblLook w:val="0400"/>
      </w:tblPr>
      <w:tblGrid>
        <w:gridCol w:w="1185"/>
        <w:gridCol w:w="270"/>
        <w:gridCol w:w="270"/>
        <w:gridCol w:w="270"/>
        <w:gridCol w:w="270"/>
        <w:gridCol w:w="990"/>
        <w:gridCol w:w="1290"/>
        <w:gridCol w:w="270"/>
        <w:gridCol w:w="270"/>
        <w:gridCol w:w="270"/>
        <w:gridCol w:w="270"/>
        <w:gridCol w:w="825"/>
        <w:gridCol w:w="945"/>
        <w:gridCol w:w="270"/>
        <w:gridCol w:w="270"/>
        <w:gridCol w:w="270"/>
        <w:gridCol w:w="270"/>
        <w:gridCol w:w="270"/>
        <w:gridCol w:w="795"/>
        <w:gridCol w:w="735"/>
        <w:gridCol w:w="735"/>
        <w:gridCol w:w="885"/>
        <w:gridCol w:w="1290"/>
        <w:gridCol w:w="1020"/>
        <w:tblGridChange w:id="0">
          <w:tblGrid>
            <w:gridCol w:w="1185"/>
            <w:gridCol w:w="270"/>
            <w:gridCol w:w="270"/>
            <w:gridCol w:w="270"/>
            <w:gridCol w:w="270"/>
            <w:gridCol w:w="990"/>
            <w:gridCol w:w="1290"/>
            <w:gridCol w:w="270"/>
            <w:gridCol w:w="270"/>
            <w:gridCol w:w="270"/>
            <w:gridCol w:w="270"/>
            <w:gridCol w:w="825"/>
            <w:gridCol w:w="945"/>
            <w:gridCol w:w="270"/>
            <w:gridCol w:w="270"/>
            <w:gridCol w:w="270"/>
            <w:gridCol w:w="270"/>
            <w:gridCol w:w="270"/>
            <w:gridCol w:w="795"/>
            <w:gridCol w:w="735"/>
            <w:gridCol w:w="735"/>
            <w:gridCol w:w="885"/>
            <w:gridCol w:w="1290"/>
            <w:gridCol w:w="1020"/>
          </w:tblGrid>
        </w:tblGridChange>
      </w:tblGrid>
      <w:tr>
        <w:trPr>
          <w:cantSplit w:val="0"/>
          <w:trHeight w:val="555" w:hRule="atLeast"/>
          <w:tblHeader w:val="0"/>
        </w:trPr>
        <w:tc>
          <w:tcPr>
            <w:gridSpan w:val="24"/>
            <w:tcBorders>
              <w:top w:color="000000" w:space="0" w:sz="8" w:val="single"/>
              <w:left w:color="000000" w:space="0" w:sz="8" w:val="single"/>
              <w:bottom w:color="000000" w:space="0" w:sz="4" w:val="single"/>
              <w:right w:color="000000" w:space="0" w:sz="8" w:val="single"/>
            </w:tcBorders>
            <w:shd w:fill="auto" w:val="clear"/>
            <w:vAlign w:val="center"/>
          </w:tcPr>
          <w:p w:rsidR="00000000" w:rsidDel="00000000" w:rsidP="00000000" w:rsidRDefault="00000000" w:rsidRPr="00000000" w14:paraId="00000006">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MATRIZ DE RIESGOS.</w:t>
            </w:r>
          </w:p>
        </w:tc>
      </w:tr>
      <w:tr>
        <w:trPr>
          <w:cantSplit w:val="0"/>
          <w:trHeight w:val="540" w:hRule="atLeast"/>
          <w:tblHeader w:val="0"/>
        </w:trPr>
        <w:tc>
          <w:tcPr>
            <w:gridSpan w:val="24"/>
            <w:tcBorders>
              <w:top w:color="000000" w:space="0" w:sz="4" w:val="single"/>
              <w:left w:color="000000" w:space="0" w:sz="8" w:val="single"/>
              <w:bottom w:color="000000" w:space="0" w:sz="4" w:val="single"/>
              <w:right w:color="000000" w:space="0" w:sz="8" w:val="single"/>
            </w:tcBorders>
            <w:shd w:fill="d9d9d9" w:val="clear"/>
            <w:vAlign w:val="center"/>
          </w:tcPr>
          <w:p w:rsidR="00000000" w:rsidDel="00000000" w:rsidP="00000000" w:rsidRDefault="00000000" w:rsidRPr="00000000" w14:paraId="0000001E">
            <w:pPr>
              <w:jc w:val="center"/>
              <w:rPr>
                <w:rFonts w:ascii="Arial" w:cs="Arial" w:eastAsia="Arial" w:hAnsi="Arial"/>
                <w:b w:val="1"/>
                <w:sz w:val="16"/>
                <w:szCs w:val="16"/>
                <w:highlight w:val="yellow"/>
              </w:rPr>
            </w:pPr>
            <w:r w:rsidDel="00000000" w:rsidR="00000000" w:rsidRPr="00000000">
              <w:rPr>
                <w:rFonts w:ascii="Tahoma" w:cs="Tahoma" w:eastAsia="Tahoma" w:hAnsi="Tahoma"/>
                <w:b w:val="1"/>
                <w:sz w:val="22"/>
                <w:szCs w:val="22"/>
                <w:rtl w:val="0"/>
              </w:rPr>
              <w:t xml:space="preserve">OBJETO: </w:t>
            </w:r>
            <w:r w:rsidDel="00000000" w:rsidR="00000000" w:rsidRPr="00000000">
              <w:rPr>
                <w:rFonts w:ascii="Tahoma" w:cs="Tahoma" w:eastAsia="Tahoma" w:hAnsi="Tahoma"/>
                <w:b w:val="1"/>
                <w:i w:val="1"/>
                <w:sz w:val="22"/>
                <w:szCs w:val="22"/>
                <w:rtl w:val="0"/>
              </w:rPr>
              <w:t xml:space="preserve">AUNAR ESFUERZOS TÉCNICOS, ADMINISTRATIVOS Y FINANCIEROS ENTRE LA GOBERNACIÓN DE CUNDINAMARCA- SECRETARIA DEL AMBIENTE Y LA CORPORACIÓN AUTÓNOMA REGIONAL DEL GUAVIO – CORPOGUAVIO, PARA LA CONSTRUCCIÓN DE ESTUFAS ECOEFICIENTES PARA FAMILIAS RURALES EN LOS MUNICIPIOS DE LA JURISDICCIÓN CORPOGUAVIO, COMO ESTRATEGIA DE MITIGACIÓN AL CAMBIO CLIMÁTICO</w:t>
            </w:r>
            <w:r w:rsidDel="00000000" w:rsidR="00000000" w:rsidRPr="00000000">
              <w:rPr>
                <w:rFonts w:ascii="Tahoma" w:cs="Tahoma" w:eastAsia="Tahoma" w:hAnsi="Tahoma"/>
                <w:b w:val="1"/>
                <w:sz w:val="22"/>
                <w:szCs w:val="22"/>
                <w:rtl w:val="0"/>
              </w:rPr>
              <w:t xml:space="preserve">. </w:t>
            </w:r>
            <w:r w:rsidDel="00000000" w:rsidR="00000000" w:rsidRPr="00000000">
              <w:rPr>
                <w:rtl w:val="0"/>
              </w:rPr>
            </w:r>
          </w:p>
        </w:tc>
      </w:tr>
      <w:tr>
        <w:trPr>
          <w:cantSplit w:val="0"/>
          <w:trHeight w:val="540" w:hRule="atLeast"/>
          <w:tblHeader w:val="0"/>
        </w:trPr>
        <w:tc>
          <w:tcPr>
            <w:vMerge w:val="restart"/>
            <w:tcBorders>
              <w:top w:color="000000" w:space="0" w:sz="0" w:val="nil"/>
              <w:left w:color="000000" w:space="0" w:sz="8" w:val="single"/>
              <w:bottom w:color="000000" w:space="0" w:sz="4" w:val="single"/>
              <w:right w:color="000000" w:space="0" w:sz="4" w:val="single"/>
            </w:tcBorders>
            <w:shd w:fill="d9d9d9" w:val="clear"/>
            <w:vAlign w:val="center"/>
          </w:tcPr>
          <w:p w:rsidR="00000000" w:rsidDel="00000000" w:rsidP="00000000" w:rsidRDefault="00000000" w:rsidRPr="00000000" w14:paraId="00000036">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No</w:t>
            </w:r>
          </w:p>
        </w:tc>
        <w:tc>
          <w:tcPr>
            <w:vMerge w:val="restart"/>
            <w:tcBorders>
              <w:top w:color="000000" w:space="0" w:sz="0" w:val="nil"/>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37">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Clase</w:t>
            </w:r>
          </w:p>
        </w:tc>
        <w:tc>
          <w:tcPr>
            <w:vMerge w:val="restart"/>
            <w:tcBorders>
              <w:top w:color="000000" w:space="0" w:sz="0" w:val="nil"/>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38">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Fuente</w:t>
            </w:r>
          </w:p>
        </w:tc>
        <w:tc>
          <w:tcPr>
            <w:vMerge w:val="restart"/>
            <w:tcBorders>
              <w:top w:color="000000" w:space="0" w:sz="0" w:val="nil"/>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39">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Etapa</w:t>
            </w:r>
          </w:p>
        </w:tc>
        <w:tc>
          <w:tcPr>
            <w:vMerge w:val="restart"/>
            <w:tcBorders>
              <w:top w:color="000000" w:space="0" w:sz="0" w:val="nil"/>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3A">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Tipo</w:t>
            </w:r>
          </w:p>
        </w:tc>
        <w:tc>
          <w:tcPr>
            <w:vMerge w:val="restart"/>
            <w:tcBorders>
              <w:top w:color="000000" w:space="0" w:sz="0" w:val="nil"/>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3B">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Descripción (Que puede pasar y cómo puede ocurrir)</w:t>
            </w:r>
          </w:p>
        </w:tc>
        <w:tc>
          <w:tcPr>
            <w:vMerge w:val="restart"/>
            <w:tcBorders>
              <w:top w:color="000000" w:space="0" w:sz="0" w:val="nil"/>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3C">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Consecuencia de la ocurrencia del evento</w:t>
            </w:r>
          </w:p>
        </w:tc>
        <w:tc>
          <w:tcPr>
            <w:vMerge w:val="restart"/>
            <w:tcBorders>
              <w:top w:color="000000" w:space="0" w:sz="0" w:val="nil"/>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3D">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Probabilidad</w:t>
            </w:r>
          </w:p>
        </w:tc>
        <w:tc>
          <w:tcPr>
            <w:vMerge w:val="restart"/>
            <w:tcBorders>
              <w:top w:color="000000" w:space="0" w:sz="0" w:val="nil"/>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3E">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Impacto</w:t>
            </w:r>
          </w:p>
        </w:tc>
        <w:tc>
          <w:tcPr>
            <w:vMerge w:val="restart"/>
            <w:tcBorders>
              <w:top w:color="000000" w:space="0" w:sz="0" w:val="nil"/>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3F">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Valoración del Riesgo</w:t>
            </w:r>
          </w:p>
        </w:tc>
        <w:tc>
          <w:tcPr>
            <w:vMerge w:val="restart"/>
            <w:tcBorders>
              <w:top w:color="000000" w:space="0" w:sz="0" w:val="nil"/>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40">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Categoría</w:t>
            </w:r>
          </w:p>
        </w:tc>
        <w:tc>
          <w:tcPr>
            <w:vMerge w:val="restart"/>
            <w:tcBorders>
              <w:top w:color="000000" w:space="0" w:sz="0" w:val="nil"/>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41">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Sujeto Responsable</w:t>
            </w:r>
          </w:p>
        </w:tc>
        <w:tc>
          <w:tcPr>
            <w:vMerge w:val="restart"/>
            <w:tcBorders>
              <w:top w:color="000000" w:space="0" w:sz="0" w:val="nil"/>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42">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Tratamiento /Controles a ser implementados</w:t>
            </w:r>
          </w:p>
        </w:tc>
        <w:tc>
          <w:tcPr>
            <w:gridSpan w:val="5"/>
            <w:tcBorders>
              <w:top w:color="000000" w:space="0" w:sz="4" w:val="single"/>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43">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Impacto después del tratamiento</w:t>
            </w:r>
          </w:p>
        </w:tc>
        <w:tc>
          <w:tcPr>
            <w:vMerge w:val="restart"/>
            <w:tcBorders>
              <w:top w:color="000000" w:space="0" w:sz="0" w:val="nil"/>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48">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Persona responsable por implementar el tratamiento</w:t>
            </w:r>
          </w:p>
        </w:tc>
        <w:tc>
          <w:tcPr>
            <w:vMerge w:val="restart"/>
            <w:tcBorders>
              <w:top w:color="000000" w:space="0" w:sz="0" w:val="nil"/>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49">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Fecha estimada en que se inicia el tratamiento</w:t>
            </w:r>
          </w:p>
        </w:tc>
        <w:tc>
          <w:tcPr>
            <w:vMerge w:val="restart"/>
            <w:tcBorders>
              <w:top w:color="000000" w:space="0" w:sz="0" w:val="nil"/>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4A">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Fecha estimada en que se completa el tratamiento </w:t>
            </w:r>
          </w:p>
        </w:tc>
        <w:tc>
          <w:tcPr>
            <w:gridSpan w:val="3"/>
            <w:tcBorders>
              <w:top w:color="000000" w:space="0" w:sz="4" w:val="single"/>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04B">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Monitoreo y Revisión </w:t>
            </w:r>
          </w:p>
        </w:tc>
      </w:tr>
      <w:tr>
        <w:trPr>
          <w:cantSplit w:val="0"/>
          <w:trHeight w:val="4930.546875" w:hRule="atLeast"/>
          <w:tblHeader w:val="0"/>
        </w:trPr>
        <w:tc>
          <w:tcPr>
            <w:vMerge w:val="continue"/>
            <w:tcBorders>
              <w:top w:color="000000" w:space="0" w:sz="0" w:val="nil"/>
              <w:left w:color="000000" w:space="0" w:sz="8" w:val="single"/>
              <w:bottom w:color="000000" w:space="0" w:sz="4" w:val="single"/>
              <w:right w:color="000000" w:space="0" w:sz="4" w:val="single"/>
            </w:tcBorders>
            <w:shd w:fill="d9d9d9" w:val="clear"/>
            <w:vAlign w:val="center"/>
          </w:tcPr>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16"/>
                <w:szCs w:val="16"/>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16"/>
                <w:szCs w:val="16"/>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16"/>
                <w:szCs w:val="16"/>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16"/>
                <w:szCs w:val="16"/>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16"/>
                <w:szCs w:val="16"/>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16"/>
                <w:szCs w:val="16"/>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16"/>
                <w:szCs w:val="16"/>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16"/>
                <w:szCs w:val="16"/>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16"/>
                <w:szCs w:val="16"/>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16"/>
                <w:szCs w:val="16"/>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16"/>
                <w:szCs w:val="16"/>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16"/>
                <w:szCs w:val="16"/>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5B">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Probabilidad</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5C">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Impacto</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5D">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Valoración del Riesgo</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5E">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Categoría</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5F">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Afecta la ejecución del convenio?</w:t>
            </w:r>
          </w:p>
        </w:tc>
        <w:tc>
          <w:tcPr>
            <w:vMerge w:val="continue"/>
            <w:tcBorders>
              <w:top w:color="000000" w:space="0" w:sz="0" w:val="nil"/>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16"/>
                <w:szCs w:val="16"/>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16"/>
                <w:szCs w:val="16"/>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63">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¿Cómo se realiza el monitoreo?</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64">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Periodicidad</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065">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¿Cuándo?</w:t>
            </w:r>
          </w:p>
        </w:tc>
      </w:tr>
      <w:tr>
        <w:trPr>
          <w:cantSplit w:val="0"/>
          <w:trHeight w:val="1224" w:hRule="atLeast"/>
          <w:tblHeader w:val="0"/>
        </w:trPr>
        <w:tc>
          <w:tcPr>
            <w:tcBorders>
              <w:top w:color="000000" w:space="0" w:sz="0" w:val="nil"/>
              <w:left w:color="000000" w:space="0" w:sz="8" w:val="single"/>
              <w:bottom w:color="000000" w:space="0" w:sz="4" w:val="single"/>
              <w:right w:color="000000" w:space="0" w:sz="4" w:val="single"/>
            </w:tcBorders>
            <w:shd w:fill="d9d9d9" w:val="clear"/>
            <w:vAlign w:val="center"/>
          </w:tcPr>
          <w:p w:rsidR="00000000" w:rsidDel="00000000" w:rsidP="00000000" w:rsidRDefault="00000000" w:rsidRPr="00000000" w14:paraId="00000066">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67">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General </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68">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Interno</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69">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Ejecución</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6A">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Operacionales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6B">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 cumplimiento a cabalidad con los compromisos, calidad y ejecución oportuna del objeto del convenio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6C">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Inestabilidad en el avance del convenio.</w:t>
              <w:br w:type="textWrapping"/>
              <w:br w:type="textWrapping"/>
              <w:t xml:space="preserve">Incumplimiento total o parcial del convenio</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6D">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6E">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6F">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70">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Riesgo Alto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1">
            <w:pPr>
              <w:jc w:val="center"/>
              <w:rPr>
                <w:rFonts w:ascii="Arial" w:cs="Arial" w:eastAsia="Arial" w:hAnsi="Arial"/>
                <w:sz w:val="16"/>
                <w:szCs w:val="16"/>
              </w:rPr>
            </w:pPr>
            <w:bookmarkStart w:colFirst="0" w:colLast="0" w:name="_heading=h.gjdgxs" w:id="0"/>
            <w:bookmarkEnd w:id="0"/>
            <w:r w:rsidDel="00000000" w:rsidR="00000000" w:rsidRPr="00000000">
              <w:rPr>
                <w:rFonts w:ascii="Arial" w:cs="Arial" w:eastAsia="Arial" w:hAnsi="Arial"/>
                <w:sz w:val="16"/>
                <w:szCs w:val="16"/>
                <w:rtl w:val="0"/>
              </w:rPr>
              <w:t xml:space="preserve">Entidad Pública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2">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Verificar, efectuar requerimientos, realizar seguimiento y exigir cumplimiento, de acuerdo a lo establecido en el convenio y en el cronograma de actividades. </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73">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74">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75">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76">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Riesgo bajo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7">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8">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Convinientes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9">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Suscripción del convenio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A">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Liquidación del convenio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B">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 través de informes de actividades realizadas durante el convenio y seguimiento por parte de la supervisión.</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C">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Mensual</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07D">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Durante la ejecución del convenio</w:t>
            </w:r>
          </w:p>
        </w:tc>
      </w:tr>
      <w:tr>
        <w:trPr>
          <w:cantSplit w:val="0"/>
          <w:trHeight w:val="1395" w:hRule="atLeast"/>
          <w:tblHeader w:val="0"/>
        </w:trPr>
        <w:tc>
          <w:tcPr>
            <w:tcBorders>
              <w:top w:color="000000" w:space="0" w:sz="0" w:val="nil"/>
              <w:left w:color="000000" w:space="0" w:sz="8" w:val="single"/>
              <w:bottom w:color="000000" w:space="0" w:sz="4" w:val="single"/>
              <w:right w:color="000000" w:space="0" w:sz="4" w:val="single"/>
            </w:tcBorders>
            <w:shd w:fill="d9d9d9" w:val="clear"/>
            <w:vAlign w:val="center"/>
          </w:tcPr>
          <w:p w:rsidR="00000000" w:rsidDel="00000000" w:rsidP="00000000" w:rsidRDefault="00000000" w:rsidRPr="00000000" w14:paraId="0000007E">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2</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7F">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General </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80">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Interno</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81">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Ejecución</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82">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Operacionales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3">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Retraso en la entrega de los productos del convenio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4">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Demoras en la ejecución física y financiera del convenio, que afectan los tiempos establecidos para el desarrollo de actividades y la liquidación del mismo . </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85">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86">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87">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88">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Riesgo Alto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9">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Entidad Pública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A">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Realizar seguimiento constante y exhaustivo al cronograma. Mantener informado al supervisor del Convenio sobre los avances del mismo. </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8B">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8C">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8D">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8E">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Riesgo bajo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F">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0">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Convinientes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1">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Suscripción del convenio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2">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Liquidación del convenio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3">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 través de informes de actividades realizadas durante la ejecucion del convenio y seguimiento por parte de la supervisión.</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4">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Mensual</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095">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Durante la ejecución del convenio</w:t>
            </w:r>
          </w:p>
        </w:tc>
      </w:tr>
      <w:tr>
        <w:trPr>
          <w:cantSplit w:val="0"/>
          <w:trHeight w:val="2040" w:hRule="atLeast"/>
          <w:tblHeader w:val="0"/>
        </w:trPr>
        <w:tc>
          <w:tcPr>
            <w:tcBorders>
              <w:top w:color="000000" w:space="0" w:sz="0" w:val="nil"/>
              <w:left w:color="000000" w:space="0" w:sz="8" w:val="single"/>
              <w:bottom w:color="000000" w:space="0" w:sz="4" w:val="single"/>
              <w:right w:color="000000" w:space="0" w:sz="4" w:val="single"/>
            </w:tcBorders>
            <w:shd w:fill="d9d9d9" w:val="clear"/>
            <w:vAlign w:val="center"/>
          </w:tcPr>
          <w:p w:rsidR="00000000" w:rsidDel="00000000" w:rsidP="00000000" w:rsidRDefault="00000000" w:rsidRPr="00000000" w14:paraId="00000096">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97">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General </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98">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Externo</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99">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Ejecucion </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9A">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Social y Político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B">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Riesgos que radican</w:t>
              <w:br w:type="textWrapping"/>
              <w:t xml:space="preserve">principalmente en</w:t>
              <w:br w:type="textWrapping"/>
              <w:t xml:space="preserve">fenómenos del orden social, económico o político, como son: los paros cívicos o laborales, la perturbación del orden público, guerra, que no son previsibles al momento de la celebración del convenio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C">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Inestabilidad en el avance del convenio.  </w:t>
              <w:br w:type="textWrapping"/>
              <w:t xml:space="preserve">Demoras en la ejecución del convenio.</w:t>
              <w:br w:type="textWrapping"/>
              <w:t xml:space="preserve">Suspensiones prolongadas en el convenio.</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9D">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9E">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9F">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A0">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Riesgo bajo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A1">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Convinientes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A2">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Redistribucion de las actividades de acuerdo al cronograma y adoptar las medidas contractuales pertinentes con base en las causas que consolidan la situación de riesgo.</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A3">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A4">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A5">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A6">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Riesgo bajo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A7">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A8">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Convinientes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A9">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Acta de inicio del convenio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AA">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Terminación de la ejecución del convenio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AB">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Verificación o seguimiento constante al desarrollo de las actividades del convenio.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AC">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Mensual</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0AD">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Cuando se presente la situación</w:t>
            </w:r>
          </w:p>
        </w:tc>
      </w:tr>
      <w:tr>
        <w:trPr>
          <w:cantSplit w:val="0"/>
          <w:trHeight w:val="2235" w:hRule="atLeast"/>
          <w:tblHeader w:val="0"/>
        </w:trPr>
        <w:tc>
          <w:tcPr>
            <w:tcBorders>
              <w:top w:color="000000" w:space="0" w:sz="0" w:val="nil"/>
              <w:left w:color="000000" w:space="0" w:sz="8" w:val="single"/>
              <w:bottom w:color="000000" w:space="0" w:sz="4" w:val="single"/>
              <w:right w:color="000000" w:space="0" w:sz="4" w:val="single"/>
            </w:tcBorders>
            <w:shd w:fill="d9d9d9" w:val="clear"/>
            <w:vAlign w:val="center"/>
          </w:tcPr>
          <w:p w:rsidR="00000000" w:rsidDel="00000000" w:rsidP="00000000" w:rsidRDefault="00000000" w:rsidRPr="00000000" w14:paraId="000000AE">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4</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AF">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Especifico</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B0">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Externo</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B1">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Ejecución</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B2">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De la naturaleza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B3">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Riesgos asociados a los fenómenos de la naturaleza sin intervención del hombre, como fenómenos climáticos (inundaciones, heladas, declaración de emergencia invernal, incendios forestales ), movimientos sísmicos , deslizamientos de tierra, entre otros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B4">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Inestabilidad en el avance del convenio.  </w:t>
              <w:br w:type="textWrapping"/>
              <w:t xml:space="preserve">Demoras en la ejecución del convenio.</w:t>
              <w:br w:type="textWrapping"/>
              <w:t xml:space="preserve">Suspensiones prolongadas en la convenio</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B5">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B6">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B7">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B8">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Riesgo Medio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B9">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Convinientes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BA">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Redistribucion de las actividades de acuerdo al cronograma y adoptar las medidas contractuales pertinentes con base en las causas que consolidan la situación de riesgo.</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BB">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BC">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BD">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BE">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Riesgo bajo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BF">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C0">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Convinientes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C1">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Desde el momento en que ocurre el evento.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C2">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Cuando conlcuya el evento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C3">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Cuando se realiza el seguimiento de avance al convenio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C4">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Mensual</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0C5">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Cuando se presente la situación</w:t>
            </w:r>
          </w:p>
        </w:tc>
      </w:tr>
      <w:tr>
        <w:trPr>
          <w:cantSplit w:val="0"/>
          <w:trHeight w:val="1224" w:hRule="atLeast"/>
          <w:tblHeader w:val="0"/>
        </w:trPr>
        <w:tc>
          <w:tcPr>
            <w:tcBorders>
              <w:top w:color="000000" w:space="0" w:sz="0" w:val="nil"/>
              <w:left w:color="000000" w:space="0" w:sz="8" w:val="single"/>
              <w:bottom w:color="000000" w:space="0" w:sz="4" w:val="single"/>
              <w:right w:color="000000" w:space="0" w:sz="4" w:val="single"/>
            </w:tcBorders>
            <w:shd w:fill="d9d9d9" w:val="clear"/>
            <w:vAlign w:val="center"/>
          </w:tcPr>
          <w:p w:rsidR="00000000" w:rsidDel="00000000" w:rsidP="00000000" w:rsidRDefault="00000000" w:rsidRPr="00000000" w14:paraId="000000C6">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5</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C7">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Especifico </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C8">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Interno</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C9">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Ejecución</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CA">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Operacionales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CB">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Errores cometidos por los convinientes en la elaboración de las actas o en diversos documentos allegados para el cumplimiento del convenio que ocasionan demoras en su radicación y tramite.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CC">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Demoras en el inicio del convenio que afectan tiempos establecidos para el desarrollo de actividades. </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CD">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CE">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CF">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D0">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Riesgo alto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D1">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Convinientes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D2">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Realizar seguimiento constante y exhaustivo del estado del convenio. Mantener informado al supervisor del Convenio sobre los avances del mismo. </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D3">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D4">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D5">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D6">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riesgo medio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D7">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D8">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Convinientes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D9">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Suscripción del convenio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DA">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Liquidación del convenio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DB">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Cuando se realiza el seguimiento de avance al convenio.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DC">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Mensual</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0DD">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Cuando se presente la situación</w:t>
            </w:r>
          </w:p>
        </w:tc>
      </w:tr>
      <w:tr>
        <w:trPr>
          <w:cantSplit w:val="0"/>
          <w:trHeight w:val="2355" w:hRule="atLeast"/>
          <w:tblHeader w:val="0"/>
        </w:trPr>
        <w:tc>
          <w:tcPr>
            <w:tcBorders>
              <w:top w:color="000000" w:space="0" w:sz="0" w:val="nil"/>
              <w:left w:color="000000" w:space="0" w:sz="8" w:val="single"/>
              <w:bottom w:color="000000" w:space="0" w:sz="4" w:val="single"/>
              <w:right w:color="000000" w:space="0" w:sz="4" w:val="single"/>
            </w:tcBorders>
            <w:shd w:fill="d9d9d9" w:val="clear"/>
            <w:vAlign w:val="center"/>
          </w:tcPr>
          <w:p w:rsidR="00000000" w:rsidDel="00000000" w:rsidP="00000000" w:rsidRDefault="00000000" w:rsidRPr="00000000" w14:paraId="000000DE">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6</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DF">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Especifico </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E0">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Externo</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E1">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Ejecución</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E2">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Operacionales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E3">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Daños producidos al medio ambiente por inadecuadas prácticas en el desarrollo del convenio, dentro de la  ejecución del mismo.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E4">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Inestabilidad en el avance del convenio.  </w:t>
              <w:br w:type="textWrapping"/>
              <w:t xml:space="preserve">Demoras en la ejecución del convenio.</w:t>
              <w:br w:type="textWrapping"/>
              <w:t xml:space="preserve">Sanciones administrativas, penales y/o fiscales.</w:t>
              <w:br w:type="textWrapping"/>
              <w:t xml:space="preserve">Suspensiones prolongadas en el convenio.</w:t>
              <w:br w:type="textWrapping"/>
              <w:t xml:space="preserve">Incumplimiento del convenio</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E5">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E6">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E7">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E8">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Riesgo Medio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E9">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Entidad Pública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EA">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Seguimiento continúo al método de trabajo del equipo profesional, verificación de las herramientas empleadas, así como la verificación previa al inicio de actividades de la obtención de permisos necesarios. Ajustes al cronograma de actividades.</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EB">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EC">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ED">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EE">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Riesgo Bajo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EF">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c>
          <w:tcPr>
            <w:tcBorders>
              <w:top w:color="000000" w:space="0" w:sz="0" w:val="nil"/>
              <w:left w:color="000000" w:space="0" w:sz="0" w:val="nil"/>
              <w:bottom w:color="000000" w:space="0" w:sz="8" w:val="single"/>
              <w:right w:color="000000" w:space="0" w:sz="4" w:val="single"/>
            </w:tcBorders>
            <w:shd w:fill="auto" w:val="clear"/>
            <w:vAlign w:val="center"/>
          </w:tcPr>
          <w:p w:rsidR="00000000" w:rsidDel="00000000" w:rsidP="00000000" w:rsidRDefault="00000000" w:rsidRPr="00000000" w14:paraId="000000F0">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Entidad Pública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1">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Acta de inicio del convenio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2">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Terminación de la ejecución del convenio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3">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Seguimiento al evento ocurrido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4">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Mensual</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0F5">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Cuando se presente la situación</w:t>
            </w:r>
          </w:p>
        </w:tc>
      </w:tr>
      <w:tr>
        <w:trPr>
          <w:cantSplit w:val="0"/>
          <w:trHeight w:val="1020" w:hRule="atLeast"/>
          <w:tblHeader w:val="0"/>
        </w:trPr>
        <w:tc>
          <w:tcPr>
            <w:tcBorders>
              <w:top w:color="000000" w:space="0" w:sz="0" w:val="nil"/>
              <w:left w:color="000000" w:space="0" w:sz="8" w:val="single"/>
              <w:bottom w:color="000000" w:space="0" w:sz="4" w:val="single"/>
              <w:right w:color="000000" w:space="0" w:sz="4" w:val="single"/>
            </w:tcBorders>
            <w:shd w:fill="d9d9d9" w:val="clear"/>
            <w:vAlign w:val="center"/>
          </w:tcPr>
          <w:p w:rsidR="00000000" w:rsidDel="00000000" w:rsidP="00000000" w:rsidRDefault="00000000" w:rsidRPr="00000000" w14:paraId="000000F6">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7</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F7">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General </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F8">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Externo</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F9">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Ejecución</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FA">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Regulatorios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B">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Cambios en la normatividad durante la ejecución  y desarrollo del convenio.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C">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Inestabilidad en el avance del convenio.Suspensiones y demoras prolongadas.</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FD">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FE">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FF">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00">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Riesgo Medio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1">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Convinientes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2">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Revisión y seguimiento constante a la normatividad, realizar los ajustes que correspondan y subsanen el cambio.</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03">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04">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05">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06">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Riesgo bajo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7">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8">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Convinientes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9">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Acta de inicio del convenio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A">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Liquidación del convenio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B">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 través de oficios y reunión concertadas para las partes interesadas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C">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Mensual</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10D">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Cuando se presente el cambio de la normatividad vigente.</w:t>
            </w:r>
          </w:p>
        </w:tc>
      </w:tr>
      <w:tr>
        <w:trPr>
          <w:cantSplit w:val="0"/>
          <w:trHeight w:val="2025" w:hRule="atLeast"/>
          <w:tblHeader w:val="0"/>
        </w:trPr>
        <w:tc>
          <w:tcPr>
            <w:tcBorders>
              <w:top w:color="000000" w:space="0" w:sz="0" w:val="nil"/>
              <w:left w:color="000000" w:space="0" w:sz="8" w:val="single"/>
              <w:bottom w:color="000000" w:space="0" w:sz="4" w:val="single"/>
              <w:right w:color="000000" w:space="0" w:sz="4" w:val="single"/>
            </w:tcBorders>
            <w:shd w:fill="d9d9d9" w:val="clear"/>
            <w:vAlign w:val="center"/>
          </w:tcPr>
          <w:p w:rsidR="00000000" w:rsidDel="00000000" w:rsidP="00000000" w:rsidRDefault="00000000" w:rsidRPr="00000000" w14:paraId="0000010E">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8</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0F">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General </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10">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Externo </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11">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Ejecución</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12">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Operacional</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3">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Cambios en las políticas gubernamentales y en las condiciones sociales del país por causa de pandemias, epidemias y demás eventos de salud pública.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4">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Dificultad en la ejecucion de las obligaciones contractuales o incumplimiento de las mismas. </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15">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16">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17">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9</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18">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Riesgo Extremo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9">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Convinientes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A">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Seguimiento a las medidas adoptadas por el gobierno nacional, departamental, municipal y local para adoptar los mecanismos contractuales pertinentes con el fin de evitar afectaciones graves a la ejecución y desarrollo del convenio. </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1B">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1C">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1D">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7</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1E">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Riesgo Medio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F">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0">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Convinientes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1">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Acta de inicio del convenio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2">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Terminación de la ejecución del convenio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3">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 través de seguimiento a la normatividad asociada a pandemias, epidemias y demás eventos de salud pública y el seguimiento a la ejecución del convenio.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4">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Semanal</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125">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Una vez suscrito el convenio y durante su ejecución. </w:t>
            </w:r>
          </w:p>
        </w:tc>
      </w:tr>
      <w:tr>
        <w:trPr>
          <w:cantSplit w:val="0"/>
          <w:trHeight w:val="1905" w:hRule="atLeast"/>
          <w:tblHeader w:val="0"/>
        </w:trPr>
        <w:tc>
          <w:tcPr>
            <w:tcBorders>
              <w:top w:color="000000" w:space="0" w:sz="0" w:val="nil"/>
              <w:left w:color="000000" w:space="0" w:sz="8" w:val="single"/>
              <w:bottom w:color="000000" w:space="0" w:sz="4" w:val="single"/>
              <w:right w:color="000000" w:space="0" w:sz="4" w:val="single"/>
            </w:tcBorders>
            <w:shd w:fill="d9d9d9" w:val="clear"/>
            <w:vAlign w:val="center"/>
          </w:tcPr>
          <w:p w:rsidR="00000000" w:rsidDel="00000000" w:rsidP="00000000" w:rsidRDefault="00000000" w:rsidRPr="00000000" w14:paraId="00000126">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9</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27">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Especifico </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28">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Externo</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29">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Ejecución</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2A">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Operacional</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B">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Renuencia de la comunidad a participar en las actividades del proyecto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C">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Retrasos en los tiempos de ejecución y en las actividades propuestas</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2D">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2E">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2F">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30">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Riesgo Medio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31">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Entidad Pública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32">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Privilegio del uso de mano de obra local en la implementación de las actividades. Fortalecer los lazos de comunicación y articular acciones con la comunidad.</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33">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34">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35">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36">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Riesgo bajo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37">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Sí</w:t>
            </w:r>
          </w:p>
        </w:tc>
        <w:tc>
          <w:tcPr>
            <w:tcBorders>
              <w:top w:color="000000" w:space="0" w:sz="0" w:val="nil"/>
              <w:left w:color="000000" w:space="0" w:sz="0" w:val="nil"/>
              <w:bottom w:color="000000" w:space="0" w:sz="8" w:val="single"/>
              <w:right w:color="000000" w:space="0" w:sz="4" w:val="single"/>
            </w:tcBorders>
            <w:shd w:fill="auto" w:val="clear"/>
            <w:vAlign w:val="center"/>
          </w:tcPr>
          <w:p w:rsidR="00000000" w:rsidDel="00000000" w:rsidP="00000000" w:rsidRDefault="00000000" w:rsidRPr="00000000" w14:paraId="00000138">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Entidad Pública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39">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Acta de inicio del convenio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3A">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Terminación de la ejecución del convenio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3B">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 través de informes de actividades realizadas durante el convenio y seguimiento por parte de la supervisión.</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3C">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Mensual</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13D">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Durante la ejecución del convenio</w:t>
            </w:r>
          </w:p>
        </w:tc>
      </w:tr>
      <w:tr>
        <w:trPr>
          <w:cantSplit w:val="0"/>
          <w:trHeight w:val="1905" w:hRule="atLeast"/>
          <w:tblHeader w:val="0"/>
        </w:trPr>
        <w:tc>
          <w:tcPr>
            <w:tcBorders>
              <w:top w:color="000000" w:space="0" w:sz="0" w:val="nil"/>
              <w:left w:color="000000" w:space="0" w:sz="8" w:val="single"/>
              <w:bottom w:color="000000" w:space="0" w:sz="4" w:val="single"/>
              <w:right w:color="000000" w:space="0" w:sz="4" w:val="single"/>
            </w:tcBorders>
            <w:shd w:fill="d9d9d9" w:val="clear"/>
            <w:vAlign w:val="center"/>
          </w:tcPr>
          <w:p w:rsidR="00000000" w:rsidDel="00000000" w:rsidP="00000000" w:rsidRDefault="00000000" w:rsidRPr="00000000" w14:paraId="0000013E">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10</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3F">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Especifico </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40">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Externo</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41">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Ejecución</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42">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Operacional</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43">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Cambios en el personal incluido inicialmente en la propuesta.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44">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Retrasos en la ejecución de las actividades y obtención de los productos contemplados en los tiempos de planeación. Afectación de la calidad de la ejecución del convenio</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45">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46">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47">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48">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Riesgo Medio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49">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Entidad Pública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4A">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Seguimiento al personal ofertado y en caso de requerirse, solicitar el cambio por profesionales con el mismo perfil y experiencia.</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4B">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4C">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4D">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4E">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Riesgo bajo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4F">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Sí</w:t>
            </w:r>
          </w:p>
        </w:tc>
        <w:tc>
          <w:tcPr>
            <w:tcBorders>
              <w:top w:color="000000" w:space="0" w:sz="4" w:val="single"/>
              <w:left w:color="000000" w:space="0" w:sz="0" w:val="nil"/>
              <w:bottom w:color="000000" w:space="0" w:sz="8" w:val="single"/>
              <w:right w:color="000000" w:space="0" w:sz="4" w:val="single"/>
            </w:tcBorders>
            <w:shd w:fill="auto" w:val="clear"/>
            <w:vAlign w:val="center"/>
          </w:tcPr>
          <w:p w:rsidR="00000000" w:rsidDel="00000000" w:rsidP="00000000" w:rsidRDefault="00000000" w:rsidRPr="00000000" w14:paraId="00000150">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Entidad Pública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51">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Acta de inicio del convenio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52">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Terminación de la ejecución del convenio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53">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Seguimiento por parte de la supervisión.</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54">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Mensual</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155">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Durante la ejecución del convenio</w:t>
            </w:r>
          </w:p>
        </w:tc>
      </w:tr>
      <w:tr>
        <w:trPr>
          <w:cantSplit w:val="0"/>
          <w:trHeight w:val="2085" w:hRule="atLeast"/>
          <w:tblHeader w:val="0"/>
        </w:trPr>
        <w:tc>
          <w:tcPr>
            <w:tcBorders>
              <w:top w:color="000000" w:space="0" w:sz="0" w:val="nil"/>
              <w:left w:color="000000" w:space="0" w:sz="8" w:val="single"/>
              <w:bottom w:color="000000" w:space="0" w:sz="4" w:val="single"/>
              <w:right w:color="000000" w:space="0" w:sz="4" w:val="single"/>
            </w:tcBorders>
            <w:shd w:fill="d9d9d9" w:val="clear"/>
            <w:vAlign w:val="center"/>
          </w:tcPr>
          <w:p w:rsidR="00000000" w:rsidDel="00000000" w:rsidP="00000000" w:rsidRDefault="00000000" w:rsidRPr="00000000" w14:paraId="00000156">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11</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57">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General </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58">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Externo </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59">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Ejecución</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5A">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Operacional</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5B">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Accidentes del personal de la entidad conviniente, por incumplimiento de las normas, reglamentos e instrucciones del Sistema de Gestion de Seguridad y Salud en el trabajo SG-SST</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5C">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Afectación o incidentes en el personal y retrasos en la ejecución del convenio</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5D">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5E">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5F">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60">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Riesgo Alto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61">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Entidad Pública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62">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Implementar el programa de Seguridad Industrial y Salud en el Trabajo</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63">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64">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65">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66">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Riesgo Bajo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67">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c>
          <w:tcPr>
            <w:tcBorders>
              <w:top w:color="000000" w:space="0" w:sz="0" w:val="nil"/>
              <w:left w:color="000000" w:space="0" w:sz="0" w:val="nil"/>
              <w:bottom w:color="000000" w:space="0" w:sz="8" w:val="single"/>
              <w:right w:color="000000" w:space="0" w:sz="4" w:val="single"/>
            </w:tcBorders>
            <w:shd w:fill="auto" w:val="clear"/>
            <w:vAlign w:val="center"/>
          </w:tcPr>
          <w:p w:rsidR="00000000" w:rsidDel="00000000" w:rsidP="00000000" w:rsidRDefault="00000000" w:rsidRPr="00000000" w14:paraId="00000168">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Entidad Pública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69">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Acta de inicio del convenio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6A">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Terminación de la ejecución del convenio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6B">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Segumiento a los indicadores del SG-SST</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6C">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Diaria</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16D">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Durante la ejecución del convenio.</w:t>
            </w:r>
          </w:p>
        </w:tc>
      </w:tr>
      <w:tr>
        <w:trPr>
          <w:cantSplit w:val="0"/>
          <w:trHeight w:val="2070" w:hRule="atLeast"/>
          <w:tblHeader w:val="0"/>
        </w:trPr>
        <w:tc>
          <w:tcPr>
            <w:tcBorders>
              <w:top w:color="000000" w:space="0" w:sz="0" w:val="nil"/>
              <w:left w:color="000000" w:space="0" w:sz="8" w:val="single"/>
              <w:bottom w:color="000000" w:space="0" w:sz="4" w:val="single"/>
              <w:right w:color="000000" w:space="0" w:sz="4" w:val="single"/>
            </w:tcBorders>
            <w:shd w:fill="d9d9d9" w:val="clear"/>
            <w:vAlign w:val="center"/>
          </w:tcPr>
          <w:p w:rsidR="00000000" w:rsidDel="00000000" w:rsidP="00000000" w:rsidRDefault="00000000" w:rsidRPr="00000000" w14:paraId="0000016E">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13</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6F">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Específicp</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70">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Externo</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71">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Ejecución</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72">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Sociales y politicos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73">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Bloqueo de vias nacionales que impidan los desplazamientos del personal para la ejecución del convenio.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74">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Retrasos en la obtención de los productos y en plazo de ejecución del convenio, contemplados en los tiempos de planeación.</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75">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76">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77">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78">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Riesgo medio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79">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Entidad Pública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7A">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Seguimiento y control a los estados viales presentes a la hora de realizar los recorridos, ajustes en el cronograma de actividades.</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7B">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7C">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7D">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7E">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Riesgo Bajo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7F">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80">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Convinientes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81">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Acta de inicio del convenio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82">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Terminación de la ejecución del convenio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83">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Verificación del estado actual de las vias.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84">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Semanal</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185">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Durante la ejecución del convenio.</w:t>
            </w:r>
          </w:p>
        </w:tc>
      </w:tr>
      <w:tr>
        <w:trPr>
          <w:cantSplit w:val="0"/>
          <w:trHeight w:val="2070" w:hRule="atLeast"/>
          <w:tblHeader w:val="0"/>
        </w:trPr>
        <w:tc>
          <w:tcPr>
            <w:tcBorders>
              <w:top w:color="000000" w:space="0" w:sz="0" w:val="nil"/>
              <w:left w:color="000000" w:space="0" w:sz="8" w:val="single"/>
              <w:bottom w:color="000000" w:space="0" w:sz="4" w:val="single"/>
              <w:right w:color="000000" w:space="0" w:sz="4" w:val="single"/>
            </w:tcBorders>
            <w:shd w:fill="d9d9d9" w:val="clear"/>
            <w:vAlign w:val="center"/>
          </w:tcPr>
          <w:p w:rsidR="00000000" w:rsidDel="00000000" w:rsidP="00000000" w:rsidRDefault="00000000" w:rsidRPr="00000000" w14:paraId="00000186">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14</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87">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Específicp</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88">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Externo</w:t>
            </w:r>
          </w:p>
        </w:tc>
        <w:tc>
          <w:tcPr>
            <w:tcBorders>
              <w:top w:color="000000" w:space="0" w:sz="0" w:val="nil"/>
              <w:left w:color="000000" w:space="0" w:sz="0" w:val="nil"/>
              <w:bottom w:color="000000" w:space="0" w:sz="8" w:val="single"/>
              <w:right w:color="000000" w:space="0" w:sz="4" w:val="single"/>
            </w:tcBorders>
            <w:shd w:fill="d9d9d9" w:val="clear"/>
            <w:vAlign w:val="center"/>
          </w:tcPr>
          <w:p w:rsidR="00000000" w:rsidDel="00000000" w:rsidP="00000000" w:rsidRDefault="00000000" w:rsidRPr="00000000" w14:paraId="00000189">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Ejecución</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8A">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Sociales y politicos</w:t>
            </w:r>
          </w:p>
        </w:tc>
        <w:tc>
          <w:tcPr>
            <w:tcBorders>
              <w:top w:color="000000" w:space="0" w:sz="0" w:val="nil"/>
              <w:left w:color="000000" w:space="0" w:sz="0" w:val="nil"/>
              <w:bottom w:color="000000" w:space="0" w:sz="8" w:val="single"/>
              <w:right w:color="000000" w:space="0" w:sz="4" w:val="single"/>
            </w:tcBorders>
            <w:shd w:fill="auto" w:val="clear"/>
            <w:vAlign w:val="center"/>
          </w:tcPr>
          <w:p w:rsidR="00000000" w:rsidDel="00000000" w:rsidP="00000000" w:rsidRDefault="00000000" w:rsidRPr="00000000" w14:paraId="0000018B">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Amenaza al personal del Contratista por parte de la delincuencia común o comunidad donde se ejecuta el proyecto</w:t>
            </w:r>
          </w:p>
        </w:tc>
        <w:tc>
          <w:tcPr>
            <w:tcBorders>
              <w:top w:color="000000" w:space="0" w:sz="0" w:val="nil"/>
              <w:left w:color="000000" w:space="0" w:sz="0" w:val="nil"/>
              <w:bottom w:color="000000" w:space="0" w:sz="8" w:val="single"/>
              <w:right w:color="000000" w:space="0" w:sz="4" w:val="single"/>
            </w:tcBorders>
            <w:shd w:fill="auto" w:val="clear"/>
            <w:vAlign w:val="center"/>
          </w:tcPr>
          <w:p w:rsidR="00000000" w:rsidDel="00000000" w:rsidP="00000000" w:rsidRDefault="00000000" w:rsidRPr="00000000" w14:paraId="0000018C">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Retrasos en los tiempos de ejecución y en las actividades propuestas</w:t>
            </w:r>
          </w:p>
        </w:tc>
        <w:tc>
          <w:tcPr>
            <w:tcBorders>
              <w:top w:color="000000" w:space="0" w:sz="0" w:val="nil"/>
              <w:left w:color="000000" w:space="0" w:sz="0" w:val="nil"/>
              <w:bottom w:color="000000" w:space="0" w:sz="8" w:val="single"/>
              <w:right w:color="000000" w:space="0" w:sz="4" w:val="single"/>
            </w:tcBorders>
            <w:shd w:fill="d9d9d9" w:val="clear"/>
            <w:vAlign w:val="center"/>
          </w:tcPr>
          <w:p w:rsidR="00000000" w:rsidDel="00000000" w:rsidP="00000000" w:rsidRDefault="00000000" w:rsidRPr="00000000" w14:paraId="0000018D">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w:t>
            </w:r>
          </w:p>
        </w:tc>
        <w:tc>
          <w:tcPr>
            <w:tcBorders>
              <w:top w:color="000000" w:space="0" w:sz="0" w:val="nil"/>
              <w:left w:color="000000" w:space="0" w:sz="0" w:val="nil"/>
              <w:bottom w:color="000000" w:space="0" w:sz="8" w:val="single"/>
              <w:right w:color="000000" w:space="0" w:sz="4" w:val="single"/>
            </w:tcBorders>
            <w:shd w:fill="d9d9d9" w:val="clear"/>
            <w:vAlign w:val="center"/>
          </w:tcPr>
          <w:p w:rsidR="00000000" w:rsidDel="00000000" w:rsidP="00000000" w:rsidRDefault="00000000" w:rsidRPr="00000000" w14:paraId="0000018E">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w:t>
            </w:r>
          </w:p>
        </w:tc>
        <w:tc>
          <w:tcPr>
            <w:tcBorders>
              <w:top w:color="000000" w:space="0" w:sz="0" w:val="nil"/>
              <w:left w:color="000000" w:space="0" w:sz="0" w:val="nil"/>
              <w:bottom w:color="000000" w:space="0" w:sz="8" w:val="single"/>
              <w:right w:color="000000" w:space="0" w:sz="4" w:val="single"/>
            </w:tcBorders>
            <w:shd w:fill="d9d9d9" w:val="clear"/>
            <w:vAlign w:val="center"/>
          </w:tcPr>
          <w:p w:rsidR="00000000" w:rsidDel="00000000" w:rsidP="00000000" w:rsidRDefault="00000000" w:rsidRPr="00000000" w14:paraId="0000018F">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w:t>
            </w:r>
          </w:p>
        </w:tc>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90">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Riesgo medio</w:t>
            </w:r>
          </w:p>
        </w:tc>
        <w:tc>
          <w:tcPr>
            <w:tcBorders>
              <w:top w:color="000000" w:space="0" w:sz="0" w:val="nil"/>
              <w:left w:color="000000" w:space="0" w:sz="0" w:val="nil"/>
              <w:bottom w:color="000000" w:space="0" w:sz="8" w:val="single"/>
              <w:right w:color="000000" w:space="0" w:sz="4" w:val="single"/>
            </w:tcBorders>
            <w:shd w:fill="auto" w:val="clear"/>
            <w:vAlign w:val="center"/>
          </w:tcPr>
          <w:p w:rsidR="00000000" w:rsidDel="00000000" w:rsidP="00000000" w:rsidRDefault="00000000" w:rsidRPr="00000000" w14:paraId="00000191">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Entidad Pública</w:t>
            </w:r>
          </w:p>
        </w:tc>
        <w:tc>
          <w:tcPr>
            <w:tcBorders>
              <w:top w:color="000000" w:space="0" w:sz="0" w:val="nil"/>
              <w:left w:color="000000" w:space="0" w:sz="0" w:val="nil"/>
              <w:bottom w:color="000000" w:space="0" w:sz="8" w:val="single"/>
              <w:right w:color="000000" w:space="0" w:sz="4" w:val="single"/>
            </w:tcBorders>
            <w:shd w:fill="auto" w:val="clear"/>
            <w:vAlign w:val="center"/>
          </w:tcPr>
          <w:p w:rsidR="00000000" w:rsidDel="00000000" w:rsidP="00000000" w:rsidRDefault="00000000" w:rsidRPr="00000000" w14:paraId="00000192">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Realizar socialización con la comunidad al inicio del proyecto. Coordinar con las autoridades  respectivas, para mantener el orden en la ejecución del proyecto </w:t>
            </w:r>
          </w:p>
        </w:tc>
        <w:tc>
          <w:tcPr>
            <w:tcBorders>
              <w:top w:color="000000" w:space="0" w:sz="0" w:val="nil"/>
              <w:left w:color="000000" w:space="0" w:sz="0" w:val="nil"/>
              <w:bottom w:color="000000" w:space="0" w:sz="8" w:val="single"/>
              <w:right w:color="000000" w:space="0" w:sz="4" w:val="single"/>
            </w:tcBorders>
            <w:shd w:fill="d9d9d9" w:val="clear"/>
            <w:vAlign w:val="center"/>
          </w:tcPr>
          <w:p w:rsidR="00000000" w:rsidDel="00000000" w:rsidP="00000000" w:rsidRDefault="00000000" w:rsidRPr="00000000" w14:paraId="00000193">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w:t>
            </w:r>
          </w:p>
        </w:tc>
        <w:tc>
          <w:tcPr>
            <w:tcBorders>
              <w:top w:color="000000" w:space="0" w:sz="0" w:val="nil"/>
              <w:left w:color="000000" w:space="0" w:sz="0" w:val="nil"/>
              <w:bottom w:color="000000" w:space="0" w:sz="8" w:val="single"/>
              <w:right w:color="000000" w:space="0" w:sz="4" w:val="single"/>
            </w:tcBorders>
            <w:shd w:fill="d9d9d9" w:val="clear"/>
            <w:vAlign w:val="center"/>
          </w:tcPr>
          <w:p w:rsidR="00000000" w:rsidDel="00000000" w:rsidP="00000000" w:rsidRDefault="00000000" w:rsidRPr="00000000" w14:paraId="00000194">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w:t>
            </w:r>
          </w:p>
        </w:tc>
        <w:tc>
          <w:tcPr>
            <w:tcBorders>
              <w:top w:color="000000" w:space="0" w:sz="0" w:val="nil"/>
              <w:left w:color="000000" w:space="0" w:sz="0" w:val="nil"/>
              <w:bottom w:color="000000" w:space="0" w:sz="8" w:val="single"/>
              <w:right w:color="000000" w:space="0" w:sz="4" w:val="single"/>
            </w:tcBorders>
            <w:shd w:fill="d9d9d9" w:val="clear"/>
            <w:vAlign w:val="center"/>
          </w:tcPr>
          <w:p w:rsidR="00000000" w:rsidDel="00000000" w:rsidP="00000000" w:rsidRDefault="00000000" w:rsidRPr="00000000" w14:paraId="00000195">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w:t>
            </w:r>
          </w:p>
        </w:tc>
        <w:tc>
          <w:tcPr>
            <w:tcBorders>
              <w:top w:color="000000" w:space="0" w:sz="0" w:val="nil"/>
              <w:left w:color="000000" w:space="0" w:sz="0" w:val="nil"/>
              <w:bottom w:color="000000" w:space="0" w:sz="8" w:val="single"/>
              <w:right w:color="000000" w:space="0" w:sz="4" w:val="single"/>
            </w:tcBorders>
            <w:shd w:fill="d9d9d9" w:val="clear"/>
            <w:vAlign w:val="center"/>
          </w:tcPr>
          <w:p w:rsidR="00000000" w:rsidDel="00000000" w:rsidP="00000000" w:rsidRDefault="00000000" w:rsidRPr="00000000" w14:paraId="00000196">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Riesgo Bajo</w:t>
            </w:r>
          </w:p>
        </w:tc>
        <w:tc>
          <w:tcPr>
            <w:tcBorders>
              <w:top w:color="000000" w:space="0" w:sz="0" w:val="nil"/>
              <w:left w:color="000000" w:space="0" w:sz="0" w:val="nil"/>
              <w:bottom w:color="000000" w:space="0" w:sz="8" w:val="single"/>
              <w:right w:color="000000" w:space="0" w:sz="4" w:val="single"/>
            </w:tcBorders>
            <w:shd w:fill="auto" w:val="clear"/>
            <w:vAlign w:val="center"/>
          </w:tcPr>
          <w:p w:rsidR="00000000" w:rsidDel="00000000" w:rsidP="00000000" w:rsidRDefault="00000000" w:rsidRPr="00000000" w14:paraId="00000197">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c>
          <w:tcPr>
            <w:tcBorders>
              <w:top w:color="000000" w:space="0" w:sz="0" w:val="nil"/>
              <w:left w:color="000000" w:space="0" w:sz="0" w:val="nil"/>
              <w:bottom w:color="000000" w:space="0" w:sz="8" w:val="single"/>
              <w:right w:color="000000" w:space="0" w:sz="4" w:val="single"/>
            </w:tcBorders>
            <w:shd w:fill="auto" w:val="clear"/>
            <w:vAlign w:val="center"/>
          </w:tcPr>
          <w:p w:rsidR="00000000" w:rsidDel="00000000" w:rsidP="00000000" w:rsidRDefault="00000000" w:rsidRPr="00000000" w14:paraId="00000198">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Entidad Pública</w:t>
            </w:r>
          </w:p>
        </w:tc>
        <w:tc>
          <w:tcPr>
            <w:tcBorders>
              <w:top w:color="000000" w:space="0" w:sz="0" w:val="nil"/>
              <w:left w:color="000000" w:space="0" w:sz="0" w:val="nil"/>
              <w:bottom w:color="000000" w:space="0" w:sz="8" w:val="single"/>
              <w:right w:color="000000" w:space="0" w:sz="4" w:val="single"/>
            </w:tcBorders>
            <w:shd w:fill="auto" w:val="clear"/>
            <w:vAlign w:val="center"/>
          </w:tcPr>
          <w:p w:rsidR="00000000" w:rsidDel="00000000" w:rsidP="00000000" w:rsidRDefault="00000000" w:rsidRPr="00000000" w14:paraId="00000199">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Acta de inicio del convenio</w:t>
            </w:r>
          </w:p>
        </w:tc>
        <w:tc>
          <w:tcPr>
            <w:tcBorders>
              <w:top w:color="000000" w:space="0" w:sz="0" w:val="nil"/>
              <w:left w:color="000000" w:space="0" w:sz="0" w:val="nil"/>
              <w:bottom w:color="000000" w:space="0" w:sz="8" w:val="single"/>
              <w:right w:color="000000" w:space="0" w:sz="4" w:val="single"/>
            </w:tcBorders>
            <w:shd w:fill="auto" w:val="clear"/>
            <w:vAlign w:val="center"/>
          </w:tcPr>
          <w:p w:rsidR="00000000" w:rsidDel="00000000" w:rsidP="00000000" w:rsidRDefault="00000000" w:rsidRPr="00000000" w14:paraId="0000019A">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Terminación de la ejecución del convenio</w:t>
            </w:r>
          </w:p>
        </w:tc>
        <w:tc>
          <w:tcPr>
            <w:tcBorders>
              <w:top w:color="000000" w:space="0" w:sz="0" w:val="nil"/>
              <w:left w:color="000000" w:space="0" w:sz="0" w:val="nil"/>
              <w:bottom w:color="000000" w:space="0" w:sz="8" w:val="single"/>
              <w:right w:color="000000" w:space="0" w:sz="4" w:val="single"/>
            </w:tcBorders>
            <w:shd w:fill="auto" w:val="clear"/>
            <w:vAlign w:val="center"/>
          </w:tcPr>
          <w:p w:rsidR="00000000" w:rsidDel="00000000" w:rsidP="00000000" w:rsidRDefault="00000000" w:rsidRPr="00000000" w14:paraId="0000019B">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Verificación de las investigaciones de las autoridades respectivas</w:t>
            </w:r>
          </w:p>
        </w:tc>
        <w:tc>
          <w:tcPr>
            <w:tcBorders>
              <w:top w:color="000000" w:space="0" w:sz="0" w:val="nil"/>
              <w:left w:color="000000" w:space="0" w:sz="0" w:val="nil"/>
              <w:bottom w:color="000000" w:space="0" w:sz="8" w:val="single"/>
              <w:right w:color="000000" w:space="0" w:sz="4" w:val="single"/>
            </w:tcBorders>
            <w:shd w:fill="auto" w:val="clear"/>
            <w:vAlign w:val="center"/>
          </w:tcPr>
          <w:p w:rsidR="00000000" w:rsidDel="00000000" w:rsidP="00000000" w:rsidRDefault="00000000" w:rsidRPr="00000000" w14:paraId="0000019C">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Mensual</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9D">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Supervisión permanente del contrato. Entrega de informes aprobados por la supervisión.</w:t>
            </w:r>
          </w:p>
        </w:tc>
      </w:tr>
    </w:tbl>
    <w:p w:rsidR="00000000" w:rsidDel="00000000" w:rsidP="00000000" w:rsidRDefault="00000000" w:rsidRPr="00000000" w14:paraId="0000019E">
      <w:pPr>
        <w:spacing w:line="276" w:lineRule="auto"/>
        <w:jc w:val="both"/>
        <w:rPr>
          <w:rFonts w:ascii="Arial" w:cs="Arial" w:eastAsia="Arial" w:hAnsi="Arial"/>
          <w:sz w:val="20"/>
          <w:szCs w:val="20"/>
        </w:rPr>
      </w:pPr>
      <w:r w:rsidDel="00000000" w:rsidR="00000000" w:rsidRPr="00000000">
        <w:rPr>
          <w:rtl w:val="0"/>
        </w:rPr>
      </w:r>
    </w:p>
    <w:sectPr>
      <w:headerReference r:id="rId7" w:type="default"/>
      <w:footerReference r:id="rId8" w:type="default"/>
      <w:pgSz w:h="12240" w:w="15840" w:orient="landscape"/>
      <w:pgMar w:bottom="1479.6850393700788" w:top="181.4173228346457" w:left="1780.1574803149608" w:right="1502.3622047244094" w:header="306" w:footer="1306"/>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Calibri"/>
  <w:font w:name="Times New Roman"/>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759460</wp:posOffset>
          </wp:positionH>
          <wp:positionV relativeFrom="paragraph">
            <wp:posOffset>-161289</wp:posOffset>
          </wp:positionV>
          <wp:extent cx="8138160" cy="1167765"/>
          <wp:effectExtent b="0" l="0" r="0" t="0"/>
          <wp:wrapNone/>
          <wp:docPr id="7" name="image2.jpg"/>
          <a:graphic>
            <a:graphicData uri="http://schemas.openxmlformats.org/drawingml/2006/picture">
              <pic:pic>
                <pic:nvPicPr>
                  <pic:cNvPr id="0" name="image2.jpg"/>
                  <pic:cNvPicPr preferRelativeResize="0"/>
                </pic:nvPicPr>
                <pic:blipFill>
                  <a:blip r:embed="rId1"/>
                  <a:srcRect b="0" l="0" r="0" t="0"/>
                  <a:stretch>
                    <a:fillRect/>
                  </a:stretch>
                </pic:blipFill>
                <pic:spPr>
                  <a:xfrm>
                    <a:off x="0" y="0"/>
                    <a:ext cx="8138160" cy="1167765"/>
                  </a:xfrm>
                  <a:prstGeom prst="rect"/>
                  <a:ln/>
                </pic:spPr>
              </pic:pic>
            </a:graphicData>
          </a:graphic>
        </wp:anchor>
      </w:drawing>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5562600</wp:posOffset>
              </wp:positionH>
              <wp:positionV relativeFrom="paragraph">
                <wp:posOffset>177800</wp:posOffset>
              </wp:positionV>
              <wp:extent cx="3438525" cy="809625"/>
              <wp:effectExtent b="0" l="0" r="0" t="0"/>
              <wp:wrapNone/>
              <wp:docPr id="5" name=""/>
              <a:graphic>
                <a:graphicData uri="http://schemas.microsoft.com/office/word/2010/wordprocessingShape">
                  <wps:wsp>
                    <wps:cNvSpPr/>
                    <wps:cNvPr id="2" name="Shape 2"/>
                    <wps:spPr>
                      <a:xfrm>
                        <a:off x="3631500" y="3379950"/>
                        <a:ext cx="3429000" cy="800100"/>
                      </a:xfrm>
                      <a:prstGeom prst="rect">
                        <a:avLst/>
                      </a:prstGeom>
                      <a:noFill/>
                      <a:ln>
                        <a:noFill/>
                      </a:ln>
                    </wps:spPr>
                    <wps:txbx>
                      <w:txbxContent>
                        <w:p w:rsidR="00000000" w:rsidDel="00000000" w:rsidP="00000000" w:rsidRDefault="00000000" w:rsidRPr="00000000">
                          <w:pPr>
                            <w:spacing w:after="0" w:before="0" w:line="258.99999618530273"/>
                            <w:ind w:left="0" w:right="0" w:firstLine="0"/>
                            <w:jc w:val="left"/>
                            <w:textDirection w:val="btLr"/>
                          </w:pPr>
                          <w:r w:rsidDel="00000000" w:rsidR="00000000" w:rsidRPr="00000000">
                            <w:rPr>
                              <w:rFonts w:ascii="Gotham Narrow Book" w:cs="Gotham Narrow Book" w:eastAsia="Gotham Narrow Book" w:hAnsi="Gotham Narrow Book"/>
                              <w:b w:val="0"/>
                              <w:i w:val="0"/>
                              <w:smallCaps w:val="0"/>
                              <w:strike w:val="0"/>
                              <w:color w:val="595959"/>
                              <w:sz w:val="17"/>
                              <w:vertAlign w:val="baseline"/>
                            </w:rPr>
                            <w:t xml:space="preserve">Calle 26 #51-53 Bogotá D.C.</w:t>
                          </w:r>
                        </w:p>
                        <w:p w:rsidR="00000000" w:rsidDel="00000000" w:rsidP="00000000" w:rsidRDefault="00000000" w:rsidRPr="00000000">
                          <w:pPr>
                            <w:spacing w:after="0" w:before="0" w:line="258.99999618530273"/>
                            <w:ind w:left="0" w:right="0" w:firstLine="0"/>
                            <w:jc w:val="left"/>
                            <w:textDirection w:val="btLr"/>
                          </w:pPr>
                          <w:r w:rsidDel="00000000" w:rsidR="00000000" w:rsidRPr="00000000">
                            <w:rPr>
                              <w:rFonts w:ascii="Gotham Narrow Book" w:cs="Gotham Narrow Book" w:eastAsia="Gotham Narrow Book" w:hAnsi="Gotham Narrow Book"/>
                              <w:b w:val="0"/>
                              <w:i w:val="0"/>
                              <w:smallCaps w:val="0"/>
                              <w:strike w:val="0"/>
                              <w:color w:val="595959"/>
                              <w:sz w:val="17"/>
                              <w:vertAlign w:val="baseline"/>
                            </w:rPr>
                          </w:r>
                          <w:r w:rsidDel="00000000" w:rsidR="00000000" w:rsidRPr="00000000">
                            <w:rPr>
                              <w:rFonts w:ascii="Gotham Narrow Book" w:cs="Gotham Narrow Book" w:eastAsia="Gotham Narrow Book" w:hAnsi="Gotham Narrow Book"/>
                              <w:b w:val="0"/>
                              <w:i w:val="0"/>
                              <w:smallCaps w:val="0"/>
                              <w:strike w:val="0"/>
                              <w:color w:val="000000"/>
                              <w:sz w:val="17"/>
                              <w:vertAlign w:val="baseline"/>
                            </w:rPr>
                            <w:t xml:space="preserve">Sede Administrativa</w:t>
                          </w:r>
                          <w:r w:rsidDel="00000000" w:rsidR="00000000" w:rsidRPr="00000000">
                            <w:rPr>
                              <w:rFonts w:ascii="Gotham Narrow Book" w:cs="Gotham Narrow Book" w:eastAsia="Gotham Narrow Book" w:hAnsi="Gotham Narrow Book"/>
                              <w:b w:val="0"/>
                              <w:i w:val="0"/>
                              <w:smallCaps w:val="0"/>
                              <w:strike w:val="0"/>
                              <w:color w:val="595959"/>
                              <w:sz w:val="17"/>
                              <w:vertAlign w:val="baseline"/>
                            </w:rPr>
                            <w:t xml:space="preserve"> - Torre Beneficencia Piso 3.</w:t>
                          </w:r>
                        </w:p>
                        <w:p w:rsidR="00000000" w:rsidDel="00000000" w:rsidP="00000000" w:rsidRDefault="00000000" w:rsidRPr="00000000">
                          <w:pPr>
                            <w:spacing w:after="0" w:before="0" w:line="258.99999618530273"/>
                            <w:ind w:left="0" w:right="0" w:firstLine="0"/>
                            <w:jc w:val="left"/>
                            <w:textDirection w:val="btLr"/>
                          </w:pPr>
                          <w:r w:rsidDel="00000000" w:rsidR="00000000" w:rsidRPr="00000000">
                            <w:rPr>
                              <w:rFonts w:ascii="Gotham Narrow Book" w:cs="Gotham Narrow Book" w:eastAsia="Gotham Narrow Book" w:hAnsi="Gotham Narrow Book"/>
                              <w:b w:val="0"/>
                              <w:i w:val="0"/>
                              <w:smallCaps w:val="0"/>
                              <w:strike w:val="0"/>
                              <w:color w:val="595959"/>
                              <w:sz w:val="17"/>
                              <w:vertAlign w:val="baseline"/>
                            </w:rPr>
                          </w:r>
                          <w:r w:rsidDel="00000000" w:rsidR="00000000" w:rsidRPr="00000000">
                            <w:rPr>
                              <w:rFonts w:ascii="Gotham Narrow Book" w:cs="Gotham Narrow Book" w:eastAsia="Gotham Narrow Book" w:hAnsi="Gotham Narrow Book"/>
                              <w:b w:val="0"/>
                              <w:i w:val="0"/>
                              <w:smallCaps w:val="0"/>
                              <w:strike w:val="0"/>
                              <w:color w:val="595959"/>
                              <w:sz w:val="17"/>
                              <w:vertAlign w:val="baseline"/>
                            </w:rPr>
                            <w:t xml:space="preserve">Código Postal: 111321 – Teléfono:  749 1692</w:t>
                          </w:r>
                        </w:p>
                        <w:p w:rsidR="00000000" w:rsidDel="00000000" w:rsidP="00000000" w:rsidRDefault="00000000" w:rsidRPr="00000000">
                          <w:pPr>
                            <w:spacing w:after="0" w:before="0" w:line="180"/>
                            <w:ind w:left="0" w:right="0" w:firstLine="0"/>
                            <w:jc w:val="left"/>
                            <w:textDirection w:val="btLr"/>
                          </w:pPr>
                          <w:r w:rsidDel="00000000" w:rsidR="00000000" w:rsidRPr="00000000">
                            <w:rPr>
                              <w:rFonts w:ascii="Gotham Narrow Book" w:cs="Gotham Narrow Book" w:eastAsia="Gotham Narrow Book" w:hAnsi="Gotham Narrow Book"/>
                              <w:b w:val="0"/>
                              <w:i w:val="0"/>
                              <w:smallCaps w:val="0"/>
                              <w:strike w:val="0"/>
                              <w:color w:val="595959"/>
                              <w:sz w:val="17"/>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5562600</wp:posOffset>
              </wp:positionH>
              <wp:positionV relativeFrom="paragraph">
                <wp:posOffset>177800</wp:posOffset>
              </wp:positionV>
              <wp:extent cx="3438525" cy="809625"/>
              <wp:effectExtent b="0" l="0" r="0" t="0"/>
              <wp:wrapNone/>
              <wp:docPr id="5" name="image3.png"/>
              <a:graphic>
                <a:graphicData uri="http://schemas.openxmlformats.org/drawingml/2006/picture">
                  <pic:pic>
                    <pic:nvPicPr>
                      <pic:cNvPr id="0" name="image3.png"/>
                      <pic:cNvPicPr preferRelativeResize="0"/>
                    </pic:nvPicPr>
                    <pic:blipFill>
                      <a:blip r:embed="rId2"/>
                      <a:srcRect/>
                      <a:stretch>
                        <a:fillRect/>
                      </a:stretch>
                    </pic:blipFill>
                    <pic:spPr>
                      <a:xfrm>
                        <a:off x="0" y="0"/>
                        <a:ext cx="3438525" cy="809625"/>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-449579</wp:posOffset>
          </wp:positionH>
          <wp:positionV relativeFrom="paragraph">
            <wp:posOffset>41275</wp:posOffset>
          </wp:positionV>
          <wp:extent cx="3176674" cy="1071653"/>
          <wp:effectExtent b="0" l="0" r="0" t="0"/>
          <wp:wrapNone/>
          <wp:docPr id="6" name="image1.jpg"/>
          <a:graphic>
            <a:graphicData uri="http://schemas.openxmlformats.org/drawingml/2006/picture">
              <pic:pic>
                <pic:nvPicPr>
                  <pic:cNvPr id="0" name="image1.jpg"/>
                  <pic:cNvPicPr preferRelativeResize="0"/>
                </pic:nvPicPr>
                <pic:blipFill>
                  <a:blip r:embed="rId1"/>
                  <a:srcRect b="10065" l="0" r="12657" t="0"/>
                  <a:stretch>
                    <a:fillRect/>
                  </a:stretch>
                </pic:blipFill>
                <pic:spPr>
                  <a:xfrm>
                    <a:off x="0" y="0"/>
                    <a:ext cx="3176674" cy="1071653"/>
                  </a:xfrm>
                  <a:prstGeom prst="rect"/>
                  <a:ln/>
                </pic:spPr>
              </pic:pic>
            </a:graphicData>
          </a:graphic>
        </wp:anchor>
      </w:drawing>
    </w:r>
  </w:p>
  <w:p w:rsidR="00000000" w:rsidDel="00000000" w:rsidP="00000000" w:rsidRDefault="00000000" w:rsidRPr="00000000" w14:paraId="000001A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s-E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E236DC"/>
    <w:pPr>
      <w:spacing w:after="0" w:line="240" w:lineRule="auto"/>
    </w:pPr>
    <w:rPr>
      <w:rFonts w:ascii="Times New Roman" w:cs="Times New Roman" w:eastAsia="SimSun" w:hAnsi="Times New Roman"/>
      <w:sz w:val="24"/>
      <w:szCs w:val="24"/>
      <w:lang w:eastAsia="zh-CN" w:val="es-ES"/>
    </w:rPr>
  </w:style>
  <w:style w:type="character" w:styleId="Fuentedeprrafopredeter" w:default="1">
    <w:name w:val="Default Paragraph Font"/>
    <w:uiPriority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Prrafodelista">
    <w:name w:val="List Paragraph"/>
    <w:aliases w:val="Ha,titulo 3,HOJA,Bolita,Párrafo de lista4,BOLADEF,Párrafo de lista3,Párrafo de lista21,BOLA,Nivel 1 OS,Normal_viñetas_ICONTEC,LISTA,Sombreado vistoso - Énfasis 31,List Paragraph1,Betulia Título 1,Párrafo de lista1,List Paragraph,Guión,l"/>
    <w:basedOn w:val="Normal"/>
    <w:link w:val="PrrafodelistaCar"/>
    <w:uiPriority w:val="34"/>
    <w:qFormat w:val="1"/>
    <w:rsid w:val="00EF0041"/>
    <w:pPr>
      <w:ind w:left="720"/>
      <w:contextualSpacing w:val="1"/>
      <w:jc w:val="both"/>
    </w:pPr>
    <w:rPr>
      <w:rFonts w:ascii="Arial" w:eastAsia="MS Mincho" w:hAnsi="Arial"/>
      <w:szCs w:val="22"/>
      <w:lang w:eastAsia="es-CO" w:val="es-CO"/>
    </w:rPr>
  </w:style>
  <w:style w:type="character" w:styleId="PrrafodelistaCar" w:customStyle="1">
    <w:name w:val="Párrafo de lista Car"/>
    <w:aliases w:val="Ha Car,titulo 3 Car,HOJA Car,Bolita Car,Párrafo de lista4 Car,BOLADEF Car,Párrafo de lista3 Car,Párrafo de lista21 Car,BOLA Car,Nivel 1 OS Car,Normal_viñetas_ICONTEC Car,LISTA Car,Sombreado vistoso - Énfasis 31 Car,Guión Car,l Car"/>
    <w:link w:val="Prrafodelista"/>
    <w:uiPriority w:val="34"/>
    <w:qFormat w:val="1"/>
    <w:rsid w:val="00EF0041"/>
    <w:rPr>
      <w:rFonts w:ascii="Arial" w:cs="Times New Roman" w:eastAsia="MS Mincho" w:hAnsi="Arial"/>
      <w:sz w:val="24"/>
      <w:lang w:eastAsia="es-CO"/>
    </w:rPr>
  </w:style>
  <w:style w:type="character" w:styleId="nfasis">
    <w:name w:val="Emphasis"/>
    <w:uiPriority w:val="20"/>
    <w:qFormat w:val="1"/>
    <w:rsid w:val="00EF0041"/>
    <w:rPr>
      <w:i w:val="1"/>
      <w:iCs w:val="1"/>
    </w:rPr>
  </w:style>
  <w:style w:type="paragraph" w:styleId="Default" w:customStyle="1">
    <w:name w:val="Default"/>
    <w:link w:val="DefaultCar"/>
    <w:rsid w:val="00EF0041"/>
    <w:pPr>
      <w:widowControl w:val="0"/>
      <w:spacing w:after="0" w:line="240" w:lineRule="auto"/>
    </w:pPr>
    <w:rPr>
      <w:rFonts w:ascii="Arial" w:cs="Times New Roman" w:eastAsia="Times New Roman" w:hAnsi="Arial"/>
      <w:snapToGrid w:val="0"/>
      <w:color w:val="000000"/>
      <w:sz w:val="24"/>
      <w:szCs w:val="20"/>
      <w:lang w:eastAsia="es-ES" w:val="es-ES"/>
    </w:rPr>
  </w:style>
  <w:style w:type="character" w:styleId="DefaultCar" w:customStyle="1">
    <w:name w:val="Default Car"/>
    <w:link w:val="Default"/>
    <w:rsid w:val="00EF0041"/>
    <w:rPr>
      <w:rFonts w:ascii="Arial" w:cs="Times New Roman" w:eastAsia="Times New Roman" w:hAnsi="Arial"/>
      <w:snapToGrid w:val="0"/>
      <w:color w:val="000000"/>
      <w:sz w:val="24"/>
      <w:szCs w:val="20"/>
      <w:lang w:eastAsia="es-ES" w:val="es-ES"/>
    </w:rPr>
  </w:style>
  <w:style w:type="paragraph" w:styleId="Encabezado">
    <w:name w:val="header"/>
    <w:aliases w:val="encabezado,h,h8,h9,h10,h18"/>
    <w:basedOn w:val="Normal"/>
    <w:link w:val="EncabezadoCar"/>
    <w:unhideWhenUsed w:val="1"/>
    <w:rsid w:val="0066415A"/>
    <w:pPr>
      <w:tabs>
        <w:tab w:val="center" w:pos="4419"/>
        <w:tab w:val="right" w:pos="8838"/>
      </w:tabs>
      <w:spacing w:after="160" w:line="259" w:lineRule="auto"/>
    </w:pPr>
    <w:rPr>
      <w:rFonts w:ascii="Calibri" w:eastAsia="Calibri" w:hAnsi="Calibri"/>
      <w:sz w:val="22"/>
      <w:szCs w:val="22"/>
      <w:lang w:eastAsia="en-US" w:val="x-none"/>
    </w:rPr>
  </w:style>
  <w:style w:type="character" w:styleId="EncabezadoCar" w:customStyle="1">
    <w:name w:val="Encabezado Car"/>
    <w:aliases w:val="encabezado Car,h Car,h8 Car,h9 Car,h10 Car,h18 Car"/>
    <w:basedOn w:val="Fuentedeprrafopredeter"/>
    <w:link w:val="Encabezado"/>
    <w:rsid w:val="0066415A"/>
    <w:rPr>
      <w:rFonts w:ascii="Calibri" w:cs="Times New Roman" w:eastAsia="Calibri" w:hAnsi="Calibri"/>
      <w:lang w:val="x-none"/>
    </w:rPr>
  </w:style>
  <w:style w:type="character" w:styleId="Hipervnculo">
    <w:name w:val="Hyperlink"/>
    <w:basedOn w:val="Fuentedeprrafopredeter"/>
    <w:uiPriority w:val="99"/>
    <w:unhideWhenUsed w:val="1"/>
    <w:rsid w:val="0066415A"/>
    <w:rPr>
      <w:color w:val="0563c1" w:themeColor="hyperlink"/>
      <w:u w:val="single"/>
    </w:rPr>
  </w:style>
  <w:style w:type="paragraph" w:styleId="Textoindependiente">
    <w:name w:val="Body Text"/>
    <w:aliases w:val="body text,bt,Subsection Body Text,Inicio,Texto independiente Car Car Car Car,Texto independiente Car Car Car,Texto independiente Car Car,Texto independiente Car Car Car Car Car Car,body tesx,contents,Body Text"/>
    <w:basedOn w:val="Normal"/>
    <w:link w:val="TextoindependienteCar"/>
    <w:rsid w:val="0066415A"/>
    <w:pPr>
      <w:widowControl w:val="0"/>
      <w:suppressAutoHyphens w:val="1"/>
      <w:spacing w:after="120"/>
    </w:pPr>
    <w:rPr>
      <w:rFonts w:ascii="Thorndale" w:eastAsia="Andale Sans UI" w:hAnsi="Thorndale"/>
      <w:szCs w:val="20"/>
      <w:lang w:val="en-US"/>
    </w:rPr>
  </w:style>
  <w:style w:type="character" w:styleId="TextoindependienteCar" w:customStyle="1">
    <w:name w:val="Texto independiente Car"/>
    <w:aliases w:val="body text Car,bt Car,Subsection Body Text Car,Inicio Car,Texto independiente Car Car Car Car Car,Texto independiente Car Car Car Car1,Texto independiente Car Car Car1,Texto independiente Car Car Car Car Car Car Car,body tesx Car"/>
    <w:basedOn w:val="Fuentedeprrafopredeter"/>
    <w:link w:val="Textoindependiente"/>
    <w:rsid w:val="0066415A"/>
    <w:rPr>
      <w:rFonts w:ascii="Thorndale" w:cs="Times New Roman" w:eastAsia="Andale Sans UI" w:hAnsi="Thorndale"/>
      <w:sz w:val="24"/>
      <w:szCs w:val="20"/>
      <w:lang w:val="en-US"/>
    </w:rPr>
  </w:style>
  <w:style w:type="paragraph" w:styleId="Piedepgina">
    <w:name w:val="footer"/>
    <w:basedOn w:val="Normal"/>
    <w:link w:val="PiedepginaCar"/>
    <w:uiPriority w:val="99"/>
    <w:unhideWhenUsed w:val="1"/>
    <w:rsid w:val="00C06453"/>
    <w:pPr>
      <w:tabs>
        <w:tab w:val="center" w:pos="4419"/>
        <w:tab w:val="right" w:pos="8838"/>
      </w:tabs>
    </w:pPr>
  </w:style>
  <w:style w:type="character" w:styleId="PiedepginaCar" w:customStyle="1">
    <w:name w:val="Pie de página Car"/>
    <w:basedOn w:val="Fuentedeprrafopredeter"/>
    <w:link w:val="Piedepgina"/>
    <w:uiPriority w:val="99"/>
    <w:rsid w:val="00C06453"/>
    <w:rPr>
      <w:rFonts w:ascii="Times New Roman" w:cs="Times New Roman" w:eastAsia="SimSun" w:hAnsi="Times New Roman"/>
      <w:sz w:val="24"/>
      <w:szCs w:val="24"/>
      <w:lang w:eastAsia="zh-CN" w:val="es-ES"/>
    </w:rPr>
  </w:style>
  <w:style w:type="character" w:styleId="Refdecomentario">
    <w:name w:val="annotation reference"/>
    <w:basedOn w:val="Fuentedeprrafopredeter"/>
    <w:uiPriority w:val="99"/>
    <w:semiHidden w:val="1"/>
    <w:unhideWhenUsed w:val="1"/>
    <w:rsid w:val="003F57C9"/>
    <w:rPr>
      <w:sz w:val="16"/>
      <w:szCs w:val="16"/>
    </w:rPr>
  </w:style>
  <w:style w:type="paragraph" w:styleId="Textocomentario">
    <w:name w:val="annotation text"/>
    <w:basedOn w:val="Normal"/>
    <w:link w:val="TextocomentarioCar"/>
    <w:uiPriority w:val="99"/>
    <w:semiHidden w:val="1"/>
    <w:unhideWhenUsed w:val="1"/>
    <w:rsid w:val="003F57C9"/>
    <w:rPr>
      <w:sz w:val="20"/>
      <w:szCs w:val="20"/>
    </w:rPr>
  </w:style>
  <w:style w:type="character" w:styleId="TextocomentarioCar" w:customStyle="1">
    <w:name w:val="Texto comentario Car"/>
    <w:basedOn w:val="Fuentedeprrafopredeter"/>
    <w:link w:val="Textocomentario"/>
    <w:uiPriority w:val="99"/>
    <w:semiHidden w:val="1"/>
    <w:rsid w:val="003F57C9"/>
    <w:rPr>
      <w:rFonts w:ascii="Times New Roman" w:cs="Times New Roman" w:eastAsia="SimSun" w:hAnsi="Times New Roman"/>
      <w:sz w:val="20"/>
      <w:szCs w:val="20"/>
      <w:lang w:eastAsia="zh-CN" w:val="es-ES"/>
    </w:rPr>
  </w:style>
  <w:style w:type="paragraph" w:styleId="Asuntodelcomentario">
    <w:name w:val="annotation subject"/>
    <w:basedOn w:val="Textocomentario"/>
    <w:next w:val="Textocomentario"/>
    <w:link w:val="AsuntodelcomentarioCar"/>
    <w:uiPriority w:val="99"/>
    <w:semiHidden w:val="1"/>
    <w:unhideWhenUsed w:val="1"/>
    <w:rsid w:val="003F57C9"/>
    <w:rPr>
      <w:b w:val="1"/>
      <w:bCs w:val="1"/>
    </w:rPr>
  </w:style>
  <w:style w:type="character" w:styleId="AsuntodelcomentarioCar" w:customStyle="1">
    <w:name w:val="Asunto del comentario Car"/>
    <w:basedOn w:val="TextocomentarioCar"/>
    <w:link w:val="Asuntodelcomentario"/>
    <w:uiPriority w:val="99"/>
    <w:semiHidden w:val="1"/>
    <w:rsid w:val="003F57C9"/>
    <w:rPr>
      <w:rFonts w:ascii="Times New Roman" w:cs="Times New Roman" w:eastAsia="SimSun" w:hAnsi="Times New Roman"/>
      <w:b w:val="1"/>
      <w:bCs w:val="1"/>
      <w:sz w:val="20"/>
      <w:szCs w:val="20"/>
      <w:lang w:eastAsia="zh-CN" w:val="es-ES"/>
    </w:rPr>
  </w:style>
  <w:style w:type="table" w:styleId="Tabladecuadrcula1clara">
    <w:name w:val="Grid Table 1 Light"/>
    <w:basedOn w:val="Tablanormal"/>
    <w:uiPriority w:val="46"/>
    <w:rsid w:val="00382A25"/>
    <w:pPr>
      <w:spacing w:after="0" w:line="240" w:lineRule="auto"/>
    </w:pPr>
    <w:tblPr>
      <w:tblStyleRowBandSize w:val="1"/>
      <w:tblStyleColBandSize w:val="1"/>
      <w:tblBorders>
        <w:top w:color="999999" w:space="0" w:sz="4" w:themeColor="text1" w:themeTint="000066" w:val="single"/>
        <w:left w:color="999999" w:space="0" w:sz="4" w:themeColor="text1" w:themeTint="000066" w:val="single"/>
        <w:bottom w:color="999999" w:space="0" w:sz="4" w:themeColor="text1" w:themeTint="000066" w:val="single"/>
        <w:right w:color="999999" w:space="0" w:sz="4" w:themeColor="text1" w:themeTint="000066" w:val="single"/>
        <w:insideH w:color="999999" w:space="0" w:sz="4" w:themeColor="text1" w:themeTint="000066" w:val="single"/>
        <w:insideV w:color="999999" w:space="0" w:sz="4" w:themeColor="text1" w:themeTint="000066" w:val="single"/>
      </w:tblBorders>
    </w:tblPr>
    <w:tblStylePr w:type="firstRow">
      <w:rPr>
        <w:b w:val="1"/>
        <w:bCs w:val="1"/>
      </w:rPr>
      <w:tblPr/>
      <w:tcPr>
        <w:tcBorders>
          <w:bottom w:color="666666" w:space="0" w:sz="12" w:themeColor="text1" w:themeTint="000099" w:val="single"/>
        </w:tcBorders>
      </w:tcPr>
    </w:tblStylePr>
    <w:tblStylePr w:type="lastRow">
      <w:rPr>
        <w:b w:val="1"/>
        <w:bCs w:val="1"/>
      </w:rPr>
      <w:tblPr/>
      <w:tcPr>
        <w:tcBorders>
          <w:top w:color="666666" w:space="0" w:sz="2" w:themeColor="text1" w:themeTint="000099" w:val="double"/>
        </w:tcBorders>
      </w:tcPr>
    </w:tblStylePr>
    <w:tblStylePr w:type="firstCol">
      <w:rPr>
        <w:b w:val="1"/>
        <w:bCs w:val="1"/>
      </w:rPr>
    </w:tblStylePr>
    <w:tblStylePr w:type="lastCol">
      <w:rPr>
        <w:b w:val="1"/>
        <w:bCs w:val="1"/>
      </w:rPr>
    </w:tblStylePr>
  </w:style>
  <w:style w:type="table" w:styleId="Tabladecuadrcula1clara-nfasis1">
    <w:name w:val="Grid Table 1 Light Accent 1"/>
    <w:basedOn w:val="Tablanormal"/>
    <w:uiPriority w:val="46"/>
    <w:rsid w:val="00382A25"/>
    <w:pPr>
      <w:spacing w:after="0" w:line="240" w:lineRule="auto"/>
    </w:pPr>
    <w:tblPr>
      <w:tblStyleRowBandSize w:val="1"/>
      <w:tblStyleColBandSize w:val="1"/>
      <w:tblBorders>
        <w:top w:color="b4c6e7" w:space="0" w:sz="4" w:themeColor="accent1" w:themeTint="000066" w:val="single"/>
        <w:left w:color="b4c6e7" w:space="0" w:sz="4" w:themeColor="accent1" w:themeTint="000066" w:val="single"/>
        <w:bottom w:color="b4c6e7" w:space="0" w:sz="4" w:themeColor="accent1" w:themeTint="000066" w:val="single"/>
        <w:right w:color="b4c6e7" w:space="0" w:sz="4" w:themeColor="accent1" w:themeTint="000066" w:val="single"/>
        <w:insideH w:color="b4c6e7" w:space="0" w:sz="4" w:themeColor="accent1" w:themeTint="000066" w:val="single"/>
        <w:insideV w:color="b4c6e7" w:space="0" w:sz="4" w:themeColor="accent1" w:themeTint="000066" w:val="single"/>
      </w:tblBorders>
    </w:tblPr>
    <w:tblStylePr w:type="firstRow">
      <w:rPr>
        <w:b w:val="1"/>
        <w:bCs w:val="1"/>
      </w:rPr>
      <w:tblPr/>
      <w:tcPr>
        <w:tcBorders>
          <w:bottom w:color="8eaadb" w:space="0" w:sz="12" w:themeColor="accent1" w:themeTint="000099" w:val="single"/>
        </w:tcBorders>
      </w:tcPr>
    </w:tblStylePr>
    <w:tblStylePr w:type="lastRow">
      <w:rPr>
        <w:b w:val="1"/>
        <w:bCs w:val="1"/>
      </w:rPr>
      <w:tblPr/>
      <w:tcPr>
        <w:tcBorders>
          <w:top w:color="8eaadb" w:space="0" w:sz="2" w:themeColor="accent1" w:themeTint="000099" w:val="double"/>
        </w:tcBorders>
      </w:tcPr>
    </w:tblStylePr>
    <w:tblStylePr w:type="firstCol">
      <w:rPr>
        <w:b w:val="1"/>
        <w:bCs w:val="1"/>
      </w:rPr>
    </w:tblStylePr>
    <w:tblStylePr w:type="lastCol">
      <w:rPr>
        <w:b w:val="1"/>
        <w:bCs w:val="1"/>
      </w:rPr>
    </w:tblStylePr>
  </w:style>
  <w:style w:type="table" w:styleId="Tablaconcuadrcula">
    <w:name w:val="Table Grid"/>
    <w:basedOn w:val="Tablanormal"/>
    <w:uiPriority w:val="39"/>
    <w:rsid w:val="00382A25"/>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decuadrcula6concolores-nfasis2">
    <w:name w:val="Grid Table 6 Colorful Accent 2"/>
    <w:basedOn w:val="Tablanormal"/>
    <w:uiPriority w:val="51"/>
    <w:rsid w:val="00382A25"/>
    <w:pPr>
      <w:spacing w:after="0" w:line="240" w:lineRule="auto"/>
    </w:pPr>
    <w:rPr>
      <w:color w:val="c45911" w:themeColor="accent2" w:themeShade="0000BF"/>
    </w:rPr>
    <w:tblPr>
      <w:tblStyleRowBandSize w:val="1"/>
      <w:tblStyleColBandSize w:val="1"/>
      <w:tblBorders>
        <w:top w:color="f4b083" w:space="0" w:sz="4" w:themeColor="accent2" w:themeTint="000099" w:val="single"/>
        <w:left w:color="f4b083" w:space="0" w:sz="4" w:themeColor="accent2" w:themeTint="000099" w:val="single"/>
        <w:bottom w:color="f4b083" w:space="0" w:sz="4" w:themeColor="accent2" w:themeTint="000099" w:val="single"/>
        <w:right w:color="f4b083" w:space="0" w:sz="4" w:themeColor="accent2" w:themeTint="000099" w:val="single"/>
        <w:insideH w:color="f4b083" w:space="0" w:sz="4" w:themeColor="accent2" w:themeTint="000099" w:val="single"/>
        <w:insideV w:color="f4b083" w:space="0" w:sz="4" w:themeColor="accent2" w:themeTint="000099" w:val="single"/>
      </w:tblBorders>
    </w:tblPr>
    <w:tblStylePr w:type="firstRow">
      <w:rPr>
        <w:b w:val="1"/>
        <w:bCs w:val="1"/>
      </w:rPr>
      <w:tblPr/>
      <w:tcPr>
        <w:tcBorders>
          <w:bottom w:color="f4b083" w:space="0" w:sz="12" w:themeColor="accent2" w:themeTint="000099" w:val="single"/>
        </w:tcBorders>
      </w:tcPr>
    </w:tblStylePr>
    <w:tblStylePr w:type="lastRow">
      <w:rPr>
        <w:b w:val="1"/>
        <w:bCs w:val="1"/>
      </w:rPr>
      <w:tblPr/>
      <w:tcPr>
        <w:tcBorders>
          <w:top w:color="f4b083" w:space="0" w:sz="4" w:themeColor="accent2" w:themeTint="000099" w:val="double"/>
        </w:tcBorders>
      </w:tcPr>
    </w:tblStylePr>
    <w:tblStylePr w:type="firstCol">
      <w:rPr>
        <w:b w:val="1"/>
        <w:bCs w:val="1"/>
      </w:rPr>
    </w:tblStylePr>
    <w:tblStylePr w:type="lastCol">
      <w:rPr>
        <w:b w:val="1"/>
        <w:bCs w:val="1"/>
      </w:rPr>
    </w:tblStylePr>
    <w:tblStylePr w:type="band1Vert">
      <w:tblPr/>
      <w:tcPr>
        <w:shd w:color="auto" w:fill="fbe4d5" w:themeFill="accent2" w:themeFillTint="000033" w:val="clear"/>
      </w:tcPr>
    </w:tblStylePr>
    <w:tblStylePr w:type="band1Horz">
      <w:tblPr/>
      <w:tcPr>
        <w:shd w:color="auto" w:fill="fbe4d5" w:themeFill="accent2" w:themeFillTint="000033" w:val="clear"/>
      </w:tcPr>
    </w:tblStylePr>
  </w:style>
  <w:style w:type="table" w:styleId="Tabladecuadrcula6concolores">
    <w:name w:val="Grid Table 6 Colorful"/>
    <w:basedOn w:val="Tablanormal"/>
    <w:uiPriority w:val="51"/>
    <w:rsid w:val="00382A25"/>
    <w:pPr>
      <w:spacing w:after="0" w:line="240" w:lineRule="auto"/>
    </w:pPr>
    <w:rPr>
      <w:color w:val="000000" w:themeColor="text1"/>
    </w:rPr>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rPr>
      <w:tblPr/>
      <w:tcPr>
        <w:tcBorders>
          <w:bottom w:color="666666" w:space="0" w:sz="12" w:themeColor="text1" w:themeTint="000099" w:val="single"/>
        </w:tcBorders>
      </w:tcPr>
    </w:tblStylePr>
    <w:tblStylePr w:type="lastRow">
      <w:rPr>
        <w:b w:val="1"/>
        <w:bCs w:val="1"/>
      </w:rPr>
      <w:tblPr/>
      <w:tcPr>
        <w:tcBorders>
          <w:top w:color="666666" w:space="0" w:sz="4" w:themeColor="text1" w:themeTint="000099"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table" w:styleId="Tabladecuadrcula6concolores-nfasis3">
    <w:name w:val="Grid Table 6 Colorful Accent 3"/>
    <w:basedOn w:val="Tablanormal"/>
    <w:uiPriority w:val="51"/>
    <w:rsid w:val="00382A25"/>
    <w:pPr>
      <w:spacing w:after="0" w:line="240" w:lineRule="auto"/>
    </w:pPr>
    <w:rPr>
      <w:color w:val="7b7b7b" w:themeColor="accent3" w:themeShade="0000BF"/>
    </w:rPr>
    <w:tblPr>
      <w:tblStyleRowBandSize w:val="1"/>
      <w:tblStyleColBandSize w:val="1"/>
      <w:tblBorders>
        <w:top w:color="c9c9c9" w:space="0" w:sz="4" w:themeColor="accent3" w:themeTint="000099" w:val="single"/>
        <w:left w:color="c9c9c9" w:space="0" w:sz="4" w:themeColor="accent3" w:themeTint="000099" w:val="single"/>
        <w:bottom w:color="c9c9c9" w:space="0" w:sz="4" w:themeColor="accent3" w:themeTint="000099" w:val="single"/>
        <w:right w:color="c9c9c9" w:space="0" w:sz="4" w:themeColor="accent3" w:themeTint="000099" w:val="single"/>
        <w:insideH w:color="c9c9c9" w:space="0" w:sz="4" w:themeColor="accent3" w:themeTint="000099" w:val="single"/>
        <w:insideV w:color="c9c9c9" w:space="0" w:sz="4" w:themeColor="accent3" w:themeTint="000099" w:val="single"/>
      </w:tblBorders>
    </w:tblPr>
    <w:tblStylePr w:type="firstRow">
      <w:rPr>
        <w:b w:val="1"/>
        <w:bCs w:val="1"/>
      </w:rPr>
      <w:tblPr/>
      <w:tcPr>
        <w:tcBorders>
          <w:bottom w:color="c9c9c9" w:space="0" w:sz="12" w:themeColor="accent3" w:themeTint="000099" w:val="single"/>
        </w:tcBorders>
      </w:tcPr>
    </w:tblStylePr>
    <w:tblStylePr w:type="lastRow">
      <w:rPr>
        <w:b w:val="1"/>
        <w:bCs w:val="1"/>
      </w:rPr>
      <w:tblPr/>
      <w:tcPr>
        <w:tcBorders>
          <w:top w:color="c9c9c9" w:space="0" w:sz="4" w:themeColor="accent3" w:themeTint="000099" w:val="double"/>
        </w:tcBorders>
      </w:tcPr>
    </w:tblStylePr>
    <w:tblStylePr w:type="firstCol">
      <w:rPr>
        <w:b w:val="1"/>
        <w:bCs w:val="1"/>
      </w:rPr>
    </w:tblStylePr>
    <w:tblStylePr w:type="lastCol">
      <w:rPr>
        <w:b w:val="1"/>
        <w:bCs w:val="1"/>
      </w:rPr>
    </w:tblStylePr>
    <w:tblStylePr w:type="band1Vert">
      <w:tblPr/>
      <w:tcPr>
        <w:shd w:color="auto" w:fill="ededed" w:themeFill="accent3" w:themeFillTint="000033" w:val="clear"/>
      </w:tcPr>
    </w:tblStylePr>
    <w:tblStylePr w:type="band1Horz">
      <w:tblPr/>
      <w:tcPr>
        <w:shd w:color="auto" w:fill="ededed" w:themeFill="accent3" w:themeFillTint="000033" w:val="clear"/>
      </w:tcPr>
    </w:tblStylePr>
  </w:style>
  <w:style w:type="table" w:styleId="Tabladecuadrcula1clara-nfasis5">
    <w:name w:val="Grid Table 1 Light Accent 5"/>
    <w:basedOn w:val="Tablanormal"/>
    <w:uiPriority w:val="46"/>
    <w:rsid w:val="00382A25"/>
    <w:pPr>
      <w:spacing w:after="0" w:line="240" w:lineRule="auto"/>
    </w:pPr>
    <w:tblPr>
      <w:tblStyleRowBandSize w:val="1"/>
      <w:tblStyleColBandSize w:val="1"/>
      <w:tblBorders>
        <w:top w:color="bdd6ee" w:space="0" w:sz="4" w:themeColor="accent5" w:themeTint="000066" w:val="single"/>
        <w:left w:color="bdd6ee" w:space="0" w:sz="4" w:themeColor="accent5" w:themeTint="000066" w:val="single"/>
        <w:bottom w:color="bdd6ee" w:space="0" w:sz="4" w:themeColor="accent5" w:themeTint="000066" w:val="single"/>
        <w:right w:color="bdd6ee" w:space="0" w:sz="4" w:themeColor="accent5" w:themeTint="000066" w:val="single"/>
        <w:insideH w:color="bdd6ee" w:space="0" w:sz="4" w:themeColor="accent5" w:themeTint="000066" w:val="single"/>
        <w:insideV w:color="bdd6ee" w:space="0" w:sz="4" w:themeColor="accent5" w:themeTint="000066" w:val="single"/>
      </w:tblBorders>
    </w:tblPr>
    <w:tblStylePr w:type="firstRow">
      <w:rPr>
        <w:b w:val="1"/>
        <w:bCs w:val="1"/>
      </w:rPr>
      <w:tblPr/>
      <w:tcPr>
        <w:tcBorders>
          <w:bottom w:color="9cc2e5" w:space="0" w:sz="12" w:themeColor="accent5" w:themeTint="000099" w:val="single"/>
        </w:tcBorders>
      </w:tcPr>
    </w:tblStylePr>
    <w:tblStylePr w:type="lastRow">
      <w:rPr>
        <w:b w:val="1"/>
        <w:bCs w:val="1"/>
      </w:rPr>
      <w:tblPr/>
      <w:tcPr>
        <w:tcBorders>
          <w:top w:color="9cc2e5" w:space="0" w:sz="2" w:themeColor="accent5" w:themeTint="000099" w:val="double"/>
        </w:tcBorders>
      </w:tcPr>
    </w:tblStylePr>
    <w:tblStylePr w:type="firstCol">
      <w:rPr>
        <w:b w:val="1"/>
        <w:bCs w:val="1"/>
      </w:rPr>
    </w:tblStylePr>
    <w:tblStylePr w:type="lastCol">
      <w:rPr>
        <w:b w:val="1"/>
        <w:bCs w:val="1"/>
      </w:rPr>
    </w:tblStylePr>
  </w:style>
  <w:style w:type="table" w:styleId="Tablaconcuadrculaclara1" w:customStyle="1">
    <w:name w:val="Tabla con cuadrícula clara1"/>
    <w:basedOn w:val="Tablanormal"/>
    <w:next w:val="Cuadrculadetablaclara"/>
    <w:uiPriority w:val="40"/>
    <w:rsid w:val="008D56F5"/>
    <w:pPr>
      <w:spacing w:after="0" w:line="240" w:lineRule="auto"/>
    </w:p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Cuadrculadetablaclara">
    <w:name w:val="Grid Table Light"/>
    <w:basedOn w:val="Tablanormal"/>
    <w:uiPriority w:val="40"/>
    <w:rsid w:val="008D56F5"/>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table" w:styleId="Tabladelista3-nfasis5">
    <w:name w:val="List Table 3 Accent 5"/>
    <w:basedOn w:val="Tablanormal"/>
    <w:uiPriority w:val="48"/>
    <w:rsid w:val="00813BAC"/>
    <w:pPr>
      <w:spacing w:after="0" w:line="240" w:lineRule="auto"/>
    </w:pPr>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tblBorders>
    </w:tblPr>
    <w:tblStylePr w:type="firstRow">
      <w:rPr>
        <w:b w:val="1"/>
        <w:bCs w:val="1"/>
        <w:color w:val="ffffff" w:themeColor="background1"/>
      </w:rPr>
      <w:tblPr/>
      <w:tcPr>
        <w:shd w:color="auto" w:fill="5b9bd5" w:themeFill="accent5" w:val="clear"/>
      </w:tcPr>
    </w:tblStylePr>
    <w:tblStylePr w:type="lastRow">
      <w:rPr>
        <w:b w:val="1"/>
        <w:bCs w:val="1"/>
      </w:rPr>
      <w:tblPr/>
      <w:tcPr>
        <w:tcBorders>
          <w:top w:color="5b9bd5" w:space="0" w:sz="4" w:themeColor="accent5" w:val="double"/>
        </w:tcBorders>
        <w:shd w:color="auto" w:fill="ffffff" w:themeFill="background1" w:val="clear"/>
      </w:tcPr>
    </w:tblStylePr>
    <w:tblStylePr w:type="firstCol">
      <w:rPr>
        <w:b w:val="1"/>
        <w:bCs w:val="1"/>
      </w:rPr>
      <w:tblPr/>
      <w:tcPr>
        <w:tcBorders>
          <w:right w:space="0" w:sz="0" w:val="nil"/>
        </w:tcBorders>
        <w:shd w:color="auto" w:fill="ffffff" w:themeFill="background1" w:val="clear"/>
      </w:tcPr>
    </w:tblStylePr>
    <w:tblStylePr w:type="lastCol">
      <w:rPr>
        <w:b w:val="1"/>
        <w:bCs w:val="1"/>
      </w:rPr>
      <w:tblPr/>
      <w:tcPr>
        <w:tcBorders>
          <w:left w:space="0" w:sz="0" w:val="nil"/>
        </w:tcBorders>
        <w:shd w:color="auto" w:fill="ffffff" w:themeFill="background1" w:val="clear"/>
      </w:tcPr>
    </w:tblStylePr>
    <w:tblStylePr w:type="band1Vert">
      <w:tblPr/>
      <w:tcPr>
        <w:tcBorders>
          <w:left w:color="5b9bd5" w:space="0" w:sz="4" w:themeColor="accent5" w:val="single"/>
          <w:right w:color="5b9bd5" w:space="0" w:sz="4" w:themeColor="accent5" w:val="single"/>
        </w:tcBorders>
      </w:tcPr>
    </w:tblStylePr>
    <w:tblStylePr w:type="band1Horz">
      <w:tblPr/>
      <w:tcPr>
        <w:tcBorders>
          <w:top w:color="5b9bd5" w:space="0" w:sz="4" w:themeColor="accent5" w:val="single"/>
          <w:bottom w:color="5b9bd5" w:space="0" w:sz="4" w:themeColor="accent5" w:val="single"/>
          <w:insideH w:space="0" w:sz="0" w:val="nil"/>
        </w:tcBorders>
      </w:tcPr>
    </w:tblStylePr>
    <w:tblStylePr w:type="neCell">
      <w:tblPr/>
      <w:tcPr>
        <w:tcBorders>
          <w:left w:space="0" w:sz="0" w:val="nil"/>
          <w:bottom w:space="0" w:sz="0" w:val="nil"/>
        </w:tcBorders>
      </w:tcPr>
    </w:tblStylePr>
    <w:tblStylePr w:type="nwCell">
      <w:tblPr/>
      <w:tcPr>
        <w:tcBorders>
          <w:bottom w:space="0" w:sz="0" w:val="nil"/>
          <w:right w:space="0" w:sz="0" w:val="nil"/>
        </w:tcBorders>
      </w:tcPr>
    </w:tblStylePr>
    <w:tblStylePr w:type="seCell">
      <w:tblPr/>
      <w:tcPr>
        <w:tcBorders>
          <w:top w:color="5b9bd5" w:space="0" w:sz="4" w:themeColor="accent5" w:val="double"/>
          <w:left w:space="0" w:sz="0" w:val="nil"/>
        </w:tcBorders>
      </w:tcPr>
    </w:tblStylePr>
    <w:tblStylePr w:type="swCell">
      <w:tblPr/>
      <w:tcPr>
        <w:tcBorders>
          <w:top w:color="5b9bd5" w:space="0" w:sz="4" w:themeColor="accent5" w:val="double"/>
          <w:right w:space="0" w:sz="0" w:val="nil"/>
        </w:tcBorders>
      </w:tcPr>
    </w:tblStylePr>
  </w:style>
  <w:style w:type="character" w:styleId="Textoennegrita">
    <w:name w:val="Strong"/>
    <w:basedOn w:val="Fuentedeprrafopredeter"/>
    <w:uiPriority w:val="22"/>
    <w:qFormat w:val="1"/>
    <w:rsid w:val="000549BD"/>
    <w:rPr>
      <w:b w:val="1"/>
      <w:bCs w:val="1"/>
    </w:rPr>
  </w:style>
  <w:style w:type="paragraph" w:styleId="Revisin">
    <w:name w:val="Revision"/>
    <w:hidden w:val="1"/>
    <w:uiPriority w:val="99"/>
    <w:semiHidden w:val="1"/>
    <w:rsid w:val="00226F43"/>
    <w:pPr>
      <w:spacing w:after="0" w:line="240" w:lineRule="auto"/>
    </w:pPr>
    <w:rPr>
      <w:rFonts w:ascii="Times New Roman" w:cs="Times New Roman" w:eastAsia="SimSun" w:hAnsi="Times New Roman"/>
      <w:sz w:val="24"/>
      <w:szCs w:val="24"/>
      <w:lang w:eastAsia="zh-CN" w:val="es-E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 Id="rId2"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vUyNi8uzKeA6UijHsZTlT4tWoA==">CgMxLjAyCGguZ2pkZ3hzOAByITFxTVh3Wk8xenh1MFZabXpPT2Y5SWRWXzVfMk1HcWNSeQ==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2024-07-30T17:39:00Z</dcterms:created>
  <dc:creator>Diego Beltrán</dc:creator>
</cp:coreProperties>
</file>