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before="81" w:lineRule="auto"/>
        <w:ind w:right="134"/>
        <w:jc w:val="right"/>
        <w:rPr>
          <w:sz w:val="18"/>
          <w:szCs w:val="18"/>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81" w:lineRule="auto"/>
        <w:ind w:right="134"/>
        <w:jc w:val="right"/>
        <w:rPr>
          <w:color w:val="000000"/>
          <w:sz w:val="18"/>
          <w:szCs w:val="18"/>
        </w:rPr>
      </w:pPr>
      <w:r w:rsidDel="00000000" w:rsidR="00000000" w:rsidRPr="00000000">
        <w:rPr>
          <w:color w:val="000000"/>
          <w:sz w:val="18"/>
          <w:szCs w:val="18"/>
          <w:rtl w:val="0"/>
        </w:rPr>
        <w:t xml:space="preserve">Cogua, </w:t>
      </w:r>
      <w:r w:rsidDel="00000000" w:rsidR="00000000" w:rsidRPr="00000000">
        <w:rPr>
          <w:sz w:val="18"/>
          <w:szCs w:val="18"/>
          <w:rtl w:val="0"/>
        </w:rPr>
        <w:t xml:space="preserve">2</w:t>
      </w:r>
      <w:r w:rsidDel="00000000" w:rsidR="00000000" w:rsidRPr="00000000">
        <w:rPr>
          <w:color w:val="000000"/>
          <w:sz w:val="18"/>
          <w:szCs w:val="18"/>
          <w:rtl w:val="0"/>
        </w:rPr>
        <w:t xml:space="preserve"> de </w:t>
      </w:r>
      <w:r w:rsidDel="00000000" w:rsidR="00000000" w:rsidRPr="00000000">
        <w:rPr>
          <w:sz w:val="18"/>
          <w:szCs w:val="18"/>
          <w:rtl w:val="0"/>
        </w:rPr>
        <w:t xml:space="preserve">septiembre</w:t>
      </w:r>
      <w:r w:rsidDel="00000000" w:rsidR="00000000" w:rsidRPr="00000000">
        <w:rPr>
          <w:color w:val="000000"/>
          <w:sz w:val="18"/>
          <w:szCs w:val="18"/>
          <w:rtl w:val="0"/>
        </w:rPr>
        <w:t xml:space="preserve"> de 2024</w:t>
      </w:r>
    </w:p>
    <w:p w:rsidR="00000000" w:rsidDel="00000000" w:rsidP="00000000" w:rsidRDefault="00000000" w:rsidRPr="00000000" w14:paraId="00000003">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ind w:left="1245" w:right="1009"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u w:val="single"/>
          <w:rtl w:val="0"/>
        </w:rPr>
        <w:t xml:space="preserve">CUENTA DE COBRO N° </w:t>
      </w:r>
      <w:sdt>
        <w:sdtPr>
          <w:tag w:val="goog_rdk_0"/>
        </w:sdtPr>
        <w:sdtContent>
          <w:commentRangeStart w:id="0"/>
        </w:sdtContent>
      </w:sdt>
      <w:r w:rsidDel="00000000" w:rsidR="00000000" w:rsidRPr="00000000">
        <w:rPr>
          <w:rFonts w:ascii="Arial" w:cs="Arial" w:eastAsia="Arial" w:hAnsi="Arial"/>
          <w:b w:val="1"/>
          <w:color w:val="000000"/>
          <w:sz w:val="20"/>
          <w:szCs w:val="20"/>
          <w:u w:val="single"/>
          <w:rtl w:val="0"/>
        </w:rPr>
        <w:t xml:space="preserve">0</w:t>
      </w:r>
      <w:r w:rsidDel="00000000" w:rsidR="00000000" w:rsidRPr="00000000">
        <w:rPr>
          <w:b w:val="1"/>
          <w:sz w:val="20"/>
          <w:szCs w:val="20"/>
          <w:u w:val="single"/>
          <w:rtl w:val="0"/>
        </w:rPr>
        <w:t xml:space="preserve">6</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ind w:left="1245" w:right="1247" w:firstLine="1245"/>
        <w:rPr>
          <w:color w:val="000000"/>
          <w:sz w:val="20"/>
          <w:szCs w:val="20"/>
        </w:rPr>
      </w:pPr>
      <w:bookmarkStart w:colFirst="0" w:colLast="0" w:name="_heading=h.gjdgxs" w:id="0"/>
      <w:bookmarkEnd w:id="0"/>
      <w:r w:rsidDel="00000000" w:rsidR="00000000" w:rsidRPr="00000000">
        <w:rPr>
          <w:color w:val="000000"/>
          <w:sz w:val="20"/>
          <w:szCs w:val="20"/>
          <w:rtl w:val="0"/>
        </w:rPr>
        <w:t xml:space="preserve">                    MUNICIPIO DE COGUA</w:t>
      </w:r>
    </w:p>
    <w:p w:rsidR="00000000" w:rsidDel="00000000" w:rsidP="00000000" w:rsidRDefault="00000000" w:rsidRPr="00000000" w14:paraId="00000009">
      <w:pPr>
        <w:pBdr>
          <w:top w:space="0" w:sz="0" w:val="nil"/>
          <w:left w:space="0" w:sz="0" w:val="nil"/>
          <w:bottom w:space="0" w:sz="0" w:val="nil"/>
          <w:right w:space="0" w:sz="0" w:val="nil"/>
          <w:between w:space="0" w:sz="0" w:val="nil"/>
        </w:pBdr>
        <w:ind w:right="1247"/>
        <w:rPr>
          <w:color w:val="000000"/>
          <w:sz w:val="20"/>
          <w:szCs w:val="20"/>
        </w:rPr>
      </w:pPr>
      <w:r w:rsidDel="00000000" w:rsidR="00000000" w:rsidRPr="00000000">
        <w:rPr>
          <w:color w:val="000000"/>
          <w:sz w:val="20"/>
          <w:szCs w:val="20"/>
          <w:rtl w:val="0"/>
        </w:rPr>
        <w:t xml:space="preserve">                                                                     Nit 899.999.466-8</w:t>
      </w:r>
    </w:p>
    <w:p w:rsidR="00000000" w:rsidDel="00000000" w:rsidP="00000000" w:rsidRDefault="00000000" w:rsidRPr="00000000" w14:paraId="0000000A">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0B">
      <w:pPr>
        <w:ind w:left="1245" w:right="1241" w:firstLine="0"/>
        <w:jc w:val="center"/>
        <w:rPr>
          <w:sz w:val="20"/>
          <w:szCs w:val="20"/>
        </w:rPr>
      </w:pPr>
      <w:r w:rsidDel="00000000" w:rsidR="00000000" w:rsidRPr="00000000">
        <w:rPr>
          <w:sz w:val="20"/>
          <w:szCs w:val="20"/>
          <w:rtl w:val="0"/>
        </w:rPr>
        <w:t xml:space="preserve">DEBE A:</w:t>
      </w:r>
    </w:p>
    <w:p w:rsidR="00000000" w:rsidDel="00000000" w:rsidP="00000000" w:rsidRDefault="00000000" w:rsidRPr="00000000" w14:paraId="0000000C">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ind w:left="2241" w:right="2239" w:firstLine="0"/>
        <w:jc w:val="center"/>
        <w:rPr>
          <w:color w:val="000000"/>
          <w:sz w:val="20"/>
          <w:szCs w:val="20"/>
        </w:rPr>
      </w:pPr>
      <w:r w:rsidDel="00000000" w:rsidR="00000000" w:rsidRPr="00000000">
        <w:rPr>
          <w:color w:val="000000"/>
          <w:sz w:val="20"/>
          <w:szCs w:val="20"/>
          <w:rtl w:val="0"/>
        </w:rPr>
        <w:t xml:space="preserve">JORGE LUIS CARDENAS VILLOTA</w:t>
      </w:r>
    </w:p>
    <w:p w:rsidR="00000000" w:rsidDel="00000000" w:rsidP="00000000" w:rsidRDefault="00000000" w:rsidRPr="00000000" w14:paraId="0000000E">
      <w:pPr>
        <w:pBdr>
          <w:top w:space="0" w:sz="0" w:val="nil"/>
          <w:left w:space="0" w:sz="0" w:val="nil"/>
          <w:bottom w:space="0" w:sz="0" w:val="nil"/>
          <w:right w:space="0" w:sz="0" w:val="nil"/>
          <w:between w:space="0" w:sz="0" w:val="nil"/>
        </w:pBdr>
        <w:ind w:left="2241" w:right="2239" w:firstLine="0"/>
        <w:jc w:val="center"/>
        <w:rPr>
          <w:color w:val="000000"/>
          <w:sz w:val="20"/>
          <w:szCs w:val="20"/>
        </w:rPr>
      </w:pPr>
      <w:r w:rsidDel="00000000" w:rsidR="00000000" w:rsidRPr="00000000">
        <w:rPr>
          <w:color w:val="000000"/>
          <w:sz w:val="20"/>
          <w:szCs w:val="20"/>
          <w:rtl w:val="0"/>
        </w:rPr>
        <w:t xml:space="preserve"> CC No. 1.019.118.001</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before="2" w:lineRule="auto"/>
        <w:rPr>
          <w:color w:val="000000"/>
          <w:sz w:val="18"/>
          <w:szCs w:val="18"/>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350" cy="12700"/>
                <wp:effectExtent b="0" l="0" r="0" t="0"/>
                <wp:wrapTopAndBottom distB="0" distT="0"/>
                <wp:docPr id="31" name=""/>
                <a:graphic>
                  <a:graphicData uri="http://schemas.microsoft.com/office/word/2010/wordprocessingShape">
                    <wps:wsp>
                      <wps:cNvSpPr/>
                      <wps:cNvPr id="3" name="Shape 3"/>
                      <wps:spPr>
                        <a:xfrm>
                          <a:off x="2625343" y="3776825"/>
                          <a:ext cx="5441315" cy="6350"/>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350" cy="12700"/>
                <wp:effectExtent b="0" l="0" r="0" t="0"/>
                <wp:wrapTopAndBottom distB="0" distT="0"/>
                <wp:docPr id="31"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350" cy="12700"/>
                        </a:xfrm>
                        <a:prstGeom prst="rect"/>
                        <a:ln/>
                      </pic:spPr>
                    </pic:pic>
                  </a:graphicData>
                </a:graphic>
              </wp:anchor>
            </w:drawing>
          </mc:Fallback>
        </mc:AlternateConten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2" w:lineRule="auto"/>
        <w:rPr>
          <w:color w:val="000000"/>
          <w:sz w:val="7"/>
          <w:szCs w:val="7"/>
        </w:rPr>
      </w:pPr>
      <w:r w:rsidDel="00000000" w:rsidR="00000000" w:rsidRPr="00000000">
        <w:rPr>
          <w:rtl w:val="0"/>
        </w:rPr>
      </w:r>
    </w:p>
    <w:p w:rsidR="00000000" w:rsidDel="00000000" w:rsidP="00000000" w:rsidRDefault="00000000" w:rsidRPr="00000000" w14:paraId="00000011">
      <w:pPr>
        <w:spacing w:before="94" w:lineRule="auto"/>
        <w:ind w:left="140" w:right="134" w:firstLine="0"/>
        <w:jc w:val="both"/>
        <w:rPr>
          <w:rFonts w:ascii="Arial" w:cs="Arial" w:eastAsia="Arial" w:hAnsi="Arial"/>
          <w:b w:val="1"/>
          <w:i w:val="1"/>
          <w:sz w:val="18"/>
          <w:szCs w:val="18"/>
        </w:rPr>
      </w:pPr>
      <w:r w:rsidDel="00000000" w:rsidR="00000000" w:rsidRPr="00000000">
        <w:rPr>
          <w:sz w:val="18"/>
          <w:szCs w:val="18"/>
          <w:rtl w:val="0"/>
        </w:rPr>
        <w:t xml:space="preserve">La suma de:un millón setecientos sesenta mil  pesos m/cte </w:t>
      </w:r>
      <w:r w:rsidDel="00000000" w:rsidR="00000000" w:rsidRPr="00000000">
        <w:rPr>
          <w:rFonts w:ascii="Arial" w:cs="Arial" w:eastAsia="Arial" w:hAnsi="Arial"/>
          <w:b w:val="1"/>
          <w:sz w:val="18"/>
          <w:szCs w:val="18"/>
          <w:rtl w:val="0"/>
        </w:rPr>
        <w:t xml:space="preserve">($ 1.760.000.), </w:t>
      </w:r>
      <w:r w:rsidDel="00000000" w:rsidR="00000000" w:rsidRPr="00000000">
        <w:rPr>
          <w:sz w:val="18"/>
          <w:szCs w:val="18"/>
          <w:rtl w:val="0"/>
        </w:rPr>
        <w:t xml:space="preserve">por concepto de servicios prestados a la entidad durante el periodo comprendido entre el </w:t>
      </w:r>
      <w:r w:rsidDel="00000000" w:rsidR="00000000" w:rsidRPr="00000000">
        <w:rPr>
          <w:rFonts w:ascii="Arial" w:cs="Arial" w:eastAsia="Arial" w:hAnsi="Arial"/>
          <w:b w:val="1"/>
          <w:sz w:val="18"/>
          <w:szCs w:val="18"/>
          <w:rtl w:val="0"/>
        </w:rPr>
        <w:t xml:space="preserve">1/0</w:t>
      </w:r>
      <w:r w:rsidDel="00000000" w:rsidR="00000000" w:rsidRPr="00000000">
        <w:rPr>
          <w:b w:val="1"/>
          <w:sz w:val="18"/>
          <w:szCs w:val="18"/>
          <w:rtl w:val="0"/>
        </w:rPr>
        <w:t xml:space="preserve">8</w:t>
      </w:r>
      <w:r w:rsidDel="00000000" w:rsidR="00000000" w:rsidRPr="00000000">
        <w:rPr>
          <w:rFonts w:ascii="Arial" w:cs="Arial" w:eastAsia="Arial" w:hAnsi="Arial"/>
          <w:b w:val="1"/>
          <w:sz w:val="18"/>
          <w:szCs w:val="18"/>
          <w:rtl w:val="0"/>
        </w:rPr>
        <w:t xml:space="preserve">/2024 </w:t>
      </w:r>
      <w:r w:rsidDel="00000000" w:rsidR="00000000" w:rsidRPr="00000000">
        <w:rPr>
          <w:sz w:val="18"/>
          <w:szCs w:val="18"/>
          <w:rtl w:val="0"/>
        </w:rPr>
        <w:t xml:space="preserve">y el </w:t>
      </w:r>
      <w:r w:rsidDel="00000000" w:rsidR="00000000" w:rsidRPr="00000000">
        <w:rPr>
          <w:rFonts w:ascii="Arial" w:cs="Arial" w:eastAsia="Arial" w:hAnsi="Arial"/>
          <w:b w:val="1"/>
          <w:sz w:val="18"/>
          <w:szCs w:val="18"/>
          <w:rtl w:val="0"/>
        </w:rPr>
        <w:t xml:space="preserve">3</w:t>
      </w:r>
      <w:r w:rsidDel="00000000" w:rsidR="00000000" w:rsidRPr="00000000">
        <w:rPr>
          <w:b w:val="1"/>
          <w:sz w:val="18"/>
          <w:szCs w:val="18"/>
          <w:rtl w:val="0"/>
        </w:rPr>
        <w:t xml:space="preserve">1</w:t>
      </w:r>
      <w:r w:rsidDel="00000000" w:rsidR="00000000" w:rsidRPr="00000000">
        <w:rPr>
          <w:rFonts w:ascii="Arial" w:cs="Arial" w:eastAsia="Arial" w:hAnsi="Arial"/>
          <w:b w:val="1"/>
          <w:sz w:val="18"/>
          <w:szCs w:val="18"/>
          <w:rtl w:val="0"/>
        </w:rPr>
        <w:t xml:space="preserve">/0</w:t>
      </w:r>
      <w:r w:rsidDel="00000000" w:rsidR="00000000" w:rsidRPr="00000000">
        <w:rPr>
          <w:b w:val="1"/>
          <w:sz w:val="18"/>
          <w:szCs w:val="18"/>
          <w:rtl w:val="0"/>
        </w:rPr>
        <w:t xml:space="preserve">8</w:t>
      </w:r>
      <w:r w:rsidDel="00000000" w:rsidR="00000000" w:rsidRPr="00000000">
        <w:rPr>
          <w:rFonts w:ascii="Arial" w:cs="Arial" w:eastAsia="Arial" w:hAnsi="Arial"/>
          <w:b w:val="1"/>
          <w:sz w:val="18"/>
          <w:szCs w:val="18"/>
          <w:rtl w:val="0"/>
        </w:rPr>
        <w:t xml:space="preserve">/2024</w:t>
      </w:r>
      <w:r w:rsidDel="00000000" w:rsidR="00000000" w:rsidRPr="00000000">
        <w:rPr>
          <w:sz w:val="18"/>
          <w:szCs w:val="18"/>
          <w:rtl w:val="0"/>
        </w:rPr>
        <w:t xml:space="preserve">, conforme a lo establecido en el Contrato de Prestación de Servicios N° 126/2024, cuyo Objeto es: </w:t>
      </w:r>
      <w:r w:rsidDel="00000000" w:rsidR="00000000" w:rsidRPr="00000000">
        <w:rPr>
          <w:rFonts w:ascii="Arial" w:cs="Arial" w:eastAsia="Arial" w:hAnsi="Arial"/>
          <w:b w:val="1"/>
          <w:i w:val="1"/>
          <w:sz w:val="18"/>
          <w:szCs w:val="18"/>
          <w:rtl w:val="0"/>
        </w:rPr>
        <w:t xml:space="preserve">“PRESTACIÓN DE SERVICIOS PROFESIONALES COMO ENTRENADOR DE LAS ESCUELAS DE FORMACIÓN DEL MUNICIPIO DE COGUA CUNDINAMARCA”</w:t>
      </w:r>
    </w:p>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Arial" w:cs="Arial" w:eastAsia="Arial" w:hAnsi="Arial"/>
          <w:b w:val="1"/>
          <w:i w:val="1"/>
          <w:color w:val="000000"/>
          <w:sz w:val="20"/>
          <w:szCs w:val="2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5" w:lineRule="auto"/>
        <w:rPr>
          <w:rFonts w:ascii="Arial" w:cs="Arial" w:eastAsia="Arial" w:hAnsi="Arial"/>
          <w:b w:val="1"/>
          <w:i w:val="1"/>
          <w:color w:val="000000"/>
          <w:sz w:val="16"/>
          <w:szCs w:val="16"/>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ind w:left="140" w:firstLine="0"/>
        <w:jc w:val="both"/>
        <w:rPr>
          <w:color w:val="000000"/>
          <w:sz w:val="18"/>
          <w:szCs w:val="18"/>
        </w:rPr>
      </w:pPr>
      <w:r w:rsidDel="00000000" w:rsidR="00000000" w:rsidRPr="00000000">
        <w:rPr>
          <w:color w:val="000000"/>
          <w:sz w:val="18"/>
          <w:szCs w:val="18"/>
          <w:rtl w:val="0"/>
        </w:rPr>
        <w:t xml:space="preserve">Favor consignar estos recursos en la cuenta de ahorros No. </w:t>
      </w:r>
      <w:r w:rsidDel="00000000" w:rsidR="00000000" w:rsidRPr="00000000">
        <w:rPr>
          <w:rFonts w:ascii="Arial" w:cs="Arial" w:eastAsia="Arial" w:hAnsi="Arial"/>
          <w:b w:val="1"/>
          <w:color w:val="000000"/>
          <w:sz w:val="18"/>
          <w:szCs w:val="18"/>
          <w:rtl w:val="0"/>
        </w:rPr>
        <w:t xml:space="preserve">3380021401 </w:t>
      </w:r>
      <w:r w:rsidDel="00000000" w:rsidR="00000000" w:rsidRPr="00000000">
        <w:rPr>
          <w:color w:val="000000"/>
          <w:sz w:val="18"/>
          <w:szCs w:val="18"/>
          <w:rtl w:val="0"/>
        </w:rPr>
        <w:t xml:space="preserve">del Bancolombia</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before="10" w:lineRule="auto"/>
        <w:rPr>
          <w:color w:val="000000"/>
          <w:sz w:val="15"/>
          <w:szCs w:val="15"/>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6350" cy="12700"/>
                <wp:effectExtent b="0" l="0" r="0" t="0"/>
                <wp:wrapTopAndBottom distB="0" distT="0"/>
                <wp:docPr id="30" name=""/>
                <a:graphic>
                  <a:graphicData uri="http://schemas.microsoft.com/office/word/2010/wordprocessingShape">
                    <wps:wsp>
                      <wps:cNvSpPr/>
                      <wps:cNvPr id="2" name="Shape 2"/>
                      <wps:spPr>
                        <a:xfrm>
                          <a:off x="2625343" y="3776825"/>
                          <a:ext cx="5441315" cy="6350"/>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6350" cy="12700"/>
                <wp:effectExtent b="0" l="0" r="0" t="0"/>
                <wp:wrapTopAndBottom distB="0" distT="0"/>
                <wp:docPr id="30"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350" cy="12700"/>
                        </a:xfrm>
                        <a:prstGeom prst="rect"/>
                        <a:ln/>
                      </pic:spPr>
                    </pic:pic>
                  </a:graphicData>
                </a:graphic>
              </wp:anchor>
            </w:drawing>
          </mc:Fallback>
        </mc:AlternateConten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7" w:lineRule="auto"/>
        <w:rPr>
          <w:color w:val="000000"/>
          <w:sz w:val="7"/>
          <w:szCs w:val="7"/>
        </w:rPr>
      </w:pPr>
      <w:r w:rsidDel="00000000" w:rsidR="00000000" w:rsidRPr="00000000">
        <w:rPr>
          <w:rtl w:val="0"/>
        </w:rPr>
      </w:r>
    </w:p>
    <w:bookmarkStart w:colFirst="0" w:colLast="0" w:name="bookmark=id.gjdgxs" w:id="1"/>
    <w:bookmarkEnd w:id="1"/>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94" w:lineRule="auto"/>
        <w:ind w:left="140" w:right="195" w:firstLine="0"/>
        <w:rPr>
          <w:color w:val="000000"/>
          <w:sz w:val="18"/>
          <w:szCs w:val="18"/>
        </w:rPr>
      </w:pPr>
      <w:r w:rsidDel="00000000" w:rsidR="00000000" w:rsidRPr="00000000">
        <w:rPr>
          <w:color w:val="000000"/>
          <w:sz w:val="18"/>
          <w:szCs w:val="18"/>
          <w:rtl w:val="0"/>
        </w:rPr>
        <w:t xml:space="preserve">Me permito solicitar aplicar lo dispuesto El Artículo 8 ley 2277 de 2022. Tarifa de Retención en la Fuente por Rentas de Trabajo para Persona Naturales Residentes, que Modifica el inciso primero del parágrafo 2 del artículo 383 del Estatuto Tributario, al igual que lo dispuesto en el artículo 4 del Decreto 2271 de 2009 y el Decreto 1273 de 2018, por medio del cual se hicieron cambios a los aportes al sistema de Seguridad Social de los trabajadores independientes para todos los efectos. Manifiesto que:</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8" w:lineRule="auto"/>
        <w:rPr>
          <w:color w:val="000000"/>
          <w:sz w:val="17"/>
          <w:szCs w:val="17"/>
        </w:rPr>
      </w:pPr>
      <w:r w:rsidDel="00000000" w:rsidR="00000000" w:rsidRPr="00000000">
        <w:rPr>
          <w:rtl w:val="0"/>
        </w:rPr>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tabs>
          <w:tab w:val="left" w:leader="none" w:pos="860"/>
          <w:tab w:val="left" w:leader="none" w:pos="861"/>
        </w:tabs>
        <w:ind w:left="861" w:right="146" w:hanging="360"/>
        <w:rPr>
          <w:color w:val="000000"/>
          <w:sz w:val="18"/>
          <w:szCs w:val="18"/>
        </w:rPr>
      </w:pPr>
      <w:r w:rsidDel="00000000" w:rsidR="00000000" w:rsidRPr="00000000">
        <w:rPr>
          <w:color w:val="000000"/>
          <w:sz w:val="18"/>
          <w:szCs w:val="18"/>
          <w:rtl w:val="0"/>
        </w:rPr>
        <w:t xml:space="preserve">Me clasifico en la cédula de rentas de trabajo teniendo en cuenta la definición del art. 103 del Estatuto Tributario</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tabs>
          <w:tab w:val="left" w:leader="none" w:pos="860"/>
          <w:tab w:val="left" w:leader="none" w:pos="861"/>
        </w:tabs>
        <w:spacing w:line="242" w:lineRule="auto"/>
        <w:ind w:left="861" w:right="139" w:hanging="360"/>
        <w:rPr>
          <w:color w:val="000000"/>
          <w:sz w:val="18"/>
          <w:szCs w:val="18"/>
        </w:rPr>
      </w:pPr>
      <w:r w:rsidDel="00000000" w:rsidR="00000000" w:rsidRPr="00000000">
        <w:rPr>
          <w:color w:val="000000"/>
          <w:sz w:val="18"/>
          <w:szCs w:val="18"/>
          <w:rtl w:val="0"/>
        </w:rPr>
        <w:t xml:space="preserve">El Ingreso base de cotización (IBC) de la seguridad social presentada corresponde al 40% del valor mensual contratado.</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2" w:lineRule="auto"/>
        <w:rPr>
          <w:color w:val="000000"/>
          <w:sz w:val="14"/>
          <w:szCs w:val="14"/>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0</wp:posOffset>
                </wp:positionH>
                <wp:positionV relativeFrom="paragraph">
                  <wp:posOffset>114300</wp:posOffset>
                </wp:positionV>
                <wp:extent cx="6350" cy="12700"/>
                <wp:effectExtent b="0" l="0" r="0" t="0"/>
                <wp:wrapTopAndBottom distB="0" distT="0"/>
                <wp:docPr id="33" name=""/>
                <a:graphic>
                  <a:graphicData uri="http://schemas.microsoft.com/office/word/2010/wordprocessingShape">
                    <wps:wsp>
                      <wps:cNvSpPr/>
                      <wps:cNvPr id="5" name="Shape 5"/>
                      <wps:spPr>
                        <a:xfrm>
                          <a:off x="2625343" y="3776825"/>
                          <a:ext cx="5441315" cy="6350"/>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114300</wp:posOffset>
                </wp:positionV>
                <wp:extent cx="6350" cy="12700"/>
                <wp:effectExtent b="0" l="0" r="0" t="0"/>
                <wp:wrapTopAndBottom distB="0" distT="0"/>
                <wp:docPr id="33"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6350" cy="12700"/>
                        </a:xfrm>
                        <a:prstGeom prst="rect"/>
                        <a:ln/>
                      </pic:spPr>
                    </pic:pic>
                  </a:graphicData>
                </a:graphic>
              </wp:anchor>
            </w:drawing>
          </mc:Fallback>
        </mc:AlternateConten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11" w:lineRule="auto"/>
        <w:rPr>
          <w:color w:val="000000"/>
          <w:sz w:val="8"/>
          <w:szCs w:val="8"/>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94" w:lineRule="auto"/>
        <w:ind w:left="140" w:right="140" w:firstLine="0"/>
        <w:jc w:val="both"/>
        <w:rPr>
          <w:color w:val="000000"/>
          <w:sz w:val="18"/>
          <w:szCs w:val="18"/>
        </w:rPr>
      </w:pPr>
      <w:r w:rsidDel="00000000" w:rsidR="00000000" w:rsidRPr="00000000">
        <w:rPr>
          <w:color w:val="000000"/>
          <w:sz w:val="18"/>
          <w:szCs w:val="18"/>
          <w:rtl w:val="0"/>
        </w:rPr>
        <w:t xml:space="preserve">Igualmente solicito la aplicación de los siguientes alivios tributarios para la deducción de la base de retención en la fuente teniendo en cuenta los beneficios que, son las establecidas en el inciso 6 del artículo 126-1 y el artículo 387 del Estatuto Tributario, así:</w:t>
      </w:r>
    </w:p>
    <w:p w:rsidR="00000000" w:rsidDel="00000000" w:rsidP="00000000" w:rsidRDefault="00000000" w:rsidRPr="00000000" w14:paraId="0000001E">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tabs>
          <w:tab w:val="left" w:leader="none" w:pos="569"/>
          <w:tab w:val="left" w:leader="none" w:pos="570"/>
        </w:tabs>
        <w:ind w:left="569" w:hanging="364"/>
        <w:rPr>
          <w:color w:val="000000"/>
          <w:sz w:val="18"/>
          <w:szCs w:val="18"/>
        </w:rPr>
      </w:pPr>
      <w:r w:rsidDel="00000000" w:rsidR="00000000" w:rsidRPr="00000000">
        <w:rPr>
          <w:color w:val="000000"/>
          <w:sz w:val="18"/>
          <w:szCs w:val="18"/>
          <w:rtl w:val="0"/>
        </w:rPr>
        <w:t xml:space="preserve">El Pago de mi medicina Prepagada, póliza de salud o plan complementario pago mensual si</w:t>
      </w:r>
      <w:r w:rsidDel="00000000" w:rsidR="00000000" w:rsidRPr="00000000">
        <w:rPr>
          <w:color w:val="000000"/>
          <w:sz w:val="18"/>
          <w:szCs w:val="18"/>
          <w:u w:val="single"/>
          <w:rtl w:val="0"/>
        </w:rPr>
        <w:t xml:space="preserve">   </w:t>
      </w:r>
      <w:r w:rsidDel="00000000" w:rsidR="00000000" w:rsidRPr="00000000">
        <w:rPr>
          <w:color w:val="000000"/>
          <w:sz w:val="18"/>
          <w:szCs w:val="18"/>
          <w:rtl w:val="0"/>
        </w:rPr>
        <w:t xml:space="preserve">no x</w:t>
      </w:r>
      <w:r w:rsidDel="00000000" w:rsidR="00000000" w:rsidRPr="00000000">
        <w:rPr>
          <w:color w:val="000000"/>
          <w:sz w:val="18"/>
          <w:szCs w:val="18"/>
          <w:u w:val="single"/>
          <w:rtl w:val="0"/>
        </w:rPr>
        <w:t xml:space="preserve">__</w:t>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1758"/>
        </w:tabs>
        <w:spacing w:before="1" w:line="207" w:lineRule="auto"/>
        <w:ind w:left="569" w:firstLine="0"/>
        <w:rPr>
          <w:color w:val="000000"/>
          <w:sz w:val="18"/>
          <w:szCs w:val="18"/>
        </w:rPr>
      </w:pPr>
      <w:r w:rsidDel="00000000" w:rsidR="00000000" w:rsidRPr="00000000">
        <w:rPr>
          <w:color w:val="000000"/>
          <w:sz w:val="18"/>
          <w:szCs w:val="18"/>
          <w:rtl w:val="0"/>
        </w:rPr>
        <w:t xml:space="preserve">$</w:t>
      </w:r>
      <w:r w:rsidDel="00000000" w:rsidR="00000000" w:rsidRPr="00000000">
        <w:rPr>
          <w:color w:val="000000"/>
          <w:sz w:val="18"/>
          <w:szCs w:val="18"/>
          <w:u w:val="single"/>
          <w:rtl w:val="0"/>
        </w:rPr>
        <w:t xml:space="preserve">-----</w:t>
      </w:r>
      <w:r w:rsidDel="00000000" w:rsidR="00000000" w:rsidRPr="00000000">
        <w:rPr>
          <w:rtl w:val="0"/>
        </w:rPr>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tabs>
          <w:tab w:val="left" w:leader="none" w:pos="565"/>
          <w:tab w:val="left" w:leader="none" w:pos="566"/>
        </w:tabs>
        <w:spacing w:line="218" w:lineRule="auto"/>
        <w:ind w:left="566" w:hanging="361"/>
        <w:rPr>
          <w:color w:val="000000"/>
          <w:sz w:val="18"/>
          <w:szCs w:val="18"/>
        </w:rPr>
      </w:pPr>
      <w:r w:rsidDel="00000000" w:rsidR="00000000" w:rsidRPr="00000000">
        <w:rPr>
          <w:color w:val="000000"/>
          <w:sz w:val="18"/>
          <w:szCs w:val="18"/>
          <w:rtl w:val="0"/>
        </w:rPr>
        <w:t xml:space="preserve">Dependientes económicos articulo 387 Estatuto Tributario si (</w:t>
      </w:r>
      <w:r w:rsidDel="00000000" w:rsidR="00000000" w:rsidRPr="00000000">
        <w:rPr>
          <w:rFonts w:ascii="Arial" w:cs="Arial" w:eastAsia="Arial" w:hAnsi="Arial"/>
          <w:b w:val="1"/>
          <w:color w:val="000000"/>
          <w:sz w:val="18"/>
          <w:szCs w:val="18"/>
          <w:rtl w:val="0"/>
        </w:rPr>
        <w:t xml:space="preserve"> </w:t>
      </w:r>
      <w:r w:rsidDel="00000000" w:rsidR="00000000" w:rsidRPr="00000000">
        <w:rPr>
          <w:color w:val="000000"/>
          <w:sz w:val="18"/>
          <w:szCs w:val="18"/>
          <w:rtl w:val="0"/>
        </w:rPr>
        <w:t xml:space="preserve">) no</w:t>
      </w:r>
      <w:r w:rsidDel="00000000" w:rsidR="00000000" w:rsidRPr="00000000">
        <w:rPr>
          <w:color w:val="000000"/>
          <w:sz w:val="18"/>
          <w:szCs w:val="18"/>
          <w:u w:val="single"/>
          <w:rtl w:val="0"/>
        </w:rPr>
        <w:t xml:space="preserve">   </w:t>
      </w:r>
      <w:r w:rsidDel="00000000" w:rsidR="00000000" w:rsidRPr="00000000">
        <w:rPr>
          <w:color w:val="000000"/>
          <w:sz w:val="18"/>
          <w:szCs w:val="18"/>
          <w:rtl w:val="0"/>
        </w:rPr>
        <w:t xml:space="preserve"> aplica el 10% del ingreso</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tabs>
          <w:tab w:val="left" w:leader="none" w:pos="569"/>
          <w:tab w:val="left" w:leader="none" w:pos="570"/>
          <w:tab w:val="left" w:leader="none" w:pos="8598"/>
        </w:tabs>
        <w:ind w:left="566" w:hanging="360"/>
        <w:rPr>
          <w:color w:val="000000"/>
          <w:sz w:val="18"/>
          <w:szCs w:val="18"/>
        </w:rPr>
      </w:pPr>
      <w:r w:rsidDel="00000000" w:rsidR="00000000" w:rsidRPr="00000000">
        <w:rPr>
          <w:color w:val="000000"/>
          <w:sz w:val="18"/>
          <w:szCs w:val="18"/>
          <w:rtl w:val="0"/>
        </w:rPr>
        <w:t xml:space="preserve">Pago intereses de créditos hipotecarios mensual articulo 119 Estatuto Tributario si</w:t>
      </w:r>
      <w:r w:rsidDel="00000000" w:rsidR="00000000" w:rsidRPr="00000000">
        <w:rPr>
          <w:color w:val="000000"/>
          <w:sz w:val="18"/>
          <w:szCs w:val="18"/>
          <w:u w:val="single"/>
          <w:rtl w:val="0"/>
        </w:rPr>
        <w:t xml:space="preserve">    </w:t>
      </w:r>
      <w:r w:rsidDel="00000000" w:rsidR="00000000" w:rsidRPr="00000000">
        <w:rPr>
          <w:color w:val="000000"/>
          <w:sz w:val="18"/>
          <w:szCs w:val="18"/>
          <w:rtl w:val="0"/>
        </w:rPr>
        <w:t xml:space="preserve">no </w:t>
      </w:r>
      <w:r w:rsidDel="00000000" w:rsidR="00000000" w:rsidRPr="00000000">
        <w:rPr>
          <w:color w:val="000000"/>
          <w:sz w:val="18"/>
          <w:szCs w:val="18"/>
          <w:u w:val="single"/>
          <w:rtl w:val="0"/>
        </w:rPr>
        <w:t xml:space="preserve">X</w:t>
      </w:r>
      <w:r w:rsidDel="00000000" w:rsidR="00000000" w:rsidRPr="00000000">
        <w:rPr>
          <w:color w:val="000000"/>
          <w:sz w:val="18"/>
          <w:szCs w:val="18"/>
          <w:rtl w:val="0"/>
        </w:rPr>
        <w:t xml:space="preserve"> $</w:t>
      </w:r>
      <w:r w:rsidDel="00000000" w:rsidR="00000000" w:rsidRPr="00000000">
        <w:rPr>
          <w:color w:val="000000"/>
          <w:sz w:val="18"/>
          <w:szCs w:val="18"/>
          <w:u w:val="single"/>
          <w:rtl w:val="0"/>
        </w:rPr>
        <w:t xml:space="preserve"> </w:t>
        <w:tab/>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8" w:lineRule="auto"/>
        <w:rPr>
          <w:color w:val="000000"/>
          <w:sz w:val="12"/>
          <w:szCs w:val="12"/>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0</wp:posOffset>
                </wp:positionH>
                <wp:positionV relativeFrom="paragraph">
                  <wp:posOffset>101600</wp:posOffset>
                </wp:positionV>
                <wp:extent cx="6350" cy="12700"/>
                <wp:effectExtent b="0" l="0" r="0" t="0"/>
                <wp:wrapTopAndBottom distB="0" distT="0"/>
                <wp:docPr id="32" name=""/>
                <a:graphic>
                  <a:graphicData uri="http://schemas.microsoft.com/office/word/2010/wordprocessingShape">
                    <wps:wsp>
                      <wps:cNvSpPr/>
                      <wps:cNvPr id="4" name="Shape 4"/>
                      <wps:spPr>
                        <a:xfrm>
                          <a:off x="2625343" y="3776825"/>
                          <a:ext cx="5441315" cy="6350"/>
                        </a:xfrm>
                        <a:prstGeom prst="rect">
                          <a:avLst/>
                        </a:prstGeom>
                        <a:solidFill>
                          <a:srgbClr val="00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101600</wp:posOffset>
                </wp:positionV>
                <wp:extent cx="6350" cy="12700"/>
                <wp:effectExtent b="0" l="0" r="0" t="0"/>
                <wp:wrapTopAndBottom distB="0" distT="0"/>
                <wp:docPr id="32"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6350" cy="12700"/>
                        </a:xfrm>
                        <a:prstGeom prst="rect"/>
                        <a:ln/>
                      </pic:spPr>
                    </pic:pic>
                  </a:graphicData>
                </a:graphic>
              </wp:anchor>
            </w:drawing>
          </mc:Fallback>
        </mc:AlternateConten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11" w:lineRule="auto"/>
        <w:rPr>
          <w:color w:val="000000"/>
          <w:sz w:val="8"/>
          <w:szCs w:val="8"/>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94" w:lineRule="auto"/>
        <w:ind w:left="140" w:firstLine="0"/>
        <w:rPr>
          <w:color w:val="000000"/>
          <w:sz w:val="18"/>
          <w:szCs w:val="18"/>
        </w:rPr>
      </w:pPr>
      <w:r w:rsidDel="00000000" w:rsidR="00000000" w:rsidRPr="00000000">
        <w:rPr>
          <w:color w:val="000000"/>
          <w:sz w:val="18"/>
          <w:szCs w:val="18"/>
          <w:rtl w:val="0"/>
        </w:rPr>
        <w:t xml:space="preserve">Atentamente,</w:t>
      </w:r>
    </w:p>
    <w:p w:rsidR="00000000" w:rsidDel="00000000" w:rsidP="00000000" w:rsidRDefault="00000000" w:rsidRPr="00000000" w14:paraId="00000027">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66675</wp:posOffset>
            </wp:positionH>
            <wp:positionV relativeFrom="paragraph">
              <wp:posOffset>31150</wp:posOffset>
            </wp:positionV>
            <wp:extent cx="2127250" cy="1175385"/>
            <wp:effectExtent b="0" l="0" r="0" t="0"/>
            <wp:wrapNone/>
            <wp:docPr id="34" name="image1.png"/>
            <a:graphic>
              <a:graphicData uri="http://schemas.openxmlformats.org/drawingml/2006/picture">
                <pic:pic>
                  <pic:nvPicPr>
                    <pic:cNvPr id="0" name="image1.png"/>
                    <pic:cNvPicPr preferRelativeResize="0"/>
                  </pic:nvPicPr>
                  <pic:blipFill>
                    <a:blip r:embed="rId13"/>
                    <a:srcRect b="13160" l="0" r="0" t="0"/>
                    <a:stretch>
                      <a:fillRect/>
                    </a:stretch>
                  </pic:blipFill>
                  <pic:spPr>
                    <a:xfrm>
                      <a:off x="0" y="0"/>
                      <a:ext cx="2127250" cy="1175385"/>
                    </a:xfrm>
                    <a:prstGeom prst="rect"/>
                    <a:ln/>
                  </pic:spPr>
                </pic:pic>
              </a:graphicData>
            </a:graphic>
          </wp:anchor>
        </w:drawing>
      </w:r>
    </w:p>
    <w:p w:rsidR="00000000" w:rsidDel="00000000" w:rsidP="00000000" w:rsidRDefault="00000000" w:rsidRPr="00000000" w14:paraId="0000002A">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3" w:lineRule="auto"/>
        <w:rPr>
          <w:color w:val="000000"/>
          <w:sz w:val="18"/>
          <w:szCs w:val="18"/>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29" w:lineRule="auto"/>
        <w:ind w:left="140" w:firstLine="14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JORGE LUIS CARDENAS VILLOTA</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05" w:lineRule="auto"/>
        <w:ind w:left="140" w:firstLine="0"/>
        <w:rPr>
          <w:color w:val="000000"/>
          <w:sz w:val="18"/>
          <w:szCs w:val="18"/>
        </w:rPr>
      </w:pPr>
      <w:r w:rsidDel="00000000" w:rsidR="00000000" w:rsidRPr="00000000">
        <w:rPr>
          <w:color w:val="000000"/>
          <w:sz w:val="18"/>
          <w:szCs w:val="18"/>
          <w:rtl w:val="0"/>
        </w:rPr>
        <w:t xml:space="preserve">CC No. 1.019.118.001 DE Bogotá.</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06" w:lineRule="auto"/>
        <w:ind w:left="140" w:firstLine="0"/>
        <w:rPr>
          <w:color w:val="000000"/>
          <w:sz w:val="18"/>
          <w:szCs w:val="18"/>
        </w:rPr>
      </w:pPr>
      <w:r w:rsidDel="00000000" w:rsidR="00000000" w:rsidRPr="00000000">
        <w:rPr>
          <w:color w:val="000000"/>
          <w:sz w:val="18"/>
          <w:szCs w:val="18"/>
          <w:rtl w:val="0"/>
        </w:rPr>
        <w:t xml:space="preserve">No Responsable de IVA</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before="3" w:lineRule="auto"/>
        <w:ind w:left="140" w:right="3667" w:firstLine="0"/>
        <w:rPr>
          <w:color w:val="000000"/>
          <w:sz w:val="18"/>
          <w:szCs w:val="18"/>
        </w:rPr>
      </w:pPr>
      <w:r w:rsidDel="00000000" w:rsidR="00000000" w:rsidRPr="00000000">
        <w:rPr>
          <w:color w:val="000000"/>
          <w:sz w:val="18"/>
          <w:szCs w:val="18"/>
          <w:rtl w:val="0"/>
        </w:rPr>
        <w:t xml:space="preserve">Dirección: cr 9f #2-86</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3" w:lineRule="auto"/>
        <w:ind w:left="140" w:right="3667" w:firstLine="0"/>
        <w:rPr>
          <w:color w:val="000000"/>
          <w:sz w:val="18"/>
          <w:szCs w:val="18"/>
        </w:rPr>
      </w:pPr>
      <w:r w:rsidDel="00000000" w:rsidR="00000000" w:rsidRPr="00000000">
        <w:rPr>
          <w:color w:val="000000"/>
          <w:sz w:val="18"/>
          <w:szCs w:val="18"/>
          <w:rtl w:val="0"/>
        </w:rPr>
        <w:t xml:space="preserve">Municipio</w:t>
      </w:r>
      <w:r w:rsidDel="00000000" w:rsidR="00000000" w:rsidRPr="00000000">
        <w:rPr>
          <w:color w:val="ff0000"/>
          <w:sz w:val="18"/>
          <w:szCs w:val="18"/>
          <w:rtl w:val="0"/>
        </w:rPr>
        <w:t xml:space="preserve">: </w:t>
      </w:r>
      <w:r w:rsidDel="00000000" w:rsidR="00000000" w:rsidRPr="00000000">
        <w:rPr>
          <w:color w:val="000000"/>
          <w:sz w:val="18"/>
          <w:szCs w:val="18"/>
          <w:rtl w:val="0"/>
        </w:rPr>
        <w:t xml:space="preserve">Tocancipá (Cund)</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04" w:lineRule="auto"/>
        <w:ind w:left="140" w:firstLine="0"/>
        <w:rPr>
          <w:color w:val="000000"/>
          <w:sz w:val="18"/>
          <w:szCs w:val="18"/>
        </w:rPr>
      </w:pPr>
      <w:r w:rsidDel="00000000" w:rsidR="00000000" w:rsidRPr="00000000">
        <w:rPr>
          <w:color w:val="000000"/>
          <w:sz w:val="18"/>
          <w:szCs w:val="18"/>
          <w:rtl w:val="0"/>
        </w:rPr>
        <w:t xml:space="preserve">Teléfono: 3502337383</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before="3" w:lineRule="auto"/>
        <w:ind w:left="140" w:firstLine="0"/>
        <w:rPr>
          <w:color w:val="000000"/>
          <w:sz w:val="18"/>
          <w:szCs w:val="18"/>
        </w:rPr>
      </w:pPr>
      <w:r w:rsidDel="00000000" w:rsidR="00000000" w:rsidRPr="00000000">
        <w:rPr>
          <w:color w:val="000000"/>
          <w:sz w:val="18"/>
          <w:szCs w:val="18"/>
          <w:rtl w:val="0"/>
        </w:rPr>
        <w:t xml:space="preserve">Email: </w:t>
      </w:r>
      <w:hyperlink r:id="rId14">
        <w:r w:rsidDel="00000000" w:rsidR="00000000" w:rsidRPr="00000000">
          <w:rPr>
            <w:b w:val="1"/>
            <w:color w:val="0000ff"/>
            <w:sz w:val="18"/>
            <w:szCs w:val="18"/>
            <w:u w:val="single"/>
            <w:rtl w:val="0"/>
          </w:rPr>
          <w:t xml:space="preserve">jcardenasdeportes@gmail.com</w:t>
        </w:r>
      </w:hyperlink>
      <w:r w:rsidDel="00000000" w:rsidR="00000000" w:rsidRPr="00000000">
        <w:rPr>
          <w:rtl w:val="0"/>
        </w:rPr>
      </w:r>
    </w:p>
    <w:sectPr>
      <w:pgSz w:h="16840" w:w="11910" w:orient="portrait"/>
      <w:pgMar w:bottom="280" w:top="1340" w:left="1560" w:right="156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Subgerencia Deportes" w:id="0" w:date="2024-09-02T15:40:08Z">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07</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39"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566" w:hanging="360"/>
      </w:pPr>
      <w:rPr>
        <w:rFonts w:ascii="Noto Sans Symbols" w:cs="Noto Sans Symbols" w:eastAsia="Noto Sans Symbols" w:hAnsi="Noto Sans Symbols"/>
        <w:sz w:val="18"/>
        <w:szCs w:val="18"/>
      </w:rPr>
    </w:lvl>
    <w:lvl w:ilvl="1">
      <w:start w:val="0"/>
      <w:numFmt w:val="bullet"/>
      <w:lvlText w:val="•"/>
      <w:lvlJc w:val="left"/>
      <w:pPr>
        <w:ind w:left="1382" w:hanging="360.00000000000057"/>
      </w:pPr>
      <w:rPr/>
    </w:lvl>
    <w:lvl w:ilvl="2">
      <w:start w:val="0"/>
      <w:numFmt w:val="bullet"/>
      <w:lvlText w:val="•"/>
      <w:lvlJc w:val="left"/>
      <w:pPr>
        <w:ind w:left="2205" w:hanging="360"/>
      </w:pPr>
      <w:rPr/>
    </w:lvl>
    <w:lvl w:ilvl="3">
      <w:start w:val="0"/>
      <w:numFmt w:val="bullet"/>
      <w:lvlText w:val="•"/>
      <w:lvlJc w:val="left"/>
      <w:pPr>
        <w:ind w:left="3027" w:hanging="360"/>
      </w:pPr>
      <w:rPr/>
    </w:lvl>
    <w:lvl w:ilvl="4">
      <w:start w:val="0"/>
      <w:numFmt w:val="bullet"/>
      <w:lvlText w:val="•"/>
      <w:lvlJc w:val="left"/>
      <w:pPr>
        <w:ind w:left="3850" w:hanging="360"/>
      </w:pPr>
      <w:rPr/>
    </w:lvl>
    <w:lvl w:ilvl="5">
      <w:start w:val="0"/>
      <w:numFmt w:val="bullet"/>
      <w:lvlText w:val="•"/>
      <w:lvlJc w:val="left"/>
      <w:pPr>
        <w:ind w:left="4672" w:hanging="360"/>
      </w:pPr>
      <w:rPr/>
    </w:lvl>
    <w:lvl w:ilvl="6">
      <w:start w:val="0"/>
      <w:numFmt w:val="bullet"/>
      <w:lvlText w:val="•"/>
      <w:lvlJc w:val="left"/>
      <w:pPr>
        <w:ind w:left="5495" w:hanging="360"/>
      </w:pPr>
      <w:rPr/>
    </w:lvl>
    <w:lvl w:ilvl="7">
      <w:start w:val="0"/>
      <w:numFmt w:val="bullet"/>
      <w:lvlText w:val="•"/>
      <w:lvlJc w:val="left"/>
      <w:pPr>
        <w:ind w:left="6317" w:hanging="360"/>
      </w:pPr>
      <w:rPr/>
    </w:lvl>
    <w:lvl w:ilvl="8">
      <w:start w:val="0"/>
      <w:numFmt w:val="bullet"/>
      <w:lvlText w:val="•"/>
      <w:lvlJc w:val="left"/>
      <w:pPr>
        <w:ind w:left="7140" w:hanging="360"/>
      </w:pPr>
      <w:rPr/>
    </w:lvl>
  </w:abstractNum>
  <w:abstractNum w:abstractNumId="2">
    <w:lvl w:ilvl="0">
      <w:start w:val="0"/>
      <w:numFmt w:val="bullet"/>
      <w:lvlText w:val="●"/>
      <w:lvlJc w:val="left"/>
      <w:pPr>
        <w:ind w:left="861" w:hanging="360.0000000000003"/>
      </w:pPr>
      <w:rPr>
        <w:rFonts w:ascii="Noto Sans Symbols" w:cs="Noto Sans Symbols" w:eastAsia="Noto Sans Symbols" w:hAnsi="Noto Sans Symbols"/>
        <w:sz w:val="18"/>
        <w:szCs w:val="18"/>
      </w:rPr>
    </w:lvl>
    <w:lvl w:ilvl="1">
      <w:start w:val="0"/>
      <w:numFmt w:val="bullet"/>
      <w:lvlText w:val="•"/>
      <w:lvlJc w:val="left"/>
      <w:pPr>
        <w:ind w:left="1652" w:hanging="360"/>
      </w:pPr>
      <w:rPr/>
    </w:lvl>
    <w:lvl w:ilvl="2">
      <w:start w:val="0"/>
      <w:numFmt w:val="bullet"/>
      <w:lvlText w:val="•"/>
      <w:lvlJc w:val="left"/>
      <w:pPr>
        <w:ind w:left="2445" w:hanging="360"/>
      </w:pPr>
      <w:rPr/>
    </w:lvl>
    <w:lvl w:ilvl="3">
      <w:start w:val="0"/>
      <w:numFmt w:val="bullet"/>
      <w:lvlText w:val="•"/>
      <w:lvlJc w:val="left"/>
      <w:pPr>
        <w:ind w:left="3237" w:hanging="360"/>
      </w:pPr>
      <w:rPr/>
    </w:lvl>
    <w:lvl w:ilvl="4">
      <w:start w:val="0"/>
      <w:numFmt w:val="bullet"/>
      <w:lvlText w:val="•"/>
      <w:lvlJc w:val="left"/>
      <w:pPr>
        <w:ind w:left="4030" w:hanging="360"/>
      </w:pPr>
      <w:rPr/>
    </w:lvl>
    <w:lvl w:ilvl="5">
      <w:start w:val="0"/>
      <w:numFmt w:val="bullet"/>
      <w:lvlText w:val="•"/>
      <w:lvlJc w:val="left"/>
      <w:pPr>
        <w:ind w:left="4822" w:hanging="360"/>
      </w:pPr>
      <w:rPr/>
    </w:lvl>
    <w:lvl w:ilvl="6">
      <w:start w:val="0"/>
      <w:numFmt w:val="bullet"/>
      <w:lvlText w:val="•"/>
      <w:lvlJc w:val="left"/>
      <w:pPr>
        <w:ind w:left="5615" w:hanging="360"/>
      </w:pPr>
      <w:rPr/>
    </w:lvl>
    <w:lvl w:ilvl="7">
      <w:start w:val="0"/>
      <w:numFmt w:val="bullet"/>
      <w:lvlText w:val="•"/>
      <w:lvlJc w:val="left"/>
      <w:pPr>
        <w:ind w:left="6407" w:hanging="360"/>
      </w:pPr>
      <w:rPr/>
    </w:lvl>
    <w:lvl w:ilvl="8">
      <w:start w:val="0"/>
      <w:numFmt w:val="bullet"/>
      <w:lvlText w:val="•"/>
      <w:lvlJc w:val="left"/>
      <w:pPr>
        <w:ind w:left="7200" w:hanging="360"/>
      </w:pPr>
      <w:rPr/>
    </w:lvl>
  </w:abstractNum>
  <w:abstractNum w:abstractNumId="3">
    <w:lvl w:ilvl="0">
      <w:start w:val="0"/>
      <w:numFmt w:val="bullet"/>
      <w:lvlText w:val="●"/>
      <w:lvlJc w:val="left"/>
      <w:pPr>
        <w:ind w:left="569" w:hanging="363"/>
      </w:pPr>
      <w:rPr>
        <w:rFonts w:ascii="Noto Sans Symbols" w:cs="Noto Sans Symbols" w:eastAsia="Noto Sans Symbols" w:hAnsi="Noto Sans Symbols"/>
        <w:sz w:val="18"/>
        <w:szCs w:val="18"/>
      </w:rPr>
    </w:lvl>
    <w:lvl w:ilvl="1">
      <w:start w:val="0"/>
      <w:numFmt w:val="bullet"/>
      <w:lvlText w:val="•"/>
      <w:lvlJc w:val="left"/>
      <w:pPr>
        <w:ind w:left="1383" w:hanging="361.99999999999955"/>
      </w:pPr>
      <w:rPr/>
    </w:lvl>
    <w:lvl w:ilvl="2">
      <w:start w:val="0"/>
      <w:numFmt w:val="bullet"/>
      <w:lvlText w:val="•"/>
      <w:lvlJc w:val="left"/>
      <w:pPr>
        <w:ind w:left="2206" w:hanging="363"/>
      </w:pPr>
      <w:rPr/>
    </w:lvl>
    <w:lvl w:ilvl="3">
      <w:start w:val="0"/>
      <w:numFmt w:val="bullet"/>
      <w:lvlText w:val="•"/>
      <w:lvlJc w:val="left"/>
      <w:pPr>
        <w:ind w:left="3029" w:hanging="363.0000000000009"/>
      </w:pPr>
      <w:rPr/>
    </w:lvl>
    <w:lvl w:ilvl="4">
      <w:start w:val="0"/>
      <w:numFmt w:val="bullet"/>
      <w:lvlText w:val="•"/>
      <w:lvlJc w:val="left"/>
      <w:pPr>
        <w:ind w:left="3852" w:hanging="363"/>
      </w:pPr>
      <w:rPr/>
    </w:lvl>
    <w:lvl w:ilvl="5">
      <w:start w:val="0"/>
      <w:numFmt w:val="bullet"/>
      <w:lvlText w:val="•"/>
      <w:lvlJc w:val="left"/>
      <w:pPr>
        <w:ind w:left="4675" w:hanging="363"/>
      </w:pPr>
      <w:rPr/>
    </w:lvl>
    <w:lvl w:ilvl="6">
      <w:start w:val="0"/>
      <w:numFmt w:val="bullet"/>
      <w:lvlText w:val="•"/>
      <w:lvlJc w:val="left"/>
      <w:pPr>
        <w:ind w:left="5498" w:hanging="363"/>
      </w:pPr>
      <w:rPr/>
    </w:lvl>
    <w:lvl w:ilvl="7">
      <w:start w:val="0"/>
      <w:numFmt w:val="bullet"/>
      <w:lvlText w:val="•"/>
      <w:lvlJc w:val="left"/>
      <w:pPr>
        <w:ind w:left="6321" w:hanging="362"/>
      </w:pPr>
      <w:rPr/>
    </w:lvl>
    <w:lvl w:ilvl="8">
      <w:start w:val="0"/>
      <w:numFmt w:val="bullet"/>
      <w:lvlText w:val="•"/>
      <w:lvlJc w:val="left"/>
      <w:pPr>
        <w:ind w:left="7144" w:hanging="363"/>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40"/>
    </w:pPr>
    <w:rPr>
      <w:rFonts w:ascii="Arial" w:cs="Arial" w:eastAsia="Arial" w:hAnsi="Arial"/>
      <w:b w:val="1"/>
      <w:sz w:val="20"/>
      <w:szCs w:val="20"/>
    </w:rPr>
  </w:style>
  <w:style w:type="paragraph" w:styleId="Heading2">
    <w:name w:val="heading 2"/>
    <w:basedOn w:val="Normal"/>
    <w:next w:val="Normal"/>
    <w:pPr>
      <w:ind w:left="1245" w:right="1241"/>
      <w:jc w:val="center"/>
    </w:pPr>
    <w:rPr>
      <w:sz w:val="20"/>
      <w:szCs w:val="2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140"/>
    </w:pPr>
    <w:rPr>
      <w:rFonts w:ascii="Arial" w:cs="Arial" w:eastAsia="Arial" w:hAnsi="Arial"/>
      <w:b w:val="1"/>
      <w:sz w:val="20"/>
      <w:szCs w:val="20"/>
    </w:rPr>
  </w:style>
  <w:style w:type="paragraph" w:styleId="Heading2">
    <w:name w:val="heading 2"/>
    <w:basedOn w:val="Normal"/>
    <w:next w:val="Normal"/>
    <w:pPr>
      <w:ind w:left="1245" w:right="1241"/>
      <w:jc w:val="center"/>
    </w:pPr>
    <w:rPr>
      <w:sz w:val="20"/>
      <w:szCs w:val="2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140"/>
    </w:pPr>
    <w:rPr>
      <w:rFonts w:ascii="Arial" w:cs="Arial" w:eastAsia="Arial" w:hAnsi="Arial"/>
      <w:b w:val="1"/>
      <w:sz w:val="20"/>
      <w:szCs w:val="20"/>
    </w:rPr>
  </w:style>
  <w:style w:type="paragraph" w:styleId="Heading2">
    <w:name w:val="heading 2"/>
    <w:basedOn w:val="Normal"/>
    <w:next w:val="Normal"/>
    <w:pPr>
      <w:ind w:left="1245" w:right="1241"/>
      <w:jc w:val="center"/>
    </w:pPr>
    <w:rPr>
      <w:sz w:val="20"/>
      <w:szCs w:val="2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140"/>
    </w:pPr>
    <w:rPr>
      <w:rFonts w:ascii="Arial" w:cs="Arial" w:eastAsia="Arial" w:hAnsi="Arial"/>
      <w:b w:val="1"/>
      <w:sz w:val="20"/>
      <w:szCs w:val="20"/>
    </w:rPr>
  </w:style>
  <w:style w:type="paragraph" w:styleId="Heading2">
    <w:name w:val="heading 2"/>
    <w:basedOn w:val="Normal"/>
    <w:next w:val="Normal"/>
    <w:pPr>
      <w:ind w:left="1245" w:right="1241"/>
      <w:jc w:val="center"/>
    </w:pPr>
    <w:rPr>
      <w:sz w:val="20"/>
      <w:szCs w:val="2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uiPriority w:val="1"/>
    <w:qFormat w:val="1"/>
  </w:style>
  <w:style w:type="paragraph" w:styleId="Ttulo1">
    <w:name w:val="heading 1"/>
    <w:basedOn w:val="Normal"/>
    <w:uiPriority w:val="1"/>
    <w:qFormat w:val="1"/>
    <w:pPr>
      <w:ind w:left="140"/>
      <w:outlineLvl w:val="0"/>
    </w:pPr>
    <w:rPr>
      <w:rFonts w:ascii="Arial" w:cs="Arial" w:eastAsia="Arial" w:hAnsi="Arial"/>
      <w:b w:val="1"/>
      <w:bCs w:val="1"/>
      <w:sz w:val="20"/>
      <w:szCs w:val="20"/>
    </w:rPr>
  </w:style>
  <w:style w:type="paragraph" w:styleId="Ttulo2">
    <w:name w:val="heading 2"/>
    <w:basedOn w:val="Normal"/>
    <w:uiPriority w:val="1"/>
    <w:qFormat w:val="1"/>
    <w:pPr>
      <w:ind w:left="1245" w:right="1241"/>
      <w:jc w:val="center"/>
      <w:outlineLvl w:val="1"/>
    </w:pPr>
    <w:rPr>
      <w:sz w:val="20"/>
      <w:szCs w:val="20"/>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Puest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rPr>
      <w:sz w:val="18"/>
      <w:szCs w:val="18"/>
    </w:rPr>
  </w:style>
  <w:style w:type="paragraph" w:styleId="Prrafodelista">
    <w:name w:val="List Paragraph"/>
    <w:basedOn w:val="Normal"/>
    <w:uiPriority w:val="1"/>
    <w:qFormat w:val="1"/>
    <w:pPr>
      <w:ind w:left="566" w:hanging="361"/>
    </w:pPr>
  </w:style>
  <w:style w:type="paragraph" w:styleId="TableParagraph" w:customStyle="1">
    <w:name w:val="Table Paragraph"/>
    <w:basedOn w:val="Normal"/>
    <w:uiPriority w:val="1"/>
    <w:qFormat w:val="1"/>
  </w:style>
  <w:style w:type="character" w:styleId="Hipervnculo">
    <w:name w:val="Hyperlink"/>
    <w:basedOn w:val="Fuentedeprrafopredeter"/>
    <w:uiPriority w:val="99"/>
    <w:unhideWhenUsed w:val="1"/>
    <w:rsid w:val="00D060F1"/>
    <w:rPr>
      <w:color w:val="0000ff" w:themeColor="hyperlink"/>
      <w:u w:val="single"/>
    </w:rPr>
  </w:style>
  <w:style w:type="character" w:styleId="UnresolvedMention" w:customStyle="1">
    <w:name w:val="Unresolved Mention"/>
    <w:basedOn w:val="Fuentedeprrafopredeter"/>
    <w:uiPriority w:val="99"/>
    <w:semiHidden w:val="1"/>
    <w:unhideWhenUsed w:val="1"/>
    <w:rsid w:val="00D60374"/>
    <w:rPr>
      <w:color w:val="605e5c"/>
      <w:shd w:color="auto" w:fill="e1dfdd" w:val="clear"/>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3.png"/><Relationship Id="rId14" Type="http://schemas.openxmlformats.org/officeDocument/2006/relationships/hyperlink" Target="mailto:jcardenasdeportes@gmail.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Wzhj62HlgNbYnlIsJ2wuHZ6sEQ==">CgMxLjAaJwoBMBIiCiAIBCocCgtBQUFCVXNnQTZ6dxAIGgtBQUFCVXNnQTZ6dyLOAQoLQUFBQlVzZ0E2encSngEKC0FBQUJVc2dBNnp3EgtBQUFCVXNnQTZ6dxoPCgl0ZXh0L2h0bWwSAjA3IhAKCnRleHQvcGxhaW4SAjA3KhsiFTEwOTU3MjI0MDU5NzkyNTQ5OTIyMSgAOAAw3O+Sm5syONzvkpubMkoQCgp0ZXh0L3BsYWluEgIwNloMbm8xbjJhbHR2dW42cgIgAHgAmgEGCAAQABgAqgEEEgIwNxjc75KbmzIg3O+Sm5syQhBraXguamhpcjhvY25jeW82MghoLmdqZGd4czIJaWQuZ2pkZ3hzOAByITFDMVVpMC1hUUJzQzAtRmJTLXdobzVWZG1WLXhWdDFp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2024-05-28T04:15:00Z</dcterms:created>
  <dc:creator>ALCALDIA COGUA</dc:creator>
</cp:coreProperties>
</file>