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256"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6"/>
        <w:gridCol w:w="569"/>
        <w:gridCol w:w="1562"/>
        <w:gridCol w:w="4253"/>
      </w:tblGrid>
      <w:tr w:rsidR="003B0B84" w:rsidRPr="0095155E" w14:paraId="2F0A4DFE" w14:textId="77777777">
        <w:trPr>
          <w:trHeight w:val="288"/>
        </w:trPr>
        <w:tc>
          <w:tcPr>
            <w:tcW w:w="5000" w:type="pct"/>
            <w:gridSpan w:val="4"/>
            <w:shd w:val="clear" w:color="auto" w:fill="D9D9D9" w:themeFill="background1" w:themeFillShade="D9"/>
            <w:vAlign w:val="center"/>
          </w:tcPr>
          <w:p w14:paraId="5E2E3DEB" w14:textId="77777777" w:rsidR="006F3AA0" w:rsidRPr="0095155E" w:rsidRDefault="00120722">
            <w:pPr>
              <w:numPr>
                <w:ilvl w:val="0"/>
                <w:numId w:val="3"/>
              </w:numPr>
              <w:tabs>
                <w:tab w:val="left" w:pos="456"/>
              </w:tabs>
              <w:ind w:left="172" w:hanging="142"/>
              <w:contextualSpacing/>
              <w:jc w:val="both"/>
              <w:rPr>
                <w:rFonts w:ascii="Arial Narrow" w:hAnsi="Arial Narrow" w:cs="Arial"/>
                <w:b/>
                <w:sz w:val="22"/>
                <w:szCs w:val="22"/>
              </w:rPr>
            </w:pPr>
            <w:r w:rsidRPr="0095155E">
              <w:rPr>
                <w:rFonts w:ascii="Arial Narrow" w:eastAsia="Calibri" w:hAnsi="Arial Narrow" w:cs="Arial"/>
                <w:b/>
                <w:sz w:val="22"/>
                <w:szCs w:val="22"/>
                <w:lang w:eastAsia="en-US"/>
              </w:rPr>
              <w:t>ANTECEDENTES</w:t>
            </w:r>
          </w:p>
        </w:tc>
      </w:tr>
      <w:tr w:rsidR="003B0B84" w:rsidRPr="0095155E" w14:paraId="3A63A5E0" w14:textId="77777777">
        <w:trPr>
          <w:trHeight w:val="416"/>
        </w:trPr>
        <w:tc>
          <w:tcPr>
            <w:tcW w:w="5000" w:type="pct"/>
            <w:gridSpan w:val="4"/>
            <w:tcBorders>
              <w:bottom w:val="single" w:sz="4" w:space="0" w:color="auto"/>
            </w:tcBorders>
            <w:shd w:val="clear" w:color="auto" w:fill="auto"/>
          </w:tcPr>
          <w:p w14:paraId="395ED926" w14:textId="77777777" w:rsidR="006F3AA0" w:rsidRPr="0095155E" w:rsidRDefault="006F3AA0">
            <w:pPr>
              <w:rPr>
                <w:rFonts w:ascii="Arial Narrow" w:hAnsi="Arial Narrow" w:cs="Arial"/>
                <w:sz w:val="22"/>
                <w:szCs w:val="22"/>
              </w:rPr>
            </w:pPr>
          </w:p>
          <w:p w14:paraId="06BD5269" w14:textId="245DAA08" w:rsidR="006F3AA0" w:rsidRPr="0095155E" w:rsidRDefault="00660B1F">
            <w:pPr>
              <w:jc w:val="both"/>
              <w:rPr>
                <w:rFonts w:ascii="Arial Narrow" w:hAnsi="Arial Narrow" w:cs="Arial"/>
                <w:sz w:val="22"/>
                <w:szCs w:val="22"/>
              </w:rPr>
            </w:pPr>
            <w:r w:rsidRPr="0095155E">
              <w:rPr>
                <w:rFonts w:ascii="Arial Narrow" w:hAnsi="Arial Narrow" w:cs="Arial"/>
                <w:sz w:val="22"/>
                <w:szCs w:val="22"/>
              </w:rPr>
              <w:t>De conformidad con lo señalado en el artículo 39, Decreto Ley 016 de 2014, modificado por el Decreto Ley 898 de 2017, la Subdirección de Tecnologías de la Información y las Comunicaciones, es la encargada de liderar, coordinar y monitorear las plataformas de tecnologías de la información y las comunicaciones de la Fiscalía General de la Nación, conforme a la hoja de ruta establecida en el Plan Estratégico de Tecnologías, como resultado de los ejercicios de Arquitectura Institucional adoptada por la Entidad mediante Decreto Ley 898 de 2017, práctica estratégica que pretende convertir a la FGN en una institución tecnológicamente moderna y orientada hacia el ciudadano  y al usuario final.</w:t>
            </w:r>
          </w:p>
          <w:p w14:paraId="280F4430" w14:textId="77777777" w:rsidR="006F3AA0" w:rsidRPr="0095155E" w:rsidRDefault="006F3AA0">
            <w:pPr>
              <w:jc w:val="both"/>
              <w:rPr>
                <w:rFonts w:ascii="Arial Narrow" w:hAnsi="Arial Narrow" w:cs="Arial"/>
                <w:sz w:val="22"/>
                <w:szCs w:val="22"/>
              </w:rPr>
            </w:pPr>
          </w:p>
          <w:p w14:paraId="5CBC804C" w14:textId="4E33C7ED" w:rsidR="006F3AA0" w:rsidRPr="0095155E" w:rsidRDefault="00660B1F">
            <w:pPr>
              <w:jc w:val="both"/>
              <w:rPr>
                <w:rFonts w:ascii="Arial Narrow" w:hAnsi="Arial Narrow" w:cs="Arial"/>
                <w:sz w:val="22"/>
                <w:szCs w:val="22"/>
              </w:rPr>
            </w:pPr>
            <w:r w:rsidRPr="0095155E">
              <w:rPr>
                <w:rFonts w:ascii="Arial Narrow" w:hAnsi="Arial Narrow" w:cs="Arial"/>
                <w:sz w:val="22"/>
                <w:szCs w:val="22"/>
              </w:rPr>
              <w:t>La Entidad tiene aproximadamente 600 bases de datos que son administradas por el grupo de infraestructura, a través de las cuales se soportan los sistemas de información, así como los servicios misionales y de apoyo de la FGN, también es la encargada de gestionar la plataforma de aplicaciones bajo los sistemas operativos LINUX, AIX, WINDOWS y Solaris, así como todos los servidores físicos y virtuales con los que cuenta la Entidad.</w:t>
            </w:r>
          </w:p>
          <w:p w14:paraId="45B2335F" w14:textId="77777777" w:rsidR="00660B1F" w:rsidRPr="0095155E" w:rsidRDefault="00660B1F">
            <w:pPr>
              <w:jc w:val="both"/>
              <w:rPr>
                <w:rFonts w:ascii="Arial Narrow" w:hAnsi="Arial Narrow" w:cs="Arial"/>
                <w:sz w:val="22"/>
                <w:szCs w:val="22"/>
              </w:rPr>
            </w:pPr>
          </w:p>
          <w:p w14:paraId="06EDB148" w14:textId="2D40663E" w:rsidR="006F3AA0" w:rsidRPr="0095155E" w:rsidRDefault="00660B1F">
            <w:pPr>
              <w:jc w:val="both"/>
              <w:rPr>
                <w:rFonts w:ascii="Arial Narrow" w:hAnsi="Arial Narrow" w:cs="Arial"/>
                <w:sz w:val="22"/>
                <w:szCs w:val="22"/>
              </w:rPr>
            </w:pPr>
            <w:r w:rsidRPr="0095155E">
              <w:rPr>
                <w:rFonts w:ascii="Arial Narrow" w:hAnsi="Arial Narrow" w:cs="Arial"/>
                <w:sz w:val="22"/>
                <w:szCs w:val="22"/>
              </w:rPr>
              <w:t xml:space="preserve">Actualmente, se cuenta con licenciamiento sobre las herramientas Xmanager y Nagios permitiendo realizar una administración eficiente y unificada de los componentes que forman parte de los sistemas de información, así como una gestión más efectiva sobre el monitoreo de las diferentes plataformas que componen los sistemas de información de la entidad. </w:t>
            </w:r>
          </w:p>
          <w:p w14:paraId="466FE9FE" w14:textId="77777777" w:rsidR="00660B1F" w:rsidRPr="0095155E" w:rsidRDefault="00660B1F">
            <w:pPr>
              <w:jc w:val="both"/>
              <w:rPr>
                <w:rFonts w:ascii="Arial Narrow" w:hAnsi="Arial Narrow" w:cs="Arial"/>
                <w:sz w:val="22"/>
                <w:szCs w:val="22"/>
              </w:rPr>
            </w:pPr>
          </w:p>
          <w:p w14:paraId="5EB9A765" w14:textId="77777777" w:rsidR="00660B1F" w:rsidRPr="0095155E" w:rsidRDefault="00660B1F" w:rsidP="00660B1F">
            <w:pPr>
              <w:jc w:val="both"/>
              <w:rPr>
                <w:rFonts w:ascii="Arial Narrow" w:hAnsi="Arial Narrow" w:cs="Arial"/>
                <w:sz w:val="22"/>
                <w:szCs w:val="22"/>
              </w:rPr>
            </w:pPr>
            <w:r w:rsidRPr="0095155E">
              <w:rPr>
                <w:rFonts w:ascii="Arial Narrow" w:hAnsi="Arial Narrow" w:cs="Arial"/>
                <w:sz w:val="22"/>
                <w:szCs w:val="22"/>
              </w:rPr>
              <w:t>Sin embargo, es necesario sumar a estas soluciones, un manejador de base de datos como lo es Toad, herramienta que mejora la productividad, eficiencia, seguridad y control en la gestión de bases de datos a nivel empresarial, justificando su uso mediante beneficios tangibles en rendimiento y reducción de costos.</w:t>
            </w:r>
          </w:p>
          <w:p w14:paraId="1357AF40" w14:textId="77777777" w:rsidR="00660B1F" w:rsidRPr="0095155E" w:rsidRDefault="00660B1F" w:rsidP="00660B1F">
            <w:pPr>
              <w:jc w:val="both"/>
              <w:rPr>
                <w:rFonts w:ascii="Arial Narrow" w:hAnsi="Arial Narrow" w:cs="Arial"/>
                <w:sz w:val="22"/>
                <w:szCs w:val="22"/>
              </w:rPr>
            </w:pPr>
          </w:p>
          <w:p w14:paraId="25EAF0C2" w14:textId="77777777" w:rsidR="00660B1F" w:rsidRPr="0095155E" w:rsidRDefault="00660B1F" w:rsidP="00660B1F">
            <w:pPr>
              <w:jc w:val="both"/>
              <w:rPr>
                <w:rFonts w:ascii="Arial Narrow" w:hAnsi="Arial Narrow" w:cs="Arial"/>
                <w:sz w:val="22"/>
                <w:szCs w:val="22"/>
              </w:rPr>
            </w:pPr>
            <w:r w:rsidRPr="0095155E">
              <w:rPr>
                <w:rFonts w:ascii="Arial Narrow" w:hAnsi="Arial Narrow" w:cs="Arial"/>
                <w:sz w:val="22"/>
                <w:szCs w:val="22"/>
              </w:rPr>
              <w:t>Toad ofrece una interfaz amigable que facilita la administración y desarrollo de bases de datos Oracle, permite automatizar tareas repetitivas, como la generación de scripts y la administración de objetos de la base de datos, lo que ahorra tiempo y reduce errores.</w:t>
            </w:r>
          </w:p>
          <w:p w14:paraId="41231965" w14:textId="77777777" w:rsidR="00660B1F" w:rsidRPr="0095155E" w:rsidRDefault="00660B1F" w:rsidP="00660B1F">
            <w:pPr>
              <w:jc w:val="both"/>
              <w:rPr>
                <w:rFonts w:ascii="Arial Narrow" w:hAnsi="Arial Narrow" w:cs="Arial"/>
                <w:sz w:val="22"/>
                <w:szCs w:val="22"/>
              </w:rPr>
            </w:pPr>
          </w:p>
          <w:p w14:paraId="517F4291" w14:textId="7A920623" w:rsidR="00660B1F" w:rsidRPr="0095155E" w:rsidRDefault="00660B1F" w:rsidP="00660B1F">
            <w:pPr>
              <w:jc w:val="both"/>
              <w:rPr>
                <w:rFonts w:ascii="Arial Narrow" w:hAnsi="Arial Narrow" w:cs="Arial"/>
                <w:sz w:val="22"/>
                <w:szCs w:val="22"/>
              </w:rPr>
            </w:pPr>
            <w:r w:rsidRPr="0095155E">
              <w:rPr>
                <w:rFonts w:ascii="Arial Narrow" w:hAnsi="Arial Narrow" w:cs="Arial"/>
                <w:sz w:val="22"/>
                <w:szCs w:val="22"/>
              </w:rPr>
              <w:t>Proporciona herramientas para analizar y optimizar el rendimiento de las consultas SQL, lo que puede mejorar significativamente la eficiencia de las bases de datos. De igual manera, ofrece funcionalidades avanzadas para diagnosticar y resolver problemas de rendimiento, como la identificación de cuellos de botella y la optimización del uso de recursos.</w:t>
            </w:r>
          </w:p>
          <w:p w14:paraId="3C4F95AB" w14:textId="77777777" w:rsidR="00660B1F" w:rsidRPr="0095155E" w:rsidRDefault="00660B1F" w:rsidP="00660B1F">
            <w:pPr>
              <w:jc w:val="both"/>
              <w:rPr>
                <w:rFonts w:ascii="Arial Narrow" w:hAnsi="Arial Narrow" w:cs="Arial"/>
                <w:sz w:val="22"/>
                <w:szCs w:val="22"/>
              </w:rPr>
            </w:pPr>
          </w:p>
          <w:p w14:paraId="1566EFA4" w14:textId="77777777" w:rsidR="00660B1F" w:rsidRPr="0095155E" w:rsidRDefault="00660B1F" w:rsidP="00660B1F">
            <w:pPr>
              <w:jc w:val="both"/>
              <w:rPr>
                <w:rFonts w:ascii="Arial Narrow" w:hAnsi="Arial Narrow" w:cs="Arial"/>
                <w:sz w:val="22"/>
                <w:szCs w:val="22"/>
              </w:rPr>
            </w:pPr>
            <w:r w:rsidRPr="0095155E">
              <w:rPr>
                <w:rFonts w:ascii="Arial Narrow" w:hAnsi="Arial Narrow" w:cs="Arial"/>
                <w:sz w:val="22"/>
                <w:szCs w:val="22"/>
              </w:rPr>
              <w:t>Facilita el control de versiones y la gestión de cambios en los esquemas de la base de datos. Incluye herramientas para realizar pruebas y validaciones, asegurando la integridad y consistencia de los datos.</w:t>
            </w:r>
          </w:p>
          <w:p w14:paraId="2904296A" w14:textId="77777777" w:rsidR="00660B1F" w:rsidRPr="0095155E" w:rsidRDefault="00660B1F" w:rsidP="00660B1F">
            <w:pPr>
              <w:jc w:val="both"/>
              <w:rPr>
                <w:rFonts w:ascii="Arial Narrow" w:hAnsi="Arial Narrow" w:cs="Arial"/>
                <w:sz w:val="22"/>
                <w:szCs w:val="22"/>
              </w:rPr>
            </w:pPr>
          </w:p>
          <w:p w14:paraId="1FB5A240" w14:textId="77777777" w:rsidR="00660B1F" w:rsidRPr="0095155E" w:rsidRDefault="00660B1F" w:rsidP="00660B1F">
            <w:pPr>
              <w:jc w:val="both"/>
              <w:rPr>
                <w:rFonts w:ascii="Arial Narrow" w:hAnsi="Arial Narrow" w:cs="Arial"/>
                <w:sz w:val="22"/>
                <w:szCs w:val="22"/>
              </w:rPr>
            </w:pPr>
            <w:r w:rsidRPr="0095155E">
              <w:rPr>
                <w:rFonts w:ascii="Arial Narrow" w:hAnsi="Arial Narrow" w:cs="Arial"/>
                <w:sz w:val="22"/>
                <w:szCs w:val="22"/>
              </w:rPr>
              <w:t>Proporciona funcionalidades robustas para gestionar usuarios y permisos, asegurando que solo el personal autorizado pueda acceder a datos sensibles. Permite realizar auditorías de las actividades en la base de datos y generar informes que pueden ser usados para cumplir con normativas y estándares de seguridad.</w:t>
            </w:r>
          </w:p>
          <w:p w14:paraId="161E2374" w14:textId="77777777" w:rsidR="00660B1F" w:rsidRPr="0095155E" w:rsidRDefault="00660B1F" w:rsidP="00660B1F">
            <w:pPr>
              <w:jc w:val="both"/>
              <w:rPr>
                <w:rFonts w:ascii="Arial Narrow" w:hAnsi="Arial Narrow" w:cs="Arial"/>
                <w:sz w:val="22"/>
                <w:szCs w:val="22"/>
              </w:rPr>
            </w:pPr>
          </w:p>
          <w:p w14:paraId="1D42E771" w14:textId="77777777" w:rsidR="00660B1F" w:rsidRPr="0095155E" w:rsidRDefault="00660B1F" w:rsidP="00660B1F">
            <w:pPr>
              <w:jc w:val="both"/>
              <w:rPr>
                <w:rFonts w:ascii="Arial Narrow" w:hAnsi="Arial Narrow" w:cs="Arial"/>
                <w:sz w:val="22"/>
                <w:szCs w:val="22"/>
              </w:rPr>
            </w:pPr>
            <w:r w:rsidRPr="0095155E">
              <w:rPr>
                <w:rFonts w:ascii="Arial Narrow" w:hAnsi="Arial Narrow" w:cs="Arial"/>
                <w:sz w:val="22"/>
                <w:szCs w:val="22"/>
              </w:rPr>
              <w:t>Toad, se integra bien con otras herramientas y tecnologías utilizadas en el entorno empresarial, facilitando una interoperabilidad fluida. Está diseñado para manejar grandes volúmenes de datos y operaciones complejas, lo que lo hace adecuado para empresas en crecimiento.</w:t>
            </w:r>
          </w:p>
          <w:p w14:paraId="2AB5ACC6" w14:textId="77777777" w:rsidR="00660B1F" w:rsidRPr="0095155E" w:rsidRDefault="00660B1F" w:rsidP="00660B1F">
            <w:pPr>
              <w:jc w:val="both"/>
              <w:rPr>
                <w:rFonts w:ascii="Arial Narrow" w:hAnsi="Arial Narrow" w:cs="Arial"/>
                <w:sz w:val="22"/>
                <w:szCs w:val="22"/>
              </w:rPr>
            </w:pPr>
          </w:p>
          <w:p w14:paraId="718544BB" w14:textId="16B1EFCA" w:rsidR="00660B1F" w:rsidRPr="0095155E" w:rsidRDefault="00660B1F" w:rsidP="00660B1F">
            <w:pPr>
              <w:jc w:val="both"/>
              <w:rPr>
                <w:rFonts w:ascii="Arial Narrow" w:hAnsi="Arial Narrow" w:cs="Arial"/>
                <w:sz w:val="22"/>
                <w:szCs w:val="22"/>
              </w:rPr>
            </w:pPr>
            <w:r w:rsidRPr="0095155E">
              <w:rPr>
                <w:rFonts w:ascii="Arial Narrow" w:hAnsi="Arial Narrow" w:cs="Arial"/>
                <w:sz w:val="22"/>
                <w:szCs w:val="22"/>
              </w:rPr>
              <w:lastRenderedPageBreak/>
              <w:t>Las herramientas de diagnóstico y resolución de problemas ayudan a minimizar el tiempo de inactividad, lo que puede traducirse en una reducción de costos operativos. Al mejorar el rendimiento de las bases de datos, se puede optimizar el uso de hardware y otros recursos, evitando gastos innecesarios.</w:t>
            </w:r>
          </w:p>
          <w:p w14:paraId="67B812D4" w14:textId="77777777" w:rsidR="00660B1F" w:rsidRPr="0095155E" w:rsidRDefault="00660B1F">
            <w:pPr>
              <w:jc w:val="both"/>
              <w:rPr>
                <w:rFonts w:ascii="Arial Narrow" w:hAnsi="Arial Narrow" w:cs="Arial"/>
                <w:sz w:val="22"/>
                <w:szCs w:val="22"/>
              </w:rPr>
            </w:pPr>
          </w:p>
          <w:p w14:paraId="6DA80D3E" w14:textId="77777777" w:rsidR="00660B1F" w:rsidRPr="0095155E" w:rsidRDefault="00660B1F" w:rsidP="00660B1F">
            <w:pPr>
              <w:jc w:val="both"/>
              <w:rPr>
                <w:rFonts w:ascii="Arial Narrow" w:hAnsi="Arial Narrow" w:cs="Arial"/>
                <w:sz w:val="22"/>
                <w:szCs w:val="22"/>
              </w:rPr>
            </w:pPr>
            <w:r w:rsidRPr="0095155E">
              <w:rPr>
                <w:rFonts w:ascii="Arial Narrow" w:hAnsi="Arial Narrow" w:cs="Arial"/>
                <w:sz w:val="22"/>
                <w:szCs w:val="22"/>
              </w:rPr>
              <w:t>De no realizarse la adquisición de las licencias no se podría establecer una comunicación a nivel de procesos de desarrollo a pruebas y posteriormente a producción, ocasionando demoras en la identificación de errores y tareas reactivas.</w:t>
            </w:r>
          </w:p>
          <w:p w14:paraId="63110573" w14:textId="77777777" w:rsidR="00660B1F" w:rsidRPr="0095155E" w:rsidRDefault="00660B1F" w:rsidP="00660B1F">
            <w:pPr>
              <w:jc w:val="both"/>
              <w:rPr>
                <w:rFonts w:ascii="Arial Narrow" w:hAnsi="Arial Narrow" w:cs="Arial"/>
                <w:sz w:val="22"/>
                <w:szCs w:val="22"/>
              </w:rPr>
            </w:pPr>
          </w:p>
          <w:p w14:paraId="3D7A40BA" w14:textId="1F0AE56B" w:rsidR="006F3AA0" w:rsidRPr="0095155E" w:rsidRDefault="00660B1F" w:rsidP="00660B1F">
            <w:pPr>
              <w:jc w:val="both"/>
              <w:rPr>
                <w:rFonts w:ascii="Arial Narrow" w:hAnsi="Arial Narrow" w:cs="Arial"/>
                <w:sz w:val="22"/>
                <w:szCs w:val="22"/>
              </w:rPr>
            </w:pPr>
            <w:r w:rsidRPr="0095155E">
              <w:rPr>
                <w:rFonts w:ascii="Arial Narrow" w:hAnsi="Arial Narrow" w:cs="Arial"/>
                <w:sz w:val="22"/>
                <w:szCs w:val="22"/>
              </w:rPr>
              <w:t>La ausencia del licenciamiento TOAD dificulta la resolución eficiente de fallos en las plataformas de bases de datos. Sin esta herramienta, los ingenieros enfrentarían retrasos significativos en la identificación y solución de problemas, ya que TOAD proporciona funcionalidades cruciales para la administración y el diagnóstico de bases de datos. La falta de licenciamiento implica una búsqueda más prolongada y menos efectiva de los errores, lo que puede resultar en tiempos de inactividad prolongados y una disminución en la productividad general de los sistemas misionales y de apoyo. Por lo tanto, el licenciamiento TOAD es fundamental para garantizar una resolución rápida y eficaz de los problemas en las plataformas de bases de datos.</w:t>
            </w:r>
          </w:p>
          <w:p w14:paraId="0321A6AF" w14:textId="77777777" w:rsidR="00660B1F" w:rsidRPr="0095155E" w:rsidRDefault="00660B1F" w:rsidP="00660B1F">
            <w:pPr>
              <w:jc w:val="both"/>
              <w:rPr>
                <w:rFonts w:ascii="Arial Narrow" w:hAnsi="Arial Narrow" w:cs="Arial"/>
                <w:sz w:val="22"/>
                <w:szCs w:val="22"/>
              </w:rPr>
            </w:pPr>
          </w:p>
          <w:p w14:paraId="1611FEA9" w14:textId="2D0DD6B2" w:rsidR="006F3AA0" w:rsidRPr="0095155E" w:rsidRDefault="00120722">
            <w:pPr>
              <w:jc w:val="both"/>
              <w:rPr>
                <w:rFonts w:ascii="Arial Narrow" w:hAnsi="Arial Narrow" w:cs="Arial"/>
                <w:sz w:val="22"/>
                <w:szCs w:val="22"/>
              </w:rPr>
            </w:pPr>
            <w:r w:rsidRPr="0095155E">
              <w:rPr>
                <w:rFonts w:ascii="Arial Narrow" w:hAnsi="Arial Narrow" w:cs="Arial"/>
                <w:sz w:val="22"/>
                <w:szCs w:val="22"/>
              </w:rPr>
              <w:t xml:space="preserve">Así las cosas, el </w:t>
            </w:r>
            <w:r w:rsidR="00660B1F" w:rsidRPr="0095155E">
              <w:rPr>
                <w:rFonts w:ascii="Arial Narrow" w:hAnsi="Arial Narrow" w:cs="Arial"/>
                <w:sz w:val="22"/>
                <w:szCs w:val="22"/>
              </w:rPr>
              <w:t xml:space="preserve">Jefe </w:t>
            </w:r>
            <w:r w:rsidRPr="0095155E">
              <w:rPr>
                <w:rFonts w:ascii="Arial Narrow" w:hAnsi="Arial Narrow" w:cs="Arial"/>
                <w:sz w:val="22"/>
                <w:szCs w:val="22"/>
              </w:rPr>
              <w:t>Departamento de Gestión de Infraestructura y Redes de la Subdirección de Tecnologías de la Información y las Comunicaciones, requiere adelantar el proceso de contratación para la “</w:t>
            </w:r>
            <w:r w:rsidR="00660B1F" w:rsidRPr="0095155E">
              <w:rPr>
                <w:rFonts w:ascii="Arial Narrow" w:hAnsi="Arial Narrow" w:cs="Arial"/>
                <w:b/>
                <w:bCs/>
                <w:sz w:val="22"/>
                <w:szCs w:val="22"/>
              </w:rPr>
              <w:t xml:space="preserve">ADQUISICIÓN DE LICENCIAS TOAD Y </w:t>
            </w:r>
            <w:r w:rsidR="003E5F0A" w:rsidRPr="0095155E">
              <w:rPr>
                <w:rFonts w:ascii="Arial Narrow" w:hAnsi="Arial Narrow" w:cs="Arial"/>
                <w:b/>
                <w:bCs/>
                <w:sz w:val="22"/>
                <w:szCs w:val="22"/>
              </w:rPr>
              <w:t>RENOVACIÓN</w:t>
            </w:r>
            <w:r w:rsidR="00660B1F" w:rsidRPr="0095155E">
              <w:rPr>
                <w:rFonts w:ascii="Arial Narrow" w:hAnsi="Arial Narrow" w:cs="Arial"/>
                <w:b/>
                <w:bCs/>
                <w:sz w:val="22"/>
                <w:szCs w:val="22"/>
              </w:rPr>
              <w:t xml:space="preserve"> DEL SOPORTE </w:t>
            </w:r>
            <w:r w:rsidR="003E5F0A" w:rsidRPr="0095155E">
              <w:rPr>
                <w:rFonts w:ascii="Arial Narrow" w:hAnsi="Arial Narrow" w:cs="Arial"/>
                <w:b/>
                <w:bCs/>
                <w:sz w:val="22"/>
                <w:szCs w:val="22"/>
              </w:rPr>
              <w:t>PARA LICENCIAS</w:t>
            </w:r>
            <w:r w:rsidR="00660B1F" w:rsidRPr="0095155E">
              <w:rPr>
                <w:rFonts w:ascii="Arial Narrow" w:hAnsi="Arial Narrow" w:cs="Arial"/>
                <w:b/>
                <w:bCs/>
                <w:sz w:val="22"/>
                <w:szCs w:val="22"/>
              </w:rPr>
              <w:t xml:space="preserve"> XMANAGER Y NAGIOS, HERRAMIENTAS DE GESTIÓN DE INFRAESTRUCTURA DE TI</w:t>
            </w:r>
            <w:r w:rsidRPr="0095155E">
              <w:rPr>
                <w:rFonts w:ascii="Arial Narrow" w:hAnsi="Arial Narrow" w:cs="Arial"/>
                <w:sz w:val="22"/>
                <w:szCs w:val="22"/>
              </w:rPr>
              <w:t>”</w:t>
            </w:r>
          </w:p>
          <w:p w14:paraId="4B63453A" w14:textId="77777777" w:rsidR="006F3AA0" w:rsidRPr="0095155E" w:rsidRDefault="006F3AA0">
            <w:pPr>
              <w:jc w:val="both"/>
              <w:rPr>
                <w:rFonts w:ascii="Arial Narrow" w:hAnsi="Arial Narrow" w:cs="Arial"/>
                <w:sz w:val="22"/>
                <w:szCs w:val="22"/>
              </w:rPr>
            </w:pPr>
          </w:p>
        </w:tc>
      </w:tr>
      <w:tr w:rsidR="003B0B84" w:rsidRPr="0095155E" w14:paraId="6290FF46" w14:textId="77777777">
        <w:trPr>
          <w:trHeight w:val="264"/>
        </w:trPr>
        <w:tc>
          <w:tcPr>
            <w:tcW w:w="5000" w:type="pct"/>
            <w:gridSpan w:val="4"/>
            <w:tcBorders>
              <w:left w:val="nil"/>
              <w:right w:val="nil"/>
            </w:tcBorders>
            <w:shd w:val="clear" w:color="auto" w:fill="auto"/>
          </w:tcPr>
          <w:p w14:paraId="1BDF5A1E" w14:textId="77777777" w:rsidR="006F3AA0" w:rsidRPr="0095155E" w:rsidRDefault="006F3AA0">
            <w:pPr>
              <w:rPr>
                <w:rFonts w:ascii="Arial Narrow" w:hAnsi="Arial Narrow" w:cs="Arial"/>
                <w:sz w:val="22"/>
                <w:szCs w:val="22"/>
              </w:rPr>
            </w:pPr>
          </w:p>
        </w:tc>
      </w:tr>
      <w:tr w:rsidR="003B0B84" w:rsidRPr="0095155E" w14:paraId="1A913B00" w14:textId="77777777">
        <w:trPr>
          <w:trHeight w:val="282"/>
        </w:trPr>
        <w:tc>
          <w:tcPr>
            <w:tcW w:w="5000" w:type="pct"/>
            <w:gridSpan w:val="4"/>
            <w:shd w:val="clear" w:color="auto" w:fill="D9D9D9" w:themeFill="background1" w:themeFillShade="D9"/>
            <w:vAlign w:val="center"/>
          </w:tcPr>
          <w:p w14:paraId="6F9DFA1E" w14:textId="77777777" w:rsidR="006F3AA0" w:rsidRPr="0095155E" w:rsidRDefault="00120722">
            <w:pPr>
              <w:numPr>
                <w:ilvl w:val="0"/>
                <w:numId w:val="3"/>
              </w:numPr>
              <w:tabs>
                <w:tab w:val="left" w:pos="456"/>
              </w:tabs>
              <w:ind w:left="172" w:hanging="142"/>
              <w:contextualSpacing/>
              <w:jc w:val="both"/>
              <w:rPr>
                <w:rFonts w:ascii="Arial Narrow" w:eastAsia="Calibri" w:hAnsi="Arial Narrow" w:cs="Arial"/>
                <w:b/>
                <w:sz w:val="22"/>
                <w:szCs w:val="22"/>
                <w:lang w:eastAsia="en-US"/>
              </w:rPr>
            </w:pPr>
            <w:r w:rsidRPr="0095155E">
              <w:rPr>
                <w:rFonts w:ascii="Arial Narrow" w:eastAsia="Calibri" w:hAnsi="Arial Narrow" w:cs="Arial"/>
                <w:b/>
                <w:sz w:val="22"/>
                <w:szCs w:val="22"/>
                <w:lang w:eastAsia="en-US"/>
              </w:rPr>
              <w:t>OBJETIVO DEL ESTUDIO</w:t>
            </w:r>
          </w:p>
        </w:tc>
      </w:tr>
      <w:tr w:rsidR="003B0B84" w:rsidRPr="0095155E" w14:paraId="794AE88B" w14:textId="77777777">
        <w:trPr>
          <w:trHeight w:val="865"/>
        </w:trPr>
        <w:tc>
          <w:tcPr>
            <w:tcW w:w="5000" w:type="pct"/>
            <w:gridSpan w:val="4"/>
            <w:tcBorders>
              <w:bottom w:val="single" w:sz="4" w:space="0" w:color="auto"/>
            </w:tcBorders>
            <w:shd w:val="clear" w:color="auto" w:fill="FFFFFF" w:themeFill="background1"/>
          </w:tcPr>
          <w:p w14:paraId="50912A45" w14:textId="77777777" w:rsidR="006F3AA0" w:rsidRPr="0095155E" w:rsidRDefault="006F3AA0">
            <w:pPr>
              <w:contextualSpacing/>
              <w:jc w:val="both"/>
              <w:rPr>
                <w:rFonts w:ascii="Arial Narrow" w:hAnsi="Arial Narrow" w:cs="Arial"/>
                <w:b/>
                <w:bCs/>
                <w:kern w:val="36"/>
                <w:sz w:val="22"/>
                <w:szCs w:val="22"/>
              </w:rPr>
            </w:pPr>
          </w:p>
          <w:p w14:paraId="6C0F668A" w14:textId="77777777" w:rsidR="006F3AA0" w:rsidRPr="0095155E" w:rsidRDefault="00120722">
            <w:pPr>
              <w:contextualSpacing/>
              <w:jc w:val="both"/>
              <w:rPr>
                <w:rFonts w:ascii="Arial Narrow" w:hAnsi="Arial Narrow" w:cs="Arial"/>
                <w:bCs/>
                <w:kern w:val="36"/>
                <w:sz w:val="22"/>
                <w:szCs w:val="22"/>
              </w:rPr>
            </w:pPr>
            <w:r w:rsidRPr="0095155E">
              <w:rPr>
                <w:rFonts w:ascii="Arial Narrow" w:hAnsi="Arial Narrow" w:cs="Arial"/>
                <w:bCs/>
                <w:kern w:val="36"/>
                <w:sz w:val="22"/>
                <w:szCs w:val="22"/>
              </w:rPr>
              <w:t xml:space="preserve">El objetivo del estudio es realizar un análisis de la oferta y la demanda del sector el cual permitirá identificar aspectos técnicos, financieros y logísticos, entre otros; así mismo se definirá el presupuesto para adelantar el presente proceso de contratación, basados en cotizaciones obtenidas de diferentes compañías. </w:t>
            </w:r>
          </w:p>
          <w:p w14:paraId="25DDB54B" w14:textId="77777777" w:rsidR="006F3AA0" w:rsidRPr="0095155E" w:rsidRDefault="006F3AA0">
            <w:pPr>
              <w:contextualSpacing/>
              <w:jc w:val="both"/>
              <w:rPr>
                <w:rFonts w:ascii="Arial Narrow" w:hAnsi="Arial Narrow" w:cs="Arial"/>
                <w:bCs/>
                <w:kern w:val="36"/>
                <w:sz w:val="22"/>
                <w:szCs w:val="22"/>
              </w:rPr>
            </w:pPr>
          </w:p>
          <w:p w14:paraId="4580CD25" w14:textId="77777777" w:rsidR="006F3AA0" w:rsidRPr="0095155E" w:rsidRDefault="00120722">
            <w:pPr>
              <w:contextualSpacing/>
              <w:jc w:val="both"/>
              <w:rPr>
                <w:rFonts w:ascii="Arial Narrow" w:eastAsia="Calibri" w:hAnsi="Arial Narrow" w:cs="Arial"/>
                <w:sz w:val="22"/>
                <w:szCs w:val="22"/>
                <w:lang w:eastAsia="en-US"/>
              </w:rPr>
            </w:pPr>
            <w:r w:rsidRPr="0095155E">
              <w:rPr>
                <w:rFonts w:ascii="Arial Narrow" w:hAnsi="Arial Narrow" w:cs="Arial"/>
                <w:bCs/>
                <w:kern w:val="36"/>
                <w:sz w:val="22"/>
                <w:szCs w:val="22"/>
              </w:rPr>
              <w:t>Lo anterior en aras de que la FGN obtenga la mejor oferta económica, seleccionando al contratista, que cumpla con los requisitos habilitantes tanto jurídicos como técnicos y su oferta sea la de menor precio.</w:t>
            </w:r>
          </w:p>
        </w:tc>
      </w:tr>
      <w:tr w:rsidR="003B0B84" w:rsidRPr="0095155E" w14:paraId="1B1EE681" w14:textId="77777777">
        <w:trPr>
          <w:trHeight w:val="271"/>
        </w:trPr>
        <w:tc>
          <w:tcPr>
            <w:tcW w:w="5000" w:type="pct"/>
            <w:gridSpan w:val="4"/>
            <w:tcBorders>
              <w:left w:val="nil"/>
              <w:right w:val="nil"/>
            </w:tcBorders>
            <w:shd w:val="clear" w:color="auto" w:fill="auto"/>
            <w:vAlign w:val="center"/>
          </w:tcPr>
          <w:p w14:paraId="49C8101C" w14:textId="77777777" w:rsidR="006F3AA0" w:rsidRPr="0095155E" w:rsidRDefault="006F3AA0">
            <w:pPr>
              <w:tabs>
                <w:tab w:val="left" w:pos="456"/>
              </w:tabs>
              <w:ind w:left="172"/>
              <w:contextualSpacing/>
              <w:jc w:val="both"/>
              <w:rPr>
                <w:rFonts w:ascii="Arial Narrow" w:eastAsia="Calibri" w:hAnsi="Arial Narrow" w:cs="Arial"/>
                <w:b/>
                <w:sz w:val="22"/>
                <w:szCs w:val="22"/>
                <w:lang w:eastAsia="en-US"/>
              </w:rPr>
            </w:pPr>
          </w:p>
        </w:tc>
      </w:tr>
      <w:tr w:rsidR="003B0B84" w:rsidRPr="0095155E" w14:paraId="6D3C6AEB" w14:textId="77777777">
        <w:trPr>
          <w:trHeight w:val="391"/>
        </w:trPr>
        <w:tc>
          <w:tcPr>
            <w:tcW w:w="5000" w:type="pct"/>
            <w:gridSpan w:val="4"/>
            <w:shd w:val="clear" w:color="auto" w:fill="D9D9D9" w:themeFill="background1" w:themeFillShade="D9"/>
            <w:vAlign w:val="center"/>
          </w:tcPr>
          <w:p w14:paraId="0B7D9EA9" w14:textId="77777777" w:rsidR="006F3AA0" w:rsidRPr="0095155E" w:rsidRDefault="00120722">
            <w:pPr>
              <w:numPr>
                <w:ilvl w:val="0"/>
                <w:numId w:val="3"/>
              </w:numPr>
              <w:tabs>
                <w:tab w:val="left" w:pos="456"/>
              </w:tabs>
              <w:ind w:left="172" w:hanging="142"/>
              <w:contextualSpacing/>
              <w:jc w:val="both"/>
              <w:rPr>
                <w:rFonts w:ascii="Arial Narrow" w:eastAsia="Calibri" w:hAnsi="Arial Narrow" w:cs="Arial"/>
                <w:b/>
                <w:sz w:val="22"/>
                <w:szCs w:val="22"/>
                <w:lang w:eastAsia="en-US"/>
              </w:rPr>
            </w:pPr>
            <w:r w:rsidRPr="0095155E">
              <w:rPr>
                <w:rFonts w:ascii="Arial Narrow" w:eastAsia="Calibri" w:hAnsi="Arial Narrow" w:cs="Arial"/>
                <w:b/>
                <w:sz w:val="22"/>
                <w:szCs w:val="22"/>
                <w:lang w:eastAsia="en-US"/>
              </w:rPr>
              <w:t>FICHA RESUMEN</w:t>
            </w:r>
          </w:p>
        </w:tc>
      </w:tr>
      <w:tr w:rsidR="003B0B84" w:rsidRPr="0095155E" w14:paraId="1775FE4A" w14:textId="77777777">
        <w:trPr>
          <w:trHeight w:val="1831"/>
        </w:trPr>
        <w:tc>
          <w:tcPr>
            <w:tcW w:w="5000" w:type="pct"/>
            <w:gridSpan w:val="4"/>
            <w:tcBorders>
              <w:bottom w:val="single" w:sz="4" w:space="0" w:color="auto"/>
            </w:tcBorders>
            <w:shd w:val="clear" w:color="auto" w:fill="FFFFFF" w:themeFill="background1"/>
            <w:vAlign w:val="center"/>
          </w:tcPr>
          <w:tbl>
            <w:tblPr>
              <w:tblStyle w:val="Tablaconcuadrcula"/>
              <w:tblpPr w:leftFromText="141" w:rightFromText="141" w:vertAnchor="text" w:tblpXSpec="center" w:tblpY="393"/>
              <w:tblOverlap w:val="never"/>
              <w:tblW w:w="920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400"/>
              <w:gridCol w:w="709"/>
              <w:gridCol w:w="425"/>
              <w:gridCol w:w="284"/>
              <w:gridCol w:w="141"/>
              <w:gridCol w:w="709"/>
              <w:gridCol w:w="142"/>
              <w:gridCol w:w="2126"/>
              <w:gridCol w:w="182"/>
              <w:gridCol w:w="102"/>
              <w:gridCol w:w="425"/>
              <w:gridCol w:w="142"/>
              <w:gridCol w:w="567"/>
              <w:gridCol w:w="850"/>
            </w:tblGrid>
            <w:tr w:rsidR="003B0B84" w:rsidRPr="0095155E" w14:paraId="07766EB0" w14:textId="77777777">
              <w:trPr>
                <w:trHeight w:val="365"/>
              </w:trPr>
              <w:tc>
                <w:tcPr>
                  <w:tcW w:w="7118" w:type="dxa"/>
                  <w:gridSpan w:val="9"/>
                  <w:tcBorders>
                    <w:bottom w:val="single" w:sz="4" w:space="0" w:color="auto"/>
                  </w:tcBorders>
                  <w:shd w:val="clear" w:color="auto" w:fill="F2F2F2" w:themeFill="background1" w:themeFillShade="F2"/>
                  <w:vAlign w:val="center"/>
                </w:tcPr>
                <w:p w14:paraId="41DEBC0C" w14:textId="77777777" w:rsidR="006F3AA0" w:rsidRPr="0095155E" w:rsidRDefault="00120722">
                  <w:pPr>
                    <w:pStyle w:val="Standard"/>
                    <w:rPr>
                      <w:rFonts w:ascii="Arial Narrow" w:hAnsi="Arial Narrow" w:cs="Arial"/>
                    </w:rPr>
                  </w:pPr>
                  <w:r w:rsidRPr="0095155E">
                    <w:rPr>
                      <w:rFonts w:ascii="Arial Narrow" w:hAnsi="Arial Narrow" w:cs="Arial"/>
                      <w:b/>
                    </w:rPr>
                    <w:t xml:space="preserve">  Número del Estudio del Sector</w:t>
                  </w:r>
                </w:p>
              </w:tc>
              <w:tc>
                <w:tcPr>
                  <w:tcW w:w="2086" w:type="dxa"/>
                  <w:gridSpan w:val="5"/>
                  <w:tcBorders>
                    <w:left w:val="single" w:sz="4" w:space="0" w:color="auto"/>
                    <w:bottom w:val="single" w:sz="4" w:space="0" w:color="auto"/>
                  </w:tcBorders>
                  <w:shd w:val="clear" w:color="auto" w:fill="D9D9D9" w:themeFill="background1" w:themeFillShade="D9"/>
                  <w:vAlign w:val="center"/>
                </w:tcPr>
                <w:p w14:paraId="18E0E9CF" w14:textId="17810C9C" w:rsidR="006F3AA0" w:rsidRPr="0095155E" w:rsidRDefault="00D22077">
                  <w:pPr>
                    <w:pStyle w:val="Standard"/>
                    <w:jc w:val="center"/>
                    <w:rPr>
                      <w:rFonts w:ascii="Arial Narrow" w:hAnsi="Arial Narrow" w:cs="Arial"/>
                      <w:b/>
                    </w:rPr>
                  </w:pPr>
                  <w:r w:rsidRPr="0095155E">
                    <w:rPr>
                      <w:rFonts w:ascii="Arial Narrow" w:hAnsi="Arial Narrow" w:cs="Arial"/>
                      <w:b/>
                      <w:kern w:val="0"/>
                      <w:lang w:val="es-CO" w:eastAsia="es-ES"/>
                    </w:rPr>
                    <w:t>204</w:t>
                  </w:r>
                </w:p>
              </w:tc>
            </w:tr>
            <w:tr w:rsidR="003B0B84" w:rsidRPr="0095155E" w14:paraId="32EE5602" w14:textId="77777777">
              <w:trPr>
                <w:trHeight w:val="448"/>
              </w:trPr>
              <w:tc>
                <w:tcPr>
                  <w:tcW w:w="3109" w:type="dxa"/>
                  <w:gridSpan w:val="2"/>
                  <w:tcBorders>
                    <w:top w:val="single" w:sz="4" w:space="0" w:color="auto"/>
                    <w:bottom w:val="single" w:sz="4" w:space="0" w:color="auto"/>
                    <w:right w:val="single" w:sz="4" w:space="0" w:color="auto"/>
                  </w:tcBorders>
                  <w:shd w:val="clear" w:color="auto" w:fill="F2F2F2" w:themeFill="background1" w:themeFillShade="F2"/>
                  <w:vAlign w:val="center"/>
                </w:tcPr>
                <w:p w14:paraId="65810A29" w14:textId="77777777" w:rsidR="006F3AA0" w:rsidRPr="0095155E" w:rsidRDefault="00120722">
                  <w:pPr>
                    <w:rPr>
                      <w:rFonts w:ascii="Arial Narrow" w:hAnsi="Arial Narrow" w:cs="Arial"/>
                      <w:b/>
                      <w:sz w:val="22"/>
                      <w:szCs w:val="22"/>
                    </w:rPr>
                  </w:pPr>
                  <w:r w:rsidRPr="0095155E">
                    <w:rPr>
                      <w:rFonts w:ascii="Arial Narrow" w:hAnsi="Arial Narrow" w:cs="Arial"/>
                      <w:b/>
                      <w:sz w:val="22"/>
                      <w:szCs w:val="22"/>
                    </w:rPr>
                    <w:t xml:space="preserve">  Dependencia Solicitante</w:t>
                  </w:r>
                </w:p>
              </w:tc>
              <w:tc>
                <w:tcPr>
                  <w:tcW w:w="6095" w:type="dxa"/>
                  <w:gridSpan w:val="12"/>
                  <w:tcBorders>
                    <w:top w:val="single" w:sz="4" w:space="0" w:color="auto"/>
                    <w:bottom w:val="single" w:sz="4" w:space="0" w:color="auto"/>
                  </w:tcBorders>
                  <w:shd w:val="clear" w:color="auto" w:fill="F2F2F2" w:themeFill="background1" w:themeFillShade="F2"/>
                  <w:vAlign w:val="center"/>
                </w:tcPr>
                <w:p w14:paraId="226FB7E3" w14:textId="77777777" w:rsidR="006F3AA0" w:rsidRPr="0095155E" w:rsidRDefault="00120722">
                  <w:pPr>
                    <w:jc w:val="both"/>
                    <w:rPr>
                      <w:rFonts w:ascii="Arial Narrow" w:hAnsi="Arial Narrow" w:cs="Arial"/>
                      <w:sz w:val="22"/>
                      <w:szCs w:val="22"/>
                    </w:rPr>
                  </w:pPr>
                  <w:r w:rsidRPr="0095155E">
                    <w:rPr>
                      <w:rFonts w:ascii="Arial Narrow" w:hAnsi="Arial Narrow" w:cs="Arial"/>
                      <w:sz w:val="22"/>
                      <w:szCs w:val="22"/>
                    </w:rPr>
                    <w:t>Departamento de Gestión de Infraestructura y Redes de la Subdirección de Tecnologías de la Información y las Comunicaciones</w:t>
                  </w:r>
                </w:p>
              </w:tc>
            </w:tr>
            <w:tr w:rsidR="003B0B84" w:rsidRPr="0095155E" w14:paraId="5A141DE7" w14:textId="77777777">
              <w:trPr>
                <w:trHeight w:val="753"/>
              </w:trPr>
              <w:tc>
                <w:tcPr>
                  <w:tcW w:w="2400" w:type="dxa"/>
                  <w:tcBorders>
                    <w:top w:val="single" w:sz="4" w:space="0" w:color="auto"/>
                    <w:bottom w:val="single" w:sz="4" w:space="0" w:color="auto"/>
                    <w:right w:val="single" w:sz="4" w:space="0" w:color="auto"/>
                  </w:tcBorders>
                  <w:shd w:val="clear" w:color="auto" w:fill="F2F2F2" w:themeFill="background1" w:themeFillShade="F2"/>
                  <w:vAlign w:val="center"/>
                </w:tcPr>
                <w:p w14:paraId="7C665CB2" w14:textId="77777777" w:rsidR="006F3AA0" w:rsidRPr="0095155E" w:rsidRDefault="00120722">
                  <w:pPr>
                    <w:jc w:val="center"/>
                    <w:rPr>
                      <w:rFonts w:ascii="Arial Narrow" w:hAnsi="Arial Narrow" w:cs="Arial"/>
                      <w:sz w:val="22"/>
                      <w:szCs w:val="22"/>
                    </w:rPr>
                  </w:pPr>
                  <w:r w:rsidRPr="0095155E">
                    <w:rPr>
                      <w:rFonts w:ascii="Arial Narrow" w:hAnsi="Arial Narrow" w:cs="Arial"/>
                      <w:b/>
                      <w:sz w:val="22"/>
                      <w:szCs w:val="22"/>
                    </w:rPr>
                    <w:t>Fecha de Inicio del Estudio del Sector</w:t>
                  </w:r>
                </w:p>
              </w:tc>
              <w:tc>
                <w:tcPr>
                  <w:tcW w:w="709" w:type="dxa"/>
                  <w:tcBorders>
                    <w:top w:val="single" w:sz="4" w:space="0" w:color="auto"/>
                    <w:bottom w:val="single" w:sz="4" w:space="0" w:color="auto"/>
                    <w:right w:val="single" w:sz="4" w:space="0" w:color="auto"/>
                  </w:tcBorders>
                  <w:shd w:val="clear" w:color="auto" w:fill="F2F2F2" w:themeFill="background1" w:themeFillShade="F2"/>
                  <w:vAlign w:val="center"/>
                </w:tcPr>
                <w:p w14:paraId="7DFF0DEC" w14:textId="77777777" w:rsidR="006F3AA0" w:rsidRPr="0095155E" w:rsidRDefault="00120722">
                  <w:pPr>
                    <w:jc w:val="center"/>
                    <w:rPr>
                      <w:rFonts w:ascii="Arial Narrow" w:hAnsi="Arial Narrow" w:cs="Arial"/>
                      <w:sz w:val="22"/>
                      <w:szCs w:val="22"/>
                    </w:rPr>
                  </w:pPr>
                  <w:r w:rsidRPr="0095155E">
                    <w:rPr>
                      <w:rFonts w:ascii="Arial Narrow" w:hAnsi="Arial Narrow" w:cs="Arial"/>
                      <w:sz w:val="22"/>
                      <w:szCs w:val="22"/>
                    </w:rPr>
                    <w:t>01</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3CC62147" w14:textId="50BC2A57" w:rsidR="006F3AA0" w:rsidRPr="0095155E" w:rsidRDefault="00660B1F">
                  <w:pPr>
                    <w:jc w:val="center"/>
                    <w:rPr>
                      <w:rFonts w:ascii="Arial Narrow" w:hAnsi="Arial Narrow" w:cs="Arial"/>
                      <w:sz w:val="22"/>
                      <w:szCs w:val="22"/>
                    </w:rPr>
                  </w:pPr>
                  <w:r w:rsidRPr="0095155E">
                    <w:rPr>
                      <w:rFonts w:ascii="Arial Narrow" w:hAnsi="Arial Narrow" w:cs="Arial"/>
                      <w:sz w:val="22"/>
                      <w:szCs w:val="22"/>
                    </w:rPr>
                    <w:t>08</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7F77517" w14:textId="6F555F53" w:rsidR="006F3AA0" w:rsidRPr="0095155E" w:rsidRDefault="00120722">
                  <w:pPr>
                    <w:jc w:val="center"/>
                    <w:rPr>
                      <w:rFonts w:ascii="Arial Narrow" w:hAnsi="Arial Narrow" w:cs="Arial"/>
                      <w:sz w:val="22"/>
                      <w:szCs w:val="22"/>
                    </w:rPr>
                  </w:pPr>
                  <w:r w:rsidRPr="0095155E">
                    <w:rPr>
                      <w:rFonts w:ascii="Arial Narrow" w:hAnsi="Arial Narrow" w:cs="Arial"/>
                      <w:sz w:val="22"/>
                      <w:szCs w:val="22"/>
                    </w:rPr>
                    <w:t>202</w:t>
                  </w:r>
                  <w:r w:rsidR="00660B1F" w:rsidRPr="0095155E">
                    <w:rPr>
                      <w:rFonts w:ascii="Arial Narrow" w:hAnsi="Arial Narrow" w:cs="Arial"/>
                      <w:sz w:val="22"/>
                      <w:szCs w:val="22"/>
                    </w:rPr>
                    <w:t>4</w:t>
                  </w:r>
                </w:p>
              </w:tc>
              <w:tc>
                <w:tcPr>
                  <w:tcW w:w="255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53B419" w14:textId="77777777" w:rsidR="006F3AA0" w:rsidRPr="0095155E" w:rsidRDefault="00120722">
                  <w:pPr>
                    <w:jc w:val="both"/>
                    <w:rPr>
                      <w:rFonts w:ascii="Arial Narrow" w:hAnsi="Arial Narrow" w:cs="Arial"/>
                      <w:b/>
                      <w:sz w:val="22"/>
                      <w:szCs w:val="22"/>
                    </w:rPr>
                  </w:pPr>
                  <w:r w:rsidRPr="0095155E">
                    <w:rPr>
                      <w:rFonts w:ascii="Arial Narrow" w:hAnsi="Arial Narrow" w:cs="Arial"/>
                      <w:b/>
                      <w:sz w:val="22"/>
                      <w:szCs w:val="22"/>
                    </w:rPr>
                    <w:t>Fecha de finalización del Análisis del Sector</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2530D429" w14:textId="4C457E16" w:rsidR="006F3AA0" w:rsidRPr="0095155E" w:rsidRDefault="00CB11AE">
                  <w:pPr>
                    <w:jc w:val="center"/>
                    <w:rPr>
                      <w:rFonts w:ascii="Arial Narrow" w:hAnsi="Arial Narrow" w:cs="Arial"/>
                      <w:sz w:val="22"/>
                      <w:szCs w:val="22"/>
                    </w:rPr>
                  </w:pPr>
                  <w:r w:rsidRPr="0095155E">
                    <w:rPr>
                      <w:rFonts w:ascii="Arial Narrow" w:hAnsi="Arial Narrow" w:cs="Arial"/>
                      <w:sz w:val="22"/>
                      <w:szCs w:val="22"/>
                    </w:rPr>
                    <w:t>22</w:t>
                  </w:r>
                </w:p>
              </w:tc>
              <w:tc>
                <w:tcPr>
                  <w:tcW w:w="567" w:type="dxa"/>
                  <w:tcBorders>
                    <w:top w:val="single" w:sz="4" w:space="0" w:color="auto"/>
                    <w:left w:val="single" w:sz="4" w:space="0" w:color="auto"/>
                    <w:bottom w:val="single" w:sz="4" w:space="0" w:color="auto"/>
                    <w:right w:val="single" w:sz="4" w:space="0" w:color="auto"/>
                  </w:tcBorders>
                  <w:vAlign w:val="center"/>
                </w:tcPr>
                <w:p w14:paraId="5D4801C2" w14:textId="4A39716F" w:rsidR="006F3AA0" w:rsidRPr="0095155E" w:rsidRDefault="00660B1F">
                  <w:pPr>
                    <w:jc w:val="center"/>
                    <w:rPr>
                      <w:rFonts w:ascii="Arial Narrow" w:hAnsi="Arial Narrow" w:cs="Arial"/>
                      <w:sz w:val="22"/>
                      <w:szCs w:val="22"/>
                    </w:rPr>
                  </w:pPr>
                  <w:r w:rsidRPr="0095155E">
                    <w:rPr>
                      <w:rFonts w:ascii="Arial Narrow" w:hAnsi="Arial Narrow" w:cs="Arial"/>
                      <w:sz w:val="22"/>
                      <w:szCs w:val="22"/>
                    </w:rPr>
                    <w:t>08</w:t>
                  </w:r>
                </w:p>
              </w:tc>
              <w:tc>
                <w:tcPr>
                  <w:tcW w:w="850" w:type="dxa"/>
                  <w:tcBorders>
                    <w:top w:val="single" w:sz="4" w:space="0" w:color="auto"/>
                    <w:left w:val="single" w:sz="4" w:space="0" w:color="auto"/>
                    <w:bottom w:val="single" w:sz="4" w:space="0" w:color="auto"/>
                  </w:tcBorders>
                  <w:vAlign w:val="center"/>
                </w:tcPr>
                <w:p w14:paraId="2E7859A7" w14:textId="0C287B8D" w:rsidR="006F3AA0" w:rsidRPr="0095155E" w:rsidRDefault="00120722">
                  <w:pPr>
                    <w:jc w:val="center"/>
                    <w:rPr>
                      <w:rFonts w:ascii="Arial Narrow" w:hAnsi="Arial Narrow" w:cs="Arial"/>
                      <w:sz w:val="22"/>
                      <w:szCs w:val="22"/>
                    </w:rPr>
                  </w:pPr>
                  <w:r w:rsidRPr="0095155E">
                    <w:rPr>
                      <w:rFonts w:ascii="Arial Narrow" w:hAnsi="Arial Narrow" w:cs="Arial"/>
                      <w:sz w:val="22"/>
                      <w:szCs w:val="22"/>
                    </w:rPr>
                    <w:t>202</w:t>
                  </w:r>
                  <w:r w:rsidR="00660B1F" w:rsidRPr="0095155E">
                    <w:rPr>
                      <w:rFonts w:ascii="Arial Narrow" w:hAnsi="Arial Narrow" w:cs="Arial"/>
                      <w:sz w:val="22"/>
                      <w:szCs w:val="22"/>
                    </w:rPr>
                    <w:t>4</w:t>
                  </w:r>
                </w:p>
              </w:tc>
            </w:tr>
            <w:tr w:rsidR="003B0B84" w:rsidRPr="0095155E" w14:paraId="30D1E84B" w14:textId="77777777">
              <w:trPr>
                <w:trHeight w:val="650"/>
              </w:trPr>
              <w:tc>
                <w:tcPr>
                  <w:tcW w:w="3534" w:type="dxa"/>
                  <w:gridSpan w:val="3"/>
                  <w:tcBorders>
                    <w:top w:val="single" w:sz="4" w:space="0" w:color="auto"/>
                    <w:bottom w:val="single" w:sz="4" w:space="0" w:color="auto"/>
                  </w:tcBorders>
                  <w:shd w:val="clear" w:color="auto" w:fill="F2F2F2" w:themeFill="background1" w:themeFillShade="F2"/>
                  <w:vAlign w:val="center"/>
                </w:tcPr>
                <w:p w14:paraId="50CC16A3" w14:textId="77777777" w:rsidR="006F3AA0" w:rsidRPr="0095155E" w:rsidRDefault="00120722">
                  <w:pPr>
                    <w:jc w:val="both"/>
                    <w:rPr>
                      <w:rFonts w:ascii="Arial Narrow" w:hAnsi="Arial Narrow" w:cs="Arial"/>
                      <w:sz w:val="22"/>
                      <w:szCs w:val="22"/>
                    </w:rPr>
                  </w:pPr>
                  <w:r w:rsidRPr="0095155E">
                    <w:rPr>
                      <w:rFonts w:ascii="Arial Narrow" w:hAnsi="Arial Narrow" w:cs="Arial"/>
                      <w:b/>
                      <w:bCs/>
                      <w:sz w:val="22"/>
                      <w:szCs w:val="22"/>
                    </w:rPr>
                    <w:t xml:space="preserve">  Número de modificación</w:t>
                  </w:r>
                </w:p>
              </w:tc>
              <w:tc>
                <w:tcPr>
                  <w:tcW w:w="1276" w:type="dxa"/>
                  <w:gridSpan w:val="4"/>
                  <w:tcBorders>
                    <w:top w:val="single" w:sz="4" w:space="0" w:color="auto"/>
                    <w:left w:val="single" w:sz="4" w:space="0" w:color="auto"/>
                    <w:bottom w:val="single" w:sz="4" w:space="0" w:color="auto"/>
                  </w:tcBorders>
                  <w:shd w:val="clear" w:color="auto" w:fill="D9D9D9" w:themeFill="background1" w:themeFillShade="D9"/>
                  <w:vAlign w:val="center"/>
                </w:tcPr>
                <w:p w14:paraId="408D3E63" w14:textId="77777777" w:rsidR="006F3AA0" w:rsidRPr="0095155E" w:rsidRDefault="006F3AA0">
                  <w:pPr>
                    <w:jc w:val="center"/>
                    <w:rPr>
                      <w:rFonts w:ascii="Arial Narrow" w:hAnsi="Arial Narrow" w:cs="Arial"/>
                      <w:sz w:val="22"/>
                      <w:szCs w:val="22"/>
                    </w:rPr>
                  </w:pPr>
                </w:p>
              </w:tc>
              <w:tc>
                <w:tcPr>
                  <w:tcW w:w="2126" w:type="dxa"/>
                  <w:tcBorders>
                    <w:top w:val="single" w:sz="4" w:space="0" w:color="auto"/>
                    <w:left w:val="single" w:sz="4" w:space="0" w:color="auto"/>
                    <w:bottom w:val="single" w:sz="4" w:space="0" w:color="auto"/>
                  </w:tcBorders>
                  <w:vAlign w:val="center"/>
                </w:tcPr>
                <w:p w14:paraId="059F2746" w14:textId="77777777" w:rsidR="006F3AA0" w:rsidRPr="0095155E" w:rsidRDefault="00120722">
                  <w:pPr>
                    <w:rPr>
                      <w:rFonts w:ascii="Arial Narrow" w:hAnsi="Arial Narrow" w:cs="Arial"/>
                      <w:b/>
                      <w:bCs/>
                      <w:sz w:val="22"/>
                      <w:szCs w:val="22"/>
                    </w:rPr>
                  </w:pPr>
                  <w:r w:rsidRPr="0095155E">
                    <w:rPr>
                      <w:rFonts w:ascii="Arial Narrow" w:hAnsi="Arial Narrow" w:cs="Arial"/>
                      <w:b/>
                      <w:bCs/>
                      <w:sz w:val="22"/>
                      <w:szCs w:val="22"/>
                    </w:rPr>
                    <w:t>Fecha entrega de la modificación</w:t>
                  </w:r>
                </w:p>
              </w:tc>
              <w:tc>
                <w:tcPr>
                  <w:tcW w:w="709" w:type="dxa"/>
                  <w:gridSpan w:val="3"/>
                  <w:tcBorders>
                    <w:top w:val="single" w:sz="4" w:space="0" w:color="auto"/>
                    <w:left w:val="single" w:sz="4" w:space="0" w:color="auto"/>
                    <w:bottom w:val="single" w:sz="4" w:space="0" w:color="auto"/>
                    <w:right w:val="single" w:sz="4" w:space="0" w:color="auto"/>
                  </w:tcBorders>
                  <w:vAlign w:val="center"/>
                </w:tcPr>
                <w:p w14:paraId="45B24A99" w14:textId="77777777" w:rsidR="006F3AA0" w:rsidRPr="0095155E" w:rsidRDefault="006F3AA0">
                  <w:pPr>
                    <w:jc w:val="center"/>
                    <w:rPr>
                      <w:rFonts w:ascii="Arial Narrow" w:hAnsi="Arial Narrow" w:cs="Arial"/>
                      <w:b/>
                      <w:bCs/>
                      <w:sz w:val="22"/>
                      <w:szCs w:val="22"/>
                    </w:rPr>
                  </w:pP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63E4A2D3" w14:textId="77777777" w:rsidR="006F3AA0" w:rsidRPr="0095155E" w:rsidRDefault="006F3AA0">
                  <w:pPr>
                    <w:jc w:val="center"/>
                    <w:rPr>
                      <w:rFonts w:ascii="Arial Narrow" w:hAnsi="Arial Narrow" w:cs="Arial"/>
                      <w:sz w:val="22"/>
                      <w:szCs w:val="22"/>
                    </w:rPr>
                  </w:pPr>
                </w:p>
              </w:tc>
              <w:tc>
                <w:tcPr>
                  <w:tcW w:w="850" w:type="dxa"/>
                  <w:tcBorders>
                    <w:top w:val="single" w:sz="4" w:space="0" w:color="auto"/>
                    <w:left w:val="single" w:sz="4" w:space="0" w:color="auto"/>
                    <w:bottom w:val="single" w:sz="4" w:space="0" w:color="auto"/>
                  </w:tcBorders>
                  <w:vAlign w:val="center"/>
                </w:tcPr>
                <w:p w14:paraId="55477149" w14:textId="77777777" w:rsidR="006F3AA0" w:rsidRPr="0095155E" w:rsidRDefault="006F3AA0">
                  <w:pPr>
                    <w:jc w:val="center"/>
                    <w:rPr>
                      <w:rFonts w:ascii="Arial Narrow" w:hAnsi="Arial Narrow" w:cs="Arial"/>
                      <w:sz w:val="22"/>
                      <w:szCs w:val="22"/>
                    </w:rPr>
                  </w:pPr>
                </w:p>
              </w:tc>
            </w:tr>
            <w:tr w:rsidR="003B0B84" w:rsidRPr="0095155E" w14:paraId="4E179DD3" w14:textId="77777777">
              <w:trPr>
                <w:trHeight w:val="869"/>
              </w:trPr>
              <w:tc>
                <w:tcPr>
                  <w:tcW w:w="3959" w:type="dxa"/>
                  <w:gridSpan w:val="5"/>
                  <w:tcBorders>
                    <w:top w:val="single" w:sz="4" w:space="0" w:color="auto"/>
                    <w:bottom w:val="single" w:sz="4" w:space="0" w:color="auto"/>
                    <w:right w:val="single" w:sz="4" w:space="0" w:color="auto"/>
                  </w:tcBorders>
                  <w:shd w:val="clear" w:color="auto" w:fill="F2F2F2" w:themeFill="background1" w:themeFillShade="F2"/>
                  <w:vAlign w:val="center"/>
                </w:tcPr>
                <w:p w14:paraId="7FC958DD" w14:textId="77777777" w:rsidR="006F3AA0" w:rsidRPr="0095155E" w:rsidRDefault="00120722">
                  <w:pPr>
                    <w:rPr>
                      <w:rFonts w:ascii="Arial Narrow" w:hAnsi="Arial Narrow" w:cs="Arial"/>
                      <w:b/>
                      <w:sz w:val="22"/>
                      <w:szCs w:val="22"/>
                    </w:rPr>
                  </w:pPr>
                  <w:r w:rsidRPr="0095155E">
                    <w:rPr>
                      <w:rFonts w:ascii="Arial Narrow" w:hAnsi="Arial Narrow" w:cs="Arial"/>
                      <w:b/>
                      <w:sz w:val="22"/>
                      <w:szCs w:val="22"/>
                    </w:rPr>
                    <w:lastRenderedPageBreak/>
                    <w:t>Valor del Presupuesto Asignado Según Estudio del Sector</w:t>
                  </w:r>
                </w:p>
              </w:tc>
              <w:tc>
                <w:tcPr>
                  <w:tcW w:w="5245" w:type="dxa"/>
                  <w:gridSpan w:val="9"/>
                  <w:tcBorders>
                    <w:top w:val="single" w:sz="4" w:space="0" w:color="auto"/>
                    <w:left w:val="single" w:sz="4" w:space="0" w:color="auto"/>
                    <w:bottom w:val="single" w:sz="4" w:space="0" w:color="auto"/>
                  </w:tcBorders>
                  <w:vAlign w:val="center"/>
                </w:tcPr>
                <w:p w14:paraId="6A630B65" w14:textId="77777777" w:rsidR="006F3AA0" w:rsidRPr="0095155E" w:rsidRDefault="006F3AA0">
                  <w:pPr>
                    <w:jc w:val="both"/>
                    <w:rPr>
                      <w:rFonts w:ascii="Arial Narrow" w:hAnsi="Arial Narrow" w:cs="Arial"/>
                      <w:sz w:val="22"/>
                      <w:szCs w:val="22"/>
                      <w:highlight w:val="yellow"/>
                    </w:rPr>
                  </w:pPr>
                </w:p>
                <w:p w14:paraId="4D2479AA" w14:textId="77777777" w:rsidR="00CB11AE" w:rsidRPr="0095155E" w:rsidRDefault="00CB11AE" w:rsidP="00CB11AE">
                  <w:pPr>
                    <w:jc w:val="both"/>
                    <w:rPr>
                      <w:rFonts w:ascii="Arial Narrow" w:hAnsi="Arial Narrow" w:cs="Calibri"/>
                      <w:b/>
                      <w:bCs/>
                      <w:sz w:val="22"/>
                      <w:szCs w:val="22"/>
                      <w:u w:val="single"/>
                    </w:rPr>
                  </w:pPr>
                  <w:r w:rsidRPr="0095155E">
                    <w:rPr>
                      <w:rFonts w:ascii="Arial Narrow" w:hAnsi="Arial Narrow" w:cs="Calibri"/>
                      <w:b/>
                      <w:bCs/>
                      <w:sz w:val="22"/>
                      <w:szCs w:val="22"/>
                      <w:u w:val="single"/>
                    </w:rPr>
                    <w:t>TOTAL GRUPO 1:</w:t>
                  </w:r>
                </w:p>
                <w:p w14:paraId="174D8A0C" w14:textId="247D28BE" w:rsidR="00CB11AE" w:rsidRPr="0095155E" w:rsidRDefault="00CB11AE" w:rsidP="00CB11AE">
                  <w:pPr>
                    <w:jc w:val="both"/>
                    <w:rPr>
                      <w:rFonts w:ascii="Arial Narrow" w:hAnsi="Arial Narrow" w:cs="Calibri"/>
                      <w:sz w:val="22"/>
                      <w:szCs w:val="22"/>
                    </w:rPr>
                  </w:pPr>
                  <w:r w:rsidRPr="0095155E">
                    <w:rPr>
                      <w:rFonts w:ascii="Arial Narrow" w:hAnsi="Arial Narrow" w:cs="Calibri"/>
                      <w:sz w:val="22"/>
                      <w:szCs w:val="22"/>
                    </w:rPr>
                    <w:t xml:space="preserve">CIENTO </w:t>
                  </w:r>
                  <w:r w:rsidR="003E5F0A" w:rsidRPr="0095155E">
                    <w:rPr>
                      <w:rFonts w:ascii="Arial Narrow" w:hAnsi="Arial Narrow" w:cs="Calibri"/>
                      <w:sz w:val="22"/>
                      <w:szCs w:val="22"/>
                    </w:rPr>
                    <w:t>VEINTISIETE</w:t>
                  </w:r>
                  <w:r w:rsidRPr="0095155E">
                    <w:rPr>
                      <w:rFonts w:ascii="Arial Narrow" w:hAnsi="Arial Narrow" w:cs="Calibri"/>
                      <w:sz w:val="22"/>
                      <w:szCs w:val="22"/>
                    </w:rPr>
                    <w:t xml:space="preserve"> MILLONES TRESCIENTOS TREINTA Y UN MIL CIENTO NOVENTA PESOS </w:t>
                  </w:r>
                  <w:r w:rsidR="003E5F0A" w:rsidRPr="0095155E">
                    <w:rPr>
                      <w:rFonts w:ascii="Arial Narrow" w:hAnsi="Arial Narrow" w:cs="Calibri"/>
                      <w:sz w:val="22"/>
                      <w:szCs w:val="22"/>
                    </w:rPr>
                    <w:t>($</w:t>
                  </w:r>
                  <w:r w:rsidRPr="0095155E">
                    <w:rPr>
                      <w:rFonts w:ascii="Arial Narrow" w:hAnsi="Arial Narrow" w:cs="Calibri"/>
                      <w:b/>
                      <w:bCs/>
                      <w:sz w:val="22"/>
                      <w:szCs w:val="22"/>
                    </w:rPr>
                    <w:t>127.331.190</w:t>
                  </w:r>
                  <w:r w:rsidRPr="0095155E">
                    <w:rPr>
                      <w:rFonts w:ascii="Arial Narrow" w:hAnsi="Arial Narrow" w:cs="Calibri"/>
                      <w:sz w:val="22"/>
                      <w:szCs w:val="22"/>
                    </w:rPr>
                    <w:t xml:space="preserve"> </w:t>
                  </w:r>
                  <w:r w:rsidRPr="0095155E">
                    <w:rPr>
                      <w:rFonts w:ascii="Arial Narrow" w:hAnsi="Arial Narrow" w:cs="Calibri"/>
                      <w:sz w:val="22"/>
                      <w:szCs w:val="22"/>
                    </w:rPr>
                    <w:tab/>
                    <w:t>)</w:t>
                  </w:r>
                </w:p>
                <w:p w14:paraId="65F6AC7C" w14:textId="77777777" w:rsidR="00CB11AE" w:rsidRPr="0095155E" w:rsidRDefault="00CB11AE" w:rsidP="00CB11AE">
                  <w:pPr>
                    <w:jc w:val="both"/>
                    <w:rPr>
                      <w:rFonts w:ascii="Arial Narrow" w:hAnsi="Arial Narrow" w:cs="Calibri"/>
                      <w:sz w:val="22"/>
                      <w:szCs w:val="22"/>
                    </w:rPr>
                  </w:pPr>
                </w:p>
                <w:p w14:paraId="23FDA571" w14:textId="77777777" w:rsidR="00CB11AE" w:rsidRPr="0095155E" w:rsidRDefault="00CB11AE" w:rsidP="00CB11AE">
                  <w:pPr>
                    <w:jc w:val="both"/>
                    <w:rPr>
                      <w:rFonts w:ascii="Arial Narrow" w:hAnsi="Arial Narrow" w:cs="Calibri"/>
                      <w:b/>
                      <w:bCs/>
                      <w:sz w:val="22"/>
                      <w:szCs w:val="22"/>
                      <w:u w:val="single"/>
                    </w:rPr>
                  </w:pPr>
                  <w:r w:rsidRPr="0095155E">
                    <w:rPr>
                      <w:rFonts w:ascii="Arial Narrow" w:hAnsi="Arial Narrow" w:cs="Calibri"/>
                      <w:b/>
                      <w:bCs/>
                      <w:sz w:val="22"/>
                      <w:szCs w:val="22"/>
                      <w:u w:val="single"/>
                    </w:rPr>
                    <w:t xml:space="preserve"> TOTAL GRUPO 2</w:t>
                  </w:r>
                </w:p>
                <w:p w14:paraId="2A95DB69" w14:textId="3A20E654" w:rsidR="00CB11AE" w:rsidRPr="0095155E" w:rsidRDefault="00CB11AE" w:rsidP="00CB11AE">
                  <w:pPr>
                    <w:jc w:val="both"/>
                    <w:rPr>
                      <w:rFonts w:ascii="Arial Narrow" w:hAnsi="Arial Narrow" w:cs="Calibri"/>
                      <w:b/>
                      <w:bCs/>
                      <w:sz w:val="22"/>
                      <w:szCs w:val="22"/>
                    </w:rPr>
                  </w:pPr>
                  <w:r w:rsidRPr="0095155E">
                    <w:rPr>
                      <w:rFonts w:ascii="Arial Narrow" w:hAnsi="Arial Narrow" w:cs="Calibri"/>
                      <w:sz w:val="22"/>
                      <w:szCs w:val="22"/>
                    </w:rPr>
                    <w:t xml:space="preserve">SEIS MILLONES OCHOCIENTOS CUARENTA Y CUATRO MIL QUINIENTOS OCHENTA Y TRES </w:t>
                  </w:r>
                  <w:r w:rsidR="003E5F0A" w:rsidRPr="0095155E">
                    <w:rPr>
                      <w:rFonts w:ascii="Arial Narrow" w:hAnsi="Arial Narrow" w:cs="Calibri"/>
                      <w:sz w:val="22"/>
                      <w:szCs w:val="22"/>
                    </w:rPr>
                    <w:t>PESOS</w:t>
                  </w:r>
                  <w:r w:rsidR="003E5F0A" w:rsidRPr="0095155E">
                    <w:rPr>
                      <w:rFonts w:ascii="Arial Narrow" w:hAnsi="Arial Narrow" w:cs="Calibri"/>
                      <w:b/>
                      <w:bCs/>
                      <w:sz w:val="22"/>
                      <w:szCs w:val="22"/>
                    </w:rPr>
                    <w:t xml:space="preserve"> (</w:t>
                  </w:r>
                  <w:r w:rsidRPr="0095155E">
                    <w:rPr>
                      <w:rFonts w:ascii="Arial Narrow" w:hAnsi="Arial Narrow" w:cs="Calibri"/>
                      <w:b/>
                      <w:bCs/>
                      <w:sz w:val="22"/>
                      <w:szCs w:val="22"/>
                    </w:rPr>
                    <w:t>$6.844.583)</w:t>
                  </w:r>
                </w:p>
                <w:p w14:paraId="0E99D42A" w14:textId="77777777" w:rsidR="00CB11AE" w:rsidRPr="0095155E" w:rsidRDefault="00CB11AE" w:rsidP="00CB11AE">
                  <w:pPr>
                    <w:jc w:val="both"/>
                    <w:rPr>
                      <w:rFonts w:ascii="Arial Narrow" w:hAnsi="Arial Narrow" w:cs="Calibri"/>
                      <w:b/>
                      <w:bCs/>
                      <w:sz w:val="22"/>
                      <w:szCs w:val="22"/>
                    </w:rPr>
                  </w:pPr>
                </w:p>
                <w:p w14:paraId="77483561" w14:textId="77777777" w:rsidR="00CB11AE" w:rsidRPr="0095155E" w:rsidRDefault="00CB11AE" w:rsidP="00CB11AE">
                  <w:pPr>
                    <w:jc w:val="both"/>
                    <w:rPr>
                      <w:rFonts w:ascii="Arial Narrow" w:hAnsi="Arial Narrow" w:cs="Calibri"/>
                      <w:b/>
                      <w:bCs/>
                      <w:sz w:val="22"/>
                      <w:szCs w:val="22"/>
                      <w:u w:val="single"/>
                    </w:rPr>
                  </w:pPr>
                  <w:r w:rsidRPr="0095155E">
                    <w:rPr>
                      <w:rFonts w:ascii="Arial Narrow" w:hAnsi="Arial Narrow" w:cs="Calibri"/>
                      <w:b/>
                      <w:bCs/>
                      <w:sz w:val="22"/>
                      <w:szCs w:val="22"/>
                      <w:u w:val="single"/>
                    </w:rPr>
                    <w:t>TOTAL GRUPO 3</w:t>
                  </w:r>
                </w:p>
                <w:p w14:paraId="0659C936" w14:textId="38AE3E06" w:rsidR="00CB11AE" w:rsidRPr="0095155E" w:rsidRDefault="00CB11AE" w:rsidP="00CB11AE">
                  <w:pPr>
                    <w:jc w:val="both"/>
                    <w:rPr>
                      <w:rFonts w:ascii="Arial Narrow" w:hAnsi="Arial Narrow" w:cs="Calibri"/>
                      <w:b/>
                      <w:bCs/>
                      <w:sz w:val="22"/>
                      <w:szCs w:val="22"/>
                    </w:rPr>
                  </w:pPr>
                  <w:r w:rsidRPr="0095155E">
                    <w:rPr>
                      <w:rFonts w:ascii="Arial Narrow" w:hAnsi="Arial Narrow" w:cs="Calibri"/>
                      <w:sz w:val="22"/>
                      <w:szCs w:val="22"/>
                    </w:rPr>
                    <w:t xml:space="preserve">CINCUENTA Y CINCO MILLONES TRESCIENTOS SESENTA Y NUEVE MIL CUATROCIENTOS DIECISIETE </w:t>
                  </w:r>
                  <w:r w:rsidR="003E5F0A" w:rsidRPr="0095155E">
                    <w:rPr>
                      <w:rFonts w:ascii="Arial Narrow" w:hAnsi="Arial Narrow" w:cs="Calibri"/>
                      <w:sz w:val="22"/>
                      <w:szCs w:val="22"/>
                    </w:rPr>
                    <w:t>PESOS</w:t>
                  </w:r>
                  <w:r w:rsidR="003E5F0A" w:rsidRPr="0095155E">
                    <w:rPr>
                      <w:rFonts w:ascii="Arial Narrow" w:hAnsi="Arial Narrow" w:cs="Calibri"/>
                      <w:b/>
                      <w:bCs/>
                      <w:sz w:val="22"/>
                      <w:szCs w:val="22"/>
                    </w:rPr>
                    <w:t xml:space="preserve"> (</w:t>
                  </w:r>
                  <w:r w:rsidRPr="0095155E">
                    <w:rPr>
                      <w:rFonts w:ascii="Arial Narrow" w:hAnsi="Arial Narrow" w:cs="Calibri"/>
                      <w:b/>
                      <w:bCs/>
                      <w:sz w:val="22"/>
                      <w:szCs w:val="22"/>
                    </w:rPr>
                    <w:t>$55.369.417)</w:t>
                  </w:r>
                </w:p>
                <w:p w14:paraId="6B5806A7" w14:textId="2B041A46" w:rsidR="00CB11AE" w:rsidRPr="0095155E" w:rsidRDefault="00CB11AE" w:rsidP="00CB11AE">
                  <w:pPr>
                    <w:jc w:val="both"/>
                    <w:rPr>
                      <w:rFonts w:ascii="Arial Narrow" w:hAnsi="Arial Narrow" w:cs="Calibri"/>
                      <w:b/>
                      <w:bCs/>
                      <w:sz w:val="22"/>
                      <w:szCs w:val="22"/>
                    </w:rPr>
                  </w:pPr>
                </w:p>
                <w:p w14:paraId="1BF3A915" w14:textId="77777777" w:rsidR="00A531A5" w:rsidRPr="0095155E" w:rsidRDefault="00CB11AE" w:rsidP="00CB11AE">
                  <w:pPr>
                    <w:jc w:val="both"/>
                    <w:rPr>
                      <w:rFonts w:ascii="Arial Narrow" w:hAnsi="Arial Narrow" w:cs="Calibri"/>
                      <w:b/>
                      <w:bCs/>
                      <w:sz w:val="22"/>
                      <w:szCs w:val="22"/>
                      <w:u w:val="single"/>
                    </w:rPr>
                  </w:pPr>
                  <w:r w:rsidRPr="0095155E">
                    <w:rPr>
                      <w:rFonts w:ascii="Arial Narrow" w:hAnsi="Arial Narrow" w:cs="Calibri"/>
                      <w:b/>
                      <w:bCs/>
                      <w:sz w:val="22"/>
                      <w:szCs w:val="22"/>
                      <w:u w:val="single"/>
                    </w:rPr>
                    <w:t xml:space="preserve">TOTAL GRUPO 1 +2+3   </w:t>
                  </w:r>
                </w:p>
                <w:p w14:paraId="3A28606F" w14:textId="5C5B2AF1" w:rsidR="00A531A5" w:rsidRPr="0095155E" w:rsidRDefault="00CB11AE" w:rsidP="00CB11AE">
                  <w:pPr>
                    <w:jc w:val="both"/>
                    <w:rPr>
                      <w:rFonts w:ascii="Arial Narrow" w:hAnsi="Arial Narrow" w:cs="Calibri"/>
                      <w:b/>
                      <w:bCs/>
                      <w:sz w:val="22"/>
                      <w:szCs w:val="22"/>
                    </w:rPr>
                  </w:pPr>
                  <w:r w:rsidRPr="0095155E">
                    <w:rPr>
                      <w:rFonts w:ascii="Arial Narrow" w:hAnsi="Arial Narrow" w:cs="Calibri"/>
                      <w:sz w:val="22"/>
                      <w:szCs w:val="22"/>
                    </w:rPr>
                    <w:t>CIENTO OCHENTA Y NUEVE MILLONES QUINIENTOS CUARENTA Y CINCO MIL CIENTO NOVENTA PESOS</w:t>
                  </w:r>
                  <w:r w:rsidRPr="0095155E">
                    <w:rPr>
                      <w:rFonts w:ascii="Arial Narrow" w:hAnsi="Arial Narrow" w:cs="Calibri"/>
                      <w:b/>
                      <w:bCs/>
                      <w:sz w:val="22"/>
                      <w:szCs w:val="22"/>
                    </w:rPr>
                    <w:t xml:space="preserve"> ($189.545.</w:t>
                  </w:r>
                  <w:r w:rsidR="003E5F0A" w:rsidRPr="0095155E">
                    <w:rPr>
                      <w:rFonts w:ascii="Arial Narrow" w:hAnsi="Arial Narrow" w:cs="Calibri"/>
                      <w:b/>
                      <w:bCs/>
                      <w:sz w:val="22"/>
                      <w:szCs w:val="22"/>
                    </w:rPr>
                    <w:t>190)</w:t>
                  </w:r>
                </w:p>
                <w:p w14:paraId="6D1250F2" w14:textId="04347D86" w:rsidR="00A531A5" w:rsidRPr="0095155E" w:rsidRDefault="00A531A5" w:rsidP="00A531A5">
                  <w:pPr>
                    <w:jc w:val="center"/>
                    <w:rPr>
                      <w:rFonts w:ascii="Arial Narrow" w:hAnsi="Arial Narrow" w:cs="Calibri"/>
                      <w:b/>
                      <w:bCs/>
                      <w:sz w:val="22"/>
                      <w:szCs w:val="22"/>
                    </w:rPr>
                  </w:pPr>
                  <w:r w:rsidRPr="0095155E">
                    <w:rPr>
                      <w:rFonts w:ascii="Arial Narrow" w:hAnsi="Arial Narrow"/>
                      <w:noProof/>
                      <w:sz w:val="22"/>
                      <w:szCs w:val="22"/>
                    </w:rPr>
                    <w:drawing>
                      <wp:inline distT="0" distB="0" distL="0" distR="0" wp14:anchorId="6CC02CA8" wp14:editId="3E08A3DD">
                        <wp:extent cx="2412558" cy="1193120"/>
                        <wp:effectExtent l="76200" t="76200" r="140335" b="14097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15973" cy="119480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65B0D3C" w14:textId="77777777" w:rsidR="006F3AA0" w:rsidRPr="0095155E" w:rsidRDefault="006F3AA0">
                  <w:pPr>
                    <w:jc w:val="both"/>
                    <w:rPr>
                      <w:rFonts w:ascii="Arial Narrow" w:hAnsi="Arial Narrow" w:cs="Arial"/>
                      <w:sz w:val="22"/>
                      <w:szCs w:val="22"/>
                      <w:highlight w:val="yellow"/>
                    </w:rPr>
                  </w:pPr>
                </w:p>
              </w:tc>
            </w:tr>
            <w:tr w:rsidR="003B0B84" w:rsidRPr="0095155E" w14:paraId="61D1F4DA" w14:textId="77777777">
              <w:trPr>
                <w:trHeight w:val="562"/>
              </w:trPr>
              <w:tc>
                <w:tcPr>
                  <w:tcW w:w="3959" w:type="dxa"/>
                  <w:gridSpan w:val="5"/>
                  <w:tcBorders>
                    <w:top w:val="single" w:sz="4" w:space="0" w:color="auto"/>
                    <w:right w:val="single" w:sz="4" w:space="0" w:color="auto"/>
                  </w:tcBorders>
                  <w:shd w:val="clear" w:color="auto" w:fill="F2F2F2" w:themeFill="background1" w:themeFillShade="F2"/>
                  <w:vAlign w:val="center"/>
                </w:tcPr>
                <w:p w14:paraId="7B0E781F" w14:textId="77777777" w:rsidR="006F3AA0" w:rsidRPr="0095155E" w:rsidRDefault="00120722">
                  <w:pPr>
                    <w:rPr>
                      <w:rFonts w:ascii="Arial Narrow" w:hAnsi="Arial Narrow" w:cs="Arial"/>
                      <w:b/>
                      <w:i/>
                      <w:sz w:val="22"/>
                      <w:szCs w:val="22"/>
                    </w:rPr>
                  </w:pPr>
                  <w:r w:rsidRPr="0095155E">
                    <w:rPr>
                      <w:rFonts w:ascii="Arial Narrow" w:hAnsi="Arial Narrow" w:cs="Arial"/>
                      <w:b/>
                      <w:sz w:val="22"/>
                      <w:szCs w:val="22"/>
                    </w:rPr>
                    <w:t>Plazo Estimado de la Ejecución</w:t>
                  </w:r>
                </w:p>
              </w:tc>
              <w:tc>
                <w:tcPr>
                  <w:tcW w:w="5245" w:type="dxa"/>
                  <w:gridSpan w:val="9"/>
                  <w:tcBorders>
                    <w:top w:val="single" w:sz="4" w:space="0" w:color="auto"/>
                    <w:left w:val="single" w:sz="4" w:space="0" w:color="auto"/>
                  </w:tcBorders>
                  <w:vAlign w:val="center"/>
                </w:tcPr>
                <w:p w14:paraId="7523409C" w14:textId="77777777" w:rsidR="006F3AA0" w:rsidRPr="0095155E" w:rsidRDefault="006F3AA0">
                  <w:pPr>
                    <w:tabs>
                      <w:tab w:val="left" w:pos="426"/>
                    </w:tabs>
                    <w:jc w:val="both"/>
                    <w:rPr>
                      <w:rFonts w:ascii="Arial Narrow" w:hAnsi="Arial Narrow" w:cs="Arial"/>
                      <w:sz w:val="22"/>
                      <w:szCs w:val="22"/>
                    </w:rPr>
                  </w:pPr>
                </w:p>
                <w:p w14:paraId="60F48293" w14:textId="77777777" w:rsidR="00660B1F" w:rsidRPr="0095155E" w:rsidRDefault="00660B1F" w:rsidP="00660B1F">
                  <w:pPr>
                    <w:tabs>
                      <w:tab w:val="left" w:pos="426"/>
                    </w:tabs>
                    <w:jc w:val="both"/>
                    <w:rPr>
                      <w:rFonts w:ascii="Arial Narrow" w:hAnsi="Arial Narrow" w:cs="Arial"/>
                      <w:sz w:val="22"/>
                      <w:szCs w:val="22"/>
                    </w:rPr>
                  </w:pPr>
                  <w:r w:rsidRPr="0095155E">
                    <w:rPr>
                      <w:rFonts w:ascii="Arial Narrow" w:hAnsi="Arial Narrow" w:cs="Arial"/>
                      <w:sz w:val="22"/>
                      <w:szCs w:val="22"/>
                    </w:rPr>
                    <w:t>El plazo de ejecución del contrato será hasta el 29 de noviembre del año 2024 contados a partir del cumplimiento de los requisitos de ejecución del contrato, esto es a partir del registro presupuestal y aprobación de la garantía.</w:t>
                  </w:r>
                </w:p>
                <w:p w14:paraId="1F423BFD" w14:textId="77777777" w:rsidR="00660B1F" w:rsidRPr="0095155E" w:rsidRDefault="00660B1F" w:rsidP="00660B1F">
                  <w:pPr>
                    <w:tabs>
                      <w:tab w:val="left" w:pos="426"/>
                    </w:tabs>
                    <w:jc w:val="both"/>
                    <w:rPr>
                      <w:rFonts w:ascii="Arial Narrow" w:hAnsi="Arial Narrow" w:cs="Arial"/>
                      <w:sz w:val="22"/>
                      <w:szCs w:val="22"/>
                    </w:rPr>
                  </w:pPr>
                </w:p>
                <w:p w14:paraId="64728A8B" w14:textId="4B0412AE" w:rsidR="006F3AA0" w:rsidRPr="0095155E" w:rsidRDefault="00660B1F" w:rsidP="00660B1F">
                  <w:pPr>
                    <w:tabs>
                      <w:tab w:val="left" w:pos="426"/>
                    </w:tabs>
                    <w:jc w:val="both"/>
                    <w:rPr>
                      <w:rFonts w:ascii="Arial Narrow" w:hAnsi="Arial Narrow" w:cs="Arial"/>
                      <w:sz w:val="22"/>
                      <w:szCs w:val="22"/>
                    </w:rPr>
                  </w:pPr>
                  <w:r w:rsidRPr="0095155E">
                    <w:rPr>
                      <w:rFonts w:ascii="Arial Narrow" w:hAnsi="Arial Narrow" w:cs="Arial"/>
                      <w:sz w:val="22"/>
                      <w:szCs w:val="22"/>
                    </w:rPr>
                    <w:t>El contrato se ejecutará en la(s) ciudad(es) de: Bogotá D.C, en la AV Calle 24 No.52-01, Edificio Gustavo de Greiff piso 1, Subdirección de Tecnologías de la Información y las Comunicaciones</w:t>
                  </w:r>
                </w:p>
                <w:p w14:paraId="34595300" w14:textId="77777777" w:rsidR="006F3AA0" w:rsidRPr="0095155E" w:rsidRDefault="006F3AA0" w:rsidP="00660B1F">
                  <w:pPr>
                    <w:tabs>
                      <w:tab w:val="left" w:pos="426"/>
                    </w:tabs>
                    <w:jc w:val="both"/>
                    <w:rPr>
                      <w:rFonts w:ascii="Arial Narrow" w:hAnsi="Arial Narrow" w:cs="Arial"/>
                      <w:sz w:val="22"/>
                      <w:szCs w:val="22"/>
                    </w:rPr>
                  </w:pPr>
                </w:p>
              </w:tc>
            </w:tr>
          </w:tbl>
          <w:p w14:paraId="4EAB29F8" w14:textId="77777777" w:rsidR="006F3AA0" w:rsidRPr="0095155E" w:rsidRDefault="006F3AA0">
            <w:pPr>
              <w:tabs>
                <w:tab w:val="left" w:pos="456"/>
              </w:tabs>
              <w:ind w:left="172"/>
              <w:contextualSpacing/>
              <w:jc w:val="center"/>
              <w:rPr>
                <w:rFonts w:ascii="Arial Narrow" w:eastAsia="Calibri" w:hAnsi="Arial Narrow" w:cs="Arial"/>
                <w:b/>
                <w:i/>
                <w:sz w:val="22"/>
                <w:szCs w:val="22"/>
                <w:lang w:eastAsia="en-US"/>
              </w:rPr>
            </w:pPr>
          </w:p>
        </w:tc>
      </w:tr>
      <w:tr w:rsidR="003B0B84" w:rsidRPr="0095155E" w14:paraId="0815C65E" w14:textId="77777777">
        <w:trPr>
          <w:trHeight w:val="340"/>
        </w:trPr>
        <w:tc>
          <w:tcPr>
            <w:tcW w:w="5000" w:type="pct"/>
            <w:gridSpan w:val="4"/>
            <w:tcBorders>
              <w:left w:val="nil"/>
              <w:right w:val="nil"/>
            </w:tcBorders>
            <w:shd w:val="clear" w:color="auto" w:fill="auto"/>
            <w:vAlign w:val="center"/>
          </w:tcPr>
          <w:p w14:paraId="24A925A4" w14:textId="77777777" w:rsidR="006F3AA0" w:rsidRPr="0095155E" w:rsidRDefault="006F3AA0">
            <w:pPr>
              <w:tabs>
                <w:tab w:val="left" w:pos="456"/>
              </w:tabs>
              <w:ind w:left="172"/>
              <w:contextualSpacing/>
              <w:jc w:val="both"/>
              <w:rPr>
                <w:rFonts w:ascii="Arial Narrow" w:eastAsia="Calibri" w:hAnsi="Arial Narrow" w:cs="Arial"/>
                <w:b/>
                <w:sz w:val="22"/>
                <w:szCs w:val="22"/>
                <w:lang w:eastAsia="en-US"/>
              </w:rPr>
            </w:pPr>
          </w:p>
        </w:tc>
      </w:tr>
      <w:tr w:rsidR="003B0B84" w:rsidRPr="0095155E" w14:paraId="16BF66FC" w14:textId="77777777">
        <w:trPr>
          <w:trHeight w:val="435"/>
        </w:trPr>
        <w:tc>
          <w:tcPr>
            <w:tcW w:w="5000" w:type="pct"/>
            <w:gridSpan w:val="4"/>
            <w:shd w:val="clear" w:color="auto" w:fill="D9D9D9" w:themeFill="background1" w:themeFillShade="D9"/>
            <w:vAlign w:val="center"/>
          </w:tcPr>
          <w:p w14:paraId="4667CA0E" w14:textId="77777777" w:rsidR="006F3AA0" w:rsidRPr="0095155E" w:rsidRDefault="00120722">
            <w:pPr>
              <w:numPr>
                <w:ilvl w:val="0"/>
                <w:numId w:val="3"/>
              </w:numPr>
              <w:tabs>
                <w:tab w:val="left" w:pos="456"/>
              </w:tabs>
              <w:ind w:left="172" w:hanging="142"/>
              <w:contextualSpacing/>
              <w:jc w:val="both"/>
              <w:rPr>
                <w:rFonts w:ascii="Arial Narrow" w:eastAsia="Calibri" w:hAnsi="Arial Narrow" w:cs="Arial"/>
                <w:b/>
                <w:sz w:val="22"/>
                <w:szCs w:val="22"/>
                <w:lang w:eastAsia="en-US"/>
              </w:rPr>
            </w:pPr>
            <w:r w:rsidRPr="0095155E">
              <w:rPr>
                <w:rFonts w:ascii="Arial Narrow" w:eastAsia="Calibri" w:hAnsi="Arial Narrow" w:cs="Arial"/>
                <w:b/>
                <w:sz w:val="22"/>
                <w:szCs w:val="22"/>
                <w:lang w:eastAsia="en-US"/>
              </w:rPr>
              <w:t xml:space="preserve">  RECURSOS UTILIZADOS</w:t>
            </w:r>
          </w:p>
        </w:tc>
      </w:tr>
      <w:tr w:rsidR="003B0B84" w:rsidRPr="0095155E" w14:paraId="41DDE39B" w14:textId="77777777">
        <w:trPr>
          <w:trHeight w:val="391"/>
        </w:trPr>
        <w:tc>
          <w:tcPr>
            <w:tcW w:w="5000" w:type="pct"/>
            <w:gridSpan w:val="4"/>
            <w:shd w:val="clear" w:color="auto" w:fill="D9D9D9" w:themeFill="background1" w:themeFillShade="D9"/>
            <w:vAlign w:val="center"/>
          </w:tcPr>
          <w:p w14:paraId="47DE9A9A" w14:textId="77777777" w:rsidR="006F3AA0" w:rsidRPr="0095155E" w:rsidRDefault="00120722">
            <w:pPr>
              <w:tabs>
                <w:tab w:val="left" w:pos="456"/>
              </w:tabs>
              <w:contextualSpacing/>
              <w:jc w:val="both"/>
              <w:rPr>
                <w:rFonts w:ascii="Arial Narrow" w:eastAsia="Calibri" w:hAnsi="Arial Narrow" w:cs="Arial"/>
                <w:bCs/>
                <w:i/>
                <w:iCs/>
                <w:sz w:val="22"/>
                <w:szCs w:val="22"/>
                <w:lang w:eastAsia="en-US"/>
              </w:rPr>
            </w:pPr>
            <w:r w:rsidRPr="0095155E">
              <w:rPr>
                <w:rFonts w:ascii="Arial Narrow" w:eastAsia="Calibri" w:hAnsi="Arial Narrow" w:cs="Arial"/>
                <w:b/>
                <w:sz w:val="22"/>
                <w:szCs w:val="22"/>
                <w:lang w:eastAsia="en-US"/>
              </w:rPr>
              <w:t xml:space="preserve"> 4.1 COTIZACIONES </w:t>
            </w:r>
          </w:p>
        </w:tc>
      </w:tr>
      <w:tr w:rsidR="003B0B84" w:rsidRPr="0095155E" w14:paraId="2C8E7229" w14:textId="77777777">
        <w:trPr>
          <w:trHeight w:val="1137"/>
        </w:trPr>
        <w:tc>
          <w:tcPr>
            <w:tcW w:w="5000" w:type="pct"/>
            <w:gridSpan w:val="4"/>
            <w:shd w:val="clear" w:color="auto" w:fill="FFFFFF" w:themeFill="background1"/>
          </w:tcPr>
          <w:p w14:paraId="78718D18" w14:textId="77777777" w:rsidR="006F3AA0" w:rsidRPr="0095155E" w:rsidRDefault="006F3AA0">
            <w:pPr>
              <w:tabs>
                <w:tab w:val="left" w:pos="456"/>
              </w:tabs>
              <w:ind w:left="172"/>
              <w:contextualSpacing/>
              <w:jc w:val="both"/>
              <w:rPr>
                <w:rFonts w:ascii="Arial Narrow" w:eastAsia="Calibri" w:hAnsi="Arial Narrow" w:cs="Arial"/>
                <w:sz w:val="22"/>
                <w:szCs w:val="22"/>
                <w:lang w:eastAsia="en-US"/>
              </w:rPr>
            </w:pPr>
          </w:p>
          <w:p w14:paraId="2EFB19C9" w14:textId="76C698AB" w:rsidR="00C56F1A" w:rsidRPr="0095155E" w:rsidRDefault="00120722">
            <w:pPr>
              <w:tabs>
                <w:tab w:val="left" w:pos="456"/>
              </w:tabs>
              <w:ind w:left="172"/>
              <w:contextualSpacing/>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El Grupo de Análisis del Sector y de los Oferentes realizo el proceso de “Solicitud de Información a Proveedores a través del SECOP II</w:t>
            </w:r>
            <w:r w:rsidR="00C56F1A" w:rsidRPr="0095155E">
              <w:rPr>
                <w:rFonts w:ascii="Arial Narrow" w:eastAsia="Calibri" w:hAnsi="Arial Narrow" w:cs="Arial"/>
                <w:sz w:val="22"/>
                <w:szCs w:val="22"/>
                <w:lang w:eastAsia="en-US"/>
              </w:rPr>
              <w:t xml:space="preserve">, dicha solicitud se </w:t>
            </w:r>
            <w:r w:rsidR="003E5F0A" w:rsidRPr="0095155E">
              <w:rPr>
                <w:rFonts w:ascii="Arial Narrow" w:eastAsia="Calibri" w:hAnsi="Arial Narrow" w:cs="Arial"/>
                <w:sz w:val="22"/>
                <w:szCs w:val="22"/>
                <w:lang w:eastAsia="en-US"/>
              </w:rPr>
              <w:t>realizó</w:t>
            </w:r>
            <w:r w:rsidR="00C56F1A" w:rsidRPr="0095155E">
              <w:rPr>
                <w:rFonts w:ascii="Arial Narrow" w:eastAsia="Calibri" w:hAnsi="Arial Narrow" w:cs="Arial"/>
                <w:sz w:val="22"/>
                <w:szCs w:val="22"/>
                <w:lang w:eastAsia="en-US"/>
              </w:rPr>
              <w:t xml:space="preserve"> cuatro veces al SECOP</w:t>
            </w:r>
            <w:r w:rsidR="003E5F0A" w:rsidRPr="0095155E">
              <w:rPr>
                <w:rFonts w:ascii="Arial Narrow" w:eastAsia="Calibri" w:hAnsi="Arial Narrow" w:cs="Arial"/>
                <w:sz w:val="22"/>
                <w:szCs w:val="22"/>
                <w:lang w:eastAsia="en-US"/>
              </w:rPr>
              <w:t xml:space="preserve"> </w:t>
            </w:r>
            <w:r w:rsidR="00C56F1A" w:rsidRPr="0095155E">
              <w:rPr>
                <w:rFonts w:ascii="Arial Narrow" w:eastAsia="Calibri" w:hAnsi="Arial Narrow" w:cs="Arial"/>
                <w:sz w:val="22"/>
                <w:szCs w:val="22"/>
                <w:lang w:eastAsia="en-US"/>
              </w:rPr>
              <w:t>II</w:t>
            </w:r>
            <w:r w:rsidRPr="0095155E">
              <w:rPr>
                <w:rFonts w:ascii="Arial Narrow" w:eastAsia="Calibri" w:hAnsi="Arial Narrow" w:cs="Arial"/>
                <w:sz w:val="22"/>
                <w:szCs w:val="22"/>
                <w:lang w:eastAsia="en-US"/>
              </w:rPr>
              <w:t xml:space="preserve">, </w:t>
            </w:r>
            <w:r w:rsidR="00C56F1A" w:rsidRPr="0095155E">
              <w:rPr>
                <w:rFonts w:ascii="Arial Narrow" w:eastAsia="Calibri" w:hAnsi="Arial Narrow" w:cs="Arial"/>
                <w:sz w:val="22"/>
                <w:szCs w:val="22"/>
                <w:lang w:eastAsia="en-US"/>
              </w:rPr>
              <w:t>adicionalmente el Grupo de Análisis solicitu</w:t>
            </w:r>
            <w:r w:rsidR="003E5F0A" w:rsidRPr="0095155E">
              <w:rPr>
                <w:rFonts w:ascii="Arial Narrow" w:eastAsia="Calibri" w:hAnsi="Arial Narrow" w:cs="Arial"/>
                <w:sz w:val="22"/>
                <w:szCs w:val="22"/>
                <w:lang w:eastAsia="en-US"/>
              </w:rPr>
              <w:t>d</w:t>
            </w:r>
            <w:r w:rsidR="00C56F1A" w:rsidRPr="0095155E">
              <w:rPr>
                <w:rFonts w:ascii="Arial Narrow" w:eastAsia="Calibri" w:hAnsi="Arial Narrow" w:cs="Arial"/>
                <w:sz w:val="22"/>
                <w:szCs w:val="22"/>
                <w:lang w:eastAsia="en-US"/>
              </w:rPr>
              <w:t xml:space="preserve"> por correo electrónico de oferta a </w:t>
            </w:r>
            <w:r w:rsidR="003E5F0A" w:rsidRPr="0095155E">
              <w:rPr>
                <w:rFonts w:ascii="Arial Narrow" w:eastAsia="Calibri" w:hAnsi="Arial Narrow" w:cs="Arial"/>
                <w:sz w:val="22"/>
                <w:szCs w:val="22"/>
                <w:lang w:eastAsia="en-US"/>
              </w:rPr>
              <w:t>veintiún</w:t>
            </w:r>
            <w:r w:rsidR="00C56F1A" w:rsidRPr="0095155E">
              <w:rPr>
                <w:rFonts w:ascii="Arial Narrow" w:eastAsia="Calibri" w:hAnsi="Arial Narrow" w:cs="Arial"/>
                <w:sz w:val="22"/>
                <w:szCs w:val="22"/>
                <w:lang w:eastAsia="en-US"/>
              </w:rPr>
              <w:t xml:space="preserve"> (21) empresas del sector </w:t>
            </w:r>
            <w:r w:rsidRPr="0095155E">
              <w:rPr>
                <w:rFonts w:ascii="Arial Narrow" w:eastAsia="Calibri" w:hAnsi="Arial Narrow" w:cs="Arial"/>
                <w:sz w:val="22"/>
                <w:szCs w:val="22"/>
                <w:lang w:eastAsia="en-US"/>
              </w:rPr>
              <w:t>publicando las fichas técnicas, obligaciones del contratista, plazo y lugar de ejecución.</w:t>
            </w:r>
          </w:p>
          <w:p w14:paraId="43F69C76" w14:textId="77777777" w:rsidR="00C56F1A" w:rsidRPr="0095155E" w:rsidRDefault="00C56F1A">
            <w:pPr>
              <w:tabs>
                <w:tab w:val="left" w:pos="456"/>
              </w:tabs>
              <w:ind w:left="172"/>
              <w:contextualSpacing/>
              <w:jc w:val="both"/>
              <w:rPr>
                <w:rFonts w:ascii="Arial Narrow" w:eastAsia="Calibri" w:hAnsi="Arial Narrow" w:cs="Arial"/>
                <w:sz w:val="22"/>
                <w:szCs w:val="22"/>
                <w:lang w:eastAsia="en-US"/>
              </w:rPr>
            </w:pPr>
          </w:p>
          <w:p w14:paraId="373EBF1D" w14:textId="2B34CA7E" w:rsidR="006F3AA0" w:rsidRPr="0095155E" w:rsidRDefault="00120722">
            <w:pPr>
              <w:tabs>
                <w:tab w:val="left" w:pos="456"/>
              </w:tabs>
              <w:ind w:left="172"/>
              <w:contextualSpacing/>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 xml:space="preserve"> Al cierre de dicho proceso se recibi</w:t>
            </w:r>
            <w:r w:rsidR="00C56F1A" w:rsidRPr="0095155E">
              <w:rPr>
                <w:rFonts w:ascii="Arial Narrow" w:eastAsia="Calibri" w:hAnsi="Arial Narrow" w:cs="Arial"/>
                <w:sz w:val="22"/>
                <w:szCs w:val="22"/>
                <w:lang w:eastAsia="en-US"/>
              </w:rPr>
              <w:t>eron en total dos</w:t>
            </w:r>
            <w:r w:rsidRPr="0095155E">
              <w:rPr>
                <w:rFonts w:ascii="Arial Narrow" w:eastAsia="Calibri" w:hAnsi="Arial Narrow" w:cs="Arial"/>
                <w:sz w:val="22"/>
                <w:szCs w:val="22"/>
                <w:lang w:eastAsia="en-US"/>
              </w:rPr>
              <w:t xml:space="preserve"> (</w:t>
            </w:r>
            <w:r w:rsidR="00C56F1A" w:rsidRPr="0095155E">
              <w:rPr>
                <w:rFonts w:ascii="Arial Narrow" w:eastAsia="Calibri" w:hAnsi="Arial Narrow" w:cs="Arial"/>
                <w:sz w:val="22"/>
                <w:szCs w:val="22"/>
                <w:lang w:eastAsia="en-US"/>
              </w:rPr>
              <w:t>2</w:t>
            </w:r>
            <w:r w:rsidRPr="0095155E">
              <w:rPr>
                <w:rFonts w:ascii="Arial Narrow" w:eastAsia="Calibri" w:hAnsi="Arial Narrow" w:cs="Arial"/>
                <w:sz w:val="22"/>
                <w:szCs w:val="22"/>
                <w:lang w:eastAsia="en-US"/>
              </w:rPr>
              <w:t>) cotizaci</w:t>
            </w:r>
            <w:r w:rsidR="00C56F1A" w:rsidRPr="0095155E">
              <w:rPr>
                <w:rFonts w:ascii="Arial Narrow" w:eastAsia="Calibri" w:hAnsi="Arial Narrow" w:cs="Arial"/>
                <w:sz w:val="22"/>
                <w:szCs w:val="22"/>
                <w:lang w:eastAsia="en-US"/>
              </w:rPr>
              <w:t>ones</w:t>
            </w:r>
            <w:r w:rsidRPr="0095155E">
              <w:rPr>
                <w:rFonts w:ascii="Arial Narrow" w:eastAsia="Calibri" w:hAnsi="Arial Narrow" w:cs="Arial"/>
                <w:sz w:val="22"/>
                <w:szCs w:val="22"/>
                <w:lang w:eastAsia="en-US"/>
              </w:rPr>
              <w:t xml:space="preserve"> de la</w:t>
            </w:r>
            <w:r w:rsidR="00C578BE" w:rsidRPr="0095155E">
              <w:rPr>
                <w:rFonts w:ascii="Arial Narrow" w:eastAsia="Calibri" w:hAnsi="Arial Narrow" w:cs="Arial"/>
                <w:sz w:val="22"/>
                <w:szCs w:val="22"/>
                <w:lang w:eastAsia="en-US"/>
              </w:rPr>
              <w:t>s</w:t>
            </w:r>
            <w:r w:rsidRPr="0095155E">
              <w:rPr>
                <w:rFonts w:ascii="Arial Narrow" w:eastAsia="Calibri" w:hAnsi="Arial Narrow" w:cs="Arial"/>
                <w:sz w:val="22"/>
                <w:szCs w:val="22"/>
                <w:lang w:eastAsia="en-US"/>
              </w:rPr>
              <w:t xml:space="preserve"> empresa</w:t>
            </w:r>
            <w:r w:rsidR="00C578BE" w:rsidRPr="0095155E">
              <w:rPr>
                <w:rFonts w:ascii="Arial Narrow" w:eastAsia="Calibri" w:hAnsi="Arial Narrow" w:cs="Arial"/>
                <w:sz w:val="22"/>
                <w:szCs w:val="22"/>
                <w:lang w:eastAsia="en-US"/>
              </w:rPr>
              <w:t xml:space="preserve">s: </w:t>
            </w:r>
            <w:r w:rsidR="00C578BE" w:rsidRPr="0095155E">
              <w:rPr>
                <w:rFonts w:ascii="Arial Narrow" w:eastAsia="Calibri" w:hAnsi="Arial Narrow" w:cs="Arial"/>
                <w:b/>
                <w:bCs/>
                <w:sz w:val="22"/>
                <w:szCs w:val="22"/>
                <w:lang w:eastAsia="en-US"/>
              </w:rPr>
              <w:t>1</w:t>
            </w:r>
            <w:r w:rsidR="00C578BE" w:rsidRPr="0095155E">
              <w:rPr>
                <w:rFonts w:ascii="Arial Narrow" w:eastAsia="Calibri" w:hAnsi="Arial Narrow" w:cs="Arial"/>
                <w:sz w:val="22"/>
                <w:szCs w:val="22"/>
                <w:lang w:eastAsia="en-US"/>
              </w:rPr>
              <w:t>)</w:t>
            </w:r>
            <w:r w:rsidRPr="0095155E">
              <w:rPr>
                <w:rFonts w:ascii="Arial Narrow" w:eastAsia="Calibri" w:hAnsi="Arial Narrow" w:cs="Arial"/>
                <w:sz w:val="22"/>
                <w:szCs w:val="22"/>
                <w:lang w:eastAsia="en-US"/>
              </w:rPr>
              <w:t xml:space="preserve"> </w:t>
            </w:r>
            <w:r w:rsidR="00C56F1A" w:rsidRPr="0095155E">
              <w:rPr>
                <w:rFonts w:ascii="Arial Narrow" w:eastAsia="Calibri" w:hAnsi="Arial Narrow" w:cs="Arial"/>
                <w:sz w:val="22"/>
                <w:szCs w:val="22"/>
                <w:lang w:eastAsia="en-US"/>
              </w:rPr>
              <w:t xml:space="preserve">BOTSOLUTIONSGROUP S.A.S </w:t>
            </w:r>
            <w:r w:rsidR="00254C3B" w:rsidRPr="0095155E">
              <w:rPr>
                <w:rFonts w:ascii="Arial Narrow" w:eastAsia="Calibri" w:hAnsi="Arial Narrow" w:cs="Arial"/>
                <w:sz w:val="22"/>
                <w:szCs w:val="22"/>
                <w:lang w:eastAsia="en-US"/>
              </w:rPr>
              <w:t>quien sólo cotizó grupo 2 y grupo 3</w:t>
            </w:r>
            <w:r w:rsidR="00C56F1A" w:rsidRPr="0095155E">
              <w:rPr>
                <w:rFonts w:ascii="Arial Narrow" w:eastAsia="Calibri" w:hAnsi="Arial Narrow" w:cs="Arial"/>
                <w:sz w:val="22"/>
                <w:szCs w:val="22"/>
                <w:lang w:eastAsia="en-US"/>
              </w:rPr>
              <w:t xml:space="preserve"> y la empresa </w:t>
            </w:r>
            <w:r w:rsidR="00C578BE" w:rsidRPr="0095155E">
              <w:rPr>
                <w:rFonts w:ascii="Arial Narrow" w:eastAsia="Calibri" w:hAnsi="Arial Narrow" w:cs="Arial"/>
                <w:b/>
                <w:bCs/>
                <w:sz w:val="22"/>
                <w:szCs w:val="22"/>
                <w:lang w:eastAsia="en-US"/>
              </w:rPr>
              <w:t>2)</w:t>
            </w:r>
            <w:r w:rsidR="00C578BE" w:rsidRPr="0095155E">
              <w:rPr>
                <w:rFonts w:ascii="Arial Narrow" w:eastAsia="Calibri" w:hAnsi="Arial Narrow" w:cs="Arial"/>
                <w:sz w:val="22"/>
                <w:szCs w:val="22"/>
                <w:lang w:eastAsia="en-US"/>
              </w:rPr>
              <w:t xml:space="preserve"> </w:t>
            </w:r>
            <w:r w:rsidR="00C56F1A" w:rsidRPr="0095155E">
              <w:rPr>
                <w:rFonts w:ascii="Arial Narrow" w:eastAsia="Calibri" w:hAnsi="Arial Narrow" w:cs="Arial"/>
                <w:sz w:val="22"/>
                <w:szCs w:val="22"/>
                <w:lang w:eastAsia="en-US"/>
              </w:rPr>
              <w:t xml:space="preserve">BMIND SAS BIC cotizó </w:t>
            </w:r>
            <w:r w:rsidR="003E5F0A" w:rsidRPr="0095155E">
              <w:rPr>
                <w:rFonts w:ascii="Arial Narrow" w:eastAsia="Calibri" w:hAnsi="Arial Narrow" w:cs="Arial"/>
                <w:sz w:val="22"/>
                <w:szCs w:val="22"/>
                <w:lang w:eastAsia="en-US"/>
              </w:rPr>
              <w:t>los grupos</w:t>
            </w:r>
            <w:r w:rsidR="00C56F1A" w:rsidRPr="0095155E">
              <w:rPr>
                <w:rFonts w:ascii="Arial Narrow" w:eastAsia="Calibri" w:hAnsi="Arial Narrow" w:cs="Arial"/>
                <w:sz w:val="22"/>
                <w:szCs w:val="22"/>
                <w:lang w:eastAsia="en-US"/>
              </w:rPr>
              <w:t xml:space="preserve"> 1, 2,3</w:t>
            </w:r>
            <w:r w:rsidRPr="0095155E">
              <w:rPr>
                <w:rFonts w:ascii="Arial Narrow" w:eastAsia="Calibri" w:hAnsi="Arial Narrow" w:cs="Arial"/>
                <w:sz w:val="22"/>
                <w:szCs w:val="22"/>
                <w:lang w:eastAsia="en-US"/>
              </w:rPr>
              <w:t>.</w:t>
            </w:r>
          </w:p>
          <w:p w14:paraId="7D369CDD" w14:textId="77777777" w:rsidR="006F3AA0" w:rsidRPr="0095155E" w:rsidRDefault="006F3AA0">
            <w:pPr>
              <w:tabs>
                <w:tab w:val="left" w:pos="456"/>
              </w:tabs>
              <w:ind w:left="172"/>
              <w:contextualSpacing/>
              <w:jc w:val="both"/>
              <w:rPr>
                <w:rFonts w:ascii="Arial Narrow" w:eastAsia="Calibri" w:hAnsi="Arial Narrow" w:cs="Arial"/>
                <w:sz w:val="22"/>
                <w:szCs w:val="22"/>
                <w:lang w:eastAsia="en-US"/>
              </w:rPr>
            </w:pPr>
          </w:p>
          <w:p w14:paraId="332CC89E" w14:textId="411C1E23" w:rsidR="006F3AA0" w:rsidRPr="0095155E" w:rsidRDefault="00C56F1A">
            <w:pPr>
              <w:tabs>
                <w:tab w:val="left" w:pos="456"/>
              </w:tabs>
              <w:ind w:left="172"/>
              <w:contextualSpacing/>
              <w:jc w:val="both"/>
              <w:rPr>
                <w:rFonts w:ascii="Arial Narrow" w:eastAsia="Calibri" w:hAnsi="Arial Narrow" w:cs="Arial"/>
                <w:sz w:val="22"/>
                <w:szCs w:val="22"/>
                <w:lang w:eastAsia="en-US"/>
              </w:rPr>
            </w:pPr>
            <w:r w:rsidRPr="0095155E">
              <w:rPr>
                <w:rFonts w:ascii="Arial Narrow" w:hAnsi="Arial Narrow"/>
                <w:noProof/>
                <w:sz w:val="22"/>
                <w:szCs w:val="22"/>
              </w:rPr>
              <w:drawing>
                <wp:inline distT="0" distB="0" distL="0" distR="0" wp14:anchorId="6EBCF67A" wp14:editId="6BCA84A9">
                  <wp:extent cx="5498824" cy="1681039"/>
                  <wp:effectExtent l="76200" t="76200" r="140335" b="12890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13415" cy="1685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8191277" w14:textId="77777777" w:rsidR="006F3AA0" w:rsidRPr="0095155E" w:rsidRDefault="006F3AA0">
            <w:pPr>
              <w:tabs>
                <w:tab w:val="left" w:pos="456"/>
              </w:tabs>
              <w:ind w:left="172"/>
              <w:contextualSpacing/>
              <w:jc w:val="both"/>
              <w:rPr>
                <w:rFonts w:ascii="Arial Narrow" w:eastAsia="Calibri" w:hAnsi="Arial Narrow" w:cs="Arial"/>
                <w:sz w:val="22"/>
                <w:szCs w:val="22"/>
                <w:lang w:eastAsia="en-US"/>
              </w:rPr>
            </w:pPr>
          </w:p>
          <w:p w14:paraId="6A6F2067" w14:textId="66B36C17" w:rsidR="006F3AA0" w:rsidRPr="0095155E" w:rsidRDefault="00120722">
            <w:pPr>
              <w:tabs>
                <w:tab w:val="left" w:pos="456"/>
              </w:tabs>
              <w:ind w:left="172"/>
              <w:contextualSpacing/>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 xml:space="preserve">De acuerdo con lo anteriormente expuesto, finalmente se tienen </w:t>
            </w:r>
            <w:r w:rsidR="00C56F1A" w:rsidRPr="0095155E">
              <w:rPr>
                <w:rFonts w:ascii="Arial Narrow" w:eastAsia="Calibri" w:hAnsi="Arial Narrow" w:cs="Arial"/>
                <w:sz w:val="22"/>
                <w:szCs w:val="22"/>
                <w:lang w:eastAsia="en-US"/>
              </w:rPr>
              <w:t>dos</w:t>
            </w:r>
            <w:r w:rsidRPr="0095155E">
              <w:rPr>
                <w:rFonts w:ascii="Arial Narrow" w:eastAsia="Calibri" w:hAnsi="Arial Narrow" w:cs="Arial"/>
                <w:sz w:val="22"/>
                <w:szCs w:val="22"/>
                <w:lang w:eastAsia="en-US"/>
              </w:rPr>
              <w:t xml:space="preserve"> (</w:t>
            </w:r>
            <w:r w:rsidR="00C56F1A" w:rsidRPr="0095155E">
              <w:rPr>
                <w:rFonts w:ascii="Arial Narrow" w:eastAsia="Calibri" w:hAnsi="Arial Narrow" w:cs="Arial"/>
                <w:sz w:val="22"/>
                <w:szCs w:val="22"/>
                <w:lang w:eastAsia="en-US"/>
              </w:rPr>
              <w:t>2</w:t>
            </w:r>
            <w:r w:rsidRPr="0095155E">
              <w:rPr>
                <w:rFonts w:ascii="Arial Narrow" w:eastAsia="Calibri" w:hAnsi="Arial Narrow" w:cs="Arial"/>
                <w:sz w:val="22"/>
                <w:szCs w:val="22"/>
                <w:lang w:eastAsia="en-US"/>
              </w:rPr>
              <w:t>) cotizaciones,</w:t>
            </w:r>
            <w:r w:rsidRPr="0095155E">
              <w:rPr>
                <w:rFonts w:ascii="Arial Narrow" w:hAnsi="Arial Narrow"/>
                <w:sz w:val="22"/>
                <w:szCs w:val="22"/>
              </w:rPr>
              <w:t xml:space="preserve"> </w:t>
            </w:r>
            <w:r w:rsidRPr="0095155E">
              <w:rPr>
                <w:rFonts w:ascii="Arial Narrow" w:eastAsia="Calibri" w:hAnsi="Arial Narrow" w:cs="Arial"/>
                <w:sz w:val="22"/>
                <w:szCs w:val="22"/>
                <w:lang w:eastAsia="en-US"/>
              </w:rPr>
              <w:t>las cuales fueron avaladas integralmente por el área técnica.  En este sentido, las cotizaciones cumplen con la Fichas Técnica de la Entidad, así:</w:t>
            </w:r>
          </w:p>
          <w:p w14:paraId="443AFA0A" w14:textId="77777777" w:rsidR="006F3AA0" w:rsidRPr="0095155E" w:rsidRDefault="006F3AA0">
            <w:pPr>
              <w:tabs>
                <w:tab w:val="left" w:pos="456"/>
              </w:tabs>
              <w:ind w:left="172"/>
              <w:contextualSpacing/>
              <w:jc w:val="both"/>
              <w:rPr>
                <w:rFonts w:ascii="Arial Narrow" w:eastAsia="Calibri" w:hAnsi="Arial Narrow" w:cs="Arial"/>
                <w:sz w:val="22"/>
                <w:szCs w:val="22"/>
                <w:lang w:eastAsia="en-US"/>
              </w:rPr>
            </w:pPr>
          </w:p>
          <w:p w14:paraId="1D5AFE79" w14:textId="77777777" w:rsidR="00C56F1A" w:rsidRPr="0095155E" w:rsidRDefault="00C56F1A">
            <w:pPr>
              <w:pStyle w:val="Prrafodelista"/>
              <w:numPr>
                <w:ilvl w:val="0"/>
                <w:numId w:val="4"/>
              </w:numPr>
              <w:tabs>
                <w:tab w:val="left" w:pos="456"/>
              </w:tabs>
              <w:jc w:val="both"/>
              <w:rPr>
                <w:rFonts w:ascii="Arial Narrow" w:hAnsi="Arial Narrow" w:cs="Arial"/>
              </w:rPr>
            </w:pPr>
            <w:r w:rsidRPr="0095155E">
              <w:rPr>
                <w:rFonts w:ascii="Arial Narrow" w:hAnsi="Arial Narrow" w:cs="Arial"/>
              </w:rPr>
              <w:t xml:space="preserve">BOTSOLUTIONSGROUP S.A.S </w:t>
            </w:r>
          </w:p>
          <w:p w14:paraId="1125458A" w14:textId="77777777" w:rsidR="00C56F1A" w:rsidRPr="0095155E" w:rsidRDefault="00C56F1A">
            <w:pPr>
              <w:pStyle w:val="Prrafodelista"/>
              <w:numPr>
                <w:ilvl w:val="0"/>
                <w:numId w:val="4"/>
              </w:numPr>
              <w:tabs>
                <w:tab w:val="left" w:pos="456"/>
              </w:tabs>
              <w:jc w:val="both"/>
              <w:rPr>
                <w:rFonts w:ascii="Arial Narrow" w:hAnsi="Arial Narrow" w:cs="Arial"/>
              </w:rPr>
            </w:pPr>
            <w:r w:rsidRPr="0095155E">
              <w:rPr>
                <w:rFonts w:ascii="Arial Narrow" w:hAnsi="Arial Narrow" w:cs="Arial"/>
              </w:rPr>
              <w:t xml:space="preserve">BMIND SAS BIC </w:t>
            </w:r>
          </w:p>
          <w:p w14:paraId="7188EA39" w14:textId="77777777" w:rsidR="006F3AA0" w:rsidRPr="0095155E" w:rsidRDefault="006F3AA0">
            <w:pPr>
              <w:tabs>
                <w:tab w:val="left" w:pos="456"/>
              </w:tabs>
              <w:jc w:val="both"/>
              <w:rPr>
                <w:rFonts w:ascii="Arial Narrow" w:hAnsi="Arial Narrow" w:cs="Arial"/>
                <w:sz w:val="22"/>
                <w:szCs w:val="22"/>
              </w:rPr>
            </w:pPr>
          </w:p>
        </w:tc>
      </w:tr>
      <w:tr w:rsidR="003B0B84" w:rsidRPr="0095155E" w14:paraId="76744996" w14:textId="77777777">
        <w:trPr>
          <w:trHeight w:val="391"/>
        </w:trPr>
        <w:tc>
          <w:tcPr>
            <w:tcW w:w="5000" w:type="pct"/>
            <w:gridSpan w:val="4"/>
            <w:shd w:val="clear" w:color="auto" w:fill="D9D9D9" w:themeFill="background1" w:themeFillShade="D9"/>
            <w:vAlign w:val="center"/>
          </w:tcPr>
          <w:p w14:paraId="6FBE66A2" w14:textId="77777777" w:rsidR="006F3AA0" w:rsidRPr="0095155E" w:rsidRDefault="00120722">
            <w:pPr>
              <w:tabs>
                <w:tab w:val="left" w:pos="456"/>
              </w:tabs>
              <w:contextualSpacing/>
              <w:jc w:val="both"/>
              <w:rPr>
                <w:rFonts w:ascii="Arial Narrow" w:eastAsia="Calibri" w:hAnsi="Arial Narrow" w:cs="Arial"/>
                <w:bCs/>
                <w:i/>
                <w:iCs/>
                <w:sz w:val="22"/>
                <w:szCs w:val="22"/>
                <w:lang w:eastAsia="en-US"/>
              </w:rPr>
            </w:pPr>
            <w:r w:rsidRPr="0095155E">
              <w:rPr>
                <w:rFonts w:ascii="Arial Narrow" w:eastAsia="Calibri" w:hAnsi="Arial Narrow" w:cs="Arial"/>
                <w:b/>
                <w:sz w:val="22"/>
                <w:szCs w:val="22"/>
                <w:lang w:eastAsia="en-US"/>
              </w:rPr>
              <w:t xml:space="preserve">4.2 HISTÓRICOS DE LA FISCALÍA GENERAL DE LA NACIÓN </w:t>
            </w:r>
          </w:p>
        </w:tc>
      </w:tr>
      <w:tr w:rsidR="003B0B84" w:rsidRPr="0095155E" w14:paraId="1B04B3F8" w14:textId="77777777">
        <w:trPr>
          <w:trHeight w:val="738"/>
        </w:trPr>
        <w:tc>
          <w:tcPr>
            <w:tcW w:w="1689" w:type="pct"/>
            <w:shd w:val="clear" w:color="auto" w:fill="FFFFFF" w:themeFill="background1"/>
            <w:vAlign w:val="center"/>
          </w:tcPr>
          <w:p w14:paraId="6637FFB1" w14:textId="77777777" w:rsidR="006F3AA0" w:rsidRPr="0095155E" w:rsidRDefault="00120722">
            <w:pPr>
              <w:tabs>
                <w:tab w:val="left" w:pos="456"/>
              </w:tabs>
              <w:ind w:left="172"/>
              <w:contextualSpacing/>
              <w:jc w:val="both"/>
              <w:rPr>
                <w:rFonts w:ascii="Arial Narrow" w:eastAsia="Calibri" w:hAnsi="Arial Narrow" w:cs="Arial"/>
                <w:bCs/>
                <w:sz w:val="22"/>
                <w:szCs w:val="22"/>
                <w:lang w:eastAsia="en-US"/>
              </w:rPr>
            </w:pPr>
            <w:r w:rsidRPr="0095155E">
              <w:rPr>
                <w:rFonts w:ascii="Arial Narrow" w:eastAsia="Calibri" w:hAnsi="Arial Narrow" w:cs="Arial"/>
                <w:bCs/>
                <w:sz w:val="22"/>
                <w:szCs w:val="22"/>
                <w:lang w:eastAsia="en-US"/>
              </w:rPr>
              <w:t>Existen históricos, pero no serán tenidos en cuenta.</w:t>
            </w:r>
          </w:p>
        </w:tc>
        <w:tc>
          <w:tcPr>
            <w:tcW w:w="295" w:type="pct"/>
            <w:shd w:val="clear" w:color="auto" w:fill="D9D9D9" w:themeFill="background1" w:themeFillShade="D9"/>
            <w:vAlign w:val="center"/>
          </w:tcPr>
          <w:p w14:paraId="0D59216A" w14:textId="6387D261" w:rsidR="006F3AA0" w:rsidRPr="0095155E" w:rsidRDefault="005000A6">
            <w:pPr>
              <w:tabs>
                <w:tab w:val="left" w:pos="456"/>
              </w:tabs>
              <w:ind w:left="172"/>
              <w:contextualSpacing/>
              <w:jc w:val="center"/>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X</w:t>
            </w:r>
          </w:p>
        </w:tc>
        <w:tc>
          <w:tcPr>
            <w:tcW w:w="3016" w:type="pct"/>
            <w:gridSpan w:val="2"/>
            <w:shd w:val="clear" w:color="auto" w:fill="FFFFFF" w:themeFill="background1"/>
          </w:tcPr>
          <w:p w14:paraId="585352FE" w14:textId="400DDD87" w:rsidR="008A106F" w:rsidRPr="0095155E" w:rsidRDefault="008A106F" w:rsidP="008A106F">
            <w:pPr>
              <w:tabs>
                <w:tab w:val="left" w:pos="456"/>
              </w:tabs>
              <w:ind w:left="38"/>
              <w:contextualSpacing/>
              <w:jc w:val="both"/>
              <w:rPr>
                <w:rFonts w:ascii="Arial Narrow" w:eastAsia="Calibri" w:hAnsi="Arial Narrow" w:cs="Arial"/>
                <w:iCs/>
                <w:sz w:val="22"/>
                <w:szCs w:val="22"/>
                <w:lang w:eastAsia="en-US"/>
              </w:rPr>
            </w:pPr>
            <w:r w:rsidRPr="0095155E">
              <w:rPr>
                <w:rFonts w:ascii="Arial Narrow" w:eastAsia="Calibri" w:hAnsi="Arial Narrow" w:cs="Arial"/>
                <w:iCs/>
                <w:sz w:val="22"/>
                <w:szCs w:val="22"/>
                <w:lang w:eastAsia="en-US"/>
              </w:rPr>
              <w:t xml:space="preserve">Se realizó la búsqueda en SECOP de contratos suscritos por la Fiscalía General de la Nación, encontrando el proceso FGN-NC-IPSE-0042- 2023, el cual se deja de referencia pero no se tiene en cuenta para </w:t>
            </w:r>
            <w:r w:rsidR="003E5F0A" w:rsidRPr="0095155E">
              <w:rPr>
                <w:rFonts w:ascii="Arial Narrow" w:eastAsia="Calibri" w:hAnsi="Arial Narrow" w:cs="Arial"/>
                <w:iCs/>
                <w:sz w:val="22"/>
                <w:szCs w:val="22"/>
                <w:lang w:eastAsia="en-US"/>
              </w:rPr>
              <w:t>establecer</w:t>
            </w:r>
            <w:r w:rsidRPr="0095155E">
              <w:rPr>
                <w:rFonts w:ascii="Arial Narrow" w:eastAsia="Calibri" w:hAnsi="Arial Narrow" w:cs="Arial"/>
                <w:iCs/>
                <w:sz w:val="22"/>
                <w:szCs w:val="22"/>
                <w:lang w:eastAsia="en-US"/>
              </w:rPr>
              <w:t xml:space="preserve"> el valor promedio del mercado, toda vez que se presentan diferencias técnicas con el presente proceso.</w:t>
            </w:r>
          </w:p>
          <w:p w14:paraId="0FA3C02E" w14:textId="77777777" w:rsidR="008A106F" w:rsidRPr="0095155E" w:rsidRDefault="008A106F" w:rsidP="008A106F">
            <w:pPr>
              <w:tabs>
                <w:tab w:val="left" w:pos="456"/>
              </w:tabs>
              <w:ind w:left="38"/>
              <w:contextualSpacing/>
              <w:jc w:val="both"/>
              <w:rPr>
                <w:rFonts w:ascii="Arial Narrow" w:eastAsia="Calibri" w:hAnsi="Arial Narrow" w:cs="Arial"/>
                <w:iCs/>
                <w:sz w:val="22"/>
                <w:szCs w:val="22"/>
                <w:lang w:eastAsia="en-US"/>
              </w:rPr>
            </w:pPr>
          </w:p>
          <w:p w14:paraId="632A4BCD" w14:textId="0BEE26C4" w:rsidR="006F3AA0" w:rsidRPr="0095155E" w:rsidRDefault="008A106F" w:rsidP="008A106F">
            <w:pPr>
              <w:tabs>
                <w:tab w:val="left" w:pos="456"/>
              </w:tabs>
              <w:ind w:left="38"/>
              <w:contextualSpacing/>
              <w:jc w:val="both"/>
              <w:rPr>
                <w:rFonts w:ascii="Arial Narrow" w:eastAsia="Calibri" w:hAnsi="Arial Narrow" w:cs="Arial"/>
                <w:i/>
                <w:sz w:val="22"/>
                <w:szCs w:val="22"/>
                <w:lang w:eastAsia="en-US"/>
              </w:rPr>
            </w:pPr>
            <w:r w:rsidRPr="0095155E">
              <w:rPr>
                <w:rFonts w:ascii="Arial Narrow" w:eastAsia="Calibri" w:hAnsi="Arial Narrow" w:cs="Arial"/>
                <w:iCs/>
                <w:sz w:val="22"/>
                <w:szCs w:val="22"/>
                <w:lang w:eastAsia="en-US"/>
              </w:rPr>
              <w:t xml:space="preserve">Por otra parte se le solicitó al área técnica sustentar si son comparables los valores y mediante correo </w:t>
            </w:r>
            <w:r w:rsidR="003E5F0A" w:rsidRPr="0095155E">
              <w:rPr>
                <w:rFonts w:ascii="Arial Narrow" w:eastAsia="Calibri" w:hAnsi="Arial Narrow" w:cs="Arial"/>
                <w:iCs/>
                <w:sz w:val="22"/>
                <w:szCs w:val="22"/>
                <w:lang w:eastAsia="en-US"/>
              </w:rPr>
              <w:t>electrónico</w:t>
            </w:r>
            <w:r w:rsidRPr="0095155E">
              <w:rPr>
                <w:rFonts w:ascii="Arial Narrow" w:eastAsia="Calibri" w:hAnsi="Arial Narrow" w:cs="Arial"/>
                <w:iCs/>
                <w:sz w:val="22"/>
                <w:szCs w:val="22"/>
                <w:lang w:eastAsia="en-US"/>
              </w:rPr>
              <w:t xml:space="preserve"> </w:t>
            </w:r>
            <w:r w:rsidR="003E5F0A" w:rsidRPr="0095155E">
              <w:rPr>
                <w:rFonts w:ascii="Arial Narrow" w:eastAsia="Calibri" w:hAnsi="Arial Narrow" w:cs="Arial"/>
                <w:iCs/>
                <w:sz w:val="22"/>
                <w:szCs w:val="22"/>
                <w:lang w:eastAsia="en-US"/>
              </w:rPr>
              <w:t>del 30</w:t>
            </w:r>
            <w:r w:rsidRPr="0095155E">
              <w:rPr>
                <w:rFonts w:ascii="Arial Narrow" w:eastAsia="Calibri" w:hAnsi="Arial Narrow" w:cs="Arial"/>
                <w:iCs/>
                <w:sz w:val="22"/>
                <w:szCs w:val="22"/>
                <w:lang w:eastAsia="en-US"/>
              </w:rPr>
              <w:t xml:space="preserve"> de Julio de 2024, manifiestan lo siguiente: “</w:t>
            </w:r>
            <w:r w:rsidRPr="0095155E">
              <w:rPr>
                <w:rFonts w:ascii="Arial Narrow" w:eastAsia="Calibri" w:hAnsi="Arial Narrow" w:cs="Arial"/>
                <w:i/>
                <w:sz w:val="22"/>
                <w:szCs w:val="22"/>
                <w:lang w:eastAsia="en-US"/>
              </w:rPr>
              <w:t>No se pueden traer valores históricos ya que el año pasado se adquirió la licencia con su soporte y actualización tanto del grupo 2 y 3, en esta ocasión únicamente se está renovando el soporte y actualización. El grupo 1, el año pasado nadie se presentó.”</w:t>
            </w:r>
          </w:p>
          <w:p w14:paraId="2F639981" w14:textId="3FE93E9E" w:rsidR="00A56FB6" w:rsidRPr="0095155E" w:rsidRDefault="00A56FB6" w:rsidP="008A106F">
            <w:pPr>
              <w:tabs>
                <w:tab w:val="left" w:pos="456"/>
              </w:tabs>
              <w:ind w:left="38"/>
              <w:contextualSpacing/>
              <w:jc w:val="both"/>
              <w:rPr>
                <w:rFonts w:ascii="Arial Narrow" w:eastAsia="Calibri" w:hAnsi="Arial Narrow" w:cs="Arial"/>
                <w:iCs/>
                <w:sz w:val="22"/>
                <w:szCs w:val="22"/>
                <w:lang w:eastAsia="en-US"/>
              </w:rPr>
            </w:pPr>
            <w:r w:rsidRPr="0095155E">
              <w:rPr>
                <w:rFonts w:ascii="Arial Narrow" w:eastAsia="Calibri" w:hAnsi="Arial Narrow" w:cs="Arial"/>
                <w:iCs/>
                <w:sz w:val="22"/>
                <w:szCs w:val="22"/>
                <w:lang w:eastAsia="en-US"/>
              </w:rPr>
              <w:lastRenderedPageBreak/>
              <w:t>Se verificó</w:t>
            </w:r>
            <w:r w:rsidR="004209EA" w:rsidRPr="0095155E">
              <w:rPr>
                <w:rFonts w:ascii="Arial Narrow" w:eastAsia="Calibri" w:hAnsi="Arial Narrow" w:cs="Arial"/>
                <w:iCs/>
                <w:sz w:val="22"/>
                <w:szCs w:val="22"/>
                <w:lang w:eastAsia="en-US"/>
              </w:rPr>
              <w:t xml:space="preserve"> por parte del Grupo de Análisis del Sector </w:t>
            </w:r>
            <w:r w:rsidRPr="0095155E">
              <w:rPr>
                <w:rFonts w:ascii="Arial Narrow" w:eastAsia="Calibri" w:hAnsi="Arial Narrow" w:cs="Arial"/>
                <w:iCs/>
                <w:sz w:val="22"/>
                <w:szCs w:val="22"/>
                <w:lang w:eastAsia="en-US"/>
              </w:rPr>
              <w:t xml:space="preserve"> el proceso </w:t>
            </w:r>
            <w:r w:rsidR="004209EA" w:rsidRPr="0095155E">
              <w:rPr>
                <w:rFonts w:ascii="Arial Narrow" w:eastAsia="Calibri" w:hAnsi="Arial Narrow" w:cs="Arial"/>
                <w:iCs/>
                <w:sz w:val="22"/>
                <w:szCs w:val="22"/>
                <w:lang w:eastAsia="en-US"/>
              </w:rPr>
              <w:t xml:space="preserve">FGN-NC-IPSE-0042- 2023 </w:t>
            </w:r>
            <w:r w:rsidRPr="0095155E">
              <w:rPr>
                <w:rFonts w:ascii="Arial Narrow" w:eastAsia="Calibri" w:hAnsi="Arial Narrow" w:cs="Arial"/>
                <w:iCs/>
                <w:sz w:val="22"/>
                <w:szCs w:val="22"/>
                <w:lang w:eastAsia="en-US"/>
              </w:rPr>
              <w:t>del 2023 y mediante Resolución 10135</w:t>
            </w:r>
            <w:r w:rsidR="004209EA" w:rsidRPr="0095155E">
              <w:rPr>
                <w:rFonts w:ascii="Arial Narrow" w:eastAsia="Calibri" w:hAnsi="Arial Narrow" w:cs="Arial"/>
                <w:iCs/>
                <w:sz w:val="22"/>
                <w:szCs w:val="22"/>
                <w:lang w:eastAsia="en-US"/>
              </w:rPr>
              <w:t xml:space="preserve"> del 19 de diciembre de 2023, en la cual indican</w:t>
            </w:r>
            <w:r w:rsidRPr="0095155E">
              <w:rPr>
                <w:rFonts w:ascii="Arial Narrow" w:eastAsia="Calibri" w:hAnsi="Arial Narrow" w:cs="Arial"/>
                <w:i/>
                <w:sz w:val="22"/>
                <w:szCs w:val="22"/>
                <w:lang w:eastAsia="en-US"/>
              </w:rPr>
              <w:t xml:space="preserve">: “(…)para el caso del grupo 1 (…)correspondiente a las licencias toad for Oracle, ninguno de los oferentes, cumplió con los </w:t>
            </w:r>
            <w:r w:rsidR="003E5F0A" w:rsidRPr="0095155E">
              <w:rPr>
                <w:rFonts w:ascii="Arial Narrow" w:eastAsia="Calibri" w:hAnsi="Arial Narrow" w:cs="Arial"/>
                <w:i/>
                <w:sz w:val="22"/>
                <w:szCs w:val="22"/>
                <w:lang w:eastAsia="en-US"/>
              </w:rPr>
              <w:t>requisitos</w:t>
            </w:r>
            <w:r w:rsidRPr="0095155E">
              <w:rPr>
                <w:rFonts w:ascii="Arial Narrow" w:eastAsia="Calibri" w:hAnsi="Arial Narrow" w:cs="Arial"/>
                <w:i/>
                <w:sz w:val="22"/>
                <w:szCs w:val="22"/>
                <w:lang w:eastAsia="en-US"/>
              </w:rPr>
              <w:t xml:space="preserve"> establecidos por la entidad, razón por la cual se recomienda dar aplicación al literal B del artículo 3.11 del Documento complementa</w:t>
            </w:r>
            <w:r w:rsidR="004209EA" w:rsidRPr="0095155E">
              <w:rPr>
                <w:rFonts w:ascii="Arial Narrow" w:eastAsia="Calibri" w:hAnsi="Arial Narrow" w:cs="Arial"/>
                <w:i/>
                <w:sz w:val="22"/>
                <w:szCs w:val="22"/>
                <w:lang w:eastAsia="en-US"/>
              </w:rPr>
              <w:t>rio al pliego de condiciones en el sentido de declarar desierto el GRUPO 1 del proceso en comento…</w:t>
            </w:r>
            <w:r w:rsidRPr="0095155E">
              <w:rPr>
                <w:rFonts w:ascii="Arial Narrow" w:eastAsia="Calibri" w:hAnsi="Arial Narrow" w:cs="Arial"/>
                <w:i/>
                <w:sz w:val="22"/>
                <w:szCs w:val="22"/>
                <w:lang w:eastAsia="en-US"/>
              </w:rPr>
              <w:t xml:space="preserve"> </w:t>
            </w:r>
          </w:p>
        </w:tc>
      </w:tr>
      <w:tr w:rsidR="003B0B84" w:rsidRPr="0095155E" w14:paraId="5A84D529" w14:textId="77777777">
        <w:trPr>
          <w:trHeight w:val="705"/>
        </w:trPr>
        <w:tc>
          <w:tcPr>
            <w:tcW w:w="1689" w:type="pct"/>
            <w:shd w:val="clear" w:color="auto" w:fill="FFFFFF" w:themeFill="background1"/>
            <w:vAlign w:val="center"/>
          </w:tcPr>
          <w:p w14:paraId="1E78FD39" w14:textId="77777777" w:rsidR="006F3AA0" w:rsidRPr="0095155E" w:rsidRDefault="00120722">
            <w:pPr>
              <w:tabs>
                <w:tab w:val="left" w:pos="456"/>
              </w:tabs>
              <w:ind w:left="172"/>
              <w:contextualSpacing/>
              <w:jc w:val="both"/>
              <w:rPr>
                <w:rFonts w:ascii="Arial Narrow" w:eastAsia="Calibri" w:hAnsi="Arial Narrow" w:cs="Arial"/>
                <w:bCs/>
                <w:sz w:val="22"/>
                <w:szCs w:val="22"/>
                <w:lang w:eastAsia="en-US"/>
              </w:rPr>
            </w:pPr>
            <w:r w:rsidRPr="0095155E">
              <w:rPr>
                <w:rFonts w:ascii="Arial Narrow" w:eastAsia="Calibri" w:hAnsi="Arial Narrow" w:cs="Arial"/>
                <w:bCs/>
                <w:sz w:val="22"/>
                <w:szCs w:val="22"/>
                <w:lang w:eastAsia="en-US"/>
              </w:rPr>
              <w:lastRenderedPageBreak/>
              <w:t>Existen históricos, y serán tenidos en cuenta.</w:t>
            </w:r>
          </w:p>
        </w:tc>
        <w:tc>
          <w:tcPr>
            <w:tcW w:w="295" w:type="pct"/>
            <w:shd w:val="clear" w:color="auto" w:fill="D9D9D9" w:themeFill="background1" w:themeFillShade="D9"/>
            <w:vAlign w:val="center"/>
          </w:tcPr>
          <w:p w14:paraId="22973C2A" w14:textId="77777777" w:rsidR="006F3AA0" w:rsidRPr="0095155E" w:rsidRDefault="006F3AA0">
            <w:pPr>
              <w:tabs>
                <w:tab w:val="left" w:pos="456"/>
              </w:tabs>
              <w:ind w:left="172"/>
              <w:contextualSpacing/>
              <w:rPr>
                <w:rFonts w:ascii="Arial Narrow" w:eastAsia="Calibri" w:hAnsi="Arial Narrow" w:cs="Arial"/>
                <w:b/>
                <w:sz w:val="22"/>
                <w:szCs w:val="22"/>
                <w:lang w:eastAsia="en-US"/>
              </w:rPr>
            </w:pPr>
          </w:p>
        </w:tc>
        <w:tc>
          <w:tcPr>
            <w:tcW w:w="3016" w:type="pct"/>
            <w:gridSpan w:val="2"/>
            <w:shd w:val="clear" w:color="auto" w:fill="FFFFFF" w:themeFill="background1"/>
          </w:tcPr>
          <w:p w14:paraId="1EEBE38A" w14:textId="77777777" w:rsidR="006F3AA0" w:rsidRPr="0095155E" w:rsidRDefault="006F3AA0">
            <w:pPr>
              <w:tabs>
                <w:tab w:val="left" w:pos="456"/>
              </w:tabs>
              <w:ind w:left="38"/>
              <w:contextualSpacing/>
              <w:jc w:val="both"/>
              <w:rPr>
                <w:rFonts w:ascii="Arial Narrow" w:eastAsia="Calibri" w:hAnsi="Arial Narrow" w:cs="Arial"/>
                <w:iCs/>
                <w:sz w:val="22"/>
                <w:szCs w:val="22"/>
                <w:lang w:eastAsia="en-US"/>
              </w:rPr>
            </w:pPr>
          </w:p>
        </w:tc>
      </w:tr>
      <w:tr w:rsidR="003B0B84" w:rsidRPr="0095155E" w14:paraId="4A893715" w14:textId="77777777">
        <w:trPr>
          <w:trHeight w:val="160"/>
        </w:trPr>
        <w:tc>
          <w:tcPr>
            <w:tcW w:w="1689" w:type="pct"/>
            <w:tcBorders>
              <w:bottom w:val="single" w:sz="4" w:space="0" w:color="auto"/>
            </w:tcBorders>
            <w:shd w:val="clear" w:color="auto" w:fill="FFFFFF" w:themeFill="background1"/>
            <w:vAlign w:val="center"/>
          </w:tcPr>
          <w:p w14:paraId="34F2704B" w14:textId="77777777" w:rsidR="006F3AA0" w:rsidRPr="0095155E" w:rsidRDefault="00120722">
            <w:pPr>
              <w:tabs>
                <w:tab w:val="left" w:pos="456"/>
              </w:tabs>
              <w:ind w:left="172"/>
              <w:contextualSpacing/>
              <w:jc w:val="both"/>
              <w:rPr>
                <w:rFonts w:ascii="Arial Narrow" w:eastAsia="Calibri" w:hAnsi="Arial Narrow" w:cs="Arial"/>
                <w:b/>
                <w:sz w:val="22"/>
                <w:szCs w:val="22"/>
                <w:lang w:eastAsia="en-US"/>
              </w:rPr>
            </w:pPr>
            <w:r w:rsidRPr="0095155E">
              <w:rPr>
                <w:rFonts w:ascii="Arial Narrow" w:eastAsia="Calibri" w:hAnsi="Arial Narrow" w:cs="Arial"/>
                <w:bCs/>
                <w:sz w:val="22"/>
                <w:szCs w:val="22"/>
                <w:lang w:eastAsia="en-US"/>
              </w:rPr>
              <w:t>No existen históricos.</w:t>
            </w:r>
          </w:p>
        </w:tc>
        <w:tc>
          <w:tcPr>
            <w:tcW w:w="295" w:type="pct"/>
            <w:tcBorders>
              <w:bottom w:val="single" w:sz="4" w:space="0" w:color="auto"/>
            </w:tcBorders>
            <w:shd w:val="clear" w:color="auto" w:fill="D9D9D9" w:themeFill="background1" w:themeFillShade="D9"/>
            <w:vAlign w:val="center"/>
          </w:tcPr>
          <w:p w14:paraId="53CAC463" w14:textId="5CC3EDD4" w:rsidR="006F3AA0" w:rsidRPr="0095155E" w:rsidRDefault="006F3AA0">
            <w:pPr>
              <w:tabs>
                <w:tab w:val="left" w:pos="456"/>
              </w:tabs>
              <w:ind w:left="172"/>
              <w:contextualSpacing/>
              <w:rPr>
                <w:rFonts w:ascii="Arial Narrow" w:eastAsia="Calibri" w:hAnsi="Arial Narrow" w:cs="Arial"/>
                <w:b/>
                <w:sz w:val="22"/>
                <w:szCs w:val="22"/>
                <w:lang w:eastAsia="en-US"/>
              </w:rPr>
            </w:pPr>
          </w:p>
        </w:tc>
        <w:tc>
          <w:tcPr>
            <w:tcW w:w="3016" w:type="pct"/>
            <w:gridSpan w:val="2"/>
            <w:tcBorders>
              <w:bottom w:val="single" w:sz="4" w:space="0" w:color="auto"/>
            </w:tcBorders>
            <w:shd w:val="clear" w:color="auto" w:fill="FFFFFF" w:themeFill="background1"/>
          </w:tcPr>
          <w:p w14:paraId="24DCED52" w14:textId="3C0462A1" w:rsidR="008A106F" w:rsidRPr="0095155E" w:rsidRDefault="008A106F" w:rsidP="008A106F">
            <w:pPr>
              <w:tabs>
                <w:tab w:val="left" w:pos="456"/>
              </w:tabs>
              <w:ind w:left="38"/>
              <w:contextualSpacing/>
              <w:jc w:val="both"/>
              <w:rPr>
                <w:rFonts w:ascii="Arial Narrow" w:eastAsia="Calibri" w:hAnsi="Arial Narrow" w:cs="Arial"/>
                <w:iCs/>
                <w:sz w:val="22"/>
                <w:szCs w:val="22"/>
                <w:lang w:eastAsia="en-US"/>
              </w:rPr>
            </w:pPr>
          </w:p>
        </w:tc>
      </w:tr>
      <w:tr w:rsidR="003B0B84" w:rsidRPr="0095155E" w14:paraId="2D3A8C7B" w14:textId="77777777">
        <w:trPr>
          <w:trHeight w:val="5092"/>
        </w:trPr>
        <w:tc>
          <w:tcPr>
            <w:tcW w:w="5000" w:type="pct"/>
            <w:gridSpan w:val="4"/>
            <w:shd w:val="clear" w:color="auto" w:fill="FFFFFF" w:themeFill="background1"/>
            <w:vAlign w:val="center"/>
          </w:tcPr>
          <w:tbl>
            <w:tblPr>
              <w:tblStyle w:val="Tablaconcuadrcula"/>
              <w:tblpPr w:leftFromText="141" w:rightFromText="141" w:vertAnchor="text" w:horzAnchor="margin" w:tblpXSpec="center" w:tblpY="-1651"/>
              <w:tblOverlap w:val="neve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263"/>
              <w:gridCol w:w="5776"/>
            </w:tblGrid>
            <w:tr w:rsidR="003B0B84" w:rsidRPr="0095155E" w14:paraId="12DD03BE" w14:textId="77777777" w:rsidTr="00C578BE">
              <w:trPr>
                <w:trHeight w:val="236"/>
              </w:trPr>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1307BC" w14:textId="77777777" w:rsidR="006F3AA0" w:rsidRPr="0095155E" w:rsidRDefault="00120722">
                  <w:pPr>
                    <w:jc w:val="center"/>
                    <w:rPr>
                      <w:rFonts w:ascii="Arial Narrow" w:hAnsi="Arial Narrow" w:cs="Arial"/>
                      <w:b/>
                      <w:sz w:val="18"/>
                      <w:szCs w:val="18"/>
                    </w:rPr>
                  </w:pPr>
                  <w:r w:rsidRPr="0095155E">
                    <w:rPr>
                      <w:rFonts w:ascii="Arial Narrow" w:hAnsi="Arial Narrow" w:cs="Arial"/>
                      <w:b/>
                      <w:sz w:val="18"/>
                      <w:szCs w:val="18"/>
                    </w:rPr>
                    <w:t>Número de Proceso</w:t>
                  </w:r>
                </w:p>
              </w:tc>
              <w:tc>
                <w:tcPr>
                  <w:tcW w:w="57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1C6860" w14:textId="1FEA9E44" w:rsidR="006F3AA0" w:rsidRPr="0095155E" w:rsidRDefault="00DD0E6D">
                  <w:pPr>
                    <w:rPr>
                      <w:rFonts w:ascii="Arial Narrow" w:eastAsia="Calibri" w:hAnsi="Arial Narrow" w:cs="Arial"/>
                      <w:bCs/>
                      <w:iCs/>
                      <w:sz w:val="18"/>
                      <w:szCs w:val="18"/>
                      <w:lang w:eastAsia="en-US"/>
                    </w:rPr>
                  </w:pPr>
                  <w:r w:rsidRPr="0095155E">
                    <w:rPr>
                      <w:rFonts w:ascii="Arial Narrow" w:eastAsia="Calibri" w:hAnsi="Arial Narrow" w:cs="Arial"/>
                      <w:bCs/>
                      <w:iCs/>
                      <w:sz w:val="18"/>
                      <w:szCs w:val="18"/>
                      <w:lang w:eastAsia="en-US"/>
                    </w:rPr>
                    <w:t>FGN-NC-IPSE-0042- 2023 (Presentación de oferta)</w:t>
                  </w:r>
                </w:p>
              </w:tc>
            </w:tr>
            <w:tr w:rsidR="003B0B84" w:rsidRPr="0095155E" w14:paraId="2C22388A" w14:textId="77777777" w:rsidTr="00C578BE">
              <w:trPr>
                <w:trHeight w:val="419"/>
              </w:trPr>
              <w:tc>
                <w:tcPr>
                  <w:tcW w:w="2263" w:type="dxa"/>
                  <w:tcBorders>
                    <w:top w:val="single" w:sz="4" w:space="0" w:color="auto"/>
                    <w:bottom w:val="single" w:sz="4" w:space="0" w:color="auto"/>
                    <w:right w:val="single" w:sz="4" w:space="0" w:color="auto"/>
                  </w:tcBorders>
                  <w:shd w:val="clear" w:color="auto" w:fill="F2F2F2" w:themeFill="background1" w:themeFillShade="F2"/>
                  <w:vAlign w:val="center"/>
                </w:tcPr>
                <w:p w14:paraId="43E553D5" w14:textId="77777777" w:rsidR="006F3AA0" w:rsidRPr="0095155E" w:rsidRDefault="00120722">
                  <w:pPr>
                    <w:jc w:val="center"/>
                    <w:rPr>
                      <w:rFonts w:ascii="Arial Narrow" w:hAnsi="Arial Narrow" w:cs="Arial"/>
                      <w:b/>
                      <w:i/>
                      <w:sz w:val="18"/>
                      <w:szCs w:val="18"/>
                    </w:rPr>
                  </w:pPr>
                  <w:r w:rsidRPr="0095155E">
                    <w:rPr>
                      <w:rFonts w:ascii="Arial Narrow" w:hAnsi="Arial Narrow" w:cs="Arial"/>
                      <w:b/>
                      <w:sz w:val="18"/>
                      <w:szCs w:val="18"/>
                    </w:rPr>
                    <w:t>Fecha de Inicio del Proceso</w:t>
                  </w:r>
                </w:p>
              </w:tc>
              <w:tc>
                <w:tcPr>
                  <w:tcW w:w="5776" w:type="dxa"/>
                  <w:tcBorders>
                    <w:top w:val="single" w:sz="4" w:space="0" w:color="auto"/>
                    <w:left w:val="single" w:sz="4" w:space="0" w:color="auto"/>
                    <w:bottom w:val="single" w:sz="4" w:space="0" w:color="auto"/>
                  </w:tcBorders>
                </w:tcPr>
                <w:p w14:paraId="4FCDFAFA" w14:textId="34710A38" w:rsidR="006F3AA0" w:rsidRPr="0095155E" w:rsidRDefault="00DD0E6D">
                  <w:pPr>
                    <w:rPr>
                      <w:rFonts w:ascii="Arial Narrow" w:hAnsi="Arial Narrow"/>
                      <w:sz w:val="18"/>
                      <w:szCs w:val="18"/>
                    </w:rPr>
                  </w:pPr>
                  <w:r w:rsidRPr="0095155E">
                    <w:rPr>
                      <w:rFonts w:ascii="Arial Narrow" w:hAnsi="Arial Narrow"/>
                      <w:sz w:val="18"/>
                      <w:szCs w:val="18"/>
                    </w:rPr>
                    <w:t>22/12/2023</w:t>
                  </w:r>
                </w:p>
              </w:tc>
            </w:tr>
            <w:tr w:rsidR="003B0B84" w:rsidRPr="0095155E" w14:paraId="1E426C1C" w14:textId="77777777" w:rsidTr="00C578BE">
              <w:trPr>
                <w:trHeight w:val="419"/>
              </w:trPr>
              <w:tc>
                <w:tcPr>
                  <w:tcW w:w="2263" w:type="dxa"/>
                  <w:tcBorders>
                    <w:top w:val="single" w:sz="4" w:space="0" w:color="auto"/>
                    <w:bottom w:val="single" w:sz="4" w:space="0" w:color="auto"/>
                    <w:right w:val="single" w:sz="4" w:space="0" w:color="auto"/>
                  </w:tcBorders>
                  <w:shd w:val="clear" w:color="auto" w:fill="F2F2F2" w:themeFill="background1" w:themeFillShade="F2"/>
                  <w:vAlign w:val="center"/>
                </w:tcPr>
                <w:p w14:paraId="37DFD94E" w14:textId="77777777" w:rsidR="006F3AA0" w:rsidRPr="0095155E" w:rsidRDefault="00120722">
                  <w:pPr>
                    <w:jc w:val="center"/>
                    <w:rPr>
                      <w:rFonts w:ascii="Arial Narrow" w:hAnsi="Arial Narrow" w:cs="Arial"/>
                      <w:b/>
                      <w:sz w:val="18"/>
                      <w:szCs w:val="18"/>
                    </w:rPr>
                  </w:pPr>
                  <w:r w:rsidRPr="0095155E">
                    <w:rPr>
                      <w:rFonts w:ascii="Arial Narrow" w:hAnsi="Arial Narrow" w:cs="Arial"/>
                      <w:b/>
                      <w:sz w:val="18"/>
                      <w:szCs w:val="18"/>
                    </w:rPr>
                    <w:t>Modalidad de Selección</w:t>
                  </w:r>
                </w:p>
              </w:tc>
              <w:tc>
                <w:tcPr>
                  <w:tcW w:w="5776" w:type="dxa"/>
                  <w:tcBorders>
                    <w:top w:val="single" w:sz="4" w:space="0" w:color="auto"/>
                    <w:left w:val="single" w:sz="4" w:space="0" w:color="auto"/>
                    <w:bottom w:val="single" w:sz="4" w:space="0" w:color="auto"/>
                  </w:tcBorders>
                </w:tcPr>
                <w:p w14:paraId="21A050A4" w14:textId="3A3BF069" w:rsidR="006F3AA0" w:rsidRPr="0095155E" w:rsidRDefault="00DD0E6D">
                  <w:pPr>
                    <w:rPr>
                      <w:rFonts w:ascii="Arial Narrow" w:hAnsi="Arial Narrow"/>
                      <w:sz w:val="18"/>
                      <w:szCs w:val="18"/>
                    </w:rPr>
                  </w:pPr>
                  <w:r w:rsidRPr="0095155E">
                    <w:rPr>
                      <w:rFonts w:ascii="Arial Narrow" w:hAnsi="Arial Narrow"/>
                      <w:sz w:val="18"/>
                      <w:szCs w:val="18"/>
                    </w:rPr>
                    <w:t>Selección abreviada subasta inversa</w:t>
                  </w:r>
                </w:p>
              </w:tc>
            </w:tr>
            <w:tr w:rsidR="003B0B84" w:rsidRPr="0095155E" w14:paraId="48C9E800" w14:textId="77777777" w:rsidTr="00C578BE">
              <w:trPr>
                <w:trHeight w:val="305"/>
              </w:trPr>
              <w:tc>
                <w:tcPr>
                  <w:tcW w:w="2263" w:type="dxa"/>
                  <w:tcBorders>
                    <w:top w:val="single" w:sz="4" w:space="0" w:color="auto"/>
                    <w:bottom w:val="single" w:sz="4" w:space="0" w:color="auto"/>
                    <w:right w:val="single" w:sz="4" w:space="0" w:color="auto"/>
                  </w:tcBorders>
                  <w:shd w:val="clear" w:color="auto" w:fill="F2F2F2" w:themeFill="background1" w:themeFillShade="F2"/>
                  <w:vAlign w:val="center"/>
                </w:tcPr>
                <w:p w14:paraId="753A416A" w14:textId="77777777" w:rsidR="006F3AA0" w:rsidRPr="0095155E" w:rsidRDefault="00120722">
                  <w:pPr>
                    <w:jc w:val="center"/>
                    <w:rPr>
                      <w:rFonts w:ascii="Arial Narrow" w:hAnsi="Arial Narrow" w:cs="Arial"/>
                      <w:b/>
                      <w:sz w:val="18"/>
                      <w:szCs w:val="18"/>
                    </w:rPr>
                  </w:pPr>
                  <w:r w:rsidRPr="0095155E">
                    <w:rPr>
                      <w:rFonts w:ascii="Arial Narrow" w:hAnsi="Arial Narrow" w:cs="Arial"/>
                      <w:b/>
                      <w:sz w:val="18"/>
                      <w:szCs w:val="18"/>
                    </w:rPr>
                    <w:t>Objeto Contratado</w:t>
                  </w:r>
                </w:p>
              </w:tc>
              <w:tc>
                <w:tcPr>
                  <w:tcW w:w="5776" w:type="dxa"/>
                  <w:tcBorders>
                    <w:top w:val="single" w:sz="4" w:space="0" w:color="auto"/>
                    <w:left w:val="single" w:sz="4" w:space="0" w:color="auto"/>
                    <w:bottom w:val="single" w:sz="4" w:space="0" w:color="auto"/>
                  </w:tcBorders>
                </w:tcPr>
                <w:p w14:paraId="56EC7824" w14:textId="359F74A5" w:rsidR="006F3AA0" w:rsidRPr="0095155E" w:rsidRDefault="00DD0E6D">
                  <w:pPr>
                    <w:rPr>
                      <w:rFonts w:ascii="Arial Narrow" w:hAnsi="Arial Narrow"/>
                      <w:sz w:val="18"/>
                      <w:szCs w:val="18"/>
                    </w:rPr>
                  </w:pPr>
                  <w:proofErr w:type="spellStart"/>
                  <w:r w:rsidRPr="0095155E">
                    <w:rPr>
                      <w:rFonts w:ascii="Arial Narrow" w:hAnsi="Arial Narrow"/>
                      <w:sz w:val="18"/>
                      <w:szCs w:val="18"/>
                    </w:rPr>
                    <w:t>ADQUISICION</w:t>
                  </w:r>
                  <w:proofErr w:type="spellEnd"/>
                  <w:r w:rsidRPr="0095155E">
                    <w:rPr>
                      <w:rFonts w:ascii="Arial Narrow" w:hAnsi="Arial Narrow"/>
                      <w:sz w:val="18"/>
                      <w:szCs w:val="18"/>
                    </w:rPr>
                    <w:t xml:space="preserve"> DE LICENCIAS PARA HERRAMIENTAS DE </w:t>
                  </w:r>
                  <w:proofErr w:type="spellStart"/>
                  <w:r w:rsidRPr="0095155E">
                    <w:rPr>
                      <w:rFonts w:ascii="Arial Narrow" w:hAnsi="Arial Narrow"/>
                      <w:sz w:val="18"/>
                      <w:szCs w:val="18"/>
                    </w:rPr>
                    <w:t>GESTION</w:t>
                  </w:r>
                  <w:proofErr w:type="spellEnd"/>
                  <w:r w:rsidRPr="0095155E">
                    <w:rPr>
                      <w:rFonts w:ascii="Arial Narrow" w:hAnsi="Arial Narrow"/>
                      <w:sz w:val="18"/>
                      <w:szCs w:val="18"/>
                    </w:rPr>
                    <w:t xml:space="preserve"> DE INFRAESTRUCTURA DE TI, </w:t>
                  </w:r>
                  <w:proofErr w:type="spellStart"/>
                  <w:r w:rsidRPr="0095155E">
                    <w:rPr>
                      <w:rFonts w:ascii="Arial Narrow" w:hAnsi="Arial Narrow"/>
                      <w:sz w:val="18"/>
                      <w:szCs w:val="18"/>
                    </w:rPr>
                    <w:t>TOAD</w:t>
                  </w:r>
                  <w:proofErr w:type="spellEnd"/>
                  <w:r w:rsidRPr="0095155E">
                    <w:rPr>
                      <w:rFonts w:ascii="Arial Narrow" w:hAnsi="Arial Narrow"/>
                      <w:sz w:val="18"/>
                      <w:szCs w:val="18"/>
                    </w:rPr>
                    <w:t xml:space="preserve">, </w:t>
                  </w:r>
                  <w:proofErr w:type="spellStart"/>
                  <w:r w:rsidRPr="0095155E">
                    <w:rPr>
                      <w:rFonts w:ascii="Arial Narrow" w:hAnsi="Arial Narrow"/>
                      <w:sz w:val="18"/>
                      <w:szCs w:val="18"/>
                    </w:rPr>
                    <w:t>XMANAGER</w:t>
                  </w:r>
                  <w:proofErr w:type="spellEnd"/>
                  <w:r w:rsidRPr="0095155E">
                    <w:rPr>
                      <w:rFonts w:ascii="Arial Narrow" w:hAnsi="Arial Narrow"/>
                      <w:sz w:val="18"/>
                      <w:szCs w:val="18"/>
                    </w:rPr>
                    <w:t xml:space="preserve"> Y NAGIOS</w:t>
                  </w:r>
                </w:p>
              </w:tc>
            </w:tr>
            <w:tr w:rsidR="003B0B84" w:rsidRPr="0095155E" w14:paraId="09AE746D" w14:textId="77777777" w:rsidTr="00C578BE">
              <w:trPr>
                <w:trHeight w:val="321"/>
              </w:trPr>
              <w:tc>
                <w:tcPr>
                  <w:tcW w:w="2263" w:type="dxa"/>
                  <w:tcBorders>
                    <w:top w:val="single" w:sz="4" w:space="0" w:color="auto"/>
                    <w:bottom w:val="single" w:sz="4" w:space="0" w:color="auto"/>
                    <w:right w:val="single" w:sz="4" w:space="0" w:color="auto"/>
                  </w:tcBorders>
                  <w:shd w:val="clear" w:color="auto" w:fill="F2F2F2" w:themeFill="background1" w:themeFillShade="F2"/>
                  <w:vAlign w:val="center"/>
                </w:tcPr>
                <w:p w14:paraId="04D62990" w14:textId="77777777" w:rsidR="006F3AA0" w:rsidRPr="0095155E" w:rsidRDefault="00120722">
                  <w:pPr>
                    <w:jc w:val="center"/>
                    <w:rPr>
                      <w:rFonts w:ascii="Arial Narrow" w:hAnsi="Arial Narrow" w:cs="Arial"/>
                      <w:b/>
                      <w:sz w:val="18"/>
                      <w:szCs w:val="18"/>
                    </w:rPr>
                  </w:pPr>
                  <w:r w:rsidRPr="0095155E">
                    <w:rPr>
                      <w:rFonts w:ascii="Arial Narrow" w:hAnsi="Arial Narrow" w:cs="Arial"/>
                      <w:b/>
                      <w:sz w:val="18"/>
                      <w:szCs w:val="18"/>
                    </w:rPr>
                    <w:t>Cuantía del Contrato</w:t>
                  </w:r>
                </w:p>
              </w:tc>
              <w:tc>
                <w:tcPr>
                  <w:tcW w:w="5776" w:type="dxa"/>
                  <w:tcBorders>
                    <w:top w:val="single" w:sz="4" w:space="0" w:color="auto"/>
                    <w:left w:val="single" w:sz="4" w:space="0" w:color="auto"/>
                    <w:bottom w:val="single" w:sz="4" w:space="0" w:color="auto"/>
                  </w:tcBorders>
                </w:tcPr>
                <w:p w14:paraId="27051975" w14:textId="0B97B4D8" w:rsidR="006F3AA0" w:rsidRPr="0095155E" w:rsidRDefault="00DD0E6D">
                  <w:pPr>
                    <w:rPr>
                      <w:rFonts w:ascii="Arial Narrow" w:hAnsi="Arial Narrow"/>
                      <w:sz w:val="18"/>
                      <w:szCs w:val="18"/>
                    </w:rPr>
                  </w:pPr>
                  <w:r w:rsidRPr="0095155E">
                    <w:rPr>
                      <w:rFonts w:ascii="Arial Narrow" w:hAnsi="Arial Narrow"/>
                      <w:sz w:val="18"/>
                      <w:szCs w:val="18"/>
                    </w:rPr>
                    <w:t>115.182.793</w:t>
                  </w:r>
                </w:p>
              </w:tc>
            </w:tr>
            <w:tr w:rsidR="003B0B84" w:rsidRPr="0095155E" w14:paraId="50BA1869" w14:textId="77777777" w:rsidTr="00C578BE">
              <w:trPr>
                <w:trHeight w:val="419"/>
              </w:trPr>
              <w:tc>
                <w:tcPr>
                  <w:tcW w:w="2263" w:type="dxa"/>
                  <w:tcBorders>
                    <w:top w:val="single" w:sz="4" w:space="0" w:color="auto"/>
                    <w:bottom w:val="single" w:sz="4" w:space="0" w:color="auto"/>
                    <w:right w:val="single" w:sz="4" w:space="0" w:color="auto"/>
                  </w:tcBorders>
                  <w:shd w:val="clear" w:color="auto" w:fill="F2F2F2" w:themeFill="background1" w:themeFillShade="F2"/>
                  <w:vAlign w:val="center"/>
                </w:tcPr>
                <w:p w14:paraId="04B521B0" w14:textId="77777777" w:rsidR="006F3AA0" w:rsidRPr="0095155E" w:rsidRDefault="00120722">
                  <w:pPr>
                    <w:jc w:val="center"/>
                    <w:rPr>
                      <w:rFonts w:ascii="Arial Narrow" w:hAnsi="Arial Narrow" w:cs="Arial"/>
                      <w:b/>
                      <w:sz w:val="18"/>
                      <w:szCs w:val="18"/>
                    </w:rPr>
                  </w:pPr>
                  <w:r w:rsidRPr="0095155E">
                    <w:rPr>
                      <w:rFonts w:ascii="Arial Narrow" w:hAnsi="Arial Narrow" w:cs="Arial"/>
                      <w:b/>
                      <w:sz w:val="18"/>
                      <w:szCs w:val="18"/>
                    </w:rPr>
                    <w:t>Nombre o Razón Social del Contratista</w:t>
                  </w:r>
                </w:p>
              </w:tc>
              <w:tc>
                <w:tcPr>
                  <w:tcW w:w="5776" w:type="dxa"/>
                  <w:tcBorders>
                    <w:top w:val="single" w:sz="4" w:space="0" w:color="auto"/>
                    <w:left w:val="single" w:sz="4" w:space="0" w:color="auto"/>
                    <w:bottom w:val="single" w:sz="4" w:space="0" w:color="auto"/>
                  </w:tcBorders>
                </w:tcPr>
                <w:p w14:paraId="33DA173C" w14:textId="2583B86C" w:rsidR="006F3AA0" w:rsidRPr="0095155E" w:rsidRDefault="00DD0E6D">
                  <w:pPr>
                    <w:rPr>
                      <w:rFonts w:ascii="Arial Narrow" w:hAnsi="Arial Narrow"/>
                      <w:sz w:val="18"/>
                      <w:szCs w:val="18"/>
                    </w:rPr>
                  </w:pPr>
                  <w:proofErr w:type="spellStart"/>
                  <w:r w:rsidRPr="0095155E">
                    <w:rPr>
                      <w:rFonts w:ascii="Arial Narrow" w:hAnsi="Arial Narrow"/>
                      <w:sz w:val="18"/>
                      <w:szCs w:val="18"/>
                    </w:rPr>
                    <w:t>BotSolutionsGroup</w:t>
                  </w:r>
                  <w:proofErr w:type="spellEnd"/>
                  <w:r w:rsidRPr="0095155E">
                    <w:rPr>
                      <w:rFonts w:ascii="Arial Narrow" w:hAnsi="Arial Narrow"/>
                      <w:sz w:val="18"/>
                      <w:szCs w:val="18"/>
                    </w:rPr>
                    <w:t xml:space="preserve"> S.A.S</w:t>
                  </w:r>
                </w:p>
              </w:tc>
            </w:tr>
            <w:tr w:rsidR="003B0B84" w:rsidRPr="0095155E" w14:paraId="3F62E9D1" w14:textId="77777777" w:rsidTr="00C578BE">
              <w:trPr>
                <w:trHeight w:val="309"/>
              </w:trPr>
              <w:tc>
                <w:tcPr>
                  <w:tcW w:w="2263" w:type="dxa"/>
                  <w:tcBorders>
                    <w:top w:val="single" w:sz="4" w:space="0" w:color="auto"/>
                    <w:bottom w:val="single" w:sz="4" w:space="0" w:color="auto"/>
                    <w:right w:val="single" w:sz="4" w:space="0" w:color="auto"/>
                  </w:tcBorders>
                  <w:shd w:val="clear" w:color="auto" w:fill="F2F2F2" w:themeFill="background1" w:themeFillShade="F2"/>
                  <w:vAlign w:val="center"/>
                </w:tcPr>
                <w:p w14:paraId="0E475627" w14:textId="77777777" w:rsidR="006F3AA0" w:rsidRPr="0095155E" w:rsidRDefault="00120722">
                  <w:pPr>
                    <w:jc w:val="center"/>
                    <w:rPr>
                      <w:rFonts w:ascii="Arial Narrow" w:hAnsi="Arial Narrow" w:cs="Arial"/>
                      <w:b/>
                      <w:sz w:val="18"/>
                      <w:szCs w:val="18"/>
                    </w:rPr>
                  </w:pPr>
                  <w:r w:rsidRPr="0095155E">
                    <w:rPr>
                      <w:rFonts w:ascii="Arial Narrow" w:hAnsi="Arial Narrow" w:cs="Arial"/>
                      <w:b/>
                      <w:sz w:val="18"/>
                      <w:szCs w:val="18"/>
                    </w:rPr>
                    <w:t>Plazo de Ejecución</w:t>
                  </w:r>
                </w:p>
              </w:tc>
              <w:tc>
                <w:tcPr>
                  <w:tcW w:w="5776" w:type="dxa"/>
                  <w:tcBorders>
                    <w:top w:val="single" w:sz="4" w:space="0" w:color="auto"/>
                    <w:left w:val="single" w:sz="4" w:space="0" w:color="auto"/>
                    <w:bottom w:val="single" w:sz="4" w:space="0" w:color="auto"/>
                  </w:tcBorders>
                </w:tcPr>
                <w:p w14:paraId="61C0E01F" w14:textId="5FD7877E" w:rsidR="006F3AA0" w:rsidRPr="0095155E" w:rsidRDefault="00DD0E6D">
                  <w:pPr>
                    <w:rPr>
                      <w:rFonts w:ascii="Arial Narrow" w:hAnsi="Arial Narrow"/>
                      <w:sz w:val="18"/>
                      <w:szCs w:val="18"/>
                    </w:rPr>
                  </w:pPr>
                  <w:r w:rsidRPr="0095155E">
                    <w:rPr>
                      <w:rFonts w:ascii="Arial Narrow" w:hAnsi="Arial Narrow"/>
                      <w:sz w:val="18"/>
                      <w:szCs w:val="18"/>
                    </w:rPr>
                    <w:t>28/12/2023</w:t>
                  </w:r>
                </w:p>
              </w:tc>
            </w:tr>
            <w:tr w:rsidR="003B0B84" w:rsidRPr="0095155E" w14:paraId="4376B41B" w14:textId="77777777" w:rsidTr="00C578BE">
              <w:trPr>
                <w:trHeight w:val="419"/>
              </w:trPr>
              <w:tc>
                <w:tcPr>
                  <w:tcW w:w="2263" w:type="dxa"/>
                  <w:tcBorders>
                    <w:top w:val="single" w:sz="4" w:space="0" w:color="auto"/>
                    <w:bottom w:val="single" w:sz="4" w:space="0" w:color="auto"/>
                    <w:right w:val="single" w:sz="4" w:space="0" w:color="auto"/>
                  </w:tcBorders>
                  <w:shd w:val="clear" w:color="auto" w:fill="F2F2F2" w:themeFill="background1" w:themeFillShade="F2"/>
                  <w:vAlign w:val="center"/>
                </w:tcPr>
                <w:p w14:paraId="50B0C79F" w14:textId="77777777" w:rsidR="006F3AA0" w:rsidRPr="0095155E" w:rsidRDefault="00120722">
                  <w:pPr>
                    <w:jc w:val="center"/>
                    <w:rPr>
                      <w:rFonts w:ascii="Arial Narrow" w:hAnsi="Arial Narrow" w:cs="Arial"/>
                      <w:b/>
                      <w:sz w:val="18"/>
                      <w:szCs w:val="18"/>
                    </w:rPr>
                  </w:pPr>
                  <w:r w:rsidRPr="0095155E">
                    <w:rPr>
                      <w:rFonts w:ascii="Arial Narrow" w:hAnsi="Arial Narrow" w:cs="Arial"/>
                      <w:b/>
                      <w:sz w:val="18"/>
                      <w:szCs w:val="18"/>
                    </w:rPr>
                    <w:t>Plataforma de Publicación</w:t>
                  </w:r>
                </w:p>
              </w:tc>
              <w:tc>
                <w:tcPr>
                  <w:tcW w:w="5776" w:type="dxa"/>
                  <w:tcBorders>
                    <w:top w:val="single" w:sz="4" w:space="0" w:color="auto"/>
                    <w:left w:val="single" w:sz="4" w:space="0" w:color="auto"/>
                    <w:bottom w:val="single" w:sz="4" w:space="0" w:color="auto"/>
                  </w:tcBorders>
                </w:tcPr>
                <w:p w14:paraId="28E710A8" w14:textId="72774967" w:rsidR="006F3AA0" w:rsidRPr="0095155E" w:rsidRDefault="00DD0E6D">
                  <w:pPr>
                    <w:rPr>
                      <w:rFonts w:ascii="Arial Narrow" w:hAnsi="Arial Narrow"/>
                      <w:sz w:val="18"/>
                      <w:szCs w:val="18"/>
                    </w:rPr>
                  </w:pPr>
                  <w:r w:rsidRPr="0095155E">
                    <w:rPr>
                      <w:rFonts w:ascii="Arial Narrow" w:hAnsi="Arial Narrow"/>
                      <w:sz w:val="18"/>
                      <w:szCs w:val="18"/>
                    </w:rPr>
                    <w:t>SECOP II</w:t>
                  </w:r>
                </w:p>
              </w:tc>
            </w:tr>
            <w:tr w:rsidR="003B0B84" w:rsidRPr="0095155E" w14:paraId="12D947E0" w14:textId="77777777" w:rsidTr="00C578BE">
              <w:trPr>
                <w:trHeight w:val="309"/>
              </w:trPr>
              <w:tc>
                <w:tcPr>
                  <w:tcW w:w="2263" w:type="dxa"/>
                  <w:tcBorders>
                    <w:top w:val="single" w:sz="4" w:space="0" w:color="auto"/>
                    <w:bottom w:val="single" w:sz="4" w:space="0" w:color="auto"/>
                    <w:right w:val="single" w:sz="4" w:space="0" w:color="auto"/>
                  </w:tcBorders>
                  <w:shd w:val="clear" w:color="auto" w:fill="F2F2F2" w:themeFill="background1" w:themeFillShade="F2"/>
                  <w:vAlign w:val="center"/>
                </w:tcPr>
                <w:p w14:paraId="3BE836B1" w14:textId="77777777" w:rsidR="006F3AA0" w:rsidRPr="0095155E" w:rsidRDefault="00120722">
                  <w:pPr>
                    <w:jc w:val="center"/>
                    <w:rPr>
                      <w:rFonts w:ascii="Arial Narrow" w:hAnsi="Arial Narrow" w:cs="Arial"/>
                      <w:b/>
                      <w:sz w:val="18"/>
                      <w:szCs w:val="18"/>
                    </w:rPr>
                  </w:pPr>
                  <w:r w:rsidRPr="0095155E">
                    <w:rPr>
                      <w:rFonts w:ascii="Arial Narrow" w:hAnsi="Arial Narrow" w:cs="Arial"/>
                      <w:b/>
                      <w:sz w:val="18"/>
                      <w:szCs w:val="18"/>
                    </w:rPr>
                    <w:t>Link de Publicación</w:t>
                  </w:r>
                </w:p>
              </w:tc>
              <w:tc>
                <w:tcPr>
                  <w:tcW w:w="5776" w:type="dxa"/>
                  <w:tcBorders>
                    <w:top w:val="single" w:sz="4" w:space="0" w:color="auto"/>
                    <w:left w:val="single" w:sz="4" w:space="0" w:color="auto"/>
                    <w:bottom w:val="single" w:sz="4" w:space="0" w:color="auto"/>
                  </w:tcBorders>
                </w:tcPr>
                <w:p w14:paraId="4606E030" w14:textId="28845F77" w:rsidR="006F3AA0" w:rsidRPr="0095155E" w:rsidRDefault="00C83978">
                  <w:pPr>
                    <w:rPr>
                      <w:rFonts w:ascii="Arial Narrow" w:hAnsi="Arial Narrow"/>
                      <w:sz w:val="18"/>
                      <w:szCs w:val="18"/>
                    </w:rPr>
                  </w:pPr>
                  <w:hyperlink r:id="rId10" w:history="1">
                    <w:r w:rsidR="00254C3B" w:rsidRPr="0095155E">
                      <w:rPr>
                        <w:rStyle w:val="Hipervnculo"/>
                        <w:rFonts w:ascii="Arial Narrow" w:hAnsi="Arial Narrow"/>
                        <w:color w:val="auto"/>
                        <w:sz w:val="18"/>
                        <w:szCs w:val="18"/>
                      </w:rPr>
                      <w:t>https://community.secop.gov.co/Public/Tendering/OpportunityDetail/Index?noticeUID=CO1.NTC.5269450&amp;isFromPublicArea=True&amp;isModal=False</w:t>
                    </w:r>
                  </w:hyperlink>
                </w:p>
                <w:p w14:paraId="5686F7B2" w14:textId="2446AA7A" w:rsidR="00254C3B" w:rsidRPr="0095155E" w:rsidRDefault="00254C3B">
                  <w:pPr>
                    <w:rPr>
                      <w:rFonts w:ascii="Arial Narrow" w:hAnsi="Arial Narrow"/>
                      <w:sz w:val="18"/>
                      <w:szCs w:val="18"/>
                    </w:rPr>
                  </w:pPr>
                </w:p>
              </w:tc>
            </w:tr>
            <w:tr w:rsidR="003B0B84" w:rsidRPr="0095155E" w14:paraId="1141EC5C" w14:textId="77777777" w:rsidTr="00C578BE">
              <w:trPr>
                <w:trHeight w:val="315"/>
              </w:trPr>
              <w:tc>
                <w:tcPr>
                  <w:tcW w:w="2263" w:type="dxa"/>
                  <w:tcBorders>
                    <w:top w:val="single" w:sz="4" w:space="0" w:color="auto"/>
                    <w:bottom w:val="single" w:sz="4" w:space="0" w:color="auto"/>
                    <w:right w:val="single" w:sz="4" w:space="0" w:color="auto"/>
                  </w:tcBorders>
                  <w:shd w:val="clear" w:color="auto" w:fill="F2F2F2" w:themeFill="background1" w:themeFillShade="F2"/>
                  <w:vAlign w:val="center"/>
                </w:tcPr>
                <w:p w14:paraId="34A7188B" w14:textId="77777777" w:rsidR="006F3AA0" w:rsidRPr="0095155E" w:rsidRDefault="00120722">
                  <w:pPr>
                    <w:jc w:val="center"/>
                    <w:rPr>
                      <w:rFonts w:ascii="Arial Narrow" w:hAnsi="Arial Narrow" w:cs="Arial"/>
                      <w:b/>
                      <w:sz w:val="18"/>
                      <w:szCs w:val="18"/>
                    </w:rPr>
                  </w:pPr>
                  <w:r w:rsidRPr="0095155E">
                    <w:rPr>
                      <w:rFonts w:ascii="Arial Narrow" w:hAnsi="Arial Narrow" w:cs="Arial"/>
                      <w:b/>
                      <w:sz w:val="18"/>
                      <w:szCs w:val="18"/>
                    </w:rPr>
                    <w:t>Estado del Contrato</w:t>
                  </w:r>
                </w:p>
              </w:tc>
              <w:tc>
                <w:tcPr>
                  <w:tcW w:w="5776" w:type="dxa"/>
                  <w:tcBorders>
                    <w:top w:val="single" w:sz="4" w:space="0" w:color="auto"/>
                    <w:left w:val="single" w:sz="4" w:space="0" w:color="auto"/>
                    <w:bottom w:val="single" w:sz="4" w:space="0" w:color="auto"/>
                  </w:tcBorders>
                </w:tcPr>
                <w:p w14:paraId="096560DE" w14:textId="299B94C0" w:rsidR="006F3AA0" w:rsidRPr="0095155E" w:rsidRDefault="00DD0E6D">
                  <w:pPr>
                    <w:rPr>
                      <w:rFonts w:ascii="Arial Narrow" w:hAnsi="Arial Narrow"/>
                      <w:sz w:val="18"/>
                      <w:szCs w:val="18"/>
                    </w:rPr>
                  </w:pPr>
                  <w:r w:rsidRPr="0095155E">
                    <w:rPr>
                      <w:rFonts w:ascii="Arial Narrow" w:hAnsi="Arial Narrow"/>
                      <w:sz w:val="18"/>
                      <w:szCs w:val="18"/>
                    </w:rPr>
                    <w:t>Proceso adjudicado y celebrado</w:t>
                  </w:r>
                </w:p>
              </w:tc>
            </w:tr>
          </w:tbl>
          <w:p w14:paraId="29153261" w14:textId="77777777" w:rsidR="006F3AA0" w:rsidRPr="0095155E" w:rsidRDefault="006F3AA0">
            <w:pPr>
              <w:pStyle w:val="Prrafodelista"/>
              <w:tabs>
                <w:tab w:val="left" w:pos="456"/>
              </w:tabs>
              <w:ind w:left="172"/>
              <w:jc w:val="center"/>
              <w:rPr>
                <w:rFonts w:ascii="Arial Narrow" w:hAnsi="Arial Narrow" w:cs="Arial"/>
                <w:b/>
              </w:rPr>
            </w:pPr>
          </w:p>
        </w:tc>
      </w:tr>
      <w:tr w:rsidR="003B0B84" w:rsidRPr="0095155E" w14:paraId="46ADC674" w14:textId="77777777">
        <w:trPr>
          <w:trHeight w:val="391"/>
        </w:trPr>
        <w:tc>
          <w:tcPr>
            <w:tcW w:w="5000" w:type="pct"/>
            <w:gridSpan w:val="4"/>
            <w:shd w:val="clear" w:color="auto" w:fill="D9D9D9" w:themeFill="background1" w:themeFillShade="D9"/>
            <w:vAlign w:val="center"/>
          </w:tcPr>
          <w:p w14:paraId="3A2C0AF9" w14:textId="77777777" w:rsidR="006F3AA0" w:rsidRPr="0095155E" w:rsidRDefault="00120722">
            <w:pPr>
              <w:tabs>
                <w:tab w:val="left" w:pos="456"/>
              </w:tabs>
              <w:contextualSpacing/>
              <w:jc w:val="both"/>
              <w:rPr>
                <w:rFonts w:ascii="Arial Narrow" w:eastAsia="Calibri" w:hAnsi="Arial Narrow" w:cs="Arial"/>
                <w:b/>
                <w:sz w:val="22"/>
                <w:szCs w:val="22"/>
                <w:lang w:eastAsia="en-US"/>
              </w:rPr>
            </w:pPr>
            <w:r w:rsidRPr="0095155E">
              <w:rPr>
                <w:rFonts w:ascii="Arial Narrow" w:eastAsia="Calibri" w:hAnsi="Arial Narrow" w:cs="Arial"/>
                <w:b/>
                <w:sz w:val="22"/>
                <w:szCs w:val="22"/>
                <w:lang w:eastAsia="en-US"/>
              </w:rPr>
              <w:t xml:space="preserve">4.3 HISTÓRICOS DE OTRAS ENTIDADES DEL ESTADO </w:t>
            </w:r>
          </w:p>
        </w:tc>
      </w:tr>
      <w:tr w:rsidR="003B0B84" w:rsidRPr="0095155E" w14:paraId="5882E345" w14:textId="77777777">
        <w:trPr>
          <w:trHeight w:val="760"/>
        </w:trPr>
        <w:tc>
          <w:tcPr>
            <w:tcW w:w="1689" w:type="pct"/>
            <w:shd w:val="clear" w:color="auto" w:fill="FFFFFF" w:themeFill="background1"/>
            <w:vAlign w:val="center"/>
          </w:tcPr>
          <w:p w14:paraId="13A31B5F" w14:textId="77777777" w:rsidR="006F3AA0" w:rsidRPr="0095155E" w:rsidRDefault="00120722">
            <w:pPr>
              <w:tabs>
                <w:tab w:val="left" w:pos="456"/>
              </w:tabs>
              <w:ind w:left="172"/>
              <w:contextualSpacing/>
              <w:jc w:val="both"/>
              <w:rPr>
                <w:rFonts w:ascii="Arial Narrow" w:eastAsia="Calibri" w:hAnsi="Arial Narrow" w:cs="Arial"/>
                <w:b/>
                <w:sz w:val="22"/>
                <w:szCs w:val="22"/>
                <w:lang w:eastAsia="en-US"/>
              </w:rPr>
            </w:pPr>
            <w:r w:rsidRPr="0095155E">
              <w:rPr>
                <w:rFonts w:ascii="Arial Narrow" w:eastAsia="Calibri" w:hAnsi="Arial Narrow" w:cs="Arial"/>
                <w:bCs/>
                <w:sz w:val="22"/>
                <w:szCs w:val="22"/>
                <w:lang w:eastAsia="en-US"/>
              </w:rPr>
              <w:t>Existen históricos, pero no serán tenidos en cuenta.</w:t>
            </w:r>
          </w:p>
        </w:tc>
        <w:tc>
          <w:tcPr>
            <w:tcW w:w="295" w:type="pct"/>
            <w:shd w:val="clear" w:color="auto" w:fill="D9D9D9" w:themeFill="background1" w:themeFillShade="D9"/>
            <w:vAlign w:val="center"/>
          </w:tcPr>
          <w:p w14:paraId="735DCD12" w14:textId="77777777" w:rsidR="006F3AA0" w:rsidRPr="0095155E" w:rsidRDefault="00120722">
            <w:pPr>
              <w:tabs>
                <w:tab w:val="left" w:pos="456"/>
              </w:tabs>
              <w:ind w:left="172"/>
              <w:contextualSpacing/>
              <w:rPr>
                <w:rFonts w:ascii="Arial Narrow" w:eastAsia="Calibri" w:hAnsi="Arial Narrow" w:cs="Arial"/>
                <w:b/>
                <w:sz w:val="22"/>
                <w:szCs w:val="22"/>
                <w:lang w:eastAsia="en-US"/>
              </w:rPr>
            </w:pPr>
            <w:r w:rsidRPr="0095155E">
              <w:rPr>
                <w:rFonts w:ascii="Arial Narrow" w:eastAsia="Calibri" w:hAnsi="Arial Narrow" w:cs="Arial"/>
                <w:b/>
                <w:sz w:val="22"/>
                <w:szCs w:val="22"/>
                <w:lang w:eastAsia="en-US"/>
              </w:rPr>
              <w:t>X</w:t>
            </w:r>
          </w:p>
        </w:tc>
        <w:tc>
          <w:tcPr>
            <w:tcW w:w="3016" w:type="pct"/>
            <w:gridSpan w:val="2"/>
            <w:shd w:val="clear" w:color="auto" w:fill="FFFFFF" w:themeFill="background1"/>
          </w:tcPr>
          <w:p w14:paraId="70912944" w14:textId="77777777" w:rsidR="006F3AA0" w:rsidRPr="0095155E" w:rsidRDefault="006F3AA0">
            <w:pPr>
              <w:jc w:val="both"/>
              <w:rPr>
                <w:rFonts w:ascii="Arial Narrow" w:hAnsi="Arial Narrow" w:cs="Arial"/>
                <w:sz w:val="22"/>
                <w:szCs w:val="22"/>
              </w:rPr>
            </w:pPr>
          </w:p>
          <w:p w14:paraId="0BE90E1E" w14:textId="77777777" w:rsidR="006F3AA0" w:rsidRPr="0095155E" w:rsidRDefault="00120722">
            <w:pPr>
              <w:jc w:val="both"/>
              <w:rPr>
                <w:rFonts w:ascii="Arial Narrow" w:hAnsi="Arial Narrow" w:cs="Arial"/>
                <w:sz w:val="22"/>
                <w:szCs w:val="22"/>
              </w:rPr>
            </w:pPr>
            <w:r w:rsidRPr="0095155E">
              <w:rPr>
                <w:rFonts w:ascii="Arial Narrow" w:hAnsi="Arial Narrow" w:cs="Arial"/>
                <w:sz w:val="22"/>
                <w:szCs w:val="22"/>
              </w:rPr>
              <w:t xml:space="preserve">Se realizó la búsqueda en la plataforma SECOP de </w:t>
            </w:r>
            <w:proofErr w:type="gramStart"/>
            <w:r w:rsidRPr="0095155E">
              <w:rPr>
                <w:rFonts w:ascii="Arial Narrow" w:hAnsi="Arial Narrow" w:cs="Arial"/>
                <w:sz w:val="22"/>
                <w:szCs w:val="22"/>
              </w:rPr>
              <w:t>contratos  similares</w:t>
            </w:r>
            <w:proofErr w:type="gramEnd"/>
            <w:r w:rsidRPr="0095155E">
              <w:rPr>
                <w:rFonts w:ascii="Arial Narrow" w:hAnsi="Arial Narrow" w:cs="Arial"/>
                <w:sz w:val="22"/>
                <w:szCs w:val="22"/>
              </w:rPr>
              <w:t xml:space="preserve"> al objeto del presente proceso, ubicándose el proceso ADC-2022-482, los cuales solo se pueden tomar como referencia ya que las características y especificaciones técnicas de las licencias son diferentes a las  del proceso de la vigencia 2023. </w:t>
            </w:r>
          </w:p>
          <w:p w14:paraId="06CF447B" w14:textId="77777777" w:rsidR="006F3AA0" w:rsidRPr="0095155E" w:rsidRDefault="006F3AA0">
            <w:pPr>
              <w:jc w:val="both"/>
              <w:rPr>
                <w:rFonts w:ascii="Arial Narrow" w:eastAsia="Calibri" w:hAnsi="Arial Narrow" w:cs="Arial"/>
                <w:b/>
                <w:sz w:val="22"/>
                <w:szCs w:val="22"/>
                <w:lang w:eastAsia="en-US"/>
              </w:rPr>
            </w:pPr>
          </w:p>
        </w:tc>
      </w:tr>
      <w:tr w:rsidR="003B0B84" w:rsidRPr="0095155E" w14:paraId="311D5D06" w14:textId="77777777">
        <w:trPr>
          <w:trHeight w:val="391"/>
        </w:trPr>
        <w:tc>
          <w:tcPr>
            <w:tcW w:w="1689" w:type="pct"/>
            <w:shd w:val="clear" w:color="auto" w:fill="FFFFFF" w:themeFill="background1"/>
            <w:vAlign w:val="center"/>
          </w:tcPr>
          <w:p w14:paraId="3055BDF0" w14:textId="77777777" w:rsidR="006F3AA0" w:rsidRPr="0095155E" w:rsidRDefault="00120722">
            <w:pPr>
              <w:tabs>
                <w:tab w:val="left" w:pos="456"/>
              </w:tabs>
              <w:ind w:left="172"/>
              <w:contextualSpacing/>
              <w:jc w:val="both"/>
              <w:rPr>
                <w:rFonts w:ascii="Arial Narrow" w:eastAsia="Calibri" w:hAnsi="Arial Narrow" w:cs="Arial"/>
                <w:b/>
                <w:sz w:val="22"/>
                <w:szCs w:val="22"/>
                <w:lang w:eastAsia="en-US"/>
              </w:rPr>
            </w:pPr>
            <w:r w:rsidRPr="0095155E">
              <w:rPr>
                <w:rFonts w:ascii="Arial Narrow" w:eastAsia="Calibri" w:hAnsi="Arial Narrow" w:cs="Arial"/>
                <w:bCs/>
                <w:sz w:val="22"/>
                <w:szCs w:val="22"/>
                <w:lang w:eastAsia="en-US"/>
              </w:rPr>
              <w:t>Existen históricos, y serán tenidos en cuenta</w:t>
            </w:r>
          </w:p>
        </w:tc>
        <w:tc>
          <w:tcPr>
            <w:tcW w:w="295" w:type="pct"/>
            <w:shd w:val="clear" w:color="auto" w:fill="D9D9D9" w:themeFill="background1" w:themeFillShade="D9"/>
            <w:vAlign w:val="center"/>
          </w:tcPr>
          <w:p w14:paraId="64645AEE" w14:textId="77777777" w:rsidR="006F3AA0" w:rsidRPr="0095155E" w:rsidRDefault="006F3AA0">
            <w:pPr>
              <w:tabs>
                <w:tab w:val="left" w:pos="456"/>
              </w:tabs>
              <w:contextualSpacing/>
              <w:rPr>
                <w:rFonts w:ascii="Arial Narrow" w:eastAsia="Calibri" w:hAnsi="Arial Narrow" w:cs="Arial"/>
                <w:sz w:val="22"/>
                <w:szCs w:val="22"/>
                <w:lang w:eastAsia="en-US"/>
              </w:rPr>
            </w:pPr>
          </w:p>
        </w:tc>
        <w:tc>
          <w:tcPr>
            <w:tcW w:w="3016" w:type="pct"/>
            <w:gridSpan w:val="2"/>
            <w:shd w:val="clear" w:color="auto" w:fill="FFFFFF" w:themeFill="background1"/>
          </w:tcPr>
          <w:p w14:paraId="790145E2" w14:textId="77777777" w:rsidR="006F3AA0" w:rsidRPr="0095155E" w:rsidRDefault="006F3AA0">
            <w:pPr>
              <w:contextualSpacing/>
              <w:jc w:val="both"/>
              <w:rPr>
                <w:rFonts w:ascii="Arial Narrow" w:hAnsi="Arial Narrow" w:cs="Arial"/>
                <w:sz w:val="22"/>
                <w:szCs w:val="22"/>
              </w:rPr>
            </w:pPr>
          </w:p>
          <w:p w14:paraId="40E2DEBF" w14:textId="77777777" w:rsidR="006F3AA0" w:rsidRPr="0095155E" w:rsidRDefault="00120722">
            <w:pPr>
              <w:contextualSpacing/>
              <w:jc w:val="both"/>
              <w:rPr>
                <w:rFonts w:ascii="Arial Narrow" w:eastAsia="Calibri" w:hAnsi="Arial Narrow" w:cs="Arial"/>
                <w:bCs/>
                <w:iCs/>
                <w:sz w:val="22"/>
                <w:szCs w:val="22"/>
                <w:lang w:eastAsia="en-US"/>
              </w:rPr>
            </w:pPr>
            <w:r w:rsidRPr="0095155E">
              <w:rPr>
                <w:rFonts w:ascii="Arial Narrow" w:eastAsia="Calibri" w:hAnsi="Arial Narrow" w:cs="Arial"/>
                <w:bCs/>
                <w:iCs/>
                <w:sz w:val="22"/>
                <w:szCs w:val="22"/>
                <w:lang w:eastAsia="en-US"/>
              </w:rPr>
              <w:t>N/A</w:t>
            </w:r>
          </w:p>
          <w:p w14:paraId="5A8811BD" w14:textId="77777777" w:rsidR="006F3AA0" w:rsidRPr="0095155E" w:rsidRDefault="006F3AA0">
            <w:pPr>
              <w:contextualSpacing/>
              <w:jc w:val="both"/>
              <w:rPr>
                <w:rFonts w:ascii="Arial Narrow" w:eastAsia="Calibri" w:hAnsi="Arial Narrow" w:cs="Arial"/>
                <w:bCs/>
                <w:iCs/>
                <w:sz w:val="22"/>
                <w:szCs w:val="22"/>
                <w:lang w:eastAsia="en-US"/>
              </w:rPr>
            </w:pPr>
          </w:p>
        </w:tc>
      </w:tr>
      <w:tr w:rsidR="003B0B84" w:rsidRPr="0095155E" w14:paraId="2FD46A8B" w14:textId="77777777">
        <w:trPr>
          <w:trHeight w:val="391"/>
        </w:trPr>
        <w:tc>
          <w:tcPr>
            <w:tcW w:w="1689" w:type="pct"/>
            <w:shd w:val="clear" w:color="auto" w:fill="FFFFFF" w:themeFill="background1"/>
            <w:vAlign w:val="center"/>
          </w:tcPr>
          <w:p w14:paraId="4E866F18" w14:textId="77777777" w:rsidR="006F3AA0" w:rsidRPr="0095155E" w:rsidRDefault="00120722">
            <w:pPr>
              <w:tabs>
                <w:tab w:val="left" w:pos="456"/>
              </w:tabs>
              <w:ind w:left="172"/>
              <w:contextualSpacing/>
              <w:jc w:val="both"/>
              <w:rPr>
                <w:rFonts w:ascii="Arial Narrow" w:eastAsia="Calibri" w:hAnsi="Arial Narrow" w:cs="Arial"/>
                <w:b/>
                <w:sz w:val="22"/>
                <w:szCs w:val="22"/>
                <w:lang w:eastAsia="en-US"/>
              </w:rPr>
            </w:pPr>
            <w:r w:rsidRPr="0095155E">
              <w:rPr>
                <w:rFonts w:ascii="Arial Narrow" w:eastAsia="Calibri" w:hAnsi="Arial Narrow" w:cs="Arial"/>
                <w:bCs/>
                <w:sz w:val="22"/>
                <w:szCs w:val="22"/>
                <w:lang w:eastAsia="en-US"/>
              </w:rPr>
              <w:t>No existen históricos</w:t>
            </w:r>
          </w:p>
        </w:tc>
        <w:tc>
          <w:tcPr>
            <w:tcW w:w="295" w:type="pct"/>
            <w:shd w:val="clear" w:color="auto" w:fill="D9D9D9" w:themeFill="background1" w:themeFillShade="D9"/>
            <w:vAlign w:val="center"/>
          </w:tcPr>
          <w:p w14:paraId="1660C33D" w14:textId="77777777" w:rsidR="006F3AA0" w:rsidRPr="0095155E" w:rsidRDefault="006F3AA0">
            <w:pPr>
              <w:tabs>
                <w:tab w:val="left" w:pos="456"/>
              </w:tabs>
              <w:ind w:left="172"/>
              <w:contextualSpacing/>
              <w:jc w:val="center"/>
              <w:rPr>
                <w:rFonts w:ascii="Arial Narrow" w:eastAsia="Calibri" w:hAnsi="Arial Narrow" w:cs="Arial"/>
                <w:b/>
                <w:sz w:val="22"/>
                <w:szCs w:val="22"/>
                <w:lang w:eastAsia="en-US"/>
              </w:rPr>
            </w:pPr>
          </w:p>
        </w:tc>
        <w:tc>
          <w:tcPr>
            <w:tcW w:w="3016" w:type="pct"/>
            <w:gridSpan w:val="2"/>
            <w:shd w:val="clear" w:color="auto" w:fill="FFFFFF" w:themeFill="background1"/>
          </w:tcPr>
          <w:p w14:paraId="192EB4A2" w14:textId="77777777" w:rsidR="006F3AA0" w:rsidRPr="0095155E" w:rsidRDefault="00120722">
            <w:pPr>
              <w:tabs>
                <w:tab w:val="left" w:pos="456"/>
              </w:tabs>
              <w:contextualSpacing/>
              <w:rPr>
                <w:rFonts w:ascii="Arial Narrow" w:eastAsia="Calibri" w:hAnsi="Arial Narrow" w:cs="Arial"/>
                <w:bCs/>
                <w:iCs/>
                <w:sz w:val="22"/>
                <w:szCs w:val="22"/>
                <w:lang w:eastAsia="en-US"/>
              </w:rPr>
            </w:pPr>
            <w:r w:rsidRPr="0095155E">
              <w:rPr>
                <w:rFonts w:ascii="Arial Narrow" w:eastAsia="Calibri" w:hAnsi="Arial Narrow" w:cs="Arial"/>
                <w:bCs/>
                <w:iCs/>
                <w:sz w:val="22"/>
                <w:szCs w:val="22"/>
                <w:lang w:eastAsia="en-US"/>
              </w:rPr>
              <w:t>N/A</w:t>
            </w:r>
          </w:p>
        </w:tc>
      </w:tr>
      <w:tr w:rsidR="003B0B84" w:rsidRPr="0095155E" w14:paraId="05DD6A40" w14:textId="77777777">
        <w:trPr>
          <w:trHeight w:val="12037"/>
        </w:trPr>
        <w:tc>
          <w:tcPr>
            <w:tcW w:w="5000" w:type="pct"/>
            <w:gridSpan w:val="4"/>
            <w:shd w:val="clear" w:color="auto" w:fill="FFFFFF" w:themeFill="background1"/>
            <w:vAlign w:val="center"/>
          </w:tcPr>
          <w:tbl>
            <w:tblPr>
              <w:tblStyle w:val="Tablaconcuadrcula"/>
              <w:tblpPr w:leftFromText="141" w:rightFromText="141" w:horzAnchor="margin" w:tblpXSpec="center" w:tblpY="-2820"/>
              <w:tblOverlap w:val="never"/>
              <w:tblW w:w="769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911"/>
              <w:gridCol w:w="5786"/>
            </w:tblGrid>
            <w:tr w:rsidR="003B0B84" w:rsidRPr="0095155E" w14:paraId="5B8EC58B" w14:textId="77777777" w:rsidTr="00C578BE">
              <w:trPr>
                <w:trHeight w:val="235"/>
              </w:trPr>
              <w:tc>
                <w:tcPr>
                  <w:tcW w:w="1911" w:type="dxa"/>
                  <w:tcBorders>
                    <w:bottom w:val="single" w:sz="4" w:space="0" w:color="auto"/>
                    <w:right w:val="single" w:sz="4" w:space="0" w:color="auto"/>
                  </w:tcBorders>
                  <w:shd w:val="clear" w:color="auto" w:fill="F2F2F2" w:themeFill="background1" w:themeFillShade="F2"/>
                  <w:vAlign w:val="center"/>
                </w:tcPr>
                <w:p w14:paraId="6E2086E1" w14:textId="77777777" w:rsidR="006F3AA0" w:rsidRPr="0095155E" w:rsidRDefault="00120722">
                  <w:pPr>
                    <w:jc w:val="center"/>
                    <w:rPr>
                      <w:rFonts w:ascii="Arial Narrow" w:hAnsi="Arial Narrow" w:cs="Arial"/>
                      <w:b/>
                      <w:sz w:val="18"/>
                      <w:szCs w:val="18"/>
                    </w:rPr>
                  </w:pPr>
                  <w:r w:rsidRPr="0095155E">
                    <w:rPr>
                      <w:rFonts w:ascii="Arial Narrow" w:hAnsi="Arial Narrow" w:cs="Arial"/>
                      <w:b/>
                      <w:sz w:val="18"/>
                      <w:szCs w:val="18"/>
                    </w:rPr>
                    <w:lastRenderedPageBreak/>
                    <w:t>Entidad Contratante</w:t>
                  </w:r>
                </w:p>
              </w:tc>
              <w:tc>
                <w:tcPr>
                  <w:tcW w:w="5786" w:type="dxa"/>
                  <w:tcBorders>
                    <w:left w:val="single" w:sz="4" w:space="0" w:color="auto"/>
                    <w:bottom w:val="single" w:sz="4" w:space="0" w:color="auto"/>
                  </w:tcBorders>
                  <w:shd w:val="clear" w:color="auto" w:fill="FFFFFF" w:themeFill="background1"/>
                  <w:vAlign w:val="center"/>
                </w:tcPr>
                <w:p w14:paraId="70E3505C" w14:textId="77777777" w:rsidR="006F3AA0" w:rsidRPr="0095155E" w:rsidRDefault="00120722">
                  <w:pPr>
                    <w:rPr>
                      <w:rFonts w:ascii="Arial Narrow" w:hAnsi="Arial Narrow" w:cs="Arial"/>
                      <w:sz w:val="18"/>
                      <w:szCs w:val="18"/>
                    </w:rPr>
                  </w:pPr>
                  <w:r w:rsidRPr="0095155E">
                    <w:rPr>
                      <w:rFonts w:ascii="Arial Narrow" w:hAnsi="Arial Narrow" w:cs="Arial"/>
                      <w:sz w:val="18"/>
                      <w:szCs w:val="18"/>
                    </w:rPr>
                    <w:t>CONTRALORIA DE BOGOTA</w:t>
                  </w:r>
                </w:p>
              </w:tc>
            </w:tr>
            <w:tr w:rsidR="003B0B84" w:rsidRPr="0095155E" w14:paraId="133EEF47" w14:textId="77777777" w:rsidTr="00C578BE">
              <w:trPr>
                <w:trHeight w:val="279"/>
              </w:trPr>
              <w:tc>
                <w:tcPr>
                  <w:tcW w:w="1911" w:type="dxa"/>
                  <w:tcBorders>
                    <w:bottom w:val="single" w:sz="4" w:space="0" w:color="auto"/>
                    <w:right w:val="single" w:sz="4" w:space="0" w:color="auto"/>
                  </w:tcBorders>
                  <w:shd w:val="clear" w:color="auto" w:fill="F2F2F2" w:themeFill="background1" w:themeFillShade="F2"/>
                  <w:vAlign w:val="center"/>
                </w:tcPr>
                <w:p w14:paraId="0F3D4389" w14:textId="77777777" w:rsidR="006F3AA0" w:rsidRPr="0095155E" w:rsidRDefault="00120722">
                  <w:pPr>
                    <w:jc w:val="center"/>
                    <w:rPr>
                      <w:rFonts w:ascii="Arial Narrow" w:hAnsi="Arial Narrow" w:cs="Arial"/>
                      <w:b/>
                      <w:sz w:val="18"/>
                      <w:szCs w:val="18"/>
                    </w:rPr>
                  </w:pPr>
                  <w:r w:rsidRPr="0095155E">
                    <w:rPr>
                      <w:rFonts w:ascii="Arial Narrow" w:hAnsi="Arial Narrow" w:cs="Arial"/>
                      <w:b/>
                      <w:sz w:val="18"/>
                      <w:szCs w:val="18"/>
                    </w:rPr>
                    <w:t>Número de Proceso</w:t>
                  </w:r>
                </w:p>
              </w:tc>
              <w:tc>
                <w:tcPr>
                  <w:tcW w:w="5786" w:type="dxa"/>
                  <w:tcBorders>
                    <w:left w:val="single" w:sz="4" w:space="0" w:color="auto"/>
                    <w:bottom w:val="single" w:sz="4" w:space="0" w:color="auto"/>
                  </w:tcBorders>
                  <w:shd w:val="clear" w:color="auto" w:fill="FFFFFF" w:themeFill="background1"/>
                  <w:vAlign w:val="center"/>
                </w:tcPr>
                <w:p w14:paraId="3C5490AC" w14:textId="77777777" w:rsidR="006F3AA0" w:rsidRPr="0095155E" w:rsidRDefault="00120722">
                  <w:pPr>
                    <w:rPr>
                      <w:rFonts w:ascii="Arial Narrow" w:hAnsi="Arial Narrow" w:cs="Arial"/>
                      <w:sz w:val="18"/>
                      <w:szCs w:val="18"/>
                    </w:rPr>
                  </w:pPr>
                  <w:r w:rsidRPr="0095155E">
                    <w:rPr>
                      <w:rFonts w:ascii="Arial Narrow" w:hAnsi="Arial Narrow" w:cs="Arial"/>
                      <w:sz w:val="18"/>
                      <w:szCs w:val="18"/>
                    </w:rPr>
                    <w:t>CB-PMINC-015-2023</w:t>
                  </w:r>
                </w:p>
              </w:tc>
            </w:tr>
            <w:tr w:rsidR="003B0B84" w:rsidRPr="0095155E" w14:paraId="2C656275" w14:textId="77777777" w:rsidTr="00C578BE">
              <w:trPr>
                <w:trHeight w:val="382"/>
              </w:trPr>
              <w:tc>
                <w:tcPr>
                  <w:tcW w:w="1911" w:type="dxa"/>
                  <w:tcBorders>
                    <w:top w:val="single" w:sz="4" w:space="0" w:color="auto"/>
                    <w:bottom w:val="single" w:sz="4" w:space="0" w:color="auto"/>
                    <w:right w:val="single" w:sz="4" w:space="0" w:color="auto"/>
                  </w:tcBorders>
                  <w:shd w:val="clear" w:color="auto" w:fill="F2F2F2" w:themeFill="background1" w:themeFillShade="F2"/>
                  <w:vAlign w:val="center"/>
                </w:tcPr>
                <w:p w14:paraId="706E33A2" w14:textId="77777777" w:rsidR="006F3AA0" w:rsidRPr="0095155E" w:rsidRDefault="00120722">
                  <w:pPr>
                    <w:jc w:val="center"/>
                    <w:rPr>
                      <w:rFonts w:ascii="Arial Narrow" w:hAnsi="Arial Narrow" w:cs="Arial"/>
                      <w:b/>
                      <w:i/>
                      <w:sz w:val="18"/>
                      <w:szCs w:val="18"/>
                    </w:rPr>
                  </w:pPr>
                  <w:r w:rsidRPr="0095155E">
                    <w:rPr>
                      <w:rFonts w:ascii="Arial Narrow" w:hAnsi="Arial Narrow" w:cs="Arial"/>
                      <w:b/>
                      <w:sz w:val="18"/>
                      <w:szCs w:val="18"/>
                    </w:rPr>
                    <w:t>Fecha de Inicio del Proceso</w:t>
                  </w:r>
                </w:p>
              </w:tc>
              <w:tc>
                <w:tcPr>
                  <w:tcW w:w="5786" w:type="dxa"/>
                  <w:tcBorders>
                    <w:top w:val="single" w:sz="4" w:space="0" w:color="auto"/>
                    <w:left w:val="single" w:sz="4" w:space="0" w:color="auto"/>
                    <w:bottom w:val="single" w:sz="4" w:space="0" w:color="auto"/>
                  </w:tcBorders>
                  <w:vAlign w:val="center"/>
                </w:tcPr>
                <w:p w14:paraId="4EBFBA92" w14:textId="77777777" w:rsidR="006F3AA0" w:rsidRPr="0095155E" w:rsidRDefault="00120722">
                  <w:pPr>
                    <w:rPr>
                      <w:rFonts w:ascii="Arial Narrow" w:hAnsi="Arial Narrow" w:cs="Arial"/>
                      <w:sz w:val="18"/>
                      <w:szCs w:val="18"/>
                    </w:rPr>
                  </w:pPr>
                  <w:r w:rsidRPr="0095155E">
                    <w:rPr>
                      <w:rFonts w:ascii="Arial Narrow" w:hAnsi="Arial Narrow" w:cs="Arial"/>
                      <w:sz w:val="18"/>
                      <w:szCs w:val="18"/>
                    </w:rPr>
                    <w:t>6/06/2023</w:t>
                  </w:r>
                </w:p>
              </w:tc>
            </w:tr>
            <w:tr w:rsidR="003B0B84" w:rsidRPr="0095155E" w14:paraId="7784BE63" w14:textId="77777777" w:rsidTr="00C578BE">
              <w:trPr>
                <w:trHeight w:val="382"/>
              </w:trPr>
              <w:tc>
                <w:tcPr>
                  <w:tcW w:w="1911" w:type="dxa"/>
                  <w:tcBorders>
                    <w:top w:val="single" w:sz="4" w:space="0" w:color="auto"/>
                    <w:bottom w:val="single" w:sz="4" w:space="0" w:color="auto"/>
                    <w:right w:val="single" w:sz="4" w:space="0" w:color="auto"/>
                  </w:tcBorders>
                  <w:shd w:val="clear" w:color="auto" w:fill="F2F2F2" w:themeFill="background1" w:themeFillShade="F2"/>
                  <w:vAlign w:val="center"/>
                </w:tcPr>
                <w:p w14:paraId="487F002A" w14:textId="77777777" w:rsidR="006F3AA0" w:rsidRPr="0095155E" w:rsidRDefault="00120722">
                  <w:pPr>
                    <w:jc w:val="center"/>
                    <w:rPr>
                      <w:rFonts w:ascii="Arial Narrow" w:hAnsi="Arial Narrow" w:cs="Arial"/>
                      <w:b/>
                      <w:sz w:val="18"/>
                      <w:szCs w:val="18"/>
                    </w:rPr>
                  </w:pPr>
                  <w:r w:rsidRPr="0095155E">
                    <w:rPr>
                      <w:rFonts w:ascii="Arial Narrow" w:hAnsi="Arial Narrow" w:cs="Arial"/>
                      <w:b/>
                      <w:sz w:val="18"/>
                      <w:szCs w:val="18"/>
                    </w:rPr>
                    <w:t>Modalidad de Selección</w:t>
                  </w:r>
                </w:p>
              </w:tc>
              <w:tc>
                <w:tcPr>
                  <w:tcW w:w="5786" w:type="dxa"/>
                  <w:tcBorders>
                    <w:top w:val="single" w:sz="4" w:space="0" w:color="auto"/>
                    <w:left w:val="single" w:sz="4" w:space="0" w:color="auto"/>
                    <w:bottom w:val="single" w:sz="4" w:space="0" w:color="auto"/>
                  </w:tcBorders>
                  <w:vAlign w:val="center"/>
                </w:tcPr>
                <w:p w14:paraId="4B36270B" w14:textId="77777777" w:rsidR="006F3AA0" w:rsidRPr="0095155E" w:rsidRDefault="00120722">
                  <w:pPr>
                    <w:rPr>
                      <w:rFonts w:ascii="Arial Narrow" w:hAnsi="Arial Narrow" w:cs="Arial"/>
                      <w:sz w:val="18"/>
                      <w:szCs w:val="18"/>
                    </w:rPr>
                  </w:pPr>
                  <w:r w:rsidRPr="0095155E">
                    <w:rPr>
                      <w:rFonts w:ascii="Arial Narrow" w:hAnsi="Arial Narrow" w:cs="Arial"/>
                      <w:sz w:val="18"/>
                      <w:szCs w:val="18"/>
                    </w:rPr>
                    <w:t>Mínima cuantía</w:t>
                  </w:r>
                </w:p>
              </w:tc>
            </w:tr>
            <w:tr w:rsidR="003B0B84" w:rsidRPr="0095155E" w14:paraId="046E6694" w14:textId="77777777" w:rsidTr="00C578BE">
              <w:trPr>
                <w:trHeight w:val="281"/>
              </w:trPr>
              <w:tc>
                <w:tcPr>
                  <w:tcW w:w="1911" w:type="dxa"/>
                  <w:tcBorders>
                    <w:top w:val="single" w:sz="4" w:space="0" w:color="auto"/>
                    <w:bottom w:val="single" w:sz="4" w:space="0" w:color="auto"/>
                    <w:right w:val="single" w:sz="4" w:space="0" w:color="auto"/>
                  </w:tcBorders>
                  <w:shd w:val="clear" w:color="auto" w:fill="F2F2F2" w:themeFill="background1" w:themeFillShade="F2"/>
                  <w:vAlign w:val="center"/>
                </w:tcPr>
                <w:p w14:paraId="3A88E3A9" w14:textId="77777777" w:rsidR="006F3AA0" w:rsidRPr="0095155E" w:rsidRDefault="00120722">
                  <w:pPr>
                    <w:jc w:val="center"/>
                    <w:rPr>
                      <w:rFonts w:ascii="Arial Narrow" w:hAnsi="Arial Narrow" w:cs="Arial"/>
                      <w:b/>
                      <w:sz w:val="18"/>
                      <w:szCs w:val="18"/>
                    </w:rPr>
                  </w:pPr>
                  <w:r w:rsidRPr="0095155E">
                    <w:rPr>
                      <w:rFonts w:ascii="Arial Narrow" w:hAnsi="Arial Narrow" w:cs="Arial"/>
                      <w:b/>
                      <w:sz w:val="18"/>
                      <w:szCs w:val="18"/>
                    </w:rPr>
                    <w:t>Objeto Contratado</w:t>
                  </w:r>
                </w:p>
              </w:tc>
              <w:tc>
                <w:tcPr>
                  <w:tcW w:w="5786" w:type="dxa"/>
                  <w:tcBorders>
                    <w:top w:val="single" w:sz="4" w:space="0" w:color="auto"/>
                    <w:left w:val="single" w:sz="4" w:space="0" w:color="auto"/>
                    <w:bottom w:val="single" w:sz="4" w:space="0" w:color="auto"/>
                  </w:tcBorders>
                  <w:vAlign w:val="center"/>
                </w:tcPr>
                <w:p w14:paraId="3092A270" w14:textId="77777777" w:rsidR="006F3AA0" w:rsidRPr="0095155E" w:rsidRDefault="00120722">
                  <w:pPr>
                    <w:jc w:val="both"/>
                    <w:rPr>
                      <w:rFonts w:ascii="Arial Narrow" w:hAnsi="Arial Narrow" w:cs="Arial"/>
                      <w:sz w:val="18"/>
                      <w:szCs w:val="18"/>
                    </w:rPr>
                  </w:pPr>
                  <w:r w:rsidRPr="0095155E">
                    <w:rPr>
                      <w:rFonts w:ascii="Arial Narrow" w:hAnsi="Arial Narrow" w:cs="Arial"/>
                      <w:sz w:val="18"/>
                      <w:szCs w:val="18"/>
                    </w:rPr>
                    <w:t>Adquirir una licencia a perpetuidad de TOAD para Oracle edición base para la Contraloría de Bogotá DC</w:t>
                  </w:r>
                </w:p>
              </w:tc>
            </w:tr>
            <w:tr w:rsidR="003B0B84" w:rsidRPr="0095155E" w14:paraId="6E8C56D3" w14:textId="77777777" w:rsidTr="00C578BE">
              <w:trPr>
                <w:trHeight w:val="285"/>
              </w:trPr>
              <w:tc>
                <w:tcPr>
                  <w:tcW w:w="1911" w:type="dxa"/>
                  <w:tcBorders>
                    <w:top w:val="single" w:sz="4" w:space="0" w:color="auto"/>
                    <w:bottom w:val="single" w:sz="4" w:space="0" w:color="auto"/>
                    <w:right w:val="single" w:sz="4" w:space="0" w:color="auto"/>
                  </w:tcBorders>
                  <w:shd w:val="clear" w:color="auto" w:fill="F2F2F2" w:themeFill="background1" w:themeFillShade="F2"/>
                  <w:vAlign w:val="center"/>
                </w:tcPr>
                <w:p w14:paraId="1A61DE9C" w14:textId="77777777" w:rsidR="006F3AA0" w:rsidRPr="0095155E" w:rsidRDefault="00120722">
                  <w:pPr>
                    <w:jc w:val="center"/>
                    <w:rPr>
                      <w:rFonts w:ascii="Arial Narrow" w:hAnsi="Arial Narrow" w:cs="Arial"/>
                      <w:b/>
                      <w:sz w:val="18"/>
                      <w:szCs w:val="18"/>
                    </w:rPr>
                  </w:pPr>
                  <w:r w:rsidRPr="0095155E">
                    <w:rPr>
                      <w:rFonts w:ascii="Arial Narrow" w:hAnsi="Arial Narrow" w:cs="Arial"/>
                      <w:b/>
                      <w:sz w:val="18"/>
                      <w:szCs w:val="18"/>
                    </w:rPr>
                    <w:t>Cuantía del Contrato</w:t>
                  </w:r>
                </w:p>
              </w:tc>
              <w:tc>
                <w:tcPr>
                  <w:tcW w:w="5786" w:type="dxa"/>
                  <w:tcBorders>
                    <w:top w:val="single" w:sz="4" w:space="0" w:color="auto"/>
                    <w:left w:val="single" w:sz="4" w:space="0" w:color="auto"/>
                    <w:bottom w:val="single" w:sz="4" w:space="0" w:color="auto"/>
                  </w:tcBorders>
                  <w:vAlign w:val="center"/>
                </w:tcPr>
                <w:p w14:paraId="37A5CBE8" w14:textId="77777777" w:rsidR="006F3AA0" w:rsidRPr="0095155E" w:rsidRDefault="00120722">
                  <w:pPr>
                    <w:rPr>
                      <w:rFonts w:ascii="Arial Narrow" w:hAnsi="Arial Narrow" w:cs="Arial"/>
                      <w:sz w:val="18"/>
                      <w:szCs w:val="18"/>
                    </w:rPr>
                  </w:pPr>
                  <w:r w:rsidRPr="0095155E">
                    <w:rPr>
                      <w:rFonts w:ascii="Arial Narrow" w:hAnsi="Arial Narrow" w:cs="Arial"/>
                      <w:sz w:val="18"/>
                      <w:szCs w:val="18"/>
                    </w:rPr>
                    <w:t>$ 7.503.426</w:t>
                  </w:r>
                </w:p>
              </w:tc>
            </w:tr>
            <w:tr w:rsidR="003B0B84" w:rsidRPr="0095155E" w14:paraId="4733B3EA" w14:textId="77777777" w:rsidTr="00C578BE">
              <w:trPr>
                <w:trHeight w:val="382"/>
              </w:trPr>
              <w:tc>
                <w:tcPr>
                  <w:tcW w:w="1911" w:type="dxa"/>
                  <w:tcBorders>
                    <w:top w:val="single" w:sz="4" w:space="0" w:color="auto"/>
                    <w:bottom w:val="single" w:sz="4" w:space="0" w:color="auto"/>
                    <w:right w:val="single" w:sz="4" w:space="0" w:color="auto"/>
                  </w:tcBorders>
                  <w:shd w:val="clear" w:color="auto" w:fill="F2F2F2" w:themeFill="background1" w:themeFillShade="F2"/>
                  <w:vAlign w:val="center"/>
                </w:tcPr>
                <w:p w14:paraId="18EBCACD" w14:textId="77777777" w:rsidR="006F3AA0" w:rsidRPr="0095155E" w:rsidRDefault="00120722">
                  <w:pPr>
                    <w:jc w:val="center"/>
                    <w:rPr>
                      <w:rFonts w:ascii="Arial Narrow" w:hAnsi="Arial Narrow" w:cs="Arial"/>
                      <w:b/>
                      <w:sz w:val="18"/>
                      <w:szCs w:val="18"/>
                    </w:rPr>
                  </w:pPr>
                  <w:r w:rsidRPr="0095155E">
                    <w:rPr>
                      <w:rFonts w:ascii="Arial Narrow" w:hAnsi="Arial Narrow" w:cs="Arial"/>
                      <w:b/>
                      <w:sz w:val="18"/>
                      <w:szCs w:val="18"/>
                    </w:rPr>
                    <w:t>Nombre o Razón Social del Contratista</w:t>
                  </w:r>
                </w:p>
              </w:tc>
              <w:tc>
                <w:tcPr>
                  <w:tcW w:w="5786" w:type="dxa"/>
                  <w:tcBorders>
                    <w:top w:val="single" w:sz="4" w:space="0" w:color="auto"/>
                    <w:left w:val="single" w:sz="4" w:space="0" w:color="auto"/>
                    <w:bottom w:val="single" w:sz="4" w:space="0" w:color="auto"/>
                  </w:tcBorders>
                  <w:vAlign w:val="center"/>
                </w:tcPr>
                <w:p w14:paraId="28CFCE8D" w14:textId="77777777" w:rsidR="006F3AA0" w:rsidRPr="0095155E" w:rsidRDefault="00120722">
                  <w:pPr>
                    <w:rPr>
                      <w:rFonts w:ascii="Arial Narrow" w:hAnsi="Arial Narrow" w:cs="Arial"/>
                      <w:sz w:val="18"/>
                      <w:szCs w:val="18"/>
                    </w:rPr>
                  </w:pPr>
                  <w:r w:rsidRPr="0095155E">
                    <w:rPr>
                      <w:rFonts w:ascii="Arial Narrow" w:hAnsi="Arial Narrow" w:cs="Arial"/>
                      <w:sz w:val="18"/>
                      <w:szCs w:val="18"/>
                    </w:rPr>
                    <w:t>DB SYSTEM S.A.S</w:t>
                  </w:r>
                  <w:r w:rsidRPr="0095155E">
                    <w:rPr>
                      <w:rFonts w:ascii="Arial Narrow" w:hAnsi="Arial Narrow" w:cs="Arial"/>
                      <w:sz w:val="18"/>
                      <w:szCs w:val="18"/>
                    </w:rPr>
                    <w:tab/>
                  </w:r>
                </w:p>
              </w:tc>
            </w:tr>
            <w:tr w:rsidR="003B0B84" w:rsidRPr="0095155E" w14:paraId="42BEF209" w14:textId="77777777" w:rsidTr="00C578BE">
              <w:trPr>
                <w:trHeight w:val="285"/>
              </w:trPr>
              <w:tc>
                <w:tcPr>
                  <w:tcW w:w="1911" w:type="dxa"/>
                  <w:tcBorders>
                    <w:top w:val="single" w:sz="4" w:space="0" w:color="auto"/>
                    <w:bottom w:val="single" w:sz="4" w:space="0" w:color="auto"/>
                    <w:right w:val="single" w:sz="4" w:space="0" w:color="auto"/>
                  </w:tcBorders>
                  <w:shd w:val="clear" w:color="auto" w:fill="F2F2F2" w:themeFill="background1" w:themeFillShade="F2"/>
                  <w:vAlign w:val="center"/>
                </w:tcPr>
                <w:p w14:paraId="2589F6CB" w14:textId="77777777" w:rsidR="006F3AA0" w:rsidRPr="0095155E" w:rsidRDefault="00120722">
                  <w:pPr>
                    <w:jc w:val="center"/>
                    <w:rPr>
                      <w:rFonts w:ascii="Arial Narrow" w:hAnsi="Arial Narrow" w:cs="Arial"/>
                      <w:b/>
                      <w:sz w:val="18"/>
                      <w:szCs w:val="18"/>
                    </w:rPr>
                  </w:pPr>
                  <w:r w:rsidRPr="0095155E">
                    <w:rPr>
                      <w:rFonts w:ascii="Arial Narrow" w:hAnsi="Arial Narrow" w:cs="Arial"/>
                      <w:b/>
                      <w:sz w:val="18"/>
                      <w:szCs w:val="18"/>
                    </w:rPr>
                    <w:t>Plazo de Ejecución</w:t>
                  </w:r>
                </w:p>
              </w:tc>
              <w:tc>
                <w:tcPr>
                  <w:tcW w:w="5786" w:type="dxa"/>
                  <w:tcBorders>
                    <w:top w:val="single" w:sz="4" w:space="0" w:color="auto"/>
                    <w:left w:val="single" w:sz="4" w:space="0" w:color="auto"/>
                    <w:bottom w:val="single" w:sz="4" w:space="0" w:color="auto"/>
                  </w:tcBorders>
                  <w:vAlign w:val="center"/>
                </w:tcPr>
                <w:p w14:paraId="38CD9AF8" w14:textId="77777777" w:rsidR="006F3AA0" w:rsidRPr="0095155E" w:rsidRDefault="00120722">
                  <w:pPr>
                    <w:rPr>
                      <w:rFonts w:ascii="Arial Narrow" w:hAnsi="Arial Narrow" w:cs="Arial"/>
                      <w:sz w:val="18"/>
                      <w:szCs w:val="18"/>
                    </w:rPr>
                  </w:pPr>
                  <w:r w:rsidRPr="0095155E">
                    <w:rPr>
                      <w:rFonts w:ascii="Arial Narrow" w:hAnsi="Arial Narrow" w:cs="Arial"/>
                      <w:sz w:val="18"/>
                      <w:szCs w:val="18"/>
                    </w:rPr>
                    <w:t>5/07/2023</w:t>
                  </w:r>
                </w:p>
              </w:tc>
            </w:tr>
            <w:tr w:rsidR="003B0B84" w:rsidRPr="0095155E" w14:paraId="108776BA" w14:textId="77777777" w:rsidTr="00C578BE">
              <w:trPr>
                <w:trHeight w:val="279"/>
              </w:trPr>
              <w:tc>
                <w:tcPr>
                  <w:tcW w:w="1911" w:type="dxa"/>
                  <w:tcBorders>
                    <w:top w:val="single" w:sz="4" w:space="0" w:color="auto"/>
                    <w:bottom w:val="single" w:sz="4" w:space="0" w:color="auto"/>
                    <w:right w:val="single" w:sz="4" w:space="0" w:color="auto"/>
                  </w:tcBorders>
                  <w:shd w:val="clear" w:color="auto" w:fill="F2F2F2" w:themeFill="background1" w:themeFillShade="F2"/>
                  <w:vAlign w:val="center"/>
                </w:tcPr>
                <w:p w14:paraId="32582A39" w14:textId="77777777" w:rsidR="006F3AA0" w:rsidRPr="0095155E" w:rsidRDefault="00120722">
                  <w:pPr>
                    <w:jc w:val="center"/>
                    <w:rPr>
                      <w:rFonts w:ascii="Arial Narrow" w:hAnsi="Arial Narrow" w:cs="Arial"/>
                      <w:b/>
                      <w:sz w:val="18"/>
                      <w:szCs w:val="18"/>
                    </w:rPr>
                  </w:pPr>
                  <w:r w:rsidRPr="0095155E">
                    <w:rPr>
                      <w:rFonts w:ascii="Arial Narrow" w:hAnsi="Arial Narrow" w:cs="Arial"/>
                      <w:b/>
                      <w:sz w:val="18"/>
                      <w:szCs w:val="18"/>
                    </w:rPr>
                    <w:t>Link de Publicación</w:t>
                  </w:r>
                </w:p>
              </w:tc>
              <w:tc>
                <w:tcPr>
                  <w:tcW w:w="5786" w:type="dxa"/>
                  <w:tcBorders>
                    <w:top w:val="single" w:sz="4" w:space="0" w:color="auto"/>
                    <w:left w:val="single" w:sz="4" w:space="0" w:color="auto"/>
                    <w:bottom w:val="single" w:sz="4" w:space="0" w:color="auto"/>
                  </w:tcBorders>
                  <w:vAlign w:val="center"/>
                </w:tcPr>
                <w:p w14:paraId="7B589635" w14:textId="77777777" w:rsidR="006F3AA0" w:rsidRPr="0095155E" w:rsidRDefault="00120722">
                  <w:pPr>
                    <w:rPr>
                      <w:rFonts w:ascii="Arial Narrow" w:hAnsi="Arial Narrow" w:cs="Arial"/>
                      <w:sz w:val="18"/>
                      <w:szCs w:val="18"/>
                    </w:rPr>
                  </w:pPr>
                  <w:r w:rsidRPr="0095155E">
                    <w:rPr>
                      <w:rStyle w:val="Hipervnculo"/>
                      <w:rFonts w:ascii="Arial Narrow" w:hAnsi="Arial Narrow" w:cs="Arial"/>
                      <w:color w:val="auto"/>
                      <w:sz w:val="18"/>
                      <w:szCs w:val="18"/>
                    </w:rPr>
                    <w:t>https://community.secop.gov.co/Public/Tendering/OpportunityDetail/Index?noticeUID=CO1.NTC.4378702&amp;isFromPublicArea=True&amp;isModal=true&amp;asPopupView=true</w:t>
                  </w:r>
                </w:p>
              </w:tc>
            </w:tr>
            <w:tr w:rsidR="003B0B84" w:rsidRPr="0095155E" w14:paraId="113F348F" w14:textId="77777777" w:rsidTr="00C578BE">
              <w:trPr>
                <w:trHeight w:val="284"/>
              </w:trPr>
              <w:tc>
                <w:tcPr>
                  <w:tcW w:w="1911" w:type="dxa"/>
                  <w:tcBorders>
                    <w:top w:val="single" w:sz="4" w:space="0" w:color="auto"/>
                    <w:bottom w:val="single" w:sz="4" w:space="0" w:color="auto"/>
                    <w:right w:val="single" w:sz="4" w:space="0" w:color="auto"/>
                  </w:tcBorders>
                  <w:shd w:val="clear" w:color="auto" w:fill="F2F2F2" w:themeFill="background1" w:themeFillShade="F2"/>
                  <w:vAlign w:val="center"/>
                </w:tcPr>
                <w:p w14:paraId="37E280A2" w14:textId="77777777" w:rsidR="006F3AA0" w:rsidRPr="0095155E" w:rsidRDefault="00120722">
                  <w:pPr>
                    <w:jc w:val="center"/>
                    <w:rPr>
                      <w:rFonts w:ascii="Arial Narrow" w:hAnsi="Arial Narrow" w:cs="Arial"/>
                      <w:b/>
                      <w:sz w:val="18"/>
                      <w:szCs w:val="18"/>
                    </w:rPr>
                  </w:pPr>
                  <w:r w:rsidRPr="0095155E">
                    <w:rPr>
                      <w:rFonts w:ascii="Arial Narrow" w:hAnsi="Arial Narrow" w:cs="Arial"/>
                      <w:b/>
                      <w:sz w:val="18"/>
                      <w:szCs w:val="18"/>
                    </w:rPr>
                    <w:t>Estado del Contrato</w:t>
                  </w:r>
                </w:p>
              </w:tc>
              <w:tc>
                <w:tcPr>
                  <w:tcW w:w="5786" w:type="dxa"/>
                  <w:tcBorders>
                    <w:top w:val="single" w:sz="4" w:space="0" w:color="auto"/>
                    <w:left w:val="single" w:sz="4" w:space="0" w:color="auto"/>
                    <w:bottom w:val="single" w:sz="4" w:space="0" w:color="auto"/>
                  </w:tcBorders>
                  <w:vAlign w:val="center"/>
                </w:tcPr>
                <w:p w14:paraId="076D9023" w14:textId="77777777" w:rsidR="006F3AA0" w:rsidRPr="0095155E" w:rsidRDefault="00120722">
                  <w:pPr>
                    <w:rPr>
                      <w:rFonts w:ascii="Arial Narrow" w:hAnsi="Arial Narrow" w:cs="Arial"/>
                      <w:sz w:val="18"/>
                      <w:szCs w:val="18"/>
                    </w:rPr>
                  </w:pPr>
                  <w:r w:rsidRPr="0095155E">
                    <w:rPr>
                      <w:rFonts w:ascii="Arial Narrow" w:hAnsi="Arial Narrow" w:cs="Arial"/>
                      <w:sz w:val="18"/>
                      <w:szCs w:val="18"/>
                    </w:rPr>
                    <w:t>Publicado</w:t>
                  </w:r>
                </w:p>
              </w:tc>
            </w:tr>
          </w:tbl>
          <w:p w14:paraId="40CFFB03" w14:textId="77777777" w:rsidR="006F3AA0" w:rsidRPr="0095155E" w:rsidRDefault="006F3AA0">
            <w:pPr>
              <w:pStyle w:val="Prrafodelista"/>
              <w:tabs>
                <w:tab w:val="left" w:pos="456"/>
              </w:tabs>
              <w:ind w:left="172"/>
              <w:jc w:val="center"/>
              <w:rPr>
                <w:rFonts w:ascii="Arial Narrow" w:hAnsi="Arial Narrow" w:cs="Arial"/>
                <w:b/>
              </w:rPr>
            </w:pPr>
          </w:p>
        </w:tc>
      </w:tr>
      <w:tr w:rsidR="003B0B84" w:rsidRPr="0095155E" w14:paraId="68E1F28B" w14:textId="77777777">
        <w:trPr>
          <w:trHeight w:val="476"/>
        </w:trPr>
        <w:tc>
          <w:tcPr>
            <w:tcW w:w="5000" w:type="pct"/>
            <w:gridSpan w:val="4"/>
            <w:shd w:val="clear" w:color="auto" w:fill="D9D9D9" w:themeFill="background1" w:themeFillShade="D9"/>
            <w:vAlign w:val="center"/>
          </w:tcPr>
          <w:p w14:paraId="1A41C9A8" w14:textId="77777777" w:rsidR="006F3AA0" w:rsidRPr="0095155E" w:rsidRDefault="00120722">
            <w:pPr>
              <w:tabs>
                <w:tab w:val="left" w:pos="456"/>
              </w:tabs>
              <w:contextualSpacing/>
              <w:jc w:val="both"/>
              <w:rPr>
                <w:rFonts w:ascii="Arial Narrow" w:eastAsia="Calibri" w:hAnsi="Arial Narrow" w:cs="Arial"/>
                <w:b/>
                <w:sz w:val="22"/>
                <w:szCs w:val="22"/>
                <w:lang w:eastAsia="en-US"/>
              </w:rPr>
            </w:pPr>
            <w:r w:rsidRPr="0095155E">
              <w:rPr>
                <w:rFonts w:ascii="Arial Narrow" w:eastAsia="Calibri" w:hAnsi="Arial Narrow" w:cs="Arial"/>
                <w:b/>
                <w:sz w:val="22"/>
                <w:szCs w:val="22"/>
                <w:lang w:eastAsia="en-US"/>
              </w:rPr>
              <w:lastRenderedPageBreak/>
              <w:t>4.4 PROCESO PRESENTE EN TIENDA VIRTUAL DEL ESTADO COLOMBIANO</w:t>
            </w:r>
          </w:p>
        </w:tc>
      </w:tr>
      <w:tr w:rsidR="003B0B84" w:rsidRPr="0095155E" w14:paraId="1426CAF9" w14:textId="77777777">
        <w:trPr>
          <w:trHeight w:val="1972"/>
        </w:trPr>
        <w:tc>
          <w:tcPr>
            <w:tcW w:w="5000" w:type="pct"/>
            <w:gridSpan w:val="4"/>
            <w:tcBorders>
              <w:bottom w:val="single" w:sz="4" w:space="0" w:color="auto"/>
            </w:tcBorders>
            <w:shd w:val="clear" w:color="auto" w:fill="FFFFFF" w:themeFill="background1"/>
            <w:vAlign w:val="center"/>
          </w:tcPr>
          <w:p w14:paraId="3F22A765" w14:textId="77777777" w:rsidR="006F3AA0" w:rsidRPr="0095155E" w:rsidRDefault="00120722">
            <w:pPr>
              <w:tabs>
                <w:tab w:val="left" w:pos="456"/>
              </w:tabs>
              <w:contextualSpacing/>
              <w:jc w:val="both"/>
              <w:rPr>
                <w:rFonts w:ascii="Arial Narrow" w:eastAsia="Calibri" w:hAnsi="Arial Narrow" w:cs="Arial"/>
                <w:b/>
                <w:sz w:val="22"/>
                <w:szCs w:val="22"/>
                <w:lang w:eastAsia="en-US"/>
              </w:rPr>
            </w:pPr>
            <w:r w:rsidRPr="0095155E">
              <w:rPr>
                <w:rFonts w:ascii="Arial Narrow" w:eastAsia="Calibri" w:hAnsi="Arial Narrow" w:cs="Arial"/>
                <w:b/>
                <w:sz w:val="22"/>
                <w:szCs w:val="22"/>
                <w:lang w:eastAsia="en-US"/>
              </w:rPr>
              <w:t xml:space="preserve">    </w:t>
            </w:r>
          </w:p>
          <w:tbl>
            <w:tblPr>
              <w:tblStyle w:val="Tablaconcuadrcula"/>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3250"/>
              <w:gridCol w:w="3250"/>
              <w:gridCol w:w="567"/>
              <w:gridCol w:w="709"/>
              <w:gridCol w:w="709"/>
              <w:gridCol w:w="820"/>
            </w:tblGrid>
            <w:tr w:rsidR="003B0B84" w:rsidRPr="0095155E" w14:paraId="41F2A7B1" w14:textId="77777777">
              <w:trPr>
                <w:trHeight w:val="648"/>
                <w:jc w:val="center"/>
              </w:trPr>
              <w:tc>
                <w:tcPr>
                  <w:tcW w:w="650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7CB2EC" w14:textId="77777777" w:rsidR="006F3AA0" w:rsidRPr="0095155E" w:rsidRDefault="00120722">
                  <w:pPr>
                    <w:jc w:val="center"/>
                    <w:rPr>
                      <w:rFonts w:ascii="Arial Narrow" w:hAnsi="Arial Narrow" w:cs="Arial"/>
                      <w:b/>
                      <w:sz w:val="22"/>
                      <w:szCs w:val="22"/>
                    </w:rPr>
                  </w:pPr>
                  <w:r w:rsidRPr="0095155E">
                    <w:rPr>
                      <w:rFonts w:ascii="Arial Narrow" w:hAnsi="Arial Narrow" w:cs="Arial"/>
                      <w:b/>
                      <w:sz w:val="22"/>
                      <w:szCs w:val="22"/>
                    </w:rPr>
                    <w:t>Existe Acuerdo Marco de Precios o Instrumento de Agregación de Demanda para este producto o servicio?</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E8CA6B" w14:textId="77777777" w:rsidR="006F3AA0" w:rsidRPr="0095155E" w:rsidRDefault="00120722">
                  <w:pPr>
                    <w:jc w:val="center"/>
                    <w:rPr>
                      <w:rFonts w:ascii="Arial Narrow" w:hAnsi="Arial Narrow" w:cs="Arial"/>
                      <w:b/>
                      <w:sz w:val="22"/>
                      <w:szCs w:val="22"/>
                    </w:rPr>
                  </w:pPr>
                  <w:r w:rsidRPr="0095155E">
                    <w:rPr>
                      <w:rFonts w:ascii="Arial Narrow" w:hAnsi="Arial Narrow" w:cs="Arial"/>
                      <w:b/>
                      <w:sz w:val="22"/>
                      <w:szCs w:val="22"/>
                    </w:rPr>
                    <w:t>NO</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AA5E09" w14:textId="643A8503" w:rsidR="006F3AA0" w:rsidRPr="0095155E" w:rsidRDefault="008A106F">
                  <w:pPr>
                    <w:jc w:val="center"/>
                    <w:rPr>
                      <w:rFonts w:ascii="Arial Narrow" w:hAnsi="Arial Narrow" w:cs="Arial"/>
                      <w:b/>
                      <w:sz w:val="22"/>
                      <w:szCs w:val="22"/>
                    </w:rPr>
                  </w:pPr>
                  <w:r w:rsidRPr="0095155E">
                    <w:rPr>
                      <w:rFonts w:ascii="Arial Narrow" w:hAnsi="Arial Narrow" w:cs="Arial"/>
                      <w:b/>
                      <w:sz w:val="22"/>
                      <w:szCs w:val="22"/>
                    </w:rPr>
                    <w:t>X</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E66015" w14:textId="77777777" w:rsidR="006F3AA0" w:rsidRPr="0095155E" w:rsidRDefault="00120722">
                  <w:pPr>
                    <w:jc w:val="center"/>
                    <w:rPr>
                      <w:rFonts w:ascii="Arial Narrow" w:hAnsi="Arial Narrow" w:cs="Arial"/>
                      <w:b/>
                      <w:sz w:val="22"/>
                      <w:szCs w:val="22"/>
                    </w:rPr>
                  </w:pPr>
                  <w:r w:rsidRPr="0095155E">
                    <w:rPr>
                      <w:rFonts w:ascii="Arial Narrow" w:hAnsi="Arial Narrow" w:cs="Arial"/>
                      <w:b/>
                      <w:sz w:val="22"/>
                      <w:szCs w:val="22"/>
                    </w:rPr>
                    <w:t>SI</w:t>
                  </w:r>
                </w:p>
              </w:tc>
              <w:tc>
                <w:tcPr>
                  <w:tcW w:w="8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00ACD0" w14:textId="340DB289" w:rsidR="006F3AA0" w:rsidRPr="0095155E" w:rsidRDefault="006F3AA0">
                  <w:pPr>
                    <w:jc w:val="center"/>
                    <w:rPr>
                      <w:rFonts w:ascii="Arial Narrow" w:hAnsi="Arial Narrow" w:cs="Arial"/>
                      <w:b/>
                      <w:sz w:val="22"/>
                      <w:szCs w:val="22"/>
                    </w:rPr>
                  </w:pPr>
                </w:p>
              </w:tc>
            </w:tr>
            <w:tr w:rsidR="003B0B84" w:rsidRPr="0095155E" w14:paraId="5E7DF42D" w14:textId="77777777">
              <w:trPr>
                <w:trHeight w:val="746"/>
                <w:jc w:val="center"/>
              </w:trPr>
              <w:tc>
                <w:tcPr>
                  <w:tcW w:w="32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17FC28" w14:textId="77777777" w:rsidR="006F3AA0" w:rsidRPr="0095155E" w:rsidRDefault="00120722">
                  <w:pPr>
                    <w:jc w:val="center"/>
                    <w:rPr>
                      <w:rFonts w:ascii="Arial Narrow" w:hAnsi="Arial Narrow" w:cs="Arial"/>
                      <w:b/>
                      <w:sz w:val="22"/>
                      <w:szCs w:val="22"/>
                    </w:rPr>
                  </w:pPr>
                  <w:r w:rsidRPr="0095155E">
                    <w:rPr>
                      <w:rFonts w:ascii="Arial Narrow" w:hAnsi="Arial Narrow" w:cs="Arial"/>
                      <w:b/>
                      <w:sz w:val="22"/>
                      <w:szCs w:val="22"/>
                    </w:rPr>
                    <w:t xml:space="preserve">Si su respuesta </w:t>
                  </w:r>
                  <w:r w:rsidRPr="0095155E">
                    <w:rPr>
                      <w:rFonts w:ascii="Arial Narrow" w:hAnsi="Arial Narrow" w:cs="Arial"/>
                      <w:b/>
                      <w:sz w:val="22"/>
                      <w:szCs w:val="22"/>
                      <w:u w:val="single"/>
                    </w:rPr>
                    <w:t>es afirmativa</w:t>
                  </w:r>
                  <w:r w:rsidRPr="0095155E">
                    <w:rPr>
                      <w:rFonts w:ascii="Arial Narrow" w:hAnsi="Arial Narrow" w:cs="Arial"/>
                      <w:b/>
                      <w:sz w:val="22"/>
                      <w:szCs w:val="22"/>
                    </w:rPr>
                    <w:t xml:space="preserve"> </w:t>
                  </w:r>
                  <w:proofErr w:type="gramStart"/>
                  <w:r w:rsidRPr="0095155E">
                    <w:rPr>
                      <w:rFonts w:ascii="Arial Narrow" w:hAnsi="Arial Narrow" w:cs="Arial"/>
                      <w:b/>
                      <w:sz w:val="22"/>
                      <w:szCs w:val="22"/>
                    </w:rPr>
                    <w:t>y  no</w:t>
                  </w:r>
                  <w:proofErr w:type="gramEnd"/>
                  <w:r w:rsidRPr="0095155E">
                    <w:rPr>
                      <w:rFonts w:ascii="Arial Narrow" w:hAnsi="Arial Narrow" w:cs="Arial"/>
                      <w:b/>
                      <w:sz w:val="22"/>
                      <w:szCs w:val="22"/>
                    </w:rPr>
                    <w:t xml:space="preserve"> se va a usar, explique la razón</w:t>
                  </w:r>
                </w:p>
              </w:tc>
              <w:tc>
                <w:tcPr>
                  <w:tcW w:w="6055"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EA5D4A" w14:textId="77777777" w:rsidR="00A559C5" w:rsidRPr="0095155E" w:rsidRDefault="00A559C5" w:rsidP="00A559C5">
                  <w:pPr>
                    <w:jc w:val="both"/>
                    <w:rPr>
                      <w:rFonts w:ascii="Arial Narrow" w:hAnsi="Arial Narrow"/>
                      <w:sz w:val="22"/>
                      <w:szCs w:val="22"/>
                    </w:rPr>
                  </w:pPr>
                  <w:r w:rsidRPr="0095155E">
                    <w:rPr>
                      <w:rFonts w:ascii="Arial Narrow" w:hAnsi="Arial Narrow"/>
                      <w:sz w:val="22"/>
                      <w:szCs w:val="22"/>
                    </w:rPr>
                    <w:t>En atención a la obligatoriedad del Decreto 310 de 2021, con el fin de analizar el costo-beneficio el Grupo de Análisis del Sector Económico y de los Oferentes, realizó la debida consulta en la página web de Colombia Compra Eficiente con el fin de verificar si a la fecha se encuentra vigente un Acuerdo Marco que permita satisfacer el servicio objeto del presente proceso, concluyendo que no existe ningún instrumento contractual que supla la necesidad prevista por la Entidad.</w:t>
                  </w:r>
                </w:p>
                <w:p w14:paraId="5609CF3A" w14:textId="77777777" w:rsidR="00A559C5" w:rsidRPr="0095155E" w:rsidRDefault="00A559C5" w:rsidP="00A559C5">
                  <w:pPr>
                    <w:jc w:val="both"/>
                    <w:rPr>
                      <w:rFonts w:ascii="Arial Narrow" w:hAnsi="Arial Narrow"/>
                      <w:sz w:val="22"/>
                      <w:szCs w:val="22"/>
                    </w:rPr>
                  </w:pPr>
                  <w:r w:rsidRPr="0095155E">
                    <w:rPr>
                      <w:rFonts w:ascii="Arial Narrow" w:hAnsi="Arial Narrow"/>
                      <w:sz w:val="22"/>
                      <w:szCs w:val="22"/>
                    </w:rPr>
                    <w:t>https://www.colombiacompra.gov.co/tienda-virtual-del-estadocolombiano/acuerdos-marco</w:t>
                  </w:r>
                </w:p>
                <w:p w14:paraId="7D8C8E65" w14:textId="515FBAC3" w:rsidR="00A559C5" w:rsidRPr="0095155E" w:rsidRDefault="00A559C5" w:rsidP="00A559C5">
                  <w:pPr>
                    <w:jc w:val="both"/>
                    <w:rPr>
                      <w:rFonts w:ascii="Arial Narrow" w:hAnsi="Arial Narrow"/>
                      <w:sz w:val="22"/>
                      <w:szCs w:val="22"/>
                    </w:rPr>
                  </w:pPr>
                  <w:r w:rsidRPr="0095155E">
                    <w:rPr>
                      <w:rFonts w:ascii="Arial Narrow" w:hAnsi="Arial Narrow"/>
                      <w:sz w:val="22"/>
                      <w:szCs w:val="22"/>
                    </w:rPr>
                    <w:t>https://www.colombiacompra.gov.co/content/tiendavirtual?page=6</w:t>
                  </w:r>
                </w:p>
                <w:p w14:paraId="6AAAE61D" w14:textId="77777777" w:rsidR="00A559C5" w:rsidRPr="0095155E" w:rsidRDefault="00A559C5">
                  <w:pPr>
                    <w:jc w:val="both"/>
                    <w:rPr>
                      <w:rFonts w:ascii="Arial Narrow" w:hAnsi="Arial Narrow"/>
                      <w:sz w:val="22"/>
                      <w:szCs w:val="22"/>
                    </w:rPr>
                  </w:pPr>
                </w:p>
                <w:p w14:paraId="708B172B" w14:textId="394ACD30" w:rsidR="006F3AA0" w:rsidRPr="0095155E" w:rsidRDefault="00120722">
                  <w:pPr>
                    <w:jc w:val="both"/>
                    <w:rPr>
                      <w:rFonts w:ascii="Arial Narrow" w:hAnsi="Arial Narrow"/>
                      <w:sz w:val="22"/>
                      <w:szCs w:val="22"/>
                    </w:rPr>
                  </w:pPr>
                  <w:r w:rsidRPr="0095155E">
                    <w:rPr>
                      <w:rFonts w:ascii="Arial Narrow" w:hAnsi="Arial Narrow"/>
                      <w:sz w:val="22"/>
                      <w:szCs w:val="22"/>
                    </w:rPr>
                    <w:t>Por otro lado, la entidad adelantó la respectiva consulta en el Sistema de Inscripción en Bolsa – SIBOL de la BOLSA MERCANTIL DE COLOMBIA</w:t>
                  </w:r>
                  <w:r w:rsidRPr="0095155E">
                    <w:rPr>
                      <w:rStyle w:val="Refdenotaalpie"/>
                      <w:rFonts w:ascii="Arial Narrow" w:hAnsi="Arial Narrow"/>
                      <w:sz w:val="22"/>
                      <w:szCs w:val="22"/>
                    </w:rPr>
                    <w:footnoteReference w:id="1"/>
                  </w:r>
                  <w:r w:rsidRPr="0095155E">
                    <w:rPr>
                      <w:rFonts w:ascii="Arial Narrow" w:hAnsi="Arial Narrow"/>
                      <w:sz w:val="22"/>
                      <w:szCs w:val="22"/>
                    </w:rPr>
                    <w:t xml:space="preserve"> donde se puede realizar verificación de más de 5.000 productos, servicios y/o commodities que puede negociar a través de su escenario.</w:t>
                  </w:r>
                </w:p>
                <w:p w14:paraId="2304CCC0" w14:textId="77777777" w:rsidR="006F3AA0" w:rsidRPr="0095155E" w:rsidRDefault="006F3AA0">
                  <w:pPr>
                    <w:jc w:val="both"/>
                    <w:rPr>
                      <w:rFonts w:ascii="Arial Narrow" w:hAnsi="Arial Narrow"/>
                      <w:sz w:val="22"/>
                      <w:szCs w:val="22"/>
                    </w:rPr>
                  </w:pPr>
                </w:p>
                <w:p w14:paraId="0A2FAC9B" w14:textId="4FCBCE5E" w:rsidR="006F3AA0" w:rsidRPr="0095155E" w:rsidRDefault="00120722">
                  <w:pPr>
                    <w:jc w:val="both"/>
                    <w:rPr>
                      <w:rFonts w:ascii="Arial Narrow" w:hAnsi="Arial Narrow"/>
                      <w:sz w:val="22"/>
                      <w:szCs w:val="22"/>
                    </w:rPr>
                  </w:pPr>
                  <w:r w:rsidRPr="0095155E">
                    <w:rPr>
                      <w:rFonts w:ascii="Arial Narrow" w:hAnsi="Arial Narrow"/>
                      <w:sz w:val="22"/>
                      <w:szCs w:val="22"/>
                    </w:rPr>
                    <w:t xml:space="preserve">Una vez verificada la información, la Entidad no evidenció que </w:t>
                  </w:r>
                  <w:r w:rsidRPr="0095155E">
                    <w:rPr>
                      <w:rFonts w:ascii="Arial Narrow" w:hAnsi="Arial Narrow" w:cs="Arial"/>
                      <w:sz w:val="22"/>
                      <w:szCs w:val="22"/>
                      <w:lang w:val="es-ES"/>
                    </w:rPr>
                    <w:t>l</w:t>
                  </w:r>
                  <w:r w:rsidR="00A559C5" w:rsidRPr="0095155E">
                    <w:rPr>
                      <w:rFonts w:ascii="Arial Narrow" w:hAnsi="Arial Narrow" w:cs="Arial"/>
                      <w:sz w:val="22"/>
                      <w:szCs w:val="22"/>
                      <w:lang w:val="es-ES"/>
                    </w:rPr>
                    <w:t xml:space="preserve">os </w:t>
                  </w:r>
                  <w:proofErr w:type="gramStart"/>
                  <w:r w:rsidR="00A559C5" w:rsidRPr="0095155E">
                    <w:rPr>
                      <w:rFonts w:ascii="Arial Narrow" w:hAnsi="Arial Narrow" w:cs="Arial"/>
                      <w:sz w:val="22"/>
                      <w:szCs w:val="22"/>
                      <w:lang w:val="es-ES"/>
                    </w:rPr>
                    <w:t xml:space="preserve">ítems </w:t>
                  </w:r>
                  <w:r w:rsidRPr="0095155E">
                    <w:rPr>
                      <w:rFonts w:ascii="Arial Narrow" w:hAnsi="Arial Narrow" w:cs="Arial"/>
                      <w:sz w:val="22"/>
                      <w:szCs w:val="22"/>
                    </w:rPr>
                    <w:t xml:space="preserve"> </w:t>
                  </w:r>
                  <w:r w:rsidRPr="0095155E">
                    <w:rPr>
                      <w:rFonts w:ascii="Arial Narrow" w:hAnsi="Arial Narrow"/>
                      <w:sz w:val="22"/>
                      <w:szCs w:val="22"/>
                    </w:rPr>
                    <w:t>a</w:t>
                  </w:r>
                  <w:proofErr w:type="gramEnd"/>
                  <w:r w:rsidRPr="0095155E">
                    <w:rPr>
                      <w:rFonts w:ascii="Arial Narrow" w:hAnsi="Arial Narrow"/>
                      <w:sz w:val="22"/>
                      <w:szCs w:val="22"/>
                    </w:rPr>
                    <w:t xml:space="preserve"> </w:t>
                  </w:r>
                  <w:r w:rsidR="00A559C5" w:rsidRPr="0095155E">
                    <w:rPr>
                      <w:rFonts w:ascii="Arial Narrow" w:hAnsi="Arial Narrow"/>
                      <w:sz w:val="22"/>
                      <w:szCs w:val="22"/>
                    </w:rPr>
                    <w:t>adquirir</w:t>
                  </w:r>
                  <w:r w:rsidRPr="0095155E">
                    <w:rPr>
                      <w:rFonts w:ascii="Arial Narrow" w:hAnsi="Arial Narrow"/>
                      <w:sz w:val="22"/>
                      <w:szCs w:val="22"/>
                    </w:rPr>
                    <w:t xml:space="preserve"> en el presente proceso estuviera</w:t>
                  </w:r>
                  <w:r w:rsidRPr="0095155E">
                    <w:rPr>
                      <w:rFonts w:ascii="Arial Narrow" w:hAnsi="Arial Narrow"/>
                      <w:sz w:val="22"/>
                      <w:szCs w:val="22"/>
                      <w:lang w:val="es-ES"/>
                    </w:rPr>
                    <w:t>n</w:t>
                  </w:r>
                  <w:r w:rsidRPr="0095155E">
                    <w:rPr>
                      <w:rFonts w:ascii="Arial Narrow" w:hAnsi="Arial Narrow"/>
                      <w:sz w:val="22"/>
                      <w:szCs w:val="22"/>
                    </w:rPr>
                    <w:t xml:space="preserve"> inscrito</w:t>
                  </w:r>
                  <w:r w:rsidRPr="0095155E">
                    <w:rPr>
                      <w:rFonts w:ascii="Arial Narrow" w:hAnsi="Arial Narrow"/>
                      <w:sz w:val="22"/>
                      <w:szCs w:val="22"/>
                      <w:lang w:val="es-ES"/>
                    </w:rPr>
                    <w:t>s</w:t>
                  </w:r>
                  <w:r w:rsidRPr="0095155E">
                    <w:rPr>
                      <w:rFonts w:ascii="Arial Narrow" w:hAnsi="Arial Narrow"/>
                      <w:sz w:val="22"/>
                      <w:szCs w:val="22"/>
                    </w:rPr>
                    <w:t xml:space="preserve">, por lo tanto, seguirá adelantando la contratación por medio de la modalidad de Selección Abreviada mediante el mecanismo de Subasta Inversa. Lo anterior, en </w:t>
                  </w:r>
                  <w:proofErr w:type="gramStart"/>
                  <w:r w:rsidRPr="0095155E">
                    <w:rPr>
                      <w:rFonts w:ascii="Arial Narrow" w:hAnsi="Arial Narrow"/>
                      <w:sz w:val="22"/>
                      <w:szCs w:val="22"/>
                    </w:rPr>
                    <w:t>virtud  de</w:t>
                  </w:r>
                  <w:proofErr w:type="gramEnd"/>
                  <w:r w:rsidRPr="0095155E">
                    <w:rPr>
                      <w:rFonts w:ascii="Arial Narrow" w:hAnsi="Arial Narrow"/>
                      <w:sz w:val="22"/>
                      <w:szCs w:val="22"/>
                    </w:rPr>
                    <w:t xml:space="preserve"> la Circular 004 - 2021 de la Agencia Nacional de Contratación Pública - Colombia Compra Eficiente - CCE y del artículo 2.2.1.2.1.2.1.2. del Decreto 310 de 2021.</w:t>
                  </w:r>
                </w:p>
                <w:p w14:paraId="61FD7B64" w14:textId="77777777" w:rsidR="006F3AA0" w:rsidRPr="0095155E" w:rsidRDefault="006F3AA0">
                  <w:pPr>
                    <w:jc w:val="both"/>
                    <w:rPr>
                      <w:rFonts w:ascii="Arial Narrow" w:hAnsi="Arial Narrow"/>
                      <w:sz w:val="22"/>
                      <w:szCs w:val="22"/>
                    </w:rPr>
                  </w:pPr>
                </w:p>
                <w:p w14:paraId="5473974D" w14:textId="77777777" w:rsidR="006F3AA0" w:rsidRPr="0095155E" w:rsidRDefault="00120722">
                  <w:pPr>
                    <w:jc w:val="both"/>
                    <w:rPr>
                      <w:rFonts w:ascii="Arial Narrow" w:hAnsi="Arial Narrow"/>
                      <w:i/>
                      <w:sz w:val="22"/>
                      <w:szCs w:val="22"/>
                    </w:rPr>
                  </w:pPr>
                  <w:r w:rsidRPr="0095155E">
                    <w:rPr>
                      <w:rFonts w:ascii="Arial Narrow" w:hAnsi="Arial Narrow"/>
                      <w:sz w:val="22"/>
                      <w:szCs w:val="22"/>
                    </w:rPr>
                    <w:t>“</w:t>
                  </w:r>
                  <w:r w:rsidRPr="0095155E">
                    <w:rPr>
                      <w:rFonts w:ascii="Arial Narrow" w:hAnsi="Arial Narrow"/>
                      <w:i/>
                      <w:sz w:val="22"/>
                      <w:szCs w:val="22"/>
                    </w:rPr>
                    <w:t>Planeación de una adquisición en la bolsa de productos. Cuando no exista un Acuerdo Marco de Precios para el bien o servicio requerido, las entidades estatales deben estudiar, comparar e identificar las ventajas de utilizar la bolsa de productos para la adquisición respectiva frente a la subasta inversa o a la promoción de un nuevo Acuerdo Marco de Precios con la Agencia Nacional de Contratación Pública -Colombia Compra Eficiente- para tales bienes o servicios, incluyendo el análisis del Proceso de Selección del comisionista, los costos asociados a la selección, el valor de la comisión y de las garantías. (...)”</w:t>
                  </w:r>
                </w:p>
                <w:p w14:paraId="718034FE" w14:textId="77777777" w:rsidR="006F3AA0" w:rsidRPr="0095155E" w:rsidRDefault="006F3AA0">
                  <w:pPr>
                    <w:jc w:val="both"/>
                    <w:rPr>
                      <w:rFonts w:ascii="Arial Narrow" w:hAnsi="Arial Narrow" w:cs="Arial"/>
                      <w:b/>
                      <w:sz w:val="22"/>
                      <w:szCs w:val="22"/>
                    </w:rPr>
                  </w:pPr>
                </w:p>
              </w:tc>
            </w:tr>
          </w:tbl>
          <w:p w14:paraId="210D3E96" w14:textId="77777777" w:rsidR="006F3AA0" w:rsidRPr="0095155E" w:rsidRDefault="006F3AA0">
            <w:pPr>
              <w:pStyle w:val="Prrafodelista"/>
              <w:tabs>
                <w:tab w:val="left" w:pos="456"/>
              </w:tabs>
              <w:ind w:left="172"/>
              <w:jc w:val="center"/>
              <w:rPr>
                <w:rFonts w:ascii="Arial Narrow" w:hAnsi="Arial Narrow" w:cs="Arial"/>
                <w:b/>
              </w:rPr>
            </w:pPr>
          </w:p>
        </w:tc>
      </w:tr>
      <w:tr w:rsidR="003B0B84" w:rsidRPr="0095155E" w14:paraId="178EEF07" w14:textId="77777777">
        <w:trPr>
          <w:trHeight w:val="391"/>
        </w:trPr>
        <w:tc>
          <w:tcPr>
            <w:tcW w:w="5000" w:type="pct"/>
            <w:gridSpan w:val="4"/>
            <w:tcBorders>
              <w:left w:val="nil"/>
              <w:bottom w:val="single" w:sz="4" w:space="0" w:color="auto"/>
              <w:right w:val="nil"/>
            </w:tcBorders>
            <w:shd w:val="clear" w:color="auto" w:fill="auto"/>
            <w:vAlign w:val="center"/>
          </w:tcPr>
          <w:p w14:paraId="2F457B10" w14:textId="77777777" w:rsidR="006F3AA0" w:rsidRPr="0095155E" w:rsidRDefault="006F3AA0">
            <w:pPr>
              <w:tabs>
                <w:tab w:val="left" w:pos="456"/>
              </w:tabs>
              <w:ind w:left="172"/>
              <w:contextualSpacing/>
              <w:jc w:val="both"/>
              <w:rPr>
                <w:rFonts w:ascii="Arial Narrow" w:eastAsia="Calibri" w:hAnsi="Arial Narrow" w:cs="Arial"/>
                <w:b/>
                <w:sz w:val="22"/>
                <w:szCs w:val="22"/>
                <w:lang w:eastAsia="en-US"/>
              </w:rPr>
            </w:pPr>
          </w:p>
        </w:tc>
      </w:tr>
      <w:tr w:rsidR="003B0B84" w:rsidRPr="0095155E" w14:paraId="54384A73" w14:textId="77777777">
        <w:trPr>
          <w:trHeight w:val="391"/>
        </w:trPr>
        <w:tc>
          <w:tcPr>
            <w:tcW w:w="5000" w:type="pct"/>
            <w:gridSpan w:val="4"/>
            <w:tcBorders>
              <w:bottom w:val="single" w:sz="4" w:space="0" w:color="auto"/>
            </w:tcBorders>
            <w:shd w:val="clear" w:color="auto" w:fill="D9D9D9" w:themeFill="background1" w:themeFillShade="D9"/>
            <w:vAlign w:val="center"/>
          </w:tcPr>
          <w:p w14:paraId="6174ADB1" w14:textId="77777777" w:rsidR="006F3AA0" w:rsidRPr="0095155E" w:rsidRDefault="00120722">
            <w:pPr>
              <w:numPr>
                <w:ilvl w:val="0"/>
                <w:numId w:val="3"/>
              </w:numPr>
              <w:tabs>
                <w:tab w:val="left" w:pos="456"/>
              </w:tabs>
              <w:ind w:left="172" w:hanging="142"/>
              <w:contextualSpacing/>
              <w:jc w:val="both"/>
              <w:rPr>
                <w:rFonts w:ascii="Arial Narrow" w:eastAsia="Calibri" w:hAnsi="Arial Narrow" w:cs="Arial"/>
                <w:b/>
                <w:sz w:val="22"/>
                <w:szCs w:val="22"/>
                <w:lang w:eastAsia="en-US"/>
              </w:rPr>
            </w:pPr>
            <w:r w:rsidRPr="0095155E">
              <w:rPr>
                <w:rFonts w:ascii="Arial Narrow" w:eastAsia="Calibri" w:hAnsi="Arial Narrow" w:cs="Arial"/>
                <w:b/>
                <w:sz w:val="22"/>
                <w:szCs w:val="22"/>
                <w:lang w:eastAsia="en-US"/>
              </w:rPr>
              <w:t xml:space="preserve">  ANÁLISIS DEL SECTOR</w:t>
            </w:r>
          </w:p>
        </w:tc>
      </w:tr>
      <w:tr w:rsidR="003B0B84" w:rsidRPr="0095155E" w14:paraId="4F8E8AE2" w14:textId="77777777">
        <w:trPr>
          <w:trHeight w:val="570"/>
        </w:trPr>
        <w:tc>
          <w:tcPr>
            <w:tcW w:w="5000" w:type="pct"/>
            <w:gridSpan w:val="4"/>
            <w:shd w:val="clear" w:color="auto" w:fill="D9D9D9" w:themeFill="background1" w:themeFillShade="D9"/>
            <w:vAlign w:val="center"/>
          </w:tcPr>
          <w:p w14:paraId="0E8CEDE1" w14:textId="77777777" w:rsidR="006F3AA0" w:rsidRPr="0095155E" w:rsidRDefault="00120722">
            <w:pPr>
              <w:tabs>
                <w:tab w:val="left" w:pos="456"/>
              </w:tabs>
              <w:ind w:left="596" w:hanging="596"/>
              <w:contextualSpacing/>
              <w:jc w:val="both"/>
              <w:rPr>
                <w:rFonts w:ascii="Arial Narrow" w:eastAsia="Calibri" w:hAnsi="Arial Narrow" w:cs="Arial"/>
                <w:bCs/>
                <w:i/>
                <w:iCs/>
                <w:sz w:val="22"/>
                <w:szCs w:val="22"/>
                <w:lang w:eastAsia="en-US"/>
              </w:rPr>
            </w:pPr>
            <w:r w:rsidRPr="0095155E">
              <w:rPr>
                <w:rFonts w:ascii="Arial Narrow" w:eastAsia="Calibri" w:hAnsi="Arial Narrow" w:cs="Arial"/>
                <w:b/>
                <w:sz w:val="22"/>
                <w:szCs w:val="22"/>
                <w:lang w:eastAsia="en-US"/>
              </w:rPr>
              <w:lastRenderedPageBreak/>
              <w:t xml:space="preserve">5.1   ASPECTOS GENERALES </w:t>
            </w:r>
          </w:p>
        </w:tc>
      </w:tr>
      <w:tr w:rsidR="003B0B84" w:rsidRPr="0095155E" w14:paraId="12DAC754" w14:textId="77777777">
        <w:trPr>
          <w:trHeight w:val="441"/>
        </w:trPr>
        <w:tc>
          <w:tcPr>
            <w:tcW w:w="5000" w:type="pct"/>
            <w:gridSpan w:val="4"/>
            <w:shd w:val="clear" w:color="auto" w:fill="D9D9D9" w:themeFill="background1" w:themeFillShade="D9"/>
            <w:vAlign w:val="center"/>
          </w:tcPr>
          <w:p w14:paraId="2A72D825" w14:textId="77777777" w:rsidR="006F3AA0" w:rsidRPr="0095155E" w:rsidRDefault="00120722">
            <w:pPr>
              <w:tabs>
                <w:tab w:val="left" w:pos="456"/>
              </w:tabs>
              <w:contextualSpacing/>
              <w:jc w:val="both"/>
              <w:rPr>
                <w:rFonts w:ascii="Arial Narrow" w:eastAsia="Calibri" w:hAnsi="Arial Narrow" w:cs="Arial"/>
                <w:b/>
                <w:sz w:val="22"/>
                <w:szCs w:val="22"/>
                <w:lang w:eastAsia="en-US"/>
              </w:rPr>
            </w:pPr>
            <w:r w:rsidRPr="0095155E">
              <w:rPr>
                <w:rFonts w:ascii="Arial Narrow" w:eastAsia="Calibri" w:hAnsi="Arial Narrow" w:cs="Arial"/>
                <w:b/>
                <w:sz w:val="22"/>
                <w:szCs w:val="22"/>
                <w:lang w:eastAsia="en-US"/>
              </w:rPr>
              <w:t>5.1.1 Técnicos</w:t>
            </w:r>
          </w:p>
        </w:tc>
      </w:tr>
      <w:tr w:rsidR="003B0B84" w:rsidRPr="0095155E" w14:paraId="5217AF51" w14:textId="77777777">
        <w:trPr>
          <w:trHeight w:val="798"/>
        </w:trPr>
        <w:tc>
          <w:tcPr>
            <w:tcW w:w="5000" w:type="pct"/>
            <w:gridSpan w:val="4"/>
            <w:shd w:val="clear" w:color="auto" w:fill="FFFFFF" w:themeFill="background1"/>
          </w:tcPr>
          <w:p w14:paraId="6E1DAAB8" w14:textId="77777777" w:rsidR="006F3AA0" w:rsidRPr="0095155E" w:rsidRDefault="00120722">
            <w:pPr>
              <w:pStyle w:val="Prrafodelista"/>
              <w:spacing w:before="240"/>
              <w:ind w:left="743"/>
              <w:jc w:val="center"/>
              <w:rPr>
                <w:rFonts w:ascii="Arial Narrow" w:hAnsi="Arial Narrow" w:cs="Arial"/>
                <w:b/>
              </w:rPr>
            </w:pPr>
            <w:r w:rsidRPr="0095155E">
              <w:rPr>
                <w:rFonts w:ascii="Arial Narrow" w:hAnsi="Arial Narrow" w:cs="Arial"/>
                <w:b/>
              </w:rPr>
              <w:t>ESPECIFICACIONES TÉCNICAS:</w:t>
            </w:r>
          </w:p>
          <w:p w14:paraId="032B4072" w14:textId="77777777" w:rsidR="006F3AA0" w:rsidRPr="0095155E" w:rsidRDefault="00120722">
            <w:pPr>
              <w:tabs>
                <w:tab w:val="left" w:pos="567"/>
              </w:tabs>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Las especificaciones técnicas se encuentran descritas en el formato “Ficha técnica de bienes y servicios de características técnicas uniformes y de común utilización”, de conformidad con lo dispuesto por el artículo 2.2.1.2.1.2.1, numeral 1 del Decreto 1082 de 2015.</w:t>
            </w:r>
          </w:p>
          <w:p w14:paraId="2D540299" w14:textId="77777777" w:rsidR="006F3AA0" w:rsidRPr="0095155E" w:rsidRDefault="006F3AA0">
            <w:pPr>
              <w:tabs>
                <w:tab w:val="left" w:pos="567"/>
              </w:tabs>
              <w:jc w:val="both"/>
              <w:rPr>
                <w:rFonts w:ascii="Arial Narrow" w:eastAsia="Calibri" w:hAnsi="Arial Narrow" w:cs="Arial"/>
                <w:sz w:val="22"/>
                <w:szCs w:val="22"/>
                <w:lang w:eastAsia="en-US"/>
              </w:rPr>
            </w:pPr>
          </w:p>
          <w:p w14:paraId="0AF46F5F" w14:textId="77777777" w:rsidR="006F3AA0" w:rsidRPr="0095155E" w:rsidRDefault="00120722">
            <w:pPr>
              <w:tabs>
                <w:tab w:val="left" w:pos="456"/>
              </w:tabs>
              <w:contextualSpacing/>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El proponente deberá cumplir con las especificaciones técnicas mínimas, de conformidad con la ficha técnica publicada en el SECOP.</w:t>
            </w:r>
          </w:p>
          <w:p w14:paraId="5E613413" w14:textId="77777777" w:rsidR="006F3AA0" w:rsidRPr="0095155E" w:rsidRDefault="006F3AA0">
            <w:pPr>
              <w:tabs>
                <w:tab w:val="left" w:pos="456"/>
              </w:tabs>
              <w:contextualSpacing/>
              <w:jc w:val="both"/>
              <w:rPr>
                <w:rFonts w:ascii="Arial Narrow" w:eastAsia="Calibri" w:hAnsi="Arial Narrow" w:cs="Arial"/>
                <w:sz w:val="22"/>
                <w:szCs w:val="22"/>
                <w:lang w:eastAsia="en-US"/>
              </w:rPr>
            </w:pPr>
          </w:p>
        </w:tc>
      </w:tr>
      <w:tr w:rsidR="003B0B84" w:rsidRPr="0095155E" w14:paraId="2C9DDA31" w14:textId="77777777">
        <w:trPr>
          <w:trHeight w:val="527"/>
        </w:trPr>
        <w:tc>
          <w:tcPr>
            <w:tcW w:w="5000" w:type="pct"/>
            <w:gridSpan w:val="4"/>
            <w:shd w:val="clear" w:color="auto" w:fill="D9D9D9" w:themeFill="background1" w:themeFillShade="D9"/>
            <w:vAlign w:val="center"/>
          </w:tcPr>
          <w:p w14:paraId="71AD9E46" w14:textId="77777777" w:rsidR="006F3AA0" w:rsidRPr="0095155E" w:rsidRDefault="00120722">
            <w:pPr>
              <w:tabs>
                <w:tab w:val="left" w:pos="456"/>
              </w:tabs>
              <w:contextualSpacing/>
              <w:jc w:val="both"/>
              <w:rPr>
                <w:rFonts w:ascii="Arial Narrow" w:eastAsia="Calibri" w:hAnsi="Arial Narrow" w:cs="Arial"/>
                <w:b/>
                <w:sz w:val="22"/>
                <w:szCs w:val="22"/>
                <w:lang w:eastAsia="en-US"/>
              </w:rPr>
            </w:pPr>
            <w:r w:rsidRPr="0095155E">
              <w:rPr>
                <w:rFonts w:ascii="Arial Narrow" w:eastAsia="Calibri" w:hAnsi="Arial Narrow" w:cs="Arial"/>
                <w:b/>
                <w:sz w:val="22"/>
                <w:szCs w:val="22"/>
                <w:lang w:eastAsia="en-US"/>
              </w:rPr>
              <w:t>5.1.2 Económicos</w:t>
            </w:r>
          </w:p>
        </w:tc>
      </w:tr>
      <w:tr w:rsidR="003B0B84" w:rsidRPr="0095155E" w14:paraId="168D966C" w14:textId="77777777">
        <w:trPr>
          <w:trHeight w:val="861"/>
        </w:trPr>
        <w:tc>
          <w:tcPr>
            <w:tcW w:w="5000" w:type="pct"/>
            <w:gridSpan w:val="4"/>
            <w:shd w:val="clear" w:color="auto" w:fill="FFFFFF" w:themeFill="background1"/>
          </w:tcPr>
          <w:p w14:paraId="00AB1CEE" w14:textId="77777777" w:rsidR="00D22077" w:rsidRPr="0095155E" w:rsidRDefault="00D22077" w:rsidP="00D22077">
            <w:pPr>
              <w:tabs>
                <w:tab w:val="left" w:pos="456"/>
              </w:tabs>
              <w:jc w:val="both"/>
              <w:rPr>
                <w:rFonts w:ascii="Arial Narrow" w:hAnsi="Arial Narrow"/>
                <w:noProof/>
                <w:sz w:val="22"/>
                <w:szCs w:val="22"/>
                <w:lang w:eastAsia="es-CO"/>
              </w:rPr>
            </w:pPr>
            <w:r w:rsidRPr="0095155E">
              <w:rPr>
                <w:rFonts w:ascii="Arial Narrow" w:hAnsi="Arial Narrow"/>
                <w:noProof/>
                <w:sz w:val="22"/>
                <w:szCs w:val="22"/>
                <w:lang w:eastAsia="es-CO"/>
              </w:rPr>
              <w:t>Este tipo de mercado existen pequeñas y grandes empresas que ofrecen los bienes objeto del presente proceso.</w:t>
            </w:r>
          </w:p>
          <w:p w14:paraId="3F818CEF" w14:textId="77777777" w:rsidR="00D22077" w:rsidRPr="0095155E" w:rsidRDefault="00D22077" w:rsidP="00D22077">
            <w:pPr>
              <w:tabs>
                <w:tab w:val="left" w:pos="456"/>
              </w:tabs>
              <w:jc w:val="both"/>
              <w:rPr>
                <w:rFonts w:ascii="Arial Narrow" w:hAnsi="Arial Narrow"/>
                <w:noProof/>
                <w:sz w:val="22"/>
                <w:szCs w:val="22"/>
                <w:lang w:eastAsia="es-CO"/>
              </w:rPr>
            </w:pPr>
          </w:p>
          <w:p w14:paraId="680888AF" w14:textId="054B4342" w:rsidR="00D22077" w:rsidRPr="0095155E" w:rsidRDefault="00540675" w:rsidP="00D22077">
            <w:pPr>
              <w:tabs>
                <w:tab w:val="left" w:pos="456"/>
              </w:tabs>
              <w:jc w:val="center"/>
              <w:rPr>
                <w:rFonts w:ascii="Arial Narrow" w:hAnsi="Arial Narrow"/>
                <w:noProof/>
                <w:sz w:val="22"/>
                <w:szCs w:val="22"/>
                <w:lang w:eastAsia="es-CO"/>
              </w:rPr>
            </w:pPr>
            <w:r w:rsidRPr="0095155E">
              <w:rPr>
                <w:rFonts w:ascii="Arial Narrow" w:hAnsi="Arial Narrow"/>
                <w:noProof/>
                <w:sz w:val="22"/>
                <w:szCs w:val="22"/>
              </w:rPr>
              <w:drawing>
                <wp:inline distT="0" distB="0" distL="0" distR="0" wp14:anchorId="335FE1DE" wp14:editId="0F99838C">
                  <wp:extent cx="4680668" cy="2426708"/>
                  <wp:effectExtent l="304800" t="304800" r="329565" b="316865"/>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96477" cy="2434904"/>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2A70A167" w14:textId="77777777" w:rsidR="00D22077" w:rsidRPr="0095155E" w:rsidRDefault="00D22077" w:rsidP="00D22077">
            <w:pPr>
              <w:tabs>
                <w:tab w:val="left" w:pos="456"/>
              </w:tabs>
              <w:jc w:val="center"/>
              <w:rPr>
                <w:rFonts w:ascii="Arial Narrow" w:hAnsi="Arial Narrow"/>
                <w:i/>
                <w:iCs/>
                <w:noProof/>
                <w:sz w:val="22"/>
                <w:szCs w:val="22"/>
                <w:lang w:eastAsia="es-CO"/>
              </w:rPr>
            </w:pPr>
          </w:p>
          <w:p w14:paraId="28311D11" w14:textId="5DA171F3" w:rsidR="00A559C5" w:rsidRPr="0095155E" w:rsidRDefault="00540675" w:rsidP="00D22077">
            <w:pPr>
              <w:tabs>
                <w:tab w:val="left" w:pos="456"/>
              </w:tabs>
              <w:jc w:val="both"/>
              <w:rPr>
                <w:rFonts w:ascii="Arial Narrow" w:hAnsi="Arial Narrow"/>
                <w:i/>
                <w:iCs/>
                <w:sz w:val="22"/>
                <w:szCs w:val="22"/>
                <w:lang w:eastAsia="es-ES_tradnl"/>
              </w:rPr>
            </w:pPr>
            <w:r w:rsidRPr="0095155E">
              <w:rPr>
                <w:rFonts w:ascii="Arial Narrow" w:hAnsi="Arial Narrow"/>
                <w:i/>
                <w:iCs/>
                <w:sz w:val="22"/>
                <w:szCs w:val="22"/>
              </w:rPr>
              <w:t>En el mes de julio de 2024, el IPC registró una variación de 0,20% en comparación con junio de 2024, cinco divisiones se ubicaron por encima del promedio nacional (0,20%): Alojamiento, agua, electricidad, gas y otros combustibles (0,45%), Bebidas alcohólicas y tabaco (0,33%), Salud (0,24%), Restaurantes y hoteles (0,22%) y por último, Alimentos y bebidas no alcohólicas (0,21%). Por debajo se ubicaron: Bienes y servicios diversos (0,10%), Recreación y cultura (0,02%), Educación (0,00%), Muebles, artículos para el hogar y para la conservación ordinaria del hogar (-0,06%), Transporte (-0,08%), Prendas de vestir y calzado (-0,08%) y por último, Información y comunicación (-0,15%).</w:t>
            </w:r>
          </w:p>
          <w:p w14:paraId="3DECC19D" w14:textId="25722CE5" w:rsidR="00D22077" w:rsidRPr="0095155E" w:rsidRDefault="00D22077" w:rsidP="00D22077">
            <w:pPr>
              <w:tabs>
                <w:tab w:val="left" w:pos="456"/>
              </w:tabs>
              <w:jc w:val="both"/>
              <w:rPr>
                <w:rFonts w:ascii="Arial Narrow" w:hAnsi="Arial Narrow"/>
                <w:sz w:val="22"/>
                <w:szCs w:val="22"/>
              </w:rPr>
            </w:pPr>
            <w:r w:rsidRPr="0095155E">
              <w:rPr>
                <w:rFonts w:ascii="Arial Narrow" w:hAnsi="Arial Narrow"/>
                <w:sz w:val="22"/>
                <w:szCs w:val="22"/>
                <w:lang w:eastAsia="es-ES_tradnl"/>
              </w:rPr>
              <w:t xml:space="preserve"> </w:t>
            </w:r>
          </w:p>
          <w:p w14:paraId="3ECC6BAB" w14:textId="4D7065D9" w:rsidR="00D22077" w:rsidRPr="0095155E" w:rsidRDefault="00540675" w:rsidP="00D22077">
            <w:pPr>
              <w:tabs>
                <w:tab w:val="left" w:pos="456"/>
              </w:tabs>
              <w:jc w:val="center"/>
              <w:rPr>
                <w:rFonts w:ascii="Arial Narrow" w:hAnsi="Arial Narrow"/>
                <w:sz w:val="22"/>
                <w:szCs w:val="22"/>
              </w:rPr>
            </w:pPr>
            <w:r w:rsidRPr="0095155E">
              <w:rPr>
                <w:rFonts w:ascii="Arial Narrow" w:hAnsi="Arial Narrow"/>
                <w:noProof/>
                <w:sz w:val="22"/>
                <w:szCs w:val="22"/>
              </w:rPr>
              <w:lastRenderedPageBreak/>
              <w:drawing>
                <wp:inline distT="0" distB="0" distL="0" distR="0" wp14:anchorId="6C001151" wp14:editId="0D8F37B3">
                  <wp:extent cx="4771279" cy="2392221"/>
                  <wp:effectExtent l="304800" t="304800" r="315595" b="332105"/>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80362" cy="239677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434B4B79" w14:textId="77777777" w:rsidR="00D22077" w:rsidRPr="0095155E" w:rsidRDefault="00D22077" w:rsidP="00D22077">
            <w:pPr>
              <w:tabs>
                <w:tab w:val="left" w:pos="456"/>
              </w:tabs>
              <w:jc w:val="both"/>
              <w:rPr>
                <w:rFonts w:ascii="Arial Narrow" w:hAnsi="Arial Narrow"/>
                <w:i/>
                <w:iCs/>
                <w:sz w:val="22"/>
                <w:szCs w:val="22"/>
              </w:rPr>
            </w:pPr>
          </w:p>
          <w:p w14:paraId="3A9B3E51" w14:textId="77777777" w:rsidR="00D22077" w:rsidRPr="0095155E" w:rsidRDefault="00D22077" w:rsidP="00D22077">
            <w:pPr>
              <w:tabs>
                <w:tab w:val="left" w:pos="456"/>
              </w:tabs>
              <w:jc w:val="both"/>
              <w:rPr>
                <w:rFonts w:ascii="Arial Narrow" w:hAnsi="Arial Narrow"/>
                <w:i/>
                <w:iCs/>
                <w:sz w:val="22"/>
                <w:szCs w:val="22"/>
              </w:rPr>
            </w:pPr>
            <w:r w:rsidRPr="0095155E">
              <w:rPr>
                <w:rFonts w:ascii="Arial Narrow" w:hAnsi="Arial Narrow"/>
                <w:i/>
                <w:iCs/>
                <w:sz w:val="22"/>
                <w:szCs w:val="22"/>
              </w:rPr>
              <w:t>Fuente: DANE, IPC</w:t>
            </w:r>
          </w:p>
          <w:p w14:paraId="0D3FC3E9" w14:textId="1E979E50" w:rsidR="00D22077" w:rsidRPr="0095155E" w:rsidRDefault="00D22077" w:rsidP="00D22077">
            <w:pPr>
              <w:tabs>
                <w:tab w:val="left" w:pos="456"/>
              </w:tabs>
              <w:jc w:val="both"/>
              <w:rPr>
                <w:rFonts w:ascii="Arial Narrow" w:hAnsi="Arial Narrow"/>
                <w:i/>
                <w:iCs/>
                <w:sz w:val="22"/>
                <w:szCs w:val="22"/>
              </w:rPr>
            </w:pPr>
            <w:r w:rsidRPr="0095155E">
              <w:rPr>
                <w:rFonts w:ascii="Arial Narrow" w:hAnsi="Arial Narrow"/>
                <w:i/>
                <w:iCs/>
                <w:sz w:val="22"/>
                <w:szCs w:val="22"/>
              </w:rPr>
              <w:t>Nota</w:t>
            </w:r>
            <w:r w:rsidR="00540675" w:rsidRPr="0095155E">
              <w:rPr>
                <w:rFonts w:ascii="Arial Narrow" w:hAnsi="Arial Narrow"/>
                <w:i/>
                <w:iCs/>
                <w:sz w:val="22"/>
                <w:szCs w:val="22"/>
              </w:rPr>
              <w:t xml:space="preserve"> Los mayores aportes a la variación mensual del IPC (0,20%), se ubicaron en las divisiones de: Alojamiento, agua, electricidad, gas y otros combustibles y Alimentos y bebidas no alcohólicas, las cuales aportaron 0,18 puntos porcentuales a la variación total.</w:t>
            </w:r>
          </w:p>
          <w:p w14:paraId="624B7B1D" w14:textId="77777777" w:rsidR="00D22077" w:rsidRPr="0095155E" w:rsidRDefault="00D22077" w:rsidP="00D22077">
            <w:pPr>
              <w:tabs>
                <w:tab w:val="left" w:pos="456"/>
              </w:tabs>
              <w:jc w:val="both"/>
              <w:rPr>
                <w:rFonts w:ascii="Arial Narrow" w:hAnsi="Arial Narrow" w:cs="Arial"/>
                <w:i/>
                <w:iCs/>
                <w:sz w:val="22"/>
                <w:szCs w:val="22"/>
              </w:rPr>
            </w:pPr>
          </w:p>
          <w:p w14:paraId="2BAD7C78" w14:textId="252D5412" w:rsidR="00D22077" w:rsidRPr="0095155E" w:rsidRDefault="00540675" w:rsidP="00D22077">
            <w:pPr>
              <w:tabs>
                <w:tab w:val="left" w:pos="456"/>
              </w:tabs>
              <w:jc w:val="both"/>
              <w:rPr>
                <w:rFonts w:ascii="Arial Narrow" w:hAnsi="Arial Narrow"/>
                <w:i/>
                <w:iCs/>
                <w:sz w:val="22"/>
                <w:szCs w:val="22"/>
              </w:rPr>
            </w:pPr>
            <w:r w:rsidRPr="0095155E">
              <w:rPr>
                <w:rFonts w:ascii="Arial Narrow" w:hAnsi="Arial Narrow"/>
                <w:i/>
                <w:iCs/>
                <w:sz w:val="22"/>
                <w:szCs w:val="22"/>
              </w:rPr>
              <w:t xml:space="preserve">En lo corrido del año, (enero - julio), cuatro divisiones de bienes y servicios se ubicaron por encima del promedio nacional (4,32%): Educación (8,70%), Alojamiento, agua, electricidad, gas y otros combustibles (5,57%), Restaurantes y hoteles (5,44%) y por último, Salud (4,36%). El resto de las divisiones se ubicaron por debajo del promedio: Transporte (4,22%), Bebidas alcohólicas y tabaco (4,04%), Alimentos y bebidas no alcohólicas (4,01%), Bienes y servicios diversos (2,67%), Muebles, artículos para el hogar y para la conservación ordinaria del hogar (1,90%), Prendas de vestir y calzado (1,41%), Información y comunicación (-0,25%) y por último, Recreación y cultura (-0,99%). </w:t>
            </w:r>
          </w:p>
          <w:p w14:paraId="56FF0643" w14:textId="77777777" w:rsidR="00540675" w:rsidRPr="0095155E" w:rsidRDefault="00540675" w:rsidP="00D22077">
            <w:pPr>
              <w:tabs>
                <w:tab w:val="left" w:pos="456"/>
              </w:tabs>
              <w:jc w:val="both"/>
              <w:rPr>
                <w:rFonts w:ascii="Arial Narrow" w:hAnsi="Arial Narrow" w:cs="Arial"/>
                <w:i/>
                <w:iCs/>
                <w:sz w:val="22"/>
                <w:szCs w:val="22"/>
              </w:rPr>
            </w:pPr>
          </w:p>
          <w:p w14:paraId="69B1B386" w14:textId="572643BE" w:rsidR="00D22077" w:rsidRPr="0095155E" w:rsidRDefault="00540675" w:rsidP="00D22077">
            <w:pPr>
              <w:tabs>
                <w:tab w:val="left" w:pos="456"/>
              </w:tabs>
              <w:jc w:val="both"/>
              <w:rPr>
                <w:rFonts w:ascii="Arial Narrow" w:hAnsi="Arial Narrow" w:cs="Arial"/>
                <w:i/>
                <w:iCs/>
                <w:sz w:val="22"/>
                <w:szCs w:val="22"/>
              </w:rPr>
            </w:pPr>
            <w:r w:rsidRPr="0095155E">
              <w:rPr>
                <w:rFonts w:ascii="Arial Narrow" w:hAnsi="Arial Narrow"/>
                <w:i/>
                <w:iCs/>
                <w:sz w:val="22"/>
                <w:szCs w:val="22"/>
              </w:rPr>
              <w:t>En julio de 2024 en comparación con diciembre de 2023, la variación de las subclases que más aportaron al acumulado del año fueron: arriendo imputado (5,17%), arriendo efectivo (5,32%), comidas en establecimientos de servicio a la mesa y autoservicio (5,66%), transporte urbano (incluye tren y metro) (7,65%), papas (58,46%), electricidad (5,77%), combustibles para vehículos (5,71%), educación preescolar y básica primaria (9,18%), comidas preparadas fuera del hogar para consumo inmediato (5,57%) y frutas frescas (10,73%). Con contribución negativa a la variación se ubicó: vehículo particular nuevo o usado (-2,46%), huevos (-7,20%), paquetes turísticos completos, incluye paquetes de viajes de excursión realizados durante un día (sin pernoctar) (-10,94%), tomate (-20,99%) y aceites comestibles (-6,50%).</w:t>
            </w:r>
          </w:p>
          <w:p w14:paraId="61410F38" w14:textId="0C5125DF" w:rsidR="00D22077" w:rsidRPr="0095155E" w:rsidRDefault="00D22077" w:rsidP="00D22077">
            <w:pPr>
              <w:tabs>
                <w:tab w:val="left" w:pos="456"/>
              </w:tabs>
              <w:jc w:val="center"/>
              <w:rPr>
                <w:rFonts w:ascii="Arial Narrow" w:hAnsi="Arial Narrow" w:cs="Arial"/>
                <w:i/>
                <w:iCs/>
                <w:sz w:val="22"/>
                <w:szCs w:val="22"/>
              </w:rPr>
            </w:pPr>
          </w:p>
          <w:p w14:paraId="4694CAC4" w14:textId="38D66F96" w:rsidR="00540675" w:rsidRPr="0095155E" w:rsidRDefault="00540675" w:rsidP="00540675">
            <w:pPr>
              <w:tabs>
                <w:tab w:val="left" w:pos="456"/>
              </w:tabs>
              <w:jc w:val="both"/>
              <w:rPr>
                <w:rFonts w:ascii="Arial Narrow" w:hAnsi="Arial Narrow"/>
                <w:sz w:val="22"/>
                <w:szCs w:val="22"/>
              </w:rPr>
            </w:pPr>
            <w:r w:rsidRPr="0095155E">
              <w:rPr>
                <w:rFonts w:ascii="Arial Narrow" w:hAnsi="Arial Narrow"/>
                <w:i/>
                <w:iCs/>
                <w:sz w:val="22"/>
                <w:szCs w:val="22"/>
              </w:rPr>
              <w:t>En el mes de julio de 2024, el IPC registró una variación de 6,86% en comparación con julio de 2023. En el último año, las divisiones Educación (11,20%), Restaurantes y hoteles (9,07%), Alojamiento, agua, electricidad, gas y otros combustibles (9,06%), Bebidas alcohólicas y tabaco (8,01%) y por último, Transporte (6,88%) se ubicaron por encima del promedio nacional (6,86%). Entre tanto, las divisiones Salud (6,46%), Alimentos y bebidas no alcohólicas (5,26%), Bienes y servicios diversos (5,21%), Muebles, artículos para el hogar y para la conservación ordinaria del hogar</w:t>
            </w:r>
            <w:r w:rsidRPr="0095155E">
              <w:rPr>
                <w:rFonts w:ascii="Arial Narrow" w:hAnsi="Arial Narrow"/>
                <w:sz w:val="22"/>
                <w:szCs w:val="22"/>
              </w:rPr>
              <w:t xml:space="preserve"> </w:t>
            </w:r>
            <w:r w:rsidRPr="0095155E">
              <w:rPr>
                <w:rFonts w:ascii="Arial Narrow" w:hAnsi="Arial Narrow"/>
                <w:sz w:val="22"/>
                <w:szCs w:val="22"/>
              </w:rPr>
              <w:lastRenderedPageBreak/>
              <w:t>(2,87%), Prendas de vestir y calzado (2,50%), Recreación y cultura (1,69%) y por último, Información y comunicación (-0,29%) se ubicaron por debajo del promedio nacional</w:t>
            </w:r>
            <w:r w:rsidRPr="0095155E">
              <w:rPr>
                <w:rStyle w:val="Refdenotaalpie"/>
                <w:rFonts w:ascii="Arial Narrow" w:hAnsi="Arial Narrow"/>
                <w:sz w:val="22"/>
                <w:szCs w:val="22"/>
              </w:rPr>
              <w:footnoteReference w:id="2"/>
            </w:r>
            <w:r w:rsidRPr="0095155E">
              <w:rPr>
                <w:rFonts w:ascii="Arial Narrow" w:hAnsi="Arial Narrow"/>
                <w:sz w:val="22"/>
                <w:szCs w:val="22"/>
              </w:rPr>
              <w:t>.</w:t>
            </w:r>
          </w:p>
          <w:p w14:paraId="354903C4" w14:textId="0E5A05A8" w:rsidR="00540675" w:rsidRPr="0095155E" w:rsidRDefault="00540675" w:rsidP="00540675">
            <w:pPr>
              <w:tabs>
                <w:tab w:val="left" w:pos="456"/>
              </w:tabs>
              <w:jc w:val="both"/>
              <w:rPr>
                <w:rFonts w:ascii="Arial Narrow" w:hAnsi="Arial Narrow"/>
                <w:sz w:val="22"/>
                <w:szCs w:val="22"/>
              </w:rPr>
            </w:pPr>
          </w:p>
          <w:p w14:paraId="2E97C43E" w14:textId="38569FBF" w:rsidR="00540675" w:rsidRPr="0095155E" w:rsidRDefault="00540675" w:rsidP="00540675">
            <w:pPr>
              <w:tabs>
                <w:tab w:val="left" w:pos="456"/>
              </w:tabs>
              <w:jc w:val="both"/>
              <w:rPr>
                <w:rFonts w:ascii="Arial Narrow" w:hAnsi="Arial Narrow"/>
                <w:sz w:val="22"/>
                <w:szCs w:val="22"/>
              </w:rPr>
            </w:pPr>
            <w:r w:rsidRPr="0095155E">
              <w:rPr>
                <w:rFonts w:ascii="Arial Narrow" w:hAnsi="Arial Narrow"/>
                <w:noProof/>
                <w:sz w:val="22"/>
                <w:szCs w:val="22"/>
              </w:rPr>
              <w:drawing>
                <wp:inline distT="0" distB="0" distL="0" distR="0" wp14:anchorId="6E3B3E9F" wp14:editId="7385E1C6">
                  <wp:extent cx="5564588" cy="2954711"/>
                  <wp:effectExtent l="171450" t="152400" r="169545" b="169545"/>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68296" cy="295668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94E5D31" w14:textId="4CC5D214" w:rsidR="00540675" w:rsidRPr="0095155E" w:rsidRDefault="00540675" w:rsidP="00540675">
            <w:pPr>
              <w:tabs>
                <w:tab w:val="left" w:pos="456"/>
              </w:tabs>
              <w:jc w:val="both"/>
              <w:rPr>
                <w:rFonts w:ascii="Arial Narrow" w:hAnsi="Arial Narrow"/>
                <w:sz w:val="22"/>
                <w:szCs w:val="22"/>
              </w:rPr>
            </w:pPr>
            <w:r w:rsidRPr="0095155E">
              <w:rPr>
                <w:rFonts w:ascii="Arial Narrow" w:hAnsi="Arial Narrow"/>
                <w:sz w:val="22"/>
                <w:szCs w:val="22"/>
              </w:rPr>
              <w:t xml:space="preserve">Total, </w:t>
            </w:r>
            <w:proofErr w:type="spellStart"/>
            <w:r w:rsidRPr="0095155E">
              <w:rPr>
                <w:rFonts w:ascii="Arial Narrow" w:hAnsi="Arial Narrow"/>
                <w:sz w:val="22"/>
                <w:szCs w:val="22"/>
              </w:rPr>
              <w:t>Indice</w:t>
            </w:r>
            <w:proofErr w:type="spellEnd"/>
            <w:r w:rsidRPr="0095155E">
              <w:rPr>
                <w:rFonts w:ascii="Arial Narrow" w:hAnsi="Arial Narrow"/>
                <w:sz w:val="22"/>
                <w:szCs w:val="22"/>
              </w:rPr>
              <w:t xml:space="preserve"> de Precios al Consumidor (</w:t>
            </w:r>
            <w:proofErr w:type="gramStart"/>
            <w:r w:rsidRPr="0095155E">
              <w:rPr>
                <w:rFonts w:ascii="Arial Narrow" w:hAnsi="Arial Narrow"/>
                <w:sz w:val="22"/>
                <w:szCs w:val="22"/>
              </w:rPr>
              <w:t>IPC)  -</w:t>
            </w:r>
            <w:proofErr w:type="gramEnd"/>
            <w:r w:rsidRPr="0095155E">
              <w:rPr>
                <w:rFonts w:ascii="Arial Narrow" w:hAnsi="Arial Narrow"/>
                <w:sz w:val="22"/>
                <w:szCs w:val="22"/>
              </w:rPr>
              <w:t xml:space="preserve"> Índices - Serie de empalme</w:t>
            </w:r>
            <w:r w:rsidRPr="0095155E">
              <w:rPr>
                <w:rStyle w:val="Refdenotaalpie"/>
                <w:rFonts w:ascii="Arial Narrow" w:hAnsi="Arial Narrow"/>
                <w:sz w:val="22"/>
                <w:szCs w:val="22"/>
              </w:rPr>
              <w:footnoteReference w:id="3"/>
            </w:r>
          </w:p>
          <w:p w14:paraId="2EAB63CC" w14:textId="6F2E2F10" w:rsidR="00D22077" w:rsidRPr="0095155E" w:rsidRDefault="00540675" w:rsidP="00540675">
            <w:pPr>
              <w:tabs>
                <w:tab w:val="left" w:pos="456"/>
              </w:tabs>
              <w:jc w:val="both"/>
              <w:rPr>
                <w:rFonts w:ascii="Arial Narrow" w:eastAsia="Calibri" w:hAnsi="Arial Narrow" w:cs="Arial"/>
                <w:sz w:val="22"/>
                <w:szCs w:val="22"/>
                <w:lang w:eastAsia="en-US"/>
              </w:rPr>
            </w:pPr>
            <w:r w:rsidRPr="0095155E">
              <w:rPr>
                <w:rFonts w:ascii="Arial Narrow" w:hAnsi="Arial Narrow"/>
                <w:sz w:val="22"/>
                <w:szCs w:val="22"/>
              </w:rPr>
              <w:t xml:space="preserve"> </w:t>
            </w:r>
            <w:r w:rsidRPr="0095155E">
              <w:rPr>
                <w:rFonts w:ascii="Arial Narrow" w:hAnsi="Arial Narrow"/>
                <w:noProof/>
                <w:sz w:val="22"/>
                <w:szCs w:val="22"/>
              </w:rPr>
              <w:drawing>
                <wp:inline distT="0" distB="0" distL="0" distR="0" wp14:anchorId="59D07D36" wp14:editId="35D031AC">
                  <wp:extent cx="5745646" cy="2157056"/>
                  <wp:effectExtent l="76200" t="76200" r="140970" b="12954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50519" cy="215888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02064C0" w14:textId="77777777" w:rsidR="00D22077" w:rsidRPr="0095155E" w:rsidRDefault="00D22077" w:rsidP="00D22077">
            <w:pPr>
              <w:tabs>
                <w:tab w:val="left" w:pos="456"/>
              </w:tabs>
              <w:jc w:val="center"/>
              <w:rPr>
                <w:rFonts w:ascii="Arial Narrow" w:eastAsia="Calibri" w:hAnsi="Arial Narrow" w:cs="Arial"/>
                <w:sz w:val="22"/>
                <w:szCs w:val="22"/>
                <w:lang w:eastAsia="en-US"/>
              </w:rPr>
            </w:pPr>
          </w:p>
          <w:p w14:paraId="75C5D2D8" w14:textId="77777777" w:rsidR="00D22077" w:rsidRPr="0095155E" w:rsidRDefault="00D22077" w:rsidP="00D22077">
            <w:pPr>
              <w:tabs>
                <w:tab w:val="left" w:pos="456"/>
              </w:tabs>
              <w:jc w:val="both"/>
              <w:rPr>
                <w:rFonts w:ascii="Arial Narrow" w:eastAsia="Calibri" w:hAnsi="Arial Narrow" w:cs="Arial"/>
                <w:sz w:val="22"/>
                <w:szCs w:val="22"/>
                <w:lang w:eastAsia="en-US"/>
              </w:rPr>
            </w:pPr>
          </w:p>
          <w:p w14:paraId="4136920B" w14:textId="77777777" w:rsidR="00D22077" w:rsidRPr="0095155E" w:rsidRDefault="00D22077" w:rsidP="00D22077">
            <w:pPr>
              <w:tabs>
                <w:tab w:val="left" w:pos="456"/>
              </w:tabs>
              <w:jc w:val="both"/>
              <w:rPr>
                <w:rFonts w:ascii="Arial Narrow" w:eastAsia="Calibri" w:hAnsi="Arial Narrow" w:cs="Arial"/>
                <w:i/>
                <w:iCs/>
                <w:sz w:val="22"/>
                <w:szCs w:val="22"/>
                <w:lang w:eastAsia="en-US"/>
              </w:rPr>
            </w:pPr>
            <w:r w:rsidRPr="0095155E">
              <w:rPr>
                <w:rFonts w:ascii="Arial Narrow" w:eastAsia="Calibri" w:hAnsi="Arial Narrow" w:cs="Arial"/>
                <w:sz w:val="22"/>
                <w:szCs w:val="22"/>
                <w:lang w:eastAsia="en-US"/>
              </w:rPr>
              <w:t xml:space="preserve">El </w:t>
            </w:r>
            <w:r w:rsidRPr="0095155E">
              <w:rPr>
                <w:rFonts w:ascii="Arial Narrow" w:eastAsia="Calibri" w:hAnsi="Arial Narrow" w:cs="Arial"/>
                <w:i/>
                <w:iCs/>
                <w:sz w:val="22"/>
                <w:szCs w:val="22"/>
                <w:lang w:eastAsia="en-US"/>
              </w:rPr>
              <w:t>crecimiento económico colombiano empezará a acelerarse lentamente durante el segundo semestre. La demanda interna se consolidará en 2025. Se espera un crecimiento de 1,8% en 2024 y 2,8% en 2025. La inflación seguirá reduciéndose, permitiendo que el Banco Central acelere los recortes de sus tasas desde finales del año.</w:t>
            </w:r>
          </w:p>
          <w:p w14:paraId="658D95AC" w14:textId="77777777" w:rsidR="00D22077" w:rsidRPr="0095155E" w:rsidRDefault="00D22077" w:rsidP="00D22077">
            <w:pPr>
              <w:tabs>
                <w:tab w:val="left" w:pos="456"/>
              </w:tabs>
              <w:jc w:val="both"/>
              <w:rPr>
                <w:rFonts w:ascii="Arial Narrow" w:eastAsia="Calibri" w:hAnsi="Arial Narrow" w:cs="Arial"/>
                <w:i/>
                <w:iCs/>
                <w:sz w:val="22"/>
                <w:szCs w:val="22"/>
                <w:lang w:eastAsia="en-US"/>
              </w:rPr>
            </w:pPr>
          </w:p>
          <w:p w14:paraId="24D81EA0" w14:textId="77777777" w:rsidR="00D22077" w:rsidRPr="0095155E" w:rsidRDefault="00D22077" w:rsidP="00D22077">
            <w:pPr>
              <w:tabs>
                <w:tab w:val="left" w:pos="456"/>
              </w:tabs>
              <w:jc w:val="both"/>
              <w:rPr>
                <w:rFonts w:ascii="Arial Narrow" w:eastAsia="Calibri" w:hAnsi="Arial Narrow" w:cs="Arial"/>
                <w:i/>
                <w:iCs/>
                <w:sz w:val="22"/>
                <w:szCs w:val="22"/>
                <w:lang w:eastAsia="en-US"/>
              </w:rPr>
            </w:pPr>
            <w:r w:rsidRPr="0095155E">
              <w:rPr>
                <w:rFonts w:ascii="Arial Narrow" w:eastAsia="Calibri" w:hAnsi="Arial Narrow" w:cs="Arial"/>
                <w:i/>
                <w:iCs/>
                <w:sz w:val="22"/>
                <w:szCs w:val="22"/>
                <w:lang w:eastAsia="en-US"/>
              </w:rPr>
              <w:t>La economía global ha tenido un aterrizaje suave. La inflación continuará disminuyendo por la menor dinámica y la normalización de la oferta, si bien las preocupaciones no desaparecerán por completo y las tasas se mantendrán en niveles contractivos un largo tiempo. El mundo crecerá 3,1% en 2024 y 3,3% en 2025.</w:t>
            </w:r>
          </w:p>
          <w:p w14:paraId="121B9CD2" w14:textId="77777777" w:rsidR="00D22077" w:rsidRPr="0095155E" w:rsidRDefault="00D22077" w:rsidP="00D22077">
            <w:pPr>
              <w:tabs>
                <w:tab w:val="left" w:pos="456"/>
              </w:tabs>
              <w:jc w:val="both"/>
              <w:rPr>
                <w:rFonts w:ascii="Arial Narrow" w:eastAsia="Calibri" w:hAnsi="Arial Narrow" w:cs="Arial"/>
                <w:i/>
                <w:iCs/>
                <w:sz w:val="22"/>
                <w:szCs w:val="22"/>
                <w:lang w:eastAsia="en-US"/>
              </w:rPr>
            </w:pPr>
          </w:p>
          <w:p w14:paraId="485BDCB6" w14:textId="77777777" w:rsidR="00D22077" w:rsidRPr="0095155E" w:rsidRDefault="00D22077" w:rsidP="00D22077">
            <w:pPr>
              <w:tabs>
                <w:tab w:val="left" w:pos="456"/>
              </w:tabs>
              <w:jc w:val="both"/>
              <w:rPr>
                <w:rFonts w:ascii="Arial Narrow" w:eastAsia="Calibri" w:hAnsi="Arial Narrow" w:cs="Arial"/>
                <w:i/>
                <w:iCs/>
                <w:sz w:val="22"/>
                <w:szCs w:val="22"/>
                <w:lang w:eastAsia="en-US"/>
              </w:rPr>
            </w:pPr>
            <w:r w:rsidRPr="0095155E">
              <w:rPr>
                <w:rFonts w:ascii="Arial Narrow" w:eastAsia="Calibri" w:hAnsi="Arial Narrow" w:cs="Arial"/>
                <w:i/>
                <w:iCs/>
                <w:sz w:val="22"/>
                <w:szCs w:val="22"/>
                <w:lang w:eastAsia="en-US"/>
              </w:rPr>
              <w:t>Las señales de recuperación en Colombia aún no son certeras, pero señalan que el punto de inflexión debería ubicarse en el segundo semestre. Las menores tasas de interés e inflación, el mayor ahorro interno, el alto uso de la capacidad instalada industrial y la ejecución de obras públicas son las señales positivas. A futuro, los hogares acelerarán el gasto en bienes y lo moderarán en servicios y la inversión será impulsada por obras civiles y maquinaria, primero, y edificaciones, después.</w:t>
            </w:r>
          </w:p>
          <w:p w14:paraId="072F0358" w14:textId="77777777" w:rsidR="00D22077" w:rsidRPr="0095155E" w:rsidRDefault="00D22077" w:rsidP="00D22077">
            <w:pPr>
              <w:tabs>
                <w:tab w:val="left" w:pos="456"/>
              </w:tabs>
              <w:jc w:val="both"/>
              <w:rPr>
                <w:rFonts w:ascii="Arial Narrow" w:eastAsia="Calibri" w:hAnsi="Arial Narrow" w:cs="Arial"/>
                <w:i/>
                <w:iCs/>
                <w:sz w:val="22"/>
                <w:szCs w:val="22"/>
                <w:lang w:eastAsia="en-US"/>
              </w:rPr>
            </w:pPr>
          </w:p>
          <w:p w14:paraId="319FF68D" w14:textId="77777777" w:rsidR="00D22077" w:rsidRPr="0095155E" w:rsidRDefault="00D22077" w:rsidP="00D22077">
            <w:pPr>
              <w:tabs>
                <w:tab w:val="left" w:pos="456"/>
              </w:tabs>
              <w:jc w:val="both"/>
              <w:rPr>
                <w:rFonts w:ascii="Arial Narrow" w:eastAsia="Calibri" w:hAnsi="Arial Narrow" w:cs="Arial"/>
                <w:i/>
                <w:iCs/>
                <w:sz w:val="22"/>
                <w:szCs w:val="22"/>
                <w:lang w:eastAsia="en-US"/>
              </w:rPr>
            </w:pPr>
            <w:r w:rsidRPr="0095155E">
              <w:rPr>
                <w:rFonts w:ascii="Arial Narrow" w:eastAsia="Calibri" w:hAnsi="Arial Narrow" w:cs="Arial"/>
                <w:i/>
                <w:iCs/>
                <w:sz w:val="22"/>
                <w:szCs w:val="22"/>
                <w:lang w:eastAsia="en-US"/>
              </w:rPr>
              <w:t>La inflación en Colombia seguirá retrocediendo, aunque con menos ímpetu en los próximos meses, hasta ubicarse en 5,4% en diciembre y 3,8% al cierre de 2025. El Banco Central podría acelerar sus recortes al final del año, y la ubicará en 8,5% al cierre de 2024 y 6,0% en 2025.</w:t>
            </w:r>
          </w:p>
          <w:p w14:paraId="60C23FCF" w14:textId="77777777" w:rsidR="00D22077" w:rsidRPr="0095155E" w:rsidRDefault="00D22077" w:rsidP="00D22077">
            <w:pPr>
              <w:tabs>
                <w:tab w:val="left" w:pos="456"/>
              </w:tabs>
              <w:jc w:val="both"/>
              <w:rPr>
                <w:rFonts w:ascii="Arial Narrow" w:eastAsia="Calibri" w:hAnsi="Arial Narrow" w:cs="Arial"/>
                <w:i/>
                <w:iCs/>
                <w:sz w:val="22"/>
                <w:szCs w:val="22"/>
                <w:lang w:eastAsia="en-US"/>
              </w:rPr>
            </w:pPr>
          </w:p>
          <w:p w14:paraId="1716D812" w14:textId="77777777" w:rsidR="00D22077" w:rsidRPr="0095155E" w:rsidRDefault="00D22077" w:rsidP="00D22077">
            <w:pPr>
              <w:tabs>
                <w:tab w:val="left" w:pos="456"/>
              </w:tabs>
              <w:jc w:val="both"/>
              <w:rPr>
                <w:rFonts w:ascii="Arial Narrow" w:eastAsia="Calibri" w:hAnsi="Arial Narrow" w:cs="Arial"/>
                <w:i/>
                <w:iCs/>
                <w:sz w:val="22"/>
                <w:szCs w:val="22"/>
                <w:lang w:eastAsia="en-US"/>
              </w:rPr>
            </w:pPr>
            <w:r w:rsidRPr="0095155E">
              <w:rPr>
                <w:rFonts w:ascii="Arial Narrow" w:eastAsia="Calibri" w:hAnsi="Arial Narrow" w:cs="Arial"/>
                <w:i/>
                <w:iCs/>
                <w:sz w:val="22"/>
                <w:szCs w:val="22"/>
                <w:lang w:eastAsia="en-US"/>
              </w:rPr>
              <w:t>La política monetaria, interna y externa, será el principal determinante del comportamiento del tipo de cambio. El peso se devaluará en la segunda mitad del año, hasta estabilizarse en cerca de 4.200 pesos por dólar durante 2025. También los desbalances macroeconómicos impulsarán este comportamiento: se espera un deterioro fiscal y externo en 2024; en 2025, el déficit fiscal será menor, pero el externo seguirá aumentando.</w:t>
            </w:r>
          </w:p>
          <w:p w14:paraId="626BE548" w14:textId="77777777" w:rsidR="00D22077" w:rsidRPr="0095155E" w:rsidRDefault="00D22077" w:rsidP="00D22077">
            <w:pPr>
              <w:tabs>
                <w:tab w:val="left" w:pos="456"/>
              </w:tabs>
              <w:jc w:val="both"/>
              <w:rPr>
                <w:rFonts w:ascii="Arial Narrow" w:eastAsia="Calibri" w:hAnsi="Arial Narrow" w:cs="Arial"/>
                <w:i/>
                <w:iCs/>
                <w:sz w:val="22"/>
                <w:szCs w:val="22"/>
                <w:lang w:eastAsia="en-US"/>
              </w:rPr>
            </w:pPr>
          </w:p>
          <w:p w14:paraId="6047E494" w14:textId="77777777" w:rsidR="00D22077" w:rsidRPr="0095155E" w:rsidRDefault="00D22077" w:rsidP="00D22077">
            <w:pPr>
              <w:tabs>
                <w:tab w:val="left" w:pos="456"/>
              </w:tabs>
              <w:jc w:val="both"/>
              <w:rPr>
                <w:rFonts w:ascii="Arial Narrow" w:eastAsia="Calibri" w:hAnsi="Arial Narrow" w:cs="Arial"/>
                <w:i/>
                <w:iCs/>
                <w:sz w:val="22"/>
                <w:szCs w:val="22"/>
                <w:lang w:eastAsia="en-US"/>
              </w:rPr>
            </w:pPr>
            <w:r w:rsidRPr="0095155E">
              <w:rPr>
                <w:rFonts w:ascii="Arial Narrow" w:eastAsia="Calibri" w:hAnsi="Arial Narrow" w:cs="Arial"/>
                <w:i/>
                <w:iCs/>
                <w:sz w:val="22"/>
                <w:szCs w:val="22"/>
                <w:lang w:eastAsia="en-US"/>
              </w:rPr>
              <w:t>Aumentar el producto potencial es el reto más importante que tiene hoy el país. Sin inversión y solo esperando que el viento nos lleve será difícil. Hay que ser activos en consolidar los planes que se proponen en el informe para mejorar el crecimiento y el nivel de vida de los colombianos</w:t>
            </w:r>
            <w:r w:rsidRPr="0095155E">
              <w:rPr>
                <w:rFonts w:ascii="Arial Narrow" w:eastAsia="Calibri" w:hAnsi="Arial Narrow" w:cs="Arial"/>
                <w:i/>
                <w:iCs/>
                <w:sz w:val="22"/>
                <w:szCs w:val="22"/>
                <w:vertAlign w:val="superscript"/>
                <w:lang w:eastAsia="en-US"/>
              </w:rPr>
              <w:footnoteReference w:id="4"/>
            </w:r>
            <w:r w:rsidRPr="0095155E">
              <w:rPr>
                <w:rFonts w:ascii="Arial Narrow" w:eastAsia="Calibri" w:hAnsi="Arial Narrow" w:cs="Arial"/>
                <w:i/>
                <w:iCs/>
                <w:sz w:val="22"/>
                <w:szCs w:val="22"/>
                <w:lang w:eastAsia="en-US"/>
              </w:rPr>
              <w:t>.</w:t>
            </w:r>
          </w:p>
          <w:p w14:paraId="4118F169" w14:textId="77777777" w:rsidR="00D22077" w:rsidRPr="0095155E" w:rsidRDefault="00D22077" w:rsidP="00D22077">
            <w:pPr>
              <w:tabs>
                <w:tab w:val="left" w:pos="456"/>
              </w:tabs>
              <w:jc w:val="center"/>
              <w:rPr>
                <w:rFonts w:ascii="Arial Narrow" w:eastAsia="Calibri" w:hAnsi="Arial Narrow" w:cs="Arial"/>
                <w:i/>
                <w:iCs/>
                <w:sz w:val="22"/>
                <w:szCs w:val="22"/>
                <w:lang w:eastAsia="en-US"/>
              </w:rPr>
            </w:pPr>
          </w:p>
          <w:p w14:paraId="4D3D2546" w14:textId="77777777" w:rsidR="00D22077" w:rsidRPr="0095155E" w:rsidRDefault="00D22077" w:rsidP="00D22077">
            <w:pPr>
              <w:tabs>
                <w:tab w:val="left" w:pos="456"/>
              </w:tabs>
              <w:jc w:val="both"/>
              <w:rPr>
                <w:rFonts w:ascii="Arial Narrow" w:hAnsi="Arial Narrow"/>
                <w:i/>
                <w:iCs/>
                <w:sz w:val="22"/>
                <w:szCs w:val="22"/>
                <w:lang w:eastAsia="es-ES_tradnl"/>
              </w:rPr>
            </w:pPr>
          </w:p>
          <w:p w14:paraId="3DCBD754" w14:textId="77777777" w:rsidR="00D22077" w:rsidRPr="0095155E" w:rsidRDefault="00D22077" w:rsidP="00D22077">
            <w:pPr>
              <w:tabs>
                <w:tab w:val="left" w:pos="456"/>
              </w:tabs>
              <w:jc w:val="both"/>
              <w:rPr>
                <w:rFonts w:ascii="Arial Narrow" w:hAnsi="Arial Narrow"/>
                <w:i/>
                <w:iCs/>
                <w:sz w:val="22"/>
                <w:szCs w:val="22"/>
                <w:lang w:eastAsia="es-ES_tradnl"/>
              </w:rPr>
            </w:pPr>
            <w:r w:rsidRPr="0095155E">
              <w:rPr>
                <w:rFonts w:ascii="Arial Narrow" w:hAnsi="Arial Narrow"/>
                <w:i/>
                <w:iCs/>
                <w:sz w:val="22"/>
                <w:szCs w:val="22"/>
                <w:lang w:eastAsia="es-ES_tradnl"/>
              </w:rPr>
              <w:t xml:space="preserve">Los menores incrementos de precio se reportaron en las subclases: cursos de educación no formal (6,58%), pagos por asesorías de tareas y clases dictadas por particulares (7,78%) y diplomados, educación continuada, preicfes, preuniversitarios (8,00%). La división Transporte registró una variación año corrido de 4,15%, siendo esta la segunda mayor variación año corrido. En abril de 2024 los mayores incrementos de precio se registraron en las subclases: peajes (14,78%), transporte escolar (8,83%) y gastos reglamentarios relacionados con la propiedad, manejo y alquiler de vehículos (7,60%). Las mayores disminuciones de precio se reportaron en las subclases: transporte de pasajeros y equipaje en avión (-10,42%), llantas y neumáticos, rines para vehículo (-1,75%) y vehículo particular nuevo o usado (-1,06%). </w:t>
            </w:r>
          </w:p>
          <w:p w14:paraId="501096BE" w14:textId="77777777" w:rsidR="00D22077" w:rsidRPr="0095155E" w:rsidRDefault="00D22077" w:rsidP="00D22077">
            <w:pPr>
              <w:tabs>
                <w:tab w:val="left" w:pos="456"/>
              </w:tabs>
              <w:jc w:val="both"/>
              <w:rPr>
                <w:rFonts w:ascii="Arial Narrow" w:hAnsi="Arial Narrow"/>
                <w:i/>
                <w:iCs/>
                <w:sz w:val="22"/>
                <w:szCs w:val="22"/>
                <w:lang w:eastAsia="es-ES_tradnl"/>
              </w:rPr>
            </w:pPr>
          </w:p>
          <w:p w14:paraId="2773E013" w14:textId="77777777" w:rsidR="00D22077" w:rsidRPr="0095155E" w:rsidRDefault="00D22077" w:rsidP="00D22077">
            <w:pPr>
              <w:tabs>
                <w:tab w:val="left" w:pos="456"/>
              </w:tabs>
              <w:jc w:val="both"/>
              <w:rPr>
                <w:rFonts w:ascii="Arial Narrow" w:eastAsia="Calibri" w:hAnsi="Arial Narrow" w:cs="Arial"/>
                <w:sz w:val="22"/>
                <w:szCs w:val="22"/>
                <w:lang w:eastAsia="en-US"/>
              </w:rPr>
            </w:pPr>
            <w:r w:rsidRPr="0095155E">
              <w:rPr>
                <w:rFonts w:ascii="Arial Narrow" w:hAnsi="Arial Narrow"/>
                <w:i/>
                <w:iCs/>
                <w:sz w:val="22"/>
                <w:szCs w:val="22"/>
                <w:lang w:eastAsia="es-ES_tradnl"/>
              </w:rPr>
              <w:t>La división Recreación y cultura registró una variación año corrido de -1,09%, siendo esta la menor variación año corrido. En abril de 2024 las mayores disminuciones de precio se reportaron en las subclases: paquetes turísticos completos (-12,24%), equipo para la grabación, recepción y reproducción de imagen y sonido (-5,25%) y aparatos de procesamiento de información y hardware (-4,87%). Los mayores incrementos de precio se registraron en las</w:t>
            </w:r>
            <w:r w:rsidRPr="0095155E">
              <w:rPr>
                <w:rFonts w:ascii="Arial Narrow" w:hAnsi="Arial Narrow"/>
                <w:sz w:val="22"/>
                <w:szCs w:val="22"/>
                <w:lang w:eastAsia="es-ES_tradnl"/>
              </w:rPr>
              <w:t xml:space="preserve"> </w:t>
            </w:r>
            <w:r w:rsidRPr="0095155E">
              <w:rPr>
                <w:rFonts w:ascii="Arial Narrow" w:hAnsi="Arial Narrow"/>
                <w:sz w:val="22"/>
                <w:szCs w:val="22"/>
                <w:lang w:eastAsia="es-ES_tradnl"/>
              </w:rPr>
              <w:lastRenderedPageBreak/>
              <w:t>subclases: servicios recreativos (7,66%), libros de texto (6,56%) y servicios de veterinaria y de otro tipo para animales domésticos (6,09%).</w:t>
            </w:r>
          </w:p>
          <w:p w14:paraId="236805B5" w14:textId="77777777" w:rsidR="00D22077" w:rsidRPr="0095155E" w:rsidRDefault="00D22077" w:rsidP="00D22077">
            <w:pPr>
              <w:tabs>
                <w:tab w:val="left" w:pos="456"/>
              </w:tabs>
              <w:jc w:val="center"/>
              <w:rPr>
                <w:rFonts w:ascii="Arial Narrow" w:eastAsia="Calibri" w:hAnsi="Arial Narrow" w:cs="Arial"/>
                <w:sz w:val="22"/>
                <w:szCs w:val="22"/>
                <w:lang w:eastAsia="en-US"/>
              </w:rPr>
            </w:pPr>
          </w:p>
          <w:p w14:paraId="68AFAB32" w14:textId="77777777" w:rsidR="00D22077" w:rsidRPr="0095155E" w:rsidRDefault="00D22077" w:rsidP="00D22077">
            <w:pPr>
              <w:tabs>
                <w:tab w:val="left" w:pos="456"/>
              </w:tabs>
              <w:jc w:val="both"/>
              <w:rPr>
                <w:rFonts w:ascii="Arial Narrow" w:eastAsia="Calibri" w:hAnsi="Arial Narrow" w:cs="Arial"/>
                <w:i/>
                <w:iCs/>
                <w:sz w:val="22"/>
                <w:szCs w:val="22"/>
                <w:lang w:eastAsia="en-US"/>
              </w:rPr>
            </w:pPr>
            <w:r w:rsidRPr="0095155E">
              <w:rPr>
                <w:rFonts w:ascii="Arial Narrow" w:eastAsia="Calibri" w:hAnsi="Arial Narrow" w:cs="Arial"/>
                <w:i/>
                <w:iCs/>
                <w:sz w:val="22"/>
                <w:szCs w:val="22"/>
                <w:lang w:eastAsia="en-US"/>
              </w:rPr>
              <w:t>Las mejores condiciones financieras de los hogares y las empresas, gracias a las menores tasas de interés e inflación esperadas, permitirán una recuperación gradual de la economía colombiana a lo largo de 2024, que se consolidará en 2025. Esperamos que el PIB crezca 1,5% en 2024 y 2,8% en 2025.</w:t>
            </w:r>
          </w:p>
          <w:p w14:paraId="36479114" w14:textId="77777777" w:rsidR="00D22077" w:rsidRPr="0095155E" w:rsidRDefault="00D22077" w:rsidP="00D22077">
            <w:pPr>
              <w:numPr>
                <w:ilvl w:val="0"/>
                <w:numId w:val="16"/>
              </w:numPr>
              <w:shd w:val="clear" w:color="auto" w:fill="FFFFFF"/>
              <w:spacing w:before="100" w:beforeAutospacing="1" w:after="150"/>
              <w:jc w:val="both"/>
              <w:rPr>
                <w:rFonts w:ascii="Arial Narrow" w:hAnsi="Arial Narrow" w:cs="Arial"/>
                <w:i/>
                <w:iCs/>
                <w:sz w:val="22"/>
                <w:szCs w:val="22"/>
                <w:lang w:eastAsia="es-CO"/>
              </w:rPr>
            </w:pPr>
            <w:r w:rsidRPr="0095155E">
              <w:rPr>
                <w:rFonts w:ascii="Arial Narrow" w:hAnsi="Arial Narrow" w:cs="Arial"/>
                <w:i/>
                <w:iCs/>
                <w:spacing w:val="-1"/>
                <w:sz w:val="22"/>
                <w:szCs w:val="22"/>
                <w:lang w:eastAsia="es-CO"/>
              </w:rPr>
              <w:t>La economía mundial, que creció un 3,1% en 2023, se mantendrá relativamente estable en 2024 y 2025, con variaciones del PIB de 3,1% y 3,3%, respectivamente. La inflación mantendrá una senda de reducción y se iniciará el ciclo de recortes de tasas en EE.UU. y Europa, lo cual fortalecerá el PIB global en 2025.</w:t>
            </w:r>
          </w:p>
          <w:p w14:paraId="72958607" w14:textId="77777777" w:rsidR="00D22077" w:rsidRPr="0095155E" w:rsidRDefault="00D22077" w:rsidP="00D22077">
            <w:pPr>
              <w:numPr>
                <w:ilvl w:val="0"/>
                <w:numId w:val="16"/>
              </w:numPr>
              <w:shd w:val="clear" w:color="auto" w:fill="FFFFFF"/>
              <w:spacing w:before="100" w:beforeAutospacing="1" w:after="150"/>
              <w:jc w:val="both"/>
              <w:rPr>
                <w:rFonts w:ascii="Arial Narrow" w:hAnsi="Arial Narrow" w:cs="Arial"/>
                <w:i/>
                <w:iCs/>
                <w:sz w:val="22"/>
                <w:szCs w:val="22"/>
                <w:lang w:eastAsia="es-CO"/>
              </w:rPr>
            </w:pPr>
            <w:r w:rsidRPr="0095155E">
              <w:rPr>
                <w:rFonts w:ascii="Arial Narrow" w:hAnsi="Arial Narrow" w:cs="Arial"/>
                <w:i/>
                <w:iCs/>
                <w:spacing w:val="-1"/>
                <w:sz w:val="22"/>
                <w:szCs w:val="22"/>
                <w:lang w:eastAsia="es-CO"/>
              </w:rPr>
              <w:t>Colombia tiene cuatro grandes determinantes para el crecimiento esperado. Al alza, el mayor ahorro de los hogares y las mejores condiciones financieras (menores tasas y aumento del crédito). A la baja, frenando la recuperación, la baja expansión de los principales socios comerciales y la menor creación de empleo anticipada.</w:t>
            </w:r>
          </w:p>
          <w:p w14:paraId="6D43AB9B" w14:textId="77777777" w:rsidR="00D22077" w:rsidRPr="0095155E" w:rsidRDefault="00D22077" w:rsidP="00D22077">
            <w:pPr>
              <w:numPr>
                <w:ilvl w:val="0"/>
                <w:numId w:val="16"/>
              </w:numPr>
              <w:shd w:val="clear" w:color="auto" w:fill="FFFFFF"/>
              <w:spacing w:before="100" w:beforeAutospacing="1" w:after="150"/>
              <w:jc w:val="both"/>
              <w:rPr>
                <w:rFonts w:ascii="Arial Narrow" w:hAnsi="Arial Narrow" w:cs="Arial"/>
                <w:i/>
                <w:iCs/>
                <w:sz w:val="22"/>
                <w:szCs w:val="22"/>
                <w:lang w:eastAsia="es-CO"/>
              </w:rPr>
            </w:pPr>
            <w:r w:rsidRPr="0095155E">
              <w:rPr>
                <w:rFonts w:ascii="Arial Narrow" w:hAnsi="Arial Narrow" w:cs="Arial"/>
                <w:i/>
                <w:iCs/>
                <w:spacing w:val="-1"/>
                <w:sz w:val="22"/>
                <w:szCs w:val="22"/>
                <w:lang w:eastAsia="es-CO"/>
              </w:rPr>
              <w:t>Colombia tuvo una desaceleración pronunciada en 2023. Estos bajos niveles de actividad se mantendrán al inicio del año, para luego mejorarse desde mediados de 2024. El mejor consumo, especialmente de bienes, impulsará la inversión y la producción y el comercio de bienes en el segundo semestre. El sector de la vivienda se unirá a estos mejores datos desde finales del año. Durante 2025, cuando se consolida el desempeño de la demanda interna y la construcción, el crecimiento del PIB sobrepasará por poco el potencial de la economía.</w:t>
            </w:r>
          </w:p>
          <w:p w14:paraId="581B5D42" w14:textId="77777777" w:rsidR="00D22077" w:rsidRPr="0095155E" w:rsidRDefault="00D22077" w:rsidP="00D22077">
            <w:pPr>
              <w:numPr>
                <w:ilvl w:val="0"/>
                <w:numId w:val="16"/>
              </w:numPr>
              <w:shd w:val="clear" w:color="auto" w:fill="FFFFFF"/>
              <w:spacing w:before="100" w:beforeAutospacing="1" w:after="150"/>
              <w:jc w:val="both"/>
              <w:rPr>
                <w:rFonts w:ascii="Arial Narrow" w:hAnsi="Arial Narrow" w:cs="Arial"/>
                <w:i/>
                <w:iCs/>
                <w:sz w:val="22"/>
                <w:szCs w:val="22"/>
                <w:lang w:eastAsia="es-CO"/>
              </w:rPr>
            </w:pPr>
            <w:r w:rsidRPr="0095155E">
              <w:rPr>
                <w:rFonts w:ascii="Arial Narrow" w:hAnsi="Arial Narrow" w:cs="Arial"/>
                <w:i/>
                <w:iCs/>
                <w:spacing w:val="-1"/>
                <w:sz w:val="22"/>
                <w:szCs w:val="22"/>
                <w:lang w:eastAsia="es-CO"/>
              </w:rPr>
              <w:t>La inflación seguirá reduciéndose gradualmente, desde 9,3% al cierre de 2023 hasta 5,4% en diciembre de 2024 y 3,8% al final de 2025. La inflación de alimentos se mantendrá controlada, luego de haber corregido a la baja. La carga de la caída adicional de la inflación recaerá sobre los precios sin alimentos. El Banco de la República llevará su tasa hasta el 7,00% en diciembre de 2024 y 5,50% a mediados de 2025, cuando se</w:t>
            </w:r>
            <w:r w:rsidRPr="0095155E">
              <w:rPr>
                <w:rFonts w:ascii="Arial Narrow" w:hAnsi="Arial Narrow" w:cs="Arial"/>
                <w:spacing w:val="-1"/>
                <w:sz w:val="22"/>
                <w:szCs w:val="22"/>
                <w:lang w:eastAsia="es-CO"/>
              </w:rPr>
              <w:t xml:space="preserve"> estabilizará por un tiempo prolongado. Esta decisión, junto con la permanencia de desbalances </w:t>
            </w:r>
            <w:r w:rsidRPr="0095155E">
              <w:rPr>
                <w:rFonts w:ascii="Arial Narrow" w:hAnsi="Arial Narrow" w:cs="Arial"/>
                <w:i/>
                <w:iCs/>
                <w:spacing w:val="-1"/>
                <w:sz w:val="22"/>
                <w:szCs w:val="22"/>
                <w:lang w:eastAsia="es-CO"/>
              </w:rPr>
              <w:t>macroeconómicos en el país, determinará una devaluación cambiaria en los próximos trimestres</w:t>
            </w:r>
            <w:r w:rsidRPr="0095155E">
              <w:rPr>
                <w:rFonts w:ascii="Arial Narrow" w:hAnsi="Arial Narrow" w:cs="Arial"/>
                <w:i/>
                <w:iCs/>
                <w:spacing w:val="-1"/>
                <w:sz w:val="22"/>
                <w:szCs w:val="22"/>
                <w:vertAlign w:val="superscript"/>
                <w:lang w:eastAsia="es-CO"/>
              </w:rPr>
              <w:footnoteReference w:id="5"/>
            </w:r>
            <w:r w:rsidRPr="0095155E">
              <w:rPr>
                <w:rFonts w:ascii="Arial Narrow" w:hAnsi="Arial Narrow" w:cs="Arial"/>
                <w:i/>
                <w:iCs/>
                <w:spacing w:val="-1"/>
                <w:sz w:val="22"/>
                <w:szCs w:val="22"/>
                <w:lang w:eastAsia="es-CO"/>
              </w:rPr>
              <w:t>.</w:t>
            </w:r>
          </w:p>
          <w:p w14:paraId="2CD581DF" w14:textId="77777777" w:rsidR="00D22077" w:rsidRPr="0095155E" w:rsidRDefault="00D22077" w:rsidP="00D22077">
            <w:pPr>
              <w:tabs>
                <w:tab w:val="left" w:pos="456"/>
              </w:tabs>
              <w:jc w:val="both"/>
              <w:rPr>
                <w:rFonts w:ascii="Arial Narrow" w:eastAsia="Calibri" w:hAnsi="Arial Narrow" w:cs="Arial"/>
                <w:i/>
                <w:iCs/>
                <w:sz w:val="22"/>
                <w:szCs w:val="22"/>
                <w:lang w:eastAsia="en-US"/>
              </w:rPr>
            </w:pPr>
          </w:p>
          <w:p w14:paraId="15E41A23" w14:textId="77777777" w:rsidR="00D22077" w:rsidRPr="0095155E" w:rsidRDefault="00D22077" w:rsidP="00D22077">
            <w:pPr>
              <w:keepNext/>
              <w:shd w:val="clear" w:color="auto" w:fill="FFFFFF"/>
              <w:jc w:val="both"/>
              <w:outlineLvl w:val="1"/>
              <w:rPr>
                <w:rFonts w:ascii="Arial Narrow" w:hAnsi="Arial Narrow" w:cs="Roboto Slab"/>
                <w:b/>
                <w:i/>
                <w:iCs/>
                <w:sz w:val="22"/>
                <w:szCs w:val="22"/>
                <w:lang w:eastAsia="es-CO"/>
              </w:rPr>
            </w:pPr>
            <w:r w:rsidRPr="0095155E">
              <w:rPr>
                <w:rFonts w:ascii="Arial Narrow" w:hAnsi="Arial Narrow" w:cs="Roboto Slab"/>
                <w:b/>
                <w:i/>
                <w:iCs/>
                <w:sz w:val="22"/>
                <w:szCs w:val="22"/>
              </w:rPr>
              <w:t>Desafíos económicos en Colombia:</w:t>
            </w:r>
          </w:p>
          <w:p w14:paraId="6ACB672F" w14:textId="77777777" w:rsidR="00D22077" w:rsidRPr="0095155E" w:rsidRDefault="00D22077" w:rsidP="00D22077">
            <w:pPr>
              <w:shd w:val="clear" w:color="auto" w:fill="FFFFFF"/>
              <w:spacing w:after="100" w:afterAutospacing="1"/>
              <w:jc w:val="both"/>
              <w:rPr>
                <w:rFonts w:ascii="Arial Narrow" w:hAnsi="Arial Narrow"/>
                <w:i/>
                <w:iCs/>
                <w:sz w:val="22"/>
                <w:szCs w:val="22"/>
                <w:lang w:val="es-ES"/>
              </w:rPr>
            </w:pPr>
            <w:r w:rsidRPr="0095155E">
              <w:rPr>
                <w:rFonts w:ascii="Arial Narrow" w:hAnsi="Arial Narrow"/>
                <w:i/>
                <w:iCs/>
                <w:sz w:val="22"/>
                <w:szCs w:val="22"/>
                <w:lang w:val="es-ES"/>
              </w:rPr>
              <w:t>A medida que entramos en el año 2024, Colombia se enfrenta a un conjunto único de desafíos económicos. Con un crecimiento proyectado del 1.1%, la desaceleración de la demanda interna y una política monetaria contractiva plantean serias preocupaciones. La presión sobre las finanzas públicas es evidente, con metas ambiciosas de recaudación tributaria y gastos que superan los ingresos proyectados.</w:t>
            </w:r>
          </w:p>
          <w:p w14:paraId="1842784D" w14:textId="77777777" w:rsidR="00D22077" w:rsidRPr="0095155E" w:rsidRDefault="00D22077" w:rsidP="00D22077">
            <w:pPr>
              <w:shd w:val="clear" w:color="auto" w:fill="FFFFFF"/>
              <w:spacing w:after="100" w:afterAutospacing="1"/>
              <w:jc w:val="both"/>
              <w:rPr>
                <w:rFonts w:ascii="Arial Narrow" w:hAnsi="Arial Narrow"/>
                <w:i/>
                <w:iCs/>
                <w:sz w:val="22"/>
                <w:szCs w:val="22"/>
                <w:lang w:val="es-ES"/>
              </w:rPr>
            </w:pPr>
            <w:r w:rsidRPr="0095155E">
              <w:rPr>
                <w:rFonts w:ascii="Arial Narrow" w:hAnsi="Arial Narrow"/>
                <w:i/>
                <w:iCs/>
                <w:sz w:val="22"/>
                <w:szCs w:val="22"/>
                <w:lang w:val="es-ES"/>
              </w:rPr>
              <w:t>Además, se espera que el desempleo alcance niveles entre el 11.1% y el 11.6%, exacerbando la desaceleración económica. La persistente inflación, con proyecciones del 5.5% para 2024, sigue siendo un desafío importante, lo que mantiene altas las tasas de interés y dificulta el acceso al crédito.</w:t>
            </w:r>
          </w:p>
          <w:p w14:paraId="490DF01F" w14:textId="77777777" w:rsidR="00D22077" w:rsidRPr="0095155E" w:rsidRDefault="00D22077" w:rsidP="00D22077">
            <w:pPr>
              <w:shd w:val="clear" w:color="auto" w:fill="FFFFFF"/>
              <w:spacing w:after="100" w:afterAutospacing="1"/>
              <w:jc w:val="both"/>
              <w:rPr>
                <w:rFonts w:ascii="Arial Narrow" w:hAnsi="Arial Narrow"/>
                <w:i/>
                <w:iCs/>
                <w:sz w:val="22"/>
                <w:szCs w:val="22"/>
                <w:shd w:val="clear" w:color="auto" w:fill="FFFFFF"/>
                <w:lang w:val="es-ES"/>
              </w:rPr>
            </w:pPr>
            <w:r w:rsidRPr="0095155E">
              <w:rPr>
                <w:rFonts w:ascii="Arial Narrow" w:hAnsi="Arial Narrow"/>
                <w:i/>
                <w:iCs/>
                <w:sz w:val="22"/>
                <w:szCs w:val="22"/>
                <w:shd w:val="clear" w:color="auto" w:fill="FFFFFF"/>
                <w:lang w:val="es-ES"/>
              </w:rPr>
              <w:t>Mientras tanto, el déficit en cuenta corriente permanece elevado en un 3.7% del PIB, reflejando desequilibrios externos persistentes y presentando riesgos significativos para la estabilidad económica del país</w:t>
            </w:r>
            <w:r w:rsidRPr="0095155E">
              <w:rPr>
                <w:rFonts w:ascii="Arial Narrow" w:hAnsi="Arial Narrow"/>
                <w:i/>
                <w:iCs/>
                <w:sz w:val="22"/>
                <w:szCs w:val="22"/>
                <w:shd w:val="clear" w:color="auto" w:fill="FFFFFF"/>
                <w:vertAlign w:val="superscript"/>
                <w:lang w:val="es-ES"/>
              </w:rPr>
              <w:footnoteReference w:id="6"/>
            </w:r>
            <w:r w:rsidRPr="0095155E">
              <w:rPr>
                <w:rFonts w:ascii="Arial Narrow" w:hAnsi="Arial Narrow"/>
                <w:i/>
                <w:iCs/>
                <w:sz w:val="22"/>
                <w:szCs w:val="22"/>
                <w:shd w:val="clear" w:color="auto" w:fill="FFFFFF"/>
                <w:lang w:val="es-ES"/>
              </w:rPr>
              <w:t>.</w:t>
            </w:r>
          </w:p>
          <w:p w14:paraId="36C1C069" w14:textId="77777777" w:rsidR="00D22077" w:rsidRPr="0095155E" w:rsidRDefault="00D22077" w:rsidP="00D22077">
            <w:pPr>
              <w:tabs>
                <w:tab w:val="left" w:pos="456"/>
              </w:tabs>
              <w:jc w:val="center"/>
              <w:rPr>
                <w:rFonts w:ascii="Arial Narrow" w:eastAsia="Calibri" w:hAnsi="Arial Narrow" w:cs="Arial"/>
                <w:sz w:val="22"/>
                <w:szCs w:val="22"/>
                <w:lang w:eastAsia="en-US"/>
              </w:rPr>
            </w:pPr>
          </w:p>
          <w:p w14:paraId="41FF4C3E" w14:textId="77777777" w:rsidR="00D22077" w:rsidRPr="0095155E" w:rsidRDefault="00D22077" w:rsidP="00D22077">
            <w:pPr>
              <w:tabs>
                <w:tab w:val="left" w:pos="456"/>
              </w:tabs>
              <w:jc w:val="both"/>
              <w:rPr>
                <w:rFonts w:ascii="Arial Narrow" w:eastAsia="Calibri" w:hAnsi="Arial Narrow" w:cs="Arial"/>
                <w:b/>
                <w:sz w:val="22"/>
                <w:szCs w:val="22"/>
                <w:lang w:eastAsia="en-US"/>
              </w:rPr>
            </w:pPr>
            <w:r w:rsidRPr="0095155E">
              <w:rPr>
                <w:rFonts w:ascii="Arial Narrow" w:eastAsia="Calibri" w:hAnsi="Arial Narrow" w:cs="Arial"/>
                <w:b/>
                <w:sz w:val="22"/>
                <w:szCs w:val="22"/>
                <w:lang w:eastAsia="en-US"/>
              </w:rPr>
              <w:t>INDICADORES ECONÓMICOS</w:t>
            </w:r>
            <w:r w:rsidRPr="0095155E">
              <w:rPr>
                <w:rFonts w:ascii="Arial Narrow" w:eastAsia="Calibri" w:hAnsi="Arial Narrow" w:cs="Arial"/>
                <w:b/>
                <w:sz w:val="22"/>
                <w:szCs w:val="22"/>
                <w:vertAlign w:val="superscript"/>
                <w:lang w:eastAsia="en-US"/>
              </w:rPr>
              <w:footnoteReference w:id="7"/>
            </w:r>
            <w:r w:rsidRPr="0095155E">
              <w:rPr>
                <w:rFonts w:ascii="Arial Narrow" w:eastAsia="Calibri" w:hAnsi="Arial Narrow" w:cs="Arial"/>
                <w:b/>
                <w:sz w:val="22"/>
                <w:szCs w:val="22"/>
                <w:lang w:eastAsia="en-US"/>
              </w:rPr>
              <w:t xml:space="preserve"> :</w:t>
            </w:r>
          </w:p>
          <w:p w14:paraId="7A1CC707" w14:textId="77777777" w:rsidR="00D22077" w:rsidRPr="0095155E" w:rsidRDefault="00D22077" w:rsidP="00D22077">
            <w:pPr>
              <w:tabs>
                <w:tab w:val="left" w:pos="456"/>
              </w:tabs>
              <w:jc w:val="center"/>
              <w:rPr>
                <w:rFonts w:ascii="Arial Narrow" w:eastAsia="Calibri" w:hAnsi="Arial Narrow" w:cs="Arial"/>
                <w:sz w:val="22"/>
                <w:szCs w:val="22"/>
                <w:lang w:eastAsia="en-US"/>
              </w:rPr>
            </w:pPr>
          </w:p>
          <w:p w14:paraId="3D0C55F3" w14:textId="127DD64D" w:rsidR="00D22077" w:rsidRPr="0095155E" w:rsidRDefault="00540675" w:rsidP="00D22077">
            <w:pPr>
              <w:tabs>
                <w:tab w:val="left" w:pos="456"/>
              </w:tabs>
              <w:jc w:val="center"/>
              <w:rPr>
                <w:rFonts w:ascii="Arial Narrow" w:eastAsia="Calibri" w:hAnsi="Arial Narrow" w:cs="Arial"/>
                <w:sz w:val="22"/>
                <w:szCs w:val="22"/>
                <w:lang w:eastAsia="en-US"/>
              </w:rPr>
            </w:pPr>
            <w:r w:rsidRPr="0095155E">
              <w:rPr>
                <w:rFonts w:ascii="Arial Narrow" w:hAnsi="Arial Narrow"/>
                <w:noProof/>
                <w:sz w:val="22"/>
                <w:szCs w:val="22"/>
              </w:rPr>
              <w:drawing>
                <wp:inline distT="0" distB="0" distL="0" distR="0" wp14:anchorId="00930B1D" wp14:editId="27386BFB">
                  <wp:extent cx="3040711" cy="2572372"/>
                  <wp:effectExtent l="76200" t="76200" r="140970" b="13335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051669" cy="258164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D4A0F3D" w14:textId="77777777" w:rsidR="00D22077" w:rsidRPr="0095155E" w:rsidRDefault="00D22077" w:rsidP="00D22077">
            <w:pPr>
              <w:tabs>
                <w:tab w:val="left" w:pos="456"/>
              </w:tabs>
              <w:jc w:val="both"/>
              <w:rPr>
                <w:rFonts w:ascii="Arial Narrow" w:eastAsia="Calibri" w:hAnsi="Arial Narrow" w:cs="Arial"/>
                <w:i/>
                <w:sz w:val="22"/>
                <w:szCs w:val="22"/>
                <w:lang w:eastAsia="en-US"/>
              </w:rPr>
            </w:pPr>
            <w:r w:rsidRPr="0095155E">
              <w:rPr>
                <w:rFonts w:ascii="Arial Narrow" w:eastAsia="Calibri" w:hAnsi="Arial Narrow" w:cs="Arial"/>
                <w:i/>
                <w:sz w:val="22"/>
                <w:szCs w:val="22"/>
                <w:lang w:eastAsia="en-US"/>
              </w:rPr>
              <w:t>Un 12 % sube el salario mínimo en Colombia para el 2024. Por su parte, el auxilio de transporte será de $160.000.</w:t>
            </w:r>
          </w:p>
          <w:p w14:paraId="3D376755" w14:textId="77777777" w:rsidR="00D22077" w:rsidRPr="0095155E" w:rsidRDefault="00D22077" w:rsidP="00D22077">
            <w:pPr>
              <w:tabs>
                <w:tab w:val="left" w:pos="456"/>
              </w:tabs>
              <w:jc w:val="both"/>
              <w:rPr>
                <w:rFonts w:ascii="Arial Narrow" w:eastAsia="Calibri" w:hAnsi="Arial Narrow" w:cs="Arial"/>
                <w:i/>
                <w:sz w:val="22"/>
                <w:szCs w:val="22"/>
                <w:lang w:eastAsia="en-US"/>
              </w:rPr>
            </w:pPr>
          </w:p>
          <w:p w14:paraId="11840F5C" w14:textId="77777777" w:rsidR="00D22077" w:rsidRPr="0095155E" w:rsidRDefault="00D22077" w:rsidP="00D22077">
            <w:pPr>
              <w:tabs>
                <w:tab w:val="left" w:pos="456"/>
              </w:tabs>
              <w:jc w:val="both"/>
              <w:rPr>
                <w:rFonts w:ascii="Arial Narrow" w:eastAsia="Calibri" w:hAnsi="Arial Narrow" w:cs="Arial"/>
                <w:i/>
                <w:sz w:val="22"/>
                <w:szCs w:val="22"/>
                <w:lang w:eastAsia="en-US"/>
              </w:rPr>
            </w:pPr>
            <w:r w:rsidRPr="0095155E">
              <w:rPr>
                <w:rFonts w:ascii="Arial Narrow" w:eastAsia="Calibri" w:hAnsi="Arial Narrow" w:cs="Arial"/>
                <w:i/>
                <w:sz w:val="22"/>
                <w:szCs w:val="22"/>
                <w:lang w:eastAsia="en-US"/>
              </w:rPr>
              <w:t>El Gobierno Nacional estableció, luego de tras no lograr un acuerdo entre empresarios y centrales obreras, que el salario mínimo en Colombia para 2024 subirá un 12 %.</w:t>
            </w:r>
          </w:p>
          <w:p w14:paraId="124DE9FB" w14:textId="77777777" w:rsidR="00D22077" w:rsidRPr="0095155E" w:rsidRDefault="00D22077" w:rsidP="00D22077">
            <w:pPr>
              <w:tabs>
                <w:tab w:val="left" w:pos="456"/>
              </w:tabs>
              <w:jc w:val="center"/>
              <w:rPr>
                <w:rFonts w:ascii="Arial Narrow" w:eastAsia="Calibri" w:hAnsi="Arial Narrow" w:cs="Arial"/>
                <w:sz w:val="22"/>
                <w:szCs w:val="22"/>
                <w:lang w:eastAsia="en-US"/>
              </w:rPr>
            </w:pPr>
          </w:p>
          <w:p w14:paraId="52160671" w14:textId="77777777" w:rsidR="00D22077" w:rsidRPr="0095155E" w:rsidRDefault="00D22077" w:rsidP="00D22077">
            <w:pPr>
              <w:tabs>
                <w:tab w:val="left" w:pos="456"/>
              </w:tabs>
              <w:jc w:val="both"/>
              <w:rPr>
                <w:rFonts w:ascii="Arial Narrow" w:eastAsia="Calibri" w:hAnsi="Arial Narrow" w:cs="Arial"/>
                <w:i/>
                <w:sz w:val="22"/>
                <w:szCs w:val="22"/>
                <w:lang w:eastAsia="en-US"/>
              </w:rPr>
            </w:pPr>
            <w:r w:rsidRPr="0095155E">
              <w:rPr>
                <w:rFonts w:ascii="Arial Narrow" w:eastAsia="Calibri" w:hAnsi="Arial Narrow" w:cs="Arial"/>
                <w:i/>
                <w:sz w:val="22"/>
                <w:szCs w:val="22"/>
                <w:lang w:eastAsia="en-US"/>
              </w:rPr>
              <w:t>La ministra de Trabajo, Gloria Inés Ramírez, afirmó que luego de varias reuniones no se llegó a un acuerdo entre empresarios y centrales obreras, por lo que la decisión se tomó por parte del Gobierno, a través del Decreto 2292 del 29 de diciembre de 2023.</w:t>
            </w:r>
          </w:p>
          <w:p w14:paraId="32020919" w14:textId="77777777" w:rsidR="00D22077" w:rsidRPr="0095155E" w:rsidRDefault="00D22077" w:rsidP="00D22077">
            <w:pPr>
              <w:tabs>
                <w:tab w:val="left" w:pos="456"/>
              </w:tabs>
              <w:jc w:val="both"/>
              <w:rPr>
                <w:rFonts w:ascii="Arial Narrow" w:eastAsia="Calibri" w:hAnsi="Arial Narrow" w:cs="Arial"/>
                <w:i/>
                <w:sz w:val="22"/>
                <w:szCs w:val="22"/>
                <w:lang w:eastAsia="en-US"/>
              </w:rPr>
            </w:pPr>
          </w:p>
          <w:p w14:paraId="1323DB14" w14:textId="77777777" w:rsidR="00D22077" w:rsidRPr="0095155E" w:rsidRDefault="00D22077" w:rsidP="00D22077">
            <w:pPr>
              <w:tabs>
                <w:tab w:val="left" w:pos="456"/>
              </w:tabs>
              <w:jc w:val="both"/>
              <w:rPr>
                <w:rFonts w:ascii="Arial Narrow" w:eastAsia="Calibri" w:hAnsi="Arial Narrow" w:cs="Arial"/>
                <w:i/>
                <w:sz w:val="22"/>
                <w:szCs w:val="22"/>
                <w:lang w:eastAsia="en-US"/>
              </w:rPr>
            </w:pPr>
            <w:r w:rsidRPr="0095155E">
              <w:rPr>
                <w:rFonts w:ascii="Arial Narrow" w:eastAsia="Calibri" w:hAnsi="Arial Narrow" w:cs="Arial"/>
                <w:i/>
                <w:sz w:val="22"/>
                <w:szCs w:val="22"/>
                <w:lang w:eastAsia="en-US"/>
              </w:rPr>
              <w:t>«Se decreta un incremento al salario mínimo en un monto de $ 1.300.000, es decir, un aumento aproximado del 12 %», dijo.</w:t>
            </w:r>
          </w:p>
          <w:p w14:paraId="61983D52" w14:textId="77777777" w:rsidR="00D22077" w:rsidRPr="0095155E" w:rsidRDefault="00D22077" w:rsidP="00D22077">
            <w:pPr>
              <w:tabs>
                <w:tab w:val="left" w:pos="456"/>
              </w:tabs>
              <w:jc w:val="both"/>
              <w:rPr>
                <w:rFonts w:ascii="Arial Narrow" w:eastAsia="Calibri" w:hAnsi="Arial Narrow" w:cs="Arial"/>
                <w:i/>
                <w:sz w:val="22"/>
                <w:szCs w:val="22"/>
                <w:lang w:eastAsia="en-US"/>
              </w:rPr>
            </w:pPr>
          </w:p>
          <w:p w14:paraId="28754F54" w14:textId="77777777" w:rsidR="00D22077" w:rsidRPr="0095155E" w:rsidRDefault="00D22077" w:rsidP="00D22077">
            <w:pPr>
              <w:tabs>
                <w:tab w:val="left" w:pos="456"/>
              </w:tabs>
              <w:jc w:val="both"/>
              <w:rPr>
                <w:rFonts w:ascii="Arial Narrow" w:eastAsia="Calibri" w:hAnsi="Arial Narrow" w:cs="Arial"/>
                <w:i/>
                <w:sz w:val="22"/>
                <w:szCs w:val="22"/>
                <w:lang w:eastAsia="en-US"/>
              </w:rPr>
            </w:pPr>
            <w:r w:rsidRPr="0095155E">
              <w:rPr>
                <w:rFonts w:ascii="Arial Narrow" w:eastAsia="Calibri" w:hAnsi="Arial Narrow" w:cs="Arial"/>
                <w:i/>
                <w:sz w:val="22"/>
                <w:szCs w:val="22"/>
                <w:lang w:eastAsia="en-US"/>
              </w:rPr>
              <w:t>De esta manera, el salario mínimo en nuestro país sube de $1.160.000 a $1.300.000.</w:t>
            </w:r>
          </w:p>
          <w:p w14:paraId="37710981" w14:textId="77777777" w:rsidR="00D22077" w:rsidRPr="0095155E" w:rsidRDefault="00D22077" w:rsidP="00D22077">
            <w:pPr>
              <w:tabs>
                <w:tab w:val="left" w:pos="456"/>
              </w:tabs>
              <w:jc w:val="both"/>
              <w:rPr>
                <w:rFonts w:ascii="Arial Narrow" w:eastAsia="Calibri" w:hAnsi="Arial Narrow" w:cs="Arial"/>
                <w:i/>
                <w:sz w:val="22"/>
                <w:szCs w:val="22"/>
                <w:lang w:eastAsia="en-US"/>
              </w:rPr>
            </w:pPr>
          </w:p>
          <w:p w14:paraId="0686785A" w14:textId="77777777" w:rsidR="00D22077" w:rsidRPr="0095155E" w:rsidRDefault="00D22077" w:rsidP="00D22077">
            <w:pPr>
              <w:tabs>
                <w:tab w:val="left" w:pos="456"/>
              </w:tabs>
              <w:jc w:val="both"/>
              <w:rPr>
                <w:rFonts w:ascii="Arial Narrow" w:eastAsia="Calibri" w:hAnsi="Arial Narrow" w:cs="Arial"/>
                <w:i/>
                <w:sz w:val="22"/>
                <w:szCs w:val="22"/>
                <w:lang w:eastAsia="en-US"/>
              </w:rPr>
            </w:pPr>
            <w:r w:rsidRPr="0095155E">
              <w:rPr>
                <w:rFonts w:ascii="Arial Narrow" w:eastAsia="Calibri" w:hAnsi="Arial Narrow" w:cs="Arial"/>
                <w:i/>
                <w:sz w:val="22"/>
                <w:szCs w:val="22"/>
                <w:lang w:eastAsia="en-US"/>
              </w:rPr>
              <w:t>Por su parte, el auxilio de transporte pasa de $140.606 a $162.000, como lo indica el Decreto 2293 del 29 de diciembre de 2023</w:t>
            </w:r>
            <w:r w:rsidRPr="0095155E">
              <w:rPr>
                <w:rFonts w:ascii="Arial Narrow" w:eastAsia="Calibri" w:hAnsi="Arial Narrow" w:cs="Arial"/>
                <w:i/>
                <w:sz w:val="22"/>
                <w:szCs w:val="22"/>
                <w:vertAlign w:val="superscript"/>
                <w:lang w:eastAsia="en-US"/>
              </w:rPr>
              <w:footnoteReference w:id="8"/>
            </w:r>
            <w:r w:rsidRPr="0095155E">
              <w:rPr>
                <w:rFonts w:ascii="Arial Narrow" w:eastAsia="Calibri" w:hAnsi="Arial Narrow" w:cs="Arial"/>
                <w:i/>
                <w:sz w:val="22"/>
                <w:szCs w:val="22"/>
                <w:lang w:eastAsia="en-US"/>
              </w:rPr>
              <w:t>.</w:t>
            </w:r>
          </w:p>
          <w:p w14:paraId="6FC3CA0B" w14:textId="77777777" w:rsidR="00D22077" w:rsidRPr="0095155E" w:rsidRDefault="00D22077" w:rsidP="00D22077">
            <w:pPr>
              <w:tabs>
                <w:tab w:val="left" w:pos="456"/>
              </w:tabs>
              <w:jc w:val="both"/>
              <w:rPr>
                <w:rFonts w:ascii="Arial Narrow" w:eastAsia="Calibri" w:hAnsi="Arial Narrow" w:cs="Arial"/>
                <w:i/>
                <w:sz w:val="22"/>
                <w:szCs w:val="22"/>
                <w:lang w:eastAsia="en-US"/>
              </w:rPr>
            </w:pPr>
          </w:p>
          <w:p w14:paraId="452AEE6C" w14:textId="77777777" w:rsidR="00D22077" w:rsidRPr="0095155E" w:rsidRDefault="00D22077" w:rsidP="00D22077">
            <w:pPr>
              <w:tabs>
                <w:tab w:val="left" w:pos="456"/>
              </w:tabs>
              <w:jc w:val="both"/>
              <w:rPr>
                <w:rFonts w:ascii="Arial Narrow" w:eastAsia="Calibri" w:hAnsi="Arial Narrow" w:cs="Arial"/>
                <w:b/>
                <w:bCs/>
                <w:i/>
                <w:sz w:val="22"/>
                <w:szCs w:val="22"/>
                <w:lang w:eastAsia="en-US"/>
              </w:rPr>
            </w:pPr>
            <w:r w:rsidRPr="0095155E">
              <w:rPr>
                <w:rFonts w:ascii="Arial Narrow" w:eastAsia="Calibri" w:hAnsi="Arial Narrow" w:cs="Arial"/>
                <w:b/>
                <w:bCs/>
                <w:i/>
                <w:sz w:val="22"/>
                <w:szCs w:val="22"/>
                <w:lang w:eastAsia="en-US"/>
              </w:rPr>
              <w:t>Salario mínimo 2024: qué impactos tendría en la economía del país un aumento muy alto</w:t>
            </w:r>
          </w:p>
          <w:p w14:paraId="1B098AC4" w14:textId="77777777" w:rsidR="00D22077" w:rsidRPr="0095155E" w:rsidRDefault="00D22077" w:rsidP="00D22077">
            <w:pPr>
              <w:tabs>
                <w:tab w:val="left" w:pos="456"/>
              </w:tabs>
              <w:jc w:val="both"/>
              <w:rPr>
                <w:rFonts w:ascii="Arial Narrow" w:eastAsia="Calibri" w:hAnsi="Arial Narrow" w:cs="Arial"/>
                <w:i/>
                <w:sz w:val="22"/>
                <w:szCs w:val="22"/>
                <w:lang w:eastAsia="en-US"/>
              </w:rPr>
            </w:pPr>
          </w:p>
          <w:p w14:paraId="581D3966" w14:textId="77777777" w:rsidR="00D22077" w:rsidRPr="0095155E" w:rsidRDefault="00D22077" w:rsidP="00D22077">
            <w:pPr>
              <w:tabs>
                <w:tab w:val="left" w:pos="456"/>
              </w:tabs>
              <w:jc w:val="both"/>
              <w:rPr>
                <w:rFonts w:ascii="Arial Narrow" w:eastAsia="Calibri" w:hAnsi="Arial Narrow" w:cs="Arial"/>
                <w:i/>
                <w:sz w:val="22"/>
                <w:szCs w:val="22"/>
                <w:lang w:eastAsia="en-US"/>
              </w:rPr>
            </w:pPr>
            <w:r w:rsidRPr="0095155E">
              <w:rPr>
                <w:rFonts w:ascii="Arial Narrow" w:eastAsia="Calibri" w:hAnsi="Arial Narrow" w:cs="Arial"/>
                <w:i/>
                <w:sz w:val="22"/>
                <w:szCs w:val="22"/>
                <w:lang w:eastAsia="en-US"/>
              </w:rPr>
              <w:lastRenderedPageBreak/>
              <w:t xml:space="preserve">El Gobierno Nacional ha dicho que pretende equilibrar el alza entre las necesidades de los trabajadores y las de las empresas. Por su parte, los empresarios abogan por un incremento máximo entre 9 % y 10 %, argumentando su adecuación a la realidad económica del país, mientras que los líderes sindicales proponen un aumento del 18%. </w:t>
            </w:r>
          </w:p>
          <w:p w14:paraId="742FE0BB" w14:textId="77777777" w:rsidR="00D22077" w:rsidRPr="0095155E" w:rsidRDefault="00D22077" w:rsidP="00D22077">
            <w:pPr>
              <w:tabs>
                <w:tab w:val="left" w:pos="456"/>
              </w:tabs>
              <w:jc w:val="both"/>
              <w:rPr>
                <w:rFonts w:ascii="Arial Narrow" w:eastAsia="Calibri" w:hAnsi="Arial Narrow" w:cs="Arial"/>
                <w:i/>
                <w:sz w:val="22"/>
                <w:szCs w:val="22"/>
                <w:lang w:eastAsia="en-US"/>
              </w:rPr>
            </w:pPr>
          </w:p>
          <w:p w14:paraId="6BCD6E9A" w14:textId="77777777" w:rsidR="00D22077" w:rsidRPr="0095155E" w:rsidRDefault="00D22077" w:rsidP="00D22077">
            <w:pPr>
              <w:tabs>
                <w:tab w:val="left" w:pos="456"/>
              </w:tabs>
              <w:jc w:val="both"/>
              <w:rPr>
                <w:rFonts w:ascii="Arial Narrow" w:eastAsia="Calibri" w:hAnsi="Arial Narrow" w:cs="Arial"/>
                <w:i/>
                <w:sz w:val="22"/>
                <w:szCs w:val="22"/>
                <w:lang w:eastAsia="en-US"/>
              </w:rPr>
            </w:pPr>
            <w:r w:rsidRPr="0095155E">
              <w:rPr>
                <w:rFonts w:ascii="Arial Narrow" w:eastAsia="Calibri" w:hAnsi="Arial Narrow" w:cs="Arial"/>
                <w:i/>
                <w:sz w:val="22"/>
                <w:szCs w:val="22"/>
                <w:lang w:eastAsia="en-US"/>
              </w:rPr>
              <w:t>Al respecto, Paola Gutiérrez Sáenz, Associate Partner Law en EY Colombia, destaca que el aumento del salario mínimo afecta tanto a empleadores como a trabajadores, ya que incide directamente en el costo laboral.</w:t>
            </w:r>
          </w:p>
          <w:p w14:paraId="4318EFC6" w14:textId="77777777" w:rsidR="00D22077" w:rsidRPr="0095155E" w:rsidRDefault="00D22077" w:rsidP="00D22077">
            <w:pPr>
              <w:tabs>
                <w:tab w:val="left" w:pos="456"/>
              </w:tabs>
              <w:jc w:val="both"/>
              <w:rPr>
                <w:rFonts w:ascii="Arial Narrow" w:eastAsia="Calibri" w:hAnsi="Arial Narrow" w:cs="Arial"/>
                <w:i/>
                <w:sz w:val="22"/>
                <w:szCs w:val="22"/>
                <w:lang w:eastAsia="en-US"/>
              </w:rPr>
            </w:pPr>
          </w:p>
          <w:p w14:paraId="2EB35313" w14:textId="77777777" w:rsidR="00D22077" w:rsidRPr="0095155E" w:rsidRDefault="00D22077" w:rsidP="00D22077">
            <w:pPr>
              <w:tabs>
                <w:tab w:val="left" w:pos="456"/>
              </w:tabs>
              <w:jc w:val="both"/>
              <w:rPr>
                <w:rFonts w:ascii="Arial Narrow" w:eastAsia="Calibri" w:hAnsi="Arial Narrow" w:cs="Arial"/>
                <w:i/>
                <w:sz w:val="22"/>
                <w:szCs w:val="22"/>
                <w:lang w:eastAsia="en-US"/>
              </w:rPr>
            </w:pPr>
            <w:r w:rsidRPr="0095155E">
              <w:rPr>
                <w:rFonts w:ascii="Arial Narrow" w:eastAsia="Calibri" w:hAnsi="Arial Narrow" w:cs="Arial"/>
                <w:i/>
                <w:sz w:val="22"/>
                <w:szCs w:val="22"/>
                <w:lang w:eastAsia="en-US"/>
              </w:rPr>
              <w:t>“El incremento del salario mínimo concierne tanto a empleadores, como a trabajadores, pues uno de los principales efectos que se deben tener en cuenta es el aumento del costo laboral directo. Por ejemplo, costos como la seguridad social, riesgos laborales, pensión y otros aportes parafiscales se construyen en orden a los factores del salario, por lo que un gran aumento en el salario mínimo incrementa directamente los costos de las bases de cotización", explicó Gutiérrez.</w:t>
            </w:r>
          </w:p>
          <w:p w14:paraId="3086D911" w14:textId="77777777" w:rsidR="00D22077" w:rsidRPr="0095155E" w:rsidRDefault="00D22077" w:rsidP="00D22077">
            <w:pPr>
              <w:tabs>
                <w:tab w:val="left" w:pos="456"/>
              </w:tabs>
              <w:jc w:val="both"/>
              <w:rPr>
                <w:rFonts w:ascii="Arial Narrow" w:eastAsia="Calibri" w:hAnsi="Arial Narrow" w:cs="Arial"/>
                <w:i/>
                <w:sz w:val="22"/>
                <w:szCs w:val="22"/>
                <w:lang w:eastAsia="en-US"/>
              </w:rPr>
            </w:pPr>
          </w:p>
          <w:p w14:paraId="404240DC" w14:textId="77777777" w:rsidR="00D22077" w:rsidRPr="0095155E" w:rsidRDefault="00D22077" w:rsidP="00D22077">
            <w:pPr>
              <w:tabs>
                <w:tab w:val="left" w:pos="456"/>
              </w:tabs>
              <w:jc w:val="both"/>
              <w:rPr>
                <w:rFonts w:ascii="Arial Narrow" w:eastAsia="Calibri" w:hAnsi="Arial Narrow" w:cs="Arial"/>
                <w:i/>
                <w:sz w:val="22"/>
                <w:szCs w:val="22"/>
                <w:lang w:eastAsia="en-US"/>
              </w:rPr>
            </w:pPr>
            <w:r w:rsidRPr="0095155E">
              <w:rPr>
                <w:rFonts w:ascii="Arial Narrow" w:eastAsia="Calibri" w:hAnsi="Arial Narrow" w:cs="Arial"/>
                <w:i/>
                <w:sz w:val="22"/>
                <w:szCs w:val="22"/>
                <w:lang w:eastAsia="en-US"/>
              </w:rPr>
              <w:t xml:space="preserve">(Vea: De cuánto es el salario mínimo en Canadá y cómo se compara con el de Colombia). </w:t>
            </w:r>
          </w:p>
          <w:p w14:paraId="48BF100A" w14:textId="77777777" w:rsidR="00D22077" w:rsidRPr="0095155E" w:rsidRDefault="00D22077" w:rsidP="00D22077">
            <w:pPr>
              <w:tabs>
                <w:tab w:val="left" w:pos="456"/>
              </w:tabs>
              <w:jc w:val="both"/>
              <w:rPr>
                <w:rFonts w:ascii="Arial Narrow" w:eastAsia="Calibri" w:hAnsi="Arial Narrow" w:cs="Arial"/>
                <w:i/>
                <w:sz w:val="22"/>
                <w:szCs w:val="22"/>
                <w:lang w:eastAsia="en-US"/>
              </w:rPr>
            </w:pPr>
          </w:p>
          <w:p w14:paraId="64D71A7C" w14:textId="77777777" w:rsidR="00D22077" w:rsidRPr="0095155E" w:rsidRDefault="00D22077" w:rsidP="00D22077">
            <w:pPr>
              <w:tabs>
                <w:tab w:val="left" w:pos="456"/>
              </w:tabs>
              <w:jc w:val="both"/>
              <w:rPr>
                <w:rFonts w:ascii="Arial Narrow" w:eastAsia="Calibri" w:hAnsi="Arial Narrow" w:cs="Arial"/>
                <w:i/>
                <w:sz w:val="22"/>
                <w:szCs w:val="22"/>
                <w:lang w:eastAsia="en-US"/>
              </w:rPr>
            </w:pPr>
            <w:r w:rsidRPr="0095155E">
              <w:rPr>
                <w:rFonts w:ascii="Arial Narrow" w:eastAsia="Calibri" w:hAnsi="Arial Narrow" w:cs="Arial"/>
                <w:i/>
                <w:sz w:val="22"/>
                <w:szCs w:val="22"/>
                <w:lang w:eastAsia="en-US"/>
              </w:rPr>
              <w:t xml:space="preserve">Además, añadió que a esto debe sumarse "el incremento en los recargos dominicales, festivos, de horas extras y nocturnos que se calculan en función del salario. Sin olvidar, que la reducción de la jornada laboral sigue implementándose de manera gradual y para el año 2024, será de 46 horas. Con lo cual el valor de la hora ordinaria que se calcula con base al salario seguirá en aumento del 2,1% hasta llegar al 14,3% en el año 2026 cuando la jornada semanal será de 42 horas máximo”. </w:t>
            </w:r>
          </w:p>
          <w:p w14:paraId="2B1FF27F" w14:textId="77777777" w:rsidR="00D22077" w:rsidRPr="0095155E" w:rsidRDefault="00D22077" w:rsidP="00D22077">
            <w:pPr>
              <w:tabs>
                <w:tab w:val="left" w:pos="456"/>
              </w:tabs>
              <w:jc w:val="both"/>
              <w:rPr>
                <w:rFonts w:ascii="Arial Narrow" w:eastAsia="Calibri" w:hAnsi="Arial Narrow" w:cs="Arial"/>
                <w:i/>
                <w:sz w:val="22"/>
                <w:szCs w:val="22"/>
                <w:lang w:eastAsia="en-US"/>
              </w:rPr>
            </w:pPr>
          </w:p>
          <w:p w14:paraId="03A6B7C0" w14:textId="77777777" w:rsidR="00D22077" w:rsidRPr="0095155E" w:rsidRDefault="00D22077" w:rsidP="00D22077">
            <w:pPr>
              <w:tabs>
                <w:tab w:val="left" w:pos="456"/>
              </w:tabs>
              <w:jc w:val="both"/>
              <w:rPr>
                <w:rFonts w:ascii="Arial Narrow" w:eastAsia="Calibri" w:hAnsi="Arial Narrow" w:cs="Arial"/>
                <w:i/>
                <w:sz w:val="22"/>
                <w:szCs w:val="22"/>
                <w:lang w:eastAsia="en-US"/>
              </w:rPr>
            </w:pPr>
            <w:r w:rsidRPr="0095155E">
              <w:rPr>
                <w:rFonts w:ascii="Arial Narrow" w:eastAsia="Calibri" w:hAnsi="Arial Narrow" w:cs="Arial"/>
                <w:i/>
                <w:sz w:val="22"/>
                <w:szCs w:val="22"/>
                <w:lang w:eastAsia="en-US"/>
              </w:rPr>
              <w:t>Por otra parte, hay que considerar que, en términos de la cobertura de salud, se aplicará una deducción del 12,5 % sobre el valor de la nómina, siendo el empleador responsable del 68 % de esta prestación.</w:t>
            </w:r>
          </w:p>
          <w:p w14:paraId="2DE3EA69" w14:textId="77777777" w:rsidR="00D22077" w:rsidRPr="0095155E" w:rsidRDefault="00D22077" w:rsidP="00D22077">
            <w:pPr>
              <w:tabs>
                <w:tab w:val="left" w:pos="456"/>
              </w:tabs>
              <w:jc w:val="both"/>
              <w:rPr>
                <w:rFonts w:ascii="Arial Narrow" w:eastAsia="Calibri" w:hAnsi="Arial Narrow" w:cs="Arial"/>
                <w:i/>
                <w:sz w:val="22"/>
                <w:szCs w:val="22"/>
                <w:lang w:eastAsia="en-US"/>
              </w:rPr>
            </w:pPr>
          </w:p>
          <w:p w14:paraId="1BA497B0" w14:textId="77777777" w:rsidR="00D22077" w:rsidRPr="0095155E" w:rsidRDefault="00D22077" w:rsidP="00D22077">
            <w:pPr>
              <w:tabs>
                <w:tab w:val="left" w:pos="456"/>
              </w:tabs>
              <w:jc w:val="both"/>
              <w:rPr>
                <w:rFonts w:ascii="Arial Narrow" w:eastAsia="Calibri" w:hAnsi="Arial Narrow" w:cs="Arial"/>
                <w:i/>
                <w:sz w:val="22"/>
                <w:szCs w:val="22"/>
                <w:lang w:eastAsia="en-US"/>
              </w:rPr>
            </w:pPr>
            <w:r w:rsidRPr="0095155E">
              <w:rPr>
                <w:rFonts w:ascii="Arial Narrow" w:eastAsia="Calibri" w:hAnsi="Arial Narrow" w:cs="Arial"/>
                <w:i/>
                <w:sz w:val="22"/>
                <w:szCs w:val="22"/>
                <w:lang w:eastAsia="en-US"/>
              </w:rPr>
              <w:t>Por ello, con toda esta suma de costos, EY comparte algunos efectos que puede tener en la economía un hipotético incremento del salario mínimo muy por encima de un 10 %:</w:t>
            </w:r>
          </w:p>
          <w:p w14:paraId="145BF0BD" w14:textId="77777777" w:rsidR="00D22077" w:rsidRPr="0095155E" w:rsidRDefault="00D22077" w:rsidP="00D22077">
            <w:pPr>
              <w:tabs>
                <w:tab w:val="left" w:pos="456"/>
              </w:tabs>
              <w:jc w:val="both"/>
              <w:rPr>
                <w:rFonts w:ascii="Arial Narrow" w:eastAsia="Calibri" w:hAnsi="Arial Narrow" w:cs="Arial"/>
                <w:i/>
                <w:sz w:val="22"/>
                <w:szCs w:val="22"/>
                <w:lang w:eastAsia="en-US"/>
              </w:rPr>
            </w:pPr>
          </w:p>
          <w:p w14:paraId="262F462C" w14:textId="77777777" w:rsidR="00D22077" w:rsidRPr="0095155E" w:rsidRDefault="00D22077" w:rsidP="00D22077">
            <w:pPr>
              <w:tabs>
                <w:tab w:val="left" w:pos="456"/>
              </w:tabs>
              <w:jc w:val="both"/>
              <w:rPr>
                <w:rFonts w:ascii="Arial Narrow" w:eastAsia="Calibri" w:hAnsi="Arial Narrow" w:cs="Arial"/>
                <w:i/>
                <w:sz w:val="22"/>
                <w:szCs w:val="22"/>
                <w:lang w:eastAsia="en-US"/>
              </w:rPr>
            </w:pPr>
            <w:r w:rsidRPr="0095155E">
              <w:rPr>
                <w:rFonts w:ascii="Arial Narrow" w:eastAsia="Calibri" w:hAnsi="Arial Narrow" w:cs="Arial"/>
                <w:i/>
                <w:sz w:val="22"/>
                <w:szCs w:val="22"/>
                <w:lang w:eastAsia="en-US"/>
              </w:rPr>
              <w:t>1. Presión sobre la rentabilidad y viabilidad empresarial: en medio de la desaceleración económica, un aumento del salario mínimo en dos dígitos podría comprometer las finanzas de las empresas, "ya que se estima que el costo de contratar a un solo empleado con este sueldo puede aumentar hasta un 50%, considerando los aportes a seguridad social, parafiscales, vacaciones, dotación y el auxilio de las cesantías".</w:t>
            </w:r>
          </w:p>
          <w:p w14:paraId="7EA3D2B5" w14:textId="77777777" w:rsidR="00D22077" w:rsidRPr="0095155E" w:rsidRDefault="00D22077" w:rsidP="00D22077">
            <w:pPr>
              <w:tabs>
                <w:tab w:val="left" w:pos="456"/>
              </w:tabs>
              <w:jc w:val="both"/>
              <w:rPr>
                <w:rFonts w:ascii="Arial Narrow" w:eastAsia="Calibri" w:hAnsi="Arial Narrow" w:cs="Arial"/>
                <w:i/>
                <w:sz w:val="22"/>
                <w:szCs w:val="22"/>
                <w:lang w:eastAsia="en-US"/>
              </w:rPr>
            </w:pPr>
          </w:p>
          <w:p w14:paraId="6DD769F4" w14:textId="77777777" w:rsidR="00D22077" w:rsidRPr="0095155E" w:rsidRDefault="00D22077" w:rsidP="00D22077">
            <w:pPr>
              <w:tabs>
                <w:tab w:val="left" w:pos="456"/>
              </w:tabs>
              <w:jc w:val="both"/>
              <w:rPr>
                <w:rFonts w:ascii="Arial Narrow" w:eastAsia="Calibri" w:hAnsi="Arial Narrow" w:cs="Arial"/>
                <w:i/>
                <w:sz w:val="22"/>
                <w:szCs w:val="22"/>
                <w:lang w:eastAsia="en-US"/>
              </w:rPr>
            </w:pPr>
            <w:r w:rsidRPr="0095155E">
              <w:rPr>
                <w:rFonts w:ascii="Arial Narrow" w:eastAsia="Calibri" w:hAnsi="Arial Narrow" w:cs="Arial"/>
                <w:i/>
                <w:sz w:val="22"/>
                <w:szCs w:val="22"/>
                <w:lang w:eastAsia="en-US"/>
              </w:rPr>
              <w:t>2. Aumento del costo de la vivienda social: según dice la compañía, en Colombia el precio de proyectos de vivienda social se vincula a Salarios Mínimos Legales Mensuales Vigentes, y un aumento del salario mínimo podría impactar negativamente en el costo de la vivienda para las familias.</w:t>
            </w:r>
          </w:p>
          <w:p w14:paraId="7C08ADBF" w14:textId="77777777" w:rsidR="00D22077" w:rsidRPr="0095155E" w:rsidRDefault="00D22077" w:rsidP="00D22077">
            <w:pPr>
              <w:tabs>
                <w:tab w:val="left" w:pos="456"/>
              </w:tabs>
              <w:jc w:val="both"/>
              <w:rPr>
                <w:rFonts w:ascii="Arial Narrow" w:eastAsia="Calibri" w:hAnsi="Arial Narrow" w:cs="Arial"/>
                <w:i/>
                <w:sz w:val="22"/>
                <w:szCs w:val="22"/>
                <w:lang w:eastAsia="en-US"/>
              </w:rPr>
            </w:pPr>
          </w:p>
          <w:p w14:paraId="73FE7F2E" w14:textId="77777777" w:rsidR="00D22077" w:rsidRPr="0095155E" w:rsidRDefault="00D22077" w:rsidP="00D22077">
            <w:pPr>
              <w:tabs>
                <w:tab w:val="left" w:pos="456"/>
              </w:tabs>
              <w:jc w:val="both"/>
              <w:rPr>
                <w:rFonts w:ascii="Arial Narrow" w:eastAsia="Calibri" w:hAnsi="Arial Narrow" w:cs="Arial"/>
                <w:i/>
                <w:sz w:val="22"/>
                <w:szCs w:val="22"/>
                <w:lang w:eastAsia="en-US"/>
              </w:rPr>
            </w:pPr>
            <w:r w:rsidRPr="0095155E">
              <w:rPr>
                <w:rFonts w:ascii="Arial Narrow" w:eastAsia="Calibri" w:hAnsi="Arial Narrow" w:cs="Arial"/>
                <w:i/>
                <w:sz w:val="22"/>
                <w:szCs w:val="22"/>
                <w:lang w:eastAsia="en-US"/>
              </w:rPr>
              <w:t>3. Se desincentiva la inversión extranjera: esto por los altos costos de operación que podría generar el aumento del salario mínimo, sumado a los posibles efectos de la próxima reforma laboral.</w:t>
            </w:r>
          </w:p>
          <w:p w14:paraId="0561FF3A" w14:textId="77777777" w:rsidR="00D22077" w:rsidRPr="0095155E" w:rsidRDefault="00D22077" w:rsidP="00D22077">
            <w:pPr>
              <w:tabs>
                <w:tab w:val="left" w:pos="456"/>
              </w:tabs>
              <w:jc w:val="both"/>
              <w:rPr>
                <w:rFonts w:ascii="Arial Narrow" w:eastAsia="Calibri" w:hAnsi="Arial Narrow" w:cs="Arial"/>
                <w:i/>
                <w:sz w:val="22"/>
                <w:szCs w:val="22"/>
                <w:lang w:eastAsia="en-US"/>
              </w:rPr>
            </w:pPr>
          </w:p>
          <w:p w14:paraId="1B88FCC2" w14:textId="77777777" w:rsidR="00D22077" w:rsidRPr="0095155E" w:rsidRDefault="00D22077" w:rsidP="00D22077">
            <w:pPr>
              <w:tabs>
                <w:tab w:val="left" w:pos="456"/>
              </w:tabs>
              <w:jc w:val="both"/>
              <w:rPr>
                <w:rFonts w:ascii="Arial Narrow" w:eastAsia="Calibri" w:hAnsi="Arial Narrow" w:cs="Arial"/>
                <w:i/>
                <w:sz w:val="22"/>
                <w:szCs w:val="22"/>
                <w:lang w:eastAsia="en-US"/>
              </w:rPr>
            </w:pPr>
            <w:r w:rsidRPr="0095155E">
              <w:rPr>
                <w:rFonts w:ascii="Arial Narrow" w:eastAsia="Calibri" w:hAnsi="Arial Narrow" w:cs="Arial"/>
                <w:i/>
                <w:sz w:val="22"/>
                <w:szCs w:val="22"/>
                <w:lang w:eastAsia="en-US"/>
              </w:rPr>
              <w:t>4. Aumento en los índices de inflación: "contrariamente a la creencia común, un incremento significativo en el salario mínimo podría llevar a las empresas a trasladar los altos costos de contratación a los precios de bienes y servicios, contribuyendo al aumento de la inflación".</w:t>
            </w:r>
            <w:r w:rsidRPr="0095155E">
              <w:rPr>
                <w:rFonts w:ascii="Arial Narrow" w:eastAsia="Calibri" w:hAnsi="Arial Narrow" w:cs="Arial"/>
                <w:i/>
                <w:sz w:val="22"/>
                <w:szCs w:val="22"/>
                <w:vertAlign w:val="superscript"/>
                <w:lang w:eastAsia="en-US"/>
              </w:rPr>
              <w:footnoteReference w:id="9"/>
            </w:r>
          </w:p>
          <w:p w14:paraId="71556A27" w14:textId="77777777" w:rsidR="00D22077" w:rsidRPr="0095155E" w:rsidRDefault="00D22077" w:rsidP="00D22077">
            <w:pPr>
              <w:tabs>
                <w:tab w:val="left" w:pos="456"/>
              </w:tabs>
              <w:jc w:val="center"/>
              <w:rPr>
                <w:rFonts w:ascii="Arial Narrow" w:eastAsia="Calibri" w:hAnsi="Arial Narrow" w:cs="Arial"/>
                <w:sz w:val="22"/>
                <w:szCs w:val="22"/>
                <w:lang w:eastAsia="en-US"/>
              </w:rPr>
            </w:pPr>
          </w:p>
          <w:p w14:paraId="74D6458A" w14:textId="77777777" w:rsidR="00D22077" w:rsidRPr="0095155E" w:rsidRDefault="00D22077" w:rsidP="00D22077">
            <w:pPr>
              <w:tabs>
                <w:tab w:val="left" w:pos="456"/>
              </w:tabs>
              <w:jc w:val="center"/>
              <w:rPr>
                <w:rFonts w:ascii="Arial Narrow" w:eastAsia="Calibri" w:hAnsi="Arial Narrow" w:cs="Arial"/>
                <w:sz w:val="22"/>
                <w:szCs w:val="22"/>
                <w:lang w:eastAsia="en-US"/>
              </w:rPr>
            </w:pPr>
            <w:r w:rsidRPr="0095155E">
              <w:rPr>
                <w:rFonts w:ascii="Arial Narrow" w:eastAsia="Calibri" w:hAnsi="Arial Narrow" w:cs="Arial"/>
                <w:i/>
                <w:noProof/>
                <w:sz w:val="22"/>
                <w:szCs w:val="22"/>
                <w:lang w:eastAsia="en-US"/>
              </w:rPr>
              <w:drawing>
                <wp:inline distT="0" distB="0" distL="0" distR="0" wp14:anchorId="361EFF7A" wp14:editId="5E3BAE61">
                  <wp:extent cx="2787235" cy="2061871"/>
                  <wp:effectExtent l="76200" t="76200" r="127635" b="128905"/>
                  <wp:docPr id="16"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478817" name=""/>
                          <pic:cNvPicPr/>
                        </pic:nvPicPr>
                        <pic:blipFill>
                          <a:blip r:embed="rId16"/>
                          <a:stretch>
                            <a:fillRect/>
                          </a:stretch>
                        </pic:blipFill>
                        <pic:spPr>
                          <a:xfrm>
                            <a:off x="0" y="0"/>
                            <a:ext cx="2787015" cy="20618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B36A436" w14:textId="77777777" w:rsidR="00D22077" w:rsidRPr="0095155E" w:rsidRDefault="00D22077" w:rsidP="00D22077">
            <w:pPr>
              <w:tabs>
                <w:tab w:val="left" w:pos="456"/>
              </w:tabs>
              <w:jc w:val="center"/>
              <w:rPr>
                <w:rFonts w:ascii="Arial Narrow" w:eastAsia="Calibri" w:hAnsi="Arial Narrow" w:cs="Arial"/>
                <w:sz w:val="22"/>
                <w:szCs w:val="22"/>
                <w:lang w:eastAsia="en-US"/>
              </w:rPr>
            </w:pPr>
          </w:p>
          <w:p w14:paraId="5A4686CE" w14:textId="77777777" w:rsidR="00D22077" w:rsidRPr="0095155E" w:rsidRDefault="00D22077" w:rsidP="00D22077">
            <w:pPr>
              <w:tabs>
                <w:tab w:val="left" w:pos="456"/>
              </w:tabs>
              <w:jc w:val="both"/>
              <w:rPr>
                <w:rFonts w:ascii="Arial Narrow" w:eastAsia="Calibri" w:hAnsi="Arial Narrow" w:cs="Arial"/>
                <w:i/>
                <w:sz w:val="22"/>
                <w:szCs w:val="22"/>
                <w:lang w:eastAsia="en-US"/>
              </w:rPr>
            </w:pPr>
            <w:r w:rsidRPr="0095155E">
              <w:rPr>
                <w:rFonts w:ascii="Arial Narrow" w:eastAsia="Calibri" w:hAnsi="Arial Narrow" w:cs="Arial"/>
                <w:i/>
                <w:sz w:val="22"/>
                <w:szCs w:val="22"/>
                <w:lang w:eastAsia="en-US"/>
              </w:rPr>
              <w:t>EVOLUCIÓN SALARIO MÍNIMO EN COLOMBIA</w:t>
            </w:r>
            <w:r w:rsidRPr="0095155E">
              <w:rPr>
                <w:rFonts w:ascii="Arial Narrow" w:eastAsia="Calibri" w:hAnsi="Arial Narrow" w:cs="Arial"/>
                <w:i/>
                <w:sz w:val="22"/>
                <w:szCs w:val="22"/>
                <w:vertAlign w:val="superscript"/>
                <w:lang w:eastAsia="en-US"/>
              </w:rPr>
              <w:footnoteReference w:id="10"/>
            </w:r>
          </w:p>
          <w:p w14:paraId="5EAE68D9" w14:textId="77777777" w:rsidR="00D22077" w:rsidRPr="0095155E" w:rsidRDefault="00D22077" w:rsidP="00D22077">
            <w:pPr>
              <w:tabs>
                <w:tab w:val="left" w:pos="456"/>
              </w:tabs>
              <w:jc w:val="center"/>
              <w:rPr>
                <w:rFonts w:ascii="Arial Narrow" w:eastAsia="Calibri" w:hAnsi="Arial Narrow" w:cs="Arial"/>
                <w:sz w:val="22"/>
                <w:szCs w:val="22"/>
                <w:lang w:eastAsia="en-US"/>
              </w:rPr>
            </w:pPr>
          </w:p>
          <w:p w14:paraId="63F928C4" w14:textId="77777777" w:rsidR="00D22077" w:rsidRPr="0095155E" w:rsidRDefault="00D22077" w:rsidP="00D22077">
            <w:pPr>
              <w:tabs>
                <w:tab w:val="left" w:pos="456"/>
              </w:tabs>
              <w:jc w:val="center"/>
              <w:rPr>
                <w:rFonts w:ascii="Arial Narrow" w:eastAsia="Calibri" w:hAnsi="Arial Narrow" w:cs="Arial"/>
                <w:sz w:val="22"/>
                <w:szCs w:val="22"/>
                <w:lang w:eastAsia="en-US"/>
              </w:rPr>
            </w:pPr>
            <w:r w:rsidRPr="0095155E">
              <w:rPr>
                <w:rFonts w:ascii="Arial Narrow" w:eastAsia="Calibri" w:hAnsi="Arial Narrow" w:cs="Arial"/>
                <w:i/>
                <w:noProof/>
                <w:sz w:val="22"/>
                <w:szCs w:val="22"/>
                <w:lang w:eastAsia="en-US"/>
              </w:rPr>
              <w:drawing>
                <wp:inline distT="0" distB="0" distL="0" distR="0" wp14:anchorId="329DAEE2" wp14:editId="664AE04D">
                  <wp:extent cx="2862191" cy="2419905"/>
                  <wp:effectExtent l="152400" t="171450" r="167005" b="171450"/>
                  <wp:docPr id="193958806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005553" name=""/>
                          <pic:cNvPicPr/>
                        </pic:nvPicPr>
                        <pic:blipFill>
                          <a:blip r:embed="rId17"/>
                          <a:stretch>
                            <a:fillRect/>
                          </a:stretch>
                        </pic:blipFill>
                        <pic:spPr>
                          <a:xfrm>
                            <a:off x="0" y="0"/>
                            <a:ext cx="2861945" cy="241935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89DE288" w14:textId="77777777" w:rsidR="00D22077" w:rsidRPr="0095155E" w:rsidRDefault="00D22077" w:rsidP="00D22077">
            <w:pPr>
              <w:jc w:val="center"/>
              <w:rPr>
                <w:rFonts w:ascii="Arial Narrow" w:eastAsia="Calibri" w:hAnsi="Arial Narrow"/>
                <w:i/>
                <w:iCs/>
                <w:sz w:val="22"/>
                <w:szCs w:val="22"/>
                <w:lang w:eastAsia="en-US"/>
              </w:rPr>
            </w:pPr>
          </w:p>
          <w:p w14:paraId="0C087ADD" w14:textId="77777777" w:rsidR="00D22077" w:rsidRPr="0095155E" w:rsidRDefault="00D22077" w:rsidP="00D22077">
            <w:pPr>
              <w:shd w:val="clear" w:color="auto" w:fill="FFFFFF"/>
              <w:spacing w:after="150"/>
              <w:jc w:val="both"/>
              <w:rPr>
                <w:rFonts w:ascii="Arial Narrow" w:hAnsi="Arial Narrow"/>
                <w:i/>
                <w:iCs/>
                <w:sz w:val="22"/>
                <w:szCs w:val="22"/>
                <w:lang w:eastAsia="es-CO"/>
              </w:rPr>
            </w:pPr>
            <w:r w:rsidRPr="0095155E">
              <w:rPr>
                <w:rFonts w:ascii="Arial Narrow" w:hAnsi="Arial Narrow"/>
                <w:i/>
                <w:iCs/>
                <w:sz w:val="22"/>
                <w:szCs w:val="22"/>
                <w:lang w:eastAsia="es-CO"/>
              </w:rPr>
              <w:t>El Índice de Precios al Consumidor (IPC) registró una variación mensual de 0,43% en mayo, levemente por debajo de nuestra expectativa (0,44%) y por encima de la del consenso de analistas (0,41%). La inflación anual se mantuvo estable en 7,16% entre abril y mayo, lo que significó la primera interrupción en el ciclo bajista desde marzo de 2023. Entre tanto, la inflación anual sin alimentos cayó 37 pbs a 7,83% en mayo, desde 8,19% en abril, consolidándose por quinto mes consecutivo en terreno de un dígito. El registro de mayo es el más bajo desde agosto de 2022.</w:t>
            </w:r>
          </w:p>
          <w:p w14:paraId="3C5E22A3" w14:textId="77777777" w:rsidR="00D22077" w:rsidRPr="0095155E" w:rsidRDefault="00D22077" w:rsidP="0095155E">
            <w:pPr>
              <w:shd w:val="clear" w:color="auto" w:fill="FFFFFF"/>
              <w:spacing w:after="150"/>
              <w:jc w:val="both"/>
              <w:rPr>
                <w:rFonts w:ascii="Arial Narrow" w:hAnsi="Arial Narrow"/>
                <w:sz w:val="22"/>
                <w:szCs w:val="22"/>
                <w:lang w:eastAsia="es-CO"/>
              </w:rPr>
            </w:pPr>
            <w:r w:rsidRPr="0095155E">
              <w:rPr>
                <w:rFonts w:ascii="Arial Narrow" w:hAnsi="Arial Narrow"/>
                <w:sz w:val="22"/>
                <w:szCs w:val="22"/>
                <w:lang w:eastAsia="es-CO"/>
              </w:rPr>
              <w:lastRenderedPageBreak/>
              <w:t>El 63% de rubros de la canasta IPC presentó variaciones mensuales positivas en mayo vs el promedio de 71% entre 2010-2021.</w:t>
            </w:r>
          </w:p>
          <w:p w14:paraId="03D01392" w14:textId="77777777" w:rsidR="006948AB" w:rsidRPr="0095155E" w:rsidRDefault="006948AB" w:rsidP="0095155E">
            <w:pPr>
              <w:shd w:val="clear" w:color="auto" w:fill="FFFFFF"/>
              <w:spacing w:after="150"/>
              <w:jc w:val="both"/>
              <w:rPr>
                <w:rFonts w:ascii="Arial Narrow" w:hAnsi="Arial Narrow"/>
                <w:sz w:val="22"/>
                <w:szCs w:val="22"/>
                <w:lang w:val="es-ES"/>
              </w:rPr>
            </w:pPr>
            <w:r w:rsidRPr="0095155E">
              <w:rPr>
                <w:rFonts w:ascii="Arial Narrow" w:hAnsi="Arial Narrow"/>
                <w:b/>
                <w:bCs/>
                <w:sz w:val="22"/>
                <w:szCs w:val="22"/>
                <w:lang w:val="es-ES"/>
              </w:rPr>
              <w:t>El Índice de Precios al Consumidor (IPC) registró una variación mensual de 0,20% en julio</w:t>
            </w:r>
            <w:r w:rsidRPr="0095155E">
              <w:rPr>
                <w:rFonts w:ascii="Arial Narrow" w:hAnsi="Arial Narrow"/>
                <w:sz w:val="22"/>
                <w:szCs w:val="22"/>
                <w:lang w:val="es-ES"/>
              </w:rPr>
              <w:t>, por debajo de nuestra expectativa y la del consenso de analistas (0,27%). El 51% de rubros de la canasta IPC presentó variaciones mensuales positivas en julio vs el promedio de 74% entre 2010-2021.</w:t>
            </w:r>
          </w:p>
          <w:p w14:paraId="608B8BC6" w14:textId="77777777" w:rsidR="006948AB" w:rsidRPr="0095155E" w:rsidRDefault="006948AB" w:rsidP="0095155E">
            <w:pPr>
              <w:shd w:val="clear" w:color="auto" w:fill="FFFFFF"/>
              <w:spacing w:after="150"/>
              <w:jc w:val="both"/>
              <w:rPr>
                <w:rFonts w:ascii="Arial Narrow" w:hAnsi="Arial Narrow"/>
                <w:sz w:val="22"/>
                <w:szCs w:val="22"/>
                <w:lang w:val="es-ES"/>
              </w:rPr>
            </w:pPr>
            <w:r w:rsidRPr="0095155E">
              <w:rPr>
                <w:rFonts w:ascii="Arial Narrow" w:hAnsi="Arial Narrow"/>
                <w:b/>
                <w:bCs/>
                <w:sz w:val="22"/>
                <w:szCs w:val="22"/>
                <w:lang w:val="es-ES"/>
              </w:rPr>
              <w:t>La inflación anual disminuyó 32 puntos básicos (</w:t>
            </w:r>
            <w:proofErr w:type="spellStart"/>
            <w:r w:rsidRPr="0095155E">
              <w:rPr>
                <w:rFonts w:ascii="Arial Narrow" w:hAnsi="Arial Narrow"/>
                <w:b/>
                <w:bCs/>
                <w:sz w:val="22"/>
                <w:szCs w:val="22"/>
                <w:lang w:val="es-ES"/>
              </w:rPr>
              <w:t>pbs</w:t>
            </w:r>
            <w:proofErr w:type="spellEnd"/>
            <w:r w:rsidRPr="0095155E">
              <w:rPr>
                <w:rFonts w:ascii="Arial Narrow" w:hAnsi="Arial Narrow"/>
                <w:b/>
                <w:bCs/>
                <w:sz w:val="22"/>
                <w:szCs w:val="22"/>
                <w:lang w:val="es-ES"/>
              </w:rPr>
              <w:t xml:space="preserve">) a 6,86%, su nivel más bajo desde diciembre del 2021. De esta manera, se retomó el proceso </w:t>
            </w:r>
            <w:proofErr w:type="spellStart"/>
            <w:r w:rsidRPr="0095155E">
              <w:rPr>
                <w:rFonts w:ascii="Arial Narrow" w:hAnsi="Arial Narrow"/>
                <w:b/>
                <w:bCs/>
                <w:sz w:val="22"/>
                <w:szCs w:val="22"/>
                <w:lang w:val="es-ES"/>
              </w:rPr>
              <w:t>desinflacionario</w:t>
            </w:r>
            <w:proofErr w:type="spellEnd"/>
            <w:r w:rsidRPr="0095155E">
              <w:rPr>
                <w:rFonts w:ascii="Arial Narrow" w:hAnsi="Arial Narrow"/>
                <w:b/>
                <w:bCs/>
                <w:sz w:val="22"/>
                <w:szCs w:val="22"/>
                <w:lang w:val="es-ES"/>
              </w:rPr>
              <w:t xml:space="preserve"> suspendido transitoriamente entre mayo y junio.</w:t>
            </w:r>
            <w:r w:rsidRPr="0095155E">
              <w:rPr>
                <w:rFonts w:ascii="Arial Narrow" w:hAnsi="Arial Narrow"/>
                <w:sz w:val="22"/>
                <w:szCs w:val="22"/>
                <w:lang w:val="es-ES"/>
              </w:rPr>
              <w:t xml:space="preserve"> Por su parte, la inflación sin alimentos descendió 40 </w:t>
            </w:r>
            <w:proofErr w:type="spellStart"/>
            <w:r w:rsidRPr="0095155E">
              <w:rPr>
                <w:rFonts w:ascii="Arial Narrow" w:hAnsi="Arial Narrow"/>
                <w:sz w:val="22"/>
                <w:szCs w:val="22"/>
                <w:lang w:val="es-ES"/>
              </w:rPr>
              <w:t>pbs</w:t>
            </w:r>
            <w:proofErr w:type="spellEnd"/>
            <w:r w:rsidRPr="0095155E">
              <w:rPr>
                <w:rFonts w:ascii="Arial Narrow" w:hAnsi="Arial Narrow"/>
                <w:sz w:val="22"/>
                <w:szCs w:val="22"/>
                <w:lang w:val="es-ES"/>
              </w:rPr>
              <w:t xml:space="preserve"> a 7,24% en julio, consolidándose por séptimo mes consecutivo en terreno de un dígito. los cuatro grandes componentes del IPC aportaron a la desinflación del último mes:</w:t>
            </w:r>
          </w:p>
          <w:p w14:paraId="647E0C8F" w14:textId="77777777" w:rsidR="006948AB" w:rsidRPr="0095155E" w:rsidRDefault="006948AB" w:rsidP="0095155E">
            <w:pPr>
              <w:numPr>
                <w:ilvl w:val="0"/>
                <w:numId w:val="26"/>
              </w:numPr>
              <w:shd w:val="clear" w:color="auto" w:fill="FFFFFF"/>
              <w:spacing w:before="100" w:beforeAutospacing="1" w:after="100" w:afterAutospacing="1"/>
              <w:jc w:val="both"/>
              <w:rPr>
                <w:rFonts w:ascii="Arial Narrow" w:hAnsi="Arial Narrow"/>
                <w:sz w:val="22"/>
                <w:szCs w:val="22"/>
                <w:lang w:val="es-ES"/>
              </w:rPr>
            </w:pPr>
            <w:r w:rsidRPr="0095155E">
              <w:rPr>
                <w:rFonts w:ascii="Arial Narrow" w:hAnsi="Arial Narrow"/>
                <w:b/>
                <w:bCs/>
                <w:sz w:val="22"/>
                <w:szCs w:val="22"/>
                <w:lang w:val="es-ES"/>
              </w:rPr>
              <w:t>Servicios: </w:t>
            </w:r>
            <w:r w:rsidRPr="0095155E">
              <w:rPr>
                <w:rFonts w:ascii="Arial Narrow" w:hAnsi="Arial Narrow"/>
                <w:sz w:val="22"/>
                <w:szCs w:val="22"/>
                <w:lang w:val="es-ES"/>
              </w:rPr>
              <w:t xml:space="preserve">variación mensual de 0,30% vs 0,48% un año atrás. La inflación anual se redujo 20 </w:t>
            </w:r>
            <w:proofErr w:type="spellStart"/>
            <w:r w:rsidRPr="0095155E">
              <w:rPr>
                <w:rFonts w:ascii="Arial Narrow" w:hAnsi="Arial Narrow"/>
                <w:sz w:val="22"/>
                <w:szCs w:val="22"/>
                <w:lang w:val="es-ES"/>
              </w:rPr>
              <w:t>pbs</w:t>
            </w:r>
            <w:proofErr w:type="spellEnd"/>
            <w:r w:rsidRPr="0095155E">
              <w:rPr>
                <w:rFonts w:ascii="Arial Narrow" w:hAnsi="Arial Narrow"/>
                <w:sz w:val="22"/>
                <w:szCs w:val="22"/>
                <w:lang w:val="es-ES"/>
              </w:rPr>
              <w:t>, a 7,69%, consolidando doce meses consecutivos de descenso. Aportes más relevantes de arriendos, comidas rápidas y servicios de copropiedad.</w:t>
            </w:r>
          </w:p>
          <w:p w14:paraId="52B4BDCA" w14:textId="77777777" w:rsidR="006948AB" w:rsidRPr="0095155E" w:rsidRDefault="006948AB" w:rsidP="0095155E">
            <w:pPr>
              <w:numPr>
                <w:ilvl w:val="0"/>
                <w:numId w:val="26"/>
              </w:numPr>
              <w:shd w:val="clear" w:color="auto" w:fill="FFFFFF"/>
              <w:spacing w:before="100" w:beforeAutospacing="1" w:after="100" w:afterAutospacing="1"/>
              <w:jc w:val="both"/>
              <w:rPr>
                <w:rFonts w:ascii="Arial Narrow" w:hAnsi="Arial Narrow"/>
                <w:sz w:val="22"/>
                <w:szCs w:val="22"/>
                <w:lang w:val="es-ES"/>
              </w:rPr>
            </w:pPr>
            <w:r w:rsidRPr="0095155E">
              <w:rPr>
                <w:rFonts w:ascii="Arial Narrow" w:hAnsi="Arial Narrow"/>
                <w:b/>
                <w:bCs/>
                <w:sz w:val="22"/>
                <w:szCs w:val="22"/>
                <w:lang w:val="es-ES"/>
              </w:rPr>
              <w:t>Regulados: </w:t>
            </w:r>
            <w:r w:rsidRPr="0095155E">
              <w:rPr>
                <w:rFonts w:ascii="Arial Narrow" w:hAnsi="Arial Narrow"/>
                <w:sz w:val="22"/>
                <w:szCs w:val="22"/>
                <w:lang w:val="es-ES"/>
              </w:rPr>
              <w:t xml:space="preserve">inflación mensual de 0,18% vs 1,18% hace un año. La inflación anual disminuyó 112 </w:t>
            </w:r>
            <w:proofErr w:type="spellStart"/>
            <w:r w:rsidRPr="0095155E">
              <w:rPr>
                <w:rFonts w:ascii="Arial Narrow" w:hAnsi="Arial Narrow"/>
                <w:sz w:val="22"/>
                <w:szCs w:val="22"/>
                <w:lang w:val="es-ES"/>
              </w:rPr>
              <w:t>pbs</w:t>
            </w:r>
            <w:proofErr w:type="spellEnd"/>
            <w:r w:rsidRPr="0095155E">
              <w:rPr>
                <w:rFonts w:ascii="Arial Narrow" w:hAnsi="Arial Narrow"/>
                <w:sz w:val="22"/>
                <w:szCs w:val="22"/>
                <w:lang w:val="es-ES"/>
              </w:rPr>
              <w:t xml:space="preserve"> a 12,17%, desacelerándose por séptimo mes consecutivo. Agua, gas y alcantarillado generaron los mayores aportes al alza en julio, mientras que electricidad tuvo una variación mensual negativa (-0,51%) por primera vez desde dic-22.</w:t>
            </w:r>
          </w:p>
          <w:p w14:paraId="7AE1C12D" w14:textId="77777777" w:rsidR="006948AB" w:rsidRPr="0095155E" w:rsidRDefault="006948AB" w:rsidP="0095155E">
            <w:pPr>
              <w:numPr>
                <w:ilvl w:val="0"/>
                <w:numId w:val="26"/>
              </w:numPr>
              <w:shd w:val="clear" w:color="auto" w:fill="FFFFFF"/>
              <w:spacing w:before="100" w:beforeAutospacing="1" w:after="100" w:afterAutospacing="1"/>
              <w:jc w:val="both"/>
              <w:rPr>
                <w:rFonts w:ascii="Arial Narrow" w:hAnsi="Arial Narrow"/>
                <w:sz w:val="22"/>
                <w:szCs w:val="22"/>
                <w:lang w:val="es-ES"/>
              </w:rPr>
            </w:pPr>
            <w:r w:rsidRPr="0095155E">
              <w:rPr>
                <w:rFonts w:ascii="Arial Narrow" w:hAnsi="Arial Narrow"/>
                <w:b/>
                <w:bCs/>
                <w:sz w:val="22"/>
                <w:szCs w:val="22"/>
                <w:lang w:val="es-ES"/>
              </w:rPr>
              <w:t>Alimentos:</w:t>
            </w:r>
            <w:r w:rsidRPr="0095155E">
              <w:rPr>
                <w:rFonts w:ascii="Arial Narrow" w:hAnsi="Arial Narrow"/>
                <w:sz w:val="22"/>
                <w:szCs w:val="22"/>
                <w:lang w:val="es-ES"/>
              </w:rPr>
              <w:t> variación mensual de 0,21% vs 0,22% un año atrás; la inflación anual retrocedió por primera vez desde mar-24, a 5,26%, y confirmó la corrección de los efectos del Fenómeno del Niño. En perecederos, los alimentos que más contribuyeron a la inflación fueron papas, cebolla y legumbres secas. En procesados, el incremento provino principalmente de chocolate y productos de río y mar.</w:t>
            </w:r>
          </w:p>
          <w:p w14:paraId="41BCD089" w14:textId="77777777" w:rsidR="006948AB" w:rsidRPr="0095155E" w:rsidRDefault="006948AB" w:rsidP="0095155E">
            <w:pPr>
              <w:numPr>
                <w:ilvl w:val="0"/>
                <w:numId w:val="26"/>
              </w:numPr>
              <w:shd w:val="clear" w:color="auto" w:fill="FFFFFF"/>
              <w:spacing w:before="100" w:beforeAutospacing="1" w:after="100" w:afterAutospacing="1"/>
              <w:jc w:val="both"/>
              <w:rPr>
                <w:rFonts w:ascii="Arial Narrow" w:hAnsi="Arial Narrow"/>
                <w:sz w:val="22"/>
                <w:szCs w:val="22"/>
                <w:lang w:val="es-ES"/>
              </w:rPr>
            </w:pPr>
            <w:r w:rsidRPr="0095155E">
              <w:rPr>
                <w:rFonts w:ascii="Arial Narrow" w:hAnsi="Arial Narrow"/>
                <w:b/>
                <w:bCs/>
                <w:sz w:val="22"/>
                <w:szCs w:val="22"/>
                <w:lang w:val="es-ES"/>
              </w:rPr>
              <w:t>Bienes: </w:t>
            </w:r>
            <w:r w:rsidRPr="0095155E">
              <w:rPr>
                <w:rFonts w:ascii="Arial Narrow" w:hAnsi="Arial Narrow"/>
                <w:sz w:val="22"/>
                <w:szCs w:val="22"/>
                <w:lang w:val="es-ES"/>
              </w:rPr>
              <w:t xml:space="preserve">variación mensual de -0,05% vs 0,18% hace un año. La inflación anual se desaceleró por décimo tercer mes consecutivo, a 1,20% (-23 </w:t>
            </w:r>
            <w:proofErr w:type="spellStart"/>
            <w:r w:rsidRPr="0095155E">
              <w:rPr>
                <w:rFonts w:ascii="Arial Narrow" w:hAnsi="Arial Narrow"/>
                <w:sz w:val="22"/>
                <w:szCs w:val="22"/>
                <w:lang w:val="es-ES"/>
              </w:rPr>
              <w:t>pbs</w:t>
            </w:r>
            <w:proofErr w:type="spellEnd"/>
            <w:r w:rsidRPr="0095155E">
              <w:rPr>
                <w:rFonts w:ascii="Arial Narrow" w:hAnsi="Arial Narrow"/>
                <w:sz w:val="22"/>
                <w:szCs w:val="22"/>
                <w:lang w:val="es-ES"/>
              </w:rPr>
              <w:t xml:space="preserve"> mensual), impulsada a la baja por otros productos para el aseo personal, equipos de telefonía móvil y vehículos, en línea con la debilidad de la demanda local y la fortaleza del peso colombiano en el último año.</w:t>
            </w:r>
          </w:p>
          <w:p w14:paraId="0398F4E9" w14:textId="77777777" w:rsidR="006948AB" w:rsidRPr="0095155E" w:rsidRDefault="006948AB" w:rsidP="0095155E">
            <w:pPr>
              <w:shd w:val="clear" w:color="auto" w:fill="FFFFFF"/>
              <w:spacing w:after="150"/>
              <w:jc w:val="both"/>
              <w:rPr>
                <w:rFonts w:ascii="Arial Narrow" w:hAnsi="Arial Narrow"/>
                <w:sz w:val="22"/>
                <w:szCs w:val="22"/>
                <w:lang w:val="es-ES"/>
              </w:rPr>
            </w:pPr>
            <w:r w:rsidRPr="0095155E">
              <w:rPr>
                <w:rFonts w:ascii="Arial Narrow" w:hAnsi="Arial Narrow"/>
                <w:b/>
                <w:bCs/>
                <w:sz w:val="22"/>
                <w:szCs w:val="22"/>
                <w:lang w:val="es-ES"/>
              </w:rPr>
              <w:t xml:space="preserve">El promedio de medidas de inflación básica que sigue </w:t>
            </w:r>
            <w:proofErr w:type="spellStart"/>
            <w:r w:rsidRPr="0095155E">
              <w:rPr>
                <w:rFonts w:ascii="Arial Narrow" w:hAnsi="Arial Narrow"/>
                <w:b/>
                <w:bCs/>
                <w:sz w:val="22"/>
                <w:szCs w:val="22"/>
                <w:lang w:val="es-ES"/>
              </w:rPr>
              <w:t>BanRep</w:t>
            </w:r>
            <w:proofErr w:type="spellEnd"/>
            <w:r w:rsidRPr="0095155E">
              <w:rPr>
                <w:rFonts w:ascii="Arial Narrow" w:hAnsi="Arial Narrow"/>
                <w:b/>
                <w:bCs/>
                <w:sz w:val="22"/>
                <w:szCs w:val="22"/>
                <w:lang w:val="es-ES"/>
              </w:rPr>
              <w:t xml:space="preserve"> disminuyó por décimo sexto mes consecutivo a 6,60% (-32 </w:t>
            </w:r>
            <w:proofErr w:type="spellStart"/>
            <w:r w:rsidRPr="0095155E">
              <w:rPr>
                <w:rFonts w:ascii="Arial Narrow" w:hAnsi="Arial Narrow"/>
                <w:b/>
                <w:bCs/>
                <w:sz w:val="22"/>
                <w:szCs w:val="22"/>
                <w:lang w:val="es-ES"/>
              </w:rPr>
              <w:t>pbs</w:t>
            </w:r>
            <w:proofErr w:type="spellEnd"/>
            <w:r w:rsidRPr="0095155E">
              <w:rPr>
                <w:rFonts w:ascii="Arial Narrow" w:hAnsi="Arial Narrow"/>
                <w:b/>
                <w:bCs/>
                <w:sz w:val="22"/>
                <w:szCs w:val="22"/>
                <w:lang w:val="es-ES"/>
              </w:rPr>
              <w:t>).</w:t>
            </w:r>
          </w:p>
          <w:p w14:paraId="1DF839A8" w14:textId="77777777" w:rsidR="006948AB" w:rsidRPr="0095155E" w:rsidRDefault="006948AB" w:rsidP="0095155E">
            <w:pPr>
              <w:shd w:val="clear" w:color="auto" w:fill="FFFFFF"/>
              <w:spacing w:after="150"/>
              <w:jc w:val="both"/>
              <w:rPr>
                <w:rFonts w:ascii="Arial Narrow" w:hAnsi="Arial Narrow"/>
                <w:sz w:val="22"/>
                <w:szCs w:val="22"/>
                <w:lang w:val="es-ES"/>
              </w:rPr>
            </w:pPr>
            <w:r w:rsidRPr="0095155E">
              <w:rPr>
                <w:rFonts w:ascii="Arial Narrow" w:hAnsi="Arial Narrow"/>
                <w:b/>
                <w:bCs/>
                <w:sz w:val="22"/>
                <w:szCs w:val="22"/>
                <w:u w:val="single"/>
                <w:lang w:val="es-ES"/>
              </w:rPr>
              <w:t>Pronóstico AGOSTO 2024:</w:t>
            </w:r>
          </w:p>
          <w:p w14:paraId="56C89F8C" w14:textId="77777777" w:rsidR="006948AB" w:rsidRPr="0095155E" w:rsidRDefault="006948AB" w:rsidP="0095155E">
            <w:pPr>
              <w:shd w:val="clear" w:color="auto" w:fill="FFFFFF"/>
              <w:spacing w:after="150"/>
              <w:jc w:val="both"/>
              <w:rPr>
                <w:rFonts w:ascii="Arial Narrow" w:hAnsi="Arial Narrow"/>
                <w:sz w:val="22"/>
                <w:szCs w:val="22"/>
                <w:lang w:val="es-ES"/>
              </w:rPr>
            </w:pPr>
            <w:r w:rsidRPr="0095155E">
              <w:rPr>
                <w:rFonts w:ascii="Arial Narrow" w:hAnsi="Arial Narrow"/>
                <w:b/>
                <w:bCs/>
                <w:sz w:val="22"/>
                <w:szCs w:val="22"/>
                <w:lang w:val="es-ES"/>
              </w:rPr>
              <w:t>IPC total: la inflación anual se desaceleraría a 6,31%, su nivel más bajo desde diciembre 2021.</w:t>
            </w:r>
            <w:r w:rsidRPr="0095155E">
              <w:rPr>
                <w:rFonts w:ascii="Arial Narrow" w:hAnsi="Arial Narrow"/>
                <w:sz w:val="22"/>
                <w:szCs w:val="22"/>
                <w:lang w:val="es-ES"/>
              </w:rPr>
              <w:t> Variación mensual estimada de +0,18% vs 0,70% en ago-23. Los cuatro grandes rubros del IPC registrarían descensos de su inflación anual:</w:t>
            </w:r>
          </w:p>
          <w:p w14:paraId="699D9C91" w14:textId="77777777" w:rsidR="006948AB" w:rsidRPr="0095155E" w:rsidRDefault="006948AB" w:rsidP="0095155E">
            <w:pPr>
              <w:numPr>
                <w:ilvl w:val="0"/>
                <w:numId w:val="27"/>
              </w:numPr>
              <w:shd w:val="clear" w:color="auto" w:fill="FFFFFF"/>
              <w:spacing w:before="100" w:beforeAutospacing="1" w:after="100" w:afterAutospacing="1"/>
              <w:jc w:val="both"/>
              <w:rPr>
                <w:rFonts w:ascii="Arial Narrow" w:hAnsi="Arial Narrow"/>
                <w:sz w:val="22"/>
                <w:szCs w:val="22"/>
                <w:lang w:val="es-ES"/>
              </w:rPr>
            </w:pPr>
            <w:r w:rsidRPr="0095155E">
              <w:rPr>
                <w:rFonts w:ascii="Arial Narrow" w:hAnsi="Arial Narrow"/>
                <w:b/>
                <w:bCs/>
                <w:sz w:val="22"/>
                <w:szCs w:val="22"/>
                <w:lang w:val="es-ES"/>
              </w:rPr>
              <w:t>IPC servicios:</w:t>
            </w:r>
            <w:r w:rsidRPr="0095155E">
              <w:rPr>
                <w:rFonts w:ascii="Arial Narrow" w:hAnsi="Arial Narrow"/>
                <w:sz w:val="22"/>
                <w:szCs w:val="22"/>
                <w:lang w:val="es-ES"/>
              </w:rPr>
              <w:t xml:space="preserve"> 0,34% mensual vs 0,55% hace un año, debido a moderación del porcentaje de indexación de arriendos, que se consolida como un importante factor </w:t>
            </w:r>
            <w:proofErr w:type="spellStart"/>
            <w:r w:rsidRPr="0095155E">
              <w:rPr>
                <w:rFonts w:ascii="Arial Narrow" w:hAnsi="Arial Narrow"/>
                <w:sz w:val="22"/>
                <w:szCs w:val="22"/>
                <w:lang w:val="es-ES"/>
              </w:rPr>
              <w:t>desinflacionario</w:t>
            </w:r>
            <w:proofErr w:type="spellEnd"/>
            <w:r w:rsidRPr="0095155E">
              <w:rPr>
                <w:rFonts w:ascii="Arial Narrow" w:hAnsi="Arial Narrow"/>
                <w:sz w:val="22"/>
                <w:szCs w:val="22"/>
                <w:lang w:val="es-ES"/>
              </w:rPr>
              <w:t>. Presiones estacionales de las matrículas de educación superior compensarán parcialmente al alza el resultado global. </w:t>
            </w:r>
            <w:r w:rsidRPr="0095155E">
              <w:rPr>
                <w:rFonts w:ascii="Arial Narrow" w:hAnsi="Arial Narrow"/>
                <w:b/>
                <w:bCs/>
                <w:sz w:val="22"/>
                <w:szCs w:val="22"/>
                <w:lang w:val="es-ES"/>
              </w:rPr>
              <w:t>La inflación anual se reduciría a 7,46%, desde 7,69% en julio.</w:t>
            </w:r>
          </w:p>
          <w:p w14:paraId="5E8C574B" w14:textId="77777777" w:rsidR="006948AB" w:rsidRPr="0095155E" w:rsidRDefault="006948AB" w:rsidP="0095155E">
            <w:pPr>
              <w:numPr>
                <w:ilvl w:val="0"/>
                <w:numId w:val="27"/>
              </w:numPr>
              <w:shd w:val="clear" w:color="auto" w:fill="FFFFFF"/>
              <w:spacing w:before="100" w:beforeAutospacing="1" w:after="100" w:afterAutospacing="1"/>
              <w:jc w:val="both"/>
              <w:rPr>
                <w:rFonts w:ascii="Arial Narrow" w:hAnsi="Arial Narrow"/>
                <w:sz w:val="22"/>
                <w:szCs w:val="22"/>
                <w:lang w:val="es-ES"/>
              </w:rPr>
            </w:pPr>
            <w:r w:rsidRPr="0095155E">
              <w:rPr>
                <w:rFonts w:ascii="Arial Narrow" w:hAnsi="Arial Narrow"/>
                <w:b/>
                <w:bCs/>
                <w:sz w:val="22"/>
                <w:szCs w:val="22"/>
                <w:lang w:val="es-ES"/>
              </w:rPr>
              <w:t>IPC alimentos: </w:t>
            </w:r>
            <w:r w:rsidRPr="0095155E">
              <w:rPr>
                <w:rFonts w:ascii="Arial Narrow" w:hAnsi="Arial Narrow"/>
                <w:sz w:val="22"/>
                <w:szCs w:val="22"/>
                <w:lang w:val="es-ES"/>
              </w:rPr>
              <w:t>0,10% mensual vs 1,13% hace un año. Los precios de los alimentos perecederos seguirán cediendo, mientras que los de los procesados se mantendrán relativamente estables. </w:t>
            </w:r>
            <w:r w:rsidRPr="0095155E">
              <w:rPr>
                <w:rFonts w:ascii="Arial Narrow" w:hAnsi="Arial Narrow"/>
                <w:b/>
                <w:bCs/>
                <w:sz w:val="22"/>
                <w:szCs w:val="22"/>
                <w:lang w:val="es-ES"/>
              </w:rPr>
              <w:t>La inflación anual disminuiría a 4,19%.</w:t>
            </w:r>
          </w:p>
          <w:p w14:paraId="48FDB24F" w14:textId="77777777" w:rsidR="006948AB" w:rsidRPr="0095155E" w:rsidRDefault="006948AB" w:rsidP="0095155E">
            <w:pPr>
              <w:numPr>
                <w:ilvl w:val="0"/>
                <w:numId w:val="27"/>
              </w:numPr>
              <w:shd w:val="clear" w:color="auto" w:fill="FFFFFF"/>
              <w:spacing w:before="100" w:beforeAutospacing="1" w:after="100" w:afterAutospacing="1"/>
              <w:jc w:val="both"/>
              <w:rPr>
                <w:rFonts w:ascii="Arial Narrow" w:hAnsi="Arial Narrow"/>
                <w:sz w:val="22"/>
                <w:szCs w:val="22"/>
                <w:lang w:val="es-ES"/>
              </w:rPr>
            </w:pPr>
            <w:r w:rsidRPr="0095155E">
              <w:rPr>
                <w:rFonts w:ascii="Arial Narrow" w:hAnsi="Arial Narrow"/>
                <w:b/>
                <w:bCs/>
                <w:sz w:val="22"/>
                <w:szCs w:val="22"/>
                <w:lang w:val="es-ES"/>
              </w:rPr>
              <w:t>IPC regulados: </w:t>
            </w:r>
            <w:r w:rsidRPr="0095155E">
              <w:rPr>
                <w:rFonts w:ascii="Arial Narrow" w:hAnsi="Arial Narrow"/>
                <w:sz w:val="22"/>
                <w:szCs w:val="22"/>
                <w:lang w:val="es-ES"/>
              </w:rPr>
              <w:t>-0,04% mensual vs 0,95% hace un año, impulsada por la caída en los precios de la electricidad y pese al aumento en los precios del gas tras la depreciación anual del peso colombiano.</w:t>
            </w:r>
            <w:r w:rsidRPr="0095155E">
              <w:rPr>
                <w:rFonts w:ascii="Arial Narrow" w:hAnsi="Arial Narrow"/>
                <w:b/>
                <w:bCs/>
                <w:sz w:val="22"/>
                <w:szCs w:val="22"/>
                <w:lang w:val="es-ES"/>
              </w:rPr>
              <w:t xml:space="preserve"> La inflación anual disminuiría 110 </w:t>
            </w:r>
            <w:proofErr w:type="spellStart"/>
            <w:r w:rsidRPr="0095155E">
              <w:rPr>
                <w:rFonts w:ascii="Arial Narrow" w:hAnsi="Arial Narrow"/>
                <w:b/>
                <w:bCs/>
                <w:sz w:val="22"/>
                <w:szCs w:val="22"/>
                <w:lang w:val="es-ES"/>
              </w:rPr>
              <w:t>pbs</w:t>
            </w:r>
            <w:proofErr w:type="spellEnd"/>
            <w:r w:rsidRPr="0095155E">
              <w:rPr>
                <w:rFonts w:ascii="Arial Narrow" w:hAnsi="Arial Narrow"/>
                <w:b/>
                <w:bCs/>
                <w:sz w:val="22"/>
                <w:szCs w:val="22"/>
                <w:lang w:val="es-ES"/>
              </w:rPr>
              <w:t xml:space="preserve"> a 11,07%,</w:t>
            </w:r>
            <w:r w:rsidRPr="0095155E">
              <w:rPr>
                <w:rFonts w:ascii="Arial Narrow" w:hAnsi="Arial Narrow"/>
                <w:sz w:val="22"/>
                <w:szCs w:val="22"/>
                <w:lang w:val="es-ES"/>
              </w:rPr>
              <w:t> desacelerándose por octava vez consecutiva.</w:t>
            </w:r>
          </w:p>
          <w:p w14:paraId="47AE6747" w14:textId="77777777" w:rsidR="006948AB" w:rsidRPr="0095155E" w:rsidRDefault="006948AB" w:rsidP="0095155E">
            <w:pPr>
              <w:numPr>
                <w:ilvl w:val="0"/>
                <w:numId w:val="27"/>
              </w:numPr>
              <w:shd w:val="clear" w:color="auto" w:fill="FFFFFF"/>
              <w:spacing w:before="100" w:beforeAutospacing="1" w:after="100" w:afterAutospacing="1"/>
              <w:jc w:val="both"/>
              <w:rPr>
                <w:rFonts w:ascii="Arial Narrow" w:hAnsi="Arial Narrow"/>
                <w:i/>
                <w:iCs/>
                <w:sz w:val="22"/>
                <w:szCs w:val="22"/>
                <w:lang w:val="es-ES"/>
              </w:rPr>
            </w:pPr>
            <w:r w:rsidRPr="0095155E">
              <w:rPr>
                <w:rFonts w:ascii="Arial Narrow" w:hAnsi="Arial Narrow"/>
                <w:b/>
                <w:bCs/>
                <w:i/>
                <w:iCs/>
                <w:sz w:val="22"/>
                <w:szCs w:val="22"/>
                <w:lang w:val="es-ES"/>
              </w:rPr>
              <w:lastRenderedPageBreak/>
              <w:t>IPC bienes: </w:t>
            </w:r>
            <w:r w:rsidRPr="0095155E">
              <w:rPr>
                <w:rFonts w:ascii="Arial Narrow" w:hAnsi="Arial Narrow"/>
                <w:i/>
                <w:iCs/>
                <w:sz w:val="22"/>
                <w:szCs w:val="22"/>
                <w:lang w:val="es-ES"/>
              </w:rPr>
              <w:t>0,09% mensual vs 0,34% hace un año. </w:t>
            </w:r>
            <w:r w:rsidRPr="0095155E">
              <w:rPr>
                <w:rFonts w:ascii="Arial Narrow" w:hAnsi="Arial Narrow"/>
                <w:b/>
                <w:bCs/>
                <w:i/>
                <w:iCs/>
                <w:sz w:val="22"/>
                <w:szCs w:val="22"/>
                <w:lang w:val="es-ES"/>
              </w:rPr>
              <w:t xml:space="preserve">La inflación anual disminuiría 26 </w:t>
            </w:r>
            <w:proofErr w:type="spellStart"/>
            <w:r w:rsidRPr="0095155E">
              <w:rPr>
                <w:rFonts w:ascii="Arial Narrow" w:hAnsi="Arial Narrow"/>
                <w:b/>
                <w:bCs/>
                <w:i/>
                <w:iCs/>
                <w:sz w:val="22"/>
                <w:szCs w:val="22"/>
                <w:lang w:val="es-ES"/>
              </w:rPr>
              <w:t>pbs</w:t>
            </w:r>
            <w:proofErr w:type="spellEnd"/>
            <w:r w:rsidRPr="0095155E">
              <w:rPr>
                <w:rFonts w:ascii="Arial Narrow" w:hAnsi="Arial Narrow"/>
                <w:b/>
                <w:bCs/>
                <w:i/>
                <w:iCs/>
                <w:sz w:val="22"/>
                <w:szCs w:val="22"/>
                <w:lang w:val="es-ES"/>
              </w:rPr>
              <w:t xml:space="preserve"> a 0,94%,</w:t>
            </w:r>
            <w:r w:rsidRPr="0095155E">
              <w:rPr>
                <w:rFonts w:ascii="Arial Narrow" w:hAnsi="Arial Narrow"/>
                <w:i/>
                <w:iCs/>
                <w:sz w:val="22"/>
                <w:szCs w:val="22"/>
                <w:lang w:val="es-ES"/>
              </w:rPr>
              <w:t> en línea con la debilidad de la demanda interna, lo que ha derivado en caídas en precios de vehículos y productos de aseo personal.</w:t>
            </w:r>
          </w:p>
          <w:p w14:paraId="08BCDBD3" w14:textId="77777777" w:rsidR="006948AB" w:rsidRPr="0095155E" w:rsidRDefault="006948AB" w:rsidP="0095155E">
            <w:pPr>
              <w:shd w:val="clear" w:color="auto" w:fill="FFFFFF"/>
              <w:spacing w:after="150"/>
              <w:jc w:val="both"/>
              <w:rPr>
                <w:rFonts w:ascii="Arial Narrow" w:hAnsi="Arial Narrow"/>
                <w:i/>
                <w:iCs/>
                <w:sz w:val="22"/>
                <w:szCs w:val="22"/>
                <w:lang w:val="es-ES"/>
              </w:rPr>
            </w:pPr>
            <w:r w:rsidRPr="0095155E">
              <w:rPr>
                <w:rFonts w:ascii="Arial Narrow" w:hAnsi="Arial Narrow"/>
                <w:b/>
                <w:bCs/>
                <w:i/>
                <w:iCs/>
                <w:sz w:val="22"/>
                <w:szCs w:val="22"/>
                <w:lang w:val="es-ES"/>
              </w:rPr>
              <w:t>Inflación básica:</w:t>
            </w:r>
            <w:r w:rsidRPr="0095155E">
              <w:rPr>
                <w:rFonts w:ascii="Arial Narrow" w:hAnsi="Arial Narrow"/>
                <w:i/>
                <w:iCs/>
                <w:sz w:val="22"/>
                <w:szCs w:val="22"/>
                <w:lang w:val="es-ES"/>
              </w:rPr>
              <w:t> La inflación sin alimentos será de un dígito por octavo mes consecutivo.</w:t>
            </w:r>
          </w:p>
          <w:p w14:paraId="5049D6A3" w14:textId="77777777" w:rsidR="006948AB" w:rsidRPr="0095155E" w:rsidRDefault="006948AB" w:rsidP="0095155E">
            <w:pPr>
              <w:shd w:val="clear" w:color="auto" w:fill="FFFFFF"/>
              <w:spacing w:after="150"/>
              <w:jc w:val="both"/>
              <w:rPr>
                <w:rFonts w:ascii="Arial Narrow" w:hAnsi="Arial Narrow"/>
                <w:i/>
                <w:iCs/>
                <w:sz w:val="22"/>
                <w:szCs w:val="22"/>
                <w:lang w:val="es-ES"/>
              </w:rPr>
            </w:pPr>
            <w:r w:rsidRPr="0095155E">
              <w:rPr>
                <w:rFonts w:ascii="Arial Narrow" w:hAnsi="Arial Narrow"/>
                <w:b/>
                <w:bCs/>
                <w:i/>
                <w:iCs/>
                <w:sz w:val="22"/>
                <w:szCs w:val="22"/>
                <w:u w:val="single"/>
                <w:lang w:val="es-ES"/>
              </w:rPr>
              <w:t>Escenario base de pronóstico para los próximos meses</w:t>
            </w:r>
          </w:p>
          <w:p w14:paraId="3BBC12C4" w14:textId="77777777" w:rsidR="006948AB" w:rsidRPr="0095155E" w:rsidRDefault="006948AB" w:rsidP="0095155E">
            <w:pPr>
              <w:shd w:val="clear" w:color="auto" w:fill="FFFFFF"/>
              <w:spacing w:after="150"/>
              <w:jc w:val="both"/>
              <w:rPr>
                <w:rFonts w:ascii="Arial Narrow" w:hAnsi="Arial Narrow"/>
                <w:i/>
                <w:iCs/>
                <w:sz w:val="22"/>
                <w:szCs w:val="22"/>
                <w:lang w:val="es-ES"/>
              </w:rPr>
            </w:pPr>
            <w:r w:rsidRPr="0095155E">
              <w:rPr>
                <w:rFonts w:ascii="Arial Narrow" w:hAnsi="Arial Narrow"/>
                <w:b/>
                <w:bCs/>
                <w:i/>
                <w:iCs/>
                <w:sz w:val="22"/>
                <w:szCs w:val="22"/>
                <w:lang w:val="es-ES"/>
              </w:rPr>
              <w:t>Mantenemos nuestro pronóstico de inflación cierre 2024 en 5,6%:</w:t>
            </w:r>
          </w:p>
          <w:p w14:paraId="3928C418" w14:textId="77777777" w:rsidR="006948AB" w:rsidRPr="0095155E" w:rsidRDefault="006948AB" w:rsidP="0095155E">
            <w:pPr>
              <w:numPr>
                <w:ilvl w:val="0"/>
                <w:numId w:val="28"/>
              </w:numPr>
              <w:shd w:val="clear" w:color="auto" w:fill="FFFFFF"/>
              <w:spacing w:before="100" w:beforeAutospacing="1" w:after="100" w:afterAutospacing="1"/>
              <w:jc w:val="both"/>
              <w:rPr>
                <w:rFonts w:ascii="Arial Narrow" w:hAnsi="Arial Narrow"/>
                <w:i/>
                <w:iCs/>
                <w:sz w:val="22"/>
                <w:szCs w:val="22"/>
                <w:lang w:val="es-ES"/>
              </w:rPr>
            </w:pPr>
            <w:r w:rsidRPr="0095155E">
              <w:rPr>
                <w:rFonts w:ascii="Arial Narrow" w:hAnsi="Arial Narrow"/>
                <w:i/>
                <w:iCs/>
                <w:sz w:val="22"/>
                <w:szCs w:val="22"/>
                <w:lang w:val="es-ES"/>
              </w:rPr>
              <w:t>Anticipamos menores presiones inflacionarias en alimentos y regulados, una vez superado el efecto climático sobre los precios de estos rubros. El alivio en los precios de la electricidad derivado de la opción tarifaria que asumirá el gobierno añade presiones bajistas adicionales sobre el escenario de inflación.</w:t>
            </w:r>
          </w:p>
          <w:p w14:paraId="6BF78CDB" w14:textId="77777777" w:rsidR="006948AB" w:rsidRPr="0095155E" w:rsidRDefault="006948AB" w:rsidP="0095155E">
            <w:pPr>
              <w:numPr>
                <w:ilvl w:val="0"/>
                <w:numId w:val="28"/>
              </w:numPr>
              <w:shd w:val="clear" w:color="auto" w:fill="FFFFFF"/>
              <w:spacing w:before="100" w:beforeAutospacing="1" w:after="100" w:afterAutospacing="1"/>
              <w:jc w:val="both"/>
              <w:rPr>
                <w:rFonts w:ascii="Arial Narrow" w:hAnsi="Arial Narrow"/>
                <w:i/>
                <w:iCs/>
                <w:sz w:val="22"/>
                <w:szCs w:val="22"/>
                <w:lang w:val="es-ES"/>
              </w:rPr>
            </w:pPr>
            <w:r w:rsidRPr="0095155E">
              <w:rPr>
                <w:rFonts w:ascii="Arial Narrow" w:hAnsi="Arial Narrow"/>
                <w:i/>
                <w:iCs/>
                <w:sz w:val="22"/>
                <w:szCs w:val="22"/>
                <w:lang w:val="es-ES"/>
              </w:rPr>
              <w:t xml:space="preserve">Pese a que el ritmo de convergencia de la inflación de arriendos hacia niveles más bajos se moderó en julio, prevemos que el porcentaje de indexación disminuirá de 86% actualmente a 75% al cierre del año, lo que será consistente con una desinflación de 100 </w:t>
            </w:r>
            <w:proofErr w:type="spellStart"/>
            <w:r w:rsidRPr="0095155E">
              <w:rPr>
                <w:rFonts w:ascii="Arial Narrow" w:hAnsi="Arial Narrow"/>
                <w:i/>
                <w:iCs/>
                <w:sz w:val="22"/>
                <w:szCs w:val="22"/>
                <w:lang w:val="es-ES"/>
              </w:rPr>
              <w:t>pbs</w:t>
            </w:r>
            <w:proofErr w:type="spellEnd"/>
            <w:r w:rsidRPr="0095155E">
              <w:rPr>
                <w:rFonts w:ascii="Arial Narrow" w:hAnsi="Arial Narrow"/>
                <w:i/>
                <w:iCs/>
                <w:sz w:val="22"/>
                <w:szCs w:val="22"/>
                <w:lang w:val="es-ES"/>
              </w:rPr>
              <w:t xml:space="preserve"> en arriendos.</w:t>
            </w:r>
          </w:p>
          <w:p w14:paraId="12E399FC" w14:textId="77777777" w:rsidR="006948AB" w:rsidRPr="0095155E" w:rsidRDefault="006948AB" w:rsidP="0095155E">
            <w:pPr>
              <w:numPr>
                <w:ilvl w:val="0"/>
                <w:numId w:val="28"/>
              </w:numPr>
              <w:shd w:val="clear" w:color="auto" w:fill="FFFFFF"/>
              <w:spacing w:before="100" w:beforeAutospacing="1" w:after="100" w:afterAutospacing="1"/>
              <w:jc w:val="both"/>
              <w:rPr>
                <w:rFonts w:ascii="Arial Narrow" w:hAnsi="Arial Narrow"/>
                <w:i/>
                <w:iCs/>
                <w:sz w:val="22"/>
                <w:szCs w:val="22"/>
                <w:lang w:val="es-ES"/>
              </w:rPr>
            </w:pPr>
            <w:r w:rsidRPr="0095155E">
              <w:rPr>
                <w:rFonts w:ascii="Arial Narrow" w:hAnsi="Arial Narrow"/>
                <w:i/>
                <w:iCs/>
                <w:sz w:val="22"/>
                <w:szCs w:val="22"/>
                <w:lang w:val="es-ES"/>
              </w:rPr>
              <w:t>Sin embargo, incrementos en el precio del ACPM por encima de nuestra expectativa (20% o $1.800 por galón), el aumento pendiente en el precio de los peajes (cercano a 4,64%) y una depreciación más fuerte de la esperado en el peso colombiano siguen representando riesgos al alza para nuestro pronóstico de inflación.</w:t>
            </w:r>
          </w:p>
          <w:p w14:paraId="409705BB" w14:textId="77777777" w:rsidR="006948AB" w:rsidRPr="0095155E" w:rsidRDefault="006948AB" w:rsidP="0095155E">
            <w:pPr>
              <w:shd w:val="clear" w:color="auto" w:fill="FFFFFF"/>
              <w:spacing w:after="150"/>
              <w:jc w:val="both"/>
              <w:rPr>
                <w:rFonts w:ascii="Arial Narrow" w:hAnsi="Arial Narrow"/>
                <w:i/>
                <w:iCs/>
                <w:sz w:val="22"/>
                <w:szCs w:val="22"/>
                <w:lang w:val="es-ES"/>
              </w:rPr>
            </w:pPr>
            <w:r w:rsidRPr="0095155E">
              <w:rPr>
                <w:rFonts w:ascii="Arial Narrow" w:hAnsi="Arial Narrow"/>
                <w:b/>
                <w:bCs/>
                <w:i/>
                <w:iCs/>
                <w:sz w:val="22"/>
                <w:szCs w:val="22"/>
                <w:lang w:val="es-ES"/>
              </w:rPr>
              <w:t>Implicaciones de política monetaria:</w:t>
            </w:r>
          </w:p>
          <w:p w14:paraId="7CC39EB6" w14:textId="77777777" w:rsidR="006948AB" w:rsidRPr="0095155E" w:rsidRDefault="006948AB" w:rsidP="0095155E">
            <w:pPr>
              <w:numPr>
                <w:ilvl w:val="0"/>
                <w:numId w:val="29"/>
              </w:numPr>
              <w:shd w:val="clear" w:color="auto" w:fill="FFFFFF"/>
              <w:spacing w:before="100" w:beforeAutospacing="1" w:after="100" w:afterAutospacing="1"/>
              <w:jc w:val="both"/>
              <w:rPr>
                <w:rFonts w:ascii="Arial Narrow" w:hAnsi="Arial Narrow"/>
                <w:i/>
                <w:iCs/>
                <w:sz w:val="22"/>
                <w:szCs w:val="22"/>
                <w:lang w:val="es-ES"/>
              </w:rPr>
            </w:pPr>
            <w:r w:rsidRPr="0095155E">
              <w:rPr>
                <w:rFonts w:ascii="Arial Narrow" w:hAnsi="Arial Narrow"/>
                <w:i/>
                <w:iCs/>
                <w:sz w:val="22"/>
                <w:szCs w:val="22"/>
                <w:lang w:val="es-ES"/>
              </w:rPr>
              <w:t xml:space="preserve">Prevemos que la Junta de </w:t>
            </w:r>
            <w:proofErr w:type="spellStart"/>
            <w:r w:rsidRPr="0095155E">
              <w:rPr>
                <w:rFonts w:ascii="Arial Narrow" w:hAnsi="Arial Narrow"/>
                <w:i/>
                <w:iCs/>
                <w:sz w:val="22"/>
                <w:szCs w:val="22"/>
                <w:lang w:val="es-ES"/>
              </w:rPr>
              <w:t>BanRep</w:t>
            </w:r>
            <w:proofErr w:type="spellEnd"/>
            <w:r w:rsidRPr="0095155E">
              <w:rPr>
                <w:rFonts w:ascii="Arial Narrow" w:hAnsi="Arial Narrow"/>
                <w:i/>
                <w:iCs/>
                <w:sz w:val="22"/>
                <w:szCs w:val="22"/>
                <w:lang w:val="es-ES"/>
              </w:rPr>
              <w:t xml:space="preserve"> acelerará el ritmo de recorte de la tasa de política monetaria a partir de septiembre (-75 </w:t>
            </w:r>
            <w:proofErr w:type="spellStart"/>
            <w:r w:rsidRPr="0095155E">
              <w:rPr>
                <w:rFonts w:ascii="Arial Narrow" w:hAnsi="Arial Narrow"/>
                <w:i/>
                <w:iCs/>
                <w:sz w:val="22"/>
                <w:szCs w:val="22"/>
                <w:lang w:val="es-ES"/>
              </w:rPr>
              <w:t>pbs</w:t>
            </w:r>
            <w:proofErr w:type="spellEnd"/>
            <w:r w:rsidRPr="0095155E">
              <w:rPr>
                <w:rFonts w:ascii="Arial Narrow" w:hAnsi="Arial Narrow"/>
                <w:i/>
                <w:iCs/>
                <w:sz w:val="22"/>
                <w:szCs w:val="22"/>
                <w:lang w:val="es-ES"/>
              </w:rPr>
              <w:t xml:space="preserve">), en un contexto en el que se reanudó el proceso </w:t>
            </w:r>
            <w:proofErr w:type="spellStart"/>
            <w:r w:rsidRPr="0095155E">
              <w:rPr>
                <w:rFonts w:ascii="Arial Narrow" w:hAnsi="Arial Narrow"/>
                <w:i/>
                <w:iCs/>
                <w:sz w:val="22"/>
                <w:szCs w:val="22"/>
                <w:lang w:val="es-ES"/>
              </w:rPr>
              <w:t>desinflacionario</w:t>
            </w:r>
            <w:proofErr w:type="spellEnd"/>
            <w:r w:rsidRPr="0095155E">
              <w:rPr>
                <w:rFonts w:ascii="Arial Narrow" w:hAnsi="Arial Narrow"/>
                <w:i/>
                <w:iCs/>
                <w:sz w:val="22"/>
                <w:szCs w:val="22"/>
                <w:lang w:val="es-ES"/>
              </w:rPr>
              <w:t>, las expectativas de inflación a 12 meses finalmente entrarán al rango meta (2% a 4%) y la brecha del producto es negativa.</w:t>
            </w:r>
          </w:p>
          <w:p w14:paraId="77ACACC4" w14:textId="13A8CBB2" w:rsidR="006948AB" w:rsidRPr="0095155E" w:rsidRDefault="006948AB" w:rsidP="0095155E">
            <w:pPr>
              <w:numPr>
                <w:ilvl w:val="0"/>
                <w:numId w:val="29"/>
              </w:numPr>
              <w:shd w:val="clear" w:color="auto" w:fill="FFFFFF"/>
              <w:spacing w:before="100" w:beforeAutospacing="1" w:after="100" w:afterAutospacing="1"/>
              <w:jc w:val="both"/>
              <w:rPr>
                <w:rFonts w:ascii="Arial Narrow" w:hAnsi="Arial Narrow"/>
                <w:i/>
                <w:iCs/>
                <w:sz w:val="22"/>
                <w:szCs w:val="22"/>
                <w:lang w:val="es-ES"/>
              </w:rPr>
            </w:pPr>
            <w:r w:rsidRPr="0095155E">
              <w:rPr>
                <w:rFonts w:ascii="Arial Narrow" w:hAnsi="Arial Narrow"/>
                <w:i/>
                <w:iCs/>
                <w:sz w:val="22"/>
                <w:szCs w:val="22"/>
                <w:lang w:val="es-ES"/>
              </w:rPr>
              <w:t>La tasa de política monetaria real es demasiado contractiva actualmente, teniendo en cuenta que la economía se encuentra creciendo por debajo de su potencial</w:t>
            </w:r>
            <w:r w:rsidRPr="0095155E">
              <w:rPr>
                <w:rStyle w:val="Refdenotaalpie"/>
                <w:rFonts w:ascii="Arial Narrow" w:hAnsi="Arial Narrow"/>
                <w:i/>
                <w:iCs/>
                <w:sz w:val="22"/>
                <w:szCs w:val="22"/>
                <w:lang w:val="es-ES"/>
              </w:rPr>
              <w:footnoteReference w:id="11"/>
            </w:r>
            <w:r w:rsidRPr="0095155E">
              <w:rPr>
                <w:rFonts w:ascii="Arial Narrow" w:hAnsi="Arial Narrow"/>
                <w:i/>
                <w:iCs/>
                <w:sz w:val="22"/>
                <w:szCs w:val="22"/>
                <w:lang w:val="es-ES"/>
              </w:rPr>
              <w:t>.</w:t>
            </w:r>
          </w:p>
          <w:p w14:paraId="4526D6F6" w14:textId="77777777" w:rsidR="006948AB" w:rsidRPr="0095155E" w:rsidRDefault="006948AB" w:rsidP="0095155E">
            <w:pPr>
              <w:shd w:val="clear" w:color="auto" w:fill="FFFFFF"/>
              <w:jc w:val="both"/>
              <w:rPr>
                <w:rFonts w:ascii="Arial Narrow" w:hAnsi="Arial Narrow"/>
                <w:i/>
                <w:iCs/>
                <w:sz w:val="22"/>
                <w:szCs w:val="22"/>
                <w:lang w:eastAsia="es-CO"/>
              </w:rPr>
            </w:pPr>
          </w:p>
          <w:p w14:paraId="61AB9BE6" w14:textId="77777777" w:rsidR="006F3AA0" w:rsidRPr="0095155E" w:rsidRDefault="00D22077" w:rsidP="0095155E">
            <w:pPr>
              <w:tabs>
                <w:tab w:val="left" w:pos="456"/>
              </w:tabs>
              <w:contextualSpacing/>
              <w:jc w:val="both"/>
              <w:rPr>
                <w:rFonts w:ascii="Arial Narrow" w:hAnsi="Arial Narrow"/>
                <w:sz w:val="22"/>
                <w:szCs w:val="22"/>
                <w:lang w:eastAsia="es-CO"/>
              </w:rPr>
            </w:pPr>
            <w:r w:rsidRPr="0095155E">
              <w:rPr>
                <w:rFonts w:ascii="Arial Narrow" w:hAnsi="Arial Narrow"/>
                <w:i/>
                <w:iCs/>
                <w:sz w:val="22"/>
                <w:szCs w:val="22"/>
                <w:lang w:eastAsia="es-CO"/>
              </w:rPr>
              <w:t>Entre los motivos para actuar con cautela, continuamos destacando: i) El porcentaje de indexación de arriendos retrocedió en mayo, pero hace falta evidencia adicional para consolidar una tendencia bajista ii) La credibilidad en la política monetaria es un activo fundamental para la Junta del BanRep. Para protegerla, el banco no aceleraría el ritmo de recortes hasta que las expectativas de inflación a 12 meses vuelvan a retroceder a un ritmo sustancialmente mayor al del último par de meses. iii) Los comentarios de Leonardo Villar, Gerente General del BanRep, durante la Convención Bancaria sugieren que la mayoría de los votantes ve beneficioso seguir actuando con cautela para evitar posibles reversiones en el relajamiento de la política monetaria</w:t>
            </w:r>
            <w:r w:rsidRPr="0095155E">
              <w:rPr>
                <w:rFonts w:ascii="Arial Narrow" w:hAnsi="Arial Narrow"/>
                <w:sz w:val="22"/>
                <w:szCs w:val="22"/>
                <w:vertAlign w:val="superscript"/>
                <w:lang w:eastAsia="es-CO"/>
              </w:rPr>
              <w:footnoteReference w:id="12"/>
            </w:r>
            <w:r w:rsidRPr="0095155E">
              <w:rPr>
                <w:rFonts w:ascii="Arial Narrow" w:hAnsi="Arial Narrow"/>
                <w:sz w:val="22"/>
                <w:szCs w:val="22"/>
                <w:lang w:eastAsia="es-CO"/>
              </w:rPr>
              <w:t>.</w:t>
            </w:r>
          </w:p>
          <w:p w14:paraId="0A46F44B" w14:textId="77777777" w:rsidR="00DA576F" w:rsidRPr="0095155E" w:rsidRDefault="00DA576F" w:rsidP="00D22077">
            <w:pPr>
              <w:tabs>
                <w:tab w:val="left" w:pos="456"/>
              </w:tabs>
              <w:contextualSpacing/>
              <w:jc w:val="both"/>
              <w:rPr>
                <w:rFonts w:ascii="Arial Narrow" w:hAnsi="Arial Narrow"/>
                <w:i/>
                <w:iCs/>
                <w:sz w:val="22"/>
                <w:szCs w:val="22"/>
                <w:lang w:eastAsia="es-CO"/>
              </w:rPr>
            </w:pPr>
          </w:p>
          <w:p w14:paraId="3480383A" w14:textId="7F7807B0" w:rsidR="00DA576F" w:rsidRPr="0095155E" w:rsidRDefault="00467F04" w:rsidP="00DA576F">
            <w:pPr>
              <w:tabs>
                <w:tab w:val="left" w:pos="456"/>
              </w:tabs>
              <w:contextualSpacing/>
              <w:jc w:val="both"/>
              <w:rPr>
                <w:rFonts w:ascii="Arial Narrow" w:eastAsia="Calibri" w:hAnsi="Arial Narrow" w:cs="Arial"/>
                <w:i/>
                <w:iCs/>
                <w:sz w:val="22"/>
                <w:szCs w:val="22"/>
                <w:lang w:eastAsia="en-US"/>
              </w:rPr>
            </w:pPr>
            <w:r w:rsidRPr="0095155E">
              <w:rPr>
                <w:rFonts w:ascii="Arial Narrow" w:eastAsia="Calibri" w:hAnsi="Arial Narrow" w:cs="Arial"/>
                <w:i/>
                <w:iCs/>
                <w:sz w:val="22"/>
                <w:szCs w:val="22"/>
                <w:lang w:eastAsia="en-US"/>
              </w:rPr>
              <w:lastRenderedPageBreak/>
              <w:t>E</w:t>
            </w:r>
            <w:r w:rsidR="00DA576F" w:rsidRPr="0095155E">
              <w:rPr>
                <w:rFonts w:ascii="Arial Narrow" w:eastAsia="Calibri" w:hAnsi="Arial Narrow" w:cs="Arial"/>
                <w:i/>
                <w:iCs/>
                <w:sz w:val="22"/>
                <w:szCs w:val="22"/>
                <w:lang w:eastAsia="en-US"/>
              </w:rPr>
              <w:t>n el segundo trimestre de 2024 la economía colombiana se expandió 2,1% anual.</w:t>
            </w:r>
          </w:p>
          <w:p w14:paraId="3ACBDB41" w14:textId="77777777" w:rsidR="00467F04" w:rsidRPr="0095155E" w:rsidRDefault="00467F04" w:rsidP="00DA576F">
            <w:pPr>
              <w:tabs>
                <w:tab w:val="left" w:pos="456"/>
              </w:tabs>
              <w:contextualSpacing/>
              <w:jc w:val="both"/>
              <w:rPr>
                <w:rFonts w:ascii="Arial Narrow" w:eastAsia="Calibri" w:hAnsi="Arial Narrow" w:cs="Arial"/>
                <w:i/>
                <w:iCs/>
                <w:sz w:val="22"/>
                <w:szCs w:val="22"/>
                <w:lang w:eastAsia="en-US"/>
              </w:rPr>
            </w:pPr>
          </w:p>
          <w:p w14:paraId="35F9E6F5" w14:textId="77777777" w:rsidR="00DA576F" w:rsidRPr="0095155E" w:rsidRDefault="00DA576F" w:rsidP="00DA576F">
            <w:pPr>
              <w:tabs>
                <w:tab w:val="left" w:pos="456"/>
              </w:tabs>
              <w:contextualSpacing/>
              <w:jc w:val="both"/>
              <w:rPr>
                <w:rFonts w:ascii="Arial Narrow" w:eastAsia="Calibri" w:hAnsi="Arial Narrow" w:cs="Arial"/>
                <w:i/>
                <w:iCs/>
                <w:sz w:val="22"/>
                <w:szCs w:val="22"/>
                <w:lang w:eastAsia="en-US"/>
              </w:rPr>
            </w:pPr>
            <w:r w:rsidRPr="0095155E">
              <w:rPr>
                <w:rFonts w:ascii="Arial Narrow" w:eastAsia="Calibri" w:hAnsi="Arial Narrow" w:cs="Arial"/>
                <w:i/>
                <w:iCs/>
                <w:sz w:val="22"/>
                <w:szCs w:val="22"/>
                <w:lang w:eastAsia="en-US"/>
              </w:rPr>
              <w:t>Por el lado de la oferta, el crecimiento estuvo impulsado por los sectores agropecuario, administración pública y actividades artísticas.</w:t>
            </w:r>
          </w:p>
          <w:p w14:paraId="4F1E0F55" w14:textId="39A7313E" w:rsidR="00DA576F" w:rsidRPr="0095155E" w:rsidRDefault="00DA576F" w:rsidP="00DA576F">
            <w:pPr>
              <w:tabs>
                <w:tab w:val="left" w:pos="456"/>
              </w:tabs>
              <w:contextualSpacing/>
              <w:jc w:val="both"/>
              <w:rPr>
                <w:rFonts w:ascii="Arial Narrow" w:eastAsia="Calibri" w:hAnsi="Arial Narrow" w:cs="Arial"/>
                <w:i/>
                <w:iCs/>
                <w:sz w:val="22"/>
                <w:szCs w:val="22"/>
                <w:lang w:eastAsia="en-US"/>
              </w:rPr>
            </w:pPr>
            <w:r w:rsidRPr="0095155E">
              <w:rPr>
                <w:rFonts w:ascii="Arial Narrow" w:eastAsia="Calibri" w:hAnsi="Arial Narrow" w:cs="Arial"/>
                <w:i/>
                <w:iCs/>
                <w:sz w:val="22"/>
                <w:szCs w:val="22"/>
                <w:lang w:eastAsia="en-US"/>
              </w:rPr>
              <w:t>Por el lado de la demanda, se destacó la marcada recuperación en la formación bruta de capital fijo, explicada por un crecimiento importante en otros edificios y estructuras.</w:t>
            </w:r>
          </w:p>
          <w:p w14:paraId="5E18EF30" w14:textId="77777777" w:rsidR="00467F04" w:rsidRPr="0095155E" w:rsidRDefault="00467F04" w:rsidP="00DA576F">
            <w:pPr>
              <w:tabs>
                <w:tab w:val="left" w:pos="456"/>
              </w:tabs>
              <w:contextualSpacing/>
              <w:jc w:val="both"/>
              <w:rPr>
                <w:rFonts w:ascii="Arial Narrow" w:eastAsia="Calibri" w:hAnsi="Arial Narrow" w:cs="Arial"/>
                <w:i/>
                <w:iCs/>
                <w:sz w:val="22"/>
                <w:szCs w:val="22"/>
                <w:lang w:eastAsia="en-US"/>
              </w:rPr>
            </w:pPr>
          </w:p>
          <w:p w14:paraId="75409594" w14:textId="77777777" w:rsidR="00DA576F" w:rsidRPr="0095155E" w:rsidRDefault="00DA576F" w:rsidP="00DA576F">
            <w:pPr>
              <w:tabs>
                <w:tab w:val="left" w:pos="456"/>
              </w:tabs>
              <w:contextualSpacing/>
              <w:jc w:val="both"/>
              <w:rPr>
                <w:rFonts w:ascii="Arial Narrow" w:eastAsia="Calibri" w:hAnsi="Arial Narrow" w:cs="Arial"/>
                <w:i/>
                <w:iCs/>
                <w:sz w:val="22"/>
                <w:szCs w:val="22"/>
                <w:lang w:eastAsia="en-US"/>
              </w:rPr>
            </w:pPr>
            <w:r w:rsidRPr="0095155E">
              <w:rPr>
                <w:rFonts w:ascii="Arial Narrow" w:eastAsia="Calibri" w:hAnsi="Arial Narrow" w:cs="Arial"/>
                <w:i/>
                <w:iCs/>
                <w:sz w:val="22"/>
                <w:szCs w:val="22"/>
                <w:lang w:eastAsia="en-US"/>
              </w:rPr>
              <w:t>Si bien a primera vista el resultado es alentador, un análisis más detallado revela todavía debilidades en la economía. Por ello, ANIF mantiene su pronóstico de crecimiento para 2024 como un todo en 1,7% anual.</w:t>
            </w:r>
          </w:p>
          <w:p w14:paraId="170FE0D8" w14:textId="77777777" w:rsidR="00467F04" w:rsidRPr="0095155E" w:rsidRDefault="00467F04" w:rsidP="00DA576F">
            <w:pPr>
              <w:tabs>
                <w:tab w:val="left" w:pos="456"/>
              </w:tabs>
              <w:contextualSpacing/>
              <w:jc w:val="both"/>
              <w:rPr>
                <w:rFonts w:ascii="Arial Narrow" w:eastAsia="Calibri" w:hAnsi="Arial Narrow" w:cs="Arial"/>
                <w:i/>
                <w:iCs/>
                <w:sz w:val="22"/>
                <w:szCs w:val="22"/>
                <w:lang w:eastAsia="en-US"/>
              </w:rPr>
            </w:pPr>
          </w:p>
          <w:p w14:paraId="1B6FF59A" w14:textId="7D9CF234" w:rsidR="00467F04" w:rsidRPr="0095155E" w:rsidRDefault="00467F04" w:rsidP="00DA576F">
            <w:pPr>
              <w:tabs>
                <w:tab w:val="left" w:pos="456"/>
              </w:tabs>
              <w:contextualSpacing/>
              <w:jc w:val="both"/>
              <w:rPr>
                <w:rFonts w:ascii="Arial Narrow" w:eastAsia="Calibri" w:hAnsi="Arial Narrow" w:cs="Arial"/>
                <w:i/>
                <w:iCs/>
                <w:sz w:val="22"/>
                <w:szCs w:val="22"/>
                <w:lang w:eastAsia="en-US"/>
              </w:rPr>
            </w:pPr>
            <w:r w:rsidRPr="0095155E">
              <w:rPr>
                <w:rFonts w:ascii="Arial Narrow" w:eastAsia="Calibri" w:hAnsi="Arial Narrow" w:cs="Arial"/>
                <w:i/>
                <w:iCs/>
                <w:sz w:val="22"/>
                <w:szCs w:val="22"/>
                <w:lang w:eastAsia="en-US"/>
              </w:rPr>
              <w:t>Mercado concuerda en que el dólar superará $4.000 en el segundo trimestre del año</w:t>
            </w:r>
          </w:p>
          <w:p w14:paraId="0904B911" w14:textId="77777777" w:rsidR="00467F04" w:rsidRPr="0095155E" w:rsidRDefault="00467F04" w:rsidP="00DA576F">
            <w:pPr>
              <w:tabs>
                <w:tab w:val="left" w:pos="456"/>
              </w:tabs>
              <w:contextualSpacing/>
              <w:jc w:val="both"/>
              <w:rPr>
                <w:rFonts w:ascii="Arial Narrow" w:eastAsia="Calibri" w:hAnsi="Arial Narrow" w:cs="Arial"/>
                <w:i/>
                <w:iCs/>
                <w:sz w:val="22"/>
                <w:szCs w:val="22"/>
                <w:lang w:eastAsia="en-US"/>
              </w:rPr>
            </w:pPr>
          </w:p>
          <w:p w14:paraId="482EBDB6" w14:textId="2D21E4B6" w:rsidR="00467F04" w:rsidRPr="0095155E" w:rsidRDefault="00467F04" w:rsidP="00DA576F">
            <w:pPr>
              <w:tabs>
                <w:tab w:val="left" w:pos="456"/>
              </w:tabs>
              <w:contextualSpacing/>
              <w:jc w:val="both"/>
              <w:rPr>
                <w:rFonts w:ascii="Arial Narrow" w:eastAsia="Calibri" w:hAnsi="Arial Narrow" w:cs="Arial"/>
                <w:i/>
                <w:iCs/>
                <w:sz w:val="22"/>
                <w:szCs w:val="22"/>
                <w:lang w:eastAsia="en-US"/>
              </w:rPr>
            </w:pPr>
            <w:r w:rsidRPr="0095155E">
              <w:rPr>
                <w:rFonts w:ascii="Arial Narrow" w:eastAsia="Calibri" w:hAnsi="Arial Narrow" w:cs="Arial"/>
                <w:i/>
                <w:iCs/>
                <w:sz w:val="22"/>
                <w:szCs w:val="22"/>
                <w:lang w:eastAsia="en-US"/>
              </w:rPr>
              <w:t>Los analistas menos optimistas esperan que la divisa alcance los $4.400, sin embargo, todos estiman que habrá volatilidad impulsada por reformas y tasas de interés.</w:t>
            </w:r>
          </w:p>
          <w:p w14:paraId="084FE832" w14:textId="7C8B83FA" w:rsidR="00467F04" w:rsidRPr="0095155E" w:rsidRDefault="00467F04" w:rsidP="00DA576F">
            <w:pPr>
              <w:tabs>
                <w:tab w:val="left" w:pos="456"/>
              </w:tabs>
              <w:contextualSpacing/>
              <w:jc w:val="both"/>
              <w:rPr>
                <w:rFonts w:ascii="Arial Narrow" w:eastAsia="Calibri" w:hAnsi="Arial Narrow" w:cs="Arial"/>
                <w:i/>
                <w:iCs/>
                <w:sz w:val="22"/>
                <w:szCs w:val="22"/>
                <w:lang w:eastAsia="en-US"/>
              </w:rPr>
            </w:pPr>
          </w:p>
          <w:p w14:paraId="557F7343" w14:textId="77777777" w:rsidR="00467F04" w:rsidRPr="0095155E" w:rsidRDefault="00467F04" w:rsidP="00467F04">
            <w:pPr>
              <w:tabs>
                <w:tab w:val="left" w:pos="456"/>
              </w:tabs>
              <w:contextualSpacing/>
              <w:jc w:val="both"/>
              <w:rPr>
                <w:rFonts w:ascii="Arial Narrow" w:eastAsia="Calibri" w:hAnsi="Arial Narrow" w:cs="Arial"/>
                <w:i/>
                <w:iCs/>
                <w:sz w:val="22"/>
                <w:szCs w:val="22"/>
                <w:lang w:eastAsia="en-US"/>
              </w:rPr>
            </w:pPr>
            <w:r w:rsidRPr="0095155E">
              <w:rPr>
                <w:rFonts w:ascii="Arial Narrow" w:eastAsia="Calibri" w:hAnsi="Arial Narrow" w:cs="Arial"/>
                <w:i/>
                <w:iCs/>
                <w:sz w:val="22"/>
                <w:szCs w:val="22"/>
                <w:lang w:eastAsia="en-US"/>
              </w:rPr>
              <w:t xml:space="preserve">Luego de dos jornadas a la baja, ayer el dólar volvió a retomar la senda alcista, tras cerrar la jornada en $3.935,60, lo que lo ubicó $25,59 arriba de la </w:t>
            </w:r>
            <w:proofErr w:type="spellStart"/>
            <w:r w:rsidRPr="0095155E">
              <w:rPr>
                <w:rFonts w:ascii="Arial Narrow" w:eastAsia="Calibri" w:hAnsi="Arial Narrow" w:cs="Arial"/>
                <w:i/>
                <w:iCs/>
                <w:sz w:val="22"/>
                <w:szCs w:val="22"/>
                <w:lang w:eastAsia="en-US"/>
              </w:rPr>
              <w:t>TRM</w:t>
            </w:r>
            <w:proofErr w:type="spellEnd"/>
            <w:r w:rsidRPr="0095155E">
              <w:rPr>
                <w:rFonts w:ascii="Arial Narrow" w:eastAsia="Calibri" w:hAnsi="Arial Narrow" w:cs="Arial"/>
                <w:i/>
                <w:iCs/>
                <w:sz w:val="22"/>
                <w:szCs w:val="22"/>
                <w:lang w:eastAsia="en-US"/>
              </w:rPr>
              <w:t>, que el miércoles estaba en $3.910,01. Además, en las cotizaciones intradía la divisa tocó máximos de $3.942 y mínimos de $3.918,50.</w:t>
            </w:r>
          </w:p>
          <w:p w14:paraId="1575AFFA" w14:textId="77777777" w:rsidR="00467F04" w:rsidRPr="0095155E" w:rsidRDefault="00467F04" w:rsidP="00467F04">
            <w:pPr>
              <w:tabs>
                <w:tab w:val="left" w:pos="456"/>
              </w:tabs>
              <w:contextualSpacing/>
              <w:jc w:val="both"/>
              <w:rPr>
                <w:rFonts w:ascii="Arial Narrow" w:eastAsia="Calibri" w:hAnsi="Arial Narrow" w:cs="Arial"/>
                <w:i/>
                <w:iCs/>
                <w:sz w:val="22"/>
                <w:szCs w:val="22"/>
                <w:lang w:eastAsia="en-US"/>
              </w:rPr>
            </w:pPr>
          </w:p>
          <w:p w14:paraId="5EECCD1B" w14:textId="77777777" w:rsidR="00467F04" w:rsidRPr="0095155E" w:rsidRDefault="00467F04" w:rsidP="00467F04">
            <w:pPr>
              <w:tabs>
                <w:tab w:val="left" w:pos="456"/>
              </w:tabs>
              <w:contextualSpacing/>
              <w:jc w:val="both"/>
              <w:rPr>
                <w:rFonts w:ascii="Arial Narrow" w:eastAsia="Calibri" w:hAnsi="Arial Narrow" w:cs="Arial"/>
                <w:i/>
                <w:iCs/>
                <w:sz w:val="22"/>
                <w:szCs w:val="22"/>
                <w:lang w:eastAsia="en-US"/>
              </w:rPr>
            </w:pPr>
            <w:r w:rsidRPr="0095155E">
              <w:rPr>
                <w:rFonts w:ascii="Arial Narrow" w:eastAsia="Calibri" w:hAnsi="Arial Narrow" w:cs="Arial"/>
                <w:i/>
                <w:iCs/>
                <w:sz w:val="22"/>
                <w:szCs w:val="22"/>
                <w:lang w:eastAsia="en-US"/>
              </w:rPr>
              <w:t>Este panorama ha comenzado a mostrar unas tendencias, que para el mercado, se mantendrán en el trimestre, pues dentro de sus proyecciones se estima un dólar arriba de $4.000, y en algunos casos, incluso, tocando los $4.400.</w:t>
            </w:r>
          </w:p>
          <w:p w14:paraId="3D8562FE" w14:textId="77777777" w:rsidR="00467F04" w:rsidRPr="0095155E" w:rsidRDefault="00467F04" w:rsidP="00467F04">
            <w:pPr>
              <w:tabs>
                <w:tab w:val="left" w:pos="456"/>
              </w:tabs>
              <w:contextualSpacing/>
              <w:jc w:val="both"/>
              <w:rPr>
                <w:rFonts w:ascii="Arial Narrow" w:eastAsia="Calibri" w:hAnsi="Arial Narrow" w:cs="Arial"/>
                <w:i/>
                <w:iCs/>
                <w:sz w:val="22"/>
                <w:szCs w:val="22"/>
                <w:lang w:eastAsia="en-US"/>
              </w:rPr>
            </w:pPr>
          </w:p>
          <w:p w14:paraId="4133907A" w14:textId="77777777" w:rsidR="00467F04" w:rsidRPr="0095155E" w:rsidRDefault="00467F04" w:rsidP="00467F04">
            <w:pPr>
              <w:tabs>
                <w:tab w:val="left" w:pos="456"/>
              </w:tabs>
              <w:contextualSpacing/>
              <w:jc w:val="both"/>
              <w:rPr>
                <w:rFonts w:ascii="Arial Narrow" w:eastAsia="Calibri" w:hAnsi="Arial Narrow" w:cs="Arial"/>
                <w:i/>
                <w:iCs/>
                <w:sz w:val="22"/>
                <w:szCs w:val="22"/>
                <w:lang w:eastAsia="en-US"/>
              </w:rPr>
            </w:pPr>
            <w:r w:rsidRPr="0095155E">
              <w:rPr>
                <w:rFonts w:ascii="Arial Narrow" w:eastAsia="Calibri" w:hAnsi="Arial Narrow" w:cs="Arial"/>
                <w:i/>
                <w:iCs/>
                <w:sz w:val="22"/>
                <w:szCs w:val="22"/>
                <w:lang w:eastAsia="en-US"/>
              </w:rPr>
              <w:t xml:space="preserve">Del lado de JP </w:t>
            </w:r>
            <w:proofErr w:type="spellStart"/>
            <w:r w:rsidRPr="0095155E">
              <w:rPr>
                <w:rFonts w:ascii="Arial Narrow" w:eastAsia="Calibri" w:hAnsi="Arial Narrow" w:cs="Arial"/>
                <w:i/>
                <w:iCs/>
                <w:sz w:val="22"/>
                <w:szCs w:val="22"/>
                <w:lang w:eastAsia="en-US"/>
              </w:rPr>
              <w:t>Tactical</w:t>
            </w:r>
            <w:proofErr w:type="spellEnd"/>
            <w:r w:rsidRPr="0095155E">
              <w:rPr>
                <w:rFonts w:ascii="Arial Narrow" w:eastAsia="Calibri" w:hAnsi="Arial Narrow" w:cs="Arial"/>
                <w:i/>
                <w:iCs/>
                <w:sz w:val="22"/>
                <w:szCs w:val="22"/>
                <w:lang w:eastAsia="en-US"/>
              </w:rPr>
              <w:t xml:space="preserve"> Trading, esperan un dólar en $4.400 finalizando el trimestre, movimiento que estaría impulsado por distintos factores como reformas, tasas de interés, conflictos geopolíticos internacionales, e incluso, un dólar fortaleciéndose a nivel mundial.</w:t>
            </w:r>
          </w:p>
          <w:p w14:paraId="723A68DE" w14:textId="77777777" w:rsidR="00467F04" w:rsidRPr="0095155E" w:rsidRDefault="00467F04" w:rsidP="00467F04">
            <w:pPr>
              <w:tabs>
                <w:tab w:val="left" w:pos="456"/>
              </w:tabs>
              <w:contextualSpacing/>
              <w:jc w:val="both"/>
              <w:rPr>
                <w:rFonts w:ascii="Arial Narrow" w:eastAsia="Calibri" w:hAnsi="Arial Narrow" w:cs="Arial"/>
                <w:i/>
                <w:iCs/>
                <w:sz w:val="22"/>
                <w:szCs w:val="22"/>
                <w:lang w:eastAsia="en-US"/>
              </w:rPr>
            </w:pPr>
          </w:p>
          <w:p w14:paraId="0F530868" w14:textId="3B7C29C6" w:rsidR="00467F04" w:rsidRPr="0095155E" w:rsidRDefault="00467F04" w:rsidP="00467F04">
            <w:pPr>
              <w:tabs>
                <w:tab w:val="left" w:pos="456"/>
              </w:tabs>
              <w:contextualSpacing/>
              <w:jc w:val="both"/>
              <w:rPr>
                <w:rFonts w:ascii="Arial Narrow" w:eastAsia="Calibri" w:hAnsi="Arial Narrow" w:cs="Arial"/>
                <w:i/>
                <w:iCs/>
                <w:sz w:val="22"/>
                <w:szCs w:val="22"/>
                <w:lang w:eastAsia="en-US"/>
              </w:rPr>
            </w:pPr>
            <w:r w:rsidRPr="0095155E">
              <w:rPr>
                <w:rFonts w:ascii="Arial Narrow" w:eastAsia="Calibri" w:hAnsi="Arial Narrow" w:cs="Arial"/>
                <w:i/>
                <w:iCs/>
                <w:sz w:val="22"/>
                <w:szCs w:val="22"/>
                <w:lang w:eastAsia="en-US"/>
              </w:rPr>
              <w:t xml:space="preserve">“En Colombia tenemos unas particularidades importantes, que es todo lo que está ocurriendo, de reformas, de tema de seguridad, economía frenándose. Toda esta situación son catalizadores muy importantes”, mencionó Juan Pablo Vieira, CEO y fundador de JP </w:t>
            </w:r>
            <w:proofErr w:type="spellStart"/>
            <w:r w:rsidRPr="0095155E">
              <w:rPr>
                <w:rFonts w:ascii="Arial Narrow" w:eastAsia="Calibri" w:hAnsi="Arial Narrow" w:cs="Arial"/>
                <w:i/>
                <w:iCs/>
                <w:sz w:val="22"/>
                <w:szCs w:val="22"/>
                <w:lang w:eastAsia="en-US"/>
              </w:rPr>
              <w:t>Tactical</w:t>
            </w:r>
            <w:proofErr w:type="spellEnd"/>
            <w:r w:rsidRPr="0095155E">
              <w:rPr>
                <w:rFonts w:ascii="Arial Narrow" w:eastAsia="Calibri" w:hAnsi="Arial Narrow" w:cs="Arial"/>
                <w:i/>
                <w:iCs/>
                <w:sz w:val="22"/>
                <w:szCs w:val="22"/>
                <w:lang w:eastAsia="en-US"/>
              </w:rPr>
              <w:t xml:space="preserve"> Trading.</w:t>
            </w:r>
            <w:r w:rsidRPr="0095155E">
              <w:rPr>
                <w:rStyle w:val="Refdenotaalpie"/>
                <w:rFonts w:ascii="Arial Narrow" w:eastAsia="Calibri" w:hAnsi="Arial Narrow" w:cs="Arial"/>
                <w:i/>
                <w:iCs/>
                <w:sz w:val="22"/>
                <w:szCs w:val="22"/>
                <w:lang w:eastAsia="en-US"/>
              </w:rPr>
              <w:footnoteReference w:id="13"/>
            </w:r>
          </w:p>
          <w:p w14:paraId="1F3B2970" w14:textId="53260E02" w:rsidR="00467F04" w:rsidRPr="0095155E" w:rsidRDefault="00467F04" w:rsidP="00DA576F">
            <w:pPr>
              <w:tabs>
                <w:tab w:val="left" w:pos="456"/>
              </w:tabs>
              <w:contextualSpacing/>
              <w:jc w:val="both"/>
              <w:rPr>
                <w:rFonts w:ascii="Arial Narrow" w:eastAsia="Calibri" w:hAnsi="Arial Narrow" w:cs="Arial"/>
                <w:i/>
                <w:iCs/>
                <w:sz w:val="22"/>
                <w:szCs w:val="22"/>
                <w:lang w:eastAsia="en-US"/>
              </w:rPr>
            </w:pPr>
          </w:p>
          <w:p w14:paraId="75F43CDD" w14:textId="37FDB2FC" w:rsidR="00467F04" w:rsidRPr="0095155E" w:rsidRDefault="00467F04" w:rsidP="00DA576F">
            <w:pPr>
              <w:tabs>
                <w:tab w:val="left" w:pos="456"/>
              </w:tabs>
              <w:contextualSpacing/>
              <w:jc w:val="both"/>
              <w:rPr>
                <w:rFonts w:ascii="Arial Narrow" w:eastAsia="Calibri" w:hAnsi="Arial Narrow" w:cs="Arial"/>
                <w:sz w:val="22"/>
                <w:szCs w:val="22"/>
                <w:lang w:eastAsia="en-US"/>
              </w:rPr>
            </w:pPr>
          </w:p>
          <w:p w14:paraId="1AC84956" w14:textId="79A72A0C" w:rsidR="00467F04" w:rsidRPr="0095155E" w:rsidRDefault="00467F04" w:rsidP="00467F04">
            <w:pPr>
              <w:tabs>
                <w:tab w:val="left" w:pos="456"/>
              </w:tabs>
              <w:contextualSpacing/>
              <w:jc w:val="center"/>
              <w:rPr>
                <w:rFonts w:ascii="Arial Narrow" w:eastAsia="Calibri" w:hAnsi="Arial Narrow" w:cs="Arial"/>
                <w:sz w:val="22"/>
                <w:szCs w:val="22"/>
                <w:lang w:eastAsia="en-US"/>
              </w:rPr>
            </w:pPr>
            <w:r w:rsidRPr="0095155E">
              <w:rPr>
                <w:rFonts w:ascii="Arial Narrow" w:hAnsi="Arial Narrow" w:cs="Segoe UI"/>
                <w:caps/>
                <w:sz w:val="22"/>
                <w:szCs w:val="22"/>
                <w:shd w:val="clear" w:color="auto" w:fill="FAFAFA"/>
              </w:rPr>
              <w:t>Gráfica del precio del dólar en el año 2024</w:t>
            </w:r>
            <w:r w:rsidRPr="0095155E">
              <w:rPr>
                <w:rStyle w:val="Refdenotaalpie"/>
                <w:rFonts w:ascii="Arial Narrow" w:hAnsi="Arial Narrow" w:cs="Segoe UI"/>
                <w:caps/>
                <w:sz w:val="22"/>
                <w:szCs w:val="22"/>
                <w:shd w:val="clear" w:color="auto" w:fill="FAFAFA"/>
              </w:rPr>
              <w:footnoteReference w:id="14"/>
            </w:r>
            <w:r w:rsidR="00C578BE" w:rsidRPr="0095155E">
              <w:rPr>
                <w:rStyle w:val="Refdenotaalpie"/>
                <w:rFonts w:ascii="Arial Narrow" w:hAnsi="Arial Narrow" w:cs="Segoe UI"/>
                <w:caps/>
                <w:sz w:val="22"/>
                <w:szCs w:val="22"/>
                <w:shd w:val="clear" w:color="auto" w:fill="FAFAFA"/>
              </w:rPr>
              <w:footnoteReference w:id="15"/>
            </w:r>
          </w:p>
          <w:p w14:paraId="2DCD9699" w14:textId="77777777" w:rsidR="00467F04" w:rsidRPr="0095155E" w:rsidRDefault="00467F04" w:rsidP="00DA576F">
            <w:pPr>
              <w:tabs>
                <w:tab w:val="left" w:pos="456"/>
              </w:tabs>
              <w:contextualSpacing/>
              <w:jc w:val="both"/>
              <w:rPr>
                <w:rFonts w:ascii="Arial Narrow" w:eastAsia="Calibri" w:hAnsi="Arial Narrow" w:cs="Arial"/>
                <w:sz w:val="22"/>
                <w:szCs w:val="22"/>
                <w:lang w:eastAsia="en-US"/>
              </w:rPr>
            </w:pPr>
          </w:p>
          <w:p w14:paraId="6B065D7D" w14:textId="69A67BA8" w:rsidR="00467F04" w:rsidRPr="0095155E" w:rsidRDefault="00C578BE" w:rsidP="006948AB">
            <w:pPr>
              <w:tabs>
                <w:tab w:val="left" w:pos="456"/>
              </w:tabs>
              <w:contextualSpacing/>
              <w:jc w:val="center"/>
              <w:rPr>
                <w:rFonts w:ascii="Arial Narrow" w:eastAsia="Calibri" w:hAnsi="Arial Narrow" w:cs="Arial"/>
                <w:sz w:val="22"/>
                <w:szCs w:val="22"/>
                <w:lang w:eastAsia="en-US"/>
              </w:rPr>
            </w:pPr>
            <w:r w:rsidRPr="0095155E">
              <w:rPr>
                <w:rFonts w:ascii="Arial Narrow" w:hAnsi="Arial Narrow"/>
                <w:noProof/>
                <w:sz w:val="22"/>
                <w:szCs w:val="22"/>
              </w:rPr>
              <w:lastRenderedPageBreak/>
              <w:drawing>
                <wp:inline distT="0" distB="0" distL="0" distR="0" wp14:anchorId="32E2CFB6" wp14:editId="12C0D5BA">
                  <wp:extent cx="5054379" cy="2263315"/>
                  <wp:effectExtent l="304800" t="304800" r="318135" b="32766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062176" cy="2266806"/>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2F611EA0" w14:textId="77777777" w:rsidR="00467F04" w:rsidRPr="0095155E" w:rsidRDefault="00467F04" w:rsidP="00DA576F">
            <w:pPr>
              <w:tabs>
                <w:tab w:val="left" w:pos="456"/>
              </w:tabs>
              <w:contextualSpacing/>
              <w:jc w:val="both"/>
              <w:rPr>
                <w:rFonts w:ascii="Arial Narrow" w:eastAsia="Calibri" w:hAnsi="Arial Narrow" w:cs="Arial"/>
                <w:sz w:val="22"/>
                <w:szCs w:val="22"/>
                <w:lang w:eastAsia="en-US"/>
              </w:rPr>
            </w:pPr>
            <w:r w:rsidRPr="0095155E">
              <w:rPr>
                <w:rFonts w:ascii="Arial Narrow" w:hAnsi="Arial Narrow"/>
                <w:noProof/>
                <w:sz w:val="22"/>
                <w:szCs w:val="22"/>
              </w:rPr>
              <w:drawing>
                <wp:inline distT="0" distB="0" distL="0" distR="0" wp14:anchorId="44B0DD5E" wp14:editId="5EEDACFB">
                  <wp:extent cx="5505616" cy="2213580"/>
                  <wp:effectExtent l="76200" t="76200" r="133350" b="130175"/>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515597" cy="221759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CA30F44" w14:textId="470895A1" w:rsidR="00467F04" w:rsidRPr="0095155E" w:rsidRDefault="00467F04" w:rsidP="00DA576F">
            <w:pPr>
              <w:tabs>
                <w:tab w:val="left" w:pos="456"/>
              </w:tabs>
              <w:contextualSpacing/>
              <w:jc w:val="both"/>
              <w:rPr>
                <w:rFonts w:ascii="Arial Narrow" w:eastAsia="Calibri" w:hAnsi="Arial Narrow" w:cs="Arial"/>
                <w:sz w:val="22"/>
                <w:szCs w:val="22"/>
                <w:lang w:eastAsia="en-US"/>
              </w:rPr>
            </w:pPr>
          </w:p>
        </w:tc>
      </w:tr>
      <w:tr w:rsidR="003B0B84" w:rsidRPr="0095155E" w14:paraId="65A4F194" w14:textId="77777777">
        <w:trPr>
          <w:trHeight w:val="405"/>
        </w:trPr>
        <w:tc>
          <w:tcPr>
            <w:tcW w:w="5000" w:type="pct"/>
            <w:gridSpan w:val="4"/>
            <w:shd w:val="clear" w:color="auto" w:fill="D9D9D9" w:themeFill="background1" w:themeFillShade="D9"/>
            <w:vAlign w:val="center"/>
          </w:tcPr>
          <w:p w14:paraId="50D0644E" w14:textId="77777777" w:rsidR="006F3AA0" w:rsidRPr="0095155E" w:rsidRDefault="00120722">
            <w:pPr>
              <w:tabs>
                <w:tab w:val="left" w:pos="456"/>
              </w:tabs>
              <w:contextualSpacing/>
              <w:jc w:val="both"/>
              <w:rPr>
                <w:rFonts w:ascii="Arial Narrow" w:eastAsia="Calibri" w:hAnsi="Arial Narrow" w:cs="Arial"/>
                <w:b/>
                <w:sz w:val="22"/>
                <w:szCs w:val="22"/>
                <w:lang w:eastAsia="en-US"/>
              </w:rPr>
            </w:pPr>
            <w:r w:rsidRPr="0095155E">
              <w:rPr>
                <w:rFonts w:ascii="Arial Narrow" w:eastAsia="Calibri" w:hAnsi="Arial Narrow" w:cs="Arial"/>
                <w:b/>
                <w:sz w:val="22"/>
                <w:szCs w:val="22"/>
                <w:lang w:eastAsia="en-US"/>
              </w:rPr>
              <w:lastRenderedPageBreak/>
              <w:t xml:space="preserve"> 5.1.3 Regulatorios</w:t>
            </w:r>
          </w:p>
        </w:tc>
      </w:tr>
      <w:tr w:rsidR="003B0B84" w:rsidRPr="0095155E" w14:paraId="3932616F" w14:textId="77777777">
        <w:trPr>
          <w:trHeight w:val="983"/>
        </w:trPr>
        <w:tc>
          <w:tcPr>
            <w:tcW w:w="5000" w:type="pct"/>
            <w:gridSpan w:val="4"/>
            <w:shd w:val="clear" w:color="auto" w:fill="FFFFFF" w:themeFill="background1"/>
          </w:tcPr>
          <w:p w14:paraId="03D4B487" w14:textId="77777777" w:rsidR="006F3AA0" w:rsidRPr="0095155E" w:rsidRDefault="006F3AA0">
            <w:pPr>
              <w:tabs>
                <w:tab w:val="left" w:pos="456"/>
              </w:tabs>
              <w:contextualSpacing/>
              <w:jc w:val="both"/>
              <w:rPr>
                <w:rFonts w:ascii="Arial Narrow" w:eastAsia="Calibri" w:hAnsi="Arial Narrow" w:cs="Arial"/>
                <w:sz w:val="22"/>
                <w:szCs w:val="22"/>
                <w:lang w:eastAsia="en-US"/>
              </w:rPr>
            </w:pPr>
          </w:p>
          <w:p w14:paraId="4F865AB5" w14:textId="77777777" w:rsidR="00A559C5" w:rsidRPr="0095155E" w:rsidRDefault="00A559C5" w:rsidP="00A559C5">
            <w:pPr>
              <w:tabs>
                <w:tab w:val="left" w:pos="456"/>
              </w:tabs>
              <w:contextualSpacing/>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Teniendo en cuenta que los bienes a contratar mediante el presente proceso de selección, son de características técnicas uniformes atendiendo a que poseen las mismas especificaciones técnicas, con independencia de su diseño y de sus características descriptivas y comparten patrones de desempeño y calidad objetivamente definidos, y dado que son de común utilización pues se ofrecen en el mercado en condiciones equivalentes para quien los solicite, se optará por hacer uso de la modalidad de Selección Abreviada mediante el mecanismo de Subasta Inversa, teniendo en cuenta como único factor de selección el menor precio, de conformidad con lo dispuesto en el literal A, numeral 2 del artículo 2 de la Ley 1150 de 2007, en concordancia con los artículos del 2.2.1.2.1.2.1 al 2.2.1.2.1.2.6 del Decreto 1082 de 2015.</w:t>
            </w:r>
          </w:p>
          <w:p w14:paraId="7052C285" w14:textId="77777777" w:rsidR="00A559C5" w:rsidRPr="0095155E" w:rsidRDefault="00A559C5" w:rsidP="00A559C5">
            <w:pPr>
              <w:tabs>
                <w:tab w:val="left" w:pos="456"/>
              </w:tabs>
              <w:contextualSpacing/>
              <w:jc w:val="both"/>
              <w:rPr>
                <w:rFonts w:ascii="Arial Narrow" w:eastAsia="Calibri" w:hAnsi="Arial Narrow" w:cs="Arial"/>
                <w:sz w:val="22"/>
                <w:szCs w:val="22"/>
                <w:lang w:eastAsia="en-US"/>
              </w:rPr>
            </w:pPr>
          </w:p>
          <w:p w14:paraId="3A2BB102" w14:textId="5DFF11C2" w:rsidR="006F3AA0" w:rsidRPr="0095155E" w:rsidRDefault="00A559C5" w:rsidP="00A559C5">
            <w:pPr>
              <w:tabs>
                <w:tab w:val="left" w:pos="456"/>
              </w:tabs>
              <w:contextualSpacing/>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lastRenderedPageBreak/>
              <w:t>Para la selección del contratista la entidad aplicará los principios de economía, transparencia y responsabilidad definidos en la Ley 80 de 1993 y los postulados que rigen la función administrativa.</w:t>
            </w:r>
          </w:p>
        </w:tc>
      </w:tr>
      <w:tr w:rsidR="003B0B84" w:rsidRPr="0095155E" w14:paraId="4D623D2E" w14:textId="77777777">
        <w:trPr>
          <w:trHeight w:val="429"/>
        </w:trPr>
        <w:tc>
          <w:tcPr>
            <w:tcW w:w="5000" w:type="pct"/>
            <w:gridSpan w:val="4"/>
            <w:shd w:val="clear" w:color="auto" w:fill="D9D9D9" w:themeFill="background1" w:themeFillShade="D9"/>
            <w:vAlign w:val="center"/>
          </w:tcPr>
          <w:p w14:paraId="5CD0B2A5" w14:textId="77777777" w:rsidR="006F3AA0" w:rsidRPr="0095155E" w:rsidRDefault="00120722">
            <w:pPr>
              <w:tabs>
                <w:tab w:val="left" w:pos="456"/>
              </w:tabs>
              <w:contextualSpacing/>
              <w:jc w:val="both"/>
              <w:rPr>
                <w:rFonts w:ascii="Arial Narrow" w:eastAsia="Calibri" w:hAnsi="Arial Narrow" w:cs="Arial"/>
                <w:b/>
                <w:sz w:val="22"/>
                <w:szCs w:val="22"/>
                <w:lang w:eastAsia="en-US"/>
              </w:rPr>
            </w:pPr>
            <w:r w:rsidRPr="0095155E">
              <w:rPr>
                <w:rFonts w:ascii="Arial Narrow" w:eastAsia="Calibri" w:hAnsi="Arial Narrow" w:cs="Arial"/>
                <w:b/>
                <w:sz w:val="22"/>
                <w:szCs w:val="22"/>
                <w:lang w:eastAsia="en-US"/>
              </w:rPr>
              <w:lastRenderedPageBreak/>
              <w:t>5.1.4 Otros</w:t>
            </w:r>
          </w:p>
        </w:tc>
      </w:tr>
      <w:tr w:rsidR="003B0B84" w:rsidRPr="0095155E" w14:paraId="0345DAC9" w14:textId="77777777">
        <w:trPr>
          <w:trHeight w:val="2540"/>
        </w:trPr>
        <w:tc>
          <w:tcPr>
            <w:tcW w:w="5000" w:type="pct"/>
            <w:gridSpan w:val="4"/>
            <w:shd w:val="clear" w:color="auto" w:fill="FFFFFF" w:themeFill="background1"/>
          </w:tcPr>
          <w:p w14:paraId="4CD1F45D" w14:textId="77777777" w:rsidR="006F3AA0" w:rsidRPr="0095155E" w:rsidRDefault="006F3AA0">
            <w:pPr>
              <w:tabs>
                <w:tab w:val="left" w:pos="456"/>
              </w:tabs>
              <w:contextualSpacing/>
              <w:jc w:val="both"/>
              <w:rPr>
                <w:rFonts w:ascii="Arial Narrow" w:eastAsia="Calibri" w:hAnsi="Arial Narrow" w:cs="Arial"/>
                <w:sz w:val="22"/>
                <w:szCs w:val="22"/>
                <w:lang w:eastAsia="en-US"/>
              </w:rPr>
            </w:pPr>
          </w:p>
          <w:p w14:paraId="2D9867C8" w14:textId="4191864F" w:rsidR="006F3AA0" w:rsidRPr="0095155E" w:rsidRDefault="00120722">
            <w:pPr>
              <w:tabs>
                <w:tab w:val="left" w:pos="456"/>
              </w:tabs>
              <w:contextualSpacing/>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 xml:space="preserve">Una vez realizado el análisis en el presente Estudio del Sector se pudo determinar que en el presente proceso, las licencias </w:t>
            </w:r>
            <w:proofErr w:type="gramStart"/>
            <w:r w:rsidR="00A559C5" w:rsidRPr="0095155E">
              <w:rPr>
                <w:rFonts w:ascii="Arial Narrow" w:eastAsia="Calibri" w:hAnsi="Arial Narrow" w:cs="Arial"/>
                <w:sz w:val="22"/>
                <w:szCs w:val="22"/>
                <w:lang w:eastAsia="en-US"/>
              </w:rPr>
              <w:t xml:space="preserve">son </w:t>
            </w:r>
            <w:r w:rsidRPr="0095155E">
              <w:rPr>
                <w:rFonts w:ascii="Arial Narrow" w:eastAsia="Calibri" w:hAnsi="Arial Narrow" w:cs="Arial"/>
                <w:sz w:val="22"/>
                <w:szCs w:val="22"/>
                <w:lang w:eastAsia="en-US"/>
              </w:rPr>
              <w:t xml:space="preserve"> importad</w:t>
            </w:r>
            <w:r w:rsidR="00A559C5" w:rsidRPr="0095155E">
              <w:rPr>
                <w:rFonts w:ascii="Arial Narrow" w:eastAsia="Calibri" w:hAnsi="Arial Narrow" w:cs="Arial"/>
                <w:sz w:val="22"/>
                <w:szCs w:val="22"/>
                <w:lang w:eastAsia="en-US"/>
              </w:rPr>
              <w:t>as</w:t>
            </w:r>
            <w:proofErr w:type="gramEnd"/>
            <w:r w:rsidRPr="0095155E">
              <w:rPr>
                <w:rFonts w:ascii="Arial Narrow" w:eastAsia="Calibri" w:hAnsi="Arial Narrow" w:cs="Arial"/>
                <w:sz w:val="22"/>
                <w:szCs w:val="22"/>
                <w:lang w:eastAsia="en-US"/>
              </w:rPr>
              <w:t>.</w:t>
            </w:r>
          </w:p>
          <w:p w14:paraId="4AD22EE2" w14:textId="18998423" w:rsidR="006F3AA0" w:rsidRPr="0095155E" w:rsidRDefault="006F3AA0">
            <w:pPr>
              <w:tabs>
                <w:tab w:val="left" w:pos="456"/>
              </w:tabs>
              <w:contextualSpacing/>
              <w:jc w:val="both"/>
              <w:rPr>
                <w:rFonts w:ascii="Arial Narrow" w:eastAsia="Calibri" w:hAnsi="Arial Narrow" w:cs="Arial"/>
                <w:sz w:val="22"/>
                <w:szCs w:val="22"/>
                <w:lang w:eastAsia="en-US"/>
              </w:rPr>
            </w:pPr>
          </w:p>
          <w:p w14:paraId="2C9A3A38" w14:textId="77777777" w:rsidR="00AD3233" w:rsidRPr="0095155E" w:rsidRDefault="00AD3233" w:rsidP="00AD3233">
            <w:pPr>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 xml:space="preserve">Una vez realizado el análisis en el presente Estudio del Sector se pudo determinar qué </w:t>
            </w:r>
            <w:r w:rsidRPr="0095155E">
              <w:rPr>
                <w:rFonts w:ascii="Arial Narrow" w:eastAsia="Calibri" w:hAnsi="Arial Narrow" w:cs="Arial"/>
                <w:bCs/>
                <w:sz w:val="22"/>
                <w:szCs w:val="22"/>
                <w:lang w:eastAsia="en-US"/>
              </w:rPr>
              <w:t>NO</w:t>
            </w:r>
            <w:r w:rsidRPr="0095155E">
              <w:rPr>
                <w:rFonts w:ascii="Arial Narrow" w:eastAsia="Calibri" w:hAnsi="Arial Narrow" w:cs="Arial"/>
                <w:sz w:val="22"/>
                <w:szCs w:val="22"/>
                <w:lang w:eastAsia="en-US"/>
              </w:rPr>
              <w:t xml:space="preserve"> se encontraron bienes nacionales incluidos en el Registro de Productores de Bienes Nacionales, para el suministro de los bienes objeto del presente proceso de contratación, aplicando la noción de bienes del artículo 1 del Decreto 2680 de 2009.</w:t>
            </w:r>
          </w:p>
          <w:p w14:paraId="33B83FD9" w14:textId="77777777" w:rsidR="00AD3233" w:rsidRPr="0095155E" w:rsidRDefault="00AD3233" w:rsidP="00AD3233">
            <w:pPr>
              <w:jc w:val="both"/>
              <w:rPr>
                <w:rFonts w:ascii="Arial Narrow" w:eastAsia="Calibri" w:hAnsi="Arial Narrow" w:cs="Arial"/>
                <w:sz w:val="22"/>
                <w:szCs w:val="22"/>
                <w:lang w:eastAsia="en-US"/>
              </w:rPr>
            </w:pPr>
          </w:p>
          <w:p w14:paraId="3E7648F1" w14:textId="77777777" w:rsidR="00AD3233" w:rsidRPr="0095155E" w:rsidRDefault="00AD3233" w:rsidP="00AD3233">
            <w:pPr>
              <w:jc w:val="both"/>
              <w:rPr>
                <w:rFonts w:ascii="Arial Narrow" w:eastAsia="Calibri" w:hAnsi="Arial Narrow" w:cs="Arial"/>
                <w:b/>
                <w:sz w:val="22"/>
                <w:szCs w:val="22"/>
                <w:lang w:eastAsia="en-US"/>
              </w:rPr>
            </w:pPr>
            <w:r w:rsidRPr="0095155E">
              <w:rPr>
                <w:rFonts w:ascii="Arial Narrow" w:hAnsi="Arial Narrow"/>
                <w:sz w:val="22"/>
                <w:szCs w:val="22"/>
              </w:rPr>
              <w:t>Como evidencia de lo anterior se presenta la siguiente información:</w:t>
            </w:r>
            <w:r w:rsidRPr="0095155E">
              <w:rPr>
                <w:rStyle w:val="Refdenotaalpie"/>
                <w:rFonts w:ascii="Arial Narrow" w:hAnsi="Arial Narrow"/>
                <w:sz w:val="22"/>
                <w:szCs w:val="22"/>
              </w:rPr>
              <w:footnoteReference w:id="16"/>
            </w:r>
            <w:r w:rsidRPr="0095155E">
              <w:rPr>
                <w:rFonts w:ascii="Arial Narrow" w:hAnsi="Arial Narrow"/>
                <w:sz w:val="22"/>
                <w:szCs w:val="22"/>
              </w:rPr>
              <w:t xml:space="preserve"> </w:t>
            </w:r>
            <w:hyperlink r:id="rId20" w:history="1">
              <w:r w:rsidRPr="0095155E">
                <w:rPr>
                  <w:rStyle w:val="Hipervnculo"/>
                  <w:rFonts w:ascii="Arial Narrow" w:eastAsia="Calibri" w:hAnsi="Arial Narrow" w:cs="Arial"/>
                  <w:b/>
                  <w:color w:val="auto"/>
                  <w:sz w:val="22"/>
                  <w:szCs w:val="22"/>
                  <w:lang w:eastAsia="en-US"/>
                </w:rPr>
                <w:t>http://pbn.vuce.gov.co/consultas/index.php</w:t>
              </w:r>
            </w:hyperlink>
          </w:p>
          <w:p w14:paraId="5AD9089C" w14:textId="77777777" w:rsidR="00AD3233" w:rsidRPr="0095155E" w:rsidRDefault="00AD3233" w:rsidP="00AD3233">
            <w:pPr>
              <w:jc w:val="both"/>
              <w:rPr>
                <w:rFonts w:ascii="Arial Narrow" w:hAnsi="Arial Narrow"/>
                <w:sz w:val="22"/>
                <w:szCs w:val="22"/>
              </w:rPr>
            </w:pPr>
          </w:p>
          <w:p w14:paraId="532C3850" w14:textId="77777777" w:rsidR="00AD3233" w:rsidRPr="0095155E" w:rsidRDefault="00AD3233" w:rsidP="00AD3233">
            <w:pPr>
              <w:spacing w:before="185"/>
              <w:ind w:right="99"/>
              <w:jc w:val="both"/>
              <w:rPr>
                <w:rFonts w:ascii="Arial Narrow" w:hAnsi="Arial Narrow"/>
                <w:sz w:val="22"/>
                <w:szCs w:val="22"/>
                <w:shd w:val="clear" w:color="auto" w:fill="FFFFFF"/>
              </w:rPr>
            </w:pPr>
            <w:r w:rsidRPr="0095155E">
              <w:rPr>
                <w:rFonts w:ascii="Arial Narrow" w:hAnsi="Arial Narrow"/>
                <w:sz w:val="22"/>
                <w:szCs w:val="22"/>
                <w:shd w:val="clear" w:color="auto" w:fill="FFFFFF"/>
              </w:rPr>
              <w:t xml:space="preserve">Toad for Oracle Professional </w:t>
            </w:r>
          </w:p>
          <w:p w14:paraId="07E66415" w14:textId="77777777" w:rsidR="00AD3233" w:rsidRPr="0095155E" w:rsidRDefault="00AD3233">
            <w:pPr>
              <w:tabs>
                <w:tab w:val="left" w:pos="456"/>
              </w:tabs>
              <w:contextualSpacing/>
              <w:jc w:val="both"/>
              <w:rPr>
                <w:rFonts w:ascii="Arial Narrow" w:eastAsia="Calibri" w:hAnsi="Arial Narrow" w:cs="Arial"/>
                <w:sz w:val="22"/>
                <w:szCs w:val="22"/>
                <w:lang w:eastAsia="en-US"/>
              </w:rPr>
            </w:pPr>
          </w:p>
          <w:p w14:paraId="7C5D7C06" w14:textId="7B5A41A8" w:rsidR="006F3AA0" w:rsidRPr="0095155E" w:rsidRDefault="00120722">
            <w:pPr>
              <w:tabs>
                <w:tab w:val="left" w:pos="456"/>
              </w:tabs>
              <w:contextualSpacing/>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 xml:space="preserve">De acuerdo a los anteriormente expuesto se relaciona la </w:t>
            </w:r>
            <w:r w:rsidR="003E5F0A" w:rsidRPr="0095155E">
              <w:rPr>
                <w:rFonts w:ascii="Arial Narrow" w:eastAsia="Calibri" w:hAnsi="Arial Narrow" w:cs="Arial"/>
                <w:sz w:val="22"/>
                <w:szCs w:val="22"/>
                <w:lang w:eastAsia="en-US"/>
              </w:rPr>
              <w:t>consulta realizada</w:t>
            </w:r>
            <w:r w:rsidRPr="0095155E">
              <w:rPr>
                <w:rFonts w:ascii="Arial Narrow" w:eastAsia="Calibri" w:hAnsi="Arial Narrow" w:cs="Arial"/>
                <w:sz w:val="22"/>
                <w:szCs w:val="22"/>
                <w:lang w:eastAsia="en-US"/>
              </w:rPr>
              <w:t xml:space="preserve"> en el Registro de Productores de Bienes Nacionales, </w:t>
            </w:r>
            <w:r w:rsidR="003E5F0A" w:rsidRPr="0095155E">
              <w:rPr>
                <w:rFonts w:ascii="Arial Narrow" w:eastAsia="Calibri" w:hAnsi="Arial Narrow" w:cs="Arial"/>
                <w:sz w:val="22"/>
                <w:szCs w:val="22"/>
                <w:lang w:eastAsia="en-US"/>
              </w:rPr>
              <w:t>para “</w:t>
            </w:r>
            <w:r w:rsidR="00A559C5" w:rsidRPr="0095155E">
              <w:rPr>
                <w:rFonts w:ascii="Arial Narrow" w:eastAsia="Calibri" w:hAnsi="Arial Narrow" w:cs="Arial"/>
                <w:sz w:val="22"/>
                <w:szCs w:val="22"/>
                <w:lang w:eastAsia="en-US"/>
              </w:rPr>
              <w:t xml:space="preserve">ADQUISICIÓN DE LICENCIAS TOAD Y </w:t>
            </w:r>
            <w:r w:rsidR="003E5F0A" w:rsidRPr="0095155E">
              <w:rPr>
                <w:rFonts w:ascii="Arial Narrow" w:eastAsia="Calibri" w:hAnsi="Arial Narrow" w:cs="Arial"/>
                <w:sz w:val="22"/>
                <w:szCs w:val="22"/>
                <w:lang w:eastAsia="en-US"/>
              </w:rPr>
              <w:t>RENOVACIÓN</w:t>
            </w:r>
            <w:r w:rsidR="00A559C5" w:rsidRPr="0095155E">
              <w:rPr>
                <w:rFonts w:ascii="Arial Narrow" w:eastAsia="Calibri" w:hAnsi="Arial Narrow" w:cs="Arial"/>
                <w:sz w:val="22"/>
                <w:szCs w:val="22"/>
                <w:lang w:eastAsia="en-US"/>
              </w:rPr>
              <w:t xml:space="preserve"> DEL SOPORTE </w:t>
            </w:r>
            <w:r w:rsidR="003E5F0A" w:rsidRPr="0095155E">
              <w:rPr>
                <w:rFonts w:ascii="Arial Narrow" w:eastAsia="Calibri" w:hAnsi="Arial Narrow" w:cs="Arial"/>
                <w:sz w:val="22"/>
                <w:szCs w:val="22"/>
                <w:lang w:eastAsia="en-US"/>
              </w:rPr>
              <w:t>PARA LICENCIAS</w:t>
            </w:r>
            <w:r w:rsidR="00A559C5" w:rsidRPr="0095155E">
              <w:rPr>
                <w:rFonts w:ascii="Arial Narrow" w:eastAsia="Calibri" w:hAnsi="Arial Narrow" w:cs="Arial"/>
                <w:sz w:val="22"/>
                <w:szCs w:val="22"/>
                <w:lang w:eastAsia="en-US"/>
              </w:rPr>
              <w:t xml:space="preserve"> XMANAGER Y NAGIOS, HERRAMIENTAS DE GESTIÓN DE INFRAESTRUCTURA DE TI</w:t>
            </w:r>
            <w:r w:rsidRPr="0095155E">
              <w:rPr>
                <w:rFonts w:ascii="Arial Narrow" w:eastAsia="Calibri" w:hAnsi="Arial Narrow" w:cs="Arial"/>
                <w:sz w:val="22"/>
                <w:szCs w:val="22"/>
                <w:lang w:eastAsia="en-US"/>
              </w:rPr>
              <w:t>” objeto del presente proceso de contratación, aplicando la noción de bienes del artículo 1 del Decreto 2680 de 2009, así:</w:t>
            </w:r>
            <w:r w:rsidRPr="0095155E">
              <w:rPr>
                <w:rStyle w:val="Refdenotaalpie"/>
                <w:rFonts w:ascii="Arial Narrow" w:eastAsia="Calibri" w:hAnsi="Arial Narrow" w:cs="Arial"/>
                <w:sz w:val="22"/>
                <w:szCs w:val="22"/>
                <w:lang w:eastAsia="en-US"/>
              </w:rPr>
              <w:footnoteReference w:id="17"/>
            </w:r>
          </w:p>
          <w:p w14:paraId="296BEFE9" w14:textId="77777777" w:rsidR="006F3AA0" w:rsidRPr="0095155E" w:rsidRDefault="006F3AA0">
            <w:pPr>
              <w:tabs>
                <w:tab w:val="left" w:pos="456"/>
              </w:tabs>
              <w:contextualSpacing/>
              <w:jc w:val="both"/>
              <w:rPr>
                <w:rFonts w:ascii="Arial Narrow" w:eastAsia="Calibri" w:hAnsi="Arial Narrow" w:cs="Arial"/>
                <w:sz w:val="22"/>
                <w:szCs w:val="22"/>
                <w:lang w:eastAsia="en-US"/>
              </w:rPr>
            </w:pPr>
          </w:p>
          <w:p w14:paraId="2CDF8FB1" w14:textId="77777777" w:rsidR="006F3AA0" w:rsidRPr="0095155E" w:rsidRDefault="00120722">
            <w:pPr>
              <w:pStyle w:val="Prrafodelista"/>
              <w:numPr>
                <w:ilvl w:val="0"/>
                <w:numId w:val="5"/>
              </w:numPr>
              <w:tabs>
                <w:tab w:val="left" w:pos="456"/>
              </w:tabs>
              <w:jc w:val="both"/>
              <w:rPr>
                <w:rFonts w:ascii="Arial Narrow" w:hAnsi="Arial Narrow" w:cs="Arial"/>
              </w:rPr>
            </w:pPr>
            <w:r w:rsidRPr="0095155E">
              <w:rPr>
                <w:rFonts w:ascii="Arial Narrow" w:hAnsi="Arial Narrow" w:cs="Arial"/>
              </w:rPr>
              <w:t xml:space="preserve">LICENCIAS TOAD </w:t>
            </w:r>
          </w:p>
          <w:p w14:paraId="17984F2C" w14:textId="77777777" w:rsidR="006F3AA0" w:rsidRPr="0095155E" w:rsidRDefault="00120722">
            <w:pPr>
              <w:tabs>
                <w:tab w:val="left" w:pos="456"/>
              </w:tabs>
              <w:contextualSpacing/>
              <w:jc w:val="both"/>
              <w:rPr>
                <w:rFonts w:ascii="Arial Narrow" w:eastAsia="Calibri" w:hAnsi="Arial Narrow" w:cs="Arial"/>
                <w:sz w:val="22"/>
                <w:szCs w:val="22"/>
                <w:lang w:eastAsia="en-US"/>
              </w:rPr>
            </w:pPr>
            <w:r w:rsidRPr="0095155E">
              <w:rPr>
                <w:rFonts w:ascii="Arial Narrow" w:hAnsi="Arial Narrow"/>
                <w:sz w:val="22"/>
                <w:szCs w:val="22"/>
                <w:lang w:eastAsia="es-CO"/>
              </w:rPr>
              <w:t xml:space="preserve">  </w:t>
            </w:r>
            <w:r w:rsidRPr="0095155E">
              <w:rPr>
                <w:rFonts w:ascii="Arial Narrow" w:hAnsi="Arial Narrow"/>
                <w:noProof/>
                <w:sz w:val="22"/>
                <w:szCs w:val="22"/>
                <w:lang w:eastAsia="es-CO"/>
              </w:rPr>
              <w:drawing>
                <wp:inline distT="0" distB="0" distL="0" distR="0" wp14:anchorId="174FD3C5" wp14:editId="18D28FBD">
                  <wp:extent cx="5314950" cy="1024752"/>
                  <wp:effectExtent l="304800" t="304800" r="323850" b="328295"/>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a:picLocks noChangeAspect="1"/>
                          </pic:cNvPicPr>
                        </pic:nvPicPr>
                        <pic:blipFill>
                          <a:blip r:embed="rId21"/>
                          <a:stretch>
                            <a:fillRect/>
                          </a:stretch>
                        </pic:blipFill>
                        <pic:spPr>
                          <a:xfrm>
                            <a:off x="0" y="0"/>
                            <a:ext cx="5344912" cy="1030529"/>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4922049B" w14:textId="77777777" w:rsidR="006F3AA0" w:rsidRPr="0095155E" w:rsidRDefault="006F3AA0">
            <w:pPr>
              <w:tabs>
                <w:tab w:val="left" w:pos="456"/>
              </w:tabs>
              <w:jc w:val="both"/>
              <w:rPr>
                <w:rFonts w:ascii="Arial Narrow" w:hAnsi="Arial Narrow" w:cs="Arial"/>
                <w:sz w:val="22"/>
                <w:szCs w:val="22"/>
              </w:rPr>
            </w:pPr>
          </w:p>
          <w:p w14:paraId="39177BEF" w14:textId="77777777" w:rsidR="006F3AA0" w:rsidRPr="0095155E" w:rsidRDefault="00120722">
            <w:pPr>
              <w:pStyle w:val="Prrafodelista"/>
              <w:numPr>
                <w:ilvl w:val="0"/>
                <w:numId w:val="5"/>
              </w:numPr>
              <w:tabs>
                <w:tab w:val="left" w:pos="456"/>
              </w:tabs>
              <w:jc w:val="both"/>
              <w:rPr>
                <w:rFonts w:ascii="Arial Narrow" w:hAnsi="Arial Narrow" w:cs="Arial"/>
              </w:rPr>
            </w:pPr>
            <w:r w:rsidRPr="0095155E">
              <w:rPr>
                <w:rFonts w:ascii="Arial Narrow" w:hAnsi="Arial Narrow" w:cs="Arial"/>
              </w:rPr>
              <w:t>LICENCIAS XMANAGER</w:t>
            </w:r>
          </w:p>
          <w:p w14:paraId="54FA608E" w14:textId="77777777" w:rsidR="006F3AA0" w:rsidRPr="0095155E" w:rsidRDefault="00120722">
            <w:pPr>
              <w:tabs>
                <w:tab w:val="left" w:pos="456"/>
              </w:tabs>
              <w:jc w:val="both"/>
              <w:rPr>
                <w:rFonts w:ascii="Arial Narrow" w:hAnsi="Arial Narrow" w:cs="Arial"/>
                <w:sz w:val="22"/>
                <w:szCs w:val="22"/>
              </w:rPr>
            </w:pPr>
            <w:r w:rsidRPr="0095155E">
              <w:rPr>
                <w:rFonts w:ascii="Arial Narrow" w:hAnsi="Arial Narrow" w:cs="Arial"/>
                <w:sz w:val="22"/>
                <w:szCs w:val="22"/>
              </w:rPr>
              <w:lastRenderedPageBreak/>
              <w:t xml:space="preserve">  </w:t>
            </w:r>
            <w:r w:rsidRPr="0095155E">
              <w:rPr>
                <w:rFonts w:ascii="Arial Narrow" w:hAnsi="Arial Narrow"/>
                <w:noProof/>
                <w:sz w:val="22"/>
                <w:szCs w:val="22"/>
                <w:lang w:eastAsia="es-CO"/>
              </w:rPr>
              <w:drawing>
                <wp:inline distT="0" distB="0" distL="0" distR="0" wp14:anchorId="66F89B8C" wp14:editId="41760B06">
                  <wp:extent cx="5467350" cy="1058777"/>
                  <wp:effectExtent l="171450" t="152400" r="152400" b="16065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pic:cNvPicPr>
                            <a:picLocks noChangeAspect="1"/>
                          </pic:cNvPicPr>
                        </pic:nvPicPr>
                        <pic:blipFill>
                          <a:blip r:embed="rId22"/>
                          <a:stretch>
                            <a:fillRect/>
                          </a:stretch>
                        </pic:blipFill>
                        <pic:spPr>
                          <a:xfrm>
                            <a:off x="0" y="0"/>
                            <a:ext cx="5482101" cy="1061634"/>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4571489" w14:textId="77777777" w:rsidR="006F3AA0" w:rsidRPr="0095155E" w:rsidRDefault="006F3AA0">
            <w:pPr>
              <w:tabs>
                <w:tab w:val="left" w:pos="456"/>
              </w:tabs>
              <w:jc w:val="both"/>
              <w:rPr>
                <w:rFonts w:ascii="Arial Narrow" w:hAnsi="Arial Narrow" w:cs="Arial"/>
                <w:sz w:val="22"/>
                <w:szCs w:val="22"/>
              </w:rPr>
            </w:pPr>
          </w:p>
          <w:p w14:paraId="3BBB834B" w14:textId="77777777" w:rsidR="006F3AA0" w:rsidRPr="0095155E" w:rsidRDefault="00120722">
            <w:pPr>
              <w:pStyle w:val="Prrafodelista"/>
              <w:numPr>
                <w:ilvl w:val="0"/>
                <w:numId w:val="5"/>
              </w:numPr>
              <w:tabs>
                <w:tab w:val="left" w:pos="456"/>
              </w:tabs>
              <w:jc w:val="both"/>
              <w:rPr>
                <w:rFonts w:ascii="Arial Narrow" w:hAnsi="Arial Narrow" w:cs="Arial"/>
              </w:rPr>
            </w:pPr>
            <w:r w:rsidRPr="0095155E">
              <w:rPr>
                <w:rFonts w:ascii="Arial Narrow" w:hAnsi="Arial Narrow" w:cs="Arial"/>
              </w:rPr>
              <w:t>LICENCIAS NAGIOS</w:t>
            </w:r>
          </w:p>
          <w:p w14:paraId="23A89E94" w14:textId="77777777" w:rsidR="006F3AA0" w:rsidRPr="0095155E" w:rsidRDefault="00120722">
            <w:pPr>
              <w:tabs>
                <w:tab w:val="left" w:pos="456"/>
              </w:tabs>
              <w:jc w:val="both"/>
              <w:rPr>
                <w:rFonts w:ascii="Arial Narrow" w:hAnsi="Arial Narrow" w:cs="Arial"/>
                <w:sz w:val="22"/>
                <w:szCs w:val="22"/>
              </w:rPr>
            </w:pPr>
            <w:r w:rsidRPr="0095155E">
              <w:rPr>
                <w:rFonts w:ascii="Arial Narrow" w:hAnsi="Arial Narrow"/>
                <w:noProof/>
                <w:sz w:val="22"/>
                <w:szCs w:val="22"/>
                <w:lang w:eastAsia="es-CO"/>
              </w:rPr>
              <w:drawing>
                <wp:inline distT="0" distB="0" distL="0" distR="0" wp14:anchorId="05C0CDBC" wp14:editId="7EB0BF7C">
                  <wp:extent cx="5438775" cy="1048626"/>
                  <wp:effectExtent l="304800" t="304800" r="314325" b="32321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pic:cNvPicPr>
                            <a:picLocks noChangeAspect="1"/>
                          </pic:cNvPicPr>
                        </pic:nvPicPr>
                        <pic:blipFill>
                          <a:blip r:embed="rId23"/>
                          <a:stretch>
                            <a:fillRect/>
                          </a:stretch>
                        </pic:blipFill>
                        <pic:spPr>
                          <a:xfrm>
                            <a:off x="0" y="0"/>
                            <a:ext cx="5463401" cy="1053374"/>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16D84E70" w14:textId="77777777" w:rsidR="006F3AA0" w:rsidRPr="0095155E" w:rsidRDefault="006F3AA0">
            <w:pPr>
              <w:tabs>
                <w:tab w:val="left" w:pos="456"/>
              </w:tabs>
              <w:jc w:val="both"/>
              <w:rPr>
                <w:rFonts w:ascii="Arial Narrow" w:hAnsi="Arial Narrow" w:cs="Arial"/>
                <w:sz w:val="22"/>
                <w:szCs w:val="22"/>
              </w:rPr>
            </w:pPr>
          </w:p>
        </w:tc>
      </w:tr>
      <w:tr w:rsidR="003B0B84" w:rsidRPr="0095155E" w14:paraId="1CC72348" w14:textId="77777777">
        <w:trPr>
          <w:trHeight w:val="391"/>
        </w:trPr>
        <w:tc>
          <w:tcPr>
            <w:tcW w:w="5000" w:type="pct"/>
            <w:gridSpan w:val="4"/>
            <w:shd w:val="clear" w:color="auto" w:fill="D9D9D9" w:themeFill="background1" w:themeFillShade="D9"/>
            <w:vAlign w:val="center"/>
          </w:tcPr>
          <w:p w14:paraId="29E6F80F" w14:textId="77777777" w:rsidR="006F3AA0" w:rsidRPr="0095155E" w:rsidRDefault="00120722">
            <w:pPr>
              <w:tabs>
                <w:tab w:val="left" w:pos="456"/>
              </w:tabs>
              <w:ind w:left="454" w:hanging="454"/>
              <w:contextualSpacing/>
              <w:jc w:val="both"/>
              <w:rPr>
                <w:rFonts w:ascii="Arial Narrow" w:eastAsia="Calibri" w:hAnsi="Arial Narrow" w:cs="Arial"/>
                <w:bCs/>
                <w:i/>
                <w:iCs/>
                <w:sz w:val="22"/>
                <w:szCs w:val="22"/>
                <w:lang w:eastAsia="en-US"/>
              </w:rPr>
            </w:pPr>
            <w:r w:rsidRPr="0095155E">
              <w:rPr>
                <w:rFonts w:ascii="Arial Narrow" w:eastAsia="Calibri" w:hAnsi="Arial Narrow" w:cs="Arial"/>
                <w:b/>
                <w:sz w:val="22"/>
                <w:szCs w:val="22"/>
                <w:lang w:eastAsia="en-US"/>
              </w:rPr>
              <w:lastRenderedPageBreak/>
              <w:t xml:space="preserve">5.2   ESTUDIO DE LA OFERTA </w:t>
            </w:r>
          </w:p>
        </w:tc>
      </w:tr>
      <w:tr w:rsidR="003B0B84" w:rsidRPr="0095155E" w14:paraId="626FB23D" w14:textId="77777777">
        <w:trPr>
          <w:trHeight w:val="3674"/>
        </w:trPr>
        <w:tc>
          <w:tcPr>
            <w:tcW w:w="5000" w:type="pct"/>
            <w:gridSpan w:val="4"/>
            <w:tcBorders>
              <w:bottom w:val="single" w:sz="4" w:space="0" w:color="auto"/>
            </w:tcBorders>
            <w:shd w:val="clear" w:color="auto" w:fill="FFFFFF" w:themeFill="background1"/>
          </w:tcPr>
          <w:p w14:paraId="1EA144BE" w14:textId="6604A9EF" w:rsidR="006F3AA0" w:rsidRPr="0095155E" w:rsidRDefault="00120722">
            <w:pPr>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 xml:space="preserve">En el mercado se encuentra una pequeña cantidad de </w:t>
            </w:r>
            <w:r w:rsidR="003E5F0A" w:rsidRPr="0095155E">
              <w:rPr>
                <w:rFonts w:ascii="Arial Narrow" w:eastAsia="Calibri" w:hAnsi="Arial Narrow" w:cs="Arial"/>
                <w:sz w:val="22"/>
                <w:szCs w:val="22"/>
                <w:lang w:eastAsia="en-US"/>
              </w:rPr>
              <w:t>oferentes, representados</w:t>
            </w:r>
            <w:r w:rsidRPr="0095155E">
              <w:rPr>
                <w:rFonts w:ascii="Arial Narrow" w:eastAsia="Calibri" w:hAnsi="Arial Narrow" w:cs="Arial"/>
                <w:sz w:val="22"/>
                <w:szCs w:val="22"/>
                <w:lang w:eastAsia="en-US"/>
              </w:rPr>
              <w:t xml:space="preserve"> en medianas y grandes compañías que tienen la capacidad para suministrar los elementos requeridos en el presente proceso.</w:t>
            </w:r>
          </w:p>
          <w:p w14:paraId="2BD700B8" w14:textId="77777777" w:rsidR="006F3AA0" w:rsidRPr="0095155E" w:rsidRDefault="006F3AA0">
            <w:pPr>
              <w:jc w:val="both"/>
              <w:rPr>
                <w:rFonts w:ascii="Arial Narrow" w:eastAsia="Calibri" w:hAnsi="Arial Narrow" w:cs="Arial"/>
                <w:sz w:val="22"/>
                <w:szCs w:val="22"/>
                <w:lang w:eastAsia="en-US"/>
              </w:rPr>
            </w:pPr>
          </w:p>
          <w:p w14:paraId="7243688F" w14:textId="77777777" w:rsidR="006F3AA0" w:rsidRPr="0095155E" w:rsidRDefault="00120722">
            <w:pPr>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 xml:space="preserve">Con el fin de identificar las Mipymes que podrían ser potenciales oferentes en el presente </w:t>
            </w:r>
            <w:proofErr w:type="gramStart"/>
            <w:r w:rsidRPr="0095155E">
              <w:rPr>
                <w:rFonts w:ascii="Arial Narrow" w:eastAsia="Calibri" w:hAnsi="Arial Narrow" w:cs="Arial"/>
                <w:sz w:val="22"/>
                <w:szCs w:val="22"/>
                <w:lang w:eastAsia="en-US"/>
              </w:rPr>
              <w:t>proceso  se</w:t>
            </w:r>
            <w:proofErr w:type="gramEnd"/>
            <w:r w:rsidRPr="0095155E">
              <w:rPr>
                <w:rFonts w:ascii="Arial Narrow" w:eastAsia="Calibri" w:hAnsi="Arial Narrow" w:cs="Arial"/>
                <w:sz w:val="22"/>
                <w:szCs w:val="22"/>
                <w:lang w:eastAsia="en-US"/>
              </w:rPr>
              <w:t xml:space="preserve"> realizó una búsqueda en SECOP II para los siguientes códigos: </w:t>
            </w:r>
          </w:p>
          <w:p w14:paraId="439F5979" w14:textId="77777777" w:rsidR="006F3AA0" w:rsidRPr="0095155E" w:rsidRDefault="006F3AA0">
            <w:pPr>
              <w:jc w:val="both"/>
              <w:rPr>
                <w:rFonts w:ascii="Arial Narrow" w:eastAsia="Calibri" w:hAnsi="Arial Narrow" w:cs="Arial"/>
                <w:sz w:val="22"/>
                <w:szCs w:val="22"/>
                <w:lang w:eastAsia="en-US"/>
              </w:rPr>
            </w:pPr>
          </w:p>
          <w:tbl>
            <w:tblPr>
              <w:tblW w:w="60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7"/>
              <w:gridCol w:w="4111"/>
            </w:tblGrid>
            <w:tr w:rsidR="003B0B84" w:rsidRPr="0095155E" w14:paraId="2D8127BE" w14:textId="77777777" w:rsidTr="006948AB">
              <w:trPr>
                <w:trHeight w:val="223"/>
                <w:jc w:val="center"/>
              </w:trPr>
              <w:tc>
                <w:tcPr>
                  <w:tcW w:w="1987" w:type="dxa"/>
                  <w:shd w:val="clear" w:color="auto" w:fill="D9D9D9"/>
                  <w:vAlign w:val="center"/>
                </w:tcPr>
                <w:p w14:paraId="20AC519E" w14:textId="77777777" w:rsidR="008A2127" w:rsidRPr="0095155E" w:rsidRDefault="008A2127" w:rsidP="008A2127">
                  <w:pPr>
                    <w:jc w:val="center"/>
                    <w:rPr>
                      <w:rFonts w:ascii="Arial Narrow" w:hAnsi="Arial Narrow"/>
                      <w:b/>
                      <w:sz w:val="22"/>
                      <w:szCs w:val="22"/>
                    </w:rPr>
                  </w:pPr>
                  <w:r w:rsidRPr="0095155E">
                    <w:rPr>
                      <w:rFonts w:ascii="Arial Narrow" w:hAnsi="Arial Narrow"/>
                      <w:b/>
                      <w:sz w:val="22"/>
                      <w:szCs w:val="22"/>
                    </w:rPr>
                    <w:t xml:space="preserve">Clasificación </w:t>
                  </w:r>
                  <w:proofErr w:type="spellStart"/>
                  <w:r w:rsidRPr="0095155E">
                    <w:rPr>
                      <w:rFonts w:ascii="Arial Narrow" w:hAnsi="Arial Narrow"/>
                      <w:b/>
                      <w:sz w:val="22"/>
                      <w:szCs w:val="22"/>
                    </w:rPr>
                    <w:t>UNSPSC</w:t>
                  </w:r>
                  <w:proofErr w:type="spellEnd"/>
                </w:p>
              </w:tc>
              <w:tc>
                <w:tcPr>
                  <w:tcW w:w="4111" w:type="dxa"/>
                  <w:shd w:val="clear" w:color="auto" w:fill="D9D9D9"/>
                  <w:vAlign w:val="center"/>
                </w:tcPr>
                <w:p w14:paraId="0DC3D9A4" w14:textId="77777777" w:rsidR="008A2127" w:rsidRPr="0095155E" w:rsidRDefault="008A2127" w:rsidP="008A2127">
                  <w:pPr>
                    <w:jc w:val="center"/>
                    <w:rPr>
                      <w:rFonts w:ascii="Arial Narrow" w:hAnsi="Arial Narrow"/>
                      <w:b/>
                      <w:sz w:val="22"/>
                      <w:szCs w:val="22"/>
                    </w:rPr>
                  </w:pPr>
                  <w:r w:rsidRPr="0095155E">
                    <w:rPr>
                      <w:rFonts w:ascii="Arial Narrow" w:hAnsi="Arial Narrow"/>
                      <w:b/>
                      <w:sz w:val="22"/>
                      <w:szCs w:val="22"/>
                    </w:rPr>
                    <w:t>Descripción</w:t>
                  </w:r>
                </w:p>
              </w:tc>
            </w:tr>
            <w:tr w:rsidR="003B0B84" w:rsidRPr="0095155E" w14:paraId="61A89781" w14:textId="77777777" w:rsidTr="006948AB">
              <w:trPr>
                <w:trHeight w:val="203"/>
                <w:jc w:val="center"/>
              </w:trPr>
              <w:tc>
                <w:tcPr>
                  <w:tcW w:w="1987" w:type="dxa"/>
                  <w:shd w:val="clear" w:color="auto" w:fill="auto"/>
                </w:tcPr>
                <w:p w14:paraId="4EDE8295" w14:textId="77777777" w:rsidR="008A2127" w:rsidRPr="0095155E" w:rsidRDefault="008A2127" w:rsidP="008A2127">
                  <w:pPr>
                    <w:shd w:val="clear" w:color="auto" w:fill="FFFFFF"/>
                    <w:spacing w:line="276" w:lineRule="auto"/>
                    <w:jc w:val="center"/>
                    <w:rPr>
                      <w:rFonts w:ascii="Arial Narrow" w:hAnsi="Arial Narrow"/>
                      <w:b/>
                      <w:sz w:val="22"/>
                      <w:szCs w:val="22"/>
                    </w:rPr>
                  </w:pPr>
                  <w:r w:rsidRPr="0095155E">
                    <w:rPr>
                      <w:rFonts w:ascii="Arial Narrow" w:hAnsi="Arial Narrow"/>
                      <w:sz w:val="22"/>
                      <w:szCs w:val="22"/>
                    </w:rPr>
                    <w:t xml:space="preserve">43232600      </w:t>
                  </w:r>
                </w:p>
              </w:tc>
              <w:tc>
                <w:tcPr>
                  <w:tcW w:w="4111" w:type="dxa"/>
                  <w:shd w:val="clear" w:color="auto" w:fill="auto"/>
                </w:tcPr>
                <w:p w14:paraId="494470CF" w14:textId="77777777" w:rsidR="008A2127" w:rsidRPr="0095155E" w:rsidRDefault="008A2127" w:rsidP="008A2127">
                  <w:pPr>
                    <w:shd w:val="clear" w:color="auto" w:fill="FFFFFF"/>
                    <w:spacing w:line="276" w:lineRule="auto"/>
                    <w:jc w:val="both"/>
                    <w:rPr>
                      <w:rFonts w:ascii="Arial Narrow" w:hAnsi="Arial Narrow"/>
                      <w:b/>
                      <w:sz w:val="22"/>
                      <w:szCs w:val="22"/>
                    </w:rPr>
                  </w:pPr>
                  <w:r w:rsidRPr="0095155E">
                    <w:rPr>
                      <w:rFonts w:ascii="Arial Narrow" w:hAnsi="Arial Narrow"/>
                      <w:sz w:val="22"/>
                      <w:szCs w:val="22"/>
                    </w:rPr>
                    <w:t>Software específico para la industria.</w:t>
                  </w:r>
                </w:p>
              </w:tc>
            </w:tr>
            <w:tr w:rsidR="003B0B84" w:rsidRPr="0095155E" w14:paraId="40253DB5" w14:textId="77777777" w:rsidTr="006948AB">
              <w:trPr>
                <w:trHeight w:val="203"/>
                <w:jc w:val="center"/>
              </w:trPr>
              <w:tc>
                <w:tcPr>
                  <w:tcW w:w="1987" w:type="dxa"/>
                  <w:shd w:val="clear" w:color="auto" w:fill="auto"/>
                </w:tcPr>
                <w:p w14:paraId="1BC915B2" w14:textId="77777777" w:rsidR="008A2127" w:rsidRPr="0095155E" w:rsidRDefault="008A2127" w:rsidP="008A2127">
                  <w:pPr>
                    <w:shd w:val="clear" w:color="auto" w:fill="FFFFFF"/>
                    <w:spacing w:line="276" w:lineRule="auto"/>
                    <w:jc w:val="center"/>
                    <w:rPr>
                      <w:rFonts w:ascii="Arial Narrow" w:hAnsi="Arial Narrow"/>
                      <w:b/>
                      <w:sz w:val="22"/>
                      <w:szCs w:val="22"/>
                    </w:rPr>
                  </w:pPr>
                  <w:r w:rsidRPr="0095155E">
                    <w:rPr>
                      <w:rFonts w:ascii="Arial Narrow" w:hAnsi="Arial Narrow"/>
                      <w:sz w:val="22"/>
                      <w:szCs w:val="22"/>
                    </w:rPr>
                    <w:t xml:space="preserve">81112500      </w:t>
                  </w:r>
                </w:p>
              </w:tc>
              <w:tc>
                <w:tcPr>
                  <w:tcW w:w="4111" w:type="dxa"/>
                  <w:shd w:val="clear" w:color="auto" w:fill="auto"/>
                </w:tcPr>
                <w:p w14:paraId="0C51FB60" w14:textId="77777777" w:rsidR="008A2127" w:rsidRPr="0095155E" w:rsidRDefault="008A2127" w:rsidP="008A2127">
                  <w:pPr>
                    <w:shd w:val="clear" w:color="auto" w:fill="FFFFFF"/>
                    <w:spacing w:line="276" w:lineRule="auto"/>
                    <w:jc w:val="both"/>
                    <w:rPr>
                      <w:rFonts w:ascii="Arial Narrow" w:hAnsi="Arial Narrow"/>
                      <w:b/>
                      <w:sz w:val="22"/>
                      <w:szCs w:val="22"/>
                    </w:rPr>
                  </w:pPr>
                  <w:r w:rsidRPr="0095155E">
                    <w:rPr>
                      <w:rFonts w:ascii="Arial Narrow" w:hAnsi="Arial Narrow"/>
                      <w:sz w:val="22"/>
                      <w:szCs w:val="22"/>
                    </w:rPr>
                    <w:t>Servicios de alquiler o arrendamiento de licencias de software de computador</w:t>
                  </w:r>
                </w:p>
              </w:tc>
            </w:tr>
            <w:tr w:rsidR="003B0B84" w:rsidRPr="0095155E" w14:paraId="45DBF1C0" w14:textId="77777777" w:rsidTr="006948AB">
              <w:trPr>
                <w:trHeight w:val="203"/>
                <w:jc w:val="center"/>
              </w:trPr>
              <w:tc>
                <w:tcPr>
                  <w:tcW w:w="1987" w:type="dxa"/>
                  <w:shd w:val="clear" w:color="auto" w:fill="auto"/>
                </w:tcPr>
                <w:p w14:paraId="6FBD2C8E" w14:textId="77777777" w:rsidR="008A2127" w:rsidRPr="0095155E" w:rsidRDefault="008A2127" w:rsidP="008A2127">
                  <w:pPr>
                    <w:shd w:val="clear" w:color="auto" w:fill="FFFFFF"/>
                    <w:spacing w:line="276" w:lineRule="auto"/>
                    <w:jc w:val="center"/>
                    <w:rPr>
                      <w:rFonts w:ascii="Arial Narrow" w:hAnsi="Arial Narrow"/>
                      <w:sz w:val="22"/>
                      <w:szCs w:val="22"/>
                    </w:rPr>
                  </w:pPr>
                  <w:r w:rsidRPr="0095155E">
                    <w:rPr>
                      <w:rFonts w:ascii="Arial Narrow" w:hAnsi="Arial Narrow"/>
                      <w:sz w:val="22"/>
                      <w:szCs w:val="22"/>
                    </w:rPr>
                    <w:t>43231513</w:t>
                  </w:r>
                </w:p>
              </w:tc>
              <w:tc>
                <w:tcPr>
                  <w:tcW w:w="4111" w:type="dxa"/>
                  <w:shd w:val="clear" w:color="auto" w:fill="auto"/>
                </w:tcPr>
                <w:p w14:paraId="476341B1" w14:textId="77777777" w:rsidR="008A2127" w:rsidRPr="0095155E" w:rsidRDefault="008A2127" w:rsidP="008A2127">
                  <w:pPr>
                    <w:shd w:val="clear" w:color="auto" w:fill="FFFFFF"/>
                    <w:spacing w:line="276" w:lineRule="auto"/>
                    <w:jc w:val="both"/>
                    <w:rPr>
                      <w:rFonts w:ascii="Arial Narrow" w:hAnsi="Arial Narrow"/>
                      <w:sz w:val="22"/>
                      <w:szCs w:val="22"/>
                    </w:rPr>
                  </w:pPr>
                  <w:r w:rsidRPr="0095155E">
                    <w:rPr>
                      <w:rFonts w:ascii="Arial Narrow" w:hAnsi="Arial Narrow"/>
                      <w:sz w:val="22"/>
                      <w:szCs w:val="22"/>
                    </w:rPr>
                    <w:t>Software para oficinas</w:t>
                  </w:r>
                </w:p>
              </w:tc>
            </w:tr>
            <w:tr w:rsidR="003B0B84" w:rsidRPr="0095155E" w14:paraId="7099AE7B" w14:textId="77777777" w:rsidTr="006948AB">
              <w:trPr>
                <w:trHeight w:val="203"/>
                <w:jc w:val="center"/>
              </w:trPr>
              <w:tc>
                <w:tcPr>
                  <w:tcW w:w="1987" w:type="dxa"/>
                  <w:shd w:val="clear" w:color="auto" w:fill="auto"/>
                </w:tcPr>
                <w:p w14:paraId="21D63369" w14:textId="77777777" w:rsidR="008A2127" w:rsidRPr="0095155E" w:rsidRDefault="008A2127" w:rsidP="008A2127">
                  <w:pPr>
                    <w:shd w:val="clear" w:color="auto" w:fill="FFFFFF"/>
                    <w:spacing w:line="276" w:lineRule="auto"/>
                    <w:jc w:val="center"/>
                    <w:rPr>
                      <w:rFonts w:ascii="Arial Narrow" w:hAnsi="Arial Narrow"/>
                      <w:sz w:val="22"/>
                      <w:szCs w:val="22"/>
                    </w:rPr>
                  </w:pPr>
                  <w:r w:rsidRPr="0095155E">
                    <w:rPr>
                      <w:rFonts w:ascii="Arial Narrow" w:hAnsi="Arial Narrow"/>
                      <w:sz w:val="22"/>
                      <w:szCs w:val="22"/>
                    </w:rPr>
                    <w:t>43232304</w:t>
                  </w:r>
                </w:p>
              </w:tc>
              <w:tc>
                <w:tcPr>
                  <w:tcW w:w="4111" w:type="dxa"/>
                  <w:shd w:val="clear" w:color="auto" w:fill="auto"/>
                </w:tcPr>
                <w:p w14:paraId="317F02C3" w14:textId="77777777" w:rsidR="008A2127" w:rsidRPr="0095155E" w:rsidRDefault="008A2127" w:rsidP="008A2127">
                  <w:pPr>
                    <w:shd w:val="clear" w:color="auto" w:fill="FFFFFF"/>
                    <w:spacing w:line="276" w:lineRule="auto"/>
                    <w:jc w:val="both"/>
                    <w:rPr>
                      <w:rFonts w:ascii="Arial Narrow" w:hAnsi="Arial Narrow"/>
                      <w:sz w:val="22"/>
                      <w:szCs w:val="22"/>
                    </w:rPr>
                  </w:pPr>
                  <w:r w:rsidRPr="0095155E">
                    <w:rPr>
                      <w:rFonts w:ascii="Arial Narrow" w:hAnsi="Arial Narrow"/>
                      <w:sz w:val="22"/>
                      <w:szCs w:val="22"/>
                    </w:rPr>
                    <w:t>Software de sistemas de manejo de base datos</w:t>
                  </w:r>
                </w:p>
              </w:tc>
            </w:tr>
          </w:tbl>
          <w:p w14:paraId="68945EE3" w14:textId="77777777" w:rsidR="005000A6" w:rsidRPr="0095155E" w:rsidRDefault="005000A6" w:rsidP="005000A6">
            <w:pPr>
              <w:jc w:val="both"/>
              <w:rPr>
                <w:rFonts w:ascii="Arial Narrow" w:eastAsia="Calibri" w:hAnsi="Arial Narrow" w:cs="Arial"/>
                <w:sz w:val="22"/>
                <w:szCs w:val="22"/>
                <w:lang w:eastAsia="en-US"/>
              </w:rPr>
            </w:pPr>
          </w:p>
          <w:p w14:paraId="1F09286C" w14:textId="77777777" w:rsidR="005000A6" w:rsidRPr="0095155E" w:rsidRDefault="005000A6" w:rsidP="005000A6">
            <w:pPr>
              <w:jc w:val="both"/>
              <w:rPr>
                <w:rFonts w:ascii="Arial Narrow" w:hAnsi="Arial Narrow" w:cs="Arial"/>
                <w:sz w:val="22"/>
                <w:szCs w:val="22"/>
              </w:rPr>
            </w:pPr>
          </w:p>
          <w:p w14:paraId="3D6077AC" w14:textId="76FAAE1E" w:rsidR="005000A6" w:rsidRPr="0095155E" w:rsidRDefault="005000A6" w:rsidP="005000A6">
            <w:pPr>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Se realizó una búsqueda en el SECOP II, en el cual se tomó una muestra de 5</w:t>
            </w:r>
            <w:r w:rsidR="00AD3233" w:rsidRPr="0095155E">
              <w:rPr>
                <w:rFonts w:ascii="Arial Narrow" w:eastAsia="Calibri" w:hAnsi="Arial Narrow" w:cs="Arial"/>
                <w:sz w:val="22"/>
                <w:szCs w:val="22"/>
                <w:lang w:eastAsia="en-US"/>
              </w:rPr>
              <w:t>6</w:t>
            </w:r>
            <w:r w:rsidRPr="0095155E">
              <w:rPr>
                <w:rFonts w:ascii="Arial Narrow" w:eastAsia="Calibri" w:hAnsi="Arial Narrow" w:cs="Arial"/>
                <w:sz w:val="22"/>
                <w:szCs w:val="22"/>
                <w:lang w:eastAsia="en-US"/>
              </w:rPr>
              <w:t xml:space="preserve"> empresas para identificar cuáles son Mipymes; se pudo evidenciar que </w:t>
            </w:r>
            <w:r w:rsidR="00AD3233" w:rsidRPr="0095155E">
              <w:rPr>
                <w:rFonts w:ascii="Arial Narrow" w:eastAsia="Calibri" w:hAnsi="Arial Narrow" w:cs="Arial"/>
                <w:sz w:val="22"/>
                <w:szCs w:val="22"/>
                <w:lang w:eastAsia="en-US"/>
              </w:rPr>
              <w:t>39</w:t>
            </w:r>
            <w:r w:rsidRPr="0095155E">
              <w:rPr>
                <w:rFonts w:ascii="Arial Narrow" w:eastAsia="Calibri" w:hAnsi="Arial Narrow" w:cs="Arial"/>
                <w:sz w:val="22"/>
                <w:szCs w:val="22"/>
                <w:lang w:eastAsia="en-US"/>
              </w:rPr>
              <w:t xml:space="preserve"> empresas son Mipymes, lo cual indica que habría un porcentaje alto de</w:t>
            </w:r>
            <w:r w:rsidR="00AD3233" w:rsidRPr="0095155E">
              <w:rPr>
                <w:rFonts w:ascii="Arial Narrow" w:eastAsia="Calibri" w:hAnsi="Arial Narrow" w:cs="Arial"/>
                <w:sz w:val="22"/>
                <w:szCs w:val="22"/>
                <w:lang w:eastAsia="en-US"/>
              </w:rPr>
              <w:t>l 63,83%</w:t>
            </w:r>
            <w:r w:rsidRPr="0095155E">
              <w:rPr>
                <w:rFonts w:ascii="Arial Narrow" w:eastAsia="Calibri" w:hAnsi="Arial Narrow" w:cs="Arial"/>
                <w:sz w:val="22"/>
                <w:szCs w:val="22"/>
                <w:lang w:eastAsia="en-US"/>
              </w:rPr>
              <w:t xml:space="preserve"> participación de estas empresas para el presente proceso.</w:t>
            </w:r>
          </w:p>
          <w:p w14:paraId="72A4AD9A" w14:textId="32A4E3EF" w:rsidR="00AD3233" w:rsidRPr="0095155E" w:rsidRDefault="00AD3233" w:rsidP="005000A6">
            <w:pPr>
              <w:jc w:val="both"/>
              <w:rPr>
                <w:rFonts w:ascii="Arial Narrow" w:eastAsia="Calibri" w:hAnsi="Arial Narrow" w:cs="Arial"/>
                <w:sz w:val="22"/>
                <w:szCs w:val="22"/>
                <w:lang w:eastAsia="en-US"/>
              </w:rPr>
            </w:pPr>
          </w:p>
          <w:p w14:paraId="7AC90C61" w14:textId="46827FE5" w:rsidR="00AD3233" w:rsidRPr="0095155E" w:rsidRDefault="00AD3233" w:rsidP="00AD3233">
            <w:pPr>
              <w:jc w:val="center"/>
              <w:rPr>
                <w:rFonts w:ascii="Arial Narrow" w:eastAsia="Calibri" w:hAnsi="Arial Narrow" w:cs="Arial"/>
                <w:sz w:val="22"/>
                <w:szCs w:val="22"/>
                <w:lang w:eastAsia="en-US"/>
              </w:rPr>
            </w:pPr>
            <w:r w:rsidRPr="0095155E">
              <w:rPr>
                <w:rFonts w:ascii="Arial Narrow" w:hAnsi="Arial Narrow"/>
                <w:noProof/>
                <w:sz w:val="22"/>
                <w:szCs w:val="22"/>
              </w:rPr>
              <w:lastRenderedPageBreak/>
              <w:drawing>
                <wp:inline distT="0" distB="0" distL="0" distR="0" wp14:anchorId="17714245" wp14:editId="616187C5">
                  <wp:extent cx="4619625" cy="1860605"/>
                  <wp:effectExtent l="209550" t="0" r="295275" b="10160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626277" cy="1863284"/>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inline>
              </w:drawing>
            </w:r>
          </w:p>
          <w:p w14:paraId="0B4A06A0" w14:textId="77777777" w:rsidR="005000A6" w:rsidRPr="0095155E" w:rsidRDefault="005000A6">
            <w:pPr>
              <w:jc w:val="both"/>
              <w:rPr>
                <w:rFonts w:ascii="Arial Narrow" w:eastAsia="Calibri" w:hAnsi="Arial Narrow" w:cs="Arial"/>
                <w:sz w:val="22"/>
                <w:szCs w:val="22"/>
                <w:lang w:eastAsia="en-US"/>
              </w:rPr>
            </w:pPr>
          </w:p>
          <w:p w14:paraId="6268E36D" w14:textId="77777777" w:rsidR="006F3AA0" w:rsidRPr="0095155E" w:rsidRDefault="006F3AA0">
            <w:pPr>
              <w:jc w:val="both"/>
              <w:rPr>
                <w:rFonts w:ascii="Arial Narrow" w:eastAsia="Calibri" w:hAnsi="Arial Narrow" w:cs="Arial"/>
                <w:sz w:val="22"/>
                <w:szCs w:val="22"/>
                <w:lang w:eastAsia="en-US"/>
              </w:rPr>
            </w:pPr>
          </w:p>
          <w:p w14:paraId="6CE9A5AF" w14:textId="77777777" w:rsidR="006F3AA0" w:rsidRPr="0095155E" w:rsidRDefault="00120722">
            <w:pPr>
              <w:jc w:val="center"/>
              <w:rPr>
                <w:rFonts w:ascii="Arial Narrow" w:eastAsia="Calibri" w:hAnsi="Arial Narrow" w:cs="Arial"/>
                <w:b/>
                <w:sz w:val="22"/>
                <w:szCs w:val="22"/>
                <w:lang w:eastAsia="en-US"/>
              </w:rPr>
            </w:pPr>
            <w:r w:rsidRPr="0095155E">
              <w:rPr>
                <w:rFonts w:ascii="Arial Narrow" w:eastAsia="Calibri" w:hAnsi="Arial Narrow" w:cs="Arial"/>
                <w:b/>
                <w:sz w:val="22"/>
                <w:szCs w:val="22"/>
                <w:lang w:eastAsia="en-US"/>
              </w:rPr>
              <w:t xml:space="preserve">MODELO DE ABASTECIMIENTO </w:t>
            </w:r>
            <w:proofErr w:type="gramStart"/>
            <w:r w:rsidRPr="0095155E">
              <w:rPr>
                <w:rFonts w:ascii="Arial Narrow" w:eastAsia="Calibri" w:hAnsi="Arial Narrow" w:cs="Arial"/>
                <w:b/>
                <w:sz w:val="22"/>
                <w:szCs w:val="22"/>
                <w:lang w:eastAsia="en-US"/>
              </w:rPr>
              <w:t>ESTRATÉGICO  -</w:t>
            </w:r>
            <w:proofErr w:type="gramEnd"/>
            <w:r w:rsidRPr="0095155E">
              <w:rPr>
                <w:rFonts w:ascii="Arial Narrow" w:eastAsia="Calibri" w:hAnsi="Arial Narrow" w:cs="Arial"/>
                <w:b/>
                <w:sz w:val="22"/>
                <w:szCs w:val="22"/>
                <w:lang w:eastAsia="en-US"/>
              </w:rPr>
              <w:t xml:space="preserve"> MAE</w:t>
            </w:r>
          </w:p>
          <w:p w14:paraId="5A8629A7" w14:textId="77777777" w:rsidR="006F3AA0" w:rsidRPr="0095155E" w:rsidRDefault="006F3AA0">
            <w:pPr>
              <w:jc w:val="center"/>
              <w:rPr>
                <w:rFonts w:ascii="Arial Narrow" w:eastAsia="Calibri" w:hAnsi="Arial Narrow" w:cs="Arial"/>
                <w:sz w:val="22"/>
                <w:szCs w:val="22"/>
                <w:lang w:eastAsia="en-US"/>
              </w:rPr>
            </w:pPr>
          </w:p>
          <w:p w14:paraId="67F8C7E7" w14:textId="77777777" w:rsidR="006F3AA0" w:rsidRPr="0095155E" w:rsidRDefault="006F3AA0">
            <w:pPr>
              <w:jc w:val="center"/>
              <w:rPr>
                <w:rFonts w:ascii="Arial Narrow" w:eastAsia="Calibri" w:hAnsi="Arial Narrow" w:cs="Arial"/>
                <w:sz w:val="22"/>
                <w:szCs w:val="22"/>
                <w:lang w:eastAsia="en-US"/>
              </w:rPr>
            </w:pPr>
          </w:p>
          <w:p w14:paraId="4E19D9C2" w14:textId="77777777" w:rsidR="006F3AA0" w:rsidRPr="0095155E" w:rsidRDefault="00120722">
            <w:pPr>
              <w:pStyle w:val="Prrafodelista"/>
              <w:numPr>
                <w:ilvl w:val="0"/>
                <w:numId w:val="6"/>
              </w:numPr>
              <w:ind w:left="34" w:firstLine="0"/>
              <w:jc w:val="both"/>
              <w:rPr>
                <w:rFonts w:ascii="Arial Narrow" w:hAnsi="Arial Narrow" w:cs="Arial"/>
              </w:rPr>
            </w:pPr>
            <w:r w:rsidRPr="0095155E">
              <w:rPr>
                <w:rFonts w:ascii="Arial Narrow" w:hAnsi="Arial Narrow" w:cs="Arial"/>
              </w:rPr>
              <w:t>CONCEPTO</w:t>
            </w:r>
          </w:p>
          <w:p w14:paraId="50C3D672" w14:textId="5AC20D49" w:rsidR="006F3AA0" w:rsidRPr="0095155E" w:rsidRDefault="00120722" w:rsidP="006948AB">
            <w:pPr>
              <w:rPr>
                <w:rFonts w:ascii="Arial Narrow" w:hAnsi="Arial Narrow" w:cs="Arial"/>
                <w:sz w:val="22"/>
                <w:szCs w:val="22"/>
              </w:rPr>
            </w:pPr>
            <w:r w:rsidRPr="0095155E">
              <w:rPr>
                <w:rFonts w:ascii="Arial Narrow" w:hAnsi="Arial Narrow" w:cs="Arial"/>
                <w:sz w:val="22"/>
                <w:szCs w:val="22"/>
              </w:rPr>
              <w:t xml:space="preserve">El Modelo de </w:t>
            </w:r>
            <w:r w:rsidR="003E5F0A" w:rsidRPr="0095155E">
              <w:rPr>
                <w:rFonts w:ascii="Arial Narrow" w:hAnsi="Arial Narrow" w:cs="Arial"/>
                <w:sz w:val="22"/>
                <w:szCs w:val="22"/>
              </w:rPr>
              <w:t>Abastecimiento</w:t>
            </w:r>
            <w:r w:rsidRPr="0095155E">
              <w:rPr>
                <w:rFonts w:ascii="Arial Narrow" w:hAnsi="Arial Narrow" w:cs="Arial"/>
                <w:sz w:val="22"/>
                <w:szCs w:val="22"/>
              </w:rPr>
              <w:t xml:space="preserve"> Estratégico de la Agencia Nacional de Contratación Pública Colombia Compra Eficiente es la adopción metodológica del abastecimiento estratégico en el proceso de compras públicas, con el objetivo de que las adquisiciones de bienes y servicios realizadas por las entidades estatales se realicen a través de buenas prácticas y herramientas que hagan un proceso eficiente, eficaz, transparente y de generación de valor por dinero. </w:t>
            </w:r>
          </w:p>
          <w:p w14:paraId="0406ADA2" w14:textId="77777777" w:rsidR="006F3AA0" w:rsidRPr="0095155E" w:rsidRDefault="00120722" w:rsidP="006948AB">
            <w:pPr>
              <w:pStyle w:val="Prrafodelista"/>
              <w:ind w:left="34"/>
              <w:jc w:val="both"/>
              <w:rPr>
                <w:rFonts w:ascii="Arial Narrow" w:hAnsi="Arial Narrow" w:cs="Arial"/>
              </w:rPr>
            </w:pPr>
            <w:r w:rsidRPr="0095155E">
              <w:rPr>
                <w:rFonts w:ascii="Arial Narrow" w:hAnsi="Arial Narrow" w:cs="Arial"/>
              </w:rPr>
              <w:t>Beneficios de implementación del MAE</w:t>
            </w:r>
            <w:r w:rsidRPr="0095155E">
              <w:rPr>
                <w:rStyle w:val="Refdenotaalpie"/>
                <w:rFonts w:ascii="Arial Narrow" w:hAnsi="Arial Narrow" w:cs="Arial"/>
              </w:rPr>
              <w:footnoteReference w:id="18"/>
            </w:r>
          </w:p>
          <w:p w14:paraId="0F3FC7A4" w14:textId="77777777" w:rsidR="006F3AA0" w:rsidRPr="0095155E" w:rsidRDefault="006F3AA0">
            <w:pPr>
              <w:pStyle w:val="Prrafodelista"/>
              <w:ind w:left="34"/>
              <w:jc w:val="center"/>
              <w:rPr>
                <w:rFonts w:ascii="Arial Narrow" w:hAnsi="Arial Narrow" w:cs="Arial"/>
              </w:rPr>
            </w:pPr>
          </w:p>
          <w:p w14:paraId="1CDAA35D" w14:textId="77777777" w:rsidR="006F3AA0" w:rsidRPr="0095155E" w:rsidRDefault="00120722" w:rsidP="006948AB">
            <w:pPr>
              <w:pStyle w:val="Prrafodelista"/>
              <w:ind w:left="34"/>
              <w:rPr>
                <w:rFonts w:ascii="Arial Narrow" w:hAnsi="Arial Narrow" w:cs="Arial"/>
              </w:rPr>
            </w:pPr>
            <w:r w:rsidRPr="0095155E">
              <w:rPr>
                <w:rFonts w:ascii="Arial Narrow" w:hAnsi="Arial Narrow" w:cs="Arial"/>
                <w:noProof/>
                <w:lang w:eastAsia="es-CO"/>
              </w:rPr>
              <w:drawing>
                <wp:inline distT="0" distB="0" distL="0" distR="0" wp14:anchorId="5B109BFE" wp14:editId="5B66A5E0">
                  <wp:extent cx="4242829" cy="2279043"/>
                  <wp:effectExtent l="723900" t="114300" r="120015" b="178435"/>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n 3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4250459" cy="2283141"/>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0AB9F6E3" w14:textId="77777777" w:rsidR="006F3AA0" w:rsidRPr="0095155E" w:rsidRDefault="006F3AA0">
            <w:pPr>
              <w:pStyle w:val="Prrafodelista"/>
              <w:ind w:left="34"/>
              <w:jc w:val="center"/>
              <w:rPr>
                <w:rFonts w:ascii="Arial Narrow" w:hAnsi="Arial Narrow" w:cs="Arial"/>
              </w:rPr>
            </w:pPr>
          </w:p>
          <w:p w14:paraId="1B411C9D" w14:textId="77777777" w:rsidR="006F3AA0" w:rsidRPr="0095155E" w:rsidRDefault="00120722">
            <w:pPr>
              <w:pStyle w:val="Prrafodelista"/>
              <w:numPr>
                <w:ilvl w:val="0"/>
                <w:numId w:val="6"/>
              </w:numPr>
              <w:ind w:left="34" w:firstLine="0"/>
              <w:jc w:val="both"/>
              <w:rPr>
                <w:rFonts w:ascii="Arial Narrow" w:eastAsia="Times New Roman" w:hAnsi="Arial Narrow" w:cs="Arial"/>
                <w:lang w:eastAsia="es-ES"/>
              </w:rPr>
            </w:pPr>
            <w:r w:rsidRPr="0095155E">
              <w:rPr>
                <w:rFonts w:ascii="Arial Narrow" w:eastAsia="Times New Roman" w:hAnsi="Arial Narrow" w:cs="Arial"/>
                <w:lang w:eastAsia="es-ES"/>
              </w:rPr>
              <w:lastRenderedPageBreak/>
              <w:t>ESTRUCTURA</w:t>
            </w:r>
          </w:p>
          <w:p w14:paraId="2BF364B7" w14:textId="77777777" w:rsidR="006F3AA0" w:rsidRPr="0095155E" w:rsidRDefault="00120722">
            <w:pPr>
              <w:ind w:left="34"/>
              <w:jc w:val="both"/>
              <w:rPr>
                <w:rFonts w:ascii="Arial Narrow" w:hAnsi="Arial Narrow" w:cs="Arial"/>
                <w:sz w:val="22"/>
                <w:szCs w:val="22"/>
              </w:rPr>
            </w:pPr>
            <w:r w:rsidRPr="0095155E">
              <w:rPr>
                <w:rFonts w:ascii="Arial Narrow" w:hAnsi="Arial Narrow" w:cs="Arial"/>
                <w:sz w:val="22"/>
                <w:szCs w:val="22"/>
              </w:rPr>
              <w:t>La estructura del Modelo de Abastecimiento Estratégico permite una mejor gestión del proceso de compra pública.</w:t>
            </w:r>
          </w:p>
          <w:p w14:paraId="336B845E" w14:textId="77777777" w:rsidR="006F3AA0" w:rsidRPr="0095155E" w:rsidRDefault="006F3AA0">
            <w:pPr>
              <w:ind w:left="34"/>
              <w:jc w:val="both"/>
              <w:rPr>
                <w:rFonts w:ascii="Arial Narrow" w:hAnsi="Arial Narrow" w:cs="Arial"/>
                <w:sz w:val="22"/>
                <w:szCs w:val="22"/>
              </w:rPr>
            </w:pPr>
          </w:p>
          <w:p w14:paraId="3EC1D35B" w14:textId="15262EB5" w:rsidR="006F3AA0" w:rsidRPr="0095155E" w:rsidRDefault="00120722">
            <w:pPr>
              <w:ind w:left="34"/>
              <w:jc w:val="both"/>
              <w:rPr>
                <w:rFonts w:ascii="Arial Narrow" w:hAnsi="Arial Narrow" w:cs="Arial"/>
                <w:sz w:val="22"/>
                <w:szCs w:val="22"/>
              </w:rPr>
            </w:pPr>
            <w:r w:rsidRPr="0095155E">
              <w:rPr>
                <w:rFonts w:ascii="Arial Narrow" w:hAnsi="Arial Narrow" w:cs="Arial"/>
                <w:sz w:val="22"/>
                <w:szCs w:val="22"/>
              </w:rPr>
              <w:t xml:space="preserve">El MAE está compuesto por cinco (5) fases secuenciales que se </w:t>
            </w:r>
            <w:r w:rsidR="003E5F0A" w:rsidRPr="0095155E">
              <w:rPr>
                <w:rFonts w:ascii="Arial Narrow" w:hAnsi="Arial Narrow" w:cs="Arial"/>
                <w:sz w:val="22"/>
                <w:szCs w:val="22"/>
              </w:rPr>
              <w:t>describen</w:t>
            </w:r>
            <w:r w:rsidRPr="0095155E">
              <w:rPr>
                <w:rFonts w:ascii="Arial Narrow" w:hAnsi="Arial Narrow" w:cs="Arial"/>
                <w:sz w:val="22"/>
                <w:szCs w:val="22"/>
              </w:rPr>
              <w:t xml:space="preserve"> a continuación:</w:t>
            </w:r>
          </w:p>
          <w:p w14:paraId="2CD60F4B" w14:textId="5F1F19EC" w:rsidR="006F3AA0" w:rsidRPr="0095155E" w:rsidRDefault="00120722" w:rsidP="006948AB">
            <w:pPr>
              <w:pStyle w:val="Prrafodelista"/>
              <w:ind w:left="34"/>
              <w:jc w:val="center"/>
              <w:rPr>
                <w:rFonts w:ascii="Arial Narrow" w:hAnsi="Arial Narrow"/>
                <w:lang w:eastAsia="es-CO"/>
              </w:rPr>
            </w:pPr>
            <w:r w:rsidRPr="0095155E">
              <w:rPr>
                <w:rFonts w:ascii="Arial Narrow" w:hAnsi="Arial Narrow"/>
                <w:noProof/>
                <w:lang w:eastAsia="es-CO"/>
              </w:rPr>
              <w:drawing>
                <wp:inline distT="0" distB="0" distL="0" distR="0" wp14:anchorId="76E6AF9D" wp14:editId="718D91CB">
                  <wp:extent cx="4863051" cy="1807855"/>
                  <wp:effectExtent l="19050" t="0" r="13970" b="53530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26"/>
                          <a:stretch>
                            <a:fillRect/>
                          </a:stretch>
                        </pic:blipFill>
                        <pic:spPr>
                          <a:xfrm>
                            <a:off x="0" y="0"/>
                            <a:ext cx="4888598" cy="1817352"/>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2B1583CB" w14:textId="77777777" w:rsidR="006F3AA0" w:rsidRPr="0095155E" w:rsidRDefault="006F3AA0">
            <w:pPr>
              <w:pStyle w:val="Prrafodelista"/>
              <w:ind w:left="34"/>
              <w:rPr>
                <w:rFonts w:ascii="Arial Narrow" w:hAnsi="Arial Narrow" w:cs="Arial"/>
              </w:rPr>
            </w:pPr>
          </w:p>
          <w:p w14:paraId="736DCA86" w14:textId="77777777" w:rsidR="006F3AA0" w:rsidRPr="0095155E" w:rsidRDefault="006F3AA0">
            <w:pPr>
              <w:pStyle w:val="Prrafodelista"/>
              <w:ind w:left="34"/>
              <w:rPr>
                <w:rFonts w:ascii="Arial Narrow" w:hAnsi="Arial Narrow" w:cs="Arial"/>
              </w:rPr>
            </w:pPr>
          </w:p>
          <w:p w14:paraId="55FF7755" w14:textId="77777777" w:rsidR="006F3AA0" w:rsidRPr="0095155E" w:rsidRDefault="00120722">
            <w:pPr>
              <w:pStyle w:val="Prrafodelista"/>
              <w:numPr>
                <w:ilvl w:val="0"/>
                <w:numId w:val="7"/>
              </w:numPr>
              <w:jc w:val="both"/>
              <w:rPr>
                <w:rFonts w:ascii="Arial Narrow" w:hAnsi="Arial Narrow" w:cs="Arial"/>
              </w:rPr>
            </w:pPr>
            <w:r w:rsidRPr="0095155E">
              <w:rPr>
                <w:rFonts w:ascii="Arial Narrow" w:hAnsi="Arial Narrow" w:cs="Arial"/>
              </w:rPr>
              <w:t>INTRODUCCIÓN AL ABASTECIMIENTO ESTRATÉGICO:</w:t>
            </w:r>
          </w:p>
          <w:p w14:paraId="4491CD13" w14:textId="77777777" w:rsidR="006F3AA0" w:rsidRPr="0095155E" w:rsidRDefault="00120722">
            <w:pPr>
              <w:jc w:val="both"/>
              <w:rPr>
                <w:rFonts w:ascii="Arial Narrow" w:hAnsi="Arial Narrow"/>
                <w:sz w:val="22"/>
                <w:szCs w:val="22"/>
                <w:lang w:eastAsia="es-CO"/>
              </w:rPr>
            </w:pPr>
            <w:r w:rsidRPr="0095155E">
              <w:rPr>
                <w:rFonts w:ascii="Arial Narrow" w:eastAsia="Calibri" w:hAnsi="Arial Narrow" w:cs="Arial"/>
                <w:sz w:val="22"/>
                <w:szCs w:val="22"/>
                <w:lang w:eastAsia="en-US"/>
              </w:rPr>
              <w:t xml:space="preserve">                </w:t>
            </w:r>
          </w:p>
          <w:p w14:paraId="28751989" w14:textId="47325245" w:rsidR="006F3AA0" w:rsidRPr="0095155E" w:rsidRDefault="00120722" w:rsidP="006948AB">
            <w:pPr>
              <w:jc w:val="center"/>
              <w:rPr>
                <w:rFonts w:ascii="Arial Narrow" w:eastAsia="Calibri" w:hAnsi="Arial Narrow" w:cs="Arial"/>
                <w:sz w:val="22"/>
                <w:szCs w:val="22"/>
                <w:lang w:eastAsia="en-US"/>
              </w:rPr>
            </w:pPr>
            <w:r w:rsidRPr="0095155E">
              <w:rPr>
                <w:rFonts w:ascii="Arial Narrow" w:hAnsi="Arial Narrow"/>
                <w:noProof/>
                <w:sz w:val="22"/>
                <w:szCs w:val="22"/>
                <w:lang w:eastAsia="es-CO"/>
              </w:rPr>
              <w:drawing>
                <wp:inline distT="0" distB="0" distL="0" distR="0" wp14:anchorId="1B984BDD" wp14:editId="556C3D28">
                  <wp:extent cx="4079019" cy="1512319"/>
                  <wp:effectExtent l="0" t="76200" r="0" b="60261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a:picLocks noChangeAspect="1"/>
                          </pic:cNvPicPr>
                        </pic:nvPicPr>
                        <pic:blipFill>
                          <a:blip r:embed="rId27"/>
                          <a:stretch>
                            <a:fillRect/>
                          </a:stretch>
                        </pic:blipFill>
                        <pic:spPr>
                          <a:xfrm>
                            <a:off x="0" y="0"/>
                            <a:ext cx="4118896" cy="1527104"/>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p>
          <w:p w14:paraId="2F61691F" w14:textId="77777777" w:rsidR="006F3AA0" w:rsidRPr="0095155E" w:rsidRDefault="006F3AA0">
            <w:pPr>
              <w:jc w:val="both"/>
              <w:rPr>
                <w:rFonts w:ascii="Arial Narrow" w:eastAsia="Calibri" w:hAnsi="Arial Narrow" w:cs="Arial"/>
                <w:sz w:val="22"/>
                <w:szCs w:val="22"/>
                <w:lang w:eastAsia="en-US"/>
              </w:rPr>
            </w:pPr>
          </w:p>
          <w:p w14:paraId="470AA79F" w14:textId="77777777" w:rsidR="006F3AA0" w:rsidRPr="0095155E" w:rsidRDefault="00120722">
            <w:pPr>
              <w:pStyle w:val="Prrafodelista"/>
              <w:jc w:val="both"/>
              <w:rPr>
                <w:rFonts w:ascii="Arial Narrow" w:hAnsi="Arial Narrow" w:cs="Arial"/>
              </w:rPr>
            </w:pPr>
            <w:r w:rsidRPr="0095155E">
              <w:rPr>
                <w:rFonts w:ascii="Arial Narrow" w:hAnsi="Arial Narrow" w:cs="Arial"/>
              </w:rPr>
              <w:t xml:space="preserve">Este </w:t>
            </w:r>
            <w:proofErr w:type="gramStart"/>
            <w:r w:rsidRPr="0095155E">
              <w:rPr>
                <w:rFonts w:ascii="Arial Narrow" w:hAnsi="Arial Narrow" w:cs="Arial"/>
              </w:rPr>
              <w:t>modelo  de</w:t>
            </w:r>
            <w:proofErr w:type="gramEnd"/>
            <w:r w:rsidRPr="0095155E">
              <w:rPr>
                <w:rFonts w:ascii="Arial Narrow" w:hAnsi="Arial Narrow" w:cs="Arial"/>
              </w:rPr>
              <w:t xml:space="preserve"> abastecimiento estratégico debe responder de manera metodológica y con visión estratégica a las siguientes preguntas y así se constituyen las fases y herramientas que permiten la implementación exitosa del MAE.</w:t>
            </w:r>
          </w:p>
          <w:p w14:paraId="1053F4FD" w14:textId="77777777" w:rsidR="008A2127" w:rsidRPr="0095155E" w:rsidRDefault="008A2127">
            <w:pPr>
              <w:pStyle w:val="Prrafodelista"/>
              <w:jc w:val="both"/>
              <w:rPr>
                <w:rFonts w:ascii="Arial Narrow" w:hAnsi="Arial Narrow" w:cs="Arial"/>
              </w:rPr>
            </w:pPr>
          </w:p>
          <w:p w14:paraId="260B644D" w14:textId="77777777" w:rsidR="008A2127" w:rsidRPr="0095155E" w:rsidRDefault="008A2127" w:rsidP="008A2127">
            <w:pPr>
              <w:shd w:val="clear" w:color="auto" w:fill="FFFFFF"/>
              <w:autoSpaceDE w:val="0"/>
              <w:autoSpaceDN w:val="0"/>
              <w:adjustRightInd w:val="0"/>
              <w:jc w:val="both"/>
              <w:rPr>
                <w:rFonts w:ascii="Arial Narrow" w:eastAsia="Calibri" w:hAnsi="Arial Narrow" w:cs="Arial"/>
                <w:sz w:val="22"/>
                <w:szCs w:val="22"/>
                <w:u w:val="single"/>
                <w:lang w:eastAsia="es-CO"/>
              </w:rPr>
            </w:pPr>
            <w:r w:rsidRPr="0095155E">
              <w:rPr>
                <w:rFonts w:ascii="Arial Narrow" w:eastAsia="Calibri" w:hAnsi="Arial Narrow" w:cs="Arial"/>
                <w:sz w:val="22"/>
                <w:szCs w:val="22"/>
                <w:lang w:eastAsia="es-CO"/>
              </w:rPr>
              <w:lastRenderedPageBreak/>
              <w:t xml:space="preserve">Los bienes o servicios objeto del presente Proceso de Contratación está codificado en el Clasificador de Bienes y Servicios de Naciones Unidas (UNSPSC), como se indica en la Tabla 1: </w:t>
            </w:r>
            <w:hyperlink r:id="rId28" w:history="1">
              <w:r w:rsidRPr="0095155E">
                <w:rPr>
                  <w:rStyle w:val="Hipervnculo"/>
                  <w:rFonts w:ascii="Arial Narrow" w:eastAsia="Calibri" w:hAnsi="Arial Narrow" w:cs="Arial"/>
                  <w:color w:val="auto"/>
                  <w:sz w:val="22"/>
                  <w:szCs w:val="22"/>
                  <w:lang w:eastAsia="es-CO"/>
                </w:rPr>
                <w:t>http://www.colombiacompra.gov.co/es/Clasificacion</w:t>
              </w:r>
            </w:hyperlink>
            <w:r w:rsidRPr="0095155E">
              <w:rPr>
                <w:rStyle w:val="Hipervnculo"/>
                <w:rFonts w:ascii="Arial Narrow" w:eastAsia="Calibri" w:hAnsi="Arial Narrow" w:cs="Arial"/>
                <w:color w:val="auto"/>
                <w:sz w:val="22"/>
                <w:szCs w:val="22"/>
                <w:lang w:eastAsia="es-CO"/>
              </w:rPr>
              <w:t>, el cual debe ser identificado hasta el cuarto nivel en virtud de lo señalado en el numeral 2 del artículo 2.2.1.2.1.5.1 del Decreto 1082 de 2015.</w:t>
            </w:r>
          </w:p>
          <w:p w14:paraId="1E139E43" w14:textId="77777777" w:rsidR="008A2127" w:rsidRPr="0095155E" w:rsidRDefault="008A2127" w:rsidP="008A2127">
            <w:pPr>
              <w:jc w:val="both"/>
              <w:rPr>
                <w:rFonts w:ascii="Arial Narrow" w:eastAsia="Calibri" w:hAnsi="Arial Narrow" w:cs="Arial"/>
                <w:sz w:val="22"/>
                <w:szCs w:val="22"/>
                <w:lang w:eastAsia="en-US"/>
              </w:rPr>
            </w:pPr>
          </w:p>
          <w:p w14:paraId="71AB4455" w14:textId="77777777" w:rsidR="008A2127" w:rsidRPr="0095155E" w:rsidRDefault="008A2127" w:rsidP="008A2127">
            <w:pPr>
              <w:shd w:val="clear" w:color="auto" w:fill="FFFFFF"/>
              <w:autoSpaceDE w:val="0"/>
              <w:autoSpaceDN w:val="0"/>
              <w:adjustRightInd w:val="0"/>
              <w:jc w:val="center"/>
              <w:rPr>
                <w:rFonts w:ascii="Arial Narrow" w:eastAsia="Calibri" w:hAnsi="Arial Narrow" w:cs="Arial"/>
                <w:b/>
                <w:bCs/>
                <w:sz w:val="22"/>
                <w:szCs w:val="22"/>
                <w:lang w:eastAsia="es-CO"/>
              </w:rPr>
            </w:pPr>
            <w:r w:rsidRPr="0095155E">
              <w:rPr>
                <w:rFonts w:ascii="Arial Narrow" w:eastAsia="Calibri" w:hAnsi="Arial Narrow" w:cs="Arial"/>
                <w:b/>
                <w:bCs/>
                <w:sz w:val="22"/>
                <w:szCs w:val="22"/>
                <w:lang w:eastAsia="es-CO"/>
              </w:rPr>
              <w:t xml:space="preserve">Tabla 2 - Codificación del bien o servicio en el sistema UNSPSC </w:t>
            </w:r>
          </w:p>
          <w:p w14:paraId="52696278" w14:textId="77777777" w:rsidR="008A2127" w:rsidRPr="0095155E" w:rsidRDefault="008A2127" w:rsidP="008A2127">
            <w:pPr>
              <w:shd w:val="clear" w:color="auto" w:fill="FFFFFF"/>
              <w:autoSpaceDE w:val="0"/>
              <w:autoSpaceDN w:val="0"/>
              <w:adjustRightInd w:val="0"/>
              <w:jc w:val="center"/>
              <w:rPr>
                <w:rFonts w:ascii="Arial Narrow" w:eastAsia="Calibri" w:hAnsi="Arial Narrow" w:cs="Arial"/>
                <w:b/>
                <w:bCs/>
                <w:sz w:val="22"/>
                <w:szCs w:val="22"/>
                <w:lang w:eastAsia="es-CO"/>
              </w:rPr>
            </w:pPr>
          </w:p>
          <w:p w14:paraId="285876F0" w14:textId="77777777" w:rsidR="008A2127" w:rsidRPr="0095155E" w:rsidRDefault="008A2127" w:rsidP="008A2127">
            <w:pPr>
              <w:shd w:val="clear" w:color="auto" w:fill="FFFFFF"/>
              <w:autoSpaceDE w:val="0"/>
              <w:autoSpaceDN w:val="0"/>
              <w:adjustRightInd w:val="0"/>
              <w:jc w:val="center"/>
              <w:rPr>
                <w:rFonts w:ascii="Arial Narrow" w:eastAsia="Calibri" w:hAnsi="Arial Narrow" w:cs="Arial"/>
                <w:b/>
                <w:bCs/>
                <w:sz w:val="22"/>
                <w:szCs w:val="22"/>
                <w:lang w:eastAsia="es-CO"/>
              </w:rPr>
            </w:pPr>
          </w:p>
          <w:tbl>
            <w:tblPr>
              <w:tblW w:w="57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80"/>
              <w:gridCol w:w="3983"/>
            </w:tblGrid>
            <w:tr w:rsidR="003B0B84" w:rsidRPr="0095155E" w14:paraId="2DB2A6F0" w14:textId="77777777" w:rsidTr="006948AB">
              <w:trPr>
                <w:trHeight w:val="186"/>
                <w:jc w:val="center"/>
              </w:trPr>
              <w:tc>
                <w:tcPr>
                  <w:tcW w:w="1780" w:type="dxa"/>
                  <w:shd w:val="clear" w:color="auto" w:fill="D9D9D9"/>
                  <w:vAlign w:val="center"/>
                </w:tcPr>
                <w:p w14:paraId="3F847CCF" w14:textId="77777777" w:rsidR="008A2127" w:rsidRPr="0095155E" w:rsidRDefault="008A2127" w:rsidP="008A2127">
                  <w:pPr>
                    <w:jc w:val="center"/>
                    <w:rPr>
                      <w:rFonts w:ascii="Arial Narrow" w:hAnsi="Arial Narrow"/>
                      <w:b/>
                      <w:sz w:val="22"/>
                      <w:szCs w:val="22"/>
                    </w:rPr>
                  </w:pPr>
                  <w:r w:rsidRPr="0095155E">
                    <w:rPr>
                      <w:rFonts w:ascii="Arial Narrow" w:hAnsi="Arial Narrow"/>
                      <w:b/>
                      <w:sz w:val="22"/>
                      <w:szCs w:val="22"/>
                    </w:rPr>
                    <w:t xml:space="preserve">Clasificación </w:t>
                  </w:r>
                  <w:proofErr w:type="spellStart"/>
                  <w:r w:rsidRPr="0095155E">
                    <w:rPr>
                      <w:rFonts w:ascii="Arial Narrow" w:hAnsi="Arial Narrow"/>
                      <w:b/>
                      <w:sz w:val="22"/>
                      <w:szCs w:val="22"/>
                    </w:rPr>
                    <w:t>UNSPSC</w:t>
                  </w:r>
                  <w:proofErr w:type="spellEnd"/>
                </w:p>
              </w:tc>
              <w:tc>
                <w:tcPr>
                  <w:tcW w:w="3983" w:type="dxa"/>
                  <w:shd w:val="clear" w:color="auto" w:fill="D9D9D9"/>
                  <w:vAlign w:val="center"/>
                </w:tcPr>
                <w:p w14:paraId="58B4DDED" w14:textId="77777777" w:rsidR="008A2127" w:rsidRPr="0095155E" w:rsidRDefault="008A2127" w:rsidP="008A2127">
                  <w:pPr>
                    <w:jc w:val="center"/>
                    <w:rPr>
                      <w:rFonts w:ascii="Arial Narrow" w:hAnsi="Arial Narrow"/>
                      <w:b/>
                      <w:sz w:val="22"/>
                      <w:szCs w:val="22"/>
                    </w:rPr>
                  </w:pPr>
                  <w:r w:rsidRPr="0095155E">
                    <w:rPr>
                      <w:rFonts w:ascii="Arial Narrow" w:hAnsi="Arial Narrow"/>
                      <w:b/>
                      <w:sz w:val="22"/>
                      <w:szCs w:val="22"/>
                    </w:rPr>
                    <w:t>Descripción</w:t>
                  </w:r>
                </w:p>
              </w:tc>
            </w:tr>
            <w:tr w:rsidR="003B0B84" w:rsidRPr="0095155E" w14:paraId="24E5FE4A" w14:textId="77777777" w:rsidTr="006948AB">
              <w:trPr>
                <w:trHeight w:val="169"/>
                <w:jc w:val="center"/>
              </w:trPr>
              <w:tc>
                <w:tcPr>
                  <w:tcW w:w="1780" w:type="dxa"/>
                  <w:shd w:val="clear" w:color="auto" w:fill="auto"/>
                </w:tcPr>
                <w:p w14:paraId="39BB16DC" w14:textId="77777777" w:rsidR="008A2127" w:rsidRPr="0095155E" w:rsidRDefault="008A2127" w:rsidP="008A2127">
                  <w:pPr>
                    <w:shd w:val="clear" w:color="auto" w:fill="FFFFFF"/>
                    <w:spacing w:line="276" w:lineRule="auto"/>
                    <w:jc w:val="center"/>
                    <w:rPr>
                      <w:rFonts w:ascii="Arial Narrow" w:hAnsi="Arial Narrow"/>
                      <w:b/>
                      <w:sz w:val="22"/>
                      <w:szCs w:val="22"/>
                    </w:rPr>
                  </w:pPr>
                  <w:r w:rsidRPr="0095155E">
                    <w:rPr>
                      <w:rFonts w:ascii="Arial Narrow" w:hAnsi="Arial Narrow"/>
                      <w:sz w:val="22"/>
                      <w:szCs w:val="22"/>
                    </w:rPr>
                    <w:t xml:space="preserve">43232600      </w:t>
                  </w:r>
                </w:p>
              </w:tc>
              <w:tc>
                <w:tcPr>
                  <w:tcW w:w="3983" w:type="dxa"/>
                  <w:shd w:val="clear" w:color="auto" w:fill="auto"/>
                </w:tcPr>
                <w:p w14:paraId="5968CF4F" w14:textId="77777777" w:rsidR="008A2127" w:rsidRPr="0095155E" w:rsidRDefault="008A2127" w:rsidP="008A2127">
                  <w:pPr>
                    <w:shd w:val="clear" w:color="auto" w:fill="FFFFFF"/>
                    <w:spacing w:line="276" w:lineRule="auto"/>
                    <w:jc w:val="both"/>
                    <w:rPr>
                      <w:rFonts w:ascii="Arial Narrow" w:hAnsi="Arial Narrow"/>
                      <w:b/>
                      <w:sz w:val="22"/>
                      <w:szCs w:val="22"/>
                    </w:rPr>
                  </w:pPr>
                  <w:r w:rsidRPr="0095155E">
                    <w:rPr>
                      <w:rFonts w:ascii="Arial Narrow" w:hAnsi="Arial Narrow"/>
                      <w:sz w:val="22"/>
                      <w:szCs w:val="22"/>
                    </w:rPr>
                    <w:t>Software específico para la industria.</w:t>
                  </w:r>
                </w:p>
              </w:tc>
            </w:tr>
            <w:tr w:rsidR="003B0B84" w:rsidRPr="0095155E" w14:paraId="449855AF" w14:textId="77777777" w:rsidTr="006948AB">
              <w:trPr>
                <w:trHeight w:val="169"/>
                <w:jc w:val="center"/>
              </w:trPr>
              <w:tc>
                <w:tcPr>
                  <w:tcW w:w="1780" w:type="dxa"/>
                  <w:shd w:val="clear" w:color="auto" w:fill="auto"/>
                </w:tcPr>
                <w:p w14:paraId="265928A3" w14:textId="77777777" w:rsidR="008A2127" w:rsidRPr="0095155E" w:rsidRDefault="008A2127" w:rsidP="008A2127">
                  <w:pPr>
                    <w:shd w:val="clear" w:color="auto" w:fill="FFFFFF"/>
                    <w:spacing w:line="276" w:lineRule="auto"/>
                    <w:jc w:val="center"/>
                    <w:rPr>
                      <w:rFonts w:ascii="Arial Narrow" w:hAnsi="Arial Narrow"/>
                      <w:b/>
                      <w:sz w:val="22"/>
                      <w:szCs w:val="22"/>
                    </w:rPr>
                  </w:pPr>
                  <w:r w:rsidRPr="0095155E">
                    <w:rPr>
                      <w:rFonts w:ascii="Arial Narrow" w:hAnsi="Arial Narrow"/>
                      <w:sz w:val="22"/>
                      <w:szCs w:val="22"/>
                    </w:rPr>
                    <w:t xml:space="preserve">81112500      </w:t>
                  </w:r>
                </w:p>
              </w:tc>
              <w:tc>
                <w:tcPr>
                  <w:tcW w:w="3983" w:type="dxa"/>
                  <w:shd w:val="clear" w:color="auto" w:fill="auto"/>
                </w:tcPr>
                <w:p w14:paraId="4578C131" w14:textId="77777777" w:rsidR="008A2127" w:rsidRPr="0095155E" w:rsidRDefault="008A2127" w:rsidP="008A2127">
                  <w:pPr>
                    <w:shd w:val="clear" w:color="auto" w:fill="FFFFFF"/>
                    <w:spacing w:line="276" w:lineRule="auto"/>
                    <w:jc w:val="both"/>
                    <w:rPr>
                      <w:rFonts w:ascii="Arial Narrow" w:hAnsi="Arial Narrow"/>
                      <w:b/>
                      <w:sz w:val="22"/>
                      <w:szCs w:val="22"/>
                    </w:rPr>
                  </w:pPr>
                  <w:r w:rsidRPr="0095155E">
                    <w:rPr>
                      <w:rFonts w:ascii="Arial Narrow" w:hAnsi="Arial Narrow"/>
                      <w:sz w:val="22"/>
                      <w:szCs w:val="22"/>
                    </w:rPr>
                    <w:t>Servicios de alquiler o arrendamiento de licencias de software de computador</w:t>
                  </w:r>
                </w:p>
              </w:tc>
            </w:tr>
            <w:tr w:rsidR="003B0B84" w:rsidRPr="0095155E" w14:paraId="61C857DD" w14:textId="77777777" w:rsidTr="006948AB">
              <w:trPr>
                <w:trHeight w:val="169"/>
                <w:jc w:val="center"/>
              </w:trPr>
              <w:tc>
                <w:tcPr>
                  <w:tcW w:w="1780" w:type="dxa"/>
                  <w:shd w:val="clear" w:color="auto" w:fill="auto"/>
                </w:tcPr>
                <w:p w14:paraId="231BEF18" w14:textId="77777777" w:rsidR="008A2127" w:rsidRPr="0095155E" w:rsidRDefault="008A2127" w:rsidP="008A2127">
                  <w:pPr>
                    <w:shd w:val="clear" w:color="auto" w:fill="FFFFFF"/>
                    <w:spacing w:line="276" w:lineRule="auto"/>
                    <w:jc w:val="center"/>
                    <w:rPr>
                      <w:rFonts w:ascii="Arial Narrow" w:hAnsi="Arial Narrow"/>
                      <w:sz w:val="22"/>
                      <w:szCs w:val="22"/>
                    </w:rPr>
                  </w:pPr>
                  <w:r w:rsidRPr="0095155E">
                    <w:rPr>
                      <w:rFonts w:ascii="Arial Narrow" w:hAnsi="Arial Narrow"/>
                      <w:sz w:val="22"/>
                      <w:szCs w:val="22"/>
                    </w:rPr>
                    <w:t>43231513</w:t>
                  </w:r>
                </w:p>
              </w:tc>
              <w:tc>
                <w:tcPr>
                  <w:tcW w:w="3983" w:type="dxa"/>
                  <w:shd w:val="clear" w:color="auto" w:fill="auto"/>
                </w:tcPr>
                <w:p w14:paraId="01B0415E" w14:textId="77777777" w:rsidR="008A2127" w:rsidRPr="0095155E" w:rsidRDefault="008A2127" w:rsidP="008A2127">
                  <w:pPr>
                    <w:shd w:val="clear" w:color="auto" w:fill="FFFFFF"/>
                    <w:spacing w:line="276" w:lineRule="auto"/>
                    <w:jc w:val="both"/>
                    <w:rPr>
                      <w:rFonts w:ascii="Arial Narrow" w:hAnsi="Arial Narrow"/>
                      <w:sz w:val="22"/>
                      <w:szCs w:val="22"/>
                    </w:rPr>
                  </w:pPr>
                  <w:r w:rsidRPr="0095155E">
                    <w:rPr>
                      <w:rFonts w:ascii="Arial Narrow" w:hAnsi="Arial Narrow"/>
                      <w:sz w:val="22"/>
                      <w:szCs w:val="22"/>
                    </w:rPr>
                    <w:t>Software para oficinas</w:t>
                  </w:r>
                </w:p>
              </w:tc>
            </w:tr>
            <w:tr w:rsidR="003B0B84" w:rsidRPr="0095155E" w14:paraId="5EDCFD13" w14:textId="77777777" w:rsidTr="006948AB">
              <w:trPr>
                <w:trHeight w:val="169"/>
                <w:jc w:val="center"/>
              </w:trPr>
              <w:tc>
                <w:tcPr>
                  <w:tcW w:w="1780" w:type="dxa"/>
                  <w:shd w:val="clear" w:color="auto" w:fill="auto"/>
                </w:tcPr>
                <w:p w14:paraId="5DDF9346" w14:textId="77777777" w:rsidR="008A2127" w:rsidRPr="0095155E" w:rsidRDefault="008A2127" w:rsidP="008A2127">
                  <w:pPr>
                    <w:shd w:val="clear" w:color="auto" w:fill="FFFFFF"/>
                    <w:spacing w:line="276" w:lineRule="auto"/>
                    <w:jc w:val="center"/>
                    <w:rPr>
                      <w:rFonts w:ascii="Arial Narrow" w:hAnsi="Arial Narrow"/>
                      <w:sz w:val="22"/>
                      <w:szCs w:val="22"/>
                    </w:rPr>
                  </w:pPr>
                  <w:r w:rsidRPr="0095155E">
                    <w:rPr>
                      <w:rFonts w:ascii="Arial Narrow" w:hAnsi="Arial Narrow"/>
                      <w:sz w:val="22"/>
                      <w:szCs w:val="22"/>
                    </w:rPr>
                    <w:t>43232304</w:t>
                  </w:r>
                </w:p>
              </w:tc>
              <w:tc>
                <w:tcPr>
                  <w:tcW w:w="3983" w:type="dxa"/>
                  <w:shd w:val="clear" w:color="auto" w:fill="auto"/>
                </w:tcPr>
                <w:p w14:paraId="6521DB0A" w14:textId="77777777" w:rsidR="008A2127" w:rsidRPr="0095155E" w:rsidRDefault="008A2127" w:rsidP="008A2127">
                  <w:pPr>
                    <w:shd w:val="clear" w:color="auto" w:fill="FFFFFF"/>
                    <w:spacing w:line="276" w:lineRule="auto"/>
                    <w:jc w:val="both"/>
                    <w:rPr>
                      <w:rFonts w:ascii="Arial Narrow" w:hAnsi="Arial Narrow"/>
                      <w:sz w:val="22"/>
                      <w:szCs w:val="22"/>
                    </w:rPr>
                  </w:pPr>
                  <w:r w:rsidRPr="0095155E">
                    <w:rPr>
                      <w:rFonts w:ascii="Arial Narrow" w:hAnsi="Arial Narrow"/>
                      <w:sz w:val="22"/>
                      <w:szCs w:val="22"/>
                    </w:rPr>
                    <w:t>Software de sistemas de manejo de base datos</w:t>
                  </w:r>
                </w:p>
              </w:tc>
            </w:tr>
          </w:tbl>
          <w:p w14:paraId="4156F1BB" w14:textId="77777777" w:rsidR="008A2127" w:rsidRPr="0095155E" w:rsidRDefault="008A2127" w:rsidP="008A2127">
            <w:pPr>
              <w:shd w:val="clear" w:color="auto" w:fill="FFFFFF"/>
              <w:autoSpaceDE w:val="0"/>
              <w:autoSpaceDN w:val="0"/>
              <w:adjustRightInd w:val="0"/>
              <w:jc w:val="center"/>
              <w:rPr>
                <w:rFonts w:ascii="Arial Narrow" w:eastAsia="Calibri" w:hAnsi="Arial Narrow" w:cs="Arial"/>
                <w:b/>
                <w:bCs/>
                <w:sz w:val="22"/>
                <w:szCs w:val="22"/>
                <w:lang w:eastAsia="es-CO"/>
              </w:rPr>
            </w:pPr>
          </w:p>
          <w:p w14:paraId="5D449A06" w14:textId="77777777" w:rsidR="003634BA" w:rsidRPr="0095155E" w:rsidRDefault="003634BA" w:rsidP="003634BA">
            <w:pPr>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Teniendo en cuenta que los bienes a contratar mediante el presente proceso de selección, son de características técnicas uniformes atendiendo a que poseen las mismas especificaciones técnicas, con independencia de su diseño y de sus características descriptivas y comparten patrones de desempeño y calidad objetivamente definidos, y dado que son de común utilización pues se ofrecen en el mercado en condiciones equivalentes para quien los solicite, se optará por hacer uso de la modalidad de Selección Abreviada mediante el mecanismo de Subasta Inversa, teniendo en cuenta como único factor de selección el menor precio, de conformidad con lo dispuesto en el literal A, numeral 2 del artículo 2 de la Ley 1150 de 2007, en concordancia con los artículos del 2.2.1.2.1.2.1 al 2.2.1.2.1.2.6 del Decreto 1082 de 2015.</w:t>
            </w:r>
          </w:p>
          <w:p w14:paraId="2BD5C919" w14:textId="77777777" w:rsidR="003634BA" w:rsidRPr="0095155E" w:rsidRDefault="003634BA" w:rsidP="003634BA">
            <w:pPr>
              <w:jc w:val="both"/>
              <w:rPr>
                <w:rFonts w:ascii="Arial Narrow" w:eastAsia="Calibri" w:hAnsi="Arial Narrow" w:cs="Arial"/>
                <w:sz w:val="22"/>
                <w:szCs w:val="22"/>
                <w:lang w:eastAsia="en-US"/>
              </w:rPr>
            </w:pPr>
          </w:p>
          <w:p w14:paraId="543E2159" w14:textId="1C7D6A20" w:rsidR="003634BA" w:rsidRPr="0095155E" w:rsidRDefault="003634BA" w:rsidP="003634BA">
            <w:pPr>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Para la selección del contratista la entidad aplicará los principios de economía, transparencia y responsabilidad definidos en la Ley 80 de 1993 y los postulados que rigen la función administrativa.</w:t>
            </w:r>
          </w:p>
          <w:p w14:paraId="6E922500" w14:textId="77777777" w:rsidR="003634BA" w:rsidRPr="0095155E" w:rsidRDefault="003634BA" w:rsidP="003634BA">
            <w:pPr>
              <w:jc w:val="both"/>
              <w:rPr>
                <w:rFonts w:ascii="Arial Narrow" w:eastAsia="Calibri" w:hAnsi="Arial Narrow" w:cs="Arial"/>
                <w:sz w:val="22"/>
                <w:szCs w:val="22"/>
                <w:lang w:eastAsia="en-US"/>
              </w:rPr>
            </w:pPr>
          </w:p>
          <w:p w14:paraId="2F3DF553" w14:textId="77777777" w:rsidR="00B30F0B" w:rsidRPr="0095155E" w:rsidRDefault="00B30F0B" w:rsidP="008A2127">
            <w:pPr>
              <w:pStyle w:val="Ttulo1"/>
              <w:shd w:val="clear" w:color="auto" w:fill="FFFFFF"/>
              <w:rPr>
                <w:rFonts w:eastAsia="Calibri" w:cs="Arial"/>
                <w:sz w:val="22"/>
                <w:szCs w:val="22"/>
                <w:u w:val="single"/>
                <w:lang w:eastAsia="en-US"/>
              </w:rPr>
            </w:pPr>
          </w:p>
          <w:p w14:paraId="3EFBDA8C" w14:textId="7D793D9F" w:rsidR="008A2127" w:rsidRPr="0095155E" w:rsidRDefault="008A2127" w:rsidP="008A2127">
            <w:pPr>
              <w:pStyle w:val="Ttulo1"/>
              <w:shd w:val="clear" w:color="auto" w:fill="FFFFFF"/>
              <w:rPr>
                <w:rFonts w:cs="Helvetica"/>
                <w:caps/>
                <w:sz w:val="22"/>
                <w:szCs w:val="22"/>
                <w:u w:val="single"/>
                <w:lang w:eastAsia="es-CO"/>
              </w:rPr>
            </w:pPr>
            <w:r w:rsidRPr="0095155E">
              <w:rPr>
                <w:rFonts w:eastAsia="Calibri" w:cs="Arial"/>
                <w:sz w:val="22"/>
                <w:szCs w:val="22"/>
                <w:u w:val="single"/>
                <w:lang w:eastAsia="en-US"/>
              </w:rPr>
              <w:t xml:space="preserve">MAE - </w:t>
            </w:r>
            <w:r w:rsidRPr="0095155E">
              <w:rPr>
                <w:rFonts w:cs="Helvetica"/>
                <w:caps/>
                <w:sz w:val="22"/>
                <w:szCs w:val="22"/>
                <w:u w:val="single"/>
              </w:rPr>
              <w:t>MODELO DE ABASTECIMIENTO ESTRATÉGICO</w:t>
            </w:r>
          </w:p>
          <w:p w14:paraId="5EFBFBFB" w14:textId="77777777" w:rsidR="008A2127" w:rsidRPr="0095155E" w:rsidRDefault="008A2127" w:rsidP="008A2127">
            <w:pPr>
              <w:jc w:val="both"/>
              <w:rPr>
                <w:rFonts w:ascii="Arial Narrow" w:eastAsia="Calibri" w:hAnsi="Arial Narrow" w:cs="Arial"/>
                <w:b/>
                <w:sz w:val="22"/>
                <w:szCs w:val="22"/>
                <w:lang w:eastAsia="en-US"/>
              </w:rPr>
            </w:pPr>
          </w:p>
          <w:p w14:paraId="03FEC532" w14:textId="77777777" w:rsidR="008A2127" w:rsidRPr="0095155E" w:rsidRDefault="008A2127" w:rsidP="008A2127">
            <w:pPr>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A continuación, se realiza un estudio del contexto del proceso de contratación objeto, estableciendo los requisitos funcionales y técnicos, así también los aspectos generales de mercado, técnicos del proceso contratación.</w:t>
            </w:r>
          </w:p>
          <w:p w14:paraId="5FDFD00D" w14:textId="77777777" w:rsidR="008A2127" w:rsidRPr="0095155E" w:rsidRDefault="008A2127" w:rsidP="008A2127">
            <w:pPr>
              <w:jc w:val="both"/>
              <w:rPr>
                <w:rFonts w:ascii="Arial Narrow" w:eastAsia="Calibri" w:hAnsi="Arial Narrow" w:cs="Arial"/>
                <w:sz w:val="22"/>
                <w:szCs w:val="22"/>
                <w:lang w:eastAsia="en-US"/>
              </w:rPr>
            </w:pPr>
          </w:p>
          <w:tbl>
            <w:tblPr>
              <w:tblW w:w="51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17"/>
              <w:gridCol w:w="2858"/>
            </w:tblGrid>
            <w:tr w:rsidR="003B0B84" w:rsidRPr="0095155E" w14:paraId="18EA1C28" w14:textId="77777777" w:rsidTr="006948AB">
              <w:trPr>
                <w:trHeight w:val="223"/>
                <w:jc w:val="center"/>
              </w:trPr>
              <w:tc>
                <w:tcPr>
                  <w:tcW w:w="2317" w:type="dxa"/>
                  <w:shd w:val="clear" w:color="auto" w:fill="D9D9D9"/>
                  <w:vAlign w:val="center"/>
                </w:tcPr>
                <w:p w14:paraId="1FFAEAED" w14:textId="77777777" w:rsidR="006E0D23" w:rsidRPr="0095155E" w:rsidRDefault="006E0D23" w:rsidP="006E0D23">
                  <w:pPr>
                    <w:jc w:val="center"/>
                    <w:rPr>
                      <w:rFonts w:ascii="Arial Narrow" w:hAnsi="Arial Narrow"/>
                      <w:b/>
                      <w:sz w:val="22"/>
                      <w:szCs w:val="22"/>
                    </w:rPr>
                  </w:pPr>
                  <w:r w:rsidRPr="0095155E">
                    <w:rPr>
                      <w:rFonts w:ascii="Arial Narrow" w:hAnsi="Arial Narrow"/>
                      <w:b/>
                      <w:sz w:val="22"/>
                      <w:szCs w:val="22"/>
                    </w:rPr>
                    <w:t xml:space="preserve">Clasificación </w:t>
                  </w:r>
                  <w:proofErr w:type="spellStart"/>
                  <w:r w:rsidRPr="0095155E">
                    <w:rPr>
                      <w:rFonts w:ascii="Arial Narrow" w:hAnsi="Arial Narrow"/>
                      <w:b/>
                      <w:sz w:val="22"/>
                      <w:szCs w:val="22"/>
                    </w:rPr>
                    <w:t>UNSPSC</w:t>
                  </w:r>
                  <w:proofErr w:type="spellEnd"/>
                </w:p>
              </w:tc>
              <w:tc>
                <w:tcPr>
                  <w:tcW w:w="2858" w:type="dxa"/>
                  <w:shd w:val="clear" w:color="auto" w:fill="D9D9D9"/>
                  <w:vAlign w:val="center"/>
                </w:tcPr>
                <w:p w14:paraId="7813567E" w14:textId="77777777" w:rsidR="006E0D23" w:rsidRPr="0095155E" w:rsidRDefault="006E0D23" w:rsidP="006E0D23">
                  <w:pPr>
                    <w:jc w:val="center"/>
                    <w:rPr>
                      <w:rFonts w:ascii="Arial Narrow" w:hAnsi="Arial Narrow"/>
                      <w:b/>
                      <w:sz w:val="22"/>
                      <w:szCs w:val="22"/>
                    </w:rPr>
                  </w:pPr>
                  <w:r w:rsidRPr="0095155E">
                    <w:rPr>
                      <w:rFonts w:ascii="Arial Narrow" w:hAnsi="Arial Narrow"/>
                      <w:b/>
                      <w:sz w:val="22"/>
                      <w:szCs w:val="22"/>
                    </w:rPr>
                    <w:t>Descripción</w:t>
                  </w:r>
                </w:p>
              </w:tc>
            </w:tr>
            <w:tr w:rsidR="003B0B84" w:rsidRPr="0095155E" w14:paraId="26953125" w14:textId="77777777" w:rsidTr="006948AB">
              <w:trPr>
                <w:trHeight w:val="203"/>
                <w:jc w:val="center"/>
              </w:trPr>
              <w:tc>
                <w:tcPr>
                  <w:tcW w:w="2317" w:type="dxa"/>
                  <w:shd w:val="clear" w:color="auto" w:fill="auto"/>
                </w:tcPr>
                <w:p w14:paraId="6846F216" w14:textId="77777777" w:rsidR="006E0D23" w:rsidRPr="0095155E" w:rsidRDefault="006E0D23" w:rsidP="006E0D23">
                  <w:pPr>
                    <w:shd w:val="clear" w:color="auto" w:fill="FFFFFF"/>
                    <w:spacing w:line="276" w:lineRule="auto"/>
                    <w:jc w:val="center"/>
                    <w:rPr>
                      <w:rFonts w:ascii="Arial Narrow" w:hAnsi="Arial Narrow"/>
                      <w:b/>
                      <w:sz w:val="22"/>
                      <w:szCs w:val="22"/>
                    </w:rPr>
                  </w:pPr>
                  <w:r w:rsidRPr="0095155E">
                    <w:rPr>
                      <w:rFonts w:ascii="Arial Narrow" w:hAnsi="Arial Narrow"/>
                      <w:sz w:val="22"/>
                      <w:szCs w:val="22"/>
                    </w:rPr>
                    <w:t xml:space="preserve">43232600      </w:t>
                  </w:r>
                </w:p>
              </w:tc>
              <w:tc>
                <w:tcPr>
                  <w:tcW w:w="2858" w:type="dxa"/>
                  <w:shd w:val="clear" w:color="auto" w:fill="auto"/>
                </w:tcPr>
                <w:p w14:paraId="04C221BE" w14:textId="77777777" w:rsidR="006E0D23" w:rsidRPr="0095155E" w:rsidRDefault="006E0D23" w:rsidP="006E0D23">
                  <w:pPr>
                    <w:shd w:val="clear" w:color="auto" w:fill="FFFFFF"/>
                    <w:spacing w:line="276" w:lineRule="auto"/>
                    <w:jc w:val="both"/>
                    <w:rPr>
                      <w:rFonts w:ascii="Arial Narrow" w:hAnsi="Arial Narrow"/>
                      <w:b/>
                      <w:sz w:val="22"/>
                      <w:szCs w:val="22"/>
                    </w:rPr>
                  </w:pPr>
                  <w:r w:rsidRPr="0095155E">
                    <w:rPr>
                      <w:rFonts w:ascii="Arial Narrow" w:hAnsi="Arial Narrow"/>
                      <w:sz w:val="22"/>
                      <w:szCs w:val="22"/>
                    </w:rPr>
                    <w:t>Software específico para la industria.</w:t>
                  </w:r>
                </w:p>
              </w:tc>
            </w:tr>
            <w:tr w:rsidR="003B0B84" w:rsidRPr="0095155E" w14:paraId="246AFFC9" w14:textId="77777777" w:rsidTr="006948AB">
              <w:trPr>
                <w:trHeight w:val="203"/>
                <w:jc w:val="center"/>
              </w:trPr>
              <w:tc>
                <w:tcPr>
                  <w:tcW w:w="2317" w:type="dxa"/>
                  <w:shd w:val="clear" w:color="auto" w:fill="auto"/>
                </w:tcPr>
                <w:p w14:paraId="448B17FB" w14:textId="77777777" w:rsidR="006E0D23" w:rsidRPr="0095155E" w:rsidRDefault="006E0D23" w:rsidP="006E0D23">
                  <w:pPr>
                    <w:shd w:val="clear" w:color="auto" w:fill="FFFFFF"/>
                    <w:spacing w:line="276" w:lineRule="auto"/>
                    <w:jc w:val="center"/>
                    <w:rPr>
                      <w:rFonts w:ascii="Arial Narrow" w:hAnsi="Arial Narrow"/>
                      <w:b/>
                      <w:sz w:val="22"/>
                      <w:szCs w:val="22"/>
                    </w:rPr>
                  </w:pPr>
                  <w:r w:rsidRPr="0095155E">
                    <w:rPr>
                      <w:rFonts w:ascii="Arial Narrow" w:hAnsi="Arial Narrow"/>
                      <w:sz w:val="22"/>
                      <w:szCs w:val="22"/>
                    </w:rPr>
                    <w:t xml:space="preserve">81112500      </w:t>
                  </w:r>
                </w:p>
              </w:tc>
              <w:tc>
                <w:tcPr>
                  <w:tcW w:w="2858" w:type="dxa"/>
                  <w:shd w:val="clear" w:color="auto" w:fill="auto"/>
                </w:tcPr>
                <w:p w14:paraId="2723D339" w14:textId="77777777" w:rsidR="006E0D23" w:rsidRPr="0095155E" w:rsidRDefault="006E0D23" w:rsidP="006E0D23">
                  <w:pPr>
                    <w:shd w:val="clear" w:color="auto" w:fill="FFFFFF"/>
                    <w:spacing w:line="276" w:lineRule="auto"/>
                    <w:jc w:val="both"/>
                    <w:rPr>
                      <w:rFonts w:ascii="Arial Narrow" w:hAnsi="Arial Narrow"/>
                      <w:b/>
                      <w:sz w:val="22"/>
                      <w:szCs w:val="22"/>
                    </w:rPr>
                  </w:pPr>
                  <w:r w:rsidRPr="0095155E">
                    <w:rPr>
                      <w:rFonts w:ascii="Arial Narrow" w:hAnsi="Arial Narrow"/>
                      <w:sz w:val="22"/>
                      <w:szCs w:val="22"/>
                    </w:rPr>
                    <w:t>Servicios de alquiler o arrendamiento de licencias de software de computador</w:t>
                  </w:r>
                </w:p>
              </w:tc>
            </w:tr>
            <w:tr w:rsidR="003B0B84" w:rsidRPr="0095155E" w14:paraId="3BE0A580" w14:textId="77777777" w:rsidTr="006948AB">
              <w:trPr>
                <w:trHeight w:val="203"/>
                <w:jc w:val="center"/>
              </w:trPr>
              <w:tc>
                <w:tcPr>
                  <w:tcW w:w="2317" w:type="dxa"/>
                  <w:shd w:val="clear" w:color="auto" w:fill="auto"/>
                </w:tcPr>
                <w:p w14:paraId="37E37FD6" w14:textId="77777777" w:rsidR="006E0D23" w:rsidRPr="0095155E" w:rsidRDefault="006E0D23" w:rsidP="006E0D23">
                  <w:pPr>
                    <w:shd w:val="clear" w:color="auto" w:fill="FFFFFF"/>
                    <w:spacing w:line="276" w:lineRule="auto"/>
                    <w:jc w:val="center"/>
                    <w:rPr>
                      <w:rFonts w:ascii="Arial Narrow" w:hAnsi="Arial Narrow"/>
                      <w:sz w:val="22"/>
                      <w:szCs w:val="22"/>
                    </w:rPr>
                  </w:pPr>
                  <w:r w:rsidRPr="0095155E">
                    <w:rPr>
                      <w:rFonts w:ascii="Arial Narrow" w:hAnsi="Arial Narrow"/>
                      <w:sz w:val="22"/>
                      <w:szCs w:val="22"/>
                    </w:rPr>
                    <w:t>43231513</w:t>
                  </w:r>
                </w:p>
              </w:tc>
              <w:tc>
                <w:tcPr>
                  <w:tcW w:w="2858" w:type="dxa"/>
                  <w:shd w:val="clear" w:color="auto" w:fill="auto"/>
                </w:tcPr>
                <w:p w14:paraId="2DAC08F7" w14:textId="77777777" w:rsidR="006E0D23" w:rsidRPr="0095155E" w:rsidRDefault="006E0D23" w:rsidP="006E0D23">
                  <w:pPr>
                    <w:shd w:val="clear" w:color="auto" w:fill="FFFFFF"/>
                    <w:spacing w:line="276" w:lineRule="auto"/>
                    <w:jc w:val="both"/>
                    <w:rPr>
                      <w:rFonts w:ascii="Arial Narrow" w:hAnsi="Arial Narrow"/>
                      <w:sz w:val="22"/>
                      <w:szCs w:val="22"/>
                    </w:rPr>
                  </w:pPr>
                  <w:r w:rsidRPr="0095155E">
                    <w:rPr>
                      <w:rFonts w:ascii="Arial Narrow" w:hAnsi="Arial Narrow"/>
                      <w:sz w:val="22"/>
                      <w:szCs w:val="22"/>
                    </w:rPr>
                    <w:t>Software para oficinas</w:t>
                  </w:r>
                </w:p>
              </w:tc>
            </w:tr>
            <w:tr w:rsidR="003B0B84" w:rsidRPr="0095155E" w14:paraId="47AB10AB" w14:textId="77777777" w:rsidTr="006948AB">
              <w:trPr>
                <w:trHeight w:val="203"/>
                <w:jc w:val="center"/>
              </w:trPr>
              <w:tc>
                <w:tcPr>
                  <w:tcW w:w="2317" w:type="dxa"/>
                  <w:shd w:val="clear" w:color="auto" w:fill="auto"/>
                </w:tcPr>
                <w:p w14:paraId="3439FB10" w14:textId="77777777" w:rsidR="006E0D23" w:rsidRPr="0095155E" w:rsidRDefault="006E0D23" w:rsidP="006E0D23">
                  <w:pPr>
                    <w:shd w:val="clear" w:color="auto" w:fill="FFFFFF"/>
                    <w:spacing w:line="276" w:lineRule="auto"/>
                    <w:jc w:val="center"/>
                    <w:rPr>
                      <w:rFonts w:ascii="Arial Narrow" w:hAnsi="Arial Narrow"/>
                      <w:sz w:val="22"/>
                      <w:szCs w:val="22"/>
                    </w:rPr>
                  </w:pPr>
                  <w:r w:rsidRPr="0095155E">
                    <w:rPr>
                      <w:rFonts w:ascii="Arial Narrow" w:hAnsi="Arial Narrow"/>
                      <w:sz w:val="22"/>
                      <w:szCs w:val="22"/>
                    </w:rPr>
                    <w:t>43232304</w:t>
                  </w:r>
                </w:p>
              </w:tc>
              <w:tc>
                <w:tcPr>
                  <w:tcW w:w="2858" w:type="dxa"/>
                  <w:shd w:val="clear" w:color="auto" w:fill="auto"/>
                </w:tcPr>
                <w:p w14:paraId="2F616D4E" w14:textId="77777777" w:rsidR="006E0D23" w:rsidRPr="0095155E" w:rsidRDefault="006E0D23" w:rsidP="006E0D23">
                  <w:pPr>
                    <w:shd w:val="clear" w:color="auto" w:fill="FFFFFF"/>
                    <w:spacing w:line="276" w:lineRule="auto"/>
                    <w:jc w:val="both"/>
                    <w:rPr>
                      <w:rFonts w:ascii="Arial Narrow" w:hAnsi="Arial Narrow"/>
                      <w:sz w:val="22"/>
                      <w:szCs w:val="22"/>
                    </w:rPr>
                  </w:pPr>
                  <w:r w:rsidRPr="0095155E">
                    <w:rPr>
                      <w:rFonts w:ascii="Arial Narrow" w:hAnsi="Arial Narrow"/>
                      <w:sz w:val="22"/>
                      <w:szCs w:val="22"/>
                    </w:rPr>
                    <w:t>Software de sistemas de manejo de base datos</w:t>
                  </w:r>
                </w:p>
              </w:tc>
            </w:tr>
          </w:tbl>
          <w:p w14:paraId="4454D749" w14:textId="77777777" w:rsidR="008A2127" w:rsidRPr="0095155E" w:rsidRDefault="008A2127" w:rsidP="008A2127">
            <w:pPr>
              <w:jc w:val="both"/>
              <w:rPr>
                <w:rFonts w:ascii="Arial Narrow" w:eastAsia="Calibri" w:hAnsi="Arial Narrow" w:cs="Arial"/>
                <w:sz w:val="22"/>
                <w:szCs w:val="22"/>
                <w:lang w:eastAsia="en-US"/>
              </w:rPr>
            </w:pPr>
          </w:p>
          <w:p w14:paraId="05D3EC2E" w14:textId="77777777" w:rsidR="008A2127" w:rsidRPr="0095155E" w:rsidRDefault="008A2127" w:rsidP="008A2127">
            <w:pPr>
              <w:jc w:val="both"/>
              <w:rPr>
                <w:rFonts w:ascii="Arial Narrow" w:eastAsia="Calibri" w:hAnsi="Arial Narrow" w:cs="Arial"/>
                <w:sz w:val="22"/>
                <w:szCs w:val="22"/>
                <w:lang w:eastAsia="en-US"/>
              </w:rPr>
            </w:pPr>
          </w:p>
          <w:p w14:paraId="2E186054" w14:textId="77777777" w:rsidR="008A2127" w:rsidRPr="0095155E" w:rsidRDefault="008A2127" w:rsidP="008A2127">
            <w:pPr>
              <w:jc w:val="both"/>
              <w:rPr>
                <w:rFonts w:ascii="Arial Narrow" w:hAnsi="Arial Narrow" w:cs="Arial"/>
                <w:sz w:val="22"/>
                <w:szCs w:val="22"/>
              </w:rPr>
            </w:pPr>
            <w:r w:rsidRPr="0095155E">
              <w:rPr>
                <w:rFonts w:ascii="Arial Narrow" w:hAnsi="Arial Narrow" w:cs="Arial"/>
                <w:sz w:val="22"/>
                <w:szCs w:val="22"/>
              </w:rPr>
              <w:t>En el mercado se encuentran oferentes, representados en medianas y grandes compañías que tienen la capacidad para ofrecer este tipo de bienes.</w:t>
            </w:r>
          </w:p>
          <w:p w14:paraId="78343228" w14:textId="77777777" w:rsidR="008A2127" w:rsidRPr="0095155E" w:rsidRDefault="008A2127" w:rsidP="008A2127">
            <w:pPr>
              <w:jc w:val="both"/>
              <w:rPr>
                <w:rFonts w:ascii="Arial Narrow" w:eastAsia="Calibri" w:hAnsi="Arial Narrow" w:cs="Arial"/>
                <w:sz w:val="22"/>
                <w:szCs w:val="22"/>
                <w:lang w:eastAsia="en-US"/>
              </w:rPr>
            </w:pPr>
          </w:p>
          <w:p w14:paraId="057518DA" w14:textId="77777777" w:rsidR="008A2127" w:rsidRPr="0095155E" w:rsidRDefault="008A2127" w:rsidP="008A2127">
            <w:pPr>
              <w:jc w:val="both"/>
              <w:rPr>
                <w:rFonts w:ascii="Arial Narrow" w:eastAsia="Calibri" w:hAnsi="Arial Narrow" w:cs="Arial"/>
                <w:sz w:val="22"/>
                <w:szCs w:val="22"/>
                <w:lang w:eastAsia="en-US"/>
              </w:rPr>
            </w:pPr>
          </w:p>
          <w:p w14:paraId="78472175" w14:textId="77777777" w:rsidR="008A2127" w:rsidRPr="0095155E" w:rsidRDefault="008A2127" w:rsidP="006948AB">
            <w:pPr>
              <w:pStyle w:val="Sinespaciado"/>
              <w:tabs>
                <w:tab w:val="left" w:pos="7095"/>
              </w:tabs>
              <w:jc w:val="center"/>
              <w:rPr>
                <w:rFonts w:ascii="Arial Narrow" w:eastAsia="Calibri" w:hAnsi="Arial Narrow" w:cs="Arial"/>
                <w:b/>
                <w:bCs/>
                <w:sz w:val="22"/>
                <w:szCs w:val="22"/>
                <w:lang w:eastAsia="en-US"/>
              </w:rPr>
            </w:pPr>
            <w:r w:rsidRPr="0095155E">
              <w:rPr>
                <w:rFonts w:ascii="Arial Narrow" w:eastAsia="Calibri" w:hAnsi="Arial Narrow" w:cs="Arial"/>
                <w:b/>
                <w:bCs/>
                <w:sz w:val="22"/>
                <w:szCs w:val="22"/>
                <w:lang w:eastAsia="en-US"/>
              </w:rPr>
              <w:t>ANÁLISIS DEL PROCESO - MODELO DE ABASTECIMIENTO ESTRATÉGICO</w:t>
            </w:r>
          </w:p>
          <w:p w14:paraId="5BDB8388" w14:textId="77777777" w:rsidR="008A2127" w:rsidRPr="0095155E" w:rsidRDefault="008A2127" w:rsidP="008A2127">
            <w:pPr>
              <w:jc w:val="both"/>
              <w:rPr>
                <w:rFonts w:ascii="Arial Narrow" w:eastAsia="Calibri" w:hAnsi="Arial Narrow" w:cs="Arial"/>
                <w:sz w:val="22"/>
                <w:szCs w:val="2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4"/>
              <w:gridCol w:w="1841"/>
              <w:gridCol w:w="2237"/>
              <w:gridCol w:w="2036"/>
            </w:tblGrid>
            <w:tr w:rsidR="003B0B84" w:rsidRPr="0095155E" w14:paraId="4D79C406" w14:textId="77777777" w:rsidTr="006948AB">
              <w:trPr>
                <w:trHeight w:val="202"/>
                <w:jc w:val="center"/>
              </w:trPr>
              <w:tc>
                <w:tcPr>
                  <w:tcW w:w="1814" w:type="dxa"/>
                  <w:tcBorders>
                    <w:top w:val="single" w:sz="4" w:space="0" w:color="auto"/>
                    <w:left w:val="single" w:sz="4" w:space="0" w:color="auto"/>
                    <w:bottom w:val="single" w:sz="4" w:space="0" w:color="auto"/>
                    <w:right w:val="single" w:sz="4" w:space="0" w:color="auto"/>
                  </w:tcBorders>
                </w:tcPr>
                <w:p w14:paraId="0F51E654" w14:textId="77777777" w:rsidR="008A2127" w:rsidRPr="0095155E" w:rsidRDefault="008A2127" w:rsidP="008A2127">
                  <w:pPr>
                    <w:autoSpaceDE w:val="0"/>
                    <w:autoSpaceDN w:val="0"/>
                    <w:adjustRightInd w:val="0"/>
                    <w:rPr>
                      <w:rFonts w:ascii="Arial Narrow" w:eastAsia="Calibri" w:hAnsi="Arial Narrow" w:cs="Arial Nova"/>
                      <w:b/>
                      <w:bCs/>
                      <w:sz w:val="16"/>
                      <w:szCs w:val="16"/>
                      <w:lang w:eastAsia="es-CO"/>
                    </w:rPr>
                  </w:pPr>
                  <w:r w:rsidRPr="0095155E">
                    <w:rPr>
                      <w:rFonts w:ascii="Arial Narrow" w:eastAsia="Calibri" w:hAnsi="Arial Narrow" w:cs="Arial Nova"/>
                      <w:b/>
                      <w:bCs/>
                      <w:sz w:val="16"/>
                      <w:szCs w:val="16"/>
                      <w:lang w:eastAsia="es-CO"/>
                    </w:rPr>
                    <w:t xml:space="preserve">¿Qué se requiere comprar? </w:t>
                  </w:r>
                </w:p>
              </w:tc>
              <w:tc>
                <w:tcPr>
                  <w:tcW w:w="1841" w:type="dxa"/>
                  <w:tcBorders>
                    <w:top w:val="single" w:sz="4" w:space="0" w:color="auto"/>
                    <w:left w:val="single" w:sz="4" w:space="0" w:color="auto"/>
                    <w:bottom w:val="single" w:sz="4" w:space="0" w:color="auto"/>
                    <w:right w:val="single" w:sz="4" w:space="0" w:color="auto"/>
                  </w:tcBorders>
                </w:tcPr>
                <w:p w14:paraId="53FDE9E6" w14:textId="77777777" w:rsidR="008A2127" w:rsidRPr="0095155E" w:rsidRDefault="008A2127" w:rsidP="008A2127">
                  <w:pPr>
                    <w:autoSpaceDE w:val="0"/>
                    <w:autoSpaceDN w:val="0"/>
                    <w:adjustRightInd w:val="0"/>
                    <w:rPr>
                      <w:rFonts w:ascii="Arial Narrow" w:eastAsia="Calibri" w:hAnsi="Arial Narrow" w:cs="Arial Nova"/>
                      <w:b/>
                      <w:bCs/>
                      <w:sz w:val="16"/>
                      <w:szCs w:val="16"/>
                      <w:lang w:eastAsia="es-CO"/>
                    </w:rPr>
                  </w:pPr>
                  <w:r w:rsidRPr="0095155E">
                    <w:rPr>
                      <w:rFonts w:ascii="Arial Narrow" w:eastAsia="Calibri" w:hAnsi="Arial Narrow" w:cs="Arial Nova"/>
                      <w:b/>
                      <w:bCs/>
                      <w:sz w:val="16"/>
                      <w:szCs w:val="16"/>
                      <w:lang w:eastAsia="es-CO"/>
                    </w:rPr>
                    <w:t xml:space="preserve">¿Por qué se requiere comprar? </w:t>
                  </w:r>
                </w:p>
              </w:tc>
              <w:tc>
                <w:tcPr>
                  <w:tcW w:w="2237" w:type="dxa"/>
                  <w:tcBorders>
                    <w:top w:val="single" w:sz="4" w:space="0" w:color="auto"/>
                    <w:left w:val="single" w:sz="4" w:space="0" w:color="auto"/>
                    <w:bottom w:val="single" w:sz="4" w:space="0" w:color="auto"/>
                    <w:right w:val="single" w:sz="4" w:space="0" w:color="auto"/>
                  </w:tcBorders>
                </w:tcPr>
                <w:p w14:paraId="4F02FE09" w14:textId="77777777" w:rsidR="008A2127" w:rsidRPr="0095155E" w:rsidRDefault="008A2127" w:rsidP="008A2127">
                  <w:pPr>
                    <w:autoSpaceDE w:val="0"/>
                    <w:autoSpaceDN w:val="0"/>
                    <w:adjustRightInd w:val="0"/>
                    <w:rPr>
                      <w:rFonts w:ascii="Arial Narrow" w:eastAsia="Calibri" w:hAnsi="Arial Narrow" w:cs="Arial Nova"/>
                      <w:b/>
                      <w:bCs/>
                      <w:sz w:val="16"/>
                      <w:szCs w:val="16"/>
                      <w:lang w:eastAsia="es-CO"/>
                    </w:rPr>
                  </w:pPr>
                  <w:r w:rsidRPr="0095155E">
                    <w:rPr>
                      <w:rFonts w:ascii="Arial Narrow" w:eastAsia="Calibri" w:hAnsi="Arial Narrow" w:cs="Arial Nova"/>
                      <w:b/>
                      <w:bCs/>
                      <w:sz w:val="16"/>
                      <w:szCs w:val="16"/>
                      <w:lang w:eastAsia="es-CO"/>
                    </w:rPr>
                    <w:t xml:space="preserve">¿A quién se va a comprar? </w:t>
                  </w:r>
                </w:p>
              </w:tc>
              <w:tc>
                <w:tcPr>
                  <w:tcW w:w="2036" w:type="dxa"/>
                  <w:tcBorders>
                    <w:top w:val="single" w:sz="4" w:space="0" w:color="auto"/>
                    <w:left w:val="single" w:sz="4" w:space="0" w:color="auto"/>
                    <w:bottom w:val="single" w:sz="4" w:space="0" w:color="auto"/>
                    <w:right w:val="single" w:sz="4" w:space="0" w:color="auto"/>
                  </w:tcBorders>
                </w:tcPr>
                <w:p w14:paraId="40D8852C" w14:textId="77777777" w:rsidR="008A2127" w:rsidRPr="0095155E" w:rsidRDefault="008A2127" w:rsidP="008A2127">
                  <w:pPr>
                    <w:autoSpaceDE w:val="0"/>
                    <w:autoSpaceDN w:val="0"/>
                    <w:adjustRightInd w:val="0"/>
                    <w:rPr>
                      <w:rFonts w:ascii="Arial Narrow" w:eastAsia="Calibri" w:hAnsi="Arial Narrow" w:cs="Arial Nova"/>
                      <w:b/>
                      <w:bCs/>
                      <w:sz w:val="16"/>
                      <w:szCs w:val="16"/>
                      <w:lang w:eastAsia="es-CO"/>
                    </w:rPr>
                  </w:pPr>
                  <w:r w:rsidRPr="0095155E">
                    <w:rPr>
                      <w:rFonts w:ascii="Arial Narrow" w:eastAsia="Calibri" w:hAnsi="Arial Narrow" w:cs="Arial Nova"/>
                      <w:b/>
                      <w:bCs/>
                      <w:sz w:val="16"/>
                      <w:szCs w:val="16"/>
                      <w:lang w:eastAsia="es-CO"/>
                    </w:rPr>
                    <w:t xml:space="preserve">¿Cómo se va a comprar? </w:t>
                  </w:r>
                </w:p>
              </w:tc>
            </w:tr>
            <w:tr w:rsidR="003B0B84" w:rsidRPr="0095155E" w14:paraId="2D87147C" w14:textId="77777777" w:rsidTr="006948AB">
              <w:trPr>
                <w:trHeight w:val="869"/>
                <w:jc w:val="center"/>
              </w:trPr>
              <w:tc>
                <w:tcPr>
                  <w:tcW w:w="1814" w:type="dxa"/>
                  <w:tcBorders>
                    <w:top w:val="single" w:sz="4" w:space="0" w:color="auto"/>
                    <w:left w:val="single" w:sz="4" w:space="0" w:color="auto"/>
                    <w:bottom w:val="single" w:sz="4" w:space="0" w:color="auto"/>
                    <w:right w:val="single" w:sz="4" w:space="0" w:color="auto"/>
                  </w:tcBorders>
                </w:tcPr>
                <w:p w14:paraId="5361E841" w14:textId="3D72C6D6" w:rsidR="008A2127" w:rsidRPr="0095155E" w:rsidRDefault="005B5E56" w:rsidP="008A2127">
                  <w:pPr>
                    <w:autoSpaceDE w:val="0"/>
                    <w:autoSpaceDN w:val="0"/>
                    <w:adjustRightInd w:val="0"/>
                    <w:jc w:val="both"/>
                    <w:rPr>
                      <w:rFonts w:ascii="Arial Narrow" w:eastAsia="Calibri" w:hAnsi="Arial Narrow" w:cs="Arial Nova"/>
                      <w:sz w:val="16"/>
                      <w:szCs w:val="16"/>
                      <w:lang w:eastAsia="es-CO"/>
                    </w:rPr>
                  </w:pPr>
                  <w:r w:rsidRPr="0095155E">
                    <w:rPr>
                      <w:rFonts w:ascii="Arial Narrow" w:eastAsia="Calibri" w:hAnsi="Arial Narrow" w:cs="Arial Nova"/>
                      <w:sz w:val="16"/>
                      <w:szCs w:val="16"/>
                      <w:lang w:eastAsia="es-CO"/>
                    </w:rPr>
                    <w:t xml:space="preserve">ADQUISICIÓN DE LICENCIAS TOAD Y RENOVACIÒN DEL SOPORTE </w:t>
                  </w:r>
                  <w:proofErr w:type="gramStart"/>
                  <w:r w:rsidRPr="0095155E">
                    <w:rPr>
                      <w:rFonts w:ascii="Arial Narrow" w:eastAsia="Calibri" w:hAnsi="Arial Narrow" w:cs="Arial Nova"/>
                      <w:sz w:val="16"/>
                      <w:szCs w:val="16"/>
                      <w:lang w:eastAsia="es-CO"/>
                    </w:rPr>
                    <w:t>PARA  LICENCIAS</w:t>
                  </w:r>
                  <w:proofErr w:type="gramEnd"/>
                  <w:r w:rsidRPr="0095155E">
                    <w:rPr>
                      <w:rFonts w:ascii="Arial Narrow" w:eastAsia="Calibri" w:hAnsi="Arial Narrow" w:cs="Arial Nova"/>
                      <w:sz w:val="16"/>
                      <w:szCs w:val="16"/>
                      <w:lang w:eastAsia="es-CO"/>
                    </w:rPr>
                    <w:t xml:space="preserve"> XMANAGER Y NAGIOS, HERRAMIENTAS DE GESTIÓN DE INFRAESTRUCTURA DE TI</w:t>
                  </w:r>
                </w:p>
              </w:tc>
              <w:tc>
                <w:tcPr>
                  <w:tcW w:w="1841" w:type="dxa"/>
                  <w:tcBorders>
                    <w:top w:val="single" w:sz="4" w:space="0" w:color="auto"/>
                    <w:left w:val="single" w:sz="4" w:space="0" w:color="auto"/>
                    <w:bottom w:val="single" w:sz="4" w:space="0" w:color="auto"/>
                    <w:right w:val="single" w:sz="4" w:space="0" w:color="auto"/>
                  </w:tcBorders>
                </w:tcPr>
                <w:p w14:paraId="6E17E9CA" w14:textId="1D99B9BF" w:rsidR="008A2127" w:rsidRPr="0095155E" w:rsidRDefault="005B5E56" w:rsidP="008A2127">
                  <w:pPr>
                    <w:autoSpaceDE w:val="0"/>
                    <w:autoSpaceDN w:val="0"/>
                    <w:adjustRightInd w:val="0"/>
                    <w:jc w:val="both"/>
                    <w:rPr>
                      <w:rFonts w:ascii="Arial Narrow" w:eastAsia="Calibri" w:hAnsi="Arial Narrow" w:cs="Arial Nova"/>
                      <w:sz w:val="16"/>
                      <w:szCs w:val="16"/>
                      <w:lang w:eastAsia="es-CO"/>
                    </w:rPr>
                  </w:pPr>
                  <w:r w:rsidRPr="0095155E">
                    <w:rPr>
                      <w:rFonts w:ascii="Arial Narrow" w:eastAsia="Calibri" w:hAnsi="Arial Narrow" w:cs="Arial Nova"/>
                      <w:sz w:val="16"/>
                      <w:szCs w:val="16"/>
                      <w:lang w:eastAsia="es-CO"/>
                    </w:rPr>
                    <w:t>Actualmente, se cuenta con licenciamiento sobre las herramientas Xmanager y Nagios permitiendo realizar una administración eficiente y unificada de los componentes que forman parte de los sistemas de información, así como una gestión más efectiva sobre el monitoreo de las diferentes plataformas que componen los sistemas de información de la entidad.</w:t>
                  </w:r>
                </w:p>
              </w:tc>
              <w:tc>
                <w:tcPr>
                  <w:tcW w:w="2237" w:type="dxa"/>
                  <w:tcBorders>
                    <w:top w:val="single" w:sz="4" w:space="0" w:color="auto"/>
                    <w:left w:val="single" w:sz="4" w:space="0" w:color="auto"/>
                    <w:bottom w:val="single" w:sz="4" w:space="0" w:color="auto"/>
                    <w:right w:val="single" w:sz="4" w:space="0" w:color="auto"/>
                  </w:tcBorders>
                </w:tcPr>
                <w:p w14:paraId="2670E4F8" w14:textId="77777777" w:rsidR="008A2127" w:rsidRPr="0095155E" w:rsidRDefault="008A2127" w:rsidP="008A2127">
                  <w:pPr>
                    <w:autoSpaceDE w:val="0"/>
                    <w:autoSpaceDN w:val="0"/>
                    <w:adjustRightInd w:val="0"/>
                    <w:jc w:val="both"/>
                    <w:rPr>
                      <w:rFonts w:ascii="Arial Narrow" w:eastAsia="Calibri" w:hAnsi="Arial Narrow" w:cs="Arial Nova"/>
                      <w:sz w:val="16"/>
                      <w:szCs w:val="16"/>
                      <w:lang w:eastAsia="es-CO"/>
                    </w:rPr>
                  </w:pPr>
                  <w:r w:rsidRPr="0095155E">
                    <w:rPr>
                      <w:rFonts w:ascii="Arial Narrow" w:eastAsia="Calibri" w:hAnsi="Arial Narrow" w:cs="Arial Nova"/>
                      <w:sz w:val="16"/>
                      <w:szCs w:val="16"/>
                      <w:lang w:eastAsia="es-CO"/>
                    </w:rPr>
                    <w:t xml:space="preserve">Se requiere empresas del mercado que ofrezcan dicho bien y/o servicio con las características solicitadas en las Especificaciones Técnicas </w:t>
                  </w:r>
                </w:p>
              </w:tc>
              <w:tc>
                <w:tcPr>
                  <w:tcW w:w="2036" w:type="dxa"/>
                  <w:tcBorders>
                    <w:top w:val="single" w:sz="4" w:space="0" w:color="auto"/>
                    <w:left w:val="single" w:sz="4" w:space="0" w:color="auto"/>
                    <w:bottom w:val="single" w:sz="4" w:space="0" w:color="auto"/>
                    <w:right w:val="single" w:sz="4" w:space="0" w:color="auto"/>
                  </w:tcBorders>
                </w:tcPr>
                <w:p w14:paraId="7985C5AC" w14:textId="77777777" w:rsidR="005B5E56" w:rsidRPr="0095155E" w:rsidRDefault="005B5E56" w:rsidP="005B5E56">
                  <w:pPr>
                    <w:rPr>
                      <w:rFonts w:ascii="Arial Narrow" w:eastAsia="Calibri" w:hAnsi="Arial Narrow" w:cs="Arial Nova"/>
                      <w:sz w:val="16"/>
                      <w:szCs w:val="16"/>
                      <w:lang w:eastAsia="es-CO"/>
                    </w:rPr>
                  </w:pPr>
                  <w:r w:rsidRPr="0095155E">
                    <w:rPr>
                      <w:rFonts w:ascii="Arial Narrow" w:eastAsia="Calibri" w:hAnsi="Arial Narrow" w:cs="Arial Nova"/>
                      <w:sz w:val="16"/>
                      <w:szCs w:val="16"/>
                      <w:lang w:eastAsia="es-CO"/>
                    </w:rPr>
                    <w:t>Teniendo en cuenta que los bienes a contratar mediante el presente proceso de selección, son de características técnicas uniformes atendiendo a que poseen las mismas especificaciones técnicas, con independencia de su diseño y de sus características descriptivas y comparten patrones de desempeño y calidad objetivamente definidos, y dado que son de común utilización pues se ofrecen en el mercado en condiciones equivalentes para quien los solicite, se optará por hacer uso de la modalidad de Selección Abreviada mediante el mecanismo de Subasta Inversa, teniendo en cuenta como único factor de selección el menor precio, de conformidad con lo dispuesto en el literal A, numeral 2 del artículo 2 de la Ley 1150 de 2007, en concordancia con los artículos del 2.2.1.2.1.2.1 al 2.2.1.2.1.2.6 del Decreto 1082 de 2015.</w:t>
                  </w:r>
                </w:p>
                <w:p w14:paraId="1BFD50F2" w14:textId="77777777" w:rsidR="005B5E56" w:rsidRPr="0095155E" w:rsidRDefault="005B5E56" w:rsidP="005B5E56">
                  <w:pPr>
                    <w:rPr>
                      <w:rFonts w:ascii="Arial Narrow" w:eastAsia="Calibri" w:hAnsi="Arial Narrow" w:cs="Arial Nova"/>
                      <w:sz w:val="16"/>
                      <w:szCs w:val="16"/>
                      <w:lang w:eastAsia="es-CO"/>
                    </w:rPr>
                  </w:pPr>
                </w:p>
                <w:p w14:paraId="717B5310" w14:textId="77777777" w:rsidR="008A2127" w:rsidRPr="0095155E" w:rsidRDefault="005B5E56" w:rsidP="005B5E56">
                  <w:pPr>
                    <w:rPr>
                      <w:rFonts w:ascii="Arial Narrow" w:eastAsia="Calibri" w:hAnsi="Arial Narrow" w:cs="Arial Nova"/>
                      <w:sz w:val="16"/>
                      <w:szCs w:val="16"/>
                      <w:lang w:eastAsia="es-CO"/>
                    </w:rPr>
                  </w:pPr>
                  <w:r w:rsidRPr="0095155E">
                    <w:rPr>
                      <w:rFonts w:ascii="Arial Narrow" w:eastAsia="Calibri" w:hAnsi="Arial Narrow" w:cs="Arial Nova"/>
                      <w:sz w:val="16"/>
                      <w:szCs w:val="16"/>
                      <w:lang w:eastAsia="es-CO"/>
                    </w:rPr>
                    <w:t>Para la selección del contratista la entidad aplicará los principios de economía, transparencia y responsabilidad definidos en la Ley 80 de 1993 y los postulados que rigen la función administrativa.</w:t>
                  </w:r>
                </w:p>
                <w:p w14:paraId="37ED8153" w14:textId="777F80C1" w:rsidR="006948AB" w:rsidRPr="0095155E" w:rsidRDefault="006948AB" w:rsidP="005B5E56">
                  <w:pPr>
                    <w:rPr>
                      <w:rFonts w:ascii="Arial Narrow" w:eastAsia="Calibri" w:hAnsi="Arial Narrow" w:cs="Arial Nova"/>
                      <w:sz w:val="16"/>
                      <w:szCs w:val="16"/>
                      <w:lang w:eastAsia="es-CO"/>
                    </w:rPr>
                  </w:pPr>
                </w:p>
              </w:tc>
            </w:tr>
          </w:tbl>
          <w:p w14:paraId="3229AFE4" w14:textId="77777777" w:rsidR="008A2127" w:rsidRPr="0095155E" w:rsidRDefault="008A2127" w:rsidP="008A2127">
            <w:pPr>
              <w:jc w:val="both"/>
              <w:rPr>
                <w:rFonts w:ascii="Arial Narrow" w:eastAsia="Calibri" w:hAnsi="Arial Narrow" w:cs="Arial"/>
                <w:sz w:val="22"/>
                <w:szCs w:val="22"/>
                <w:lang w:eastAsia="en-US"/>
              </w:rPr>
            </w:pPr>
          </w:p>
          <w:p w14:paraId="044D8550" w14:textId="77777777" w:rsidR="008A2127" w:rsidRPr="0095155E" w:rsidRDefault="008A2127" w:rsidP="008A2127">
            <w:pPr>
              <w:jc w:val="both"/>
              <w:rPr>
                <w:rFonts w:ascii="Arial Narrow" w:eastAsia="Calibri" w:hAnsi="Arial Narrow" w:cs="Arial"/>
                <w:b/>
                <w:sz w:val="22"/>
                <w:szCs w:val="22"/>
                <w:lang w:eastAsia="en-US"/>
              </w:rPr>
            </w:pPr>
          </w:p>
          <w:p w14:paraId="2D000C7B" w14:textId="77777777" w:rsidR="008A2127" w:rsidRPr="0095155E" w:rsidRDefault="008A2127" w:rsidP="008A2127">
            <w:pPr>
              <w:pStyle w:val="Sinespaciado"/>
              <w:tabs>
                <w:tab w:val="left" w:pos="7095"/>
              </w:tabs>
              <w:jc w:val="center"/>
              <w:rPr>
                <w:rFonts w:ascii="Arial Narrow" w:eastAsia="Calibri" w:hAnsi="Arial Narrow" w:cs="Arial"/>
                <w:b/>
                <w:bCs/>
                <w:sz w:val="22"/>
                <w:szCs w:val="22"/>
                <w:u w:val="single"/>
                <w:lang w:eastAsia="en-US"/>
              </w:rPr>
            </w:pPr>
            <w:r w:rsidRPr="0095155E">
              <w:rPr>
                <w:rFonts w:ascii="Arial Narrow" w:hAnsi="Arial Narrow"/>
                <w:sz w:val="22"/>
                <w:szCs w:val="22"/>
                <w:lang w:eastAsia="es-CO"/>
              </w:rPr>
              <w:t>.</w:t>
            </w:r>
            <w:r w:rsidRPr="0095155E">
              <w:rPr>
                <w:rFonts w:ascii="Arial Narrow" w:eastAsia="Calibri" w:hAnsi="Arial Narrow" w:cs="Arial"/>
                <w:b/>
                <w:bCs/>
                <w:sz w:val="22"/>
                <w:szCs w:val="22"/>
                <w:u w:val="single"/>
                <w:lang w:eastAsia="en-US"/>
              </w:rPr>
              <w:t xml:space="preserve"> ANÁLISIS DE LA DEMANDA</w:t>
            </w:r>
            <w:r w:rsidRPr="0095155E">
              <w:rPr>
                <w:rStyle w:val="Refdenotaalpie"/>
                <w:rFonts w:ascii="Arial Narrow" w:eastAsia="Calibri" w:hAnsi="Arial Narrow" w:cs="Arial"/>
                <w:b/>
                <w:bCs/>
                <w:sz w:val="22"/>
                <w:szCs w:val="22"/>
                <w:u w:val="single"/>
                <w:lang w:eastAsia="en-US"/>
              </w:rPr>
              <w:footnoteReference w:id="19"/>
            </w:r>
          </w:p>
          <w:p w14:paraId="75EB89EC" w14:textId="77777777" w:rsidR="008A2127" w:rsidRPr="0095155E" w:rsidRDefault="008A2127" w:rsidP="008A2127">
            <w:pPr>
              <w:pStyle w:val="Sinespaciado"/>
              <w:tabs>
                <w:tab w:val="left" w:pos="7095"/>
              </w:tabs>
              <w:jc w:val="center"/>
              <w:rPr>
                <w:rFonts w:ascii="Arial Narrow" w:eastAsia="Calibri" w:hAnsi="Arial Narrow" w:cs="Arial"/>
                <w:b/>
                <w:bCs/>
                <w:sz w:val="22"/>
                <w:szCs w:val="22"/>
                <w:u w:val="single"/>
                <w:lang w:eastAsia="en-US"/>
              </w:rPr>
            </w:pPr>
          </w:p>
          <w:p w14:paraId="68170843" w14:textId="77777777" w:rsidR="008A2127" w:rsidRPr="0095155E" w:rsidRDefault="008A2127" w:rsidP="008A2127">
            <w:pPr>
              <w:pStyle w:val="Sinespaciado"/>
              <w:tabs>
                <w:tab w:val="left" w:pos="7095"/>
              </w:tabs>
              <w:jc w:val="center"/>
              <w:rPr>
                <w:rFonts w:ascii="Arial Narrow" w:eastAsia="Calibri" w:hAnsi="Arial Narrow" w:cs="Arial"/>
                <w:b/>
                <w:bCs/>
                <w:sz w:val="22"/>
                <w:szCs w:val="22"/>
                <w:lang w:eastAsia="en-US"/>
              </w:rPr>
            </w:pPr>
          </w:p>
          <w:p w14:paraId="56A4D0F9" w14:textId="77777777" w:rsidR="008A2127" w:rsidRPr="0095155E" w:rsidRDefault="008A2127" w:rsidP="008A2127">
            <w:pPr>
              <w:pStyle w:val="Sinespaciado"/>
              <w:tabs>
                <w:tab w:val="left" w:pos="7095"/>
              </w:tabs>
              <w:rPr>
                <w:rFonts w:ascii="Arial Narrow" w:eastAsia="Calibri" w:hAnsi="Arial Narrow" w:cs="Arial"/>
                <w:b/>
                <w:bCs/>
                <w:sz w:val="22"/>
                <w:szCs w:val="22"/>
                <w:lang w:eastAsia="en-US"/>
              </w:rPr>
            </w:pPr>
            <w:r w:rsidRPr="0095155E">
              <w:rPr>
                <w:rFonts w:ascii="Arial Narrow" w:eastAsia="Calibri" w:hAnsi="Arial Narrow" w:cs="Arial"/>
                <w:b/>
                <w:bCs/>
                <w:sz w:val="22"/>
                <w:szCs w:val="22"/>
                <w:lang w:eastAsia="en-US"/>
              </w:rPr>
              <w:t>ANÁLISIS SEGÚN CLASIFICACIÓN DE BIENES Y SERVICIOS</w:t>
            </w:r>
          </w:p>
          <w:p w14:paraId="61D5ED1B" w14:textId="77777777" w:rsidR="006E0D23" w:rsidRPr="0095155E" w:rsidRDefault="006E0D23" w:rsidP="008A2127">
            <w:pPr>
              <w:pStyle w:val="Sinespaciado"/>
              <w:tabs>
                <w:tab w:val="left" w:pos="7095"/>
              </w:tabs>
              <w:rPr>
                <w:rFonts w:ascii="Arial Narrow" w:eastAsia="Calibri" w:hAnsi="Arial Narrow" w:cs="Arial"/>
                <w:b/>
                <w:bCs/>
                <w:sz w:val="22"/>
                <w:szCs w:val="22"/>
                <w:lang w:eastAsia="en-US"/>
              </w:rPr>
            </w:pPr>
          </w:p>
          <w:tbl>
            <w:tblPr>
              <w:tblW w:w="48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71"/>
              <w:gridCol w:w="2678"/>
            </w:tblGrid>
            <w:tr w:rsidR="003B0B84" w:rsidRPr="0095155E" w14:paraId="3B8A8CCD" w14:textId="77777777" w:rsidTr="006948AB">
              <w:trPr>
                <w:trHeight w:val="135"/>
                <w:jc w:val="center"/>
              </w:trPr>
              <w:tc>
                <w:tcPr>
                  <w:tcW w:w="2171" w:type="dxa"/>
                  <w:shd w:val="clear" w:color="auto" w:fill="D9D9D9"/>
                  <w:vAlign w:val="center"/>
                </w:tcPr>
                <w:p w14:paraId="38DBAF43" w14:textId="77777777" w:rsidR="006E0D23" w:rsidRPr="0095155E" w:rsidRDefault="006E0D23" w:rsidP="006E0D23">
                  <w:pPr>
                    <w:jc w:val="center"/>
                    <w:rPr>
                      <w:rFonts w:ascii="Arial Narrow" w:hAnsi="Arial Narrow"/>
                      <w:b/>
                      <w:sz w:val="18"/>
                      <w:szCs w:val="18"/>
                    </w:rPr>
                  </w:pPr>
                  <w:r w:rsidRPr="0095155E">
                    <w:rPr>
                      <w:rFonts w:ascii="Arial Narrow" w:hAnsi="Arial Narrow"/>
                      <w:b/>
                      <w:sz w:val="18"/>
                      <w:szCs w:val="18"/>
                    </w:rPr>
                    <w:t xml:space="preserve">Clasificación </w:t>
                  </w:r>
                  <w:proofErr w:type="spellStart"/>
                  <w:r w:rsidRPr="0095155E">
                    <w:rPr>
                      <w:rFonts w:ascii="Arial Narrow" w:hAnsi="Arial Narrow"/>
                      <w:b/>
                      <w:sz w:val="18"/>
                      <w:szCs w:val="18"/>
                    </w:rPr>
                    <w:t>UNSPSC</w:t>
                  </w:r>
                  <w:proofErr w:type="spellEnd"/>
                </w:p>
              </w:tc>
              <w:tc>
                <w:tcPr>
                  <w:tcW w:w="2678" w:type="dxa"/>
                  <w:shd w:val="clear" w:color="auto" w:fill="D9D9D9"/>
                  <w:vAlign w:val="center"/>
                </w:tcPr>
                <w:p w14:paraId="5EDF674B" w14:textId="77777777" w:rsidR="006E0D23" w:rsidRPr="0095155E" w:rsidRDefault="006E0D23" w:rsidP="006E0D23">
                  <w:pPr>
                    <w:jc w:val="center"/>
                    <w:rPr>
                      <w:rFonts w:ascii="Arial Narrow" w:hAnsi="Arial Narrow"/>
                      <w:b/>
                      <w:sz w:val="18"/>
                      <w:szCs w:val="18"/>
                    </w:rPr>
                  </w:pPr>
                  <w:r w:rsidRPr="0095155E">
                    <w:rPr>
                      <w:rFonts w:ascii="Arial Narrow" w:hAnsi="Arial Narrow"/>
                      <w:b/>
                      <w:sz w:val="18"/>
                      <w:szCs w:val="18"/>
                    </w:rPr>
                    <w:t>Descripción</w:t>
                  </w:r>
                </w:p>
              </w:tc>
            </w:tr>
            <w:tr w:rsidR="003B0B84" w:rsidRPr="0095155E" w14:paraId="4D45C306" w14:textId="77777777" w:rsidTr="006948AB">
              <w:trPr>
                <w:trHeight w:val="545"/>
                <w:jc w:val="center"/>
              </w:trPr>
              <w:tc>
                <w:tcPr>
                  <w:tcW w:w="2171" w:type="dxa"/>
                  <w:shd w:val="clear" w:color="auto" w:fill="auto"/>
                </w:tcPr>
                <w:p w14:paraId="4D48652C" w14:textId="77777777" w:rsidR="006E0D23" w:rsidRPr="0095155E" w:rsidRDefault="006E0D23" w:rsidP="006E0D23">
                  <w:pPr>
                    <w:shd w:val="clear" w:color="auto" w:fill="FFFFFF"/>
                    <w:spacing w:line="276" w:lineRule="auto"/>
                    <w:jc w:val="center"/>
                    <w:rPr>
                      <w:rFonts w:ascii="Arial Narrow" w:hAnsi="Arial Narrow"/>
                      <w:b/>
                      <w:sz w:val="18"/>
                      <w:szCs w:val="18"/>
                    </w:rPr>
                  </w:pPr>
                  <w:r w:rsidRPr="0095155E">
                    <w:rPr>
                      <w:rFonts w:ascii="Arial Narrow" w:hAnsi="Arial Narrow"/>
                      <w:sz w:val="18"/>
                      <w:szCs w:val="18"/>
                    </w:rPr>
                    <w:t xml:space="preserve">43232600      </w:t>
                  </w:r>
                </w:p>
              </w:tc>
              <w:tc>
                <w:tcPr>
                  <w:tcW w:w="2678" w:type="dxa"/>
                  <w:shd w:val="clear" w:color="auto" w:fill="auto"/>
                </w:tcPr>
                <w:p w14:paraId="6D5E1482" w14:textId="7BEE2526" w:rsidR="006E0D23" w:rsidRPr="0095155E" w:rsidRDefault="006E0D23" w:rsidP="006948AB">
                  <w:pPr>
                    <w:shd w:val="clear" w:color="auto" w:fill="FFFFFF"/>
                    <w:spacing w:line="276" w:lineRule="auto"/>
                    <w:jc w:val="both"/>
                    <w:rPr>
                      <w:rFonts w:ascii="Arial Narrow" w:hAnsi="Arial Narrow"/>
                      <w:b/>
                      <w:sz w:val="18"/>
                      <w:szCs w:val="18"/>
                    </w:rPr>
                  </w:pPr>
                  <w:r w:rsidRPr="0095155E">
                    <w:rPr>
                      <w:rFonts w:ascii="Arial Narrow" w:hAnsi="Arial Narrow"/>
                      <w:sz w:val="18"/>
                      <w:szCs w:val="18"/>
                    </w:rPr>
                    <w:t>Software específico para la industria.</w:t>
                  </w:r>
                </w:p>
              </w:tc>
            </w:tr>
            <w:tr w:rsidR="003B0B84" w:rsidRPr="0095155E" w14:paraId="52575C5F" w14:textId="77777777" w:rsidTr="006948AB">
              <w:trPr>
                <w:trHeight w:val="123"/>
                <w:jc w:val="center"/>
              </w:trPr>
              <w:tc>
                <w:tcPr>
                  <w:tcW w:w="2171" w:type="dxa"/>
                  <w:shd w:val="clear" w:color="auto" w:fill="auto"/>
                </w:tcPr>
                <w:p w14:paraId="0857AA81" w14:textId="77777777" w:rsidR="006E0D23" w:rsidRPr="0095155E" w:rsidRDefault="006E0D23" w:rsidP="006E0D23">
                  <w:pPr>
                    <w:shd w:val="clear" w:color="auto" w:fill="FFFFFF"/>
                    <w:spacing w:line="276" w:lineRule="auto"/>
                    <w:jc w:val="center"/>
                    <w:rPr>
                      <w:rFonts w:ascii="Arial Narrow" w:hAnsi="Arial Narrow"/>
                      <w:b/>
                      <w:sz w:val="18"/>
                      <w:szCs w:val="18"/>
                    </w:rPr>
                  </w:pPr>
                  <w:r w:rsidRPr="0095155E">
                    <w:rPr>
                      <w:rFonts w:ascii="Arial Narrow" w:hAnsi="Arial Narrow"/>
                      <w:sz w:val="18"/>
                      <w:szCs w:val="18"/>
                    </w:rPr>
                    <w:t xml:space="preserve">81112500      </w:t>
                  </w:r>
                </w:p>
              </w:tc>
              <w:tc>
                <w:tcPr>
                  <w:tcW w:w="2678" w:type="dxa"/>
                  <w:shd w:val="clear" w:color="auto" w:fill="auto"/>
                </w:tcPr>
                <w:p w14:paraId="2634CADE" w14:textId="7A141A76" w:rsidR="006E0D23" w:rsidRPr="0095155E" w:rsidRDefault="006E0D23" w:rsidP="006948AB">
                  <w:pPr>
                    <w:shd w:val="clear" w:color="auto" w:fill="FFFFFF"/>
                    <w:spacing w:line="276" w:lineRule="auto"/>
                    <w:jc w:val="both"/>
                    <w:rPr>
                      <w:rFonts w:ascii="Arial Narrow" w:hAnsi="Arial Narrow"/>
                      <w:b/>
                      <w:sz w:val="18"/>
                      <w:szCs w:val="18"/>
                    </w:rPr>
                  </w:pPr>
                  <w:r w:rsidRPr="0095155E">
                    <w:rPr>
                      <w:rFonts w:ascii="Arial Narrow" w:hAnsi="Arial Narrow"/>
                      <w:sz w:val="18"/>
                      <w:szCs w:val="18"/>
                    </w:rPr>
                    <w:t>Servicios de alquiler o arrendamiento de licencias de software de computador</w:t>
                  </w:r>
                </w:p>
              </w:tc>
            </w:tr>
            <w:tr w:rsidR="003B0B84" w:rsidRPr="0095155E" w14:paraId="5B9C6462" w14:textId="77777777" w:rsidTr="006948AB">
              <w:trPr>
                <w:trHeight w:val="123"/>
                <w:jc w:val="center"/>
              </w:trPr>
              <w:tc>
                <w:tcPr>
                  <w:tcW w:w="2171" w:type="dxa"/>
                  <w:shd w:val="clear" w:color="auto" w:fill="auto"/>
                </w:tcPr>
                <w:p w14:paraId="7C7F8B6A" w14:textId="77777777" w:rsidR="006E0D23" w:rsidRPr="0095155E" w:rsidRDefault="006E0D23" w:rsidP="006E0D23">
                  <w:pPr>
                    <w:shd w:val="clear" w:color="auto" w:fill="FFFFFF"/>
                    <w:spacing w:line="276" w:lineRule="auto"/>
                    <w:jc w:val="center"/>
                    <w:rPr>
                      <w:rFonts w:ascii="Arial Narrow" w:hAnsi="Arial Narrow"/>
                      <w:sz w:val="18"/>
                      <w:szCs w:val="18"/>
                    </w:rPr>
                  </w:pPr>
                  <w:r w:rsidRPr="0095155E">
                    <w:rPr>
                      <w:rFonts w:ascii="Arial Narrow" w:hAnsi="Arial Narrow"/>
                      <w:sz w:val="18"/>
                      <w:szCs w:val="18"/>
                    </w:rPr>
                    <w:t>43231513</w:t>
                  </w:r>
                </w:p>
              </w:tc>
              <w:tc>
                <w:tcPr>
                  <w:tcW w:w="2678" w:type="dxa"/>
                  <w:shd w:val="clear" w:color="auto" w:fill="auto"/>
                </w:tcPr>
                <w:p w14:paraId="441458B8" w14:textId="70482437" w:rsidR="006E0D23" w:rsidRPr="0095155E" w:rsidRDefault="006E0D23" w:rsidP="006948AB">
                  <w:pPr>
                    <w:shd w:val="clear" w:color="auto" w:fill="FFFFFF"/>
                    <w:spacing w:line="276" w:lineRule="auto"/>
                    <w:jc w:val="both"/>
                    <w:rPr>
                      <w:rFonts w:ascii="Arial Narrow" w:hAnsi="Arial Narrow"/>
                      <w:sz w:val="18"/>
                      <w:szCs w:val="18"/>
                    </w:rPr>
                  </w:pPr>
                  <w:r w:rsidRPr="0095155E">
                    <w:rPr>
                      <w:rFonts w:ascii="Arial Narrow" w:hAnsi="Arial Narrow"/>
                      <w:sz w:val="18"/>
                      <w:szCs w:val="18"/>
                    </w:rPr>
                    <w:t>Software para oficinas</w:t>
                  </w:r>
                </w:p>
              </w:tc>
            </w:tr>
            <w:tr w:rsidR="003B0B84" w:rsidRPr="0095155E" w14:paraId="71EFAA34" w14:textId="77777777" w:rsidTr="006948AB">
              <w:trPr>
                <w:trHeight w:val="123"/>
                <w:jc w:val="center"/>
              </w:trPr>
              <w:tc>
                <w:tcPr>
                  <w:tcW w:w="2171" w:type="dxa"/>
                  <w:shd w:val="clear" w:color="auto" w:fill="auto"/>
                </w:tcPr>
                <w:p w14:paraId="19C3DFC4" w14:textId="77777777" w:rsidR="006E0D23" w:rsidRPr="0095155E" w:rsidRDefault="006E0D23" w:rsidP="006E0D23">
                  <w:pPr>
                    <w:shd w:val="clear" w:color="auto" w:fill="FFFFFF"/>
                    <w:spacing w:line="276" w:lineRule="auto"/>
                    <w:jc w:val="center"/>
                    <w:rPr>
                      <w:rFonts w:ascii="Arial Narrow" w:hAnsi="Arial Narrow"/>
                      <w:sz w:val="18"/>
                      <w:szCs w:val="18"/>
                    </w:rPr>
                  </w:pPr>
                  <w:r w:rsidRPr="0095155E">
                    <w:rPr>
                      <w:rFonts w:ascii="Arial Narrow" w:hAnsi="Arial Narrow"/>
                      <w:sz w:val="18"/>
                      <w:szCs w:val="18"/>
                    </w:rPr>
                    <w:t>43232304</w:t>
                  </w:r>
                </w:p>
              </w:tc>
              <w:tc>
                <w:tcPr>
                  <w:tcW w:w="2678" w:type="dxa"/>
                  <w:shd w:val="clear" w:color="auto" w:fill="auto"/>
                </w:tcPr>
                <w:p w14:paraId="0A6C25B8" w14:textId="1AA23BDB" w:rsidR="006E0D23" w:rsidRPr="0095155E" w:rsidRDefault="006E0D23" w:rsidP="006948AB">
                  <w:pPr>
                    <w:shd w:val="clear" w:color="auto" w:fill="FFFFFF"/>
                    <w:spacing w:line="276" w:lineRule="auto"/>
                    <w:jc w:val="both"/>
                    <w:rPr>
                      <w:rFonts w:ascii="Arial Narrow" w:hAnsi="Arial Narrow"/>
                      <w:sz w:val="18"/>
                      <w:szCs w:val="18"/>
                    </w:rPr>
                  </w:pPr>
                  <w:r w:rsidRPr="0095155E">
                    <w:rPr>
                      <w:rFonts w:ascii="Arial Narrow" w:hAnsi="Arial Narrow"/>
                      <w:sz w:val="18"/>
                      <w:szCs w:val="18"/>
                    </w:rPr>
                    <w:t>Software de sistemas de manejo de base datos</w:t>
                  </w:r>
                </w:p>
              </w:tc>
            </w:tr>
          </w:tbl>
          <w:p w14:paraId="073C8C36" w14:textId="77777777" w:rsidR="006E0D23" w:rsidRPr="0095155E" w:rsidRDefault="006E0D23" w:rsidP="008A2127">
            <w:pPr>
              <w:pStyle w:val="Sinespaciado"/>
              <w:tabs>
                <w:tab w:val="left" w:pos="7095"/>
              </w:tabs>
              <w:rPr>
                <w:rFonts w:ascii="Arial Narrow" w:eastAsia="Calibri" w:hAnsi="Arial Narrow" w:cs="Arial"/>
                <w:b/>
                <w:bCs/>
                <w:sz w:val="22"/>
                <w:szCs w:val="22"/>
                <w:lang w:eastAsia="en-US"/>
              </w:rPr>
            </w:pPr>
          </w:p>
          <w:p w14:paraId="0BF1CA1C" w14:textId="77777777" w:rsidR="008A2127" w:rsidRPr="0095155E" w:rsidRDefault="008A2127" w:rsidP="008A2127">
            <w:pPr>
              <w:pStyle w:val="Sinespaciado"/>
              <w:tabs>
                <w:tab w:val="left" w:pos="7095"/>
              </w:tabs>
              <w:rPr>
                <w:rFonts w:ascii="Arial Narrow" w:eastAsia="Calibri" w:hAnsi="Arial Narrow" w:cs="Arial"/>
                <w:b/>
                <w:bCs/>
                <w:sz w:val="22"/>
                <w:szCs w:val="22"/>
                <w:lang w:eastAsia="en-US"/>
              </w:rPr>
            </w:pPr>
          </w:p>
          <w:p w14:paraId="55E34BFE" w14:textId="77777777" w:rsidR="008A2127" w:rsidRPr="0095155E" w:rsidRDefault="008A2127" w:rsidP="008A2127">
            <w:pPr>
              <w:pStyle w:val="Sinespaciado"/>
              <w:tabs>
                <w:tab w:val="left" w:pos="7095"/>
              </w:tabs>
              <w:rPr>
                <w:rFonts w:ascii="Arial Narrow" w:eastAsia="Calibri" w:hAnsi="Arial Narrow" w:cs="Arial"/>
                <w:b/>
                <w:bCs/>
                <w:sz w:val="22"/>
                <w:szCs w:val="22"/>
                <w:lang w:eastAsia="en-US"/>
              </w:rPr>
            </w:pPr>
          </w:p>
          <w:p w14:paraId="318D7E16" w14:textId="77777777" w:rsidR="008A2127" w:rsidRPr="0095155E" w:rsidRDefault="008A2127" w:rsidP="008A2127">
            <w:pPr>
              <w:pStyle w:val="Sinespaciado"/>
              <w:tabs>
                <w:tab w:val="left" w:pos="7095"/>
              </w:tabs>
              <w:rPr>
                <w:rFonts w:ascii="Arial Narrow" w:eastAsia="Calibri" w:hAnsi="Arial Narrow" w:cs="Arial"/>
                <w:b/>
                <w:bCs/>
                <w:sz w:val="22"/>
                <w:szCs w:val="22"/>
                <w:lang w:eastAsia="en-US"/>
              </w:rPr>
            </w:pPr>
          </w:p>
          <w:p w14:paraId="1C2ADB59" w14:textId="77777777" w:rsidR="008A2127" w:rsidRPr="0095155E" w:rsidRDefault="008A2127" w:rsidP="008A2127">
            <w:pPr>
              <w:pStyle w:val="Sinespaciado"/>
              <w:tabs>
                <w:tab w:val="left" w:pos="7095"/>
              </w:tabs>
              <w:rPr>
                <w:rFonts w:ascii="Arial Narrow" w:eastAsia="Calibri" w:hAnsi="Arial Narrow" w:cs="Arial"/>
                <w:b/>
                <w:bCs/>
                <w:sz w:val="22"/>
                <w:szCs w:val="22"/>
                <w:lang w:eastAsia="en-US"/>
              </w:rPr>
            </w:pPr>
          </w:p>
          <w:p w14:paraId="332DB881" w14:textId="3E19754A" w:rsidR="008A2127" w:rsidRPr="0095155E" w:rsidRDefault="00B30F0B" w:rsidP="008A2127">
            <w:pPr>
              <w:pStyle w:val="Sinespaciado"/>
              <w:tabs>
                <w:tab w:val="left" w:pos="7095"/>
              </w:tabs>
              <w:jc w:val="center"/>
              <w:rPr>
                <w:rFonts w:ascii="Arial Narrow" w:eastAsia="Calibri" w:hAnsi="Arial Narrow" w:cs="Arial"/>
                <w:b/>
                <w:bCs/>
                <w:sz w:val="22"/>
                <w:szCs w:val="22"/>
                <w:lang w:eastAsia="en-US"/>
              </w:rPr>
            </w:pPr>
            <w:r w:rsidRPr="0095155E">
              <w:rPr>
                <w:rFonts w:ascii="Arial Narrow" w:hAnsi="Arial Narrow"/>
                <w:noProof/>
                <w:sz w:val="22"/>
                <w:szCs w:val="22"/>
              </w:rPr>
              <w:drawing>
                <wp:inline distT="0" distB="0" distL="0" distR="0" wp14:anchorId="71B56295" wp14:editId="544CD1EF">
                  <wp:extent cx="3298466" cy="2216522"/>
                  <wp:effectExtent l="742950" t="114300" r="111760" b="18415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306645" cy="2222018"/>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7C0BF82A" w14:textId="77777777" w:rsidR="008A2127" w:rsidRPr="0095155E" w:rsidRDefault="008A2127" w:rsidP="008A2127">
            <w:pPr>
              <w:pStyle w:val="Sinespaciado"/>
              <w:tabs>
                <w:tab w:val="left" w:pos="7095"/>
              </w:tabs>
              <w:rPr>
                <w:rFonts w:ascii="Arial Narrow" w:eastAsia="Calibri" w:hAnsi="Arial Narrow" w:cs="Arial"/>
                <w:b/>
                <w:bCs/>
                <w:sz w:val="22"/>
                <w:szCs w:val="22"/>
                <w:lang w:eastAsia="en-US"/>
              </w:rPr>
            </w:pPr>
          </w:p>
          <w:p w14:paraId="723C5226" w14:textId="77777777" w:rsidR="008A2127" w:rsidRPr="0095155E" w:rsidRDefault="008A2127" w:rsidP="008A2127">
            <w:pPr>
              <w:pStyle w:val="Sinespaciado"/>
              <w:tabs>
                <w:tab w:val="left" w:pos="7095"/>
              </w:tabs>
              <w:rPr>
                <w:rFonts w:ascii="Arial Narrow" w:eastAsia="Calibri" w:hAnsi="Arial Narrow" w:cs="Arial"/>
                <w:b/>
                <w:bCs/>
                <w:sz w:val="22"/>
                <w:szCs w:val="22"/>
                <w:lang w:eastAsia="en-US"/>
              </w:rPr>
            </w:pPr>
          </w:p>
          <w:p w14:paraId="0F28756B" w14:textId="77777777" w:rsidR="008A2127" w:rsidRPr="0095155E" w:rsidRDefault="008A2127" w:rsidP="008A2127">
            <w:pPr>
              <w:pStyle w:val="Sinespaciado"/>
              <w:tabs>
                <w:tab w:val="left" w:pos="7095"/>
              </w:tabs>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Este gráfico muestra el comportamiento total de la contratación pública del país, donde se ha tomado como referencia de trabajo la vigencia 2023.</w:t>
            </w:r>
          </w:p>
          <w:p w14:paraId="1E2D35DB" w14:textId="77777777" w:rsidR="008A2127" w:rsidRPr="0095155E" w:rsidRDefault="008A2127" w:rsidP="008A2127">
            <w:pPr>
              <w:pStyle w:val="Sinespaciado"/>
              <w:tabs>
                <w:tab w:val="left" w:pos="7095"/>
              </w:tabs>
              <w:rPr>
                <w:rFonts w:ascii="Arial Narrow" w:eastAsia="Calibri" w:hAnsi="Arial Narrow" w:cs="Arial"/>
                <w:sz w:val="22"/>
                <w:szCs w:val="22"/>
                <w:lang w:eastAsia="en-US"/>
              </w:rPr>
            </w:pPr>
          </w:p>
          <w:p w14:paraId="4777DDF0" w14:textId="1D767C64" w:rsidR="008A2127" w:rsidRPr="0095155E" w:rsidRDefault="008A2127" w:rsidP="008A2127">
            <w:pPr>
              <w:pStyle w:val="Sinespaciado"/>
              <w:tabs>
                <w:tab w:val="left" w:pos="7095"/>
              </w:tabs>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El gráfico nos permite evidenciar que los picos del mayor valor de la contratación se ubican en los meses</w:t>
            </w:r>
            <w:r w:rsidR="00B30F0B" w:rsidRPr="0095155E">
              <w:rPr>
                <w:rFonts w:ascii="Arial Narrow" w:eastAsia="Calibri" w:hAnsi="Arial Narrow" w:cs="Arial"/>
                <w:sz w:val="22"/>
                <w:szCs w:val="22"/>
                <w:lang w:eastAsia="en-US"/>
              </w:rPr>
              <w:t xml:space="preserve"> enero y</w:t>
            </w:r>
            <w:r w:rsidRPr="0095155E">
              <w:rPr>
                <w:rFonts w:ascii="Arial Narrow" w:eastAsia="Calibri" w:hAnsi="Arial Narrow" w:cs="Arial"/>
                <w:sz w:val="22"/>
                <w:szCs w:val="22"/>
                <w:lang w:eastAsia="en-US"/>
              </w:rPr>
              <w:t xml:space="preserve"> octubre.</w:t>
            </w:r>
          </w:p>
          <w:p w14:paraId="5C8A0FAF" w14:textId="77777777" w:rsidR="008A2127" w:rsidRPr="0095155E" w:rsidRDefault="008A2127" w:rsidP="008A2127">
            <w:pPr>
              <w:pStyle w:val="Sinespaciado"/>
              <w:tabs>
                <w:tab w:val="left" w:pos="7095"/>
              </w:tabs>
              <w:rPr>
                <w:rFonts w:ascii="Arial Narrow" w:eastAsia="Calibri" w:hAnsi="Arial Narrow" w:cs="Arial"/>
                <w:sz w:val="22"/>
                <w:szCs w:val="22"/>
                <w:lang w:eastAsia="en-US"/>
              </w:rPr>
            </w:pPr>
          </w:p>
          <w:p w14:paraId="3788A210" w14:textId="5FA4C794" w:rsidR="008A2127" w:rsidRPr="0095155E" w:rsidRDefault="008A2127" w:rsidP="008A2127">
            <w:pPr>
              <w:pStyle w:val="Sinespaciado"/>
              <w:tabs>
                <w:tab w:val="left" w:pos="7095"/>
              </w:tabs>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 xml:space="preserve">Por su parte, los meses </w:t>
            </w:r>
            <w:r w:rsidR="00B30F0B" w:rsidRPr="0095155E">
              <w:rPr>
                <w:rFonts w:ascii="Arial Narrow" w:eastAsia="Calibri" w:hAnsi="Arial Narrow" w:cs="Arial"/>
                <w:sz w:val="22"/>
                <w:szCs w:val="22"/>
                <w:lang w:eastAsia="en-US"/>
              </w:rPr>
              <w:t>agosto y noviembre</w:t>
            </w:r>
            <w:r w:rsidRPr="0095155E">
              <w:rPr>
                <w:rFonts w:ascii="Arial Narrow" w:eastAsia="Calibri" w:hAnsi="Arial Narrow" w:cs="Arial"/>
                <w:sz w:val="22"/>
                <w:szCs w:val="22"/>
                <w:lang w:eastAsia="en-US"/>
              </w:rPr>
              <w:t xml:space="preserve"> son los que presentan los menores valores contratados por el Estado.</w:t>
            </w:r>
          </w:p>
          <w:p w14:paraId="0FBE1276" w14:textId="77777777" w:rsidR="008A2127" w:rsidRPr="0095155E" w:rsidRDefault="008A2127" w:rsidP="008A2127">
            <w:pPr>
              <w:pStyle w:val="Sinespaciado"/>
              <w:tabs>
                <w:tab w:val="left" w:pos="7095"/>
              </w:tabs>
              <w:rPr>
                <w:rFonts w:ascii="Arial Narrow" w:eastAsia="Calibri" w:hAnsi="Arial Narrow" w:cs="Arial"/>
                <w:sz w:val="22"/>
                <w:szCs w:val="22"/>
                <w:lang w:eastAsia="en-US"/>
              </w:rPr>
            </w:pPr>
          </w:p>
          <w:p w14:paraId="09D6F9C2" w14:textId="77777777" w:rsidR="008A2127" w:rsidRPr="0095155E" w:rsidRDefault="008A2127" w:rsidP="008A2127">
            <w:pPr>
              <w:pStyle w:val="Sinespaciado"/>
              <w:tabs>
                <w:tab w:val="left" w:pos="7095"/>
              </w:tabs>
              <w:rPr>
                <w:rFonts w:ascii="Arial Narrow" w:eastAsia="Calibri" w:hAnsi="Arial Narrow" w:cs="Arial"/>
                <w:sz w:val="22"/>
                <w:szCs w:val="22"/>
                <w:lang w:eastAsia="en-US"/>
              </w:rPr>
            </w:pPr>
          </w:p>
          <w:p w14:paraId="1738467E" w14:textId="77777777" w:rsidR="008A2127" w:rsidRPr="0095155E" w:rsidRDefault="008A2127" w:rsidP="008A2127">
            <w:pPr>
              <w:pStyle w:val="Sinespaciado"/>
              <w:tabs>
                <w:tab w:val="left" w:pos="7095"/>
              </w:tabs>
              <w:rPr>
                <w:rFonts w:ascii="Arial Narrow" w:eastAsia="Calibri" w:hAnsi="Arial Narrow" w:cs="Arial"/>
                <w:b/>
                <w:bCs/>
                <w:sz w:val="22"/>
                <w:szCs w:val="22"/>
                <w:lang w:eastAsia="en-US"/>
              </w:rPr>
            </w:pPr>
          </w:p>
          <w:p w14:paraId="64F52065" w14:textId="1F46929F" w:rsidR="008A2127" w:rsidRPr="0095155E" w:rsidRDefault="00B30F0B" w:rsidP="008A2127">
            <w:pPr>
              <w:pStyle w:val="Sinespaciado"/>
              <w:tabs>
                <w:tab w:val="left" w:pos="7095"/>
              </w:tabs>
              <w:jc w:val="center"/>
              <w:rPr>
                <w:rFonts w:ascii="Arial Narrow" w:eastAsia="Calibri" w:hAnsi="Arial Narrow" w:cs="Arial"/>
                <w:b/>
                <w:bCs/>
                <w:sz w:val="22"/>
                <w:szCs w:val="22"/>
                <w:lang w:eastAsia="en-US"/>
              </w:rPr>
            </w:pPr>
            <w:r w:rsidRPr="0095155E">
              <w:rPr>
                <w:rFonts w:ascii="Arial Narrow" w:hAnsi="Arial Narrow"/>
                <w:noProof/>
                <w:sz w:val="22"/>
                <w:szCs w:val="22"/>
              </w:rPr>
              <w:drawing>
                <wp:inline distT="0" distB="0" distL="0" distR="0" wp14:anchorId="71739CD9" wp14:editId="4DE2B4BD">
                  <wp:extent cx="2784779" cy="2547929"/>
                  <wp:effectExtent l="838200" t="114300" r="111125" b="17653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793911" cy="2556284"/>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2AE8AD9E" w14:textId="77777777" w:rsidR="008A2127" w:rsidRPr="0095155E" w:rsidRDefault="008A2127" w:rsidP="008A2127">
            <w:pPr>
              <w:pStyle w:val="Sinespaciado"/>
              <w:tabs>
                <w:tab w:val="left" w:pos="7095"/>
              </w:tabs>
              <w:rPr>
                <w:rFonts w:ascii="Arial Narrow" w:eastAsia="Calibri" w:hAnsi="Arial Narrow" w:cs="Arial"/>
                <w:sz w:val="22"/>
                <w:szCs w:val="22"/>
                <w:lang w:eastAsia="en-US"/>
              </w:rPr>
            </w:pPr>
          </w:p>
          <w:p w14:paraId="3B594198" w14:textId="77777777" w:rsidR="008A2127" w:rsidRPr="0095155E" w:rsidRDefault="008A2127" w:rsidP="008A2127">
            <w:pPr>
              <w:pStyle w:val="Sinespaciado"/>
              <w:tabs>
                <w:tab w:val="left" w:pos="7095"/>
              </w:tabs>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Este gráfico nos permite comparar los valores de la contratación de 7 vigencias.</w:t>
            </w:r>
          </w:p>
          <w:p w14:paraId="6A362AB9" w14:textId="77777777" w:rsidR="008A2127" w:rsidRPr="0095155E" w:rsidRDefault="008A2127" w:rsidP="008A2127">
            <w:pPr>
              <w:pStyle w:val="Sinespaciado"/>
              <w:tabs>
                <w:tab w:val="left" w:pos="7095"/>
              </w:tabs>
              <w:rPr>
                <w:rFonts w:ascii="Arial Narrow" w:eastAsia="Calibri" w:hAnsi="Arial Narrow" w:cs="Arial"/>
                <w:sz w:val="22"/>
                <w:szCs w:val="22"/>
                <w:lang w:eastAsia="en-US"/>
              </w:rPr>
            </w:pPr>
          </w:p>
          <w:p w14:paraId="3B11F87D" w14:textId="01E5EA8C" w:rsidR="008A2127" w:rsidRPr="0095155E" w:rsidRDefault="008A2127" w:rsidP="008A2127">
            <w:pPr>
              <w:pStyle w:val="Sinespaciado"/>
              <w:tabs>
                <w:tab w:val="left" w:pos="7095"/>
              </w:tabs>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 xml:space="preserve">Para el presente Estudio, el cual toma como base la información correspondiente a la vigencia 2023, se evidencia que el gasto público en materia de Contratación fue </w:t>
            </w:r>
            <w:r w:rsidR="003E5F0A" w:rsidRPr="0095155E">
              <w:rPr>
                <w:rFonts w:ascii="Arial Narrow" w:eastAsia="Calibri" w:hAnsi="Arial Narrow" w:cs="Arial"/>
                <w:sz w:val="22"/>
                <w:szCs w:val="22"/>
                <w:lang w:eastAsia="en-US"/>
              </w:rPr>
              <w:t>superior</w:t>
            </w:r>
            <w:r w:rsidRPr="0095155E">
              <w:rPr>
                <w:rFonts w:ascii="Arial Narrow" w:eastAsia="Calibri" w:hAnsi="Arial Narrow" w:cs="Arial"/>
                <w:sz w:val="22"/>
                <w:szCs w:val="22"/>
                <w:lang w:eastAsia="en-US"/>
              </w:rPr>
              <w:t xml:space="preserve"> respecto a la vigencia 2022, y en la vigencia 2022 y 2021 se evidencia un gasto menor.</w:t>
            </w:r>
          </w:p>
          <w:p w14:paraId="3B76A1DC" w14:textId="77777777" w:rsidR="008A2127" w:rsidRPr="0095155E" w:rsidRDefault="008A2127" w:rsidP="008A2127">
            <w:pPr>
              <w:pStyle w:val="Sinespaciado"/>
              <w:tabs>
                <w:tab w:val="left" w:pos="7095"/>
              </w:tabs>
              <w:jc w:val="both"/>
              <w:rPr>
                <w:rFonts w:ascii="Arial Narrow" w:eastAsia="Calibri" w:hAnsi="Arial Narrow" w:cs="Arial"/>
                <w:sz w:val="22"/>
                <w:szCs w:val="22"/>
                <w:lang w:eastAsia="en-US"/>
              </w:rPr>
            </w:pPr>
          </w:p>
          <w:p w14:paraId="512C5594" w14:textId="7741B7C3" w:rsidR="008A2127" w:rsidRPr="0095155E" w:rsidRDefault="008A2127" w:rsidP="008A2127">
            <w:pPr>
              <w:pStyle w:val="Sinespaciado"/>
              <w:tabs>
                <w:tab w:val="left" w:pos="7095"/>
              </w:tabs>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Allí también se evidencia que durante las vigencias 2017, 2018, 2019</w:t>
            </w:r>
            <w:r w:rsidR="00B30F0B" w:rsidRPr="0095155E">
              <w:rPr>
                <w:rFonts w:ascii="Arial Narrow" w:eastAsia="Calibri" w:hAnsi="Arial Narrow" w:cs="Arial"/>
                <w:sz w:val="22"/>
                <w:szCs w:val="22"/>
                <w:lang w:eastAsia="en-US"/>
              </w:rPr>
              <w:t xml:space="preserve"> </w:t>
            </w:r>
            <w:r w:rsidRPr="0095155E">
              <w:rPr>
                <w:rFonts w:ascii="Arial Narrow" w:eastAsia="Calibri" w:hAnsi="Arial Narrow" w:cs="Arial"/>
                <w:sz w:val="22"/>
                <w:szCs w:val="22"/>
                <w:lang w:eastAsia="en-US"/>
              </w:rPr>
              <w:t>la concentración de la contratación se realiza a través de Secop I, mientras que en la vigencia 202</w:t>
            </w:r>
            <w:r w:rsidR="00B30F0B" w:rsidRPr="0095155E">
              <w:rPr>
                <w:rFonts w:ascii="Arial Narrow" w:eastAsia="Calibri" w:hAnsi="Arial Narrow" w:cs="Arial"/>
                <w:sz w:val="22"/>
                <w:szCs w:val="22"/>
                <w:lang w:eastAsia="en-US"/>
              </w:rPr>
              <w:t>0</w:t>
            </w:r>
            <w:r w:rsidRPr="0095155E">
              <w:rPr>
                <w:rFonts w:ascii="Arial Narrow" w:eastAsia="Calibri" w:hAnsi="Arial Narrow" w:cs="Arial"/>
                <w:sz w:val="22"/>
                <w:szCs w:val="22"/>
                <w:lang w:eastAsia="en-US"/>
              </w:rPr>
              <w:t xml:space="preserve"> a 2023 se observa mayor contratación por Secop II.</w:t>
            </w:r>
          </w:p>
          <w:p w14:paraId="2CDBF4BF" w14:textId="77777777" w:rsidR="008A2127" w:rsidRPr="0095155E" w:rsidRDefault="008A2127" w:rsidP="008A2127">
            <w:pPr>
              <w:pStyle w:val="Sinespaciado"/>
              <w:tabs>
                <w:tab w:val="left" w:pos="7095"/>
              </w:tabs>
              <w:jc w:val="both"/>
              <w:rPr>
                <w:rFonts w:ascii="Arial Narrow" w:eastAsia="Calibri" w:hAnsi="Arial Narrow" w:cs="Arial"/>
                <w:sz w:val="22"/>
                <w:szCs w:val="22"/>
                <w:lang w:eastAsia="en-US"/>
              </w:rPr>
            </w:pPr>
          </w:p>
          <w:p w14:paraId="0D48FF08" w14:textId="77777777" w:rsidR="008A2127" w:rsidRPr="0095155E" w:rsidRDefault="008A2127" w:rsidP="008A2127">
            <w:pPr>
              <w:pStyle w:val="Sinespaciado"/>
              <w:tabs>
                <w:tab w:val="left" w:pos="7095"/>
              </w:tabs>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A partir de la Vigencia 2020, se evidencia la transición de la contratación hacia el Secop II, la cual ya resulta mayoritaria en este nuevo portal.</w:t>
            </w:r>
          </w:p>
          <w:p w14:paraId="446C9FDC" w14:textId="77777777" w:rsidR="008A2127" w:rsidRPr="0095155E" w:rsidRDefault="008A2127" w:rsidP="008A2127">
            <w:pPr>
              <w:pStyle w:val="Sinespaciado"/>
              <w:tabs>
                <w:tab w:val="left" w:pos="7095"/>
              </w:tabs>
              <w:rPr>
                <w:rFonts w:ascii="Arial Narrow" w:eastAsia="Calibri" w:hAnsi="Arial Narrow" w:cs="Arial"/>
                <w:sz w:val="22"/>
                <w:szCs w:val="22"/>
                <w:lang w:eastAsia="en-US"/>
              </w:rPr>
            </w:pPr>
          </w:p>
          <w:p w14:paraId="163D9F7B" w14:textId="77777777" w:rsidR="008A2127" w:rsidRPr="0095155E" w:rsidRDefault="008A2127" w:rsidP="008A2127">
            <w:pPr>
              <w:pStyle w:val="Sinespaciado"/>
              <w:tabs>
                <w:tab w:val="left" w:pos="7095"/>
              </w:tabs>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 xml:space="preserve"> </w:t>
            </w:r>
          </w:p>
          <w:p w14:paraId="551BDC04" w14:textId="6CAF21A5" w:rsidR="008A2127" w:rsidRPr="0095155E" w:rsidRDefault="00B30F0B" w:rsidP="008A2127">
            <w:pPr>
              <w:pStyle w:val="Sinespaciado"/>
              <w:tabs>
                <w:tab w:val="left" w:pos="2340"/>
              </w:tabs>
              <w:jc w:val="center"/>
              <w:rPr>
                <w:rFonts w:ascii="Arial Narrow" w:eastAsia="Calibri" w:hAnsi="Arial Narrow" w:cs="Arial"/>
                <w:sz w:val="22"/>
                <w:szCs w:val="22"/>
                <w:lang w:eastAsia="en-US"/>
              </w:rPr>
            </w:pPr>
            <w:r w:rsidRPr="0095155E">
              <w:rPr>
                <w:rFonts w:ascii="Arial Narrow" w:hAnsi="Arial Narrow"/>
                <w:noProof/>
                <w:sz w:val="22"/>
                <w:szCs w:val="22"/>
              </w:rPr>
              <w:lastRenderedPageBreak/>
              <w:drawing>
                <wp:inline distT="0" distB="0" distL="0" distR="0" wp14:anchorId="15AA9DAC" wp14:editId="588A402A">
                  <wp:extent cx="4100222" cy="2513039"/>
                  <wp:effectExtent l="304800" t="304800" r="319405" b="32575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118590" cy="2524297"/>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28D47759" w14:textId="77777777" w:rsidR="008A2127" w:rsidRPr="0095155E" w:rsidRDefault="008A2127" w:rsidP="008A2127">
            <w:pPr>
              <w:pStyle w:val="Sinespaciado"/>
              <w:tabs>
                <w:tab w:val="left" w:pos="2340"/>
              </w:tabs>
              <w:jc w:val="both"/>
              <w:rPr>
                <w:rFonts w:ascii="Arial Narrow" w:eastAsia="Calibri" w:hAnsi="Arial Narrow" w:cs="Arial"/>
                <w:sz w:val="22"/>
                <w:szCs w:val="22"/>
                <w:lang w:eastAsia="en-US"/>
              </w:rPr>
            </w:pPr>
          </w:p>
          <w:p w14:paraId="79F34867" w14:textId="77777777" w:rsidR="008A2127" w:rsidRPr="0095155E" w:rsidRDefault="008A2127" w:rsidP="008A2127">
            <w:pPr>
              <w:pStyle w:val="Sinespaciado"/>
              <w:tabs>
                <w:tab w:val="left" w:pos="2340"/>
              </w:tabs>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Esta gráfica muestra la ubicación territorial de los proveedores a nivel Nacional para la vigencia 2023.</w:t>
            </w:r>
          </w:p>
          <w:p w14:paraId="052D84AB" w14:textId="77777777" w:rsidR="008A2127" w:rsidRPr="0095155E" w:rsidRDefault="008A2127" w:rsidP="008A2127">
            <w:pPr>
              <w:pStyle w:val="Sinespaciado"/>
              <w:tabs>
                <w:tab w:val="left" w:pos="2340"/>
              </w:tabs>
              <w:jc w:val="both"/>
              <w:rPr>
                <w:rFonts w:ascii="Arial Narrow" w:eastAsia="Calibri" w:hAnsi="Arial Narrow" w:cs="Arial"/>
                <w:sz w:val="22"/>
                <w:szCs w:val="22"/>
                <w:lang w:eastAsia="en-US"/>
              </w:rPr>
            </w:pPr>
          </w:p>
          <w:p w14:paraId="3E47414E" w14:textId="77777777" w:rsidR="008A2127" w:rsidRPr="0095155E" w:rsidRDefault="008A2127" w:rsidP="008A2127">
            <w:pPr>
              <w:pStyle w:val="Sinespaciado"/>
              <w:tabs>
                <w:tab w:val="left" w:pos="2340"/>
              </w:tabs>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Se evidencia que el mayor número de proveedores del Estado se ubica en el departamento de Bogotá.</w:t>
            </w:r>
          </w:p>
          <w:p w14:paraId="4EA1151E" w14:textId="77777777" w:rsidR="008A2127" w:rsidRPr="0095155E" w:rsidRDefault="008A2127" w:rsidP="008A2127">
            <w:pPr>
              <w:pStyle w:val="Sinespaciado"/>
              <w:tabs>
                <w:tab w:val="left" w:pos="2340"/>
              </w:tabs>
              <w:jc w:val="both"/>
              <w:rPr>
                <w:rFonts w:ascii="Arial Narrow" w:eastAsia="Calibri" w:hAnsi="Arial Narrow" w:cs="Arial"/>
                <w:sz w:val="22"/>
                <w:szCs w:val="22"/>
                <w:lang w:eastAsia="en-US"/>
              </w:rPr>
            </w:pPr>
          </w:p>
          <w:p w14:paraId="14B3FA31" w14:textId="4539005C" w:rsidR="008A2127" w:rsidRPr="0095155E" w:rsidRDefault="00B30F0B" w:rsidP="008A2127">
            <w:pPr>
              <w:pStyle w:val="Sinespaciado"/>
              <w:tabs>
                <w:tab w:val="left" w:pos="2340"/>
              </w:tabs>
              <w:jc w:val="center"/>
              <w:rPr>
                <w:rFonts w:ascii="Arial Narrow" w:eastAsia="Calibri" w:hAnsi="Arial Narrow" w:cs="Arial"/>
                <w:sz w:val="22"/>
                <w:szCs w:val="22"/>
                <w:lang w:eastAsia="en-US"/>
              </w:rPr>
            </w:pPr>
            <w:r w:rsidRPr="0095155E">
              <w:rPr>
                <w:rFonts w:ascii="Arial Narrow" w:hAnsi="Arial Narrow"/>
                <w:noProof/>
                <w:sz w:val="22"/>
                <w:szCs w:val="22"/>
              </w:rPr>
              <w:drawing>
                <wp:inline distT="0" distB="0" distL="0" distR="0" wp14:anchorId="36CFA19D" wp14:editId="7266AB3A">
                  <wp:extent cx="4476584" cy="1806499"/>
                  <wp:effectExtent l="0" t="0" r="229235" b="40386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491568" cy="1812546"/>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5791D88E" w14:textId="77777777" w:rsidR="008A2127" w:rsidRPr="0095155E" w:rsidRDefault="008A2127" w:rsidP="008A2127">
            <w:pPr>
              <w:pStyle w:val="Sinespaciado"/>
              <w:tabs>
                <w:tab w:val="left" w:pos="2340"/>
              </w:tabs>
              <w:jc w:val="both"/>
              <w:rPr>
                <w:rFonts w:ascii="Arial Narrow" w:eastAsia="Calibri" w:hAnsi="Arial Narrow" w:cs="Arial"/>
                <w:sz w:val="22"/>
                <w:szCs w:val="22"/>
                <w:lang w:eastAsia="en-US"/>
              </w:rPr>
            </w:pPr>
          </w:p>
          <w:p w14:paraId="112DA69E" w14:textId="77777777" w:rsidR="008A2127" w:rsidRPr="0095155E" w:rsidRDefault="008A2127" w:rsidP="008A2127">
            <w:pPr>
              <w:pStyle w:val="Sinespaciado"/>
              <w:tabs>
                <w:tab w:val="left" w:pos="2340"/>
              </w:tabs>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El anterior gráfico muestra la distribución de la contratación a través de sus distintas modalidades durante la vigencia 2023.</w:t>
            </w:r>
          </w:p>
          <w:p w14:paraId="1F5DA583" w14:textId="77777777" w:rsidR="008A2127" w:rsidRPr="0095155E" w:rsidRDefault="008A2127" w:rsidP="008A2127">
            <w:pPr>
              <w:pStyle w:val="Sinespaciado"/>
              <w:tabs>
                <w:tab w:val="left" w:pos="2340"/>
              </w:tabs>
              <w:jc w:val="both"/>
              <w:rPr>
                <w:rFonts w:ascii="Arial Narrow" w:eastAsia="Calibri" w:hAnsi="Arial Narrow" w:cs="Arial"/>
                <w:sz w:val="22"/>
                <w:szCs w:val="22"/>
                <w:lang w:eastAsia="en-US"/>
              </w:rPr>
            </w:pPr>
          </w:p>
          <w:p w14:paraId="66A34936" w14:textId="77777777" w:rsidR="008A2127" w:rsidRPr="0095155E" w:rsidRDefault="008A2127" w:rsidP="008A2127">
            <w:pPr>
              <w:pStyle w:val="Sinespaciado"/>
              <w:tabs>
                <w:tab w:val="left" w:pos="2340"/>
              </w:tabs>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 xml:space="preserve">De su análisis es posible concluir que la contratación directa </w:t>
            </w:r>
            <w:proofErr w:type="gramStart"/>
            <w:r w:rsidRPr="0095155E">
              <w:rPr>
                <w:rFonts w:ascii="Arial Narrow" w:eastAsia="Calibri" w:hAnsi="Arial Narrow" w:cs="Arial"/>
                <w:sz w:val="22"/>
                <w:szCs w:val="22"/>
                <w:lang w:eastAsia="en-US"/>
              </w:rPr>
              <w:t>fue  modalidad</w:t>
            </w:r>
            <w:proofErr w:type="gramEnd"/>
            <w:r w:rsidRPr="0095155E">
              <w:rPr>
                <w:rFonts w:ascii="Arial Narrow" w:eastAsia="Calibri" w:hAnsi="Arial Narrow" w:cs="Arial"/>
                <w:sz w:val="22"/>
                <w:szCs w:val="22"/>
                <w:lang w:eastAsia="en-US"/>
              </w:rPr>
              <w:t xml:space="preserve"> de mayor utilización durante la vigencia objeto de estudio.</w:t>
            </w:r>
          </w:p>
          <w:p w14:paraId="213C866B" w14:textId="77777777" w:rsidR="008A2127" w:rsidRPr="0095155E" w:rsidRDefault="008A2127" w:rsidP="008A2127">
            <w:pPr>
              <w:pStyle w:val="Sinespaciado"/>
              <w:tabs>
                <w:tab w:val="left" w:pos="2340"/>
              </w:tabs>
              <w:jc w:val="both"/>
              <w:rPr>
                <w:rFonts w:ascii="Arial Narrow" w:eastAsia="Calibri" w:hAnsi="Arial Narrow" w:cs="Arial"/>
                <w:sz w:val="22"/>
                <w:szCs w:val="22"/>
                <w:lang w:eastAsia="en-US"/>
              </w:rPr>
            </w:pPr>
          </w:p>
          <w:p w14:paraId="29FD7CA2" w14:textId="77777777" w:rsidR="008A2127" w:rsidRPr="0095155E" w:rsidRDefault="008A2127" w:rsidP="008A2127">
            <w:pPr>
              <w:pStyle w:val="Sinespaciado"/>
              <w:tabs>
                <w:tab w:val="left" w:pos="2340"/>
              </w:tabs>
              <w:jc w:val="both"/>
              <w:rPr>
                <w:rFonts w:ascii="Arial Narrow" w:eastAsia="Calibri" w:hAnsi="Arial Narrow" w:cs="Arial"/>
                <w:sz w:val="22"/>
                <w:szCs w:val="22"/>
                <w:lang w:eastAsia="en-US"/>
              </w:rPr>
            </w:pPr>
          </w:p>
          <w:p w14:paraId="7CA30A72" w14:textId="77777777" w:rsidR="008A2127" w:rsidRPr="0095155E" w:rsidRDefault="008A2127" w:rsidP="008A2127">
            <w:pPr>
              <w:pStyle w:val="Sinespaciado"/>
              <w:tabs>
                <w:tab w:val="left" w:pos="2340"/>
              </w:tabs>
              <w:jc w:val="both"/>
              <w:rPr>
                <w:rFonts w:ascii="Arial Narrow" w:eastAsia="Calibri" w:hAnsi="Arial Narrow" w:cs="Arial"/>
                <w:b/>
                <w:bCs/>
                <w:sz w:val="22"/>
                <w:szCs w:val="22"/>
                <w:lang w:eastAsia="en-US"/>
              </w:rPr>
            </w:pPr>
            <w:r w:rsidRPr="0095155E">
              <w:rPr>
                <w:rFonts w:ascii="Arial Narrow" w:eastAsia="Calibri" w:hAnsi="Arial Narrow" w:cs="Arial"/>
                <w:b/>
                <w:bCs/>
                <w:sz w:val="22"/>
                <w:szCs w:val="22"/>
                <w:lang w:eastAsia="en-US"/>
              </w:rPr>
              <w:t>ANÁLISIS DE LA DEMANDA – FISCALÍA GENERAL DE LA NACIÓN</w:t>
            </w:r>
          </w:p>
          <w:p w14:paraId="15D4AF14" w14:textId="77777777" w:rsidR="008A2127" w:rsidRPr="0095155E" w:rsidRDefault="008A2127" w:rsidP="008A2127">
            <w:pPr>
              <w:pStyle w:val="Sinespaciado"/>
              <w:tabs>
                <w:tab w:val="left" w:pos="2340"/>
              </w:tabs>
              <w:jc w:val="both"/>
              <w:rPr>
                <w:rFonts w:ascii="Arial Narrow" w:eastAsia="Calibri" w:hAnsi="Arial Narrow" w:cs="Arial"/>
                <w:b/>
                <w:bCs/>
                <w:sz w:val="22"/>
                <w:szCs w:val="22"/>
                <w:lang w:eastAsia="en-US"/>
              </w:rPr>
            </w:pPr>
          </w:p>
          <w:p w14:paraId="1B4D48E4" w14:textId="77777777" w:rsidR="008A2127" w:rsidRPr="0095155E" w:rsidRDefault="008A2127" w:rsidP="008A2127">
            <w:pPr>
              <w:pStyle w:val="Sinespaciado"/>
              <w:tabs>
                <w:tab w:val="left" w:pos="2340"/>
              </w:tabs>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Para el análisis de la demanda, se estudiará el comportamiento en lo que respecta a la vigencia 2023 de la Fiscalía general de la Nación, conforme a la siguiente información estadística:</w:t>
            </w:r>
          </w:p>
          <w:p w14:paraId="7EF21643" w14:textId="77777777" w:rsidR="008A2127" w:rsidRPr="0095155E" w:rsidRDefault="008A2127" w:rsidP="008A2127">
            <w:pPr>
              <w:pStyle w:val="Sinespaciado"/>
              <w:tabs>
                <w:tab w:val="left" w:pos="2340"/>
              </w:tabs>
              <w:jc w:val="both"/>
              <w:rPr>
                <w:rFonts w:ascii="Arial Narrow" w:eastAsia="Calibri" w:hAnsi="Arial Narrow" w:cs="Arial"/>
                <w:b/>
                <w:bCs/>
                <w:sz w:val="22"/>
                <w:szCs w:val="22"/>
                <w:lang w:eastAsia="en-US"/>
              </w:rPr>
            </w:pPr>
          </w:p>
          <w:p w14:paraId="284CF477" w14:textId="1B8BC7C8" w:rsidR="008A2127" w:rsidRPr="0095155E" w:rsidRDefault="00B30F0B" w:rsidP="008A2127">
            <w:pPr>
              <w:pStyle w:val="Sinespaciado"/>
              <w:tabs>
                <w:tab w:val="left" w:pos="2340"/>
              </w:tabs>
              <w:jc w:val="center"/>
              <w:rPr>
                <w:rFonts w:ascii="Arial Narrow" w:eastAsia="Calibri" w:hAnsi="Arial Narrow" w:cs="Arial"/>
                <w:b/>
                <w:bCs/>
                <w:sz w:val="22"/>
                <w:szCs w:val="22"/>
                <w:lang w:eastAsia="en-US"/>
              </w:rPr>
            </w:pPr>
            <w:r w:rsidRPr="0095155E">
              <w:rPr>
                <w:rFonts w:ascii="Arial Narrow" w:hAnsi="Arial Narrow"/>
                <w:noProof/>
                <w:sz w:val="22"/>
                <w:szCs w:val="22"/>
              </w:rPr>
              <w:drawing>
                <wp:inline distT="0" distB="0" distL="0" distR="0" wp14:anchorId="5C7BFD33" wp14:editId="7B744AE9">
                  <wp:extent cx="4421256" cy="2729170"/>
                  <wp:effectExtent l="190500" t="190500" r="189230" b="18605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432075" cy="2735848"/>
                          </a:xfrm>
                          <a:prstGeom prst="rect">
                            <a:avLst/>
                          </a:prstGeom>
                          <a:ln>
                            <a:noFill/>
                          </a:ln>
                          <a:effectLst>
                            <a:outerShdw blurRad="190500" algn="tl" rotWithShape="0">
                              <a:srgbClr val="000000">
                                <a:alpha val="70000"/>
                              </a:srgbClr>
                            </a:outerShdw>
                          </a:effectLst>
                        </pic:spPr>
                      </pic:pic>
                    </a:graphicData>
                  </a:graphic>
                </wp:inline>
              </w:drawing>
            </w:r>
          </w:p>
          <w:p w14:paraId="2B4B30E7" w14:textId="10A04611" w:rsidR="008A2127" w:rsidRPr="0095155E" w:rsidRDefault="008A2127" w:rsidP="008A2127">
            <w:pPr>
              <w:pStyle w:val="Sinespaciado"/>
              <w:tabs>
                <w:tab w:val="left" w:pos="7095"/>
              </w:tabs>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Este gráfico muestra el comportamiento total de la contratación adelantada por parte del de la Fiscalía General de la Nación, tomando como referencia de trabajo la vigencia 202</w:t>
            </w:r>
            <w:r w:rsidR="00F37453" w:rsidRPr="0095155E">
              <w:rPr>
                <w:rFonts w:ascii="Arial Narrow" w:eastAsia="Calibri" w:hAnsi="Arial Narrow" w:cs="Arial"/>
                <w:sz w:val="22"/>
                <w:szCs w:val="22"/>
                <w:lang w:eastAsia="en-US"/>
              </w:rPr>
              <w:t>1 al</w:t>
            </w:r>
            <w:r w:rsidRPr="0095155E">
              <w:rPr>
                <w:rFonts w:ascii="Arial Narrow" w:eastAsia="Calibri" w:hAnsi="Arial Narrow" w:cs="Arial"/>
                <w:sz w:val="22"/>
                <w:szCs w:val="22"/>
                <w:lang w:eastAsia="en-US"/>
              </w:rPr>
              <w:t xml:space="preserve"> 2023.</w:t>
            </w:r>
          </w:p>
          <w:p w14:paraId="7E9FE62E" w14:textId="77777777" w:rsidR="008A2127" w:rsidRPr="0095155E" w:rsidRDefault="008A2127" w:rsidP="008A2127">
            <w:pPr>
              <w:pStyle w:val="Sinespaciado"/>
              <w:tabs>
                <w:tab w:val="left" w:pos="7095"/>
              </w:tabs>
              <w:rPr>
                <w:rFonts w:ascii="Arial Narrow" w:eastAsia="Calibri" w:hAnsi="Arial Narrow" w:cs="Arial"/>
                <w:sz w:val="22"/>
                <w:szCs w:val="22"/>
                <w:lang w:eastAsia="en-US"/>
              </w:rPr>
            </w:pPr>
          </w:p>
          <w:p w14:paraId="574E71DD" w14:textId="4DE2F04F" w:rsidR="008A2127" w:rsidRPr="0095155E" w:rsidRDefault="008A2127" w:rsidP="008A2127">
            <w:pPr>
              <w:pStyle w:val="Sinespaciado"/>
              <w:tabs>
                <w:tab w:val="left" w:pos="7095"/>
              </w:tabs>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 xml:space="preserve">El gráfico nos permite evidenciar que los picos del mayor valor de la contratación se ubican en el mes de </w:t>
            </w:r>
            <w:r w:rsidR="003E5F0A" w:rsidRPr="0095155E">
              <w:rPr>
                <w:rFonts w:ascii="Arial Narrow" w:eastAsia="Calibri" w:hAnsi="Arial Narrow" w:cs="Arial"/>
                <w:sz w:val="22"/>
                <w:szCs w:val="22"/>
                <w:lang w:eastAsia="en-US"/>
              </w:rPr>
              <w:t>diciembre</w:t>
            </w:r>
            <w:r w:rsidRPr="0095155E">
              <w:rPr>
                <w:rFonts w:ascii="Arial Narrow" w:eastAsia="Calibri" w:hAnsi="Arial Narrow" w:cs="Arial"/>
                <w:sz w:val="22"/>
                <w:szCs w:val="22"/>
                <w:lang w:eastAsia="en-US"/>
              </w:rPr>
              <w:t xml:space="preserve"> de 202</w:t>
            </w:r>
            <w:r w:rsidR="00F37453" w:rsidRPr="0095155E">
              <w:rPr>
                <w:rFonts w:ascii="Arial Narrow" w:eastAsia="Calibri" w:hAnsi="Arial Narrow" w:cs="Arial"/>
                <w:sz w:val="22"/>
                <w:szCs w:val="22"/>
                <w:lang w:eastAsia="en-US"/>
              </w:rPr>
              <w:t>3</w:t>
            </w:r>
            <w:r w:rsidRPr="0095155E">
              <w:rPr>
                <w:rFonts w:ascii="Arial Narrow" w:eastAsia="Calibri" w:hAnsi="Arial Narrow" w:cs="Arial"/>
                <w:sz w:val="22"/>
                <w:szCs w:val="22"/>
                <w:lang w:eastAsia="en-US"/>
              </w:rPr>
              <w:t>.</w:t>
            </w:r>
          </w:p>
          <w:p w14:paraId="77730E90" w14:textId="77777777" w:rsidR="008A2127" w:rsidRPr="0095155E" w:rsidRDefault="008A2127" w:rsidP="008A2127">
            <w:pPr>
              <w:pStyle w:val="Sinespaciado"/>
              <w:tabs>
                <w:tab w:val="left" w:pos="7095"/>
              </w:tabs>
              <w:rPr>
                <w:rFonts w:ascii="Arial Narrow" w:eastAsia="Calibri" w:hAnsi="Arial Narrow" w:cs="Arial"/>
                <w:sz w:val="22"/>
                <w:szCs w:val="22"/>
                <w:lang w:eastAsia="en-US"/>
              </w:rPr>
            </w:pPr>
          </w:p>
          <w:p w14:paraId="14029E01" w14:textId="77777777" w:rsidR="008A2127" w:rsidRPr="0095155E" w:rsidRDefault="008A2127" w:rsidP="008A2127">
            <w:pPr>
              <w:pStyle w:val="Sinespaciado"/>
              <w:tabs>
                <w:tab w:val="left" w:pos="2340"/>
              </w:tabs>
              <w:jc w:val="both"/>
              <w:rPr>
                <w:rFonts w:ascii="Arial Narrow" w:eastAsia="Calibri" w:hAnsi="Arial Narrow" w:cs="Arial"/>
                <w:b/>
                <w:bCs/>
                <w:sz w:val="22"/>
                <w:szCs w:val="22"/>
                <w:lang w:eastAsia="en-US"/>
              </w:rPr>
            </w:pPr>
          </w:p>
          <w:p w14:paraId="43745139" w14:textId="77777777" w:rsidR="008A2127" w:rsidRPr="0095155E" w:rsidRDefault="008A2127" w:rsidP="008A2127">
            <w:pPr>
              <w:pStyle w:val="Sinespaciado"/>
              <w:tabs>
                <w:tab w:val="left" w:pos="2340"/>
              </w:tabs>
              <w:jc w:val="both"/>
              <w:rPr>
                <w:rFonts w:ascii="Arial Narrow" w:eastAsia="Calibri" w:hAnsi="Arial Narrow" w:cs="Arial"/>
                <w:b/>
                <w:bCs/>
                <w:sz w:val="22"/>
                <w:szCs w:val="22"/>
                <w:lang w:eastAsia="en-US"/>
              </w:rPr>
            </w:pPr>
          </w:p>
          <w:p w14:paraId="605CCEC6" w14:textId="77777777" w:rsidR="008A2127" w:rsidRPr="0095155E" w:rsidRDefault="008A2127" w:rsidP="008A2127">
            <w:pPr>
              <w:pStyle w:val="Sinespaciado"/>
              <w:tabs>
                <w:tab w:val="left" w:pos="2340"/>
              </w:tabs>
              <w:jc w:val="both"/>
              <w:rPr>
                <w:rFonts w:ascii="Arial Narrow" w:eastAsia="Calibri" w:hAnsi="Arial Narrow" w:cs="Arial"/>
                <w:b/>
                <w:bCs/>
                <w:sz w:val="22"/>
                <w:szCs w:val="22"/>
                <w:lang w:eastAsia="en-US"/>
              </w:rPr>
            </w:pPr>
          </w:p>
          <w:p w14:paraId="63755E50" w14:textId="77777777" w:rsidR="008A2127" w:rsidRPr="0095155E" w:rsidRDefault="008A2127" w:rsidP="008A2127">
            <w:pPr>
              <w:pStyle w:val="Sinespaciado"/>
              <w:tabs>
                <w:tab w:val="left" w:pos="2340"/>
              </w:tabs>
              <w:jc w:val="both"/>
              <w:rPr>
                <w:rFonts w:ascii="Arial Narrow" w:eastAsia="Calibri" w:hAnsi="Arial Narrow" w:cs="Arial"/>
                <w:b/>
                <w:bCs/>
                <w:sz w:val="22"/>
                <w:szCs w:val="22"/>
                <w:lang w:eastAsia="en-US"/>
              </w:rPr>
            </w:pPr>
          </w:p>
          <w:p w14:paraId="28B021D8" w14:textId="77777777" w:rsidR="008A2127" w:rsidRPr="0095155E" w:rsidRDefault="008A2127" w:rsidP="008A2127">
            <w:pPr>
              <w:pStyle w:val="Sinespaciado"/>
              <w:tabs>
                <w:tab w:val="left" w:pos="2340"/>
              </w:tabs>
              <w:jc w:val="both"/>
              <w:rPr>
                <w:rFonts w:ascii="Arial Narrow" w:eastAsia="Calibri" w:hAnsi="Arial Narrow" w:cs="Arial"/>
                <w:b/>
                <w:bCs/>
                <w:sz w:val="22"/>
                <w:szCs w:val="22"/>
                <w:lang w:eastAsia="en-US"/>
              </w:rPr>
            </w:pPr>
          </w:p>
          <w:p w14:paraId="080F1BD6" w14:textId="0688485A" w:rsidR="008A2127" w:rsidRPr="0095155E" w:rsidRDefault="00F37453" w:rsidP="008A2127">
            <w:pPr>
              <w:pStyle w:val="Sinespaciado"/>
              <w:tabs>
                <w:tab w:val="left" w:pos="2340"/>
              </w:tabs>
              <w:jc w:val="center"/>
              <w:rPr>
                <w:rFonts w:ascii="Arial Narrow" w:eastAsia="Calibri" w:hAnsi="Arial Narrow" w:cs="Arial"/>
                <w:b/>
                <w:bCs/>
                <w:sz w:val="22"/>
                <w:szCs w:val="22"/>
                <w:lang w:eastAsia="en-US"/>
              </w:rPr>
            </w:pPr>
            <w:r w:rsidRPr="0095155E">
              <w:rPr>
                <w:rFonts w:ascii="Arial Narrow" w:hAnsi="Arial Narrow"/>
                <w:noProof/>
                <w:sz w:val="22"/>
                <w:szCs w:val="22"/>
              </w:rPr>
              <w:lastRenderedPageBreak/>
              <w:drawing>
                <wp:inline distT="0" distB="0" distL="0" distR="0" wp14:anchorId="354C58C5" wp14:editId="1DF9F59B">
                  <wp:extent cx="3226905" cy="3009549"/>
                  <wp:effectExtent l="152400" t="133350" r="164465" b="15303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235905" cy="3017943"/>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6AB9557" w14:textId="77777777" w:rsidR="008A2127" w:rsidRPr="0095155E" w:rsidRDefault="008A2127" w:rsidP="008A2127">
            <w:pPr>
              <w:pStyle w:val="Sinespaciado"/>
              <w:tabs>
                <w:tab w:val="left" w:pos="2340"/>
              </w:tabs>
              <w:jc w:val="both"/>
              <w:rPr>
                <w:rFonts w:ascii="Arial Narrow" w:eastAsia="Calibri" w:hAnsi="Arial Narrow" w:cs="Arial"/>
                <w:b/>
                <w:bCs/>
                <w:sz w:val="22"/>
                <w:szCs w:val="22"/>
                <w:lang w:eastAsia="en-US"/>
              </w:rPr>
            </w:pPr>
          </w:p>
          <w:p w14:paraId="3F8D1813" w14:textId="1F6D65C8" w:rsidR="008A2127" w:rsidRPr="0095155E" w:rsidRDefault="008A2127" w:rsidP="008A2127">
            <w:pPr>
              <w:pStyle w:val="Sinespaciado"/>
              <w:tabs>
                <w:tab w:val="left" w:pos="7095"/>
              </w:tabs>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 xml:space="preserve">Este gráfico nos permite comparar los valores de la contratación de </w:t>
            </w:r>
            <w:r w:rsidR="00F37453" w:rsidRPr="0095155E">
              <w:rPr>
                <w:rFonts w:ascii="Arial Narrow" w:eastAsia="Calibri" w:hAnsi="Arial Narrow" w:cs="Arial"/>
                <w:sz w:val="22"/>
                <w:szCs w:val="22"/>
                <w:lang w:eastAsia="en-US"/>
              </w:rPr>
              <w:t xml:space="preserve">5 </w:t>
            </w:r>
            <w:r w:rsidRPr="0095155E">
              <w:rPr>
                <w:rFonts w:ascii="Arial Narrow" w:eastAsia="Calibri" w:hAnsi="Arial Narrow" w:cs="Arial"/>
                <w:sz w:val="22"/>
                <w:szCs w:val="22"/>
                <w:lang w:eastAsia="en-US"/>
              </w:rPr>
              <w:t>vigencias.</w:t>
            </w:r>
          </w:p>
          <w:p w14:paraId="22E17934" w14:textId="77777777" w:rsidR="008A2127" w:rsidRPr="0095155E" w:rsidRDefault="008A2127" w:rsidP="008A2127">
            <w:pPr>
              <w:pStyle w:val="Sinespaciado"/>
              <w:tabs>
                <w:tab w:val="left" w:pos="7095"/>
              </w:tabs>
              <w:rPr>
                <w:rFonts w:ascii="Arial Narrow" w:eastAsia="Calibri" w:hAnsi="Arial Narrow" w:cs="Arial"/>
                <w:sz w:val="22"/>
                <w:szCs w:val="22"/>
                <w:lang w:eastAsia="en-US"/>
              </w:rPr>
            </w:pPr>
          </w:p>
          <w:p w14:paraId="3EF393BC" w14:textId="19851946" w:rsidR="008A2127" w:rsidRPr="0095155E" w:rsidRDefault="008A2127" w:rsidP="008A2127">
            <w:pPr>
              <w:pStyle w:val="Sinespaciado"/>
              <w:tabs>
                <w:tab w:val="left" w:pos="7095"/>
              </w:tabs>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 xml:space="preserve">Para el presente Estudio, el cual toma como base la información correspondiente a la vigencia 2023, se evidencia que el gasto público en materia de Contratación se ubicó el mayor gasto en la vigencia </w:t>
            </w:r>
            <w:r w:rsidR="00F37453" w:rsidRPr="0095155E">
              <w:rPr>
                <w:rFonts w:ascii="Arial Narrow" w:eastAsia="Calibri" w:hAnsi="Arial Narrow" w:cs="Arial"/>
                <w:sz w:val="22"/>
                <w:szCs w:val="22"/>
                <w:lang w:eastAsia="en-US"/>
              </w:rPr>
              <w:t xml:space="preserve">2020 y </w:t>
            </w:r>
            <w:r w:rsidRPr="0095155E">
              <w:rPr>
                <w:rFonts w:ascii="Arial Narrow" w:eastAsia="Calibri" w:hAnsi="Arial Narrow" w:cs="Arial"/>
                <w:sz w:val="22"/>
                <w:szCs w:val="22"/>
                <w:lang w:eastAsia="en-US"/>
              </w:rPr>
              <w:t>202</w:t>
            </w:r>
            <w:r w:rsidR="00F37453" w:rsidRPr="0095155E">
              <w:rPr>
                <w:rFonts w:ascii="Arial Narrow" w:eastAsia="Calibri" w:hAnsi="Arial Narrow" w:cs="Arial"/>
                <w:sz w:val="22"/>
                <w:szCs w:val="22"/>
                <w:lang w:eastAsia="en-US"/>
              </w:rPr>
              <w:t>3</w:t>
            </w:r>
            <w:r w:rsidRPr="0095155E">
              <w:rPr>
                <w:rFonts w:ascii="Arial Narrow" w:eastAsia="Calibri" w:hAnsi="Arial Narrow" w:cs="Arial"/>
                <w:sz w:val="22"/>
                <w:szCs w:val="22"/>
                <w:lang w:eastAsia="en-US"/>
              </w:rPr>
              <w:t xml:space="preserve"> </w:t>
            </w:r>
          </w:p>
          <w:p w14:paraId="217776F4" w14:textId="77777777" w:rsidR="008A2127" w:rsidRPr="0095155E" w:rsidRDefault="008A2127" w:rsidP="008A2127">
            <w:pPr>
              <w:pStyle w:val="Sinespaciado"/>
              <w:tabs>
                <w:tab w:val="left" w:pos="7095"/>
              </w:tabs>
              <w:jc w:val="both"/>
              <w:rPr>
                <w:rFonts w:ascii="Arial Narrow" w:eastAsia="Calibri" w:hAnsi="Arial Narrow" w:cs="Arial"/>
                <w:sz w:val="22"/>
                <w:szCs w:val="22"/>
                <w:lang w:eastAsia="en-US"/>
              </w:rPr>
            </w:pPr>
          </w:p>
          <w:p w14:paraId="7F1B3871" w14:textId="77777777" w:rsidR="008A2127" w:rsidRPr="0095155E" w:rsidRDefault="008A2127" w:rsidP="008A2127">
            <w:pPr>
              <w:pStyle w:val="Sinespaciado"/>
              <w:tabs>
                <w:tab w:val="left" w:pos="7095"/>
              </w:tabs>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 xml:space="preserve">Allí también se evidencia que desde la vigencia 2020, la contratación se adelantó a través del portal Secop II. </w:t>
            </w:r>
          </w:p>
          <w:p w14:paraId="52514408" w14:textId="77777777" w:rsidR="008A2127" w:rsidRPr="0095155E" w:rsidRDefault="008A2127" w:rsidP="008A2127">
            <w:pPr>
              <w:pStyle w:val="Sinespaciado"/>
              <w:tabs>
                <w:tab w:val="left" w:pos="7095"/>
              </w:tabs>
              <w:jc w:val="both"/>
              <w:rPr>
                <w:rFonts w:ascii="Arial Narrow" w:eastAsia="Calibri" w:hAnsi="Arial Narrow" w:cs="Arial"/>
                <w:sz w:val="22"/>
                <w:szCs w:val="22"/>
                <w:lang w:eastAsia="en-US"/>
              </w:rPr>
            </w:pPr>
          </w:p>
          <w:p w14:paraId="12ABBFD9" w14:textId="77777777" w:rsidR="008A2127" w:rsidRPr="0095155E" w:rsidRDefault="008A2127" w:rsidP="008A2127">
            <w:pPr>
              <w:pStyle w:val="Sinespaciado"/>
              <w:tabs>
                <w:tab w:val="left" w:pos="7095"/>
              </w:tabs>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Por su parte, en la Vigencia 2021, se observa una disminución considerable de la contratación respecto a la vigencia 2022 y 2023. La mayor parte de la contratación para estas vigencias, es adelantada a través del Secop II.</w:t>
            </w:r>
          </w:p>
          <w:p w14:paraId="61EBB29C" w14:textId="77777777" w:rsidR="008A2127" w:rsidRPr="0095155E" w:rsidRDefault="008A2127" w:rsidP="008A2127">
            <w:pPr>
              <w:pStyle w:val="Sinespaciado"/>
              <w:tabs>
                <w:tab w:val="left" w:pos="2340"/>
              </w:tabs>
              <w:jc w:val="both"/>
              <w:rPr>
                <w:rFonts w:ascii="Arial Narrow" w:eastAsia="Calibri" w:hAnsi="Arial Narrow" w:cs="Arial"/>
                <w:b/>
                <w:bCs/>
                <w:sz w:val="22"/>
                <w:szCs w:val="22"/>
                <w:lang w:eastAsia="en-US"/>
              </w:rPr>
            </w:pPr>
          </w:p>
          <w:p w14:paraId="2A2FEF27" w14:textId="77777777" w:rsidR="008A2127" w:rsidRPr="0095155E" w:rsidRDefault="008A2127" w:rsidP="008A2127">
            <w:pPr>
              <w:pStyle w:val="Sinespaciado"/>
              <w:tabs>
                <w:tab w:val="left" w:pos="2340"/>
              </w:tabs>
              <w:jc w:val="both"/>
              <w:rPr>
                <w:rFonts w:ascii="Arial Narrow" w:eastAsia="Calibri" w:hAnsi="Arial Narrow" w:cs="Arial"/>
                <w:b/>
                <w:bCs/>
                <w:sz w:val="22"/>
                <w:szCs w:val="22"/>
                <w:lang w:eastAsia="en-US"/>
              </w:rPr>
            </w:pPr>
          </w:p>
          <w:p w14:paraId="0BF674E7" w14:textId="77777777" w:rsidR="008A2127" w:rsidRPr="0095155E" w:rsidRDefault="008A2127" w:rsidP="008A2127">
            <w:pPr>
              <w:pStyle w:val="Sinespaciado"/>
              <w:tabs>
                <w:tab w:val="left" w:pos="2340"/>
              </w:tabs>
              <w:jc w:val="center"/>
              <w:rPr>
                <w:rFonts w:ascii="Arial Narrow" w:eastAsia="Calibri" w:hAnsi="Arial Narrow" w:cs="Arial"/>
                <w:b/>
                <w:bCs/>
                <w:sz w:val="22"/>
                <w:szCs w:val="22"/>
                <w:lang w:eastAsia="en-US"/>
              </w:rPr>
            </w:pPr>
          </w:p>
          <w:p w14:paraId="08EF6B35" w14:textId="77777777" w:rsidR="008A2127" w:rsidRPr="0095155E" w:rsidRDefault="008A2127" w:rsidP="008A2127">
            <w:pPr>
              <w:pStyle w:val="Sinespaciado"/>
              <w:tabs>
                <w:tab w:val="left" w:pos="2340"/>
              </w:tabs>
              <w:jc w:val="both"/>
              <w:rPr>
                <w:rFonts w:ascii="Arial Narrow" w:eastAsia="Calibri" w:hAnsi="Arial Narrow" w:cs="Arial"/>
                <w:b/>
                <w:bCs/>
                <w:sz w:val="22"/>
                <w:szCs w:val="22"/>
                <w:lang w:eastAsia="en-US"/>
              </w:rPr>
            </w:pPr>
          </w:p>
          <w:p w14:paraId="63F086F3" w14:textId="77777777" w:rsidR="008A2127" w:rsidRPr="0095155E" w:rsidRDefault="008A2127" w:rsidP="008A2127">
            <w:pPr>
              <w:pStyle w:val="Sinespaciado"/>
              <w:tabs>
                <w:tab w:val="left" w:pos="2340"/>
              </w:tabs>
              <w:jc w:val="both"/>
              <w:rPr>
                <w:rFonts w:ascii="Arial Narrow" w:eastAsia="Calibri" w:hAnsi="Arial Narrow" w:cs="Arial"/>
                <w:b/>
                <w:bCs/>
                <w:sz w:val="22"/>
                <w:szCs w:val="22"/>
                <w:lang w:eastAsia="en-US"/>
              </w:rPr>
            </w:pPr>
          </w:p>
          <w:p w14:paraId="1D76090C" w14:textId="424967CC" w:rsidR="008A2127" w:rsidRPr="0095155E" w:rsidRDefault="00F37453" w:rsidP="008A2127">
            <w:pPr>
              <w:pStyle w:val="Sinespaciado"/>
              <w:tabs>
                <w:tab w:val="left" w:pos="2340"/>
              </w:tabs>
              <w:jc w:val="center"/>
              <w:rPr>
                <w:rFonts w:ascii="Arial Narrow" w:eastAsia="Calibri" w:hAnsi="Arial Narrow" w:cs="Arial"/>
                <w:b/>
                <w:bCs/>
                <w:sz w:val="22"/>
                <w:szCs w:val="22"/>
                <w:lang w:eastAsia="en-US"/>
              </w:rPr>
            </w:pPr>
            <w:r w:rsidRPr="0095155E">
              <w:rPr>
                <w:rFonts w:ascii="Arial Narrow" w:hAnsi="Arial Narrow"/>
                <w:noProof/>
                <w:sz w:val="22"/>
                <w:szCs w:val="22"/>
              </w:rPr>
              <w:lastRenderedPageBreak/>
              <w:drawing>
                <wp:inline distT="0" distB="0" distL="0" distR="0" wp14:anchorId="151FE770" wp14:editId="29EA7A7B">
                  <wp:extent cx="2918129" cy="2683163"/>
                  <wp:effectExtent l="0" t="171450" r="0" b="93662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925793" cy="2690210"/>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p>
          <w:p w14:paraId="5445D2FF" w14:textId="77777777" w:rsidR="008A2127" w:rsidRPr="0095155E" w:rsidRDefault="008A2127" w:rsidP="008A2127">
            <w:pPr>
              <w:pStyle w:val="Sinespaciado"/>
              <w:tabs>
                <w:tab w:val="left" w:pos="2340"/>
              </w:tabs>
              <w:jc w:val="both"/>
              <w:rPr>
                <w:rFonts w:ascii="Arial Narrow" w:eastAsia="Calibri" w:hAnsi="Arial Narrow" w:cs="Arial"/>
                <w:b/>
                <w:bCs/>
                <w:sz w:val="22"/>
                <w:szCs w:val="22"/>
                <w:lang w:eastAsia="en-US"/>
              </w:rPr>
            </w:pPr>
          </w:p>
          <w:p w14:paraId="15BC5EF9" w14:textId="51BBE763" w:rsidR="008A2127" w:rsidRPr="0095155E" w:rsidRDefault="008A2127" w:rsidP="008A2127">
            <w:pPr>
              <w:pStyle w:val="Sinespaciado"/>
              <w:tabs>
                <w:tab w:val="left" w:pos="7095"/>
              </w:tabs>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 xml:space="preserve">En lo que tiene que ver con la cantidad de contratos suscritos a través de los diferentes instrumentos de compra del portal de Contratación de Colombia Compra Eficiente, este gráfico nos permite comparar la información de la contratación de </w:t>
            </w:r>
            <w:r w:rsidR="00F37453" w:rsidRPr="0095155E">
              <w:rPr>
                <w:rFonts w:ascii="Arial Narrow" w:eastAsia="Calibri" w:hAnsi="Arial Narrow" w:cs="Arial"/>
                <w:sz w:val="22"/>
                <w:szCs w:val="22"/>
                <w:lang w:eastAsia="en-US"/>
              </w:rPr>
              <w:t>5</w:t>
            </w:r>
            <w:r w:rsidRPr="0095155E">
              <w:rPr>
                <w:rFonts w:ascii="Arial Narrow" w:eastAsia="Calibri" w:hAnsi="Arial Narrow" w:cs="Arial"/>
                <w:sz w:val="22"/>
                <w:szCs w:val="22"/>
                <w:lang w:eastAsia="en-US"/>
              </w:rPr>
              <w:t xml:space="preserve"> vigencias.</w:t>
            </w:r>
          </w:p>
          <w:p w14:paraId="7694443B" w14:textId="77777777" w:rsidR="008A2127" w:rsidRPr="0095155E" w:rsidRDefault="008A2127" w:rsidP="008A2127">
            <w:pPr>
              <w:pStyle w:val="Sinespaciado"/>
              <w:tabs>
                <w:tab w:val="left" w:pos="7095"/>
              </w:tabs>
              <w:rPr>
                <w:rFonts w:ascii="Arial Narrow" w:eastAsia="Calibri" w:hAnsi="Arial Narrow" w:cs="Arial"/>
                <w:sz w:val="22"/>
                <w:szCs w:val="22"/>
                <w:lang w:eastAsia="en-US"/>
              </w:rPr>
            </w:pPr>
          </w:p>
          <w:p w14:paraId="310A7A1B" w14:textId="77777777" w:rsidR="008A2127" w:rsidRPr="0095155E" w:rsidRDefault="008A2127" w:rsidP="008A2127">
            <w:pPr>
              <w:pStyle w:val="Sinespaciado"/>
              <w:tabs>
                <w:tab w:val="left" w:pos="7095"/>
              </w:tabs>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Para el presente Estudio, el cual toma como base la información correspondiente a la vigencia 2023, se evidencia que el mayor número de contratos se suscribió a través de Secop II.</w:t>
            </w:r>
          </w:p>
          <w:p w14:paraId="79FB1C38" w14:textId="77777777" w:rsidR="008A2127" w:rsidRPr="0095155E" w:rsidRDefault="008A2127" w:rsidP="008A2127">
            <w:pPr>
              <w:pStyle w:val="Sinespaciado"/>
              <w:tabs>
                <w:tab w:val="left" w:pos="2340"/>
              </w:tabs>
              <w:jc w:val="both"/>
              <w:rPr>
                <w:rFonts w:ascii="Arial Narrow" w:eastAsia="Calibri" w:hAnsi="Arial Narrow" w:cs="Arial"/>
                <w:b/>
                <w:bCs/>
                <w:sz w:val="22"/>
                <w:szCs w:val="22"/>
                <w:lang w:eastAsia="en-US"/>
              </w:rPr>
            </w:pPr>
          </w:p>
          <w:p w14:paraId="31769C50" w14:textId="77777777" w:rsidR="008A2127" w:rsidRPr="0095155E" w:rsidRDefault="008A2127" w:rsidP="008A2127">
            <w:pPr>
              <w:pStyle w:val="Sinespaciado"/>
              <w:tabs>
                <w:tab w:val="left" w:pos="2340"/>
              </w:tabs>
              <w:jc w:val="both"/>
              <w:rPr>
                <w:rFonts w:ascii="Arial Narrow" w:eastAsia="Calibri" w:hAnsi="Arial Narrow" w:cs="Arial"/>
                <w:b/>
                <w:bCs/>
                <w:sz w:val="22"/>
                <w:szCs w:val="22"/>
                <w:lang w:eastAsia="en-US"/>
              </w:rPr>
            </w:pPr>
          </w:p>
          <w:p w14:paraId="2E57683A" w14:textId="4CE42CF9" w:rsidR="008A2127" w:rsidRPr="0095155E" w:rsidRDefault="00F37453" w:rsidP="008A2127">
            <w:pPr>
              <w:pStyle w:val="Sinespaciado"/>
              <w:tabs>
                <w:tab w:val="left" w:pos="2340"/>
              </w:tabs>
              <w:jc w:val="center"/>
              <w:rPr>
                <w:rFonts w:ascii="Arial Narrow" w:eastAsia="Calibri" w:hAnsi="Arial Narrow" w:cs="Arial"/>
                <w:b/>
                <w:bCs/>
                <w:sz w:val="22"/>
                <w:szCs w:val="22"/>
                <w:lang w:eastAsia="en-US"/>
              </w:rPr>
            </w:pPr>
            <w:r w:rsidRPr="0095155E">
              <w:rPr>
                <w:rFonts w:ascii="Arial Narrow" w:hAnsi="Arial Narrow"/>
                <w:noProof/>
                <w:sz w:val="22"/>
                <w:szCs w:val="22"/>
              </w:rPr>
              <w:drawing>
                <wp:inline distT="0" distB="0" distL="0" distR="0" wp14:anchorId="689E1822" wp14:editId="0A736510">
                  <wp:extent cx="4071068" cy="1999247"/>
                  <wp:effectExtent l="0" t="0" r="5715" b="127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083459" cy="2005332"/>
                          </a:xfrm>
                          <a:prstGeom prst="ellipse">
                            <a:avLst/>
                          </a:prstGeom>
                          <a:ln>
                            <a:noFill/>
                          </a:ln>
                          <a:effectLst>
                            <a:softEdge rad="112500"/>
                          </a:effectLst>
                        </pic:spPr>
                      </pic:pic>
                    </a:graphicData>
                  </a:graphic>
                </wp:inline>
              </w:drawing>
            </w:r>
          </w:p>
          <w:p w14:paraId="6A4657A1" w14:textId="77777777" w:rsidR="008A2127" w:rsidRPr="0095155E" w:rsidRDefault="008A2127" w:rsidP="008A2127">
            <w:pPr>
              <w:pStyle w:val="Sinespaciado"/>
              <w:tabs>
                <w:tab w:val="left" w:pos="2340"/>
              </w:tabs>
              <w:jc w:val="both"/>
              <w:rPr>
                <w:rFonts w:ascii="Arial Narrow" w:eastAsia="Calibri" w:hAnsi="Arial Narrow" w:cs="Arial"/>
                <w:b/>
                <w:bCs/>
                <w:sz w:val="22"/>
                <w:szCs w:val="22"/>
                <w:lang w:eastAsia="en-US"/>
              </w:rPr>
            </w:pPr>
          </w:p>
          <w:p w14:paraId="279C9E2C" w14:textId="77777777" w:rsidR="008A2127" w:rsidRPr="0095155E" w:rsidRDefault="008A2127" w:rsidP="008A2127">
            <w:pPr>
              <w:pStyle w:val="Sinespaciado"/>
              <w:tabs>
                <w:tab w:val="left" w:pos="2340"/>
              </w:tabs>
              <w:jc w:val="both"/>
              <w:rPr>
                <w:rFonts w:ascii="Arial Narrow" w:eastAsia="Calibri" w:hAnsi="Arial Narrow" w:cs="Arial"/>
                <w:b/>
                <w:bCs/>
                <w:sz w:val="22"/>
                <w:szCs w:val="22"/>
                <w:lang w:eastAsia="en-US"/>
              </w:rPr>
            </w:pPr>
            <w:r w:rsidRPr="0095155E">
              <w:rPr>
                <w:rFonts w:ascii="Arial Narrow" w:eastAsia="Calibri" w:hAnsi="Arial Narrow" w:cs="Arial"/>
                <w:sz w:val="22"/>
                <w:szCs w:val="22"/>
                <w:lang w:eastAsia="en-US"/>
              </w:rPr>
              <w:t>Por su parte, la distribución de la contratación por las diferentes familias, por parte de las entidades del Estado.</w:t>
            </w:r>
          </w:p>
          <w:p w14:paraId="3E6CB9ED" w14:textId="77777777" w:rsidR="008A2127" w:rsidRPr="0095155E" w:rsidRDefault="008A2127" w:rsidP="008A2127">
            <w:pPr>
              <w:pStyle w:val="Sinespaciado"/>
              <w:tabs>
                <w:tab w:val="left" w:pos="2340"/>
              </w:tabs>
              <w:jc w:val="both"/>
              <w:rPr>
                <w:rFonts w:ascii="Arial Narrow" w:eastAsia="Calibri" w:hAnsi="Arial Narrow" w:cs="Arial"/>
                <w:b/>
                <w:bCs/>
                <w:sz w:val="22"/>
                <w:szCs w:val="22"/>
                <w:lang w:eastAsia="en-US"/>
              </w:rPr>
            </w:pPr>
          </w:p>
          <w:p w14:paraId="6C259EEC" w14:textId="77777777" w:rsidR="008A2127" w:rsidRPr="0095155E" w:rsidRDefault="008A2127" w:rsidP="008A2127">
            <w:pPr>
              <w:pStyle w:val="Sinespaciado"/>
              <w:tabs>
                <w:tab w:val="left" w:pos="2340"/>
              </w:tabs>
              <w:jc w:val="both"/>
              <w:rPr>
                <w:rFonts w:ascii="Arial Narrow" w:eastAsia="Calibri" w:hAnsi="Arial Narrow" w:cs="Arial"/>
                <w:b/>
                <w:bCs/>
                <w:sz w:val="22"/>
                <w:szCs w:val="22"/>
                <w:lang w:eastAsia="en-US"/>
              </w:rPr>
            </w:pPr>
          </w:p>
          <w:p w14:paraId="7A4EBE2A" w14:textId="5D1E8AFD" w:rsidR="008A2127" w:rsidRPr="0095155E" w:rsidRDefault="00F37453" w:rsidP="008A2127">
            <w:pPr>
              <w:pStyle w:val="Sinespaciado"/>
              <w:tabs>
                <w:tab w:val="left" w:pos="2340"/>
              </w:tabs>
              <w:jc w:val="center"/>
              <w:rPr>
                <w:rFonts w:ascii="Arial Narrow" w:eastAsia="Calibri" w:hAnsi="Arial Narrow" w:cs="Arial"/>
                <w:b/>
                <w:bCs/>
                <w:sz w:val="22"/>
                <w:szCs w:val="22"/>
                <w:lang w:eastAsia="en-US"/>
              </w:rPr>
            </w:pPr>
            <w:r w:rsidRPr="0095155E">
              <w:rPr>
                <w:rFonts w:ascii="Arial Narrow" w:hAnsi="Arial Narrow"/>
                <w:noProof/>
                <w:sz w:val="22"/>
                <w:szCs w:val="22"/>
              </w:rPr>
              <w:drawing>
                <wp:inline distT="0" distB="0" distL="0" distR="0" wp14:anchorId="77C6E406" wp14:editId="1E5C6177">
                  <wp:extent cx="4128549" cy="2517889"/>
                  <wp:effectExtent l="133350" t="57150" r="81915" b="13017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137423" cy="2523301"/>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39E249F8" w14:textId="77777777" w:rsidR="008A2127" w:rsidRPr="0095155E" w:rsidRDefault="008A2127" w:rsidP="008A2127">
            <w:pPr>
              <w:pStyle w:val="Sinespaciado"/>
              <w:tabs>
                <w:tab w:val="left" w:pos="2340"/>
              </w:tabs>
              <w:jc w:val="both"/>
              <w:rPr>
                <w:rFonts w:ascii="Arial Narrow" w:eastAsia="Calibri" w:hAnsi="Arial Narrow" w:cs="Arial"/>
                <w:sz w:val="22"/>
                <w:szCs w:val="22"/>
                <w:lang w:eastAsia="en-US"/>
              </w:rPr>
            </w:pPr>
          </w:p>
          <w:p w14:paraId="393C7A8C" w14:textId="77777777" w:rsidR="008A2127" w:rsidRPr="0095155E" w:rsidRDefault="008A2127" w:rsidP="008A2127">
            <w:pPr>
              <w:pStyle w:val="Sinespaciado"/>
              <w:tabs>
                <w:tab w:val="left" w:pos="2340"/>
              </w:tabs>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Esta gráfica muestra la ubicación territorial de los proveedores a nivel Nacional para la vigencia 2023.</w:t>
            </w:r>
          </w:p>
          <w:p w14:paraId="60362353" w14:textId="77777777" w:rsidR="008A2127" w:rsidRPr="0095155E" w:rsidRDefault="008A2127" w:rsidP="008A2127">
            <w:pPr>
              <w:pStyle w:val="Sinespaciado"/>
              <w:tabs>
                <w:tab w:val="left" w:pos="2340"/>
              </w:tabs>
              <w:jc w:val="both"/>
              <w:rPr>
                <w:rFonts w:ascii="Arial Narrow" w:eastAsia="Calibri" w:hAnsi="Arial Narrow" w:cs="Arial"/>
                <w:sz w:val="22"/>
                <w:szCs w:val="22"/>
                <w:lang w:eastAsia="en-US"/>
              </w:rPr>
            </w:pPr>
          </w:p>
          <w:p w14:paraId="17F61886" w14:textId="77777777" w:rsidR="008A2127" w:rsidRPr="0095155E" w:rsidRDefault="008A2127" w:rsidP="008A2127">
            <w:pPr>
              <w:pStyle w:val="Sinespaciado"/>
              <w:tabs>
                <w:tab w:val="left" w:pos="2340"/>
              </w:tabs>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Se observa que se ubican los proveedores en Bogotá.</w:t>
            </w:r>
          </w:p>
          <w:p w14:paraId="57177956" w14:textId="77777777" w:rsidR="008A2127" w:rsidRPr="0095155E" w:rsidRDefault="008A2127" w:rsidP="008A2127">
            <w:pPr>
              <w:pStyle w:val="Sinespaciado"/>
              <w:tabs>
                <w:tab w:val="left" w:pos="2340"/>
              </w:tabs>
              <w:jc w:val="both"/>
              <w:rPr>
                <w:rFonts w:ascii="Arial Narrow" w:eastAsia="Calibri" w:hAnsi="Arial Narrow" w:cs="Arial"/>
                <w:b/>
                <w:bCs/>
                <w:sz w:val="22"/>
                <w:szCs w:val="22"/>
                <w:lang w:eastAsia="en-US"/>
              </w:rPr>
            </w:pPr>
          </w:p>
          <w:p w14:paraId="3A96BBF9" w14:textId="1C3A86AA" w:rsidR="008A2127" w:rsidRPr="0095155E" w:rsidRDefault="00F37453" w:rsidP="008A2127">
            <w:pPr>
              <w:pStyle w:val="Sinespaciado"/>
              <w:tabs>
                <w:tab w:val="left" w:pos="2340"/>
              </w:tabs>
              <w:jc w:val="center"/>
              <w:rPr>
                <w:rFonts w:ascii="Arial Narrow" w:eastAsia="Calibri" w:hAnsi="Arial Narrow" w:cs="Arial"/>
                <w:b/>
                <w:bCs/>
                <w:sz w:val="22"/>
                <w:szCs w:val="22"/>
                <w:lang w:eastAsia="en-US"/>
              </w:rPr>
            </w:pPr>
            <w:r w:rsidRPr="0095155E">
              <w:rPr>
                <w:rFonts w:ascii="Arial Narrow" w:hAnsi="Arial Narrow"/>
                <w:noProof/>
                <w:sz w:val="22"/>
                <w:szCs w:val="22"/>
              </w:rPr>
              <w:drawing>
                <wp:inline distT="0" distB="0" distL="0" distR="0" wp14:anchorId="0C4CF5D6" wp14:editId="744A97F5">
                  <wp:extent cx="4365266" cy="1863020"/>
                  <wp:effectExtent l="0" t="266700" r="0" b="46164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388971" cy="1873137"/>
                          </a:xfrm>
                          <a:prstGeom prst="rect">
                            <a:avLst/>
                          </a:prstGeom>
                          <a:solidFill>
                            <a:srgbClr val="FFFFFF">
                              <a:shade val="85000"/>
                            </a:srgbClr>
                          </a:solidFill>
                          <a:ln w="190500" cap="rnd">
                            <a:solidFill>
                              <a:srgbClr val="FFFF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inline>
              </w:drawing>
            </w:r>
          </w:p>
          <w:p w14:paraId="43B6103B" w14:textId="77777777" w:rsidR="008A2127" w:rsidRPr="0095155E" w:rsidRDefault="008A2127" w:rsidP="008A2127">
            <w:pPr>
              <w:pStyle w:val="Sinespaciado"/>
              <w:tabs>
                <w:tab w:val="left" w:pos="2340"/>
              </w:tabs>
              <w:jc w:val="both"/>
              <w:rPr>
                <w:rFonts w:ascii="Arial Narrow" w:eastAsia="Calibri" w:hAnsi="Arial Narrow" w:cs="Arial"/>
                <w:b/>
                <w:bCs/>
                <w:sz w:val="22"/>
                <w:szCs w:val="22"/>
                <w:lang w:eastAsia="en-US"/>
              </w:rPr>
            </w:pPr>
          </w:p>
          <w:p w14:paraId="3A9979EE" w14:textId="6764FD20" w:rsidR="008A2127" w:rsidRPr="0095155E" w:rsidRDefault="008A2127" w:rsidP="008A2127">
            <w:pPr>
              <w:pStyle w:val="Sinespaciado"/>
              <w:tabs>
                <w:tab w:val="left" w:pos="2340"/>
              </w:tabs>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 xml:space="preserve">Dada la Naturaleza jurídica de la entidad, su contratación corresponde a modalidad </w:t>
            </w:r>
            <w:r w:rsidR="00F37453" w:rsidRPr="0095155E">
              <w:rPr>
                <w:rFonts w:ascii="Arial Narrow" w:eastAsia="Calibri" w:hAnsi="Arial Narrow" w:cs="Arial"/>
                <w:sz w:val="22"/>
                <w:szCs w:val="22"/>
                <w:lang w:eastAsia="en-US"/>
              </w:rPr>
              <w:t>contratación directa</w:t>
            </w:r>
            <w:r w:rsidRPr="0095155E">
              <w:rPr>
                <w:rFonts w:ascii="Arial Narrow" w:eastAsia="Calibri" w:hAnsi="Arial Narrow" w:cs="Arial"/>
                <w:sz w:val="22"/>
                <w:szCs w:val="22"/>
                <w:lang w:eastAsia="en-US"/>
              </w:rPr>
              <w:t xml:space="preserve"> como es evidencia en este cuadro de acuerdo con los códigos UNSPSC.</w:t>
            </w:r>
          </w:p>
          <w:p w14:paraId="2CE778C7" w14:textId="77777777" w:rsidR="008A2127" w:rsidRPr="0095155E" w:rsidRDefault="008A2127" w:rsidP="008A2127">
            <w:pPr>
              <w:pStyle w:val="Sinespaciado"/>
              <w:tabs>
                <w:tab w:val="left" w:pos="2340"/>
              </w:tabs>
              <w:jc w:val="both"/>
              <w:rPr>
                <w:rFonts w:ascii="Arial Narrow" w:eastAsia="Calibri" w:hAnsi="Arial Narrow" w:cs="Arial"/>
                <w:b/>
                <w:bCs/>
                <w:sz w:val="22"/>
                <w:szCs w:val="22"/>
                <w:lang w:eastAsia="en-US"/>
              </w:rPr>
            </w:pPr>
          </w:p>
          <w:p w14:paraId="4711318D" w14:textId="77777777" w:rsidR="008A2127" w:rsidRPr="0095155E" w:rsidRDefault="008A2127" w:rsidP="008A2127">
            <w:pPr>
              <w:pStyle w:val="Sinespaciado"/>
              <w:tabs>
                <w:tab w:val="left" w:pos="2340"/>
              </w:tabs>
              <w:jc w:val="center"/>
              <w:rPr>
                <w:rFonts w:ascii="Arial Narrow" w:eastAsia="Calibri" w:hAnsi="Arial Narrow" w:cs="Arial"/>
                <w:b/>
                <w:bCs/>
                <w:sz w:val="22"/>
                <w:szCs w:val="22"/>
                <w:lang w:eastAsia="en-US"/>
              </w:rPr>
            </w:pPr>
            <w:r w:rsidRPr="0095155E">
              <w:rPr>
                <w:rFonts w:ascii="Arial Narrow" w:eastAsia="Calibri" w:hAnsi="Arial Narrow" w:cs="Arial"/>
                <w:b/>
                <w:bCs/>
                <w:sz w:val="22"/>
                <w:szCs w:val="22"/>
                <w:lang w:eastAsia="en-US"/>
              </w:rPr>
              <w:lastRenderedPageBreak/>
              <w:t>ANÁLISIS DE LA OFERTA</w:t>
            </w:r>
            <w:r w:rsidRPr="0095155E">
              <w:rPr>
                <w:rStyle w:val="Refdenotaalpie"/>
                <w:rFonts w:ascii="Arial Narrow" w:eastAsia="Calibri" w:hAnsi="Arial Narrow" w:cs="Arial"/>
                <w:b/>
                <w:bCs/>
                <w:sz w:val="22"/>
                <w:szCs w:val="22"/>
                <w:lang w:eastAsia="en-US"/>
              </w:rPr>
              <w:footnoteReference w:id="20"/>
            </w:r>
          </w:p>
          <w:p w14:paraId="79A6BE18" w14:textId="77777777" w:rsidR="008A2127" w:rsidRPr="0095155E" w:rsidRDefault="008A2127" w:rsidP="008A2127">
            <w:pPr>
              <w:pStyle w:val="Sinespaciado"/>
              <w:tabs>
                <w:tab w:val="left" w:pos="2340"/>
              </w:tabs>
              <w:jc w:val="both"/>
              <w:rPr>
                <w:rFonts w:ascii="Arial Narrow" w:eastAsia="Calibri" w:hAnsi="Arial Narrow" w:cs="Arial"/>
                <w:b/>
                <w:bCs/>
                <w:sz w:val="22"/>
                <w:szCs w:val="22"/>
                <w:lang w:eastAsia="en-US"/>
              </w:rPr>
            </w:pPr>
          </w:p>
          <w:p w14:paraId="0CD790B0" w14:textId="77777777" w:rsidR="008A2127" w:rsidRPr="0095155E" w:rsidRDefault="008A2127" w:rsidP="008A2127">
            <w:pPr>
              <w:pStyle w:val="Sinespaciado"/>
              <w:tabs>
                <w:tab w:val="left" w:pos="2340"/>
              </w:tabs>
              <w:jc w:val="both"/>
              <w:rPr>
                <w:rFonts w:ascii="Arial Narrow" w:eastAsia="Calibri" w:hAnsi="Arial Narrow" w:cs="Arial"/>
                <w:b/>
                <w:bCs/>
                <w:sz w:val="22"/>
                <w:szCs w:val="22"/>
                <w:lang w:eastAsia="en-US"/>
              </w:rPr>
            </w:pPr>
            <w:r w:rsidRPr="0095155E">
              <w:rPr>
                <w:rFonts w:ascii="Arial Narrow" w:eastAsia="Calibri" w:hAnsi="Arial Narrow" w:cs="Arial"/>
                <w:b/>
                <w:bCs/>
                <w:sz w:val="22"/>
                <w:szCs w:val="22"/>
                <w:lang w:eastAsia="en-US"/>
              </w:rPr>
              <w:t>Criterios de Análisis:</w:t>
            </w:r>
          </w:p>
          <w:p w14:paraId="44D66E0E" w14:textId="77777777" w:rsidR="008A2127" w:rsidRPr="0095155E" w:rsidRDefault="008A2127" w:rsidP="008A2127">
            <w:pPr>
              <w:pStyle w:val="Sinespaciado"/>
              <w:tabs>
                <w:tab w:val="left" w:pos="2340"/>
              </w:tabs>
              <w:jc w:val="both"/>
              <w:rPr>
                <w:rFonts w:ascii="Arial Narrow" w:eastAsia="Calibri" w:hAnsi="Arial Narrow" w:cs="Arial"/>
                <w:b/>
                <w:bCs/>
                <w:sz w:val="22"/>
                <w:szCs w:val="22"/>
                <w:lang w:eastAsia="en-US"/>
              </w:rPr>
            </w:pPr>
          </w:p>
          <w:p w14:paraId="7148D8D0" w14:textId="77777777" w:rsidR="008A2127" w:rsidRPr="0095155E" w:rsidRDefault="008A2127" w:rsidP="008A2127">
            <w:pPr>
              <w:pStyle w:val="Sinespaciado"/>
              <w:tabs>
                <w:tab w:val="left" w:pos="2340"/>
              </w:tabs>
              <w:jc w:val="both"/>
              <w:rPr>
                <w:rFonts w:ascii="Arial Narrow" w:eastAsia="Calibri" w:hAnsi="Arial Narrow" w:cs="Arial"/>
                <w:b/>
                <w:bCs/>
                <w:sz w:val="22"/>
                <w:szCs w:val="22"/>
                <w:lang w:eastAsia="es-CO"/>
              </w:rPr>
            </w:pPr>
            <w:r w:rsidRPr="0095155E">
              <w:rPr>
                <w:rFonts w:ascii="Arial Narrow" w:eastAsia="Calibri" w:hAnsi="Arial Narrow" w:cs="Arial"/>
                <w:b/>
                <w:bCs/>
                <w:sz w:val="22"/>
                <w:szCs w:val="22"/>
                <w:lang w:eastAsia="en-US"/>
              </w:rPr>
              <w:t xml:space="preserve">Vigencia: </w:t>
            </w:r>
            <w:r w:rsidRPr="0095155E">
              <w:rPr>
                <w:rFonts w:ascii="Arial Narrow" w:eastAsia="Calibri" w:hAnsi="Arial Narrow" w:cs="Arial"/>
                <w:b/>
                <w:bCs/>
                <w:sz w:val="22"/>
                <w:szCs w:val="22"/>
                <w:lang w:eastAsia="es-CO"/>
              </w:rPr>
              <w:t>Codificación del bien o servicio en el sistema UNSPSC para el proceso</w:t>
            </w:r>
          </w:p>
          <w:p w14:paraId="12B29994" w14:textId="77777777" w:rsidR="008A2127" w:rsidRPr="0095155E" w:rsidRDefault="008A2127" w:rsidP="008A2127">
            <w:pPr>
              <w:pStyle w:val="Sinespaciado"/>
              <w:tabs>
                <w:tab w:val="left" w:pos="2340"/>
              </w:tabs>
              <w:jc w:val="both"/>
              <w:rPr>
                <w:rFonts w:ascii="Arial Narrow" w:eastAsia="Calibri" w:hAnsi="Arial Narrow" w:cs="Arial"/>
                <w:b/>
                <w:bCs/>
                <w:sz w:val="22"/>
                <w:szCs w:val="22"/>
                <w:lang w:eastAsia="es-CO"/>
              </w:rPr>
            </w:pPr>
          </w:p>
          <w:tbl>
            <w:tblPr>
              <w:tblW w:w="53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78"/>
              <w:gridCol w:w="2934"/>
            </w:tblGrid>
            <w:tr w:rsidR="003B0B84" w:rsidRPr="0095155E" w14:paraId="08E733B9" w14:textId="77777777" w:rsidTr="006948AB">
              <w:trPr>
                <w:trHeight w:val="161"/>
                <w:jc w:val="center"/>
              </w:trPr>
              <w:tc>
                <w:tcPr>
                  <w:tcW w:w="2378" w:type="dxa"/>
                  <w:shd w:val="clear" w:color="auto" w:fill="D9D9D9"/>
                  <w:vAlign w:val="center"/>
                </w:tcPr>
                <w:p w14:paraId="2AD694FF" w14:textId="77777777" w:rsidR="00F37453" w:rsidRPr="0095155E" w:rsidRDefault="00F37453" w:rsidP="00F37453">
                  <w:pPr>
                    <w:jc w:val="center"/>
                    <w:rPr>
                      <w:rFonts w:ascii="Arial Narrow" w:hAnsi="Arial Narrow"/>
                      <w:b/>
                      <w:sz w:val="18"/>
                      <w:szCs w:val="18"/>
                    </w:rPr>
                  </w:pPr>
                  <w:r w:rsidRPr="0095155E">
                    <w:rPr>
                      <w:rFonts w:ascii="Arial Narrow" w:hAnsi="Arial Narrow"/>
                      <w:b/>
                      <w:sz w:val="18"/>
                      <w:szCs w:val="18"/>
                    </w:rPr>
                    <w:t xml:space="preserve">Clasificación </w:t>
                  </w:r>
                  <w:proofErr w:type="spellStart"/>
                  <w:r w:rsidRPr="0095155E">
                    <w:rPr>
                      <w:rFonts w:ascii="Arial Narrow" w:hAnsi="Arial Narrow"/>
                      <w:b/>
                      <w:sz w:val="18"/>
                      <w:szCs w:val="18"/>
                    </w:rPr>
                    <w:t>UNSPSC</w:t>
                  </w:r>
                  <w:proofErr w:type="spellEnd"/>
                </w:p>
              </w:tc>
              <w:tc>
                <w:tcPr>
                  <w:tcW w:w="2934" w:type="dxa"/>
                  <w:shd w:val="clear" w:color="auto" w:fill="D9D9D9"/>
                  <w:vAlign w:val="center"/>
                </w:tcPr>
                <w:p w14:paraId="051EC7E4" w14:textId="77777777" w:rsidR="00F37453" w:rsidRPr="0095155E" w:rsidRDefault="00F37453" w:rsidP="00F37453">
                  <w:pPr>
                    <w:jc w:val="center"/>
                    <w:rPr>
                      <w:rFonts w:ascii="Arial Narrow" w:hAnsi="Arial Narrow"/>
                      <w:b/>
                      <w:sz w:val="18"/>
                      <w:szCs w:val="18"/>
                    </w:rPr>
                  </w:pPr>
                  <w:r w:rsidRPr="0095155E">
                    <w:rPr>
                      <w:rFonts w:ascii="Arial Narrow" w:hAnsi="Arial Narrow"/>
                      <w:b/>
                      <w:sz w:val="18"/>
                      <w:szCs w:val="18"/>
                    </w:rPr>
                    <w:t>Descripción</w:t>
                  </w:r>
                </w:p>
              </w:tc>
            </w:tr>
            <w:tr w:rsidR="003B0B84" w:rsidRPr="0095155E" w14:paraId="20C059AC" w14:textId="77777777" w:rsidTr="006948AB">
              <w:trPr>
                <w:trHeight w:val="147"/>
                <w:jc w:val="center"/>
              </w:trPr>
              <w:tc>
                <w:tcPr>
                  <w:tcW w:w="2378" w:type="dxa"/>
                  <w:shd w:val="clear" w:color="auto" w:fill="auto"/>
                </w:tcPr>
                <w:p w14:paraId="28B7F509" w14:textId="77777777" w:rsidR="00F37453" w:rsidRPr="0095155E" w:rsidRDefault="00F37453" w:rsidP="00F37453">
                  <w:pPr>
                    <w:shd w:val="clear" w:color="auto" w:fill="FFFFFF"/>
                    <w:spacing w:line="276" w:lineRule="auto"/>
                    <w:jc w:val="center"/>
                    <w:rPr>
                      <w:rFonts w:ascii="Arial Narrow" w:hAnsi="Arial Narrow"/>
                      <w:b/>
                      <w:sz w:val="18"/>
                      <w:szCs w:val="18"/>
                    </w:rPr>
                  </w:pPr>
                  <w:r w:rsidRPr="0095155E">
                    <w:rPr>
                      <w:rFonts w:ascii="Arial Narrow" w:hAnsi="Arial Narrow"/>
                      <w:sz w:val="18"/>
                      <w:szCs w:val="18"/>
                    </w:rPr>
                    <w:t xml:space="preserve">43232600      </w:t>
                  </w:r>
                </w:p>
              </w:tc>
              <w:tc>
                <w:tcPr>
                  <w:tcW w:w="2934" w:type="dxa"/>
                  <w:shd w:val="clear" w:color="auto" w:fill="auto"/>
                </w:tcPr>
                <w:p w14:paraId="34400FEB" w14:textId="77777777" w:rsidR="00F37453" w:rsidRPr="0095155E" w:rsidRDefault="00F37453" w:rsidP="00F37453">
                  <w:pPr>
                    <w:shd w:val="clear" w:color="auto" w:fill="FFFFFF"/>
                    <w:spacing w:line="276" w:lineRule="auto"/>
                    <w:jc w:val="both"/>
                    <w:rPr>
                      <w:rFonts w:ascii="Arial Narrow" w:hAnsi="Arial Narrow"/>
                      <w:sz w:val="18"/>
                      <w:szCs w:val="18"/>
                    </w:rPr>
                  </w:pPr>
                  <w:r w:rsidRPr="0095155E">
                    <w:rPr>
                      <w:rFonts w:ascii="Arial Narrow" w:hAnsi="Arial Narrow"/>
                      <w:sz w:val="18"/>
                      <w:szCs w:val="18"/>
                    </w:rPr>
                    <w:t>Software específico para la industria.</w:t>
                  </w:r>
                </w:p>
                <w:p w14:paraId="18AF8650" w14:textId="77777777" w:rsidR="00F37453" w:rsidRPr="0095155E" w:rsidRDefault="00F37453" w:rsidP="00F37453">
                  <w:pPr>
                    <w:shd w:val="clear" w:color="auto" w:fill="FFFFFF"/>
                    <w:spacing w:line="276" w:lineRule="auto"/>
                    <w:jc w:val="both"/>
                    <w:rPr>
                      <w:rFonts w:ascii="Arial Narrow" w:hAnsi="Arial Narrow"/>
                      <w:b/>
                      <w:sz w:val="18"/>
                      <w:szCs w:val="18"/>
                    </w:rPr>
                  </w:pPr>
                </w:p>
              </w:tc>
            </w:tr>
            <w:tr w:rsidR="003B0B84" w:rsidRPr="0095155E" w14:paraId="1AD45461" w14:textId="77777777" w:rsidTr="006948AB">
              <w:trPr>
                <w:trHeight w:val="147"/>
                <w:jc w:val="center"/>
              </w:trPr>
              <w:tc>
                <w:tcPr>
                  <w:tcW w:w="2378" w:type="dxa"/>
                  <w:shd w:val="clear" w:color="auto" w:fill="auto"/>
                </w:tcPr>
                <w:p w14:paraId="0E3CCE37" w14:textId="77777777" w:rsidR="00F37453" w:rsidRPr="0095155E" w:rsidRDefault="00F37453" w:rsidP="00F37453">
                  <w:pPr>
                    <w:shd w:val="clear" w:color="auto" w:fill="FFFFFF"/>
                    <w:spacing w:line="276" w:lineRule="auto"/>
                    <w:jc w:val="center"/>
                    <w:rPr>
                      <w:rFonts w:ascii="Arial Narrow" w:hAnsi="Arial Narrow"/>
                      <w:b/>
                      <w:sz w:val="18"/>
                      <w:szCs w:val="18"/>
                    </w:rPr>
                  </w:pPr>
                  <w:r w:rsidRPr="0095155E">
                    <w:rPr>
                      <w:rFonts w:ascii="Arial Narrow" w:hAnsi="Arial Narrow"/>
                      <w:sz w:val="18"/>
                      <w:szCs w:val="18"/>
                    </w:rPr>
                    <w:t xml:space="preserve">81112500      </w:t>
                  </w:r>
                </w:p>
              </w:tc>
              <w:tc>
                <w:tcPr>
                  <w:tcW w:w="2934" w:type="dxa"/>
                  <w:shd w:val="clear" w:color="auto" w:fill="auto"/>
                </w:tcPr>
                <w:p w14:paraId="4DBFC655" w14:textId="77777777" w:rsidR="00F37453" w:rsidRPr="0095155E" w:rsidRDefault="00F37453" w:rsidP="00F37453">
                  <w:pPr>
                    <w:shd w:val="clear" w:color="auto" w:fill="FFFFFF"/>
                    <w:spacing w:line="276" w:lineRule="auto"/>
                    <w:jc w:val="both"/>
                    <w:rPr>
                      <w:rFonts w:ascii="Arial Narrow" w:hAnsi="Arial Narrow"/>
                      <w:sz w:val="18"/>
                      <w:szCs w:val="18"/>
                    </w:rPr>
                  </w:pPr>
                  <w:r w:rsidRPr="0095155E">
                    <w:rPr>
                      <w:rFonts w:ascii="Arial Narrow" w:hAnsi="Arial Narrow"/>
                      <w:sz w:val="18"/>
                      <w:szCs w:val="18"/>
                    </w:rPr>
                    <w:t>Servicios de alquiler o arrendamiento de licencias de software de computador</w:t>
                  </w:r>
                </w:p>
                <w:p w14:paraId="5128871D" w14:textId="77777777" w:rsidR="00F37453" w:rsidRPr="0095155E" w:rsidRDefault="00F37453" w:rsidP="00F37453">
                  <w:pPr>
                    <w:shd w:val="clear" w:color="auto" w:fill="FFFFFF"/>
                    <w:spacing w:line="276" w:lineRule="auto"/>
                    <w:jc w:val="both"/>
                    <w:rPr>
                      <w:rFonts w:ascii="Arial Narrow" w:hAnsi="Arial Narrow"/>
                      <w:b/>
                      <w:sz w:val="18"/>
                      <w:szCs w:val="18"/>
                    </w:rPr>
                  </w:pPr>
                </w:p>
              </w:tc>
            </w:tr>
            <w:tr w:rsidR="003B0B84" w:rsidRPr="0095155E" w14:paraId="3B2E505B" w14:textId="77777777" w:rsidTr="006948AB">
              <w:trPr>
                <w:trHeight w:val="147"/>
                <w:jc w:val="center"/>
              </w:trPr>
              <w:tc>
                <w:tcPr>
                  <w:tcW w:w="2378" w:type="dxa"/>
                  <w:shd w:val="clear" w:color="auto" w:fill="auto"/>
                </w:tcPr>
                <w:p w14:paraId="5EB5D5D8" w14:textId="77777777" w:rsidR="00F37453" w:rsidRPr="0095155E" w:rsidRDefault="00F37453" w:rsidP="00F37453">
                  <w:pPr>
                    <w:shd w:val="clear" w:color="auto" w:fill="FFFFFF"/>
                    <w:spacing w:line="276" w:lineRule="auto"/>
                    <w:jc w:val="center"/>
                    <w:rPr>
                      <w:rFonts w:ascii="Arial Narrow" w:hAnsi="Arial Narrow"/>
                      <w:sz w:val="18"/>
                      <w:szCs w:val="18"/>
                    </w:rPr>
                  </w:pPr>
                  <w:r w:rsidRPr="0095155E">
                    <w:rPr>
                      <w:rFonts w:ascii="Arial Narrow" w:hAnsi="Arial Narrow"/>
                      <w:sz w:val="18"/>
                      <w:szCs w:val="18"/>
                    </w:rPr>
                    <w:t>43231513</w:t>
                  </w:r>
                </w:p>
              </w:tc>
              <w:tc>
                <w:tcPr>
                  <w:tcW w:w="2934" w:type="dxa"/>
                  <w:shd w:val="clear" w:color="auto" w:fill="auto"/>
                </w:tcPr>
                <w:p w14:paraId="00D999B0" w14:textId="77777777" w:rsidR="00F37453" w:rsidRPr="0095155E" w:rsidRDefault="00F37453" w:rsidP="00F37453">
                  <w:pPr>
                    <w:shd w:val="clear" w:color="auto" w:fill="FFFFFF"/>
                    <w:spacing w:line="276" w:lineRule="auto"/>
                    <w:jc w:val="both"/>
                    <w:rPr>
                      <w:rFonts w:ascii="Arial Narrow" w:hAnsi="Arial Narrow"/>
                      <w:sz w:val="18"/>
                      <w:szCs w:val="18"/>
                    </w:rPr>
                  </w:pPr>
                  <w:r w:rsidRPr="0095155E">
                    <w:rPr>
                      <w:rFonts w:ascii="Arial Narrow" w:hAnsi="Arial Narrow"/>
                      <w:sz w:val="18"/>
                      <w:szCs w:val="18"/>
                    </w:rPr>
                    <w:t>Software para oficinas</w:t>
                  </w:r>
                </w:p>
                <w:p w14:paraId="36E99CBA" w14:textId="77777777" w:rsidR="00F37453" w:rsidRPr="0095155E" w:rsidRDefault="00F37453" w:rsidP="00F37453">
                  <w:pPr>
                    <w:shd w:val="clear" w:color="auto" w:fill="FFFFFF"/>
                    <w:spacing w:line="276" w:lineRule="auto"/>
                    <w:jc w:val="both"/>
                    <w:rPr>
                      <w:rFonts w:ascii="Arial Narrow" w:hAnsi="Arial Narrow"/>
                      <w:sz w:val="18"/>
                      <w:szCs w:val="18"/>
                    </w:rPr>
                  </w:pPr>
                </w:p>
              </w:tc>
            </w:tr>
            <w:tr w:rsidR="003B0B84" w:rsidRPr="0095155E" w14:paraId="07B4C0A1" w14:textId="77777777" w:rsidTr="006948AB">
              <w:trPr>
                <w:trHeight w:val="147"/>
                <w:jc w:val="center"/>
              </w:trPr>
              <w:tc>
                <w:tcPr>
                  <w:tcW w:w="2378" w:type="dxa"/>
                  <w:shd w:val="clear" w:color="auto" w:fill="auto"/>
                </w:tcPr>
                <w:p w14:paraId="7ACD8E9E" w14:textId="77777777" w:rsidR="00F37453" w:rsidRPr="0095155E" w:rsidRDefault="00F37453" w:rsidP="00F37453">
                  <w:pPr>
                    <w:shd w:val="clear" w:color="auto" w:fill="FFFFFF"/>
                    <w:spacing w:line="276" w:lineRule="auto"/>
                    <w:jc w:val="center"/>
                    <w:rPr>
                      <w:rFonts w:ascii="Arial Narrow" w:hAnsi="Arial Narrow"/>
                      <w:sz w:val="18"/>
                      <w:szCs w:val="18"/>
                    </w:rPr>
                  </w:pPr>
                  <w:r w:rsidRPr="0095155E">
                    <w:rPr>
                      <w:rFonts w:ascii="Arial Narrow" w:hAnsi="Arial Narrow"/>
                      <w:sz w:val="18"/>
                      <w:szCs w:val="18"/>
                    </w:rPr>
                    <w:t>43232304</w:t>
                  </w:r>
                </w:p>
              </w:tc>
              <w:tc>
                <w:tcPr>
                  <w:tcW w:w="2934" w:type="dxa"/>
                  <w:shd w:val="clear" w:color="auto" w:fill="auto"/>
                </w:tcPr>
                <w:p w14:paraId="3AE54241" w14:textId="77777777" w:rsidR="00F37453" w:rsidRPr="0095155E" w:rsidRDefault="00F37453" w:rsidP="00F37453">
                  <w:pPr>
                    <w:shd w:val="clear" w:color="auto" w:fill="FFFFFF"/>
                    <w:spacing w:line="276" w:lineRule="auto"/>
                    <w:jc w:val="both"/>
                    <w:rPr>
                      <w:rFonts w:ascii="Arial Narrow" w:hAnsi="Arial Narrow"/>
                      <w:sz w:val="18"/>
                      <w:szCs w:val="18"/>
                    </w:rPr>
                  </w:pPr>
                  <w:r w:rsidRPr="0095155E">
                    <w:rPr>
                      <w:rFonts w:ascii="Arial Narrow" w:hAnsi="Arial Narrow"/>
                      <w:sz w:val="18"/>
                      <w:szCs w:val="18"/>
                    </w:rPr>
                    <w:t>Software de sistemas de manejo de base datos</w:t>
                  </w:r>
                </w:p>
                <w:p w14:paraId="082B7F06" w14:textId="77777777" w:rsidR="00F37453" w:rsidRPr="0095155E" w:rsidRDefault="00F37453" w:rsidP="00F37453">
                  <w:pPr>
                    <w:shd w:val="clear" w:color="auto" w:fill="FFFFFF"/>
                    <w:spacing w:line="276" w:lineRule="auto"/>
                    <w:jc w:val="both"/>
                    <w:rPr>
                      <w:rFonts w:ascii="Arial Narrow" w:hAnsi="Arial Narrow"/>
                      <w:sz w:val="18"/>
                      <w:szCs w:val="18"/>
                    </w:rPr>
                  </w:pPr>
                </w:p>
              </w:tc>
            </w:tr>
          </w:tbl>
          <w:p w14:paraId="57387A94" w14:textId="77777777" w:rsidR="008A2127" w:rsidRPr="0095155E" w:rsidRDefault="008A2127" w:rsidP="008A2127">
            <w:pPr>
              <w:pStyle w:val="Sinespaciado"/>
              <w:tabs>
                <w:tab w:val="left" w:pos="2340"/>
              </w:tabs>
              <w:jc w:val="both"/>
              <w:rPr>
                <w:rFonts w:ascii="Arial Narrow" w:eastAsia="Calibri" w:hAnsi="Arial Narrow" w:cs="Arial"/>
                <w:b/>
                <w:bCs/>
                <w:sz w:val="22"/>
                <w:szCs w:val="22"/>
                <w:lang w:eastAsia="es-CO"/>
              </w:rPr>
            </w:pPr>
          </w:p>
          <w:p w14:paraId="2CC36C6A" w14:textId="77777777" w:rsidR="008A2127" w:rsidRPr="0095155E" w:rsidRDefault="008A2127" w:rsidP="008A2127">
            <w:pPr>
              <w:pStyle w:val="Sinespaciado"/>
              <w:tabs>
                <w:tab w:val="left" w:pos="2340"/>
              </w:tabs>
              <w:jc w:val="both"/>
              <w:rPr>
                <w:rFonts w:ascii="Arial Narrow" w:eastAsia="Calibri" w:hAnsi="Arial Narrow" w:cs="Arial"/>
                <w:b/>
                <w:bCs/>
                <w:sz w:val="22"/>
                <w:szCs w:val="22"/>
                <w:lang w:eastAsia="es-CO"/>
              </w:rPr>
            </w:pPr>
          </w:p>
          <w:p w14:paraId="6022E085" w14:textId="3F86BD5E" w:rsidR="008A2127" w:rsidRPr="0095155E" w:rsidRDefault="00F37453" w:rsidP="008A2127">
            <w:pPr>
              <w:pStyle w:val="Sinespaciado"/>
              <w:tabs>
                <w:tab w:val="left" w:pos="2340"/>
              </w:tabs>
              <w:jc w:val="center"/>
              <w:rPr>
                <w:rFonts w:ascii="Arial Narrow" w:eastAsia="Calibri" w:hAnsi="Arial Narrow" w:cs="Arial"/>
                <w:b/>
                <w:bCs/>
                <w:sz w:val="22"/>
                <w:szCs w:val="22"/>
                <w:lang w:eastAsia="en-US"/>
              </w:rPr>
            </w:pPr>
            <w:r w:rsidRPr="0095155E">
              <w:rPr>
                <w:rFonts w:ascii="Arial Narrow" w:hAnsi="Arial Narrow"/>
                <w:noProof/>
                <w:sz w:val="22"/>
                <w:szCs w:val="22"/>
              </w:rPr>
              <w:drawing>
                <wp:inline distT="0" distB="0" distL="0" distR="0" wp14:anchorId="2F1B87E8" wp14:editId="25DE9483">
                  <wp:extent cx="3442915" cy="2276665"/>
                  <wp:effectExtent l="0" t="133350" r="0" b="82867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454184" cy="2284117"/>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p>
          <w:p w14:paraId="350C2921" w14:textId="77777777" w:rsidR="008A2127" w:rsidRPr="0095155E" w:rsidRDefault="008A2127" w:rsidP="008A2127">
            <w:pPr>
              <w:pStyle w:val="Sinespaciado"/>
              <w:tabs>
                <w:tab w:val="left" w:pos="2340"/>
              </w:tabs>
              <w:jc w:val="both"/>
              <w:rPr>
                <w:rFonts w:ascii="Arial Narrow" w:eastAsia="Calibri" w:hAnsi="Arial Narrow" w:cs="Arial"/>
                <w:b/>
                <w:bCs/>
                <w:sz w:val="22"/>
                <w:szCs w:val="22"/>
                <w:lang w:eastAsia="en-US"/>
              </w:rPr>
            </w:pPr>
          </w:p>
          <w:p w14:paraId="2E92B686" w14:textId="09447155" w:rsidR="008A2127" w:rsidRPr="0095155E" w:rsidRDefault="008A2127" w:rsidP="008A2127">
            <w:pPr>
              <w:pStyle w:val="Sinespaciado"/>
              <w:tabs>
                <w:tab w:val="left" w:pos="2340"/>
              </w:tabs>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lastRenderedPageBreak/>
              <w:t xml:space="preserve">Desde el punto de vista de la oferta y aplicando los criterios de análisis enunciados, el gráfico nos permite evidenciar un comportamiento creciente entre los meses </w:t>
            </w:r>
            <w:r w:rsidR="00F37453" w:rsidRPr="0095155E">
              <w:rPr>
                <w:rFonts w:ascii="Arial Narrow" w:eastAsia="Calibri" w:hAnsi="Arial Narrow" w:cs="Arial"/>
                <w:sz w:val="22"/>
                <w:szCs w:val="22"/>
                <w:lang w:eastAsia="en-US"/>
              </w:rPr>
              <w:t>enero, junio y septiembre</w:t>
            </w:r>
            <w:r w:rsidRPr="0095155E">
              <w:rPr>
                <w:rFonts w:ascii="Arial Narrow" w:eastAsia="Calibri" w:hAnsi="Arial Narrow" w:cs="Arial"/>
                <w:sz w:val="22"/>
                <w:szCs w:val="22"/>
                <w:lang w:eastAsia="en-US"/>
              </w:rPr>
              <w:t xml:space="preserve"> de 2023 para los códigos objeto de análisis.</w:t>
            </w:r>
          </w:p>
          <w:p w14:paraId="4D70FCDC" w14:textId="77777777" w:rsidR="008A2127" w:rsidRPr="0095155E" w:rsidRDefault="008A2127" w:rsidP="008A2127">
            <w:pPr>
              <w:pStyle w:val="Sinespaciado"/>
              <w:tabs>
                <w:tab w:val="left" w:pos="2340"/>
              </w:tabs>
              <w:jc w:val="both"/>
              <w:rPr>
                <w:rFonts w:ascii="Arial Narrow" w:eastAsia="Calibri" w:hAnsi="Arial Narrow" w:cs="Arial"/>
                <w:b/>
                <w:bCs/>
                <w:sz w:val="22"/>
                <w:szCs w:val="22"/>
                <w:lang w:eastAsia="en-US"/>
              </w:rPr>
            </w:pPr>
          </w:p>
          <w:p w14:paraId="02A15705" w14:textId="6AF423BF" w:rsidR="008A2127" w:rsidRPr="0095155E" w:rsidRDefault="00F37453" w:rsidP="008A2127">
            <w:pPr>
              <w:pStyle w:val="Sinespaciado"/>
              <w:tabs>
                <w:tab w:val="left" w:pos="2340"/>
              </w:tabs>
              <w:jc w:val="center"/>
              <w:rPr>
                <w:rFonts w:ascii="Arial Narrow" w:hAnsi="Arial Narrow"/>
                <w:sz w:val="22"/>
                <w:szCs w:val="22"/>
              </w:rPr>
            </w:pPr>
            <w:r w:rsidRPr="0095155E">
              <w:rPr>
                <w:rFonts w:ascii="Arial Narrow" w:hAnsi="Arial Narrow"/>
                <w:noProof/>
                <w:sz w:val="22"/>
                <w:szCs w:val="22"/>
              </w:rPr>
              <w:drawing>
                <wp:inline distT="0" distB="0" distL="0" distR="0" wp14:anchorId="330C4A4D" wp14:editId="487AB7A1">
                  <wp:extent cx="2812111" cy="2571275"/>
                  <wp:effectExtent l="304800" t="304800" r="331470" b="324485"/>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822024" cy="2580339"/>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02941F28" w14:textId="77777777" w:rsidR="008A2127" w:rsidRPr="0095155E" w:rsidRDefault="008A2127" w:rsidP="008A2127">
            <w:pPr>
              <w:pStyle w:val="Sinespaciado"/>
              <w:tabs>
                <w:tab w:val="left" w:pos="2340"/>
              </w:tabs>
              <w:jc w:val="both"/>
              <w:rPr>
                <w:rFonts w:ascii="Arial Narrow" w:hAnsi="Arial Narrow" w:cs="Arial"/>
                <w:b/>
                <w:bCs/>
                <w:sz w:val="22"/>
                <w:szCs w:val="22"/>
              </w:rPr>
            </w:pPr>
          </w:p>
          <w:p w14:paraId="077BE7D3" w14:textId="77777777" w:rsidR="008A2127" w:rsidRPr="0095155E" w:rsidRDefault="008A2127" w:rsidP="008A2127">
            <w:pPr>
              <w:pStyle w:val="Sinespaciado"/>
              <w:tabs>
                <w:tab w:val="left" w:pos="2340"/>
              </w:tabs>
              <w:jc w:val="both"/>
              <w:rPr>
                <w:rFonts w:ascii="Arial Narrow" w:eastAsia="Calibri" w:hAnsi="Arial Narrow" w:cs="Arial"/>
                <w:b/>
                <w:bCs/>
                <w:sz w:val="22"/>
                <w:szCs w:val="22"/>
                <w:lang w:eastAsia="en-US"/>
              </w:rPr>
            </w:pPr>
          </w:p>
          <w:p w14:paraId="37794D29" w14:textId="77777777" w:rsidR="008A2127" w:rsidRPr="0095155E" w:rsidRDefault="008A2127" w:rsidP="008A2127">
            <w:pPr>
              <w:pStyle w:val="Sinespaciado"/>
              <w:tabs>
                <w:tab w:val="left" w:pos="7095"/>
              </w:tabs>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Este gráfico nos permite comparar los valores de la contratación de 2023 frente a otras vigencias, respecto al código estudiado.</w:t>
            </w:r>
          </w:p>
          <w:p w14:paraId="4391E2FF" w14:textId="77777777" w:rsidR="008A2127" w:rsidRPr="0095155E" w:rsidRDefault="008A2127" w:rsidP="008A2127">
            <w:pPr>
              <w:pStyle w:val="Sinespaciado"/>
              <w:tabs>
                <w:tab w:val="left" w:pos="7095"/>
              </w:tabs>
              <w:rPr>
                <w:rFonts w:ascii="Arial Narrow" w:eastAsia="Calibri" w:hAnsi="Arial Narrow" w:cs="Arial"/>
                <w:sz w:val="22"/>
                <w:szCs w:val="22"/>
                <w:lang w:eastAsia="en-US"/>
              </w:rPr>
            </w:pPr>
          </w:p>
          <w:p w14:paraId="4EBE34BE" w14:textId="603FAAF0" w:rsidR="008A2127" w:rsidRPr="0095155E" w:rsidRDefault="008A2127" w:rsidP="008A2127">
            <w:pPr>
              <w:pStyle w:val="Sinespaciado"/>
              <w:tabs>
                <w:tab w:val="left" w:pos="7095"/>
              </w:tabs>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 xml:space="preserve">Para el presente Estudio, el cual toma como base la información correspondiente a la vigencia 2023, se evidencia que el gasto público en materia de Contratación se incrementó </w:t>
            </w:r>
            <w:r w:rsidR="00F37453" w:rsidRPr="0095155E">
              <w:rPr>
                <w:rFonts w:ascii="Arial Narrow" w:eastAsia="Calibri" w:hAnsi="Arial Narrow" w:cs="Arial"/>
                <w:sz w:val="22"/>
                <w:szCs w:val="22"/>
                <w:lang w:eastAsia="en-US"/>
              </w:rPr>
              <w:t xml:space="preserve">significativamente </w:t>
            </w:r>
            <w:r w:rsidRPr="0095155E">
              <w:rPr>
                <w:rFonts w:ascii="Arial Narrow" w:eastAsia="Calibri" w:hAnsi="Arial Narrow" w:cs="Arial"/>
                <w:sz w:val="22"/>
                <w:szCs w:val="22"/>
                <w:lang w:eastAsia="en-US"/>
              </w:rPr>
              <w:t>respecto frente a la vigencia 2022.Pero en 2022 hubo un incremento no tan representativo, y mayor que el 202</w:t>
            </w:r>
            <w:r w:rsidR="00F37453" w:rsidRPr="0095155E">
              <w:rPr>
                <w:rFonts w:ascii="Arial Narrow" w:eastAsia="Calibri" w:hAnsi="Arial Narrow" w:cs="Arial"/>
                <w:sz w:val="22"/>
                <w:szCs w:val="22"/>
                <w:lang w:eastAsia="en-US"/>
              </w:rPr>
              <w:t>0</w:t>
            </w:r>
            <w:r w:rsidRPr="0095155E">
              <w:rPr>
                <w:rFonts w:ascii="Arial Narrow" w:eastAsia="Calibri" w:hAnsi="Arial Narrow" w:cs="Arial"/>
                <w:sz w:val="22"/>
                <w:szCs w:val="22"/>
                <w:lang w:eastAsia="en-US"/>
              </w:rPr>
              <w:t xml:space="preserve">. </w:t>
            </w:r>
          </w:p>
          <w:p w14:paraId="71FA2A46" w14:textId="77777777" w:rsidR="008A2127" w:rsidRPr="0095155E" w:rsidRDefault="008A2127" w:rsidP="008A2127">
            <w:pPr>
              <w:pStyle w:val="Sinespaciado"/>
              <w:tabs>
                <w:tab w:val="left" w:pos="7095"/>
              </w:tabs>
              <w:jc w:val="both"/>
              <w:rPr>
                <w:rFonts w:ascii="Arial Narrow" w:eastAsia="Calibri" w:hAnsi="Arial Narrow" w:cs="Arial"/>
                <w:sz w:val="22"/>
                <w:szCs w:val="22"/>
                <w:lang w:eastAsia="en-US"/>
              </w:rPr>
            </w:pPr>
          </w:p>
          <w:p w14:paraId="2534A3B0" w14:textId="19F6978A" w:rsidR="008A2127" w:rsidRPr="0095155E" w:rsidRDefault="00F37453" w:rsidP="008A2127">
            <w:pPr>
              <w:pStyle w:val="Sinespaciado"/>
              <w:tabs>
                <w:tab w:val="left" w:pos="7095"/>
              </w:tabs>
              <w:jc w:val="center"/>
              <w:rPr>
                <w:rFonts w:ascii="Arial Narrow" w:eastAsia="Calibri" w:hAnsi="Arial Narrow" w:cs="Arial"/>
                <w:sz w:val="22"/>
                <w:szCs w:val="22"/>
                <w:lang w:eastAsia="en-US"/>
              </w:rPr>
            </w:pPr>
            <w:r w:rsidRPr="0095155E">
              <w:rPr>
                <w:rFonts w:ascii="Arial Narrow" w:hAnsi="Arial Narrow"/>
                <w:noProof/>
                <w:sz w:val="22"/>
                <w:szCs w:val="22"/>
              </w:rPr>
              <w:lastRenderedPageBreak/>
              <w:drawing>
                <wp:inline distT="0" distB="0" distL="0" distR="0" wp14:anchorId="24204647" wp14:editId="338D70A9">
                  <wp:extent cx="2710070" cy="2533172"/>
                  <wp:effectExtent l="838200" t="114300" r="109855" b="17208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717551" cy="2540165"/>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6F784BE9" w14:textId="77777777" w:rsidR="008A2127" w:rsidRPr="0095155E" w:rsidRDefault="008A2127" w:rsidP="008A2127">
            <w:pPr>
              <w:pStyle w:val="Sinespaciado"/>
              <w:tabs>
                <w:tab w:val="left" w:pos="2340"/>
              </w:tabs>
              <w:jc w:val="both"/>
              <w:rPr>
                <w:rFonts w:ascii="Arial Narrow" w:eastAsia="Calibri" w:hAnsi="Arial Narrow" w:cs="Arial"/>
                <w:sz w:val="22"/>
                <w:szCs w:val="22"/>
                <w:lang w:eastAsia="en-US"/>
              </w:rPr>
            </w:pPr>
          </w:p>
          <w:p w14:paraId="75051397" w14:textId="77777777" w:rsidR="008A2127" w:rsidRPr="0095155E" w:rsidRDefault="008A2127" w:rsidP="008A2127">
            <w:pPr>
              <w:pStyle w:val="Sinespaciado"/>
              <w:tabs>
                <w:tab w:val="left" w:pos="2340"/>
              </w:tabs>
              <w:jc w:val="both"/>
              <w:rPr>
                <w:rFonts w:ascii="Arial Narrow" w:eastAsia="Calibri" w:hAnsi="Arial Narrow" w:cs="Arial"/>
                <w:sz w:val="22"/>
                <w:szCs w:val="22"/>
                <w:lang w:eastAsia="en-US"/>
              </w:rPr>
            </w:pPr>
          </w:p>
          <w:p w14:paraId="5ECD8210" w14:textId="77777777" w:rsidR="008A2127" w:rsidRPr="0095155E" w:rsidRDefault="008A2127" w:rsidP="008A2127">
            <w:pPr>
              <w:pStyle w:val="Sinespaciado"/>
              <w:tabs>
                <w:tab w:val="left" w:pos="2340"/>
              </w:tabs>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El anterior gráfico indica que durante cada vigencia la cantidad de contratos suscritos pertenecientes a los códigos analizados.</w:t>
            </w:r>
          </w:p>
          <w:p w14:paraId="0D03838C" w14:textId="77777777" w:rsidR="008A2127" w:rsidRPr="0095155E" w:rsidRDefault="008A2127" w:rsidP="008A2127">
            <w:pPr>
              <w:pStyle w:val="Sinespaciado"/>
              <w:tabs>
                <w:tab w:val="left" w:pos="2340"/>
              </w:tabs>
              <w:jc w:val="both"/>
              <w:rPr>
                <w:rFonts w:ascii="Arial Narrow" w:eastAsia="Calibri" w:hAnsi="Arial Narrow" w:cs="Arial"/>
                <w:b/>
                <w:bCs/>
                <w:sz w:val="22"/>
                <w:szCs w:val="22"/>
                <w:lang w:eastAsia="en-US"/>
              </w:rPr>
            </w:pPr>
          </w:p>
          <w:p w14:paraId="5ADA3C44" w14:textId="77777777" w:rsidR="008A2127" w:rsidRPr="0095155E" w:rsidRDefault="008A2127" w:rsidP="008A2127">
            <w:pPr>
              <w:pStyle w:val="Sinespaciado"/>
              <w:tabs>
                <w:tab w:val="left" w:pos="2340"/>
              </w:tabs>
              <w:jc w:val="center"/>
              <w:rPr>
                <w:rFonts w:ascii="Arial Narrow" w:eastAsia="Calibri" w:hAnsi="Arial Narrow" w:cs="Arial"/>
                <w:b/>
                <w:bCs/>
                <w:sz w:val="22"/>
                <w:szCs w:val="22"/>
                <w:lang w:eastAsia="en-US"/>
              </w:rPr>
            </w:pPr>
          </w:p>
          <w:p w14:paraId="0146F591" w14:textId="77777777" w:rsidR="008A2127" w:rsidRPr="0095155E" w:rsidRDefault="008A2127" w:rsidP="008A2127">
            <w:pPr>
              <w:pStyle w:val="Sinespaciado"/>
              <w:tabs>
                <w:tab w:val="left" w:pos="2340"/>
              </w:tabs>
              <w:jc w:val="both"/>
              <w:rPr>
                <w:rFonts w:ascii="Arial Narrow" w:eastAsia="Calibri" w:hAnsi="Arial Narrow" w:cs="Arial"/>
                <w:sz w:val="22"/>
                <w:szCs w:val="22"/>
                <w:lang w:eastAsia="en-US"/>
              </w:rPr>
            </w:pPr>
          </w:p>
          <w:p w14:paraId="1A476EA1" w14:textId="22697904" w:rsidR="008A2127" w:rsidRPr="0095155E" w:rsidRDefault="00F37453" w:rsidP="008A2127">
            <w:pPr>
              <w:pStyle w:val="Sinespaciado"/>
              <w:tabs>
                <w:tab w:val="left" w:pos="2340"/>
              </w:tabs>
              <w:jc w:val="center"/>
              <w:rPr>
                <w:rFonts w:ascii="Arial Narrow" w:eastAsia="Calibri" w:hAnsi="Arial Narrow" w:cs="Arial"/>
                <w:sz w:val="22"/>
                <w:szCs w:val="22"/>
                <w:lang w:eastAsia="en-US"/>
              </w:rPr>
            </w:pPr>
            <w:r w:rsidRPr="0095155E">
              <w:rPr>
                <w:rFonts w:ascii="Arial Narrow" w:hAnsi="Arial Narrow"/>
                <w:noProof/>
                <w:sz w:val="22"/>
                <w:szCs w:val="22"/>
              </w:rPr>
              <w:drawing>
                <wp:inline distT="0" distB="0" distL="0" distR="0" wp14:anchorId="43544347" wp14:editId="724A6E2E">
                  <wp:extent cx="5251174" cy="2094006"/>
                  <wp:effectExtent l="76200" t="76200" r="140335" b="13525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259732" cy="209741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16BDDBF" w14:textId="77777777" w:rsidR="008A2127" w:rsidRPr="0095155E" w:rsidRDefault="008A2127" w:rsidP="008A2127">
            <w:pPr>
              <w:pStyle w:val="Sinespaciado"/>
              <w:tabs>
                <w:tab w:val="left" w:pos="2340"/>
              </w:tabs>
              <w:jc w:val="both"/>
              <w:rPr>
                <w:rFonts w:ascii="Arial Narrow" w:eastAsia="Calibri" w:hAnsi="Arial Narrow" w:cs="Arial"/>
                <w:sz w:val="22"/>
                <w:szCs w:val="22"/>
                <w:lang w:eastAsia="en-US"/>
              </w:rPr>
            </w:pPr>
          </w:p>
          <w:p w14:paraId="0430EA0F" w14:textId="1E51413F" w:rsidR="008A2127" w:rsidRPr="0095155E" w:rsidRDefault="007A146D" w:rsidP="008A2127">
            <w:pPr>
              <w:pStyle w:val="Sinespaciado"/>
              <w:tabs>
                <w:tab w:val="left" w:pos="2340"/>
              </w:tabs>
              <w:jc w:val="center"/>
              <w:rPr>
                <w:rFonts w:ascii="Arial Narrow" w:eastAsia="Calibri" w:hAnsi="Arial Narrow" w:cs="Arial"/>
                <w:sz w:val="22"/>
                <w:szCs w:val="22"/>
                <w:lang w:eastAsia="en-US"/>
              </w:rPr>
            </w:pPr>
            <w:r w:rsidRPr="0095155E">
              <w:rPr>
                <w:rFonts w:ascii="Arial Narrow" w:hAnsi="Arial Narrow"/>
                <w:noProof/>
                <w:sz w:val="22"/>
                <w:szCs w:val="22"/>
              </w:rPr>
              <w:lastRenderedPageBreak/>
              <w:drawing>
                <wp:inline distT="0" distB="0" distL="0" distR="0" wp14:anchorId="2E40CAE1" wp14:editId="337706CA">
                  <wp:extent cx="4462338" cy="2559176"/>
                  <wp:effectExtent l="0" t="190500" r="0" b="94615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473003" cy="2565292"/>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p>
          <w:p w14:paraId="638FE93C" w14:textId="3F66C61E" w:rsidR="008A2127" w:rsidRPr="0095155E" w:rsidRDefault="00F37453" w:rsidP="008A2127">
            <w:pPr>
              <w:pStyle w:val="Sinespaciado"/>
              <w:tabs>
                <w:tab w:val="left" w:pos="2340"/>
              </w:tabs>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 xml:space="preserve">En cuanto a la modalidad de contratación, el mayor porcentaje se han realizado por </w:t>
            </w:r>
            <w:r w:rsidR="007A146D" w:rsidRPr="0095155E">
              <w:rPr>
                <w:rFonts w:ascii="Arial Narrow" w:eastAsia="Calibri" w:hAnsi="Arial Narrow" w:cs="Arial"/>
                <w:sz w:val="22"/>
                <w:szCs w:val="22"/>
                <w:lang w:eastAsia="en-US"/>
              </w:rPr>
              <w:t>contratación directa</w:t>
            </w:r>
          </w:p>
          <w:p w14:paraId="116A3C32" w14:textId="77777777" w:rsidR="00F37453" w:rsidRPr="0095155E" w:rsidRDefault="00F37453" w:rsidP="008A2127">
            <w:pPr>
              <w:pStyle w:val="Sinespaciado"/>
              <w:tabs>
                <w:tab w:val="left" w:pos="2340"/>
              </w:tabs>
              <w:jc w:val="both"/>
              <w:rPr>
                <w:rFonts w:ascii="Arial Narrow" w:eastAsia="Calibri" w:hAnsi="Arial Narrow" w:cs="Arial"/>
                <w:sz w:val="22"/>
                <w:szCs w:val="22"/>
                <w:lang w:eastAsia="en-US"/>
              </w:rPr>
            </w:pPr>
          </w:p>
          <w:p w14:paraId="22F38DF2" w14:textId="77777777" w:rsidR="008A2127" w:rsidRPr="0095155E" w:rsidRDefault="008A2127" w:rsidP="008A2127">
            <w:pPr>
              <w:pStyle w:val="Sinespaciado"/>
              <w:tabs>
                <w:tab w:val="left" w:pos="2340"/>
              </w:tabs>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Resumen de la Contratación durante el año 2023, según el código clasificador objeto de Estudio:</w:t>
            </w:r>
          </w:p>
          <w:p w14:paraId="74994D02" w14:textId="77777777" w:rsidR="008A2127" w:rsidRPr="0095155E" w:rsidRDefault="008A2127" w:rsidP="008A2127">
            <w:pPr>
              <w:pStyle w:val="Sinespaciado"/>
              <w:tabs>
                <w:tab w:val="left" w:pos="2340"/>
              </w:tabs>
              <w:jc w:val="both"/>
              <w:rPr>
                <w:rFonts w:ascii="Arial Narrow" w:eastAsia="Calibri" w:hAnsi="Arial Narrow" w:cs="Arial"/>
                <w:sz w:val="22"/>
                <w:szCs w:val="22"/>
                <w:lang w:eastAsia="en-US"/>
              </w:rPr>
            </w:pPr>
          </w:p>
          <w:p w14:paraId="382C4C99" w14:textId="77777777" w:rsidR="008A2127" w:rsidRPr="0095155E" w:rsidRDefault="008A2127" w:rsidP="008A2127">
            <w:pPr>
              <w:pStyle w:val="Sinespaciado"/>
              <w:tabs>
                <w:tab w:val="left" w:pos="2340"/>
              </w:tabs>
              <w:jc w:val="both"/>
              <w:rPr>
                <w:rFonts w:ascii="Arial Narrow" w:eastAsia="Calibri" w:hAnsi="Arial Narrow" w:cs="Arial"/>
                <w:b/>
                <w:bCs/>
                <w:sz w:val="22"/>
                <w:szCs w:val="22"/>
                <w:lang w:eastAsia="en-US"/>
              </w:rPr>
            </w:pPr>
          </w:p>
          <w:p w14:paraId="168361A0" w14:textId="547CFA91" w:rsidR="008A2127" w:rsidRPr="0095155E" w:rsidRDefault="007A146D" w:rsidP="008A2127">
            <w:pPr>
              <w:pStyle w:val="Sinespaciado"/>
              <w:tabs>
                <w:tab w:val="left" w:pos="2340"/>
              </w:tabs>
              <w:jc w:val="center"/>
              <w:rPr>
                <w:rFonts w:ascii="Arial Narrow" w:eastAsia="Calibri" w:hAnsi="Arial Narrow" w:cs="Arial"/>
                <w:b/>
                <w:bCs/>
                <w:sz w:val="22"/>
                <w:szCs w:val="22"/>
                <w:lang w:eastAsia="en-US"/>
              </w:rPr>
            </w:pPr>
            <w:r w:rsidRPr="0095155E">
              <w:rPr>
                <w:rFonts w:ascii="Arial Narrow" w:hAnsi="Arial Narrow"/>
                <w:noProof/>
                <w:sz w:val="22"/>
                <w:szCs w:val="22"/>
              </w:rPr>
              <w:drawing>
                <wp:inline distT="0" distB="0" distL="0" distR="0" wp14:anchorId="59A56FF4" wp14:editId="130870B0">
                  <wp:extent cx="5102087" cy="663206"/>
                  <wp:effectExtent l="304800" t="304800" r="327660" b="32766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141676" cy="668352"/>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4944FB03" w14:textId="77777777" w:rsidR="008A2127" w:rsidRPr="0095155E" w:rsidRDefault="008A2127" w:rsidP="008A2127">
            <w:pPr>
              <w:pStyle w:val="Sinespaciado"/>
              <w:tabs>
                <w:tab w:val="left" w:pos="2340"/>
              </w:tabs>
              <w:jc w:val="both"/>
              <w:rPr>
                <w:rFonts w:ascii="Arial Narrow" w:eastAsia="Calibri" w:hAnsi="Arial Narrow" w:cs="Arial"/>
                <w:b/>
                <w:bCs/>
                <w:sz w:val="22"/>
                <w:szCs w:val="22"/>
                <w:lang w:eastAsia="en-US"/>
              </w:rPr>
            </w:pPr>
          </w:p>
          <w:p w14:paraId="765E6B4B" w14:textId="77777777" w:rsidR="008A2127" w:rsidRPr="0095155E" w:rsidRDefault="008A2127" w:rsidP="008A2127">
            <w:pPr>
              <w:pStyle w:val="Sinespaciado"/>
              <w:tabs>
                <w:tab w:val="left" w:pos="2340"/>
              </w:tabs>
              <w:jc w:val="both"/>
              <w:rPr>
                <w:rFonts w:ascii="Arial Narrow" w:eastAsia="Calibri" w:hAnsi="Arial Narrow" w:cs="Arial"/>
                <w:sz w:val="22"/>
                <w:szCs w:val="22"/>
                <w:lang w:eastAsia="en-US"/>
              </w:rPr>
            </w:pPr>
          </w:p>
          <w:p w14:paraId="1F4707D8" w14:textId="77777777" w:rsidR="008A2127" w:rsidRPr="0095155E" w:rsidRDefault="008A2127" w:rsidP="008A2127">
            <w:pPr>
              <w:pStyle w:val="Sinespaciado"/>
              <w:tabs>
                <w:tab w:val="left" w:pos="2340"/>
              </w:tabs>
              <w:jc w:val="both"/>
              <w:rPr>
                <w:rFonts w:ascii="Arial Narrow" w:eastAsia="Calibri" w:hAnsi="Arial Narrow" w:cs="Arial"/>
                <w:b/>
                <w:bCs/>
                <w:sz w:val="22"/>
                <w:szCs w:val="22"/>
                <w:lang w:eastAsia="en-US"/>
              </w:rPr>
            </w:pPr>
            <w:r w:rsidRPr="0095155E">
              <w:rPr>
                <w:rFonts w:ascii="Arial Narrow" w:eastAsia="Calibri" w:hAnsi="Arial Narrow" w:cs="Arial"/>
                <w:b/>
                <w:bCs/>
                <w:sz w:val="22"/>
                <w:szCs w:val="22"/>
                <w:lang w:eastAsia="en-US"/>
              </w:rPr>
              <w:t>ANÁLISIS DE FUERZAS COMPETITIVAS (PORTER)</w:t>
            </w:r>
          </w:p>
          <w:p w14:paraId="0304BD05" w14:textId="77777777" w:rsidR="008A2127" w:rsidRPr="0095155E" w:rsidRDefault="008A2127" w:rsidP="008A2127">
            <w:pPr>
              <w:pStyle w:val="Sinespaciado"/>
              <w:tabs>
                <w:tab w:val="left" w:pos="2340"/>
              </w:tabs>
              <w:jc w:val="both"/>
              <w:rPr>
                <w:rFonts w:ascii="Arial Narrow" w:eastAsia="Calibri" w:hAnsi="Arial Narrow" w:cs="Arial"/>
                <w:b/>
                <w:bCs/>
                <w:sz w:val="22"/>
                <w:szCs w:val="22"/>
                <w:lang w:eastAsia="en-US"/>
              </w:rPr>
            </w:pPr>
          </w:p>
          <w:p w14:paraId="67D40A3B" w14:textId="52C42775" w:rsidR="008A2127" w:rsidRPr="0095155E" w:rsidRDefault="003E5F0A" w:rsidP="008A2127">
            <w:pPr>
              <w:jc w:val="both"/>
              <w:rPr>
                <w:rFonts w:ascii="Arial Narrow" w:hAnsi="Arial Narrow" w:cs="Arial"/>
                <w:b/>
                <w:sz w:val="22"/>
                <w:szCs w:val="22"/>
              </w:rPr>
            </w:pPr>
            <w:r w:rsidRPr="0095155E">
              <w:rPr>
                <w:rFonts w:ascii="Arial Narrow" w:hAnsi="Arial Narrow" w:cs="Arial"/>
                <w:b/>
                <w:sz w:val="22"/>
                <w:szCs w:val="22"/>
              </w:rPr>
              <w:t>Amenazas</w:t>
            </w:r>
            <w:r w:rsidR="008A2127" w:rsidRPr="0095155E">
              <w:rPr>
                <w:rFonts w:ascii="Arial Narrow" w:hAnsi="Arial Narrow" w:cs="Arial"/>
                <w:b/>
                <w:sz w:val="22"/>
                <w:szCs w:val="22"/>
              </w:rPr>
              <w:t xml:space="preserve"> de competidores:</w:t>
            </w:r>
          </w:p>
          <w:p w14:paraId="4C997A16" w14:textId="77777777" w:rsidR="008A2127" w:rsidRPr="0095155E" w:rsidRDefault="008A2127" w:rsidP="008A2127">
            <w:pPr>
              <w:jc w:val="both"/>
              <w:rPr>
                <w:rFonts w:ascii="Arial Narrow" w:hAnsi="Arial Narrow" w:cs="Arial"/>
                <w:sz w:val="22"/>
                <w:szCs w:val="22"/>
              </w:rPr>
            </w:pPr>
          </w:p>
          <w:p w14:paraId="36ED8A1D" w14:textId="77777777" w:rsidR="008A2127" w:rsidRPr="0095155E" w:rsidRDefault="008A2127" w:rsidP="008A2127">
            <w:pPr>
              <w:pStyle w:val="Prrafodelista"/>
              <w:numPr>
                <w:ilvl w:val="0"/>
                <w:numId w:val="21"/>
              </w:numPr>
              <w:ind w:left="602"/>
              <w:jc w:val="both"/>
              <w:rPr>
                <w:rFonts w:ascii="Arial Narrow" w:hAnsi="Arial Narrow" w:cs="Arial"/>
              </w:rPr>
            </w:pPr>
            <w:r w:rsidRPr="0095155E">
              <w:rPr>
                <w:rFonts w:ascii="Arial Narrow" w:hAnsi="Arial Narrow" w:cs="Arial"/>
              </w:rPr>
              <w:t xml:space="preserve">Pequeña cantidad de proveedores por el tipo de servicio a </w:t>
            </w:r>
            <w:proofErr w:type="gramStart"/>
            <w:r w:rsidRPr="0095155E">
              <w:rPr>
                <w:rFonts w:ascii="Arial Narrow" w:hAnsi="Arial Narrow" w:cs="Arial"/>
              </w:rPr>
              <w:t>prestar  teniendo</w:t>
            </w:r>
            <w:proofErr w:type="gramEnd"/>
            <w:r w:rsidRPr="0095155E">
              <w:rPr>
                <w:rFonts w:ascii="Arial Narrow" w:hAnsi="Arial Narrow" w:cs="Arial"/>
              </w:rPr>
              <w:t xml:space="preserve"> en cuenta las condiciones técnicas que debe cumplir.</w:t>
            </w:r>
          </w:p>
          <w:p w14:paraId="51D8587F" w14:textId="77777777" w:rsidR="008A2127" w:rsidRPr="0095155E" w:rsidRDefault="008A2127" w:rsidP="008A2127">
            <w:pPr>
              <w:pStyle w:val="Prrafodelista"/>
              <w:numPr>
                <w:ilvl w:val="0"/>
                <w:numId w:val="21"/>
              </w:numPr>
              <w:ind w:left="602"/>
              <w:jc w:val="both"/>
              <w:rPr>
                <w:rFonts w:ascii="Arial Narrow" w:hAnsi="Arial Narrow" w:cs="Arial"/>
              </w:rPr>
            </w:pPr>
            <w:r w:rsidRPr="0095155E">
              <w:rPr>
                <w:rFonts w:ascii="Arial Narrow" w:hAnsi="Arial Narrow" w:cs="Arial"/>
              </w:rPr>
              <w:lastRenderedPageBreak/>
              <w:t xml:space="preserve">Ingreso al mercado de empresas que no cumplieran con los requisitos y especificaciones técnicas requeridas.  </w:t>
            </w:r>
          </w:p>
          <w:p w14:paraId="73C7D16E" w14:textId="77777777" w:rsidR="008A2127" w:rsidRPr="0095155E" w:rsidRDefault="008A2127" w:rsidP="008A2127">
            <w:pPr>
              <w:ind w:left="720"/>
              <w:jc w:val="both"/>
              <w:rPr>
                <w:rFonts w:ascii="Arial Narrow" w:hAnsi="Arial Narrow" w:cs="Arial"/>
                <w:sz w:val="22"/>
                <w:szCs w:val="22"/>
              </w:rPr>
            </w:pPr>
            <w:r w:rsidRPr="0095155E">
              <w:rPr>
                <w:rFonts w:ascii="Arial Narrow" w:hAnsi="Arial Narrow" w:cs="Arial"/>
                <w:sz w:val="22"/>
                <w:szCs w:val="22"/>
              </w:rPr>
              <w:t xml:space="preserve">  </w:t>
            </w:r>
          </w:p>
          <w:p w14:paraId="53BA6C3C" w14:textId="77777777" w:rsidR="008A2127" w:rsidRPr="0095155E" w:rsidRDefault="008A2127" w:rsidP="008A2127">
            <w:pPr>
              <w:jc w:val="both"/>
              <w:rPr>
                <w:rFonts w:ascii="Arial Narrow" w:hAnsi="Arial Narrow" w:cs="Arial"/>
                <w:b/>
                <w:sz w:val="22"/>
                <w:szCs w:val="22"/>
              </w:rPr>
            </w:pPr>
            <w:r w:rsidRPr="0095155E">
              <w:rPr>
                <w:rFonts w:ascii="Arial Narrow" w:hAnsi="Arial Narrow" w:cs="Arial"/>
                <w:b/>
                <w:sz w:val="22"/>
                <w:szCs w:val="22"/>
              </w:rPr>
              <w:t>Poder de negociación de proveedores:</w:t>
            </w:r>
          </w:p>
          <w:p w14:paraId="31D71CA1" w14:textId="77777777" w:rsidR="008A2127" w:rsidRPr="0095155E" w:rsidRDefault="008A2127" w:rsidP="008A2127">
            <w:pPr>
              <w:jc w:val="both"/>
              <w:rPr>
                <w:rFonts w:ascii="Arial Narrow" w:hAnsi="Arial Narrow" w:cs="Arial"/>
                <w:b/>
                <w:sz w:val="22"/>
                <w:szCs w:val="22"/>
              </w:rPr>
            </w:pPr>
            <w:r w:rsidRPr="0095155E">
              <w:rPr>
                <w:rFonts w:ascii="Arial Narrow" w:hAnsi="Arial Narrow" w:cs="Arial"/>
                <w:b/>
                <w:sz w:val="22"/>
                <w:szCs w:val="22"/>
              </w:rPr>
              <w:t xml:space="preserve"> </w:t>
            </w:r>
          </w:p>
          <w:p w14:paraId="2472165F" w14:textId="570FDE99" w:rsidR="008A2127" w:rsidRPr="0095155E" w:rsidRDefault="008A2127" w:rsidP="008A2127">
            <w:pPr>
              <w:pStyle w:val="Prrafodelista"/>
              <w:numPr>
                <w:ilvl w:val="0"/>
                <w:numId w:val="22"/>
              </w:numPr>
              <w:ind w:left="602"/>
              <w:jc w:val="both"/>
              <w:rPr>
                <w:rFonts w:ascii="Arial Narrow" w:hAnsi="Arial Narrow" w:cs="Arial"/>
                <w:b/>
              </w:rPr>
            </w:pPr>
            <w:r w:rsidRPr="0095155E">
              <w:rPr>
                <w:rFonts w:ascii="Arial Narrow" w:hAnsi="Arial Narrow" w:cs="Arial"/>
              </w:rPr>
              <w:t xml:space="preserve">Se pueden presentar diferencias en los precios ofertados, toda vez que pueden existir empresas que tengan mano de obra propia evitándose el costo de la subcontratación, así mismo como tener repuestos en stock o la distribución exclusiva.   </w:t>
            </w:r>
          </w:p>
          <w:p w14:paraId="47D0F1BC" w14:textId="77777777" w:rsidR="008A2127" w:rsidRPr="0095155E" w:rsidRDefault="008A2127" w:rsidP="008A2127">
            <w:pPr>
              <w:jc w:val="both"/>
              <w:rPr>
                <w:rFonts w:ascii="Arial Narrow" w:hAnsi="Arial Narrow" w:cs="Arial"/>
                <w:b/>
                <w:sz w:val="22"/>
                <w:szCs w:val="22"/>
              </w:rPr>
            </w:pPr>
            <w:r w:rsidRPr="0095155E">
              <w:rPr>
                <w:rFonts w:ascii="Arial Narrow" w:hAnsi="Arial Narrow" w:cs="Arial"/>
                <w:b/>
                <w:sz w:val="22"/>
                <w:szCs w:val="22"/>
              </w:rPr>
              <w:t xml:space="preserve">La rivalidad de competidores: </w:t>
            </w:r>
          </w:p>
          <w:p w14:paraId="35D68E1E" w14:textId="77777777" w:rsidR="008A2127" w:rsidRPr="0095155E" w:rsidRDefault="008A2127" w:rsidP="008A2127">
            <w:pPr>
              <w:jc w:val="both"/>
              <w:rPr>
                <w:rFonts w:ascii="Arial Narrow" w:hAnsi="Arial Narrow" w:cs="Arial"/>
                <w:b/>
                <w:sz w:val="22"/>
                <w:szCs w:val="22"/>
              </w:rPr>
            </w:pPr>
          </w:p>
          <w:p w14:paraId="0316E00E" w14:textId="77777777" w:rsidR="008A2127" w:rsidRPr="0095155E" w:rsidRDefault="008A2127" w:rsidP="008A2127">
            <w:pPr>
              <w:pStyle w:val="Prrafodelista"/>
              <w:numPr>
                <w:ilvl w:val="0"/>
                <w:numId w:val="23"/>
              </w:numPr>
              <w:tabs>
                <w:tab w:val="left" w:pos="2340"/>
              </w:tabs>
              <w:ind w:left="602"/>
              <w:jc w:val="both"/>
              <w:rPr>
                <w:rFonts w:ascii="Arial Narrow" w:hAnsi="Arial Narrow"/>
                <w:lang w:eastAsia="es-CO"/>
              </w:rPr>
            </w:pPr>
            <w:r w:rsidRPr="0095155E">
              <w:rPr>
                <w:rFonts w:ascii="Arial Narrow" w:hAnsi="Arial Narrow" w:cs="Arial"/>
              </w:rPr>
              <w:t>Se pueden presentar al proceso únicamente las empresas que cumplan con las condiciones establecidas por la Entidad.</w:t>
            </w:r>
            <w:r w:rsidRPr="0095155E">
              <w:rPr>
                <w:rFonts w:ascii="Arial Narrow" w:hAnsi="Arial Narrow"/>
                <w:lang w:eastAsia="es-CO"/>
              </w:rPr>
              <w:t xml:space="preserve"> </w:t>
            </w:r>
          </w:p>
          <w:p w14:paraId="1F9E33AF" w14:textId="77777777" w:rsidR="008A2127" w:rsidRPr="0095155E" w:rsidRDefault="008A2127" w:rsidP="008A2127">
            <w:pPr>
              <w:jc w:val="both"/>
              <w:rPr>
                <w:rFonts w:ascii="Arial Narrow" w:eastAsia="Calibri" w:hAnsi="Arial Narrow" w:cs="Arial"/>
                <w:sz w:val="22"/>
                <w:szCs w:val="22"/>
                <w:lang w:eastAsia="en-US"/>
              </w:rPr>
            </w:pPr>
          </w:p>
          <w:p w14:paraId="14001699" w14:textId="77777777" w:rsidR="006F3AA0" w:rsidRPr="0095155E" w:rsidRDefault="006F3AA0" w:rsidP="007A146D">
            <w:pPr>
              <w:pStyle w:val="Prrafodelista"/>
              <w:ind w:left="1823"/>
              <w:jc w:val="both"/>
              <w:rPr>
                <w:rFonts w:ascii="Arial Narrow" w:hAnsi="Arial Narrow" w:cs="Arial"/>
              </w:rPr>
            </w:pPr>
          </w:p>
        </w:tc>
      </w:tr>
      <w:tr w:rsidR="003B0B84" w:rsidRPr="0095155E" w14:paraId="458166A9" w14:textId="77777777">
        <w:trPr>
          <w:trHeight w:val="429"/>
        </w:trPr>
        <w:tc>
          <w:tcPr>
            <w:tcW w:w="5000" w:type="pct"/>
            <w:gridSpan w:val="4"/>
            <w:tcBorders>
              <w:left w:val="nil"/>
              <w:right w:val="nil"/>
            </w:tcBorders>
            <w:shd w:val="clear" w:color="auto" w:fill="auto"/>
            <w:vAlign w:val="center"/>
          </w:tcPr>
          <w:p w14:paraId="7215B303" w14:textId="77777777" w:rsidR="006F3AA0" w:rsidRPr="0095155E" w:rsidRDefault="006F3AA0">
            <w:pPr>
              <w:tabs>
                <w:tab w:val="left" w:pos="456"/>
              </w:tabs>
              <w:ind w:left="172"/>
              <w:contextualSpacing/>
              <w:jc w:val="both"/>
              <w:rPr>
                <w:rFonts w:ascii="Arial Narrow" w:eastAsia="Calibri" w:hAnsi="Arial Narrow" w:cs="Arial"/>
                <w:b/>
                <w:sz w:val="22"/>
                <w:szCs w:val="22"/>
                <w:lang w:eastAsia="en-US"/>
              </w:rPr>
            </w:pPr>
          </w:p>
        </w:tc>
      </w:tr>
      <w:tr w:rsidR="003B0B84" w:rsidRPr="0095155E" w14:paraId="58AE7147" w14:textId="77777777">
        <w:trPr>
          <w:trHeight w:val="676"/>
        </w:trPr>
        <w:tc>
          <w:tcPr>
            <w:tcW w:w="5000" w:type="pct"/>
            <w:gridSpan w:val="4"/>
            <w:shd w:val="clear" w:color="auto" w:fill="D9D9D9" w:themeFill="background1" w:themeFillShade="D9"/>
            <w:vAlign w:val="center"/>
          </w:tcPr>
          <w:p w14:paraId="104C42E1" w14:textId="77777777" w:rsidR="006F3AA0" w:rsidRPr="0095155E" w:rsidRDefault="00120722">
            <w:pPr>
              <w:numPr>
                <w:ilvl w:val="0"/>
                <w:numId w:val="3"/>
              </w:numPr>
              <w:tabs>
                <w:tab w:val="left" w:pos="456"/>
              </w:tabs>
              <w:ind w:left="324" w:hanging="324"/>
              <w:contextualSpacing/>
              <w:jc w:val="both"/>
              <w:rPr>
                <w:rFonts w:ascii="Arial Narrow" w:eastAsia="Calibri" w:hAnsi="Arial Narrow" w:cs="Arial"/>
                <w:b/>
                <w:sz w:val="22"/>
                <w:szCs w:val="22"/>
                <w:lang w:eastAsia="en-US"/>
              </w:rPr>
            </w:pPr>
            <w:r w:rsidRPr="0095155E">
              <w:rPr>
                <w:rFonts w:ascii="Arial Narrow" w:eastAsia="Calibri" w:hAnsi="Arial Narrow" w:cs="Arial"/>
                <w:b/>
                <w:sz w:val="22"/>
                <w:szCs w:val="22"/>
                <w:lang w:eastAsia="en-US"/>
              </w:rPr>
              <w:t>LISTA DE CHEQUEO PARA IDENTIFICAR EL RIESGO DE COLUSIÓN DE OFERENTES</w:t>
            </w:r>
          </w:p>
        </w:tc>
      </w:tr>
      <w:tr w:rsidR="003B0B84" w:rsidRPr="0095155E" w14:paraId="039476A2" w14:textId="77777777">
        <w:trPr>
          <w:trHeight w:val="130"/>
        </w:trPr>
        <w:tc>
          <w:tcPr>
            <w:tcW w:w="5000" w:type="pct"/>
            <w:gridSpan w:val="4"/>
            <w:shd w:val="clear" w:color="auto" w:fill="FFFFFF" w:themeFill="background1"/>
            <w:vAlign w:val="center"/>
          </w:tcPr>
          <w:p w14:paraId="373C8BD5" w14:textId="77777777" w:rsidR="006F3AA0" w:rsidRPr="0095155E" w:rsidRDefault="00120722">
            <w:pPr>
              <w:tabs>
                <w:tab w:val="left" w:pos="456"/>
              </w:tabs>
              <w:ind w:left="172"/>
              <w:contextualSpacing/>
              <w:jc w:val="both"/>
              <w:rPr>
                <w:rFonts w:ascii="Arial Narrow" w:hAnsi="Arial Narrow" w:cs="Arial"/>
                <w:sz w:val="22"/>
                <w:szCs w:val="22"/>
                <w:lang w:val="es-ES" w:eastAsia="en-US"/>
              </w:rPr>
            </w:pPr>
            <w:r w:rsidRPr="0095155E">
              <w:rPr>
                <w:rFonts w:ascii="Arial Narrow" w:eastAsia="Calibri" w:hAnsi="Arial Narrow" w:cs="Arial"/>
                <w:b/>
                <w:sz w:val="22"/>
                <w:szCs w:val="22"/>
                <w:lang w:eastAsia="en-US"/>
              </w:rPr>
              <w:t xml:space="preserve">  </w:t>
            </w:r>
          </w:p>
          <w:tbl>
            <w:tblPr>
              <w:tblW w:w="8402" w:type="dxa"/>
              <w:jc w:val="center"/>
              <w:tblLayout w:type="fixed"/>
              <w:tblCellMar>
                <w:left w:w="70" w:type="dxa"/>
                <w:right w:w="70" w:type="dxa"/>
              </w:tblCellMar>
              <w:tblLook w:val="04A0" w:firstRow="1" w:lastRow="0" w:firstColumn="1" w:lastColumn="0" w:noHBand="0" w:noVBand="1"/>
            </w:tblPr>
            <w:tblGrid>
              <w:gridCol w:w="3368"/>
              <w:gridCol w:w="1083"/>
              <w:gridCol w:w="1068"/>
              <w:gridCol w:w="1371"/>
              <w:gridCol w:w="1512"/>
            </w:tblGrid>
            <w:tr w:rsidR="003B0B84" w:rsidRPr="0095155E" w14:paraId="63FB9E51" w14:textId="77777777" w:rsidTr="0095155E">
              <w:trPr>
                <w:trHeight w:val="288"/>
                <w:jc w:val="center"/>
              </w:trPr>
              <w:tc>
                <w:tcPr>
                  <w:tcW w:w="8402" w:type="dxa"/>
                  <w:gridSpan w:val="5"/>
                  <w:tcBorders>
                    <w:top w:val="single" w:sz="8" w:space="0" w:color="auto"/>
                    <w:left w:val="single" w:sz="8" w:space="0" w:color="auto"/>
                    <w:bottom w:val="single" w:sz="8" w:space="0" w:color="auto"/>
                    <w:right w:val="single" w:sz="8" w:space="0" w:color="000000"/>
                  </w:tcBorders>
                  <w:shd w:val="clear" w:color="000000" w:fill="D9D9D9"/>
                  <w:noWrap/>
                  <w:vAlign w:val="center"/>
                </w:tcPr>
                <w:p w14:paraId="28CD3875" w14:textId="77777777" w:rsidR="006F3AA0" w:rsidRPr="0095155E" w:rsidRDefault="00120722">
                  <w:pPr>
                    <w:jc w:val="center"/>
                    <w:rPr>
                      <w:rFonts w:ascii="Arial Narrow" w:hAnsi="Arial Narrow" w:cs="Calibri"/>
                      <w:b/>
                      <w:bCs/>
                      <w:sz w:val="18"/>
                      <w:szCs w:val="18"/>
                    </w:rPr>
                  </w:pPr>
                  <w:r w:rsidRPr="0095155E">
                    <w:rPr>
                      <w:rFonts w:ascii="Arial Narrow" w:hAnsi="Arial Narrow" w:cs="Calibri"/>
                      <w:b/>
                      <w:bCs/>
                      <w:sz w:val="18"/>
                      <w:szCs w:val="18"/>
                    </w:rPr>
                    <w:t>PROCESO GESTIÓN CONTRACTUAL</w:t>
                  </w:r>
                </w:p>
              </w:tc>
            </w:tr>
            <w:tr w:rsidR="003B0B84" w:rsidRPr="0095155E" w14:paraId="53D620DC" w14:textId="77777777" w:rsidTr="0095155E">
              <w:trPr>
                <w:trHeight w:val="612"/>
                <w:jc w:val="center"/>
              </w:trPr>
              <w:tc>
                <w:tcPr>
                  <w:tcW w:w="8402" w:type="dxa"/>
                  <w:gridSpan w:val="5"/>
                  <w:tcBorders>
                    <w:top w:val="single" w:sz="8" w:space="0" w:color="auto"/>
                    <w:left w:val="single" w:sz="8" w:space="0" w:color="auto"/>
                    <w:bottom w:val="single" w:sz="8" w:space="0" w:color="auto"/>
                    <w:right w:val="single" w:sz="8" w:space="0" w:color="000000"/>
                  </w:tcBorders>
                  <w:shd w:val="clear" w:color="000000" w:fill="D9D9D9"/>
                  <w:vAlign w:val="center"/>
                </w:tcPr>
                <w:p w14:paraId="46F58402" w14:textId="77777777" w:rsidR="006F3AA0" w:rsidRPr="0095155E" w:rsidRDefault="00120722">
                  <w:pPr>
                    <w:jc w:val="center"/>
                    <w:rPr>
                      <w:rFonts w:ascii="Arial Narrow" w:hAnsi="Arial Narrow" w:cs="Calibri"/>
                      <w:b/>
                      <w:bCs/>
                      <w:sz w:val="18"/>
                      <w:szCs w:val="18"/>
                    </w:rPr>
                  </w:pPr>
                  <w:r w:rsidRPr="0095155E">
                    <w:rPr>
                      <w:rFonts w:ascii="Arial Narrow" w:hAnsi="Arial Narrow" w:cs="Calibri"/>
                      <w:b/>
                      <w:bCs/>
                      <w:sz w:val="18"/>
                      <w:szCs w:val="18"/>
                    </w:rPr>
                    <w:t xml:space="preserve">LISTA DE CHEQUEO PARA IDENTIFICAR RIESGO DE COLUSIÓN DE CONTRATISTAS </w:t>
                  </w:r>
                  <w:r w:rsidRPr="0095155E">
                    <w:rPr>
                      <w:rFonts w:ascii="Arial Narrow" w:hAnsi="Arial Narrow" w:cs="Calibri"/>
                      <w:b/>
                      <w:bCs/>
                      <w:sz w:val="18"/>
                      <w:szCs w:val="18"/>
                    </w:rPr>
                    <w:br/>
                    <w:t>(Exceptúa la contratación directa)</w:t>
                  </w:r>
                </w:p>
              </w:tc>
            </w:tr>
            <w:tr w:rsidR="003B0B84" w:rsidRPr="0095155E" w14:paraId="10D6348A" w14:textId="77777777" w:rsidTr="0095155E">
              <w:trPr>
                <w:trHeight w:val="288"/>
                <w:jc w:val="center"/>
              </w:trPr>
              <w:tc>
                <w:tcPr>
                  <w:tcW w:w="8402" w:type="dxa"/>
                  <w:gridSpan w:val="5"/>
                  <w:tcBorders>
                    <w:top w:val="single" w:sz="8" w:space="0" w:color="auto"/>
                    <w:left w:val="single" w:sz="8" w:space="0" w:color="auto"/>
                    <w:bottom w:val="single" w:sz="8" w:space="0" w:color="auto"/>
                    <w:right w:val="single" w:sz="8" w:space="0" w:color="000000"/>
                  </w:tcBorders>
                  <w:shd w:val="clear" w:color="000000" w:fill="D9D9D9"/>
                  <w:vAlign w:val="center"/>
                </w:tcPr>
                <w:p w14:paraId="58B7737C" w14:textId="77777777" w:rsidR="006F3AA0" w:rsidRPr="0095155E" w:rsidRDefault="00120722">
                  <w:pPr>
                    <w:jc w:val="center"/>
                    <w:rPr>
                      <w:rFonts w:ascii="Arial Narrow" w:hAnsi="Arial Narrow" w:cs="Calibri"/>
                      <w:b/>
                      <w:bCs/>
                      <w:sz w:val="18"/>
                      <w:szCs w:val="18"/>
                    </w:rPr>
                  </w:pPr>
                  <w:r w:rsidRPr="0095155E">
                    <w:rPr>
                      <w:rFonts w:ascii="Arial Narrow" w:hAnsi="Arial Narrow" w:cs="Calibri"/>
                      <w:b/>
                      <w:bCs/>
                      <w:sz w:val="18"/>
                      <w:szCs w:val="18"/>
                    </w:rPr>
                    <w:t>(Ley 1474 de 2011-Estatuto Anticorrupción- Artículo 27. Acuerdos restrictivos de la competencia</w:t>
                  </w:r>
                </w:p>
              </w:tc>
            </w:tr>
            <w:tr w:rsidR="003B0B84" w:rsidRPr="0095155E" w14:paraId="16370113" w14:textId="77777777" w:rsidTr="0095155E">
              <w:trPr>
                <w:trHeight w:val="198"/>
                <w:jc w:val="center"/>
              </w:trPr>
              <w:tc>
                <w:tcPr>
                  <w:tcW w:w="8402" w:type="dxa"/>
                  <w:gridSpan w:val="5"/>
                  <w:tcBorders>
                    <w:top w:val="single" w:sz="8" w:space="0" w:color="auto"/>
                    <w:left w:val="single" w:sz="8" w:space="0" w:color="auto"/>
                    <w:bottom w:val="nil"/>
                    <w:right w:val="nil"/>
                  </w:tcBorders>
                  <w:shd w:val="clear" w:color="auto" w:fill="auto"/>
                  <w:vAlign w:val="center"/>
                </w:tcPr>
                <w:p w14:paraId="04AA5978" w14:textId="77777777" w:rsidR="006F3AA0" w:rsidRPr="0095155E" w:rsidRDefault="00120722">
                  <w:pPr>
                    <w:jc w:val="center"/>
                    <w:rPr>
                      <w:rFonts w:ascii="Arial Narrow" w:hAnsi="Arial Narrow" w:cs="Calibri"/>
                      <w:b/>
                      <w:bCs/>
                      <w:sz w:val="18"/>
                      <w:szCs w:val="18"/>
                    </w:rPr>
                  </w:pPr>
                  <w:r w:rsidRPr="0095155E">
                    <w:rPr>
                      <w:rFonts w:ascii="Arial Narrow" w:hAnsi="Arial Narrow" w:cs="Calibri"/>
                      <w:b/>
                      <w:bCs/>
                      <w:sz w:val="18"/>
                      <w:szCs w:val="18"/>
                    </w:rPr>
                    <w:t> </w:t>
                  </w:r>
                </w:p>
              </w:tc>
            </w:tr>
            <w:tr w:rsidR="003B0B84" w:rsidRPr="0095155E" w14:paraId="449FE7B2" w14:textId="77777777" w:rsidTr="0095155E">
              <w:trPr>
                <w:trHeight w:val="486"/>
                <w:jc w:val="center"/>
              </w:trPr>
              <w:tc>
                <w:tcPr>
                  <w:tcW w:w="3368" w:type="dxa"/>
                  <w:tcBorders>
                    <w:top w:val="single" w:sz="8" w:space="0" w:color="auto"/>
                    <w:left w:val="single" w:sz="8" w:space="0" w:color="auto"/>
                    <w:bottom w:val="single" w:sz="8" w:space="0" w:color="auto"/>
                    <w:right w:val="single" w:sz="8" w:space="0" w:color="auto"/>
                  </w:tcBorders>
                  <w:shd w:val="clear" w:color="000000" w:fill="BFBFBF"/>
                  <w:vAlign w:val="center"/>
                </w:tcPr>
                <w:p w14:paraId="5730FD62" w14:textId="77777777" w:rsidR="006F3AA0" w:rsidRPr="0095155E" w:rsidRDefault="00120722">
                  <w:pPr>
                    <w:jc w:val="center"/>
                    <w:rPr>
                      <w:rFonts w:ascii="Arial Narrow" w:hAnsi="Arial Narrow" w:cs="Calibri"/>
                      <w:b/>
                      <w:bCs/>
                      <w:sz w:val="18"/>
                      <w:szCs w:val="18"/>
                    </w:rPr>
                  </w:pPr>
                  <w:r w:rsidRPr="0095155E">
                    <w:rPr>
                      <w:rFonts w:ascii="Arial Narrow" w:hAnsi="Arial Narrow" w:cs="Calibri"/>
                      <w:b/>
                      <w:bCs/>
                      <w:sz w:val="18"/>
                      <w:szCs w:val="18"/>
                    </w:rPr>
                    <w:t>FACTOR ANALIZADO</w:t>
                  </w:r>
                </w:p>
              </w:tc>
              <w:tc>
                <w:tcPr>
                  <w:tcW w:w="1083" w:type="dxa"/>
                  <w:tcBorders>
                    <w:top w:val="single" w:sz="8" w:space="0" w:color="auto"/>
                    <w:left w:val="nil"/>
                    <w:bottom w:val="nil"/>
                    <w:right w:val="single" w:sz="8" w:space="0" w:color="auto"/>
                  </w:tcBorders>
                  <w:shd w:val="clear" w:color="000000" w:fill="BFBFBF"/>
                  <w:vAlign w:val="center"/>
                </w:tcPr>
                <w:p w14:paraId="0D757D62" w14:textId="77777777" w:rsidR="006F3AA0" w:rsidRPr="0095155E" w:rsidRDefault="00120722">
                  <w:pPr>
                    <w:jc w:val="center"/>
                    <w:rPr>
                      <w:rFonts w:ascii="Arial Narrow" w:hAnsi="Arial Narrow" w:cs="Calibri"/>
                      <w:b/>
                      <w:bCs/>
                      <w:sz w:val="18"/>
                      <w:szCs w:val="18"/>
                    </w:rPr>
                  </w:pPr>
                  <w:r w:rsidRPr="0095155E">
                    <w:rPr>
                      <w:rFonts w:ascii="Arial Narrow" w:hAnsi="Arial Narrow" w:cs="Calibri"/>
                      <w:b/>
                      <w:bCs/>
                      <w:sz w:val="18"/>
                      <w:szCs w:val="18"/>
                    </w:rPr>
                    <w:t>ÍTEMS</w:t>
                  </w:r>
                </w:p>
              </w:tc>
              <w:tc>
                <w:tcPr>
                  <w:tcW w:w="1068" w:type="dxa"/>
                  <w:tcBorders>
                    <w:top w:val="single" w:sz="8" w:space="0" w:color="auto"/>
                    <w:left w:val="nil"/>
                    <w:bottom w:val="single" w:sz="8" w:space="0" w:color="auto"/>
                    <w:right w:val="single" w:sz="8" w:space="0" w:color="auto"/>
                  </w:tcBorders>
                  <w:shd w:val="clear" w:color="000000" w:fill="BFBFBF"/>
                  <w:vAlign w:val="center"/>
                </w:tcPr>
                <w:p w14:paraId="6F57D7D7" w14:textId="77777777" w:rsidR="006F3AA0" w:rsidRPr="0095155E" w:rsidRDefault="00120722">
                  <w:pPr>
                    <w:jc w:val="center"/>
                    <w:rPr>
                      <w:rFonts w:ascii="Arial Narrow" w:hAnsi="Arial Narrow" w:cs="Calibri"/>
                      <w:b/>
                      <w:bCs/>
                      <w:sz w:val="18"/>
                      <w:szCs w:val="18"/>
                    </w:rPr>
                  </w:pPr>
                  <w:r w:rsidRPr="0095155E">
                    <w:rPr>
                      <w:rFonts w:ascii="Arial Narrow" w:hAnsi="Arial Narrow" w:cs="Calibri"/>
                      <w:b/>
                      <w:bCs/>
                      <w:sz w:val="18"/>
                      <w:szCs w:val="18"/>
                    </w:rPr>
                    <w:t>ELEGIR CON UNA "X"</w:t>
                  </w:r>
                </w:p>
              </w:tc>
              <w:tc>
                <w:tcPr>
                  <w:tcW w:w="1371" w:type="dxa"/>
                  <w:tcBorders>
                    <w:top w:val="single" w:sz="8" w:space="0" w:color="auto"/>
                    <w:left w:val="nil"/>
                    <w:bottom w:val="nil"/>
                    <w:right w:val="single" w:sz="8" w:space="0" w:color="auto"/>
                  </w:tcBorders>
                  <w:shd w:val="clear" w:color="000000" w:fill="BFBFBF"/>
                  <w:noWrap/>
                  <w:vAlign w:val="center"/>
                </w:tcPr>
                <w:p w14:paraId="180038A3" w14:textId="77777777" w:rsidR="006F3AA0" w:rsidRPr="0095155E" w:rsidRDefault="00120722">
                  <w:pPr>
                    <w:jc w:val="center"/>
                    <w:rPr>
                      <w:rFonts w:ascii="Arial Narrow" w:hAnsi="Arial Narrow" w:cs="Calibri"/>
                      <w:b/>
                      <w:bCs/>
                      <w:sz w:val="18"/>
                      <w:szCs w:val="18"/>
                    </w:rPr>
                  </w:pPr>
                  <w:r w:rsidRPr="0095155E">
                    <w:rPr>
                      <w:rFonts w:ascii="Arial Narrow" w:hAnsi="Arial Narrow" w:cs="Calibri"/>
                      <w:b/>
                      <w:bCs/>
                      <w:sz w:val="18"/>
                      <w:szCs w:val="18"/>
                    </w:rPr>
                    <w:t xml:space="preserve">VALORACIÓN </w:t>
                  </w:r>
                </w:p>
              </w:tc>
              <w:tc>
                <w:tcPr>
                  <w:tcW w:w="1511" w:type="dxa"/>
                  <w:tcBorders>
                    <w:top w:val="single" w:sz="8" w:space="0" w:color="auto"/>
                    <w:left w:val="nil"/>
                    <w:bottom w:val="nil"/>
                    <w:right w:val="single" w:sz="8" w:space="0" w:color="auto"/>
                  </w:tcBorders>
                  <w:shd w:val="clear" w:color="000000" w:fill="BFBFBF"/>
                  <w:vAlign w:val="center"/>
                </w:tcPr>
                <w:p w14:paraId="5B897D7C" w14:textId="77777777" w:rsidR="006F3AA0" w:rsidRPr="0095155E" w:rsidRDefault="00120722">
                  <w:pPr>
                    <w:jc w:val="center"/>
                    <w:rPr>
                      <w:rFonts w:ascii="Arial Narrow" w:hAnsi="Arial Narrow" w:cs="Calibri"/>
                      <w:b/>
                      <w:bCs/>
                      <w:sz w:val="18"/>
                      <w:szCs w:val="18"/>
                    </w:rPr>
                  </w:pPr>
                  <w:r w:rsidRPr="0095155E">
                    <w:rPr>
                      <w:rFonts w:ascii="Arial Narrow" w:hAnsi="Arial Narrow" w:cs="Calibri"/>
                      <w:b/>
                      <w:bCs/>
                      <w:sz w:val="18"/>
                      <w:szCs w:val="18"/>
                    </w:rPr>
                    <w:t>VALORACIÓN PORCENTUAL</w:t>
                  </w:r>
                </w:p>
              </w:tc>
            </w:tr>
            <w:tr w:rsidR="003B0B84" w:rsidRPr="0095155E" w14:paraId="3DE0EE01" w14:textId="77777777" w:rsidTr="0095155E">
              <w:trPr>
                <w:trHeight w:val="270"/>
                <w:jc w:val="center"/>
              </w:trPr>
              <w:tc>
                <w:tcPr>
                  <w:tcW w:w="3368" w:type="dxa"/>
                  <w:vMerge w:val="restart"/>
                  <w:tcBorders>
                    <w:top w:val="nil"/>
                    <w:left w:val="single" w:sz="8" w:space="0" w:color="auto"/>
                    <w:bottom w:val="single" w:sz="8" w:space="0" w:color="000000"/>
                    <w:right w:val="nil"/>
                  </w:tcBorders>
                  <w:shd w:val="clear" w:color="auto" w:fill="auto"/>
                  <w:vAlign w:val="center"/>
                </w:tcPr>
                <w:p w14:paraId="458875D9" w14:textId="77777777" w:rsidR="006F3AA0" w:rsidRPr="0095155E" w:rsidRDefault="00120722">
                  <w:pPr>
                    <w:rPr>
                      <w:rFonts w:ascii="Arial Narrow" w:hAnsi="Arial Narrow" w:cs="Calibri"/>
                      <w:sz w:val="18"/>
                      <w:szCs w:val="18"/>
                    </w:rPr>
                  </w:pPr>
                  <w:r w:rsidRPr="0095155E">
                    <w:rPr>
                      <w:rFonts w:ascii="Arial Narrow" w:hAnsi="Arial Narrow" w:cs="Calibri"/>
                      <w:sz w:val="18"/>
                      <w:szCs w:val="18"/>
                    </w:rPr>
                    <w:t>1. ¿Existen empresas que ofrecen este producto o servicio en el mercado?</w:t>
                  </w:r>
                </w:p>
              </w:tc>
              <w:tc>
                <w:tcPr>
                  <w:tcW w:w="1083" w:type="dxa"/>
                  <w:tcBorders>
                    <w:top w:val="single" w:sz="8" w:space="0" w:color="auto"/>
                    <w:left w:val="single" w:sz="8" w:space="0" w:color="auto"/>
                    <w:bottom w:val="single" w:sz="4" w:space="0" w:color="auto"/>
                    <w:right w:val="nil"/>
                  </w:tcBorders>
                  <w:shd w:val="clear" w:color="000000" w:fill="D9D9D9"/>
                  <w:vAlign w:val="center"/>
                </w:tcPr>
                <w:p w14:paraId="1F1DEC09"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Muchas</w:t>
                  </w:r>
                </w:p>
              </w:tc>
              <w:tc>
                <w:tcPr>
                  <w:tcW w:w="1068" w:type="dxa"/>
                  <w:tcBorders>
                    <w:top w:val="nil"/>
                    <w:left w:val="single" w:sz="8" w:space="0" w:color="auto"/>
                    <w:bottom w:val="single" w:sz="4" w:space="0" w:color="auto"/>
                    <w:right w:val="single" w:sz="8" w:space="0" w:color="auto"/>
                  </w:tcBorders>
                  <w:shd w:val="clear" w:color="auto" w:fill="auto"/>
                  <w:noWrap/>
                  <w:vAlign w:val="center"/>
                </w:tcPr>
                <w:p w14:paraId="59F4E5D1"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X</w:t>
                  </w:r>
                </w:p>
              </w:tc>
              <w:tc>
                <w:tcPr>
                  <w:tcW w:w="1371" w:type="dxa"/>
                  <w:tcBorders>
                    <w:top w:val="single" w:sz="8" w:space="0" w:color="auto"/>
                    <w:left w:val="nil"/>
                    <w:bottom w:val="single" w:sz="4" w:space="0" w:color="auto"/>
                    <w:right w:val="single" w:sz="8" w:space="0" w:color="auto"/>
                  </w:tcBorders>
                  <w:shd w:val="clear" w:color="auto" w:fill="auto"/>
                  <w:noWrap/>
                  <w:vAlign w:val="center"/>
                </w:tcPr>
                <w:p w14:paraId="232166E2"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Bueno</w:t>
                  </w:r>
                </w:p>
              </w:tc>
              <w:tc>
                <w:tcPr>
                  <w:tcW w:w="1511" w:type="dxa"/>
                  <w:tcBorders>
                    <w:top w:val="single" w:sz="8" w:space="0" w:color="auto"/>
                    <w:left w:val="nil"/>
                    <w:bottom w:val="single" w:sz="4" w:space="0" w:color="auto"/>
                    <w:right w:val="single" w:sz="8" w:space="0" w:color="auto"/>
                  </w:tcBorders>
                  <w:shd w:val="clear" w:color="auto" w:fill="auto"/>
                  <w:vAlign w:val="center"/>
                </w:tcPr>
                <w:p w14:paraId="5374AB6A"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100,00%</w:t>
                  </w:r>
                </w:p>
              </w:tc>
            </w:tr>
            <w:tr w:rsidR="003B0B84" w:rsidRPr="0095155E" w14:paraId="08054AE2" w14:textId="77777777" w:rsidTr="0095155E">
              <w:trPr>
                <w:trHeight w:val="270"/>
                <w:jc w:val="center"/>
              </w:trPr>
              <w:tc>
                <w:tcPr>
                  <w:tcW w:w="3368" w:type="dxa"/>
                  <w:vMerge/>
                  <w:tcBorders>
                    <w:top w:val="nil"/>
                    <w:left w:val="single" w:sz="8" w:space="0" w:color="auto"/>
                    <w:bottom w:val="single" w:sz="8" w:space="0" w:color="000000"/>
                    <w:right w:val="nil"/>
                  </w:tcBorders>
                  <w:vAlign w:val="center"/>
                </w:tcPr>
                <w:p w14:paraId="791776CC" w14:textId="77777777" w:rsidR="006F3AA0" w:rsidRPr="0095155E" w:rsidRDefault="006F3AA0">
                  <w:pPr>
                    <w:rPr>
                      <w:rFonts w:ascii="Arial Narrow" w:hAnsi="Arial Narrow" w:cs="Calibri"/>
                      <w:sz w:val="18"/>
                      <w:szCs w:val="18"/>
                    </w:rPr>
                  </w:pPr>
                </w:p>
              </w:tc>
              <w:tc>
                <w:tcPr>
                  <w:tcW w:w="1083" w:type="dxa"/>
                  <w:tcBorders>
                    <w:top w:val="nil"/>
                    <w:left w:val="single" w:sz="8" w:space="0" w:color="auto"/>
                    <w:bottom w:val="single" w:sz="4" w:space="0" w:color="auto"/>
                    <w:right w:val="nil"/>
                  </w:tcBorders>
                  <w:shd w:val="clear" w:color="000000" w:fill="D9D9D9"/>
                  <w:vAlign w:val="center"/>
                </w:tcPr>
                <w:p w14:paraId="14357988"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Pocas</w:t>
                  </w:r>
                </w:p>
              </w:tc>
              <w:tc>
                <w:tcPr>
                  <w:tcW w:w="1068" w:type="dxa"/>
                  <w:tcBorders>
                    <w:top w:val="nil"/>
                    <w:left w:val="single" w:sz="8" w:space="0" w:color="auto"/>
                    <w:bottom w:val="single" w:sz="4" w:space="0" w:color="auto"/>
                    <w:right w:val="single" w:sz="8" w:space="0" w:color="auto"/>
                  </w:tcBorders>
                  <w:shd w:val="clear" w:color="auto" w:fill="auto"/>
                  <w:noWrap/>
                  <w:vAlign w:val="center"/>
                </w:tcPr>
                <w:p w14:paraId="62840EFA" w14:textId="77777777" w:rsidR="006F3AA0" w:rsidRPr="0095155E" w:rsidRDefault="006F3AA0">
                  <w:pPr>
                    <w:jc w:val="center"/>
                    <w:rPr>
                      <w:rFonts w:ascii="Arial Narrow" w:hAnsi="Arial Narrow" w:cs="Calibri"/>
                      <w:sz w:val="18"/>
                      <w:szCs w:val="18"/>
                    </w:rPr>
                  </w:pPr>
                </w:p>
              </w:tc>
              <w:tc>
                <w:tcPr>
                  <w:tcW w:w="1371" w:type="dxa"/>
                  <w:tcBorders>
                    <w:top w:val="nil"/>
                    <w:left w:val="nil"/>
                    <w:bottom w:val="single" w:sz="4" w:space="0" w:color="auto"/>
                    <w:right w:val="single" w:sz="8" w:space="0" w:color="auto"/>
                  </w:tcBorders>
                  <w:shd w:val="clear" w:color="auto" w:fill="auto"/>
                  <w:noWrap/>
                  <w:vAlign w:val="center"/>
                </w:tcPr>
                <w:p w14:paraId="7F3F6BFA"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Regular</w:t>
                  </w:r>
                </w:p>
              </w:tc>
              <w:tc>
                <w:tcPr>
                  <w:tcW w:w="1511" w:type="dxa"/>
                  <w:tcBorders>
                    <w:top w:val="nil"/>
                    <w:left w:val="nil"/>
                    <w:bottom w:val="single" w:sz="4" w:space="0" w:color="auto"/>
                    <w:right w:val="single" w:sz="8" w:space="0" w:color="auto"/>
                  </w:tcBorders>
                  <w:shd w:val="clear" w:color="auto" w:fill="auto"/>
                  <w:vAlign w:val="center"/>
                </w:tcPr>
                <w:p w14:paraId="3F1E49E2" w14:textId="77777777" w:rsidR="006F3AA0" w:rsidRPr="0095155E" w:rsidRDefault="006F3AA0">
                  <w:pPr>
                    <w:jc w:val="center"/>
                    <w:rPr>
                      <w:rFonts w:ascii="Arial Narrow" w:hAnsi="Arial Narrow" w:cs="Calibri"/>
                      <w:sz w:val="18"/>
                      <w:szCs w:val="18"/>
                    </w:rPr>
                  </w:pPr>
                </w:p>
              </w:tc>
            </w:tr>
            <w:tr w:rsidR="003B0B84" w:rsidRPr="0095155E" w14:paraId="58227F83" w14:textId="77777777" w:rsidTr="0095155E">
              <w:trPr>
                <w:trHeight w:val="288"/>
                <w:jc w:val="center"/>
              </w:trPr>
              <w:tc>
                <w:tcPr>
                  <w:tcW w:w="3368" w:type="dxa"/>
                  <w:vMerge/>
                  <w:tcBorders>
                    <w:top w:val="nil"/>
                    <w:left w:val="single" w:sz="8" w:space="0" w:color="auto"/>
                    <w:bottom w:val="single" w:sz="8" w:space="0" w:color="000000"/>
                    <w:right w:val="nil"/>
                  </w:tcBorders>
                  <w:vAlign w:val="center"/>
                </w:tcPr>
                <w:p w14:paraId="4E16632B" w14:textId="77777777" w:rsidR="006F3AA0" w:rsidRPr="0095155E" w:rsidRDefault="006F3AA0">
                  <w:pPr>
                    <w:rPr>
                      <w:rFonts w:ascii="Arial Narrow" w:hAnsi="Arial Narrow" w:cs="Calibri"/>
                      <w:sz w:val="18"/>
                      <w:szCs w:val="18"/>
                    </w:rPr>
                  </w:pPr>
                </w:p>
              </w:tc>
              <w:tc>
                <w:tcPr>
                  <w:tcW w:w="1083" w:type="dxa"/>
                  <w:tcBorders>
                    <w:top w:val="nil"/>
                    <w:left w:val="single" w:sz="8" w:space="0" w:color="auto"/>
                    <w:bottom w:val="single" w:sz="8" w:space="0" w:color="auto"/>
                    <w:right w:val="nil"/>
                  </w:tcBorders>
                  <w:shd w:val="clear" w:color="000000" w:fill="D9D9D9"/>
                  <w:vAlign w:val="center"/>
                </w:tcPr>
                <w:p w14:paraId="4BE742C2"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Ninguna</w:t>
                  </w:r>
                </w:p>
              </w:tc>
              <w:tc>
                <w:tcPr>
                  <w:tcW w:w="1068" w:type="dxa"/>
                  <w:tcBorders>
                    <w:top w:val="nil"/>
                    <w:left w:val="single" w:sz="8" w:space="0" w:color="auto"/>
                    <w:bottom w:val="single" w:sz="8" w:space="0" w:color="auto"/>
                    <w:right w:val="single" w:sz="8" w:space="0" w:color="auto"/>
                  </w:tcBorders>
                  <w:shd w:val="clear" w:color="auto" w:fill="auto"/>
                  <w:noWrap/>
                  <w:vAlign w:val="center"/>
                </w:tcPr>
                <w:p w14:paraId="01F8FA07"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w:t>
                  </w:r>
                </w:p>
              </w:tc>
              <w:tc>
                <w:tcPr>
                  <w:tcW w:w="1371" w:type="dxa"/>
                  <w:tcBorders>
                    <w:top w:val="nil"/>
                    <w:left w:val="nil"/>
                    <w:bottom w:val="single" w:sz="8" w:space="0" w:color="auto"/>
                    <w:right w:val="single" w:sz="8" w:space="0" w:color="auto"/>
                  </w:tcBorders>
                  <w:shd w:val="clear" w:color="auto" w:fill="auto"/>
                  <w:noWrap/>
                  <w:vAlign w:val="center"/>
                </w:tcPr>
                <w:p w14:paraId="479C8116"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Malo</w:t>
                  </w:r>
                </w:p>
              </w:tc>
              <w:tc>
                <w:tcPr>
                  <w:tcW w:w="1511" w:type="dxa"/>
                  <w:tcBorders>
                    <w:top w:val="nil"/>
                    <w:left w:val="nil"/>
                    <w:bottom w:val="nil"/>
                    <w:right w:val="single" w:sz="8" w:space="0" w:color="auto"/>
                  </w:tcBorders>
                  <w:shd w:val="clear" w:color="auto" w:fill="auto"/>
                  <w:vAlign w:val="center"/>
                </w:tcPr>
                <w:p w14:paraId="5A10F8B8"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w:t>
                  </w:r>
                </w:p>
              </w:tc>
            </w:tr>
            <w:tr w:rsidR="003B0B84" w:rsidRPr="0095155E" w14:paraId="095362AE" w14:textId="77777777" w:rsidTr="0095155E">
              <w:trPr>
                <w:trHeight w:val="270"/>
                <w:jc w:val="center"/>
              </w:trPr>
              <w:tc>
                <w:tcPr>
                  <w:tcW w:w="3368" w:type="dxa"/>
                  <w:vMerge w:val="restart"/>
                  <w:tcBorders>
                    <w:top w:val="nil"/>
                    <w:left w:val="single" w:sz="8" w:space="0" w:color="auto"/>
                    <w:bottom w:val="single" w:sz="8" w:space="0" w:color="000000"/>
                    <w:right w:val="nil"/>
                  </w:tcBorders>
                  <w:shd w:val="clear" w:color="auto" w:fill="auto"/>
                  <w:vAlign w:val="center"/>
                </w:tcPr>
                <w:p w14:paraId="3E82A82C" w14:textId="77777777" w:rsidR="006F3AA0" w:rsidRPr="0095155E" w:rsidRDefault="00120722">
                  <w:pPr>
                    <w:rPr>
                      <w:rFonts w:ascii="Arial Narrow" w:hAnsi="Arial Narrow" w:cs="Calibri"/>
                      <w:sz w:val="18"/>
                      <w:szCs w:val="18"/>
                    </w:rPr>
                  </w:pPr>
                  <w:r w:rsidRPr="0095155E">
                    <w:rPr>
                      <w:rFonts w:ascii="Arial Narrow" w:hAnsi="Arial Narrow" w:cs="Calibri"/>
                      <w:sz w:val="18"/>
                      <w:szCs w:val="18"/>
                    </w:rPr>
                    <w:t xml:space="preserve">2. ¿Los elementos requeridos en el presente proceso han sido </w:t>
                  </w:r>
                  <w:proofErr w:type="gramStart"/>
                  <w:r w:rsidRPr="0095155E">
                    <w:rPr>
                      <w:rFonts w:ascii="Arial Narrow" w:hAnsi="Arial Narrow" w:cs="Calibri"/>
                      <w:sz w:val="18"/>
                      <w:szCs w:val="18"/>
                    </w:rPr>
                    <w:t>adquiridos  en</w:t>
                  </w:r>
                  <w:proofErr w:type="gramEnd"/>
                  <w:r w:rsidRPr="0095155E">
                    <w:rPr>
                      <w:rFonts w:ascii="Arial Narrow" w:hAnsi="Arial Narrow" w:cs="Calibri"/>
                      <w:sz w:val="18"/>
                      <w:szCs w:val="18"/>
                    </w:rPr>
                    <w:t xml:space="preserve"> la misma vigencia por parte de la Entidad a nivel nacional?</w:t>
                  </w:r>
                </w:p>
              </w:tc>
              <w:tc>
                <w:tcPr>
                  <w:tcW w:w="1083" w:type="dxa"/>
                  <w:tcBorders>
                    <w:top w:val="nil"/>
                    <w:left w:val="single" w:sz="8" w:space="0" w:color="auto"/>
                    <w:bottom w:val="single" w:sz="4" w:space="0" w:color="auto"/>
                    <w:right w:val="nil"/>
                  </w:tcBorders>
                  <w:shd w:val="clear" w:color="000000" w:fill="D9D9D9"/>
                  <w:vAlign w:val="center"/>
                </w:tcPr>
                <w:p w14:paraId="357A62D2"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Muchas</w:t>
                  </w:r>
                </w:p>
              </w:tc>
              <w:tc>
                <w:tcPr>
                  <w:tcW w:w="1068" w:type="dxa"/>
                  <w:tcBorders>
                    <w:top w:val="nil"/>
                    <w:left w:val="single" w:sz="8" w:space="0" w:color="auto"/>
                    <w:bottom w:val="single" w:sz="4" w:space="0" w:color="auto"/>
                    <w:right w:val="single" w:sz="8" w:space="0" w:color="auto"/>
                  </w:tcBorders>
                  <w:shd w:val="clear" w:color="auto" w:fill="auto"/>
                  <w:noWrap/>
                  <w:vAlign w:val="center"/>
                </w:tcPr>
                <w:p w14:paraId="332DED07"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w:t>
                  </w:r>
                </w:p>
              </w:tc>
              <w:tc>
                <w:tcPr>
                  <w:tcW w:w="1371" w:type="dxa"/>
                  <w:tcBorders>
                    <w:top w:val="nil"/>
                    <w:left w:val="nil"/>
                    <w:bottom w:val="single" w:sz="4" w:space="0" w:color="auto"/>
                    <w:right w:val="single" w:sz="8" w:space="0" w:color="auto"/>
                  </w:tcBorders>
                  <w:shd w:val="clear" w:color="auto" w:fill="auto"/>
                  <w:noWrap/>
                  <w:vAlign w:val="center"/>
                </w:tcPr>
                <w:p w14:paraId="03EAFE1D"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Malo</w:t>
                  </w:r>
                </w:p>
              </w:tc>
              <w:tc>
                <w:tcPr>
                  <w:tcW w:w="1511" w:type="dxa"/>
                  <w:tcBorders>
                    <w:top w:val="single" w:sz="8" w:space="0" w:color="auto"/>
                    <w:left w:val="nil"/>
                    <w:bottom w:val="single" w:sz="4" w:space="0" w:color="auto"/>
                    <w:right w:val="single" w:sz="8" w:space="0" w:color="auto"/>
                  </w:tcBorders>
                  <w:shd w:val="clear" w:color="auto" w:fill="auto"/>
                  <w:vAlign w:val="center"/>
                </w:tcPr>
                <w:p w14:paraId="69234678"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w:t>
                  </w:r>
                </w:p>
              </w:tc>
            </w:tr>
            <w:tr w:rsidR="003B0B84" w:rsidRPr="0095155E" w14:paraId="3536CE7F" w14:textId="77777777" w:rsidTr="0095155E">
              <w:trPr>
                <w:trHeight w:val="270"/>
                <w:jc w:val="center"/>
              </w:trPr>
              <w:tc>
                <w:tcPr>
                  <w:tcW w:w="3368" w:type="dxa"/>
                  <w:vMerge/>
                  <w:tcBorders>
                    <w:top w:val="nil"/>
                    <w:left w:val="single" w:sz="8" w:space="0" w:color="auto"/>
                    <w:bottom w:val="single" w:sz="8" w:space="0" w:color="000000"/>
                    <w:right w:val="nil"/>
                  </w:tcBorders>
                  <w:vAlign w:val="center"/>
                </w:tcPr>
                <w:p w14:paraId="5EFD7511" w14:textId="77777777" w:rsidR="006F3AA0" w:rsidRPr="0095155E" w:rsidRDefault="006F3AA0">
                  <w:pPr>
                    <w:rPr>
                      <w:rFonts w:ascii="Arial Narrow" w:hAnsi="Arial Narrow" w:cs="Calibri"/>
                      <w:sz w:val="18"/>
                      <w:szCs w:val="18"/>
                    </w:rPr>
                  </w:pPr>
                </w:p>
              </w:tc>
              <w:tc>
                <w:tcPr>
                  <w:tcW w:w="1083" w:type="dxa"/>
                  <w:tcBorders>
                    <w:top w:val="nil"/>
                    <w:left w:val="single" w:sz="8" w:space="0" w:color="auto"/>
                    <w:bottom w:val="single" w:sz="4" w:space="0" w:color="auto"/>
                    <w:right w:val="nil"/>
                  </w:tcBorders>
                  <w:shd w:val="clear" w:color="000000" w:fill="D9D9D9"/>
                  <w:vAlign w:val="center"/>
                </w:tcPr>
                <w:p w14:paraId="3C80EE6F"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Algunas</w:t>
                  </w:r>
                </w:p>
              </w:tc>
              <w:tc>
                <w:tcPr>
                  <w:tcW w:w="1068" w:type="dxa"/>
                  <w:tcBorders>
                    <w:top w:val="nil"/>
                    <w:left w:val="single" w:sz="8" w:space="0" w:color="auto"/>
                    <w:bottom w:val="single" w:sz="4" w:space="0" w:color="auto"/>
                    <w:right w:val="single" w:sz="8" w:space="0" w:color="auto"/>
                  </w:tcBorders>
                  <w:shd w:val="clear" w:color="auto" w:fill="auto"/>
                  <w:noWrap/>
                  <w:vAlign w:val="center"/>
                </w:tcPr>
                <w:p w14:paraId="3947E953"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w:t>
                  </w:r>
                </w:p>
              </w:tc>
              <w:tc>
                <w:tcPr>
                  <w:tcW w:w="1371" w:type="dxa"/>
                  <w:tcBorders>
                    <w:top w:val="nil"/>
                    <w:left w:val="nil"/>
                    <w:bottom w:val="single" w:sz="4" w:space="0" w:color="auto"/>
                    <w:right w:val="single" w:sz="8" w:space="0" w:color="auto"/>
                  </w:tcBorders>
                  <w:shd w:val="clear" w:color="auto" w:fill="auto"/>
                  <w:noWrap/>
                  <w:vAlign w:val="center"/>
                </w:tcPr>
                <w:p w14:paraId="16CED631"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Regular</w:t>
                  </w:r>
                </w:p>
              </w:tc>
              <w:tc>
                <w:tcPr>
                  <w:tcW w:w="1511" w:type="dxa"/>
                  <w:tcBorders>
                    <w:top w:val="nil"/>
                    <w:left w:val="nil"/>
                    <w:bottom w:val="single" w:sz="4" w:space="0" w:color="auto"/>
                    <w:right w:val="single" w:sz="8" w:space="0" w:color="auto"/>
                  </w:tcBorders>
                  <w:shd w:val="clear" w:color="auto" w:fill="auto"/>
                  <w:vAlign w:val="center"/>
                </w:tcPr>
                <w:p w14:paraId="17FBE2C1"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w:t>
                  </w:r>
                </w:p>
              </w:tc>
            </w:tr>
            <w:tr w:rsidR="003B0B84" w:rsidRPr="0095155E" w14:paraId="38064329" w14:textId="77777777" w:rsidTr="0095155E">
              <w:trPr>
                <w:trHeight w:val="288"/>
                <w:jc w:val="center"/>
              </w:trPr>
              <w:tc>
                <w:tcPr>
                  <w:tcW w:w="3368" w:type="dxa"/>
                  <w:vMerge/>
                  <w:tcBorders>
                    <w:top w:val="nil"/>
                    <w:left w:val="single" w:sz="8" w:space="0" w:color="auto"/>
                    <w:bottom w:val="single" w:sz="8" w:space="0" w:color="000000"/>
                    <w:right w:val="nil"/>
                  </w:tcBorders>
                  <w:vAlign w:val="center"/>
                </w:tcPr>
                <w:p w14:paraId="129CA373" w14:textId="77777777" w:rsidR="006F3AA0" w:rsidRPr="0095155E" w:rsidRDefault="006F3AA0">
                  <w:pPr>
                    <w:rPr>
                      <w:rFonts w:ascii="Arial Narrow" w:hAnsi="Arial Narrow" w:cs="Calibri"/>
                      <w:sz w:val="18"/>
                      <w:szCs w:val="18"/>
                    </w:rPr>
                  </w:pPr>
                </w:p>
              </w:tc>
              <w:tc>
                <w:tcPr>
                  <w:tcW w:w="1083" w:type="dxa"/>
                  <w:tcBorders>
                    <w:top w:val="nil"/>
                    <w:left w:val="single" w:sz="8" w:space="0" w:color="auto"/>
                    <w:bottom w:val="single" w:sz="8" w:space="0" w:color="auto"/>
                    <w:right w:val="nil"/>
                  </w:tcBorders>
                  <w:shd w:val="clear" w:color="000000" w:fill="D9D9D9"/>
                  <w:vAlign w:val="center"/>
                </w:tcPr>
                <w:p w14:paraId="1E3726EE"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Ninguna</w:t>
                  </w:r>
                </w:p>
              </w:tc>
              <w:tc>
                <w:tcPr>
                  <w:tcW w:w="1068" w:type="dxa"/>
                  <w:tcBorders>
                    <w:top w:val="nil"/>
                    <w:left w:val="single" w:sz="8" w:space="0" w:color="auto"/>
                    <w:bottom w:val="single" w:sz="8" w:space="0" w:color="auto"/>
                    <w:right w:val="single" w:sz="8" w:space="0" w:color="auto"/>
                  </w:tcBorders>
                  <w:shd w:val="clear" w:color="auto" w:fill="auto"/>
                  <w:noWrap/>
                  <w:vAlign w:val="center"/>
                </w:tcPr>
                <w:p w14:paraId="44DD3C1F"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X </w:t>
                  </w:r>
                </w:p>
              </w:tc>
              <w:tc>
                <w:tcPr>
                  <w:tcW w:w="1371" w:type="dxa"/>
                  <w:tcBorders>
                    <w:top w:val="nil"/>
                    <w:left w:val="nil"/>
                    <w:bottom w:val="single" w:sz="8" w:space="0" w:color="auto"/>
                    <w:right w:val="single" w:sz="8" w:space="0" w:color="auto"/>
                  </w:tcBorders>
                  <w:shd w:val="clear" w:color="auto" w:fill="auto"/>
                  <w:noWrap/>
                  <w:vAlign w:val="center"/>
                </w:tcPr>
                <w:p w14:paraId="76584BEC"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Bueno</w:t>
                  </w:r>
                </w:p>
              </w:tc>
              <w:tc>
                <w:tcPr>
                  <w:tcW w:w="1511" w:type="dxa"/>
                  <w:tcBorders>
                    <w:top w:val="nil"/>
                    <w:left w:val="nil"/>
                    <w:bottom w:val="nil"/>
                    <w:right w:val="single" w:sz="8" w:space="0" w:color="auto"/>
                  </w:tcBorders>
                  <w:shd w:val="clear" w:color="auto" w:fill="auto"/>
                  <w:vAlign w:val="center"/>
                </w:tcPr>
                <w:p w14:paraId="346594B2"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100% </w:t>
                  </w:r>
                </w:p>
              </w:tc>
            </w:tr>
            <w:tr w:rsidR="003B0B84" w:rsidRPr="0095155E" w14:paraId="240C8FB5" w14:textId="77777777" w:rsidTr="0095155E">
              <w:trPr>
                <w:trHeight w:val="270"/>
                <w:jc w:val="center"/>
              </w:trPr>
              <w:tc>
                <w:tcPr>
                  <w:tcW w:w="3368" w:type="dxa"/>
                  <w:vMerge w:val="restart"/>
                  <w:tcBorders>
                    <w:top w:val="nil"/>
                    <w:left w:val="single" w:sz="8" w:space="0" w:color="auto"/>
                    <w:bottom w:val="single" w:sz="8" w:space="0" w:color="000000"/>
                    <w:right w:val="nil"/>
                  </w:tcBorders>
                  <w:shd w:val="clear" w:color="auto" w:fill="auto"/>
                  <w:vAlign w:val="center"/>
                </w:tcPr>
                <w:p w14:paraId="634B5535" w14:textId="77777777" w:rsidR="006F3AA0" w:rsidRPr="0095155E" w:rsidRDefault="00120722">
                  <w:pPr>
                    <w:rPr>
                      <w:rFonts w:ascii="Arial Narrow" w:hAnsi="Arial Narrow" w:cs="Calibri"/>
                      <w:sz w:val="18"/>
                      <w:szCs w:val="18"/>
                    </w:rPr>
                  </w:pPr>
                  <w:r w:rsidRPr="0095155E">
                    <w:rPr>
                      <w:rFonts w:ascii="Arial Narrow" w:hAnsi="Arial Narrow" w:cs="Calibri"/>
                      <w:sz w:val="18"/>
                      <w:szCs w:val="18"/>
                    </w:rPr>
                    <w:t>3. Existen pocos o no existen sustitutos al bien o servicio a adquirir?</w:t>
                  </w:r>
                </w:p>
              </w:tc>
              <w:tc>
                <w:tcPr>
                  <w:tcW w:w="1083" w:type="dxa"/>
                  <w:tcBorders>
                    <w:top w:val="nil"/>
                    <w:left w:val="single" w:sz="8" w:space="0" w:color="auto"/>
                    <w:bottom w:val="single" w:sz="4" w:space="0" w:color="auto"/>
                    <w:right w:val="nil"/>
                  </w:tcBorders>
                  <w:shd w:val="clear" w:color="000000" w:fill="D9D9D9"/>
                  <w:vAlign w:val="center"/>
                </w:tcPr>
                <w:p w14:paraId="5C10BFDF"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Muchas</w:t>
                  </w:r>
                </w:p>
              </w:tc>
              <w:tc>
                <w:tcPr>
                  <w:tcW w:w="1068" w:type="dxa"/>
                  <w:tcBorders>
                    <w:top w:val="nil"/>
                    <w:left w:val="single" w:sz="8" w:space="0" w:color="auto"/>
                    <w:bottom w:val="single" w:sz="4" w:space="0" w:color="auto"/>
                    <w:right w:val="single" w:sz="8" w:space="0" w:color="auto"/>
                  </w:tcBorders>
                  <w:shd w:val="clear" w:color="auto" w:fill="auto"/>
                  <w:noWrap/>
                  <w:vAlign w:val="center"/>
                </w:tcPr>
                <w:p w14:paraId="099DC441"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w:t>
                  </w:r>
                </w:p>
              </w:tc>
              <w:tc>
                <w:tcPr>
                  <w:tcW w:w="1371" w:type="dxa"/>
                  <w:tcBorders>
                    <w:top w:val="nil"/>
                    <w:left w:val="nil"/>
                    <w:bottom w:val="single" w:sz="4" w:space="0" w:color="auto"/>
                    <w:right w:val="single" w:sz="8" w:space="0" w:color="auto"/>
                  </w:tcBorders>
                  <w:shd w:val="clear" w:color="auto" w:fill="auto"/>
                  <w:noWrap/>
                  <w:vAlign w:val="center"/>
                </w:tcPr>
                <w:p w14:paraId="047E96DB"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Bueno</w:t>
                  </w:r>
                </w:p>
              </w:tc>
              <w:tc>
                <w:tcPr>
                  <w:tcW w:w="1511" w:type="dxa"/>
                  <w:tcBorders>
                    <w:top w:val="single" w:sz="8" w:space="0" w:color="auto"/>
                    <w:left w:val="nil"/>
                    <w:bottom w:val="single" w:sz="4" w:space="0" w:color="auto"/>
                    <w:right w:val="single" w:sz="8" w:space="0" w:color="auto"/>
                  </w:tcBorders>
                  <w:shd w:val="clear" w:color="auto" w:fill="auto"/>
                  <w:vAlign w:val="center"/>
                </w:tcPr>
                <w:p w14:paraId="076E0D9A"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w:t>
                  </w:r>
                </w:p>
              </w:tc>
            </w:tr>
            <w:tr w:rsidR="003B0B84" w:rsidRPr="0095155E" w14:paraId="3608724D" w14:textId="77777777" w:rsidTr="0095155E">
              <w:trPr>
                <w:trHeight w:val="270"/>
                <w:jc w:val="center"/>
              </w:trPr>
              <w:tc>
                <w:tcPr>
                  <w:tcW w:w="3368" w:type="dxa"/>
                  <w:vMerge/>
                  <w:tcBorders>
                    <w:top w:val="nil"/>
                    <w:left w:val="single" w:sz="8" w:space="0" w:color="auto"/>
                    <w:bottom w:val="single" w:sz="8" w:space="0" w:color="000000"/>
                    <w:right w:val="nil"/>
                  </w:tcBorders>
                  <w:vAlign w:val="center"/>
                </w:tcPr>
                <w:p w14:paraId="10F1E687" w14:textId="77777777" w:rsidR="006F3AA0" w:rsidRPr="0095155E" w:rsidRDefault="006F3AA0">
                  <w:pPr>
                    <w:rPr>
                      <w:rFonts w:ascii="Arial Narrow" w:hAnsi="Arial Narrow" w:cs="Calibri"/>
                      <w:sz w:val="18"/>
                      <w:szCs w:val="18"/>
                    </w:rPr>
                  </w:pPr>
                </w:p>
              </w:tc>
              <w:tc>
                <w:tcPr>
                  <w:tcW w:w="1083" w:type="dxa"/>
                  <w:tcBorders>
                    <w:top w:val="nil"/>
                    <w:left w:val="single" w:sz="8" w:space="0" w:color="auto"/>
                    <w:bottom w:val="single" w:sz="4" w:space="0" w:color="auto"/>
                    <w:right w:val="nil"/>
                  </w:tcBorders>
                  <w:shd w:val="clear" w:color="000000" w:fill="D9D9D9"/>
                  <w:vAlign w:val="center"/>
                </w:tcPr>
                <w:p w14:paraId="2B257F5E"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Pocas</w:t>
                  </w:r>
                </w:p>
              </w:tc>
              <w:tc>
                <w:tcPr>
                  <w:tcW w:w="1068" w:type="dxa"/>
                  <w:tcBorders>
                    <w:top w:val="nil"/>
                    <w:left w:val="single" w:sz="8" w:space="0" w:color="auto"/>
                    <w:bottom w:val="single" w:sz="4" w:space="0" w:color="auto"/>
                    <w:right w:val="single" w:sz="8" w:space="0" w:color="auto"/>
                  </w:tcBorders>
                  <w:shd w:val="clear" w:color="auto" w:fill="auto"/>
                  <w:noWrap/>
                  <w:vAlign w:val="center"/>
                </w:tcPr>
                <w:p w14:paraId="58940713"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w:t>
                  </w:r>
                </w:p>
              </w:tc>
              <w:tc>
                <w:tcPr>
                  <w:tcW w:w="1371" w:type="dxa"/>
                  <w:tcBorders>
                    <w:top w:val="nil"/>
                    <w:left w:val="nil"/>
                    <w:bottom w:val="single" w:sz="4" w:space="0" w:color="auto"/>
                    <w:right w:val="single" w:sz="8" w:space="0" w:color="auto"/>
                  </w:tcBorders>
                  <w:shd w:val="clear" w:color="auto" w:fill="auto"/>
                  <w:noWrap/>
                  <w:vAlign w:val="center"/>
                </w:tcPr>
                <w:p w14:paraId="41E03A25"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Regular</w:t>
                  </w:r>
                </w:p>
              </w:tc>
              <w:tc>
                <w:tcPr>
                  <w:tcW w:w="1511" w:type="dxa"/>
                  <w:tcBorders>
                    <w:top w:val="nil"/>
                    <w:left w:val="nil"/>
                    <w:bottom w:val="single" w:sz="4" w:space="0" w:color="auto"/>
                    <w:right w:val="single" w:sz="8" w:space="0" w:color="auto"/>
                  </w:tcBorders>
                  <w:shd w:val="clear" w:color="auto" w:fill="auto"/>
                  <w:vAlign w:val="center"/>
                </w:tcPr>
                <w:p w14:paraId="522379E7"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w:t>
                  </w:r>
                </w:p>
              </w:tc>
            </w:tr>
            <w:tr w:rsidR="003B0B84" w:rsidRPr="0095155E" w14:paraId="7B1922D2" w14:textId="77777777" w:rsidTr="0095155E">
              <w:trPr>
                <w:trHeight w:val="288"/>
                <w:jc w:val="center"/>
              </w:trPr>
              <w:tc>
                <w:tcPr>
                  <w:tcW w:w="3368" w:type="dxa"/>
                  <w:vMerge/>
                  <w:tcBorders>
                    <w:top w:val="nil"/>
                    <w:left w:val="single" w:sz="8" w:space="0" w:color="auto"/>
                    <w:bottom w:val="single" w:sz="8" w:space="0" w:color="000000"/>
                    <w:right w:val="nil"/>
                  </w:tcBorders>
                  <w:vAlign w:val="center"/>
                </w:tcPr>
                <w:p w14:paraId="7D15D693" w14:textId="77777777" w:rsidR="006F3AA0" w:rsidRPr="0095155E" w:rsidRDefault="006F3AA0">
                  <w:pPr>
                    <w:rPr>
                      <w:rFonts w:ascii="Arial Narrow" w:hAnsi="Arial Narrow" w:cs="Calibri"/>
                      <w:sz w:val="18"/>
                      <w:szCs w:val="18"/>
                    </w:rPr>
                  </w:pPr>
                </w:p>
              </w:tc>
              <w:tc>
                <w:tcPr>
                  <w:tcW w:w="1083" w:type="dxa"/>
                  <w:tcBorders>
                    <w:top w:val="nil"/>
                    <w:left w:val="single" w:sz="8" w:space="0" w:color="auto"/>
                    <w:bottom w:val="nil"/>
                    <w:right w:val="nil"/>
                  </w:tcBorders>
                  <w:shd w:val="clear" w:color="000000" w:fill="D9D9D9"/>
                  <w:vAlign w:val="center"/>
                </w:tcPr>
                <w:p w14:paraId="49D5C71A"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Ninguna</w:t>
                  </w:r>
                </w:p>
              </w:tc>
              <w:tc>
                <w:tcPr>
                  <w:tcW w:w="1068" w:type="dxa"/>
                  <w:tcBorders>
                    <w:top w:val="nil"/>
                    <w:left w:val="single" w:sz="8" w:space="0" w:color="auto"/>
                    <w:bottom w:val="nil"/>
                    <w:right w:val="single" w:sz="8" w:space="0" w:color="auto"/>
                  </w:tcBorders>
                  <w:shd w:val="clear" w:color="auto" w:fill="auto"/>
                  <w:noWrap/>
                  <w:vAlign w:val="center"/>
                </w:tcPr>
                <w:p w14:paraId="29441A78"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X</w:t>
                  </w:r>
                </w:p>
              </w:tc>
              <w:tc>
                <w:tcPr>
                  <w:tcW w:w="1371" w:type="dxa"/>
                  <w:tcBorders>
                    <w:top w:val="nil"/>
                    <w:left w:val="nil"/>
                    <w:bottom w:val="single" w:sz="8" w:space="0" w:color="auto"/>
                    <w:right w:val="single" w:sz="8" w:space="0" w:color="auto"/>
                  </w:tcBorders>
                  <w:shd w:val="clear" w:color="auto" w:fill="auto"/>
                  <w:noWrap/>
                  <w:vAlign w:val="center"/>
                </w:tcPr>
                <w:p w14:paraId="34B84842"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Malo</w:t>
                  </w:r>
                </w:p>
              </w:tc>
              <w:tc>
                <w:tcPr>
                  <w:tcW w:w="1511" w:type="dxa"/>
                  <w:tcBorders>
                    <w:top w:val="nil"/>
                    <w:left w:val="nil"/>
                    <w:bottom w:val="nil"/>
                    <w:right w:val="single" w:sz="8" w:space="0" w:color="auto"/>
                  </w:tcBorders>
                  <w:shd w:val="clear" w:color="auto" w:fill="auto"/>
                  <w:vAlign w:val="center"/>
                </w:tcPr>
                <w:p w14:paraId="1CB8DD93"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20%</w:t>
                  </w:r>
                </w:p>
              </w:tc>
            </w:tr>
            <w:tr w:rsidR="003B0B84" w:rsidRPr="0095155E" w14:paraId="6B6B1060" w14:textId="77777777" w:rsidTr="0095155E">
              <w:trPr>
                <w:trHeight w:val="270"/>
                <w:jc w:val="center"/>
              </w:trPr>
              <w:tc>
                <w:tcPr>
                  <w:tcW w:w="3368" w:type="dxa"/>
                  <w:vMerge w:val="restart"/>
                  <w:tcBorders>
                    <w:top w:val="nil"/>
                    <w:left w:val="single" w:sz="8" w:space="0" w:color="auto"/>
                    <w:bottom w:val="single" w:sz="8" w:space="0" w:color="000000"/>
                    <w:right w:val="nil"/>
                  </w:tcBorders>
                  <w:shd w:val="clear" w:color="auto" w:fill="auto"/>
                  <w:vAlign w:val="center"/>
                </w:tcPr>
                <w:p w14:paraId="0E59CB00" w14:textId="77777777" w:rsidR="006F3AA0" w:rsidRPr="0095155E" w:rsidRDefault="00120722">
                  <w:pPr>
                    <w:rPr>
                      <w:rFonts w:ascii="Arial Narrow" w:hAnsi="Arial Narrow" w:cs="Calibri"/>
                      <w:sz w:val="18"/>
                      <w:szCs w:val="18"/>
                    </w:rPr>
                  </w:pPr>
                  <w:r w:rsidRPr="0095155E">
                    <w:rPr>
                      <w:rFonts w:ascii="Arial Narrow" w:hAnsi="Arial Narrow" w:cs="Calibri"/>
                      <w:sz w:val="18"/>
                      <w:szCs w:val="18"/>
                    </w:rPr>
                    <w:t>4. ¿Existe variación significativa en los precios totales cotizados?</w:t>
                  </w:r>
                </w:p>
              </w:tc>
              <w:tc>
                <w:tcPr>
                  <w:tcW w:w="1083" w:type="dxa"/>
                  <w:tcBorders>
                    <w:top w:val="single" w:sz="8" w:space="0" w:color="auto"/>
                    <w:left w:val="single" w:sz="8" w:space="0" w:color="auto"/>
                    <w:bottom w:val="single" w:sz="4" w:space="0" w:color="auto"/>
                    <w:right w:val="nil"/>
                  </w:tcBorders>
                  <w:shd w:val="clear" w:color="000000" w:fill="D9D9D9"/>
                  <w:vAlign w:val="center"/>
                </w:tcPr>
                <w:p w14:paraId="25CD8A74"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Si</w:t>
                  </w:r>
                </w:p>
              </w:tc>
              <w:tc>
                <w:tcPr>
                  <w:tcW w:w="1068" w:type="dxa"/>
                  <w:tcBorders>
                    <w:top w:val="single" w:sz="8" w:space="0" w:color="auto"/>
                    <w:left w:val="single" w:sz="8" w:space="0" w:color="auto"/>
                    <w:bottom w:val="single" w:sz="4" w:space="0" w:color="auto"/>
                    <w:right w:val="single" w:sz="8" w:space="0" w:color="auto"/>
                  </w:tcBorders>
                  <w:shd w:val="clear" w:color="auto" w:fill="auto"/>
                  <w:noWrap/>
                  <w:vAlign w:val="center"/>
                </w:tcPr>
                <w:p w14:paraId="59455A9B" w14:textId="77777777" w:rsidR="006F3AA0" w:rsidRPr="0095155E" w:rsidRDefault="006F3AA0">
                  <w:pPr>
                    <w:jc w:val="center"/>
                    <w:rPr>
                      <w:rFonts w:ascii="Arial Narrow" w:hAnsi="Arial Narrow" w:cs="Calibri"/>
                      <w:sz w:val="18"/>
                      <w:szCs w:val="18"/>
                    </w:rPr>
                  </w:pPr>
                </w:p>
              </w:tc>
              <w:tc>
                <w:tcPr>
                  <w:tcW w:w="1371" w:type="dxa"/>
                  <w:tcBorders>
                    <w:top w:val="nil"/>
                    <w:left w:val="nil"/>
                    <w:bottom w:val="single" w:sz="4" w:space="0" w:color="auto"/>
                    <w:right w:val="single" w:sz="8" w:space="0" w:color="auto"/>
                  </w:tcBorders>
                  <w:shd w:val="clear" w:color="auto" w:fill="auto"/>
                  <w:noWrap/>
                  <w:vAlign w:val="center"/>
                </w:tcPr>
                <w:p w14:paraId="54B1DDAD"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Malo</w:t>
                  </w:r>
                </w:p>
              </w:tc>
              <w:tc>
                <w:tcPr>
                  <w:tcW w:w="1511" w:type="dxa"/>
                  <w:tcBorders>
                    <w:top w:val="single" w:sz="8" w:space="0" w:color="auto"/>
                    <w:left w:val="nil"/>
                    <w:bottom w:val="single" w:sz="4" w:space="0" w:color="auto"/>
                    <w:right w:val="single" w:sz="8" w:space="0" w:color="auto"/>
                  </w:tcBorders>
                  <w:shd w:val="clear" w:color="auto" w:fill="auto"/>
                  <w:vAlign w:val="center"/>
                </w:tcPr>
                <w:p w14:paraId="469208DE" w14:textId="77777777" w:rsidR="006F3AA0" w:rsidRPr="0095155E" w:rsidRDefault="006F3AA0">
                  <w:pPr>
                    <w:jc w:val="center"/>
                    <w:rPr>
                      <w:rFonts w:ascii="Arial Narrow" w:hAnsi="Arial Narrow" w:cs="Calibri"/>
                      <w:sz w:val="18"/>
                      <w:szCs w:val="18"/>
                    </w:rPr>
                  </w:pPr>
                </w:p>
              </w:tc>
            </w:tr>
            <w:tr w:rsidR="003B0B84" w:rsidRPr="0095155E" w14:paraId="1D74DD87" w14:textId="77777777" w:rsidTr="0095155E">
              <w:trPr>
                <w:trHeight w:val="270"/>
                <w:jc w:val="center"/>
              </w:trPr>
              <w:tc>
                <w:tcPr>
                  <w:tcW w:w="3368" w:type="dxa"/>
                  <w:vMerge/>
                  <w:tcBorders>
                    <w:top w:val="nil"/>
                    <w:left w:val="single" w:sz="8" w:space="0" w:color="auto"/>
                    <w:bottom w:val="single" w:sz="8" w:space="0" w:color="000000"/>
                    <w:right w:val="nil"/>
                  </w:tcBorders>
                  <w:vAlign w:val="center"/>
                </w:tcPr>
                <w:p w14:paraId="05602A04" w14:textId="77777777" w:rsidR="006F3AA0" w:rsidRPr="0095155E" w:rsidRDefault="006F3AA0">
                  <w:pPr>
                    <w:rPr>
                      <w:rFonts w:ascii="Arial Narrow" w:hAnsi="Arial Narrow" w:cs="Calibri"/>
                      <w:sz w:val="18"/>
                      <w:szCs w:val="18"/>
                    </w:rPr>
                  </w:pPr>
                </w:p>
              </w:tc>
              <w:tc>
                <w:tcPr>
                  <w:tcW w:w="1083" w:type="dxa"/>
                  <w:tcBorders>
                    <w:top w:val="nil"/>
                    <w:left w:val="single" w:sz="8" w:space="0" w:color="auto"/>
                    <w:bottom w:val="single" w:sz="4" w:space="0" w:color="auto"/>
                    <w:right w:val="nil"/>
                  </w:tcBorders>
                  <w:shd w:val="clear" w:color="000000" w:fill="D9D9D9"/>
                  <w:vAlign w:val="center"/>
                </w:tcPr>
                <w:p w14:paraId="553887BC"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No</w:t>
                  </w:r>
                </w:p>
              </w:tc>
              <w:tc>
                <w:tcPr>
                  <w:tcW w:w="1068" w:type="dxa"/>
                  <w:tcBorders>
                    <w:top w:val="nil"/>
                    <w:left w:val="single" w:sz="8" w:space="0" w:color="auto"/>
                    <w:bottom w:val="single" w:sz="4" w:space="0" w:color="auto"/>
                    <w:right w:val="single" w:sz="8" w:space="0" w:color="auto"/>
                  </w:tcBorders>
                  <w:shd w:val="clear" w:color="auto" w:fill="auto"/>
                  <w:noWrap/>
                  <w:vAlign w:val="center"/>
                </w:tcPr>
                <w:p w14:paraId="74BC1E8C"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X</w:t>
                  </w:r>
                </w:p>
              </w:tc>
              <w:tc>
                <w:tcPr>
                  <w:tcW w:w="1371" w:type="dxa"/>
                  <w:tcBorders>
                    <w:top w:val="nil"/>
                    <w:left w:val="nil"/>
                    <w:bottom w:val="single" w:sz="4" w:space="0" w:color="auto"/>
                    <w:right w:val="single" w:sz="8" w:space="0" w:color="auto"/>
                  </w:tcBorders>
                  <w:shd w:val="clear" w:color="auto" w:fill="auto"/>
                  <w:noWrap/>
                  <w:vAlign w:val="center"/>
                </w:tcPr>
                <w:p w14:paraId="6FECC63C"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Bueno</w:t>
                  </w:r>
                </w:p>
              </w:tc>
              <w:tc>
                <w:tcPr>
                  <w:tcW w:w="1511" w:type="dxa"/>
                  <w:tcBorders>
                    <w:top w:val="nil"/>
                    <w:left w:val="nil"/>
                    <w:bottom w:val="single" w:sz="4" w:space="0" w:color="auto"/>
                    <w:right w:val="single" w:sz="8" w:space="0" w:color="auto"/>
                  </w:tcBorders>
                  <w:shd w:val="clear" w:color="auto" w:fill="auto"/>
                  <w:vAlign w:val="center"/>
                </w:tcPr>
                <w:p w14:paraId="697DE2DB"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100%</w:t>
                  </w:r>
                </w:p>
              </w:tc>
            </w:tr>
            <w:tr w:rsidR="003B0B84" w:rsidRPr="0095155E" w14:paraId="12B4E0F2" w14:textId="77777777" w:rsidTr="0095155E">
              <w:trPr>
                <w:trHeight w:val="288"/>
                <w:jc w:val="center"/>
              </w:trPr>
              <w:tc>
                <w:tcPr>
                  <w:tcW w:w="3368" w:type="dxa"/>
                  <w:vMerge/>
                  <w:tcBorders>
                    <w:top w:val="nil"/>
                    <w:left w:val="single" w:sz="8" w:space="0" w:color="auto"/>
                    <w:bottom w:val="single" w:sz="8" w:space="0" w:color="000000"/>
                    <w:right w:val="nil"/>
                  </w:tcBorders>
                  <w:vAlign w:val="center"/>
                </w:tcPr>
                <w:p w14:paraId="27634216" w14:textId="77777777" w:rsidR="006F3AA0" w:rsidRPr="0095155E" w:rsidRDefault="006F3AA0">
                  <w:pPr>
                    <w:rPr>
                      <w:rFonts w:ascii="Arial Narrow" w:hAnsi="Arial Narrow" w:cs="Calibri"/>
                      <w:sz w:val="18"/>
                      <w:szCs w:val="18"/>
                    </w:rPr>
                  </w:pPr>
                </w:p>
              </w:tc>
              <w:tc>
                <w:tcPr>
                  <w:tcW w:w="1083" w:type="dxa"/>
                  <w:tcBorders>
                    <w:top w:val="nil"/>
                    <w:left w:val="single" w:sz="8" w:space="0" w:color="auto"/>
                    <w:bottom w:val="single" w:sz="8" w:space="0" w:color="auto"/>
                    <w:right w:val="nil"/>
                  </w:tcBorders>
                  <w:shd w:val="clear" w:color="000000" w:fill="D9D9D9"/>
                  <w:vAlign w:val="center"/>
                </w:tcPr>
                <w:p w14:paraId="25EB08C1"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n/a</w:t>
                  </w:r>
                </w:p>
              </w:tc>
              <w:tc>
                <w:tcPr>
                  <w:tcW w:w="1068" w:type="dxa"/>
                  <w:tcBorders>
                    <w:top w:val="nil"/>
                    <w:left w:val="single" w:sz="8" w:space="0" w:color="auto"/>
                    <w:bottom w:val="nil"/>
                    <w:right w:val="single" w:sz="8" w:space="0" w:color="auto"/>
                  </w:tcBorders>
                  <w:shd w:val="clear" w:color="auto" w:fill="auto"/>
                  <w:noWrap/>
                  <w:vAlign w:val="bottom"/>
                </w:tcPr>
                <w:p w14:paraId="44BBA7E2"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w:t>
                  </w:r>
                </w:p>
              </w:tc>
              <w:tc>
                <w:tcPr>
                  <w:tcW w:w="1371" w:type="dxa"/>
                  <w:tcBorders>
                    <w:top w:val="nil"/>
                    <w:left w:val="nil"/>
                    <w:bottom w:val="single" w:sz="8" w:space="0" w:color="auto"/>
                    <w:right w:val="single" w:sz="8" w:space="0" w:color="auto"/>
                  </w:tcBorders>
                  <w:shd w:val="clear" w:color="auto" w:fill="auto"/>
                  <w:noWrap/>
                  <w:vAlign w:val="center"/>
                </w:tcPr>
                <w:p w14:paraId="6E2465C9"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w:t>
                  </w:r>
                </w:p>
              </w:tc>
              <w:tc>
                <w:tcPr>
                  <w:tcW w:w="1511" w:type="dxa"/>
                  <w:tcBorders>
                    <w:top w:val="nil"/>
                    <w:left w:val="nil"/>
                    <w:bottom w:val="single" w:sz="8" w:space="0" w:color="auto"/>
                    <w:right w:val="single" w:sz="8" w:space="0" w:color="auto"/>
                  </w:tcBorders>
                  <w:shd w:val="clear" w:color="auto" w:fill="auto"/>
                  <w:vAlign w:val="center"/>
                </w:tcPr>
                <w:p w14:paraId="0561C450"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w:t>
                  </w:r>
                </w:p>
              </w:tc>
            </w:tr>
            <w:tr w:rsidR="003B0B84" w:rsidRPr="0095155E" w14:paraId="18FB7250" w14:textId="77777777" w:rsidTr="0095155E">
              <w:trPr>
                <w:trHeight w:val="270"/>
                <w:jc w:val="center"/>
              </w:trPr>
              <w:tc>
                <w:tcPr>
                  <w:tcW w:w="3368" w:type="dxa"/>
                  <w:vMerge w:val="restart"/>
                  <w:tcBorders>
                    <w:top w:val="nil"/>
                    <w:left w:val="single" w:sz="8" w:space="0" w:color="auto"/>
                    <w:bottom w:val="single" w:sz="8" w:space="0" w:color="000000"/>
                    <w:right w:val="nil"/>
                  </w:tcBorders>
                  <w:shd w:val="clear" w:color="auto" w:fill="auto"/>
                  <w:vAlign w:val="center"/>
                </w:tcPr>
                <w:p w14:paraId="40265A03" w14:textId="77777777" w:rsidR="006F3AA0" w:rsidRPr="0095155E" w:rsidRDefault="00120722">
                  <w:pPr>
                    <w:rPr>
                      <w:rFonts w:ascii="Arial Narrow" w:hAnsi="Arial Narrow" w:cs="Calibri"/>
                      <w:sz w:val="18"/>
                      <w:szCs w:val="18"/>
                    </w:rPr>
                  </w:pPr>
                  <w:r w:rsidRPr="0095155E">
                    <w:rPr>
                      <w:rFonts w:ascii="Arial Narrow" w:hAnsi="Arial Narrow" w:cs="Calibri"/>
                      <w:sz w:val="18"/>
                      <w:szCs w:val="18"/>
                    </w:rPr>
                    <w:t xml:space="preserve">5. ¿Existe variación significativa en los precios totales con relación a compras idénticas de pasadas </w:t>
                  </w:r>
                  <w:proofErr w:type="gramStart"/>
                  <w:r w:rsidRPr="0095155E">
                    <w:rPr>
                      <w:rFonts w:ascii="Arial Narrow" w:hAnsi="Arial Narrow" w:cs="Calibri"/>
                      <w:sz w:val="18"/>
                      <w:szCs w:val="18"/>
                    </w:rPr>
                    <w:t>vigencias?.</w:t>
                  </w:r>
                  <w:proofErr w:type="gramEnd"/>
                </w:p>
              </w:tc>
              <w:tc>
                <w:tcPr>
                  <w:tcW w:w="1083" w:type="dxa"/>
                  <w:tcBorders>
                    <w:top w:val="nil"/>
                    <w:left w:val="single" w:sz="8" w:space="0" w:color="auto"/>
                    <w:bottom w:val="single" w:sz="4" w:space="0" w:color="auto"/>
                    <w:right w:val="nil"/>
                  </w:tcBorders>
                  <w:shd w:val="clear" w:color="000000" w:fill="D9D9D9"/>
                  <w:vAlign w:val="center"/>
                </w:tcPr>
                <w:p w14:paraId="1A58047A"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Si</w:t>
                  </w:r>
                </w:p>
              </w:tc>
              <w:tc>
                <w:tcPr>
                  <w:tcW w:w="1068" w:type="dxa"/>
                  <w:tcBorders>
                    <w:top w:val="single" w:sz="8" w:space="0" w:color="auto"/>
                    <w:left w:val="single" w:sz="8" w:space="0" w:color="auto"/>
                    <w:bottom w:val="single" w:sz="4" w:space="0" w:color="auto"/>
                    <w:right w:val="single" w:sz="8" w:space="0" w:color="auto"/>
                  </w:tcBorders>
                  <w:shd w:val="clear" w:color="auto" w:fill="auto"/>
                  <w:noWrap/>
                  <w:vAlign w:val="center"/>
                </w:tcPr>
                <w:p w14:paraId="3DB07890" w14:textId="77777777" w:rsidR="006F3AA0" w:rsidRPr="0095155E" w:rsidRDefault="006F3AA0">
                  <w:pPr>
                    <w:jc w:val="center"/>
                    <w:rPr>
                      <w:rFonts w:ascii="Arial Narrow" w:hAnsi="Arial Narrow" w:cs="Calibri"/>
                      <w:sz w:val="18"/>
                      <w:szCs w:val="18"/>
                    </w:rPr>
                  </w:pPr>
                </w:p>
              </w:tc>
              <w:tc>
                <w:tcPr>
                  <w:tcW w:w="1371" w:type="dxa"/>
                  <w:tcBorders>
                    <w:top w:val="nil"/>
                    <w:left w:val="nil"/>
                    <w:bottom w:val="single" w:sz="4" w:space="0" w:color="auto"/>
                    <w:right w:val="single" w:sz="8" w:space="0" w:color="auto"/>
                  </w:tcBorders>
                  <w:shd w:val="clear" w:color="auto" w:fill="auto"/>
                  <w:noWrap/>
                  <w:vAlign w:val="center"/>
                </w:tcPr>
                <w:p w14:paraId="360E07A7"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Malo</w:t>
                  </w:r>
                </w:p>
              </w:tc>
              <w:tc>
                <w:tcPr>
                  <w:tcW w:w="1511" w:type="dxa"/>
                  <w:tcBorders>
                    <w:top w:val="nil"/>
                    <w:left w:val="nil"/>
                    <w:bottom w:val="single" w:sz="4" w:space="0" w:color="auto"/>
                    <w:right w:val="single" w:sz="8" w:space="0" w:color="auto"/>
                  </w:tcBorders>
                  <w:shd w:val="clear" w:color="auto" w:fill="auto"/>
                  <w:vAlign w:val="center"/>
                </w:tcPr>
                <w:p w14:paraId="53485541"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w:t>
                  </w:r>
                </w:p>
              </w:tc>
            </w:tr>
            <w:tr w:rsidR="003B0B84" w:rsidRPr="0095155E" w14:paraId="5C3D11F1" w14:textId="77777777" w:rsidTr="0095155E">
              <w:trPr>
                <w:trHeight w:val="270"/>
                <w:jc w:val="center"/>
              </w:trPr>
              <w:tc>
                <w:tcPr>
                  <w:tcW w:w="3368" w:type="dxa"/>
                  <w:vMerge/>
                  <w:tcBorders>
                    <w:top w:val="nil"/>
                    <w:left w:val="single" w:sz="8" w:space="0" w:color="auto"/>
                    <w:bottom w:val="single" w:sz="8" w:space="0" w:color="000000"/>
                    <w:right w:val="nil"/>
                  </w:tcBorders>
                  <w:vAlign w:val="center"/>
                </w:tcPr>
                <w:p w14:paraId="015D166C" w14:textId="77777777" w:rsidR="006F3AA0" w:rsidRPr="0095155E" w:rsidRDefault="006F3AA0">
                  <w:pPr>
                    <w:rPr>
                      <w:rFonts w:ascii="Arial Narrow" w:hAnsi="Arial Narrow" w:cs="Calibri"/>
                      <w:sz w:val="18"/>
                      <w:szCs w:val="18"/>
                    </w:rPr>
                  </w:pPr>
                </w:p>
              </w:tc>
              <w:tc>
                <w:tcPr>
                  <w:tcW w:w="1083" w:type="dxa"/>
                  <w:tcBorders>
                    <w:top w:val="nil"/>
                    <w:left w:val="single" w:sz="8" w:space="0" w:color="auto"/>
                    <w:bottom w:val="single" w:sz="4" w:space="0" w:color="auto"/>
                    <w:right w:val="nil"/>
                  </w:tcBorders>
                  <w:shd w:val="clear" w:color="000000" w:fill="D9D9D9"/>
                  <w:vAlign w:val="center"/>
                </w:tcPr>
                <w:p w14:paraId="6B31D8EA"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No</w:t>
                  </w:r>
                </w:p>
              </w:tc>
              <w:tc>
                <w:tcPr>
                  <w:tcW w:w="1068" w:type="dxa"/>
                  <w:tcBorders>
                    <w:top w:val="nil"/>
                    <w:left w:val="single" w:sz="8" w:space="0" w:color="auto"/>
                    <w:bottom w:val="single" w:sz="4" w:space="0" w:color="auto"/>
                    <w:right w:val="single" w:sz="8" w:space="0" w:color="auto"/>
                  </w:tcBorders>
                  <w:shd w:val="clear" w:color="auto" w:fill="auto"/>
                  <w:noWrap/>
                  <w:vAlign w:val="center"/>
                </w:tcPr>
                <w:p w14:paraId="725B853D"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X</w:t>
                  </w:r>
                </w:p>
              </w:tc>
              <w:tc>
                <w:tcPr>
                  <w:tcW w:w="1371" w:type="dxa"/>
                  <w:tcBorders>
                    <w:top w:val="nil"/>
                    <w:left w:val="nil"/>
                    <w:bottom w:val="single" w:sz="4" w:space="0" w:color="auto"/>
                    <w:right w:val="single" w:sz="8" w:space="0" w:color="auto"/>
                  </w:tcBorders>
                  <w:shd w:val="clear" w:color="auto" w:fill="auto"/>
                  <w:noWrap/>
                  <w:vAlign w:val="center"/>
                </w:tcPr>
                <w:p w14:paraId="3C1360AF"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Bueno</w:t>
                  </w:r>
                </w:p>
              </w:tc>
              <w:tc>
                <w:tcPr>
                  <w:tcW w:w="1511" w:type="dxa"/>
                  <w:tcBorders>
                    <w:top w:val="nil"/>
                    <w:left w:val="nil"/>
                    <w:bottom w:val="single" w:sz="4" w:space="0" w:color="auto"/>
                    <w:right w:val="single" w:sz="8" w:space="0" w:color="auto"/>
                  </w:tcBorders>
                  <w:shd w:val="clear" w:color="auto" w:fill="auto"/>
                  <w:vAlign w:val="center"/>
                </w:tcPr>
                <w:p w14:paraId="4E70E63A"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100%</w:t>
                  </w:r>
                </w:p>
              </w:tc>
            </w:tr>
            <w:tr w:rsidR="003B0B84" w:rsidRPr="0095155E" w14:paraId="26D16287" w14:textId="77777777" w:rsidTr="0095155E">
              <w:trPr>
                <w:trHeight w:val="288"/>
                <w:jc w:val="center"/>
              </w:trPr>
              <w:tc>
                <w:tcPr>
                  <w:tcW w:w="3368" w:type="dxa"/>
                  <w:vMerge/>
                  <w:tcBorders>
                    <w:top w:val="nil"/>
                    <w:left w:val="single" w:sz="8" w:space="0" w:color="auto"/>
                    <w:bottom w:val="single" w:sz="8" w:space="0" w:color="000000"/>
                    <w:right w:val="nil"/>
                  </w:tcBorders>
                  <w:vAlign w:val="center"/>
                </w:tcPr>
                <w:p w14:paraId="2DE62058" w14:textId="77777777" w:rsidR="006F3AA0" w:rsidRPr="0095155E" w:rsidRDefault="006F3AA0">
                  <w:pPr>
                    <w:rPr>
                      <w:rFonts w:ascii="Arial Narrow" w:hAnsi="Arial Narrow" w:cs="Calibri"/>
                      <w:sz w:val="18"/>
                      <w:szCs w:val="18"/>
                    </w:rPr>
                  </w:pPr>
                </w:p>
              </w:tc>
              <w:tc>
                <w:tcPr>
                  <w:tcW w:w="1083" w:type="dxa"/>
                  <w:tcBorders>
                    <w:top w:val="nil"/>
                    <w:left w:val="single" w:sz="8" w:space="0" w:color="auto"/>
                    <w:bottom w:val="single" w:sz="8" w:space="0" w:color="auto"/>
                    <w:right w:val="nil"/>
                  </w:tcBorders>
                  <w:shd w:val="clear" w:color="000000" w:fill="D9D9D9"/>
                  <w:vAlign w:val="center"/>
                </w:tcPr>
                <w:p w14:paraId="7073A8FB"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n/a</w:t>
                  </w:r>
                </w:p>
              </w:tc>
              <w:tc>
                <w:tcPr>
                  <w:tcW w:w="1068" w:type="dxa"/>
                  <w:tcBorders>
                    <w:top w:val="nil"/>
                    <w:left w:val="single" w:sz="8" w:space="0" w:color="auto"/>
                    <w:bottom w:val="single" w:sz="8" w:space="0" w:color="auto"/>
                    <w:right w:val="single" w:sz="8" w:space="0" w:color="auto"/>
                  </w:tcBorders>
                  <w:shd w:val="clear" w:color="auto" w:fill="auto"/>
                  <w:noWrap/>
                  <w:vAlign w:val="bottom"/>
                </w:tcPr>
                <w:p w14:paraId="20269D4C"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w:t>
                  </w:r>
                </w:p>
              </w:tc>
              <w:tc>
                <w:tcPr>
                  <w:tcW w:w="1371" w:type="dxa"/>
                  <w:tcBorders>
                    <w:top w:val="nil"/>
                    <w:left w:val="nil"/>
                    <w:bottom w:val="single" w:sz="8" w:space="0" w:color="auto"/>
                    <w:right w:val="single" w:sz="8" w:space="0" w:color="auto"/>
                  </w:tcBorders>
                  <w:shd w:val="clear" w:color="auto" w:fill="auto"/>
                  <w:noWrap/>
                  <w:vAlign w:val="center"/>
                </w:tcPr>
                <w:p w14:paraId="046D26AF"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w:t>
                  </w:r>
                </w:p>
              </w:tc>
              <w:tc>
                <w:tcPr>
                  <w:tcW w:w="1511" w:type="dxa"/>
                  <w:tcBorders>
                    <w:top w:val="nil"/>
                    <w:left w:val="nil"/>
                    <w:bottom w:val="single" w:sz="8" w:space="0" w:color="auto"/>
                    <w:right w:val="single" w:sz="8" w:space="0" w:color="auto"/>
                  </w:tcBorders>
                  <w:shd w:val="clear" w:color="auto" w:fill="auto"/>
                  <w:vAlign w:val="center"/>
                </w:tcPr>
                <w:p w14:paraId="6A71B248"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w:t>
                  </w:r>
                </w:p>
              </w:tc>
            </w:tr>
            <w:tr w:rsidR="003B0B84" w:rsidRPr="0095155E" w14:paraId="7B538077" w14:textId="77777777" w:rsidTr="0095155E">
              <w:trPr>
                <w:trHeight w:val="270"/>
                <w:jc w:val="center"/>
              </w:trPr>
              <w:tc>
                <w:tcPr>
                  <w:tcW w:w="3368" w:type="dxa"/>
                  <w:vMerge w:val="restart"/>
                  <w:tcBorders>
                    <w:top w:val="nil"/>
                    <w:left w:val="single" w:sz="8" w:space="0" w:color="auto"/>
                    <w:bottom w:val="single" w:sz="8" w:space="0" w:color="000000"/>
                    <w:right w:val="single" w:sz="8" w:space="0" w:color="auto"/>
                  </w:tcBorders>
                  <w:shd w:val="clear" w:color="auto" w:fill="auto"/>
                  <w:vAlign w:val="center"/>
                </w:tcPr>
                <w:p w14:paraId="49BD9DDF" w14:textId="77777777" w:rsidR="006F3AA0" w:rsidRPr="0095155E" w:rsidRDefault="00120722">
                  <w:pPr>
                    <w:rPr>
                      <w:rFonts w:ascii="Arial Narrow" w:hAnsi="Arial Narrow" w:cs="Calibri"/>
                      <w:sz w:val="18"/>
                      <w:szCs w:val="18"/>
                    </w:rPr>
                  </w:pPr>
                  <w:r w:rsidRPr="0095155E">
                    <w:rPr>
                      <w:rFonts w:ascii="Arial Narrow" w:hAnsi="Arial Narrow" w:cs="Calibri"/>
                      <w:sz w:val="18"/>
                      <w:szCs w:val="18"/>
                    </w:rPr>
                    <w:t>6. ¿La ficha técnica contiene información amplia y suficiente para que los oferentes interesados puedan elaborar su propuesta económica valorando todas las condiciones y riesgos del proceso?</w:t>
                  </w:r>
                </w:p>
              </w:tc>
              <w:tc>
                <w:tcPr>
                  <w:tcW w:w="1083" w:type="dxa"/>
                  <w:tcBorders>
                    <w:top w:val="nil"/>
                    <w:left w:val="nil"/>
                    <w:bottom w:val="single" w:sz="4" w:space="0" w:color="auto"/>
                    <w:right w:val="nil"/>
                  </w:tcBorders>
                  <w:shd w:val="clear" w:color="000000" w:fill="D9D9D9"/>
                  <w:vAlign w:val="center"/>
                </w:tcPr>
                <w:p w14:paraId="0A5E6322"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Si</w:t>
                  </w:r>
                </w:p>
              </w:tc>
              <w:tc>
                <w:tcPr>
                  <w:tcW w:w="1068" w:type="dxa"/>
                  <w:tcBorders>
                    <w:top w:val="nil"/>
                    <w:left w:val="single" w:sz="8" w:space="0" w:color="auto"/>
                    <w:bottom w:val="single" w:sz="4" w:space="0" w:color="auto"/>
                    <w:right w:val="single" w:sz="8" w:space="0" w:color="auto"/>
                  </w:tcBorders>
                  <w:shd w:val="clear" w:color="auto" w:fill="auto"/>
                  <w:noWrap/>
                  <w:vAlign w:val="center"/>
                </w:tcPr>
                <w:p w14:paraId="620DD123"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X </w:t>
                  </w:r>
                </w:p>
              </w:tc>
              <w:tc>
                <w:tcPr>
                  <w:tcW w:w="1371" w:type="dxa"/>
                  <w:tcBorders>
                    <w:top w:val="nil"/>
                    <w:left w:val="nil"/>
                    <w:bottom w:val="single" w:sz="4" w:space="0" w:color="auto"/>
                    <w:right w:val="single" w:sz="8" w:space="0" w:color="auto"/>
                  </w:tcBorders>
                  <w:shd w:val="clear" w:color="auto" w:fill="auto"/>
                  <w:noWrap/>
                  <w:vAlign w:val="center"/>
                </w:tcPr>
                <w:p w14:paraId="471D17FC"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Bueno</w:t>
                  </w:r>
                </w:p>
              </w:tc>
              <w:tc>
                <w:tcPr>
                  <w:tcW w:w="1511" w:type="dxa"/>
                  <w:tcBorders>
                    <w:top w:val="nil"/>
                    <w:left w:val="nil"/>
                    <w:bottom w:val="single" w:sz="4" w:space="0" w:color="auto"/>
                    <w:right w:val="single" w:sz="8" w:space="0" w:color="auto"/>
                  </w:tcBorders>
                  <w:shd w:val="clear" w:color="auto" w:fill="auto"/>
                  <w:vAlign w:val="center"/>
                </w:tcPr>
                <w:p w14:paraId="422E0A72"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100% </w:t>
                  </w:r>
                </w:p>
              </w:tc>
            </w:tr>
            <w:tr w:rsidR="003B0B84" w:rsidRPr="0095155E" w14:paraId="3ADF93BC" w14:textId="77777777" w:rsidTr="0095155E">
              <w:trPr>
                <w:trHeight w:val="432"/>
                <w:jc w:val="center"/>
              </w:trPr>
              <w:tc>
                <w:tcPr>
                  <w:tcW w:w="3368" w:type="dxa"/>
                  <w:vMerge/>
                  <w:tcBorders>
                    <w:top w:val="nil"/>
                    <w:left w:val="single" w:sz="8" w:space="0" w:color="auto"/>
                    <w:bottom w:val="single" w:sz="8" w:space="0" w:color="000000"/>
                    <w:right w:val="single" w:sz="8" w:space="0" w:color="auto"/>
                  </w:tcBorders>
                  <w:vAlign w:val="center"/>
                </w:tcPr>
                <w:p w14:paraId="4D745941" w14:textId="77777777" w:rsidR="006F3AA0" w:rsidRPr="0095155E" w:rsidRDefault="006F3AA0">
                  <w:pPr>
                    <w:rPr>
                      <w:rFonts w:ascii="Arial Narrow" w:hAnsi="Arial Narrow" w:cs="Calibri"/>
                      <w:sz w:val="18"/>
                      <w:szCs w:val="18"/>
                    </w:rPr>
                  </w:pPr>
                </w:p>
              </w:tc>
              <w:tc>
                <w:tcPr>
                  <w:tcW w:w="1083" w:type="dxa"/>
                  <w:tcBorders>
                    <w:top w:val="nil"/>
                    <w:left w:val="nil"/>
                    <w:bottom w:val="single" w:sz="4" w:space="0" w:color="auto"/>
                    <w:right w:val="nil"/>
                  </w:tcBorders>
                  <w:shd w:val="clear" w:color="000000" w:fill="D9D9D9"/>
                  <w:vAlign w:val="center"/>
                </w:tcPr>
                <w:p w14:paraId="0390EE8E"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No</w:t>
                  </w:r>
                </w:p>
              </w:tc>
              <w:tc>
                <w:tcPr>
                  <w:tcW w:w="1068" w:type="dxa"/>
                  <w:tcBorders>
                    <w:top w:val="nil"/>
                    <w:left w:val="single" w:sz="8" w:space="0" w:color="auto"/>
                    <w:bottom w:val="single" w:sz="4" w:space="0" w:color="auto"/>
                    <w:right w:val="single" w:sz="8" w:space="0" w:color="auto"/>
                  </w:tcBorders>
                  <w:shd w:val="clear" w:color="auto" w:fill="auto"/>
                  <w:noWrap/>
                  <w:vAlign w:val="center"/>
                </w:tcPr>
                <w:p w14:paraId="6A1C6C30"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w:t>
                  </w:r>
                </w:p>
              </w:tc>
              <w:tc>
                <w:tcPr>
                  <w:tcW w:w="1371" w:type="dxa"/>
                  <w:tcBorders>
                    <w:top w:val="nil"/>
                    <w:left w:val="nil"/>
                    <w:bottom w:val="single" w:sz="4" w:space="0" w:color="auto"/>
                    <w:right w:val="single" w:sz="8" w:space="0" w:color="auto"/>
                  </w:tcBorders>
                  <w:shd w:val="clear" w:color="auto" w:fill="auto"/>
                  <w:noWrap/>
                  <w:vAlign w:val="center"/>
                </w:tcPr>
                <w:p w14:paraId="5F6F6CE4"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Malo</w:t>
                  </w:r>
                </w:p>
              </w:tc>
              <w:tc>
                <w:tcPr>
                  <w:tcW w:w="1511" w:type="dxa"/>
                  <w:tcBorders>
                    <w:top w:val="nil"/>
                    <w:left w:val="nil"/>
                    <w:bottom w:val="single" w:sz="4" w:space="0" w:color="auto"/>
                    <w:right w:val="single" w:sz="8" w:space="0" w:color="auto"/>
                  </w:tcBorders>
                  <w:shd w:val="clear" w:color="auto" w:fill="auto"/>
                  <w:vAlign w:val="center"/>
                </w:tcPr>
                <w:p w14:paraId="50B13F8B"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w:t>
                  </w:r>
                </w:p>
              </w:tc>
            </w:tr>
            <w:tr w:rsidR="003B0B84" w:rsidRPr="0095155E" w14:paraId="7E041E95" w14:textId="77777777" w:rsidTr="0095155E">
              <w:trPr>
                <w:trHeight w:val="522"/>
                <w:jc w:val="center"/>
              </w:trPr>
              <w:tc>
                <w:tcPr>
                  <w:tcW w:w="3368" w:type="dxa"/>
                  <w:vMerge/>
                  <w:tcBorders>
                    <w:top w:val="nil"/>
                    <w:left w:val="single" w:sz="8" w:space="0" w:color="auto"/>
                    <w:bottom w:val="single" w:sz="8" w:space="0" w:color="000000"/>
                    <w:right w:val="single" w:sz="8" w:space="0" w:color="auto"/>
                  </w:tcBorders>
                  <w:vAlign w:val="center"/>
                </w:tcPr>
                <w:p w14:paraId="2E335DC7" w14:textId="77777777" w:rsidR="006F3AA0" w:rsidRPr="0095155E" w:rsidRDefault="006F3AA0">
                  <w:pPr>
                    <w:rPr>
                      <w:rFonts w:ascii="Arial Narrow" w:hAnsi="Arial Narrow" w:cs="Calibri"/>
                      <w:sz w:val="18"/>
                      <w:szCs w:val="18"/>
                    </w:rPr>
                  </w:pPr>
                </w:p>
              </w:tc>
              <w:tc>
                <w:tcPr>
                  <w:tcW w:w="1083" w:type="dxa"/>
                  <w:tcBorders>
                    <w:top w:val="nil"/>
                    <w:left w:val="nil"/>
                    <w:bottom w:val="nil"/>
                    <w:right w:val="nil"/>
                  </w:tcBorders>
                  <w:shd w:val="clear" w:color="000000" w:fill="D9D9D9"/>
                  <w:vAlign w:val="center"/>
                </w:tcPr>
                <w:p w14:paraId="03A163E7"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n/a</w:t>
                  </w:r>
                </w:p>
              </w:tc>
              <w:tc>
                <w:tcPr>
                  <w:tcW w:w="1068" w:type="dxa"/>
                  <w:tcBorders>
                    <w:top w:val="nil"/>
                    <w:left w:val="single" w:sz="8" w:space="0" w:color="auto"/>
                    <w:bottom w:val="nil"/>
                    <w:right w:val="single" w:sz="8" w:space="0" w:color="auto"/>
                  </w:tcBorders>
                  <w:shd w:val="clear" w:color="auto" w:fill="auto"/>
                  <w:noWrap/>
                  <w:vAlign w:val="bottom"/>
                </w:tcPr>
                <w:p w14:paraId="618248C4"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w:t>
                  </w:r>
                </w:p>
              </w:tc>
              <w:tc>
                <w:tcPr>
                  <w:tcW w:w="1371" w:type="dxa"/>
                  <w:tcBorders>
                    <w:top w:val="nil"/>
                    <w:left w:val="nil"/>
                    <w:bottom w:val="single" w:sz="8" w:space="0" w:color="auto"/>
                    <w:right w:val="single" w:sz="8" w:space="0" w:color="auto"/>
                  </w:tcBorders>
                  <w:shd w:val="clear" w:color="auto" w:fill="auto"/>
                  <w:noWrap/>
                  <w:vAlign w:val="center"/>
                </w:tcPr>
                <w:p w14:paraId="5E2E7BB7"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w:t>
                  </w:r>
                </w:p>
              </w:tc>
              <w:tc>
                <w:tcPr>
                  <w:tcW w:w="1511" w:type="dxa"/>
                  <w:tcBorders>
                    <w:top w:val="nil"/>
                    <w:left w:val="nil"/>
                    <w:bottom w:val="nil"/>
                    <w:right w:val="single" w:sz="8" w:space="0" w:color="auto"/>
                  </w:tcBorders>
                  <w:shd w:val="clear" w:color="auto" w:fill="auto"/>
                  <w:vAlign w:val="center"/>
                </w:tcPr>
                <w:p w14:paraId="384D06A1"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w:t>
                  </w:r>
                </w:p>
              </w:tc>
            </w:tr>
            <w:tr w:rsidR="003B0B84" w:rsidRPr="0095155E" w14:paraId="4165F493" w14:textId="77777777" w:rsidTr="0095155E">
              <w:trPr>
                <w:trHeight w:val="270"/>
                <w:jc w:val="center"/>
              </w:trPr>
              <w:tc>
                <w:tcPr>
                  <w:tcW w:w="3368" w:type="dxa"/>
                  <w:vMerge w:val="restart"/>
                  <w:tcBorders>
                    <w:top w:val="nil"/>
                    <w:left w:val="single" w:sz="8" w:space="0" w:color="auto"/>
                    <w:bottom w:val="single" w:sz="8" w:space="0" w:color="000000"/>
                    <w:right w:val="nil"/>
                  </w:tcBorders>
                  <w:shd w:val="clear" w:color="auto" w:fill="auto"/>
                  <w:vAlign w:val="center"/>
                </w:tcPr>
                <w:p w14:paraId="7F1640FF" w14:textId="77777777" w:rsidR="006F3AA0" w:rsidRPr="0095155E" w:rsidRDefault="00120722">
                  <w:pPr>
                    <w:rPr>
                      <w:rFonts w:ascii="Arial Narrow" w:hAnsi="Arial Narrow" w:cs="Calibri"/>
                      <w:sz w:val="18"/>
                      <w:szCs w:val="18"/>
                    </w:rPr>
                  </w:pPr>
                  <w:r w:rsidRPr="0095155E">
                    <w:rPr>
                      <w:rFonts w:ascii="Arial Narrow" w:hAnsi="Arial Narrow" w:cs="Calibri"/>
                      <w:sz w:val="18"/>
                      <w:szCs w:val="18"/>
                    </w:rPr>
                    <w:t xml:space="preserve">7. ¿Existen coincidencias en las cotizaciones que puedan suponer que son presentadas por la </w:t>
                  </w:r>
                  <w:proofErr w:type="gramStart"/>
                  <w:r w:rsidRPr="0095155E">
                    <w:rPr>
                      <w:rFonts w:ascii="Arial Narrow" w:hAnsi="Arial Narrow" w:cs="Calibri"/>
                      <w:sz w:val="18"/>
                      <w:szCs w:val="18"/>
                    </w:rPr>
                    <w:t>misma  persona</w:t>
                  </w:r>
                  <w:proofErr w:type="gramEnd"/>
                  <w:r w:rsidRPr="0095155E">
                    <w:rPr>
                      <w:rFonts w:ascii="Arial Narrow" w:hAnsi="Arial Narrow" w:cs="Calibri"/>
                      <w:sz w:val="18"/>
                      <w:szCs w:val="18"/>
                    </w:rPr>
                    <w:t>?</w:t>
                  </w:r>
                </w:p>
              </w:tc>
              <w:tc>
                <w:tcPr>
                  <w:tcW w:w="1083" w:type="dxa"/>
                  <w:tcBorders>
                    <w:top w:val="single" w:sz="8" w:space="0" w:color="auto"/>
                    <w:left w:val="single" w:sz="8" w:space="0" w:color="auto"/>
                    <w:bottom w:val="single" w:sz="4" w:space="0" w:color="auto"/>
                    <w:right w:val="nil"/>
                  </w:tcBorders>
                  <w:shd w:val="clear" w:color="000000" w:fill="D9D9D9"/>
                  <w:vAlign w:val="center"/>
                </w:tcPr>
                <w:p w14:paraId="13C8750B"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Si</w:t>
                  </w:r>
                </w:p>
              </w:tc>
              <w:tc>
                <w:tcPr>
                  <w:tcW w:w="1068" w:type="dxa"/>
                  <w:tcBorders>
                    <w:top w:val="single" w:sz="8" w:space="0" w:color="auto"/>
                    <w:left w:val="single" w:sz="8" w:space="0" w:color="auto"/>
                    <w:bottom w:val="single" w:sz="4" w:space="0" w:color="auto"/>
                    <w:right w:val="single" w:sz="8" w:space="0" w:color="auto"/>
                  </w:tcBorders>
                  <w:shd w:val="clear" w:color="auto" w:fill="auto"/>
                  <w:noWrap/>
                  <w:vAlign w:val="center"/>
                </w:tcPr>
                <w:p w14:paraId="0C3EEAF6"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w:t>
                  </w:r>
                </w:p>
              </w:tc>
              <w:tc>
                <w:tcPr>
                  <w:tcW w:w="1371" w:type="dxa"/>
                  <w:tcBorders>
                    <w:top w:val="nil"/>
                    <w:left w:val="nil"/>
                    <w:bottom w:val="single" w:sz="4" w:space="0" w:color="auto"/>
                    <w:right w:val="single" w:sz="8" w:space="0" w:color="auto"/>
                  </w:tcBorders>
                  <w:shd w:val="clear" w:color="auto" w:fill="auto"/>
                  <w:noWrap/>
                  <w:vAlign w:val="center"/>
                </w:tcPr>
                <w:p w14:paraId="64C8892D"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Malo</w:t>
                  </w:r>
                </w:p>
              </w:tc>
              <w:tc>
                <w:tcPr>
                  <w:tcW w:w="1511" w:type="dxa"/>
                  <w:tcBorders>
                    <w:top w:val="single" w:sz="8" w:space="0" w:color="auto"/>
                    <w:left w:val="nil"/>
                    <w:bottom w:val="single" w:sz="4" w:space="0" w:color="auto"/>
                    <w:right w:val="single" w:sz="8" w:space="0" w:color="auto"/>
                  </w:tcBorders>
                  <w:shd w:val="clear" w:color="auto" w:fill="auto"/>
                  <w:vAlign w:val="center"/>
                </w:tcPr>
                <w:p w14:paraId="7C436AD2"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w:t>
                  </w:r>
                </w:p>
              </w:tc>
            </w:tr>
            <w:tr w:rsidR="003B0B84" w:rsidRPr="0095155E" w14:paraId="00F632C2" w14:textId="77777777" w:rsidTr="0095155E">
              <w:trPr>
                <w:trHeight w:val="270"/>
                <w:jc w:val="center"/>
              </w:trPr>
              <w:tc>
                <w:tcPr>
                  <w:tcW w:w="3368" w:type="dxa"/>
                  <w:vMerge/>
                  <w:tcBorders>
                    <w:top w:val="nil"/>
                    <w:left w:val="single" w:sz="8" w:space="0" w:color="auto"/>
                    <w:bottom w:val="single" w:sz="8" w:space="0" w:color="000000"/>
                    <w:right w:val="nil"/>
                  </w:tcBorders>
                  <w:vAlign w:val="center"/>
                </w:tcPr>
                <w:p w14:paraId="7F646FA9" w14:textId="77777777" w:rsidR="006F3AA0" w:rsidRPr="0095155E" w:rsidRDefault="006F3AA0">
                  <w:pPr>
                    <w:rPr>
                      <w:rFonts w:ascii="Arial Narrow" w:hAnsi="Arial Narrow" w:cs="Calibri"/>
                      <w:sz w:val="18"/>
                      <w:szCs w:val="18"/>
                    </w:rPr>
                  </w:pPr>
                </w:p>
              </w:tc>
              <w:tc>
                <w:tcPr>
                  <w:tcW w:w="1083" w:type="dxa"/>
                  <w:tcBorders>
                    <w:top w:val="nil"/>
                    <w:left w:val="single" w:sz="8" w:space="0" w:color="auto"/>
                    <w:bottom w:val="single" w:sz="4" w:space="0" w:color="auto"/>
                    <w:right w:val="nil"/>
                  </w:tcBorders>
                  <w:shd w:val="clear" w:color="000000" w:fill="D9D9D9"/>
                  <w:vAlign w:val="center"/>
                </w:tcPr>
                <w:p w14:paraId="4B1C9271"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No</w:t>
                  </w:r>
                </w:p>
              </w:tc>
              <w:tc>
                <w:tcPr>
                  <w:tcW w:w="1068" w:type="dxa"/>
                  <w:tcBorders>
                    <w:top w:val="nil"/>
                    <w:left w:val="single" w:sz="8" w:space="0" w:color="auto"/>
                    <w:bottom w:val="single" w:sz="4" w:space="0" w:color="auto"/>
                    <w:right w:val="single" w:sz="8" w:space="0" w:color="auto"/>
                  </w:tcBorders>
                  <w:shd w:val="clear" w:color="auto" w:fill="auto"/>
                  <w:noWrap/>
                  <w:vAlign w:val="center"/>
                </w:tcPr>
                <w:p w14:paraId="222AD032"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X </w:t>
                  </w:r>
                </w:p>
              </w:tc>
              <w:tc>
                <w:tcPr>
                  <w:tcW w:w="1371" w:type="dxa"/>
                  <w:tcBorders>
                    <w:top w:val="nil"/>
                    <w:left w:val="nil"/>
                    <w:bottom w:val="single" w:sz="4" w:space="0" w:color="auto"/>
                    <w:right w:val="single" w:sz="8" w:space="0" w:color="auto"/>
                  </w:tcBorders>
                  <w:shd w:val="clear" w:color="auto" w:fill="auto"/>
                  <w:noWrap/>
                  <w:vAlign w:val="center"/>
                </w:tcPr>
                <w:p w14:paraId="5F81CB27"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Bueno</w:t>
                  </w:r>
                </w:p>
              </w:tc>
              <w:tc>
                <w:tcPr>
                  <w:tcW w:w="1511" w:type="dxa"/>
                  <w:tcBorders>
                    <w:top w:val="nil"/>
                    <w:left w:val="nil"/>
                    <w:bottom w:val="single" w:sz="4" w:space="0" w:color="auto"/>
                    <w:right w:val="single" w:sz="8" w:space="0" w:color="auto"/>
                  </w:tcBorders>
                  <w:shd w:val="clear" w:color="auto" w:fill="auto"/>
                  <w:vAlign w:val="center"/>
                </w:tcPr>
                <w:p w14:paraId="115B91D4"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100% </w:t>
                  </w:r>
                </w:p>
              </w:tc>
            </w:tr>
            <w:tr w:rsidR="003B0B84" w:rsidRPr="0095155E" w14:paraId="39E37907" w14:textId="77777777" w:rsidTr="0095155E">
              <w:trPr>
                <w:trHeight w:val="288"/>
                <w:jc w:val="center"/>
              </w:trPr>
              <w:tc>
                <w:tcPr>
                  <w:tcW w:w="3368" w:type="dxa"/>
                  <w:vMerge/>
                  <w:tcBorders>
                    <w:top w:val="nil"/>
                    <w:left w:val="single" w:sz="8" w:space="0" w:color="auto"/>
                    <w:bottom w:val="single" w:sz="8" w:space="0" w:color="000000"/>
                    <w:right w:val="nil"/>
                  </w:tcBorders>
                  <w:vAlign w:val="center"/>
                </w:tcPr>
                <w:p w14:paraId="0005ED8F" w14:textId="77777777" w:rsidR="006F3AA0" w:rsidRPr="0095155E" w:rsidRDefault="006F3AA0">
                  <w:pPr>
                    <w:rPr>
                      <w:rFonts w:ascii="Arial Narrow" w:hAnsi="Arial Narrow" w:cs="Calibri"/>
                      <w:sz w:val="18"/>
                      <w:szCs w:val="18"/>
                    </w:rPr>
                  </w:pPr>
                </w:p>
              </w:tc>
              <w:tc>
                <w:tcPr>
                  <w:tcW w:w="1083" w:type="dxa"/>
                  <w:tcBorders>
                    <w:top w:val="nil"/>
                    <w:left w:val="single" w:sz="8" w:space="0" w:color="auto"/>
                    <w:bottom w:val="nil"/>
                    <w:right w:val="nil"/>
                  </w:tcBorders>
                  <w:shd w:val="clear" w:color="000000" w:fill="D9D9D9"/>
                  <w:vAlign w:val="center"/>
                </w:tcPr>
                <w:p w14:paraId="7E773973"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n/a</w:t>
                  </w:r>
                </w:p>
              </w:tc>
              <w:tc>
                <w:tcPr>
                  <w:tcW w:w="1068" w:type="dxa"/>
                  <w:tcBorders>
                    <w:top w:val="nil"/>
                    <w:left w:val="single" w:sz="8" w:space="0" w:color="auto"/>
                    <w:bottom w:val="single" w:sz="8" w:space="0" w:color="auto"/>
                    <w:right w:val="single" w:sz="8" w:space="0" w:color="auto"/>
                  </w:tcBorders>
                  <w:shd w:val="clear" w:color="auto" w:fill="auto"/>
                  <w:noWrap/>
                  <w:vAlign w:val="bottom"/>
                </w:tcPr>
                <w:p w14:paraId="3EE3E673"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w:t>
                  </w:r>
                </w:p>
              </w:tc>
              <w:tc>
                <w:tcPr>
                  <w:tcW w:w="1371" w:type="dxa"/>
                  <w:tcBorders>
                    <w:top w:val="nil"/>
                    <w:left w:val="nil"/>
                    <w:bottom w:val="single" w:sz="8" w:space="0" w:color="auto"/>
                    <w:right w:val="single" w:sz="8" w:space="0" w:color="auto"/>
                  </w:tcBorders>
                  <w:shd w:val="clear" w:color="auto" w:fill="auto"/>
                  <w:noWrap/>
                  <w:vAlign w:val="center"/>
                </w:tcPr>
                <w:p w14:paraId="480CAC75"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w:t>
                  </w:r>
                </w:p>
              </w:tc>
              <w:tc>
                <w:tcPr>
                  <w:tcW w:w="1511" w:type="dxa"/>
                  <w:tcBorders>
                    <w:top w:val="nil"/>
                    <w:left w:val="nil"/>
                    <w:bottom w:val="single" w:sz="8" w:space="0" w:color="auto"/>
                    <w:right w:val="single" w:sz="8" w:space="0" w:color="auto"/>
                  </w:tcBorders>
                  <w:shd w:val="clear" w:color="auto" w:fill="auto"/>
                  <w:vAlign w:val="center"/>
                </w:tcPr>
                <w:p w14:paraId="2940E6D0"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w:t>
                  </w:r>
                </w:p>
              </w:tc>
            </w:tr>
            <w:tr w:rsidR="003B0B84" w:rsidRPr="0095155E" w14:paraId="26CAE6F0" w14:textId="77777777" w:rsidTr="0095155E">
              <w:trPr>
                <w:trHeight w:val="381"/>
                <w:jc w:val="center"/>
              </w:trPr>
              <w:tc>
                <w:tcPr>
                  <w:tcW w:w="3368" w:type="dxa"/>
                  <w:vMerge w:val="restart"/>
                  <w:tcBorders>
                    <w:top w:val="nil"/>
                    <w:left w:val="single" w:sz="8" w:space="0" w:color="auto"/>
                    <w:bottom w:val="single" w:sz="8" w:space="0" w:color="000000"/>
                    <w:right w:val="single" w:sz="8" w:space="0" w:color="auto"/>
                  </w:tcBorders>
                  <w:shd w:val="clear" w:color="auto" w:fill="auto"/>
                  <w:vAlign w:val="center"/>
                </w:tcPr>
                <w:p w14:paraId="66A6D59C" w14:textId="77777777" w:rsidR="006F3AA0" w:rsidRPr="0095155E" w:rsidRDefault="00120722">
                  <w:pPr>
                    <w:rPr>
                      <w:rFonts w:ascii="Arial Narrow" w:hAnsi="Arial Narrow" w:cs="Calibri"/>
                      <w:sz w:val="18"/>
                      <w:szCs w:val="18"/>
                    </w:rPr>
                  </w:pPr>
                  <w:r w:rsidRPr="0095155E">
                    <w:rPr>
                      <w:rFonts w:ascii="Arial Narrow" w:hAnsi="Arial Narrow" w:cs="Calibri"/>
                      <w:sz w:val="18"/>
                      <w:szCs w:val="18"/>
                    </w:rPr>
                    <w:t xml:space="preserve">8. Revisada(s) la(s) cotización(es) ¿es posible establecer la existencia de la(s) empresa(s) que la(s) está(n) emitiendo? </w:t>
                  </w:r>
                </w:p>
              </w:tc>
              <w:tc>
                <w:tcPr>
                  <w:tcW w:w="1083" w:type="dxa"/>
                  <w:tcBorders>
                    <w:top w:val="single" w:sz="8" w:space="0" w:color="auto"/>
                    <w:left w:val="nil"/>
                    <w:bottom w:val="single" w:sz="4" w:space="0" w:color="auto"/>
                    <w:right w:val="nil"/>
                  </w:tcBorders>
                  <w:shd w:val="clear" w:color="auto" w:fill="D9D9D9" w:themeFill="background1" w:themeFillShade="D9"/>
                  <w:vAlign w:val="center"/>
                </w:tcPr>
                <w:p w14:paraId="295DBA3C"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Todas</w:t>
                  </w:r>
                </w:p>
              </w:tc>
              <w:tc>
                <w:tcPr>
                  <w:tcW w:w="1068" w:type="dxa"/>
                  <w:tcBorders>
                    <w:top w:val="nil"/>
                    <w:left w:val="single" w:sz="8" w:space="0" w:color="auto"/>
                    <w:bottom w:val="single" w:sz="4" w:space="0" w:color="auto"/>
                    <w:right w:val="single" w:sz="8" w:space="0" w:color="auto"/>
                  </w:tcBorders>
                  <w:shd w:val="clear" w:color="auto" w:fill="auto"/>
                  <w:noWrap/>
                  <w:vAlign w:val="center"/>
                </w:tcPr>
                <w:p w14:paraId="0BBE4D3E"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X </w:t>
                  </w:r>
                </w:p>
              </w:tc>
              <w:tc>
                <w:tcPr>
                  <w:tcW w:w="1371" w:type="dxa"/>
                  <w:tcBorders>
                    <w:top w:val="nil"/>
                    <w:left w:val="nil"/>
                    <w:bottom w:val="single" w:sz="4" w:space="0" w:color="auto"/>
                    <w:right w:val="single" w:sz="8" w:space="0" w:color="auto"/>
                  </w:tcBorders>
                  <w:shd w:val="clear" w:color="auto" w:fill="auto"/>
                  <w:noWrap/>
                  <w:vAlign w:val="center"/>
                </w:tcPr>
                <w:p w14:paraId="1EA5F4E7"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Bueno</w:t>
                  </w:r>
                </w:p>
              </w:tc>
              <w:tc>
                <w:tcPr>
                  <w:tcW w:w="1511" w:type="dxa"/>
                  <w:tcBorders>
                    <w:top w:val="nil"/>
                    <w:left w:val="nil"/>
                    <w:bottom w:val="single" w:sz="4" w:space="0" w:color="auto"/>
                    <w:right w:val="single" w:sz="8" w:space="0" w:color="auto"/>
                  </w:tcBorders>
                  <w:shd w:val="clear" w:color="auto" w:fill="auto"/>
                  <w:vAlign w:val="center"/>
                </w:tcPr>
                <w:p w14:paraId="5FB1104B"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100%</w:t>
                  </w:r>
                </w:p>
              </w:tc>
            </w:tr>
            <w:tr w:rsidR="003B0B84" w:rsidRPr="0095155E" w14:paraId="71A9F915" w14:textId="77777777" w:rsidTr="0095155E">
              <w:trPr>
                <w:trHeight w:val="288"/>
                <w:jc w:val="center"/>
              </w:trPr>
              <w:tc>
                <w:tcPr>
                  <w:tcW w:w="3368" w:type="dxa"/>
                  <w:vMerge/>
                  <w:tcBorders>
                    <w:top w:val="nil"/>
                    <w:left w:val="single" w:sz="8" w:space="0" w:color="auto"/>
                    <w:bottom w:val="single" w:sz="8" w:space="0" w:color="000000"/>
                    <w:right w:val="single" w:sz="8" w:space="0" w:color="auto"/>
                  </w:tcBorders>
                  <w:vAlign w:val="center"/>
                </w:tcPr>
                <w:p w14:paraId="510A48EC" w14:textId="77777777" w:rsidR="006F3AA0" w:rsidRPr="0095155E" w:rsidRDefault="006F3AA0">
                  <w:pPr>
                    <w:rPr>
                      <w:rFonts w:ascii="Arial Narrow" w:hAnsi="Arial Narrow" w:cs="Calibri"/>
                      <w:sz w:val="18"/>
                      <w:szCs w:val="18"/>
                    </w:rPr>
                  </w:pPr>
                </w:p>
              </w:tc>
              <w:tc>
                <w:tcPr>
                  <w:tcW w:w="1083" w:type="dxa"/>
                  <w:tcBorders>
                    <w:top w:val="single" w:sz="8" w:space="0" w:color="auto"/>
                    <w:left w:val="nil"/>
                    <w:bottom w:val="single" w:sz="4" w:space="0" w:color="auto"/>
                    <w:right w:val="nil"/>
                  </w:tcBorders>
                  <w:shd w:val="clear" w:color="auto" w:fill="D9D9D9" w:themeFill="background1" w:themeFillShade="D9"/>
                  <w:vAlign w:val="center"/>
                </w:tcPr>
                <w:p w14:paraId="129C675E"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Algunas</w:t>
                  </w:r>
                </w:p>
              </w:tc>
              <w:tc>
                <w:tcPr>
                  <w:tcW w:w="1068" w:type="dxa"/>
                  <w:tcBorders>
                    <w:top w:val="nil"/>
                    <w:left w:val="single" w:sz="8" w:space="0" w:color="auto"/>
                    <w:bottom w:val="single" w:sz="4" w:space="0" w:color="auto"/>
                    <w:right w:val="single" w:sz="8" w:space="0" w:color="auto"/>
                  </w:tcBorders>
                  <w:shd w:val="clear" w:color="auto" w:fill="auto"/>
                  <w:noWrap/>
                  <w:vAlign w:val="center"/>
                </w:tcPr>
                <w:p w14:paraId="15364EA1"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w:t>
                  </w:r>
                </w:p>
              </w:tc>
              <w:tc>
                <w:tcPr>
                  <w:tcW w:w="1371" w:type="dxa"/>
                  <w:tcBorders>
                    <w:top w:val="nil"/>
                    <w:left w:val="nil"/>
                    <w:bottom w:val="single" w:sz="4" w:space="0" w:color="auto"/>
                    <w:right w:val="single" w:sz="8" w:space="0" w:color="auto"/>
                  </w:tcBorders>
                  <w:shd w:val="clear" w:color="auto" w:fill="auto"/>
                  <w:noWrap/>
                  <w:vAlign w:val="center"/>
                </w:tcPr>
                <w:p w14:paraId="5F7322EB"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Regular</w:t>
                  </w:r>
                </w:p>
              </w:tc>
              <w:tc>
                <w:tcPr>
                  <w:tcW w:w="1511" w:type="dxa"/>
                  <w:tcBorders>
                    <w:top w:val="nil"/>
                    <w:left w:val="nil"/>
                    <w:bottom w:val="single" w:sz="4" w:space="0" w:color="auto"/>
                    <w:right w:val="single" w:sz="8" w:space="0" w:color="auto"/>
                  </w:tcBorders>
                  <w:shd w:val="clear" w:color="auto" w:fill="auto"/>
                  <w:vAlign w:val="center"/>
                </w:tcPr>
                <w:p w14:paraId="5F0F868F"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w:t>
                  </w:r>
                </w:p>
              </w:tc>
            </w:tr>
            <w:tr w:rsidR="003B0B84" w:rsidRPr="0095155E" w14:paraId="3BE7BE61" w14:textId="77777777" w:rsidTr="0095155E">
              <w:trPr>
                <w:trHeight w:val="288"/>
                <w:jc w:val="center"/>
              </w:trPr>
              <w:tc>
                <w:tcPr>
                  <w:tcW w:w="3368" w:type="dxa"/>
                  <w:vMerge/>
                  <w:tcBorders>
                    <w:top w:val="nil"/>
                    <w:left w:val="single" w:sz="8" w:space="0" w:color="auto"/>
                    <w:bottom w:val="single" w:sz="8" w:space="0" w:color="000000"/>
                    <w:right w:val="single" w:sz="8" w:space="0" w:color="auto"/>
                  </w:tcBorders>
                  <w:vAlign w:val="center"/>
                </w:tcPr>
                <w:p w14:paraId="20C5925E" w14:textId="77777777" w:rsidR="006F3AA0" w:rsidRPr="0095155E" w:rsidRDefault="006F3AA0">
                  <w:pPr>
                    <w:rPr>
                      <w:rFonts w:ascii="Arial Narrow" w:hAnsi="Arial Narrow" w:cs="Calibri"/>
                      <w:sz w:val="18"/>
                      <w:szCs w:val="18"/>
                    </w:rPr>
                  </w:pPr>
                </w:p>
              </w:tc>
              <w:tc>
                <w:tcPr>
                  <w:tcW w:w="1083" w:type="dxa"/>
                  <w:tcBorders>
                    <w:top w:val="single" w:sz="8" w:space="0" w:color="auto"/>
                    <w:left w:val="nil"/>
                    <w:bottom w:val="single" w:sz="4" w:space="0" w:color="auto"/>
                    <w:right w:val="nil"/>
                  </w:tcBorders>
                  <w:shd w:val="clear" w:color="auto" w:fill="D9D9D9" w:themeFill="background1" w:themeFillShade="D9"/>
                  <w:vAlign w:val="center"/>
                </w:tcPr>
                <w:p w14:paraId="568CDDD0"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Ninguna</w:t>
                  </w:r>
                </w:p>
              </w:tc>
              <w:tc>
                <w:tcPr>
                  <w:tcW w:w="1068" w:type="dxa"/>
                  <w:tcBorders>
                    <w:top w:val="nil"/>
                    <w:left w:val="single" w:sz="8" w:space="0" w:color="auto"/>
                    <w:bottom w:val="single" w:sz="8" w:space="0" w:color="auto"/>
                    <w:right w:val="single" w:sz="8" w:space="0" w:color="auto"/>
                  </w:tcBorders>
                  <w:shd w:val="clear" w:color="auto" w:fill="auto"/>
                  <w:noWrap/>
                  <w:vAlign w:val="bottom"/>
                </w:tcPr>
                <w:p w14:paraId="75266135"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w:t>
                  </w:r>
                </w:p>
              </w:tc>
              <w:tc>
                <w:tcPr>
                  <w:tcW w:w="1371" w:type="dxa"/>
                  <w:tcBorders>
                    <w:top w:val="nil"/>
                    <w:left w:val="nil"/>
                    <w:bottom w:val="single" w:sz="8" w:space="0" w:color="auto"/>
                    <w:right w:val="single" w:sz="8" w:space="0" w:color="auto"/>
                  </w:tcBorders>
                  <w:shd w:val="clear" w:color="auto" w:fill="auto"/>
                  <w:noWrap/>
                  <w:vAlign w:val="center"/>
                </w:tcPr>
                <w:p w14:paraId="5C6C16A1"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Malo</w:t>
                  </w:r>
                </w:p>
              </w:tc>
              <w:tc>
                <w:tcPr>
                  <w:tcW w:w="1511" w:type="dxa"/>
                  <w:tcBorders>
                    <w:top w:val="nil"/>
                    <w:left w:val="nil"/>
                    <w:bottom w:val="single" w:sz="8" w:space="0" w:color="auto"/>
                    <w:right w:val="single" w:sz="8" w:space="0" w:color="auto"/>
                  </w:tcBorders>
                  <w:shd w:val="clear" w:color="auto" w:fill="auto"/>
                  <w:vAlign w:val="center"/>
                </w:tcPr>
                <w:p w14:paraId="39ACF961"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w:t>
                  </w:r>
                </w:p>
              </w:tc>
            </w:tr>
            <w:tr w:rsidR="003B0B84" w:rsidRPr="0095155E" w14:paraId="2E9DED39" w14:textId="77777777" w:rsidTr="0095155E">
              <w:trPr>
                <w:trHeight w:val="270"/>
                <w:jc w:val="center"/>
              </w:trPr>
              <w:tc>
                <w:tcPr>
                  <w:tcW w:w="3368" w:type="dxa"/>
                  <w:vMerge w:val="restart"/>
                  <w:tcBorders>
                    <w:top w:val="nil"/>
                    <w:left w:val="single" w:sz="8" w:space="0" w:color="auto"/>
                    <w:bottom w:val="single" w:sz="8" w:space="0" w:color="000000"/>
                    <w:right w:val="single" w:sz="8" w:space="0" w:color="auto"/>
                  </w:tcBorders>
                  <w:shd w:val="clear" w:color="auto" w:fill="auto"/>
                  <w:vAlign w:val="center"/>
                </w:tcPr>
                <w:p w14:paraId="447F554C" w14:textId="77777777" w:rsidR="006F3AA0" w:rsidRPr="0095155E" w:rsidRDefault="00120722">
                  <w:pPr>
                    <w:rPr>
                      <w:rFonts w:ascii="Arial Narrow" w:hAnsi="Arial Narrow" w:cs="Calibri"/>
                      <w:sz w:val="18"/>
                      <w:szCs w:val="18"/>
                    </w:rPr>
                  </w:pPr>
                  <w:r w:rsidRPr="0095155E">
                    <w:rPr>
                      <w:rFonts w:ascii="Arial Narrow" w:hAnsi="Arial Narrow" w:cs="Calibri"/>
                      <w:sz w:val="18"/>
                      <w:szCs w:val="18"/>
                    </w:rPr>
                    <w:t>9. ¿Las cotizaciones cuentan con logotipos, razones sociales, nit o rut, direcciones y teléfonos del cotizante?</w:t>
                  </w:r>
                </w:p>
              </w:tc>
              <w:tc>
                <w:tcPr>
                  <w:tcW w:w="1083" w:type="dxa"/>
                  <w:tcBorders>
                    <w:top w:val="single" w:sz="8" w:space="0" w:color="auto"/>
                    <w:left w:val="nil"/>
                    <w:bottom w:val="single" w:sz="4" w:space="0" w:color="auto"/>
                    <w:right w:val="nil"/>
                  </w:tcBorders>
                  <w:shd w:val="clear" w:color="000000" w:fill="D9D9D9"/>
                  <w:vAlign w:val="center"/>
                </w:tcPr>
                <w:p w14:paraId="63F81814"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Todas</w:t>
                  </w:r>
                </w:p>
              </w:tc>
              <w:tc>
                <w:tcPr>
                  <w:tcW w:w="1068" w:type="dxa"/>
                  <w:tcBorders>
                    <w:top w:val="nil"/>
                    <w:left w:val="single" w:sz="8" w:space="0" w:color="auto"/>
                    <w:bottom w:val="single" w:sz="4" w:space="0" w:color="auto"/>
                    <w:right w:val="single" w:sz="8" w:space="0" w:color="auto"/>
                  </w:tcBorders>
                  <w:shd w:val="clear" w:color="auto" w:fill="auto"/>
                  <w:noWrap/>
                  <w:vAlign w:val="center"/>
                </w:tcPr>
                <w:p w14:paraId="3FC09E71"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X </w:t>
                  </w:r>
                </w:p>
              </w:tc>
              <w:tc>
                <w:tcPr>
                  <w:tcW w:w="1371" w:type="dxa"/>
                  <w:tcBorders>
                    <w:top w:val="nil"/>
                    <w:left w:val="nil"/>
                    <w:bottom w:val="single" w:sz="4" w:space="0" w:color="auto"/>
                    <w:right w:val="single" w:sz="8" w:space="0" w:color="auto"/>
                  </w:tcBorders>
                  <w:shd w:val="clear" w:color="auto" w:fill="auto"/>
                  <w:noWrap/>
                  <w:vAlign w:val="center"/>
                </w:tcPr>
                <w:p w14:paraId="5B8B3376"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Bueno</w:t>
                  </w:r>
                </w:p>
              </w:tc>
              <w:tc>
                <w:tcPr>
                  <w:tcW w:w="1511" w:type="dxa"/>
                  <w:tcBorders>
                    <w:top w:val="nil"/>
                    <w:left w:val="nil"/>
                    <w:bottom w:val="single" w:sz="4" w:space="0" w:color="auto"/>
                    <w:right w:val="single" w:sz="8" w:space="0" w:color="auto"/>
                  </w:tcBorders>
                  <w:shd w:val="clear" w:color="auto" w:fill="auto"/>
                  <w:vAlign w:val="center"/>
                </w:tcPr>
                <w:p w14:paraId="06420A9D"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100&amp; </w:t>
                  </w:r>
                </w:p>
              </w:tc>
            </w:tr>
            <w:tr w:rsidR="003B0B84" w:rsidRPr="0095155E" w14:paraId="278A637C" w14:textId="77777777" w:rsidTr="0095155E">
              <w:trPr>
                <w:trHeight w:val="270"/>
                <w:jc w:val="center"/>
              </w:trPr>
              <w:tc>
                <w:tcPr>
                  <w:tcW w:w="3368" w:type="dxa"/>
                  <w:vMerge/>
                  <w:tcBorders>
                    <w:top w:val="nil"/>
                    <w:left w:val="single" w:sz="8" w:space="0" w:color="auto"/>
                    <w:bottom w:val="single" w:sz="8" w:space="0" w:color="000000"/>
                    <w:right w:val="single" w:sz="8" w:space="0" w:color="auto"/>
                  </w:tcBorders>
                  <w:vAlign w:val="center"/>
                </w:tcPr>
                <w:p w14:paraId="7BA2626B" w14:textId="77777777" w:rsidR="006F3AA0" w:rsidRPr="0095155E" w:rsidRDefault="006F3AA0">
                  <w:pPr>
                    <w:rPr>
                      <w:rFonts w:ascii="Arial Narrow" w:hAnsi="Arial Narrow" w:cs="Calibri"/>
                      <w:sz w:val="18"/>
                      <w:szCs w:val="18"/>
                    </w:rPr>
                  </w:pPr>
                </w:p>
              </w:tc>
              <w:tc>
                <w:tcPr>
                  <w:tcW w:w="1083" w:type="dxa"/>
                  <w:tcBorders>
                    <w:top w:val="nil"/>
                    <w:left w:val="nil"/>
                    <w:bottom w:val="single" w:sz="4" w:space="0" w:color="auto"/>
                    <w:right w:val="nil"/>
                  </w:tcBorders>
                  <w:shd w:val="clear" w:color="000000" w:fill="D9D9D9"/>
                  <w:vAlign w:val="center"/>
                </w:tcPr>
                <w:p w14:paraId="1FA6A459"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Algunas</w:t>
                  </w:r>
                </w:p>
              </w:tc>
              <w:tc>
                <w:tcPr>
                  <w:tcW w:w="1068" w:type="dxa"/>
                  <w:tcBorders>
                    <w:top w:val="nil"/>
                    <w:left w:val="single" w:sz="8" w:space="0" w:color="auto"/>
                    <w:bottom w:val="single" w:sz="4" w:space="0" w:color="auto"/>
                    <w:right w:val="single" w:sz="8" w:space="0" w:color="auto"/>
                  </w:tcBorders>
                  <w:shd w:val="clear" w:color="auto" w:fill="auto"/>
                  <w:noWrap/>
                  <w:vAlign w:val="center"/>
                </w:tcPr>
                <w:p w14:paraId="56FBBF60"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w:t>
                  </w:r>
                </w:p>
              </w:tc>
              <w:tc>
                <w:tcPr>
                  <w:tcW w:w="1371" w:type="dxa"/>
                  <w:tcBorders>
                    <w:top w:val="nil"/>
                    <w:left w:val="nil"/>
                    <w:bottom w:val="single" w:sz="4" w:space="0" w:color="auto"/>
                    <w:right w:val="single" w:sz="8" w:space="0" w:color="auto"/>
                  </w:tcBorders>
                  <w:shd w:val="clear" w:color="auto" w:fill="auto"/>
                  <w:noWrap/>
                  <w:vAlign w:val="center"/>
                </w:tcPr>
                <w:p w14:paraId="12E9A5F0"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Regular</w:t>
                  </w:r>
                </w:p>
              </w:tc>
              <w:tc>
                <w:tcPr>
                  <w:tcW w:w="1511" w:type="dxa"/>
                  <w:tcBorders>
                    <w:top w:val="nil"/>
                    <w:left w:val="nil"/>
                    <w:bottom w:val="single" w:sz="4" w:space="0" w:color="auto"/>
                    <w:right w:val="single" w:sz="8" w:space="0" w:color="auto"/>
                  </w:tcBorders>
                  <w:shd w:val="clear" w:color="auto" w:fill="auto"/>
                  <w:vAlign w:val="center"/>
                </w:tcPr>
                <w:p w14:paraId="288F966C"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w:t>
                  </w:r>
                </w:p>
              </w:tc>
            </w:tr>
            <w:tr w:rsidR="003B0B84" w:rsidRPr="0095155E" w14:paraId="45EBFC0A" w14:textId="77777777" w:rsidTr="0095155E">
              <w:trPr>
                <w:trHeight w:val="288"/>
                <w:jc w:val="center"/>
              </w:trPr>
              <w:tc>
                <w:tcPr>
                  <w:tcW w:w="3368" w:type="dxa"/>
                  <w:vMerge/>
                  <w:tcBorders>
                    <w:top w:val="nil"/>
                    <w:left w:val="single" w:sz="8" w:space="0" w:color="auto"/>
                    <w:bottom w:val="single" w:sz="8" w:space="0" w:color="000000"/>
                    <w:right w:val="single" w:sz="8" w:space="0" w:color="auto"/>
                  </w:tcBorders>
                  <w:vAlign w:val="center"/>
                </w:tcPr>
                <w:p w14:paraId="03175302" w14:textId="77777777" w:rsidR="006F3AA0" w:rsidRPr="0095155E" w:rsidRDefault="006F3AA0">
                  <w:pPr>
                    <w:rPr>
                      <w:rFonts w:ascii="Arial Narrow" w:hAnsi="Arial Narrow" w:cs="Calibri"/>
                      <w:sz w:val="18"/>
                      <w:szCs w:val="18"/>
                    </w:rPr>
                  </w:pPr>
                </w:p>
              </w:tc>
              <w:tc>
                <w:tcPr>
                  <w:tcW w:w="1083" w:type="dxa"/>
                  <w:tcBorders>
                    <w:top w:val="nil"/>
                    <w:left w:val="nil"/>
                    <w:bottom w:val="nil"/>
                    <w:right w:val="nil"/>
                  </w:tcBorders>
                  <w:shd w:val="clear" w:color="000000" w:fill="D9D9D9"/>
                  <w:vAlign w:val="center"/>
                </w:tcPr>
                <w:p w14:paraId="30D827BA"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Ninguna</w:t>
                  </w:r>
                </w:p>
              </w:tc>
              <w:tc>
                <w:tcPr>
                  <w:tcW w:w="1068" w:type="dxa"/>
                  <w:tcBorders>
                    <w:top w:val="nil"/>
                    <w:left w:val="single" w:sz="8" w:space="0" w:color="auto"/>
                    <w:bottom w:val="nil"/>
                    <w:right w:val="single" w:sz="8" w:space="0" w:color="auto"/>
                  </w:tcBorders>
                  <w:shd w:val="clear" w:color="auto" w:fill="auto"/>
                  <w:noWrap/>
                  <w:vAlign w:val="bottom"/>
                </w:tcPr>
                <w:p w14:paraId="6F78E6A8"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w:t>
                  </w:r>
                </w:p>
              </w:tc>
              <w:tc>
                <w:tcPr>
                  <w:tcW w:w="1371" w:type="dxa"/>
                  <w:tcBorders>
                    <w:top w:val="nil"/>
                    <w:left w:val="nil"/>
                    <w:bottom w:val="single" w:sz="8" w:space="0" w:color="auto"/>
                    <w:right w:val="single" w:sz="8" w:space="0" w:color="auto"/>
                  </w:tcBorders>
                  <w:shd w:val="clear" w:color="auto" w:fill="auto"/>
                  <w:noWrap/>
                  <w:vAlign w:val="center"/>
                </w:tcPr>
                <w:p w14:paraId="0C35B4F1"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Malo</w:t>
                  </w:r>
                </w:p>
              </w:tc>
              <w:tc>
                <w:tcPr>
                  <w:tcW w:w="1511" w:type="dxa"/>
                  <w:tcBorders>
                    <w:top w:val="nil"/>
                    <w:left w:val="nil"/>
                    <w:bottom w:val="nil"/>
                    <w:right w:val="single" w:sz="8" w:space="0" w:color="auto"/>
                  </w:tcBorders>
                  <w:shd w:val="clear" w:color="auto" w:fill="auto"/>
                  <w:vAlign w:val="center"/>
                </w:tcPr>
                <w:p w14:paraId="036B4969"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w:t>
                  </w:r>
                </w:p>
              </w:tc>
            </w:tr>
            <w:tr w:rsidR="003B0B84" w:rsidRPr="0095155E" w14:paraId="1A406B11" w14:textId="77777777" w:rsidTr="0095155E">
              <w:trPr>
                <w:trHeight w:val="270"/>
                <w:jc w:val="center"/>
              </w:trPr>
              <w:tc>
                <w:tcPr>
                  <w:tcW w:w="3368" w:type="dxa"/>
                  <w:vMerge w:val="restart"/>
                  <w:tcBorders>
                    <w:top w:val="nil"/>
                    <w:left w:val="single" w:sz="8" w:space="0" w:color="auto"/>
                    <w:bottom w:val="single" w:sz="8" w:space="0" w:color="000000"/>
                    <w:right w:val="nil"/>
                  </w:tcBorders>
                  <w:shd w:val="clear" w:color="auto" w:fill="auto"/>
                  <w:vAlign w:val="center"/>
                </w:tcPr>
                <w:p w14:paraId="0930DCA2" w14:textId="77777777" w:rsidR="006F3AA0" w:rsidRPr="0095155E" w:rsidRDefault="00120722">
                  <w:pPr>
                    <w:rPr>
                      <w:rFonts w:ascii="Arial Narrow" w:hAnsi="Arial Narrow" w:cs="Calibri"/>
                      <w:sz w:val="18"/>
                      <w:szCs w:val="18"/>
                    </w:rPr>
                  </w:pPr>
                  <w:r w:rsidRPr="0095155E">
                    <w:rPr>
                      <w:rFonts w:ascii="Arial Narrow" w:hAnsi="Arial Narrow" w:cs="Calibri"/>
                      <w:sz w:val="18"/>
                      <w:szCs w:val="18"/>
                    </w:rPr>
                    <w:t xml:space="preserve">10. En compras de artículos similares en vigencias pasadas, ¿se realizó </w:t>
                  </w:r>
                  <w:proofErr w:type="gramStart"/>
                  <w:r w:rsidRPr="0095155E">
                    <w:rPr>
                      <w:rFonts w:ascii="Arial Narrow" w:hAnsi="Arial Narrow" w:cs="Calibri"/>
                      <w:sz w:val="18"/>
                      <w:szCs w:val="18"/>
                    </w:rPr>
                    <w:t>el  sondeo</w:t>
                  </w:r>
                  <w:proofErr w:type="gramEnd"/>
                  <w:r w:rsidRPr="0095155E">
                    <w:rPr>
                      <w:rFonts w:ascii="Arial Narrow" w:hAnsi="Arial Narrow" w:cs="Calibri"/>
                      <w:sz w:val="18"/>
                      <w:szCs w:val="18"/>
                    </w:rPr>
                    <w:t xml:space="preserve"> con las mismas empresas?.</w:t>
                  </w:r>
                </w:p>
              </w:tc>
              <w:tc>
                <w:tcPr>
                  <w:tcW w:w="1083" w:type="dxa"/>
                  <w:tcBorders>
                    <w:top w:val="single" w:sz="8" w:space="0" w:color="auto"/>
                    <w:left w:val="single" w:sz="8" w:space="0" w:color="auto"/>
                    <w:bottom w:val="single" w:sz="4" w:space="0" w:color="auto"/>
                    <w:right w:val="nil"/>
                  </w:tcBorders>
                  <w:shd w:val="clear" w:color="000000" w:fill="D9D9D9"/>
                  <w:vAlign w:val="center"/>
                </w:tcPr>
                <w:p w14:paraId="328CF3E4"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Todas</w:t>
                  </w:r>
                </w:p>
              </w:tc>
              <w:tc>
                <w:tcPr>
                  <w:tcW w:w="1068" w:type="dxa"/>
                  <w:tcBorders>
                    <w:top w:val="single" w:sz="8" w:space="0" w:color="auto"/>
                    <w:left w:val="single" w:sz="8" w:space="0" w:color="auto"/>
                    <w:bottom w:val="single" w:sz="4" w:space="0" w:color="auto"/>
                    <w:right w:val="single" w:sz="8" w:space="0" w:color="auto"/>
                  </w:tcBorders>
                  <w:shd w:val="clear" w:color="auto" w:fill="auto"/>
                  <w:noWrap/>
                  <w:vAlign w:val="center"/>
                </w:tcPr>
                <w:p w14:paraId="64753EC7"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w:t>
                  </w:r>
                </w:p>
              </w:tc>
              <w:tc>
                <w:tcPr>
                  <w:tcW w:w="1371" w:type="dxa"/>
                  <w:tcBorders>
                    <w:top w:val="nil"/>
                    <w:left w:val="nil"/>
                    <w:bottom w:val="single" w:sz="4" w:space="0" w:color="auto"/>
                    <w:right w:val="single" w:sz="8" w:space="0" w:color="auto"/>
                  </w:tcBorders>
                  <w:shd w:val="clear" w:color="auto" w:fill="auto"/>
                  <w:noWrap/>
                  <w:vAlign w:val="center"/>
                </w:tcPr>
                <w:p w14:paraId="00F6470B"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Malo</w:t>
                  </w:r>
                </w:p>
              </w:tc>
              <w:tc>
                <w:tcPr>
                  <w:tcW w:w="1511" w:type="dxa"/>
                  <w:tcBorders>
                    <w:top w:val="single" w:sz="8" w:space="0" w:color="auto"/>
                    <w:left w:val="nil"/>
                    <w:bottom w:val="single" w:sz="4" w:space="0" w:color="auto"/>
                    <w:right w:val="single" w:sz="8" w:space="0" w:color="auto"/>
                  </w:tcBorders>
                  <w:shd w:val="clear" w:color="auto" w:fill="auto"/>
                  <w:vAlign w:val="center"/>
                </w:tcPr>
                <w:p w14:paraId="03100FF2"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w:t>
                  </w:r>
                </w:p>
              </w:tc>
            </w:tr>
            <w:tr w:rsidR="003B0B84" w:rsidRPr="0095155E" w14:paraId="1B891051" w14:textId="77777777" w:rsidTr="0095155E">
              <w:trPr>
                <w:trHeight w:val="270"/>
                <w:jc w:val="center"/>
              </w:trPr>
              <w:tc>
                <w:tcPr>
                  <w:tcW w:w="3368" w:type="dxa"/>
                  <w:vMerge/>
                  <w:tcBorders>
                    <w:top w:val="nil"/>
                    <w:left w:val="single" w:sz="8" w:space="0" w:color="auto"/>
                    <w:bottom w:val="single" w:sz="8" w:space="0" w:color="000000"/>
                    <w:right w:val="nil"/>
                  </w:tcBorders>
                  <w:vAlign w:val="center"/>
                </w:tcPr>
                <w:p w14:paraId="34583A56" w14:textId="77777777" w:rsidR="006F3AA0" w:rsidRPr="0095155E" w:rsidRDefault="006F3AA0">
                  <w:pPr>
                    <w:rPr>
                      <w:rFonts w:ascii="Arial Narrow" w:hAnsi="Arial Narrow" w:cs="Calibri"/>
                      <w:sz w:val="18"/>
                      <w:szCs w:val="18"/>
                    </w:rPr>
                  </w:pPr>
                </w:p>
              </w:tc>
              <w:tc>
                <w:tcPr>
                  <w:tcW w:w="1083" w:type="dxa"/>
                  <w:tcBorders>
                    <w:top w:val="nil"/>
                    <w:left w:val="single" w:sz="8" w:space="0" w:color="auto"/>
                    <w:bottom w:val="single" w:sz="4" w:space="0" w:color="auto"/>
                    <w:right w:val="nil"/>
                  </w:tcBorders>
                  <w:shd w:val="clear" w:color="000000" w:fill="D9D9D9"/>
                  <w:vAlign w:val="center"/>
                </w:tcPr>
                <w:p w14:paraId="37C2C78D"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Algunas</w:t>
                  </w:r>
                </w:p>
              </w:tc>
              <w:tc>
                <w:tcPr>
                  <w:tcW w:w="1068" w:type="dxa"/>
                  <w:tcBorders>
                    <w:top w:val="nil"/>
                    <w:left w:val="single" w:sz="8" w:space="0" w:color="auto"/>
                    <w:bottom w:val="single" w:sz="4" w:space="0" w:color="auto"/>
                    <w:right w:val="single" w:sz="8" w:space="0" w:color="auto"/>
                  </w:tcBorders>
                  <w:shd w:val="clear" w:color="auto" w:fill="auto"/>
                  <w:noWrap/>
                  <w:vAlign w:val="center"/>
                </w:tcPr>
                <w:p w14:paraId="466E474C"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X</w:t>
                  </w:r>
                </w:p>
              </w:tc>
              <w:tc>
                <w:tcPr>
                  <w:tcW w:w="1371" w:type="dxa"/>
                  <w:tcBorders>
                    <w:top w:val="nil"/>
                    <w:left w:val="nil"/>
                    <w:bottom w:val="single" w:sz="4" w:space="0" w:color="auto"/>
                    <w:right w:val="single" w:sz="8" w:space="0" w:color="auto"/>
                  </w:tcBorders>
                  <w:shd w:val="clear" w:color="auto" w:fill="auto"/>
                  <w:noWrap/>
                  <w:vAlign w:val="center"/>
                </w:tcPr>
                <w:p w14:paraId="0FB21351"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Regular</w:t>
                  </w:r>
                </w:p>
              </w:tc>
              <w:tc>
                <w:tcPr>
                  <w:tcW w:w="1511" w:type="dxa"/>
                  <w:tcBorders>
                    <w:top w:val="nil"/>
                    <w:left w:val="nil"/>
                    <w:bottom w:val="single" w:sz="4" w:space="0" w:color="auto"/>
                    <w:right w:val="single" w:sz="8" w:space="0" w:color="auto"/>
                  </w:tcBorders>
                  <w:shd w:val="clear" w:color="auto" w:fill="auto"/>
                  <w:vAlign w:val="center"/>
                </w:tcPr>
                <w:p w14:paraId="3D9BC2B3"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50%</w:t>
                  </w:r>
                </w:p>
              </w:tc>
            </w:tr>
            <w:tr w:rsidR="003B0B84" w:rsidRPr="0095155E" w14:paraId="2DBC456F" w14:textId="77777777" w:rsidTr="0095155E">
              <w:trPr>
                <w:trHeight w:val="270"/>
                <w:jc w:val="center"/>
              </w:trPr>
              <w:tc>
                <w:tcPr>
                  <w:tcW w:w="3368" w:type="dxa"/>
                  <w:vMerge/>
                  <w:tcBorders>
                    <w:top w:val="nil"/>
                    <w:left w:val="single" w:sz="8" w:space="0" w:color="auto"/>
                    <w:bottom w:val="single" w:sz="8" w:space="0" w:color="000000"/>
                    <w:right w:val="nil"/>
                  </w:tcBorders>
                  <w:vAlign w:val="center"/>
                </w:tcPr>
                <w:p w14:paraId="7443AB3F" w14:textId="77777777" w:rsidR="006F3AA0" w:rsidRPr="0095155E" w:rsidRDefault="006F3AA0">
                  <w:pPr>
                    <w:rPr>
                      <w:rFonts w:ascii="Arial Narrow" w:hAnsi="Arial Narrow" w:cs="Calibri"/>
                      <w:sz w:val="18"/>
                      <w:szCs w:val="18"/>
                    </w:rPr>
                  </w:pPr>
                </w:p>
              </w:tc>
              <w:tc>
                <w:tcPr>
                  <w:tcW w:w="1083" w:type="dxa"/>
                  <w:tcBorders>
                    <w:top w:val="nil"/>
                    <w:left w:val="single" w:sz="8" w:space="0" w:color="auto"/>
                    <w:bottom w:val="single" w:sz="4" w:space="0" w:color="auto"/>
                    <w:right w:val="nil"/>
                  </w:tcBorders>
                  <w:shd w:val="clear" w:color="000000" w:fill="D9D9D9"/>
                  <w:vAlign w:val="center"/>
                </w:tcPr>
                <w:p w14:paraId="630D7616"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Ninguna</w:t>
                  </w:r>
                </w:p>
              </w:tc>
              <w:tc>
                <w:tcPr>
                  <w:tcW w:w="1068" w:type="dxa"/>
                  <w:tcBorders>
                    <w:top w:val="nil"/>
                    <w:left w:val="single" w:sz="8" w:space="0" w:color="auto"/>
                    <w:bottom w:val="single" w:sz="4" w:space="0" w:color="auto"/>
                    <w:right w:val="single" w:sz="8" w:space="0" w:color="auto"/>
                  </w:tcBorders>
                  <w:shd w:val="clear" w:color="auto" w:fill="auto"/>
                  <w:noWrap/>
                  <w:vAlign w:val="center"/>
                </w:tcPr>
                <w:p w14:paraId="167820E8"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w:t>
                  </w:r>
                </w:p>
              </w:tc>
              <w:tc>
                <w:tcPr>
                  <w:tcW w:w="1371" w:type="dxa"/>
                  <w:tcBorders>
                    <w:top w:val="nil"/>
                    <w:left w:val="nil"/>
                    <w:bottom w:val="single" w:sz="4" w:space="0" w:color="auto"/>
                    <w:right w:val="single" w:sz="8" w:space="0" w:color="auto"/>
                  </w:tcBorders>
                  <w:shd w:val="clear" w:color="auto" w:fill="auto"/>
                  <w:noWrap/>
                  <w:vAlign w:val="center"/>
                </w:tcPr>
                <w:p w14:paraId="199321E0"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Bueno</w:t>
                  </w:r>
                </w:p>
              </w:tc>
              <w:tc>
                <w:tcPr>
                  <w:tcW w:w="1511" w:type="dxa"/>
                  <w:tcBorders>
                    <w:top w:val="nil"/>
                    <w:left w:val="nil"/>
                    <w:bottom w:val="single" w:sz="4" w:space="0" w:color="auto"/>
                    <w:right w:val="single" w:sz="8" w:space="0" w:color="auto"/>
                  </w:tcBorders>
                  <w:shd w:val="clear" w:color="auto" w:fill="auto"/>
                  <w:vAlign w:val="center"/>
                </w:tcPr>
                <w:p w14:paraId="3C874DB1" w14:textId="77777777" w:rsidR="006F3AA0" w:rsidRPr="0095155E" w:rsidRDefault="006F3AA0">
                  <w:pPr>
                    <w:jc w:val="center"/>
                    <w:rPr>
                      <w:rFonts w:ascii="Arial Narrow" w:hAnsi="Arial Narrow" w:cs="Calibri"/>
                      <w:sz w:val="18"/>
                      <w:szCs w:val="18"/>
                    </w:rPr>
                  </w:pPr>
                </w:p>
              </w:tc>
            </w:tr>
            <w:tr w:rsidR="003B0B84" w:rsidRPr="0095155E" w14:paraId="39079424" w14:textId="77777777" w:rsidTr="0095155E">
              <w:trPr>
                <w:trHeight w:val="306"/>
                <w:jc w:val="center"/>
              </w:trPr>
              <w:tc>
                <w:tcPr>
                  <w:tcW w:w="3368" w:type="dxa"/>
                  <w:vMerge/>
                  <w:tcBorders>
                    <w:top w:val="nil"/>
                    <w:left w:val="single" w:sz="8" w:space="0" w:color="auto"/>
                    <w:bottom w:val="single" w:sz="8" w:space="0" w:color="000000"/>
                    <w:right w:val="nil"/>
                  </w:tcBorders>
                  <w:vAlign w:val="center"/>
                </w:tcPr>
                <w:p w14:paraId="2AC08DC4" w14:textId="77777777" w:rsidR="006F3AA0" w:rsidRPr="0095155E" w:rsidRDefault="006F3AA0">
                  <w:pPr>
                    <w:rPr>
                      <w:rFonts w:ascii="Arial Narrow" w:hAnsi="Arial Narrow" w:cs="Calibri"/>
                      <w:sz w:val="18"/>
                      <w:szCs w:val="18"/>
                    </w:rPr>
                  </w:pPr>
                </w:p>
              </w:tc>
              <w:tc>
                <w:tcPr>
                  <w:tcW w:w="1083" w:type="dxa"/>
                  <w:tcBorders>
                    <w:top w:val="nil"/>
                    <w:left w:val="single" w:sz="8" w:space="0" w:color="auto"/>
                    <w:bottom w:val="single" w:sz="8" w:space="0" w:color="auto"/>
                    <w:right w:val="nil"/>
                  </w:tcBorders>
                  <w:shd w:val="clear" w:color="000000" w:fill="D9D9D9"/>
                  <w:vAlign w:val="center"/>
                </w:tcPr>
                <w:p w14:paraId="380B54E5"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n/a</w:t>
                  </w:r>
                </w:p>
              </w:tc>
              <w:tc>
                <w:tcPr>
                  <w:tcW w:w="1068" w:type="dxa"/>
                  <w:tcBorders>
                    <w:top w:val="nil"/>
                    <w:left w:val="single" w:sz="8" w:space="0" w:color="auto"/>
                    <w:bottom w:val="single" w:sz="8" w:space="0" w:color="auto"/>
                    <w:right w:val="single" w:sz="8" w:space="0" w:color="auto"/>
                  </w:tcBorders>
                  <w:shd w:val="clear" w:color="auto" w:fill="auto"/>
                  <w:noWrap/>
                  <w:vAlign w:val="bottom"/>
                </w:tcPr>
                <w:p w14:paraId="25C4B3FA" w14:textId="77777777" w:rsidR="006F3AA0" w:rsidRPr="0095155E" w:rsidRDefault="006F3AA0">
                  <w:pPr>
                    <w:jc w:val="center"/>
                    <w:rPr>
                      <w:rFonts w:ascii="Arial Narrow" w:hAnsi="Arial Narrow" w:cs="Calibri"/>
                      <w:sz w:val="18"/>
                      <w:szCs w:val="18"/>
                    </w:rPr>
                  </w:pPr>
                </w:p>
              </w:tc>
              <w:tc>
                <w:tcPr>
                  <w:tcW w:w="1371" w:type="dxa"/>
                  <w:tcBorders>
                    <w:top w:val="nil"/>
                    <w:left w:val="nil"/>
                    <w:bottom w:val="single" w:sz="8" w:space="0" w:color="auto"/>
                    <w:right w:val="single" w:sz="8" w:space="0" w:color="auto"/>
                  </w:tcBorders>
                  <w:shd w:val="clear" w:color="auto" w:fill="auto"/>
                  <w:noWrap/>
                  <w:vAlign w:val="center"/>
                </w:tcPr>
                <w:p w14:paraId="06394F0C"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w:t>
                  </w:r>
                </w:p>
              </w:tc>
              <w:tc>
                <w:tcPr>
                  <w:tcW w:w="1511" w:type="dxa"/>
                  <w:tcBorders>
                    <w:top w:val="nil"/>
                    <w:left w:val="nil"/>
                    <w:bottom w:val="single" w:sz="8" w:space="0" w:color="auto"/>
                    <w:right w:val="single" w:sz="8" w:space="0" w:color="auto"/>
                  </w:tcBorders>
                  <w:shd w:val="clear" w:color="auto" w:fill="auto"/>
                  <w:vAlign w:val="center"/>
                </w:tcPr>
                <w:p w14:paraId="5F9A2EF0"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 </w:t>
                  </w:r>
                </w:p>
              </w:tc>
            </w:tr>
            <w:tr w:rsidR="003B0B84" w:rsidRPr="0095155E" w14:paraId="275DACDA" w14:textId="77777777" w:rsidTr="0095155E">
              <w:trPr>
                <w:trHeight w:val="180"/>
                <w:jc w:val="center"/>
              </w:trPr>
              <w:tc>
                <w:tcPr>
                  <w:tcW w:w="3368" w:type="dxa"/>
                  <w:tcBorders>
                    <w:top w:val="nil"/>
                    <w:left w:val="nil"/>
                    <w:bottom w:val="nil"/>
                    <w:right w:val="nil"/>
                  </w:tcBorders>
                  <w:shd w:val="clear" w:color="auto" w:fill="auto"/>
                  <w:noWrap/>
                  <w:vAlign w:val="bottom"/>
                </w:tcPr>
                <w:p w14:paraId="72CAF294" w14:textId="77777777" w:rsidR="006F3AA0" w:rsidRPr="0095155E" w:rsidRDefault="006F3AA0">
                  <w:pPr>
                    <w:jc w:val="center"/>
                    <w:rPr>
                      <w:rFonts w:ascii="Arial Narrow" w:hAnsi="Arial Narrow" w:cs="Calibri"/>
                      <w:sz w:val="18"/>
                      <w:szCs w:val="18"/>
                    </w:rPr>
                  </w:pPr>
                </w:p>
              </w:tc>
              <w:tc>
                <w:tcPr>
                  <w:tcW w:w="1083" w:type="dxa"/>
                  <w:tcBorders>
                    <w:top w:val="nil"/>
                    <w:left w:val="nil"/>
                    <w:bottom w:val="nil"/>
                    <w:right w:val="nil"/>
                  </w:tcBorders>
                  <w:shd w:val="clear" w:color="auto" w:fill="auto"/>
                  <w:noWrap/>
                  <w:vAlign w:val="bottom"/>
                </w:tcPr>
                <w:p w14:paraId="6EC91F3C" w14:textId="77777777" w:rsidR="006F3AA0" w:rsidRPr="0095155E" w:rsidRDefault="006F3AA0">
                  <w:pPr>
                    <w:rPr>
                      <w:rFonts w:ascii="Arial Narrow" w:hAnsi="Arial Narrow"/>
                      <w:sz w:val="18"/>
                      <w:szCs w:val="18"/>
                    </w:rPr>
                  </w:pPr>
                </w:p>
              </w:tc>
              <w:tc>
                <w:tcPr>
                  <w:tcW w:w="1068" w:type="dxa"/>
                  <w:tcBorders>
                    <w:top w:val="nil"/>
                    <w:left w:val="nil"/>
                    <w:bottom w:val="nil"/>
                    <w:right w:val="nil"/>
                  </w:tcBorders>
                  <w:shd w:val="clear" w:color="auto" w:fill="auto"/>
                  <w:noWrap/>
                  <w:vAlign w:val="bottom"/>
                </w:tcPr>
                <w:p w14:paraId="34C02A39" w14:textId="77777777" w:rsidR="006F3AA0" w:rsidRPr="0095155E" w:rsidRDefault="006F3AA0">
                  <w:pPr>
                    <w:rPr>
                      <w:rFonts w:ascii="Arial Narrow" w:hAnsi="Arial Narrow"/>
                      <w:sz w:val="18"/>
                      <w:szCs w:val="18"/>
                    </w:rPr>
                  </w:pPr>
                </w:p>
              </w:tc>
              <w:tc>
                <w:tcPr>
                  <w:tcW w:w="1371" w:type="dxa"/>
                  <w:tcBorders>
                    <w:top w:val="nil"/>
                    <w:left w:val="nil"/>
                    <w:bottom w:val="nil"/>
                    <w:right w:val="nil"/>
                  </w:tcBorders>
                  <w:shd w:val="clear" w:color="auto" w:fill="auto"/>
                  <w:noWrap/>
                  <w:vAlign w:val="bottom"/>
                </w:tcPr>
                <w:p w14:paraId="4B209610" w14:textId="77777777" w:rsidR="006F3AA0" w:rsidRPr="0095155E" w:rsidRDefault="006F3AA0">
                  <w:pPr>
                    <w:rPr>
                      <w:rFonts w:ascii="Arial Narrow" w:hAnsi="Arial Narrow"/>
                      <w:sz w:val="18"/>
                      <w:szCs w:val="18"/>
                    </w:rPr>
                  </w:pPr>
                </w:p>
              </w:tc>
              <w:tc>
                <w:tcPr>
                  <w:tcW w:w="1511" w:type="dxa"/>
                  <w:tcBorders>
                    <w:top w:val="nil"/>
                    <w:left w:val="nil"/>
                    <w:bottom w:val="nil"/>
                    <w:right w:val="nil"/>
                  </w:tcBorders>
                  <w:shd w:val="clear" w:color="auto" w:fill="auto"/>
                  <w:noWrap/>
                  <w:vAlign w:val="bottom"/>
                </w:tcPr>
                <w:p w14:paraId="3C29B6FC" w14:textId="77777777" w:rsidR="006F3AA0" w:rsidRPr="0095155E" w:rsidRDefault="006F3AA0">
                  <w:pPr>
                    <w:rPr>
                      <w:rFonts w:ascii="Arial Narrow" w:hAnsi="Arial Narrow"/>
                      <w:sz w:val="18"/>
                      <w:szCs w:val="18"/>
                    </w:rPr>
                  </w:pPr>
                </w:p>
              </w:tc>
            </w:tr>
            <w:tr w:rsidR="003B0B84" w:rsidRPr="0095155E" w14:paraId="24F306D2" w14:textId="77777777" w:rsidTr="0095155E">
              <w:trPr>
                <w:trHeight w:val="270"/>
                <w:jc w:val="center"/>
              </w:trPr>
              <w:tc>
                <w:tcPr>
                  <w:tcW w:w="3368" w:type="dxa"/>
                  <w:tcBorders>
                    <w:top w:val="nil"/>
                    <w:left w:val="nil"/>
                    <w:bottom w:val="nil"/>
                    <w:right w:val="nil"/>
                  </w:tcBorders>
                  <w:shd w:val="clear" w:color="auto" w:fill="auto"/>
                  <w:noWrap/>
                  <w:vAlign w:val="bottom"/>
                </w:tcPr>
                <w:p w14:paraId="4FBCEFBA" w14:textId="77777777" w:rsidR="006F3AA0" w:rsidRPr="0095155E" w:rsidRDefault="006F3AA0">
                  <w:pPr>
                    <w:rPr>
                      <w:rFonts w:ascii="Arial Narrow" w:hAnsi="Arial Narrow"/>
                      <w:sz w:val="18"/>
                      <w:szCs w:val="18"/>
                    </w:rPr>
                  </w:pPr>
                </w:p>
              </w:tc>
              <w:tc>
                <w:tcPr>
                  <w:tcW w:w="1083" w:type="dxa"/>
                  <w:tcBorders>
                    <w:top w:val="nil"/>
                    <w:left w:val="nil"/>
                    <w:bottom w:val="nil"/>
                    <w:right w:val="nil"/>
                  </w:tcBorders>
                  <w:shd w:val="clear" w:color="auto" w:fill="auto"/>
                  <w:noWrap/>
                  <w:vAlign w:val="bottom"/>
                </w:tcPr>
                <w:p w14:paraId="1E4585D1" w14:textId="77777777" w:rsidR="006F3AA0" w:rsidRPr="0095155E" w:rsidRDefault="006F3AA0">
                  <w:pPr>
                    <w:rPr>
                      <w:rFonts w:ascii="Arial Narrow" w:hAnsi="Arial Narrow"/>
                      <w:sz w:val="18"/>
                      <w:szCs w:val="18"/>
                    </w:rPr>
                  </w:pPr>
                </w:p>
              </w:tc>
              <w:tc>
                <w:tcPr>
                  <w:tcW w:w="1068" w:type="dxa"/>
                  <w:tcBorders>
                    <w:top w:val="nil"/>
                    <w:left w:val="nil"/>
                    <w:bottom w:val="nil"/>
                    <w:right w:val="nil"/>
                  </w:tcBorders>
                  <w:shd w:val="clear" w:color="auto" w:fill="auto"/>
                  <w:noWrap/>
                  <w:vAlign w:val="bottom"/>
                </w:tcPr>
                <w:p w14:paraId="6C2B7532" w14:textId="77777777" w:rsidR="006F3AA0" w:rsidRPr="0095155E" w:rsidRDefault="006F3AA0">
                  <w:pPr>
                    <w:rPr>
                      <w:rFonts w:ascii="Arial Narrow" w:hAnsi="Arial Narrow"/>
                      <w:sz w:val="18"/>
                      <w:szCs w:val="18"/>
                    </w:rPr>
                  </w:pPr>
                </w:p>
              </w:tc>
              <w:tc>
                <w:tcPr>
                  <w:tcW w:w="1371" w:type="dxa"/>
                  <w:tcBorders>
                    <w:top w:val="single" w:sz="8" w:space="0" w:color="auto"/>
                    <w:left w:val="single" w:sz="8" w:space="0" w:color="auto"/>
                    <w:bottom w:val="single" w:sz="4" w:space="0" w:color="auto"/>
                    <w:right w:val="single" w:sz="4" w:space="0" w:color="auto"/>
                  </w:tcBorders>
                  <w:shd w:val="clear" w:color="auto" w:fill="auto"/>
                  <w:noWrap/>
                  <w:vAlign w:val="bottom"/>
                </w:tcPr>
                <w:p w14:paraId="5A3BE9F0"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RESULTADO</w:t>
                  </w:r>
                </w:p>
              </w:tc>
              <w:tc>
                <w:tcPr>
                  <w:tcW w:w="1511" w:type="dxa"/>
                  <w:tcBorders>
                    <w:top w:val="single" w:sz="8" w:space="0" w:color="auto"/>
                    <w:left w:val="single" w:sz="4" w:space="0" w:color="auto"/>
                    <w:bottom w:val="single" w:sz="4" w:space="0" w:color="auto"/>
                    <w:right w:val="single" w:sz="8" w:space="0" w:color="auto"/>
                  </w:tcBorders>
                  <w:shd w:val="clear" w:color="auto" w:fill="auto"/>
                  <w:noWrap/>
                  <w:vAlign w:val="bottom"/>
                </w:tcPr>
                <w:p w14:paraId="478A6FE2"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87% </w:t>
                  </w:r>
                </w:p>
              </w:tc>
            </w:tr>
            <w:tr w:rsidR="003B0B84" w:rsidRPr="0095155E" w14:paraId="78790B2C" w14:textId="77777777" w:rsidTr="0095155E">
              <w:trPr>
                <w:trHeight w:val="288"/>
                <w:jc w:val="center"/>
              </w:trPr>
              <w:tc>
                <w:tcPr>
                  <w:tcW w:w="3368" w:type="dxa"/>
                  <w:tcBorders>
                    <w:top w:val="nil"/>
                    <w:left w:val="nil"/>
                    <w:bottom w:val="nil"/>
                    <w:right w:val="nil"/>
                  </w:tcBorders>
                  <w:shd w:val="clear" w:color="auto" w:fill="auto"/>
                  <w:noWrap/>
                  <w:vAlign w:val="bottom"/>
                </w:tcPr>
                <w:p w14:paraId="1A597857" w14:textId="77777777" w:rsidR="006F3AA0" w:rsidRPr="0095155E" w:rsidRDefault="006F3AA0">
                  <w:pPr>
                    <w:jc w:val="center"/>
                    <w:rPr>
                      <w:rFonts w:ascii="Arial Narrow" w:hAnsi="Arial Narrow" w:cs="Calibri"/>
                      <w:sz w:val="18"/>
                      <w:szCs w:val="18"/>
                    </w:rPr>
                  </w:pPr>
                </w:p>
              </w:tc>
              <w:tc>
                <w:tcPr>
                  <w:tcW w:w="1083" w:type="dxa"/>
                  <w:tcBorders>
                    <w:top w:val="nil"/>
                    <w:left w:val="nil"/>
                    <w:bottom w:val="nil"/>
                    <w:right w:val="nil"/>
                  </w:tcBorders>
                  <w:shd w:val="clear" w:color="auto" w:fill="auto"/>
                  <w:noWrap/>
                  <w:vAlign w:val="bottom"/>
                </w:tcPr>
                <w:p w14:paraId="756A511B" w14:textId="77777777" w:rsidR="006F3AA0" w:rsidRPr="0095155E" w:rsidRDefault="006F3AA0">
                  <w:pPr>
                    <w:rPr>
                      <w:rFonts w:ascii="Arial Narrow" w:hAnsi="Arial Narrow"/>
                      <w:sz w:val="18"/>
                      <w:szCs w:val="18"/>
                    </w:rPr>
                  </w:pPr>
                </w:p>
              </w:tc>
              <w:tc>
                <w:tcPr>
                  <w:tcW w:w="1068" w:type="dxa"/>
                  <w:tcBorders>
                    <w:top w:val="nil"/>
                    <w:left w:val="nil"/>
                    <w:bottom w:val="nil"/>
                    <w:right w:val="nil"/>
                  </w:tcBorders>
                  <w:shd w:val="clear" w:color="auto" w:fill="auto"/>
                  <w:noWrap/>
                  <w:vAlign w:val="bottom"/>
                </w:tcPr>
                <w:p w14:paraId="0AB67F29" w14:textId="77777777" w:rsidR="006F3AA0" w:rsidRPr="0095155E" w:rsidRDefault="006F3AA0">
                  <w:pPr>
                    <w:rPr>
                      <w:rFonts w:ascii="Arial Narrow" w:hAnsi="Arial Narrow"/>
                      <w:sz w:val="18"/>
                      <w:szCs w:val="18"/>
                    </w:rPr>
                  </w:pPr>
                </w:p>
              </w:tc>
              <w:tc>
                <w:tcPr>
                  <w:tcW w:w="1371" w:type="dxa"/>
                  <w:tcBorders>
                    <w:top w:val="nil"/>
                    <w:left w:val="single" w:sz="8" w:space="0" w:color="auto"/>
                    <w:bottom w:val="single" w:sz="8" w:space="0" w:color="auto"/>
                    <w:right w:val="single" w:sz="4" w:space="0" w:color="auto"/>
                  </w:tcBorders>
                  <w:shd w:val="clear" w:color="auto" w:fill="auto"/>
                  <w:noWrap/>
                  <w:vAlign w:val="bottom"/>
                </w:tcPr>
                <w:p w14:paraId="1638EF3C"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RANGO</w:t>
                  </w:r>
                </w:p>
              </w:tc>
              <w:tc>
                <w:tcPr>
                  <w:tcW w:w="1511" w:type="dxa"/>
                  <w:tcBorders>
                    <w:top w:val="nil"/>
                    <w:left w:val="nil"/>
                    <w:bottom w:val="single" w:sz="8" w:space="0" w:color="auto"/>
                    <w:right w:val="single" w:sz="8" w:space="0" w:color="auto"/>
                  </w:tcBorders>
                  <w:shd w:val="clear" w:color="auto" w:fill="auto"/>
                  <w:noWrap/>
                  <w:vAlign w:val="bottom"/>
                </w:tcPr>
                <w:p w14:paraId="213E9223" w14:textId="77777777" w:rsidR="006F3AA0" w:rsidRPr="0095155E" w:rsidRDefault="00120722">
                  <w:pPr>
                    <w:jc w:val="center"/>
                    <w:rPr>
                      <w:rFonts w:ascii="Arial Narrow" w:hAnsi="Arial Narrow" w:cs="Calibri"/>
                      <w:sz w:val="18"/>
                      <w:szCs w:val="18"/>
                    </w:rPr>
                  </w:pPr>
                  <w:r w:rsidRPr="0095155E">
                    <w:rPr>
                      <w:rFonts w:ascii="Arial Narrow" w:hAnsi="Arial Narrow" w:cs="Calibri"/>
                      <w:sz w:val="18"/>
                      <w:szCs w:val="18"/>
                    </w:rPr>
                    <w:t>BUENO </w:t>
                  </w:r>
                </w:p>
              </w:tc>
            </w:tr>
          </w:tbl>
          <w:p w14:paraId="56AE9B9B" w14:textId="77777777" w:rsidR="006F3AA0" w:rsidRPr="0095155E" w:rsidRDefault="00120722">
            <w:pPr>
              <w:tabs>
                <w:tab w:val="left" w:pos="456"/>
              </w:tabs>
              <w:ind w:left="172"/>
              <w:contextualSpacing/>
              <w:jc w:val="both"/>
              <w:rPr>
                <w:rFonts w:ascii="Arial Narrow" w:eastAsia="Calibri" w:hAnsi="Arial Narrow" w:cs="Arial"/>
                <w:b/>
                <w:sz w:val="22"/>
                <w:szCs w:val="22"/>
                <w:lang w:eastAsia="en-US"/>
              </w:rPr>
            </w:pPr>
            <w:r w:rsidRPr="0095155E">
              <w:rPr>
                <w:rFonts w:ascii="Arial Narrow" w:eastAsia="Calibri" w:hAnsi="Arial Narrow" w:cs="Arial"/>
                <w:b/>
                <w:sz w:val="22"/>
                <w:szCs w:val="22"/>
                <w:lang w:eastAsia="en-US"/>
              </w:rPr>
              <w:t xml:space="preserve"> </w:t>
            </w:r>
          </w:p>
        </w:tc>
      </w:tr>
      <w:tr w:rsidR="003B0B84" w:rsidRPr="0095155E" w14:paraId="64FD0F51" w14:textId="77777777">
        <w:trPr>
          <w:trHeight w:val="1255"/>
        </w:trPr>
        <w:tc>
          <w:tcPr>
            <w:tcW w:w="5000" w:type="pct"/>
            <w:gridSpan w:val="4"/>
            <w:tcBorders>
              <w:bottom w:val="single" w:sz="4" w:space="0" w:color="auto"/>
            </w:tcBorders>
            <w:shd w:val="clear" w:color="auto" w:fill="F2F2F2" w:themeFill="background1" w:themeFillShade="F2"/>
            <w:vAlign w:val="center"/>
          </w:tcPr>
          <w:p w14:paraId="7197D8D9" w14:textId="77777777" w:rsidR="006F3AA0" w:rsidRPr="0095155E" w:rsidRDefault="006F3AA0">
            <w:pPr>
              <w:tabs>
                <w:tab w:val="left" w:pos="456"/>
              </w:tabs>
              <w:ind w:left="172"/>
              <w:contextualSpacing/>
              <w:jc w:val="both"/>
              <w:rPr>
                <w:rFonts w:ascii="Arial Narrow" w:eastAsia="Calibri" w:hAnsi="Arial Narrow" w:cs="Arial"/>
                <w:b/>
                <w:sz w:val="22"/>
                <w:szCs w:val="22"/>
                <w:lang w:eastAsia="en-US"/>
              </w:rPr>
            </w:pPr>
          </w:p>
          <w:p w14:paraId="6966FF48" w14:textId="77777777" w:rsidR="006F3AA0" w:rsidRPr="0095155E" w:rsidRDefault="00120722">
            <w:pPr>
              <w:tabs>
                <w:tab w:val="left" w:pos="456"/>
              </w:tabs>
              <w:ind w:left="172"/>
              <w:contextualSpacing/>
              <w:jc w:val="both"/>
              <w:rPr>
                <w:rFonts w:ascii="Arial Narrow" w:eastAsia="Calibri" w:hAnsi="Arial Narrow" w:cs="Arial"/>
                <w:sz w:val="22"/>
                <w:szCs w:val="22"/>
                <w:lang w:eastAsia="en-US"/>
              </w:rPr>
            </w:pPr>
            <w:r w:rsidRPr="0095155E">
              <w:rPr>
                <w:rFonts w:ascii="Arial Narrow" w:eastAsia="Calibri" w:hAnsi="Arial Narrow" w:cs="Arial"/>
                <w:b/>
                <w:sz w:val="22"/>
                <w:szCs w:val="22"/>
                <w:lang w:eastAsia="en-US"/>
              </w:rPr>
              <w:t>RESULTADOS DE LA LISTA DE CHEQUEO:</w:t>
            </w:r>
            <w:r w:rsidRPr="0095155E">
              <w:rPr>
                <w:rFonts w:ascii="Arial Narrow" w:eastAsia="Calibri" w:hAnsi="Arial Narrow" w:cs="Arial"/>
                <w:sz w:val="22"/>
                <w:szCs w:val="22"/>
                <w:lang w:eastAsia="en-US"/>
              </w:rPr>
              <w:t xml:space="preserve">                                                                                                    </w:t>
            </w:r>
          </w:p>
          <w:p w14:paraId="2F5C5023" w14:textId="77777777" w:rsidR="006F3AA0" w:rsidRPr="0095155E" w:rsidRDefault="006F3AA0">
            <w:pPr>
              <w:tabs>
                <w:tab w:val="left" w:pos="456"/>
              </w:tabs>
              <w:ind w:left="172"/>
              <w:contextualSpacing/>
              <w:jc w:val="both"/>
              <w:rPr>
                <w:rFonts w:ascii="Arial Narrow" w:eastAsia="Calibri" w:hAnsi="Arial Narrow" w:cs="Arial"/>
                <w:sz w:val="22"/>
                <w:szCs w:val="22"/>
                <w:lang w:eastAsia="en-US"/>
              </w:rPr>
            </w:pPr>
          </w:p>
          <w:p w14:paraId="037B2689" w14:textId="77777777" w:rsidR="006F3AA0" w:rsidRPr="0095155E" w:rsidRDefault="00120722">
            <w:pPr>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 xml:space="preserve">En este caso en particular, el riesgo de colusión es mínimo. No obstante lo anterior, la Entidad elaboró los estudios previos especificando claramente las características técnicas y económicas que se requieren para adelantar el proceso de contratación adoptando las medidas necesarias para garantizar que se contrate con la mejor calidad, la mejor oferta y el menor precio </w:t>
            </w:r>
            <w:proofErr w:type="gramStart"/>
            <w:r w:rsidRPr="0095155E">
              <w:rPr>
                <w:rFonts w:ascii="Arial Narrow" w:eastAsia="Calibri" w:hAnsi="Arial Narrow" w:cs="Arial"/>
                <w:sz w:val="22"/>
                <w:szCs w:val="22"/>
                <w:lang w:eastAsia="en-US"/>
              </w:rPr>
              <w:t>para  prevenir</w:t>
            </w:r>
            <w:proofErr w:type="gramEnd"/>
            <w:r w:rsidRPr="0095155E">
              <w:rPr>
                <w:rFonts w:ascii="Arial Narrow" w:eastAsia="Calibri" w:hAnsi="Arial Narrow" w:cs="Arial"/>
                <w:sz w:val="22"/>
                <w:szCs w:val="22"/>
                <w:lang w:eastAsia="en-US"/>
              </w:rPr>
              <w:t xml:space="preserve"> cualquier riesgo que pueda presentarse derivado de la contratación.                                                                              </w:t>
            </w:r>
          </w:p>
          <w:p w14:paraId="268204C0" w14:textId="77777777" w:rsidR="006F3AA0" w:rsidRPr="0095155E" w:rsidRDefault="006F3AA0">
            <w:pPr>
              <w:tabs>
                <w:tab w:val="left" w:pos="456"/>
              </w:tabs>
              <w:ind w:left="172"/>
              <w:contextualSpacing/>
              <w:jc w:val="both"/>
              <w:rPr>
                <w:rFonts w:ascii="Arial Narrow" w:eastAsia="Calibri" w:hAnsi="Arial Narrow" w:cs="Arial"/>
                <w:sz w:val="22"/>
                <w:szCs w:val="22"/>
                <w:lang w:eastAsia="en-US"/>
              </w:rPr>
            </w:pPr>
          </w:p>
        </w:tc>
      </w:tr>
      <w:tr w:rsidR="003B0B84" w:rsidRPr="0095155E" w14:paraId="7AFAD5A9" w14:textId="77777777">
        <w:trPr>
          <w:trHeight w:val="351"/>
        </w:trPr>
        <w:tc>
          <w:tcPr>
            <w:tcW w:w="5000" w:type="pct"/>
            <w:gridSpan w:val="4"/>
            <w:tcBorders>
              <w:left w:val="nil"/>
              <w:right w:val="nil"/>
            </w:tcBorders>
            <w:shd w:val="clear" w:color="auto" w:fill="auto"/>
            <w:vAlign w:val="center"/>
          </w:tcPr>
          <w:p w14:paraId="5B4180E6" w14:textId="77777777" w:rsidR="006F3AA0" w:rsidRPr="0095155E" w:rsidRDefault="006F3AA0">
            <w:pPr>
              <w:tabs>
                <w:tab w:val="left" w:pos="456"/>
              </w:tabs>
              <w:ind w:left="454"/>
              <w:contextualSpacing/>
              <w:jc w:val="both"/>
              <w:rPr>
                <w:rFonts w:ascii="Arial Narrow" w:eastAsia="Calibri" w:hAnsi="Arial Narrow" w:cs="Arial"/>
                <w:b/>
                <w:sz w:val="22"/>
                <w:szCs w:val="22"/>
                <w:lang w:eastAsia="en-US"/>
              </w:rPr>
            </w:pPr>
          </w:p>
        </w:tc>
      </w:tr>
      <w:tr w:rsidR="003B0B84" w:rsidRPr="0095155E" w14:paraId="52631A04" w14:textId="77777777">
        <w:trPr>
          <w:trHeight w:val="391"/>
        </w:trPr>
        <w:tc>
          <w:tcPr>
            <w:tcW w:w="5000" w:type="pct"/>
            <w:gridSpan w:val="4"/>
            <w:shd w:val="clear" w:color="auto" w:fill="D9D9D9" w:themeFill="background1" w:themeFillShade="D9"/>
            <w:vAlign w:val="center"/>
          </w:tcPr>
          <w:p w14:paraId="03E3B9FF" w14:textId="77777777" w:rsidR="006F3AA0" w:rsidRPr="0095155E" w:rsidRDefault="00120722">
            <w:pPr>
              <w:numPr>
                <w:ilvl w:val="0"/>
                <w:numId w:val="3"/>
              </w:numPr>
              <w:tabs>
                <w:tab w:val="left" w:pos="456"/>
              </w:tabs>
              <w:ind w:left="454" w:hanging="424"/>
              <w:contextualSpacing/>
              <w:jc w:val="both"/>
              <w:rPr>
                <w:rFonts w:ascii="Arial Narrow" w:eastAsia="Calibri" w:hAnsi="Arial Narrow" w:cs="Arial"/>
                <w:b/>
                <w:sz w:val="22"/>
                <w:szCs w:val="22"/>
                <w:lang w:eastAsia="en-US"/>
              </w:rPr>
            </w:pPr>
            <w:r w:rsidRPr="0095155E">
              <w:rPr>
                <w:rFonts w:ascii="Arial Narrow" w:eastAsia="Calibri" w:hAnsi="Arial Narrow" w:cs="Arial"/>
                <w:b/>
                <w:sz w:val="22"/>
                <w:szCs w:val="22"/>
                <w:lang w:eastAsia="en-US"/>
              </w:rPr>
              <w:t xml:space="preserve">CONCLUSIONES DEL ANÁLISIS DEL SECTOR </w:t>
            </w:r>
          </w:p>
        </w:tc>
      </w:tr>
      <w:tr w:rsidR="003B0B84" w:rsidRPr="0095155E" w14:paraId="531CF3F0" w14:textId="77777777">
        <w:trPr>
          <w:trHeight w:val="567"/>
        </w:trPr>
        <w:tc>
          <w:tcPr>
            <w:tcW w:w="5000" w:type="pct"/>
            <w:gridSpan w:val="4"/>
            <w:tcBorders>
              <w:bottom w:val="single" w:sz="4" w:space="0" w:color="auto"/>
            </w:tcBorders>
            <w:shd w:val="clear" w:color="auto" w:fill="FFFFFF" w:themeFill="background1"/>
          </w:tcPr>
          <w:p w14:paraId="3EE9F600" w14:textId="77777777" w:rsidR="006F3AA0" w:rsidRPr="0095155E" w:rsidRDefault="006F3AA0">
            <w:pPr>
              <w:jc w:val="both"/>
              <w:rPr>
                <w:rFonts w:ascii="Arial Narrow" w:eastAsia="Calibri" w:hAnsi="Arial Narrow" w:cs="Arial"/>
                <w:sz w:val="22"/>
                <w:szCs w:val="22"/>
                <w:lang w:eastAsia="en-US"/>
              </w:rPr>
            </w:pPr>
          </w:p>
          <w:p w14:paraId="308F4314" w14:textId="05B6C1C1" w:rsidR="006F3AA0" w:rsidRPr="0095155E" w:rsidRDefault="00120722">
            <w:pPr>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 xml:space="preserve">Análisis del Sector No. </w:t>
            </w:r>
            <w:r w:rsidR="0081718D" w:rsidRPr="0095155E">
              <w:rPr>
                <w:rFonts w:ascii="Arial Narrow" w:hAnsi="Arial Narrow" w:cs="Arial"/>
                <w:b/>
                <w:sz w:val="22"/>
                <w:szCs w:val="22"/>
              </w:rPr>
              <w:t>204</w:t>
            </w:r>
          </w:p>
          <w:p w14:paraId="030D3162" w14:textId="77777777" w:rsidR="006F3AA0" w:rsidRPr="0095155E" w:rsidRDefault="006F3AA0">
            <w:pPr>
              <w:jc w:val="both"/>
              <w:rPr>
                <w:rFonts w:ascii="Arial Narrow" w:eastAsia="Calibri" w:hAnsi="Arial Narrow" w:cs="Arial"/>
                <w:sz w:val="22"/>
                <w:szCs w:val="22"/>
                <w:lang w:eastAsia="en-US"/>
              </w:rPr>
            </w:pPr>
          </w:p>
          <w:p w14:paraId="35854938" w14:textId="18212C7C" w:rsidR="006F3AA0" w:rsidRPr="0095155E" w:rsidRDefault="007A146D">
            <w:pPr>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 xml:space="preserve">La Subdirección de Tecnologías de la Información y las Comunicaciones, es la encargada de liderar, coordinar y monitorear las plataformas de tecnologías de la información y las comunicaciones de la Fiscalía General de la Nación, conforme a la hoja de ruta establecida en el Plan Estratégico de Tecnologías, como resultado de los ejercicios de Arquitectura Institucional adoptada por la Entidad mediante Decreto Ley 898 de 2017, práctica estratégica que pretende </w:t>
            </w:r>
            <w:r w:rsidRPr="0095155E">
              <w:rPr>
                <w:rFonts w:ascii="Arial Narrow" w:eastAsia="Calibri" w:hAnsi="Arial Narrow" w:cs="Arial"/>
                <w:sz w:val="22"/>
                <w:szCs w:val="22"/>
                <w:lang w:eastAsia="en-US"/>
              </w:rPr>
              <w:lastRenderedPageBreak/>
              <w:t>convertir a la FGN en una institución tecnológicamente moderna y orientada hacia el ciudadano  y al usuario final. Lo anterior de conformidad con lo señalado en el artículo 39, Decreto Ley 016 de 2014, modificado por el Decreto Ley 898 de 2017.</w:t>
            </w:r>
          </w:p>
          <w:p w14:paraId="4BB44BB7" w14:textId="5EC98DEF" w:rsidR="007A146D" w:rsidRPr="0095155E" w:rsidRDefault="007A146D">
            <w:pPr>
              <w:jc w:val="both"/>
              <w:rPr>
                <w:rFonts w:ascii="Arial Narrow" w:eastAsia="Calibri" w:hAnsi="Arial Narrow" w:cs="Arial"/>
                <w:sz w:val="22"/>
                <w:szCs w:val="22"/>
                <w:lang w:eastAsia="en-US"/>
              </w:rPr>
            </w:pPr>
          </w:p>
          <w:p w14:paraId="7556FD96" w14:textId="2885F982" w:rsidR="007A146D" w:rsidRPr="0095155E" w:rsidRDefault="007A146D">
            <w:pPr>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La Entidad tiene aproximadamente 600 bases de datos que son administradas por el grupo de infraestructura, a través de las cuales se soportan los sistemas de información, así como los servicios misionales y de apoyo de la FGN, también es la encargada de gestionar la plataforma de aplicaciones bajo los sistemas operativos LINUX, AIX, WINDOWS y Solaris, así como todos los servidores físicos y virtuales con los que cuenta la Entidad.</w:t>
            </w:r>
          </w:p>
          <w:p w14:paraId="36C1B250" w14:textId="3FE288D8" w:rsidR="007A146D" w:rsidRPr="0095155E" w:rsidRDefault="007A146D">
            <w:pPr>
              <w:jc w:val="both"/>
              <w:rPr>
                <w:rFonts w:ascii="Arial Narrow" w:eastAsia="Calibri" w:hAnsi="Arial Narrow" w:cs="Arial"/>
                <w:sz w:val="22"/>
                <w:szCs w:val="22"/>
                <w:lang w:eastAsia="en-US"/>
              </w:rPr>
            </w:pPr>
          </w:p>
          <w:p w14:paraId="082DD167" w14:textId="77777777" w:rsidR="007A146D" w:rsidRPr="0095155E" w:rsidRDefault="007A146D" w:rsidP="007A146D">
            <w:pPr>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 xml:space="preserve">Actualmente, se cuenta con licenciamiento sobre las herramientas Xmanager y Nagios permitiendo realizar una administración eficiente y unificada de los componentes que forman parte de los sistemas de información, así como una gestión más efectiva sobre el monitoreo de las diferentes plataformas que componen los sistemas de información de la entidad. </w:t>
            </w:r>
          </w:p>
          <w:p w14:paraId="60C70FAB" w14:textId="77777777" w:rsidR="007A146D" w:rsidRPr="0095155E" w:rsidRDefault="007A146D" w:rsidP="007A146D">
            <w:pPr>
              <w:jc w:val="both"/>
              <w:rPr>
                <w:rFonts w:ascii="Arial Narrow" w:eastAsia="Calibri" w:hAnsi="Arial Narrow" w:cs="Arial"/>
                <w:sz w:val="22"/>
                <w:szCs w:val="22"/>
                <w:lang w:eastAsia="en-US"/>
              </w:rPr>
            </w:pPr>
          </w:p>
          <w:p w14:paraId="4FB0F640" w14:textId="77777777" w:rsidR="007A146D" w:rsidRPr="0095155E" w:rsidRDefault="007A146D" w:rsidP="007A146D">
            <w:pPr>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Sin embargo, es necesario sumar a estas soluciones, un manejador de base de datos como lo es Toad, herramienta que mejora la productividad, eficiencia, seguridad y control en la gestión de bases de datos a nivel empresarial, justificando su uso mediante beneficios tangibles en rendimiento y reducción de costos.</w:t>
            </w:r>
          </w:p>
          <w:p w14:paraId="70A8A1E1" w14:textId="0A558278" w:rsidR="007A146D" w:rsidRPr="0095155E" w:rsidRDefault="007A146D">
            <w:pPr>
              <w:jc w:val="both"/>
              <w:rPr>
                <w:rFonts w:ascii="Arial Narrow" w:eastAsia="Calibri" w:hAnsi="Arial Narrow" w:cs="Arial"/>
                <w:sz w:val="22"/>
                <w:szCs w:val="22"/>
                <w:lang w:eastAsia="en-US"/>
              </w:rPr>
            </w:pPr>
          </w:p>
          <w:p w14:paraId="0D7AE58D" w14:textId="10D00B32" w:rsidR="007A146D" w:rsidRPr="0095155E" w:rsidRDefault="007A146D">
            <w:pPr>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Las herramientas de diagnóstico y resolución de problemas ayudan a minimizar el tiempo de inactividad, lo que puede traducirse en una reducción de costos operativos. Al mejorar el rendimiento de las bases de datos, se puede optimizar el uso de hardware y otros recursos, evitando gastos innecesarios.</w:t>
            </w:r>
          </w:p>
          <w:p w14:paraId="184A2794" w14:textId="6FDD04E5" w:rsidR="007A146D" w:rsidRPr="0095155E" w:rsidRDefault="007A146D">
            <w:pPr>
              <w:jc w:val="both"/>
              <w:rPr>
                <w:rFonts w:ascii="Arial Narrow" w:eastAsia="Calibri" w:hAnsi="Arial Narrow" w:cs="Arial"/>
                <w:sz w:val="22"/>
                <w:szCs w:val="22"/>
                <w:lang w:eastAsia="en-US"/>
              </w:rPr>
            </w:pPr>
          </w:p>
          <w:p w14:paraId="0D11C4DF" w14:textId="5D647441" w:rsidR="007A146D" w:rsidRPr="0095155E" w:rsidRDefault="007A146D">
            <w:pPr>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El área solicitante afirma: “</w:t>
            </w:r>
            <w:r w:rsidRPr="0095155E">
              <w:rPr>
                <w:rFonts w:ascii="Arial Narrow" w:eastAsia="Calibri" w:hAnsi="Arial Narrow" w:cs="Arial"/>
                <w:i/>
                <w:iCs/>
                <w:sz w:val="22"/>
                <w:szCs w:val="22"/>
                <w:lang w:eastAsia="en-US"/>
              </w:rPr>
              <w:t>Por último, revisada la página https://www.colombiacompra.gov.co/tienda-virtual-del-estado-colombiano/acuerdos-marco, se informar que no se encontró un acuerdo marco mediante el cual se pueda adquirir las licencias del presente proceso, razón por la cual no es posible atender nuestra necesidad a través nos acogemos”</w:t>
            </w:r>
          </w:p>
          <w:p w14:paraId="4E11A356" w14:textId="77777777" w:rsidR="007A146D" w:rsidRPr="0095155E" w:rsidRDefault="007A146D">
            <w:pPr>
              <w:jc w:val="both"/>
              <w:rPr>
                <w:rFonts w:ascii="Arial Narrow" w:eastAsia="Calibri" w:hAnsi="Arial Narrow" w:cs="Arial"/>
                <w:sz w:val="22"/>
                <w:szCs w:val="22"/>
                <w:lang w:eastAsia="en-US"/>
              </w:rPr>
            </w:pPr>
          </w:p>
          <w:p w14:paraId="270D8CF6" w14:textId="77777777" w:rsidR="007A146D" w:rsidRPr="0095155E" w:rsidRDefault="007A146D" w:rsidP="007A146D">
            <w:pPr>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De no realizarse la adquisición de las licencias no se podría establecer una comunicación a nivel de procesos de desarrollo a pruebas y posteriormente a producción, ocasionando demoras en la identificación de errores y tareas reactivas.</w:t>
            </w:r>
          </w:p>
          <w:p w14:paraId="4DE58B90" w14:textId="77777777" w:rsidR="007A146D" w:rsidRPr="0095155E" w:rsidRDefault="007A146D" w:rsidP="007A146D">
            <w:pPr>
              <w:jc w:val="both"/>
              <w:rPr>
                <w:rFonts w:ascii="Arial Narrow" w:eastAsia="Calibri" w:hAnsi="Arial Narrow" w:cs="Arial"/>
                <w:sz w:val="22"/>
                <w:szCs w:val="22"/>
                <w:lang w:eastAsia="en-US"/>
              </w:rPr>
            </w:pPr>
          </w:p>
          <w:p w14:paraId="7974374F" w14:textId="6C08E033" w:rsidR="006F3AA0" w:rsidRPr="0095155E" w:rsidRDefault="007A146D" w:rsidP="007A146D">
            <w:pPr>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La ausencia del licenciamiento TOAD dificulta la resolución eficiente de fallos en las plataformas de bases de datos. Sin esta herramienta, los ingenieros enfrentarían retrasos significativos en la identificación y solución de problemas, ya que TOAD proporciona funcionalidades cruciales para la administración y el diagnóstico de bases de datos. La falta de licenciamiento implica una búsqueda más prolongada y menos efectiva de los errores, lo que puede resultar en tiempos de inactividad prolongados y una disminución en la productividad general de los sistemas misionales y de apoyo. Por lo tanto, el licenciamiento TOAD es fundamental para garantizar una resolución rápida y eficaz de los problemas en las plataformas de bases de datos.</w:t>
            </w:r>
          </w:p>
          <w:p w14:paraId="2B8DEA82" w14:textId="77777777" w:rsidR="007A146D" w:rsidRPr="0095155E" w:rsidRDefault="007A146D" w:rsidP="007A146D">
            <w:pPr>
              <w:jc w:val="both"/>
              <w:rPr>
                <w:rFonts w:ascii="Arial Narrow" w:eastAsia="Calibri" w:hAnsi="Arial Narrow" w:cs="Arial"/>
                <w:sz w:val="22"/>
                <w:szCs w:val="22"/>
                <w:lang w:eastAsia="en-US"/>
              </w:rPr>
            </w:pPr>
          </w:p>
          <w:p w14:paraId="7B4FF668" w14:textId="77777777" w:rsidR="006F3AA0" w:rsidRPr="0095155E" w:rsidRDefault="00120722">
            <w:pPr>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Como lo establece la guía para la elaboración de estudios del sector, la función de compras debe estar orientada a satisfacer las necesidades de la Entidad Estatal y a obtener el mayor valor por el dinero público. En consecuencia, la Entidad Estatal debe entender claramente y conocer: (a) cuál es su necesidad y cómo puede satisfacerla; (b) cómo y quiénes pueden proveer los bienes, obras y servicios que necesita; y (c) el contexto en el cual los posibles proveedores desarrollan su actividad. De esta manera, para la realización del presente estudio se tuvo en cuenta la necesidad planteada por parte del área técnica y el valor asignado en el Plan Anual de Adquisiciones para la presente vigencia.</w:t>
            </w:r>
          </w:p>
          <w:p w14:paraId="45ACFFE6" w14:textId="77777777" w:rsidR="006F3AA0" w:rsidRPr="0095155E" w:rsidRDefault="006F3AA0">
            <w:pPr>
              <w:jc w:val="both"/>
              <w:rPr>
                <w:rFonts w:ascii="Arial Narrow" w:eastAsia="Calibri" w:hAnsi="Arial Narrow" w:cs="Arial"/>
                <w:sz w:val="22"/>
                <w:szCs w:val="22"/>
                <w:lang w:eastAsia="en-US"/>
              </w:rPr>
            </w:pPr>
          </w:p>
          <w:p w14:paraId="18E1E7CF" w14:textId="77777777" w:rsidR="006F3AA0" w:rsidRPr="0095155E" w:rsidRDefault="00120722">
            <w:pPr>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Resultado del análisis:</w:t>
            </w:r>
          </w:p>
          <w:p w14:paraId="2D86AE17" w14:textId="77777777" w:rsidR="006F3AA0" w:rsidRPr="0095155E" w:rsidRDefault="006F3AA0">
            <w:pPr>
              <w:jc w:val="both"/>
              <w:rPr>
                <w:rFonts w:ascii="Arial Narrow" w:eastAsia="Calibri" w:hAnsi="Arial Narrow" w:cs="Arial"/>
                <w:sz w:val="22"/>
                <w:szCs w:val="22"/>
                <w:lang w:eastAsia="en-US"/>
              </w:rPr>
            </w:pPr>
          </w:p>
          <w:p w14:paraId="22D1838C" w14:textId="77777777" w:rsidR="006F3AA0" w:rsidRPr="0095155E" w:rsidRDefault="00120722">
            <w:pPr>
              <w:pStyle w:val="Prrafodelista"/>
              <w:numPr>
                <w:ilvl w:val="0"/>
                <w:numId w:val="14"/>
              </w:numPr>
              <w:jc w:val="both"/>
              <w:rPr>
                <w:rFonts w:ascii="Arial Narrow" w:hAnsi="Arial Narrow" w:cs="Arial"/>
              </w:rPr>
            </w:pPr>
            <w:r w:rsidRPr="0095155E">
              <w:rPr>
                <w:rFonts w:ascii="Arial Narrow" w:hAnsi="Arial Narrow"/>
              </w:rPr>
              <w:t>Una vez revisada la plataforma del SECOP II</w:t>
            </w:r>
            <w:r w:rsidRPr="0095155E">
              <w:rPr>
                <w:rFonts w:ascii="Arial Narrow" w:hAnsi="Arial Narrow"/>
                <w:lang w:val="es-ES"/>
              </w:rPr>
              <w:t>,</w:t>
            </w:r>
            <w:r w:rsidRPr="0095155E">
              <w:rPr>
                <w:rFonts w:ascii="Arial Narrow" w:hAnsi="Arial Narrow"/>
              </w:rPr>
              <w:t xml:space="preserve"> https://www.colombiacompra.gov.co/tienda-virtual-del-estado-colombiano/acuerdos-marco, no se encontró un acuerdo marco mediante el cual se pueda adquirir las licencias del presente proceso.</w:t>
            </w:r>
          </w:p>
          <w:p w14:paraId="37B4222A" w14:textId="61D243FC" w:rsidR="006F3AA0" w:rsidRPr="0095155E" w:rsidRDefault="00120722" w:rsidP="00AD3233">
            <w:pPr>
              <w:pStyle w:val="Prrafodelista"/>
              <w:jc w:val="both"/>
              <w:rPr>
                <w:rFonts w:ascii="Arial Narrow" w:hAnsi="Arial Narrow" w:cs="Arial"/>
              </w:rPr>
            </w:pPr>
            <w:r w:rsidRPr="0095155E">
              <w:rPr>
                <w:rFonts w:ascii="Arial Narrow" w:hAnsi="Arial Narrow" w:cs="Arial"/>
              </w:rPr>
              <w:t xml:space="preserve"> Se adelantó la respectiva consulta en el Sistema de Inscripción en Bolsa – SIBOL de la Bolsa Mercantil de Colombia, para las Licencias LICENCIAS TOAD, XMANAGER Y NAGIOS, software a contratar en el presente proceso, evidenciándose que no se encuentran inscritos.</w:t>
            </w:r>
          </w:p>
          <w:p w14:paraId="5F50DC29" w14:textId="068E6663" w:rsidR="006F3AA0" w:rsidRPr="0095155E" w:rsidRDefault="00120722">
            <w:pPr>
              <w:pStyle w:val="Prrafodelista"/>
              <w:numPr>
                <w:ilvl w:val="0"/>
                <w:numId w:val="14"/>
              </w:numPr>
              <w:jc w:val="both"/>
              <w:rPr>
                <w:rFonts w:ascii="Arial Narrow" w:hAnsi="Arial Narrow" w:cs="Arial"/>
              </w:rPr>
            </w:pPr>
            <w:r w:rsidRPr="0095155E">
              <w:rPr>
                <w:rFonts w:ascii="Arial Narrow" w:hAnsi="Arial Narrow" w:cs="Arial"/>
              </w:rPr>
              <w:t xml:space="preserve">Se ha identificado una muestra de las empresas que tienen la capacidad de ofrecer la </w:t>
            </w:r>
            <w:r w:rsidRPr="0095155E">
              <w:rPr>
                <w:rFonts w:ascii="Arial Narrow" w:hAnsi="Arial Narrow" w:cs="Arial"/>
                <w:lang w:val="es-ES"/>
              </w:rPr>
              <w:t>adquisición</w:t>
            </w:r>
            <w:r w:rsidRPr="0095155E">
              <w:rPr>
                <w:rFonts w:ascii="Arial Narrow" w:hAnsi="Arial Narrow" w:cs="Arial"/>
              </w:rPr>
              <w:t xml:space="preserve"> de las licencias requeridas, adelantándose así el estudio de precios de mercado con los valores expresados en las </w:t>
            </w:r>
            <w:r w:rsidR="00AD3233" w:rsidRPr="0095155E">
              <w:rPr>
                <w:rFonts w:ascii="Arial Narrow" w:hAnsi="Arial Narrow" w:cs="Arial"/>
              </w:rPr>
              <w:t>dos</w:t>
            </w:r>
            <w:r w:rsidRPr="0095155E">
              <w:rPr>
                <w:rFonts w:ascii="Arial Narrow" w:hAnsi="Arial Narrow" w:cs="Arial"/>
              </w:rPr>
              <w:t xml:space="preserve"> (</w:t>
            </w:r>
            <w:r w:rsidR="00AD3233" w:rsidRPr="0095155E">
              <w:rPr>
                <w:rFonts w:ascii="Arial Narrow" w:hAnsi="Arial Narrow" w:cs="Arial"/>
              </w:rPr>
              <w:t>2</w:t>
            </w:r>
            <w:r w:rsidRPr="0095155E">
              <w:rPr>
                <w:rFonts w:ascii="Arial Narrow" w:hAnsi="Arial Narrow" w:cs="Arial"/>
              </w:rPr>
              <w:t>) cotizaciones</w:t>
            </w:r>
            <w:r w:rsidR="00AD3233" w:rsidRPr="0095155E">
              <w:rPr>
                <w:rFonts w:ascii="Arial Narrow" w:hAnsi="Arial Narrow" w:cs="Arial"/>
              </w:rPr>
              <w:t>, las cuales</w:t>
            </w:r>
            <w:r w:rsidRPr="0095155E">
              <w:rPr>
                <w:rFonts w:ascii="Arial Narrow" w:hAnsi="Arial Narrow" w:cs="Arial"/>
              </w:rPr>
              <w:t xml:space="preserve"> cumplen con las especificaciones de la ficha técnica, requeridas por la Entidad.</w:t>
            </w:r>
          </w:p>
          <w:p w14:paraId="6F80E1E8" w14:textId="77777777" w:rsidR="006F3AA0" w:rsidRPr="0095155E" w:rsidRDefault="00120722">
            <w:pPr>
              <w:pStyle w:val="Prrafodelista"/>
              <w:numPr>
                <w:ilvl w:val="0"/>
                <w:numId w:val="14"/>
              </w:numPr>
              <w:jc w:val="both"/>
              <w:rPr>
                <w:rFonts w:ascii="Arial Narrow" w:hAnsi="Arial Narrow" w:cs="Arial"/>
              </w:rPr>
            </w:pPr>
            <w:r w:rsidRPr="0095155E">
              <w:rPr>
                <w:rFonts w:ascii="Arial Narrow" w:hAnsi="Arial Narrow" w:cs="Arial"/>
              </w:rPr>
              <w:t>Hay que tener en cuenta que los proveedores deben establecer sus precios según la competitividad existente en el mercado. Pues los precios de referencia establecidos en el presente análisis reflejan los valores mínimos cotizados por las empresas requeridas.</w:t>
            </w:r>
          </w:p>
          <w:p w14:paraId="6CAE21BA" w14:textId="77777777" w:rsidR="006948AB" w:rsidRPr="0095155E" w:rsidRDefault="00120722" w:rsidP="006948AB">
            <w:pPr>
              <w:pStyle w:val="Prrafodelista"/>
              <w:numPr>
                <w:ilvl w:val="0"/>
                <w:numId w:val="14"/>
              </w:numPr>
              <w:ind w:left="742"/>
              <w:jc w:val="both"/>
              <w:rPr>
                <w:rFonts w:ascii="Arial Narrow" w:hAnsi="Arial Narrow" w:cs="Arial"/>
              </w:rPr>
            </w:pPr>
            <w:r w:rsidRPr="0095155E">
              <w:rPr>
                <w:rFonts w:ascii="Arial Narrow" w:hAnsi="Arial Narrow" w:cs="Arial"/>
                <w:lang w:val="es-ES"/>
              </w:rPr>
              <w:t>No existen históricos del presente proceso.</w:t>
            </w:r>
          </w:p>
          <w:p w14:paraId="134C5549" w14:textId="354329FA" w:rsidR="007A146D" w:rsidRPr="0095155E" w:rsidRDefault="007A146D" w:rsidP="006948AB">
            <w:pPr>
              <w:pStyle w:val="Prrafodelista"/>
              <w:numPr>
                <w:ilvl w:val="0"/>
                <w:numId w:val="14"/>
              </w:numPr>
              <w:ind w:left="742"/>
              <w:jc w:val="both"/>
              <w:rPr>
                <w:rFonts w:ascii="Arial Narrow" w:hAnsi="Arial Narrow" w:cs="Arial"/>
              </w:rPr>
            </w:pPr>
            <w:r w:rsidRPr="0095155E">
              <w:rPr>
                <w:rFonts w:ascii="Arial Narrow" w:hAnsi="Arial Narrow" w:cs="Arial"/>
              </w:rPr>
              <w:t>Se realizó la búsqueda en SECOP de contratos suscritos por la Fiscalía General de la Nación, encontrando el proceso FGN-NC-IPSE-0042- 2023, el cual se deja de referencia</w:t>
            </w:r>
            <w:r w:rsidR="00AD3233" w:rsidRPr="0095155E">
              <w:rPr>
                <w:rFonts w:ascii="Arial Narrow" w:hAnsi="Arial Narrow" w:cs="Arial"/>
              </w:rPr>
              <w:t>,</w:t>
            </w:r>
            <w:r w:rsidRPr="0095155E">
              <w:rPr>
                <w:rFonts w:ascii="Arial Narrow" w:hAnsi="Arial Narrow" w:cs="Arial"/>
              </w:rPr>
              <w:t xml:space="preserve"> pero no se tiene en cuenta para establecer el valor promedio del mercado, toda vez que se presentan diferencias técnicas con el presente proceso.</w:t>
            </w:r>
          </w:p>
          <w:p w14:paraId="78D8B763" w14:textId="4D0A4D77" w:rsidR="006F3AA0" w:rsidRPr="0095155E" w:rsidRDefault="007A146D" w:rsidP="007A146D">
            <w:pPr>
              <w:pStyle w:val="Prrafodelista"/>
              <w:jc w:val="both"/>
              <w:rPr>
                <w:rFonts w:ascii="Arial Narrow" w:hAnsi="Arial Narrow" w:cs="Arial"/>
                <w:i/>
                <w:iCs/>
              </w:rPr>
            </w:pPr>
            <w:r w:rsidRPr="0095155E">
              <w:rPr>
                <w:rFonts w:ascii="Arial Narrow" w:hAnsi="Arial Narrow" w:cs="Arial"/>
              </w:rPr>
              <w:t xml:space="preserve">Por otra parte se le solicitó al área técnica sustentar si son comparables los valores y mediante correo </w:t>
            </w:r>
            <w:r w:rsidR="003E5F0A" w:rsidRPr="0095155E">
              <w:rPr>
                <w:rFonts w:ascii="Arial Narrow" w:hAnsi="Arial Narrow" w:cs="Arial"/>
              </w:rPr>
              <w:t>electrónico</w:t>
            </w:r>
            <w:r w:rsidRPr="0095155E">
              <w:rPr>
                <w:rFonts w:ascii="Arial Narrow" w:hAnsi="Arial Narrow" w:cs="Arial"/>
              </w:rPr>
              <w:t xml:space="preserve"> </w:t>
            </w:r>
            <w:r w:rsidR="003E5F0A" w:rsidRPr="0095155E">
              <w:rPr>
                <w:rFonts w:ascii="Arial Narrow" w:hAnsi="Arial Narrow" w:cs="Arial"/>
              </w:rPr>
              <w:t>del 30</w:t>
            </w:r>
            <w:r w:rsidR="00AD3233" w:rsidRPr="0095155E">
              <w:rPr>
                <w:rFonts w:ascii="Arial Narrow" w:hAnsi="Arial Narrow" w:cs="Arial"/>
              </w:rPr>
              <w:t xml:space="preserve"> </w:t>
            </w:r>
            <w:r w:rsidRPr="0095155E">
              <w:rPr>
                <w:rFonts w:ascii="Arial Narrow" w:hAnsi="Arial Narrow" w:cs="Arial"/>
              </w:rPr>
              <w:t>de Julio de 2024, manifiestan lo siguiente: “</w:t>
            </w:r>
            <w:r w:rsidRPr="0095155E">
              <w:rPr>
                <w:rFonts w:ascii="Arial Narrow" w:hAnsi="Arial Narrow" w:cs="Arial"/>
                <w:i/>
                <w:iCs/>
              </w:rPr>
              <w:t>No se pueden traer valores históricos ya que el año pasado se adquirió la licencia con su soporte y actualización tanto del grupo 2 y 3, en esta ocasión únicamente se está renovando el soporte y actualización. El grupo 1, el año pasado nadie se presentó.</w:t>
            </w:r>
            <w:r w:rsidR="00737D2F" w:rsidRPr="0095155E">
              <w:rPr>
                <w:rFonts w:ascii="Arial Narrow" w:hAnsi="Arial Narrow" w:cs="Arial"/>
                <w:i/>
                <w:iCs/>
              </w:rPr>
              <w:t>”</w:t>
            </w:r>
          </w:p>
          <w:p w14:paraId="2D003D3D" w14:textId="296060F6" w:rsidR="006F3AA0" w:rsidRPr="0095155E" w:rsidRDefault="00120722">
            <w:pPr>
              <w:pStyle w:val="Prrafodelista"/>
              <w:numPr>
                <w:ilvl w:val="0"/>
                <w:numId w:val="14"/>
              </w:numPr>
              <w:jc w:val="both"/>
              <w:rPr>
                <w:rFonts w:ascii="Arial Narrow" w:hAnsi="Arial Narrow" w:cs="Arial"/>
              </w:rPr>
            </w:pPr>
            <w:r w:rsidRPr="0095155E">
              <w:rPr>
                <w:rFonts w:ascii="Arial Narrow" w:hAnsi="Arial Narrow" w:cs="Arial"/>
              </w:rPr>
              <w:t xml:space="preserve">Se considera que la cuantía asignada para este proyecto, es coherente y proporcional frente al objeto de </w:t>
            </w:r>
            <w:r w:rsidR="003E5F0A" w:rsidRPr="0095155E">
              <w:rPr>
                <w:rFonts w:ascii="Arial Narrow" w:hAnsi="Arial Narrow" w:cs="Arial"/>
              </w:rPr>
              <w:t>esta</w:t>
            </w:r>
            <w:r w:rsidRPr="0095155E">
              <w:rPr>
                <w:rFonts w:ascii="Arial Narrow" w:hAnsi="Arial Narrow" w:cs="Arial"/>
              </w:rPr>
              <w:t xml:space="preserve"> solicitud.</w:t>
            </w:r>
          </w:p>
          <w:p w14:paraId="37EEDF97" w14:textId="77777777" w:rsidR="006F3AA0" w:rsidRPr="0095155E" w:rsidRDefault="00120722">
            <w:pPr>
              <w:pStyle w:val="Prrafodelista"/>
              <w:numPr>
                <w:ilvl w:val="0"/>
                <w:numId w:val="14"/>
              </w:numPr>
              <w:jc w:val="both"/>
              <w:rPr>
                <w:rFonts w:ascii="Arial Narrow" w:hAnsi="Arial Narrow" w:cs="Arial"/>
              </w:rPr>
            </w:pPr>
            <w:r w:rsidRPr="0095155E">
              <w:rPr>
                <w:rFonts w:ascii="Arial Narrow" w:hAnsi="Arial Narrow" w:cs="Arial"/>
              </w:rPr>
              <w:t>Podrán participar todas las personas naturales y/o jurídicas, que cumplan con las calidades exigidas, reuniendo las condiciones de experiencia, capacidad técnica y solvencia económica, lo cual asegurará la escogencia de la propuesta más favorable para la entidad.</w:t>
            </w:r>
          </w:p>
          <w:p w14:paraId="62047D65" w14:textId="77777777" w:rsidR="006F3AA0" w:rsidRPr="0095155E" w:rsidRDefault="006F3AA0">
            <w:pPr>
              <w:jc w:val="both"/>
              <w:rPr>
                <w:rFonts w:ascii="Arial Narrow" w:eastAsia="Calibri" w:hAnsi="Arial Narrow" w:cs="Arial"/>
                <w:sz w:val="22"/>
                <w:szCs w:val="22"/>
                <w:lang w:eastAsia="en-US"/>
              </w:rPr>
            </w:pPr>
          </w:p>
          <w:p w14:paraId="614B67DA" w14:textId="77777777" w:rsidR="006F3AA0" w:rsidRPr="0095155E" w:rsidRDefault="00120722">
            <w:pPr>
              <w:jc w:val="both"/>
              <w:rPr>
                <w:rFonts w:ascii="Arial Narrow" w:eastAsia="Calibri" w:hAnsi="Arial Narrow" w:cs="Arial"/>
                <w:b/>
                <w:sz w:val="22"/>
                <w:szCs w:val="22"/>
                <w:lang w:eastAsia="en-US"/>
              </w:rPr>
            </w:pPr>
            <w:r w:rsidRPr="0095155E">
              <w:rPr>
                <w:rFonts w:ascii="Arial Narrow" w:eastAsia="Calibri" w:hAnsi="Arial Narrow" w:cs="Arial"/>
                <w:b/>
                <w:sz w:val="22"/>
                <w:szCs w:val="22"/>
                <w:lang w:eastAsia="en-US"/>
              </w:rPr>
              <w:t>Resultado del análisis de costos basado en cotizaciones. Anexo 1 (cuadro Cotizaciones)</w:t>
            </w:r>
          </w:p>
          <w:p w14:paraId="24DC0012" w14:textId="77777777" w:rsidR="006F3AA0" w:rsidRPr="0095155E" w:rsidRDefault="006F3AA0">
            <w:pPr>
              <w:jc w:val="both"/>
              <w:rPr>
                <w:rFonts w:ascii="Arial Narrow" w:eastAsia="Calibri" w:hAnsi="Arial Narrow" w:cs="Arial"/>
                <w:sz w:val="22"/>
                <w:szCs w:val="22"/>
                <w:lang w:eastAsia="en-US"/>
              </w:rPr>
            </w:pPr>
          </w:p>
          <w:p w14:paraId="0C17102F" w14:textId="65A1CA9B" w:rsidR="00AD3233" w:rsidRPr="0095155E" w:rsidRDefault="00AD3233" w:rsidP="00AD3233">
            <w:pPr>
              <w:tabs>
                <w:tab w:val="left" w:pos="456"/>
              </w:tabs>
              <w:ind w:left="172"/>
              <w:contextualSpacing/>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 xml:space="preserve">El Grupo de Análisis del Sector y de los Oferentes realizo el proceso de “Solicitud de Información a Proveedores a través del SECOP II, dicha solicitud se </w:t>
            </w:r>
            <w:r w:rsidR="003E5F0A" w:rsidRPr="0095155E">
              <w:rPr>
                <w:rFonts w:ascii="Arial Narrow" w:eastAsia="Calibri" w:hAnsi="Arial Narrow" w:cs="Arial"/>
                <w:sz w:val="22"/>
                <w:szCs w:val="22"/>
                <w:lang w:eastAsia="en-US"/>
              </w:rPr>
              <w:t>realizó</w:t>
            </w:r>
            <w:r w:rsidRPr="0095155E">
              <w:rPr>
                <w:rFonts w:ascii="Arial Narrow" w:eastAsia="Calibri" w:hAnsi="Arial Narrow" w:cs="Arial"/>
                <w:sz w:val="22"/>
                <w:szCs w:val="22"/>
                <w:lang w:eastAsia="en-US"/>
              </w:rPr>
              <w:t xml:space="preserve"> cuatro veces al SECOP</w:t>
            </w:r>
            <w:r w:rsidR="00BA54FA" w:rsidRPr="0095155E">
              <w:rPr>
                <w:rFonts w:ascii="Arial Narrow" w:eastAsia="Calibri" w:hAnsi="Arial Narrow" w:cs="Arial"/>
                <w:sz w:val="22"/>
                <w:szCs w:val="22"/>
                <w:lang w:eastAsia="en-US"/>
              </w:rPr>
              <w:t xml:space="preserve"> </w:t>
            </w:r>
            <w:proofErr w:type="gramStart"/>
            <w:r w:rsidRPr="0095155E">
              <w:rPr>
                <w:rFonts w:ascii="Arial Narrow" w:eastAsia="Calibri" w:hAnsi="Arial Narrow" w:cs="Arial"/>
                <w:sz w:val="22"/>
                <w:szCs w:val="22"/>
                <w:lang w:eastAsia="en-US"/>
              </w:rPr>
              <w:t>II</w:t>
            </w:r>
            <w:r w:rsidR="0095155E">
              <w:rPr>
                <w:rFonts w:ascii="Arial Narrow" w:eastAsia="Calibri" w:hAnsi="Arial Narrow" w:cs="Arial"/>
                <w:sz w:val="22"/>
                <w:szCs w:val="22"/>
                <w:lang w:eastAsia="en-US"/>
              </w:rPr>
              <w:t xml:space="preserve"> </w:t>
            </w:r>
            <w:r w:rsidRPr="0095155E">
              <w:rPr>
                <w:rFonts w:ascii="Arial Narrow" w:eastAsia="Calibri" w:hAnsi="Arial Narrow" w:cs="Arial"/>
                <w:sz w:val="22"/>
                <w:szCs w:val="22"/>
                <w:lang w:eastAsia="en-US"/>
              </w:rPr>
              <w:t>,</w:t>
            </w:r>
            <w:proofErr w:type="gramEnd"/>
            <w:r w:rsidRPr="0095155E">
              <w:rPr>
                <w:rFonts w:ascii="Arial Narrow" w:eastAsia="Calibri" w:hAnsi="Arial Narrow" w:cs="Arial"/>
                <w:sz w:val="22"/>
                <w:szCs w:val="22"/>
                <w:lang w:eastAsia="en-US"/>
              </w:rPr>
              <w:t xml:space="preserve"> adicionalmente el Grupo de Análisis realizó solicitud por correo electrónico de oferta a </w:t>
            </w:r>
            <w:r w:rsidR="003E5F0A" w:rsidRPr="0095155E">
              <w:rPr>
                <w:rFonts w:ascii="Arial Narrow" w:eastAsia="Calibri" w:hAnsi="Arial Narrow" w:cs="Arial"/>
                <w:sz w:val="22"/>
                <w:szCs w:val="22"/>
                <w:lang w:eastAsia="en-US"/>
              </w:rPr>
              <w:t>veintiún</w:t>
            </w:r>
            <w:r w:rsidRPr="0095155E">
              <w:rPr>
                <w:rFonts w:ascii="Arial Narrow" w:eastAsia="Calibri" w:hAnsi="Arial Narrow" w:cs="Arial"/>
                <w:sz w:val="22"/>
                <w:szCs w:val="22"/>
                <w:lang w:eastAsia="en-US"/>
              </w:rPr>
              <w:t xml:space="preserve"> (21) empresas del sector en la cual se publicaron las fichas técnicas, obligaciones del contratista, plazo y lugar de ejecución.</w:t>
            </w:r>
          </w:p>
          <w:p w14:paraId="6BD492D2" w14:textId="77777777" w:rsidR="00AD3233" w:rsidRPr="0095155E" w:rsidRDefault="00AD3233" w:rsidP="00AD3233">
            <w:pPr>
              <w:tabs>
                <w:tab w:val="left" w:pos="456"/>
              </w:tabs>
              <w:ind w:left="172"/>
              <w:contextualSpacing/>
              <w:jc w:val="both"/>
              <w:rPr>
                <w:rFonts w:ascii="Arial Narrow" w:eastAsia="Calibri" w:hAnsi="Arial Narrow" w:cs="Arial"/>
                <w:sz w:val="22"/>
                <w:szCs w:val="22"/>
                <w:lang w:eastAsia="en-US"/>
              </w:rPr>
            </w:pPr>
          </w:p>
          <w:p w14:paraId="55116186" w14:textId="7C132188" w:rsidR="00AD3233" w:rsidRPr="0095155E" w:rsidRDefault="00AD3233" w:rsidP="00AD3233">
            <w:pPr>
              <w:tabs>
                <w:tab w:val="left" w:pos="456"/>
              </w:tabs>
              <w:ind w:left="172"/>
              <w:contextualSpacing/>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 xml:space="preserve"> Al cierre de dicho proceso se recibieron en total dos (2) cotizaciones de la empresa BOT</w:t>
            </w:r>
            <w:r w:rsidR="00982118" w:rsidRPr="0095155E">
              <w:rPr>
                <w:rFonts w:ascii="Arial Narrow" w:eastAsia="Calibri" w:hAnsi="Arial Narrow" w:cs="Arial"/>
                <w:sz w:val="22"/>
                <w:szCs w:val="22"/>
                <w:lang w:eastAsia="en-US"/>
              </w:rPr>
              <w:t xml:space="preserve"> </w:t>
            </w:r>
            <w:proofErr w:type="spellStart"/>
            <w:r w:rsidRPr="0095155E">
              <w:rPr>
                <w:rFonts w:ascii="Arial Narrow" w:eastAsia="Calibri" w:hAnsi="Arial Narrow" w:cs="Arial"/>
                <w:sz w:val="22"/>
                <w:szCs w:val="22"/>
                <w:lang w:eastAsia="en-US"/>
              </w:rPr>
              <w:t>SOLUTIONS</w:t>
            </w:r>
            <w:proofErr w:type="spellEnd"/>
            <w:r w:rsidR="00982118" w:rsidRPr="0095155E">
              <w:rPr>
                <w:rFonts w:ascii="Arial Narrow" w:eastAsia="Calibri" w:hAnsi="Arial Narrow" w:cs="Arial"/>
                <w:sz w:val="22"/>
                <w:szCs w:val="22"/>
                <w:lang w:eastAsia="en-US"/>
              </w:rPr>
              <w:t xml:space="preserve"> </w:t>
            </w:r>
            <w:proofErr w:type="spellStart"/>
            <w:r w:rsidRPr="0095155E">
              <w:rPr>
                <w:rFonts w:ascii="Arial Narrow" w:eastAsia="Calibri" w:hAnsi="Arial Narrow" w:cs="Arial"/>
                <w:sz w:val="22"/>
                <w:szCs w:val="22"/>
                <w:lang w:eastAsia="en-US"/>
              </w:rPr>
              <w:t>GROUP</w:t>
            </w:r>
            <w:proofErr w:type="spellEnd"/>
            <w:r w:rsidRPr="0095155E">
              <w:rPr>
                <w:rFonts w:ascii="Arial Narrow" w:eastAsia="Calibri" w:hAnsi="Arial Narrow" w:cs="Arial"/>
                <w:sz w:val="22"/>
                <w:szCs w:val="22"/>
                <w:lang w:eastAsia="en-US"/>
              </w:rPr>
              <w:t xml:space="preserve"> S.A.S quien sólo cotizó grupo 2 y grupo 3 y la empresa BMIND SAS BIC cotizó </w:t>
            </w:r>
            <w:r w:rsidR="003E5F0A" w:rsidRPr="0095155E">
              <w:rPr>
                <w:rFonts w:ascii="Arial Narrow" w:eastAsia="Calibri" w:hAnsi="Arial Narrow" w:cs="Arial"/>
                <w:sz w:val="22"/>
                <w:szCs w:val="22"/>
                <w:lang w:eastAsia="en-US"/>
              </w:rPr>
              <w:t>los grupos</w:t>
            </w:r>
            <w:r w:rsidRPr="0095155E">
              <w:rPr>
                <w:rFonts w:ascii="Arial Narrow" w:eastAsia="Calibri" w:hAnsi="Arial Narrow" w:cs="Arial"/>
                <w:sz w:val="22"/>
                <w:szCs w:val="22"/>
                <w:lang w:eastAsia="en-US"/>
              </w:rPr>
              <w:t xml:space="preserve"> 1, 2,3.</w:t>
            </w:r>
          </w:p>
          <w:p w14:paraId="16D7266D" w14:textId="77777777" w:rsidR="00AD3233" w:rsidRPr="0095155E" w:rsidRDefault="00AD3233" w:rsidP="00AD3233">
            <w:pPr>
              <w:tabs>
                <w:tab w:val="left" w:pos="456"/>
              </w:tabs>
              <w:ind w:left="172"/>
              <w:contextualSpacing/>
              <w:jc w:val="both"/>
              <w:rPr>
                <w:rFonts w:ascii="Arial Narrow" w:eastAsia="Calibri" w:hAnsi="Arial Narrow" w:cs="Arial"/>
                <w:sz w:val="22"/>
                <w:szCs w:val="22"/>
                <w:lang w:eastAsia="en-US"/>
              </w:rPr>
            </w:pPr>
          </w:p>
          <w:p w14:paraId="56E9E7C8" w14:textId="77777777" w:rsidR="00AD3233" w:rsidRPr="0095155E" w:rsidRDefault="00AD3233" w:rsidP="00AD3233">
            <w:pPr>
              <w:tabs>
                <w:tab w:val="left" w:pos="456"/>
              </w:tabs>
              <w:ind w:left="172"/>
              <w:contextualSpacing/>
              <w:jc w:val="both"/>
              <w:rPr>
                <w:rFonts w:ascii="Arial Narrow" w:eastAsia="Calibri" w:hAnsi="Arial Narrow" w:cs="Arial"/>
                <w:sz w:val="22"/>
                <w:szCs w:val="22"/>
                <w:lang w:eastAsia="en-US"/>
              </w:rPr>
            </w:pPr>
            <w:r w:rsidRPr="0095155E">
              <w:rPr>
                <w:rFonts w:ascii="Arial Narrow" w:hAnsi="Arial Narrow"/>
                <w:noProof/>
                <w:sz w:val="22"/>
                <w:szCs w:val="22"/>
              </w:rPr>
              <w:lastRenderedPageBreak/>
              <w:drawing>
                <wp:inline distT="0" distB="0" distL="0" distR="0" wp14:anchorId="3F5ADB8C" wp14:editId="1BA550D2">
                  <wp:extent cx="5498824" cy="1681039"/>
                  <wp:effectExtent l="76200" t="76200" r="140335" b="128905"/>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13415" cy="1685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66DC8BC" w14:textId="77777777" w:rsidR="00AD3233" w:rsidRPr="0095155E" w:rsidRDefault="00AD3233" w:rsidP="00AD3233">
            <w:pPr>
              <w:tabs>
                <w:tab w:val="left" w:pos="456"/>
              </w:tabs>
              <w:ind w:left="172"/>
              <w:contextualSpacing/>
              <w:jc w:val="both"/>
              <w:rPr>
                <w:rFonts w:ascii="Arial Narrow" w:eastAsia="Calibri" w:hAnsi="Arial Narrow" w:cs="Arial"/>
                <w:sz w:val="22"/>
                <w:szCs w:val="22"/>
                <w:lang w:eastAsia="en-US"/>
              </w:rPr>
            </w:pPr>
          </w:p>
          <w:p w14:paraId="1CBAAF6A" w14:textId="77777777" w:rsidR="00AD3233" w:rsidRPr="0095155E" w:rsidRDefault="00AD3233" w:rsidP="00AD3233">
            <w:pPr>
              <w:tabs>
                <w:tab w:val="left" w:pos="456"/>
              </w:tabs>
              <w:ind w:left="172"/>
              <w:contextualSpacing/>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De acuerdo con lo anteriormente expuesto, finalmente se tienen dos (2) cotizaciones,</w:t>
            </w:r>
            <w:r w:rsidRPr="0095155E">
              <w:rPr>
                <w:rFonts w:ascii="Arial Narrow" w:hAnsi="Arial Narrow"/>
                <w:sz w:val="22"/>
                <w:szCs w:val="22"/>
              </w:rPr>
              <w:t xml:space="preserve"> </w:t>
            </w:r>
            <w:r w:rsidRPr="0095155E">
              <w:rPr>
                <w:rFonts w:ascii="Arial Narrow" w:eastAsia="Calibri" w:hAnsi="Arial Narrow" w:cs="Arial"/>
                <w:sz w:val="22"/>
                <w:szCs w:val="22"/>
                <w:lang w:eastAsia="en-US"/>
              </w:rPr>
              <w:t>las cuales fueron avaladas integralmente por el área técnica.  En este sentido, las cotizaciones cumplen con la Fichas Técnica de la Entidad, así:</w:t>
            </w:r>
          </w:p>
          <w:p w14:paraId="40E82430" w14:textId="77777777" w:rsidR="00AD3233" w:rsidRPr="0095155E" w:rsidRDefault="00AD3233" w:rsidP="00AD3233">
            <w:pPr>
              <w:tabs>
                <w:tab w:val="left" w:pos="456"/>
              </w:tabs>
              <w:ind w:left="172"/>
              <w:contextualSpacing/>
              <w:jc w:val="both"/>
              <w:rPr>
                <w:rFonts w:ascii="Arial Narrow" w:eastAsia="Calibri" w:hAnsi="Arial Narrow" w:cs="Arial"/>
                <w:sz w:val="22"/>
                <w:szCs w:val="22"/>
                <w:lang w:eastAsia="en-US"/>
              </w:rPr>
            </w:pPr>
          </w:p>
          <w:p w14:paraId="24C1257F" w14:textId="11BC3310" w:rsidR="00AD3233" w:rsidRPr="0095155E" w:rsidRDefault="00AD3233" w:rsidP="00737D2F">
            <w:pPr>
              <w:pStyle w:val="Prrafodelista"/>
              <w:numPr>
                <w:ilvl w:val="0"/>
                <w:numId w:val="30"/>
              </w:numPr>
              <w:tabs>
                <w:tab w:val="left" w:pos="456"/>
              </w:tabs>
              <w:jc w:val="both"/>
              <w:rPr>
                <w:rFonts w:ascii="Arial Narrow" w:hAnsi="Arial Narrow" w:cs="Arial"/>
              </w:rPr>
            </w:pPr>
            <w:r w:rsidRPr="0095155E">
              <w:rPr>
                <w:rFonts w:ascii="Arial Narrow" w:hAnsi="Arial Narrow" w:cs="Arial"/>
              </w:rPr>
              <w:t>BOT</w:t>
            </w:r>
            <w:r w:rsidR="00982118" w:rsidRPr="0095155E">
              <w:rPr>
                <w:rFonts w:ascii="Arial Narrow" w:hAnsi="Arial Narrow" w:cs="Arial"/>
              </w:rPr>
              <w:t xml:space="preserve"> </w:t>
            </w:r>
            <w:proofErr w:type="spellStart"/>
            <w:r w:rsidRPr="0095155E">
              <w:rPr>
                <w:rFonts w:ascii="Arial Narrow" w:hAnsi="Arial Narrow" w:cs="Arial"/>
              </w:rPr>
              <w:t>SOLUTIONS</w:t>
            </w:r>
            <w:proofErr w:type="spellEnd"/>
            <w:r w:rsidR="00982118" w:rsidRPr="0095155E">
              <w:rPr>
                <w:rFonts w:ascii="Arial Narrow" w:hAnsi="Arial Narrow" w:cs="Arial"/>
              </w:rPr>
              <w:t xml:space="preserve"> </w:t>
            </w:r>
            <w:proofErr w:type="spellStart"/>
            <w:r w:rsidRPr="0095155E">
              <w:rPr>
                <w:rFonts w:ascii="Arial Narrow" w:hAnsi="Arial Narrow" w:cs="Arial"/>
              </w:rPr>
              <w:t>GROUP</w:t>
            </w:r>
            <w:proofErr w:type="spellEnd"/>
            <w:r w:rsidRPr="0095155E">
              <w:rPr>
                <w:rFonts w:ascii="Arial Narrow" w:hAnsi="Arial Narrow" w:cs="Arial"/>
              </w:rPr>
              <w:t xml:space="preserve"> S.A.S </w:t>
            </w:r>
          </w:p>
          <w:p w14:paraId="20C84DBC" w14:textId="77777777" w:rsidR="00AD3233" w:rsidRPr="0095155E" w:rsidRDefault="00AD3233" w:rsidP="00737D2F">
            <w:pPr>
              <w:pStyle w:val="Prrafodelista"/>
              <w:numPr>
                <w:ilvl w:val="0"/>
                <w:numId w:val="30"/>
              </w:numPr>
              <w:tabs>
                <w:tab w:val="left" w:pos="456"/>
              </w:tabs>
              <w:jc w:val="both"/>
              <w:rPr>
                <w:rFonts w:ascii="Arial Narrow" w:hAnsi="Arial Narrow" w:cs="Arial"/>
              </w:rPr>
            </w:pPr>
            <w:r w:rsidRPr="0095155E">
              <w:rPr>
                <w:rFonts w:ascii="Arial Narrow" w:hAnsi="Arial Narrow" w:cs="Arial"/>
              </w:rPr>
              <w:t xml:space="preserve">BMIND SAS BIC </w:t>
            </w:r>
          </w:p>
          <w:p w14:paraId="5014C88D" w14:textId="47B68631" w:rsidR="00FC705E" w:rsidRPr="0095155E" w:rsidRDefault="00FC705E" w:rsidP="00FC705E">
            <w:pPr>
              <w:jc w:val="both"/>
              <w:rPr>
                <w:rFonts w:ascii="Arial Narrow" w:eastAsia="Calibri" w:hAnsi="Arial Narrow" w:cs="Arial"/>
                <w:b/>
                <w:sz w:val="22"/>
                <w:szCs w:val="22"/>
                <w:lang w:eastAsia="en-US"/>
              </w:rPr>
            </w:pPr>
            <w:r w:rsidRPr="0095155E">
              <w:rPr>
                <w:rFonts w:ascii="Arial Narrow" w:eastAsia="Calibri" w:hAnsi="Arial Narrow" w:cs="Arial"/>
                <w:b/>
                <w:sz w:val="22"/>
                <w:szCs w:val="22"/>
                <w:lang w:eastAsia="en-US"/>
              </w:rPr>
              <w:t xml:space="preserve">Resultado definitivo de costos los cuales </w:t>
            </w:r>
            <w:r w:rsidR="003E5F0A" w:rsidRPr="0095155E">
              <w:rPr>
                <w:rFonts w:ascii="Arial Narrow" w:eastAsia="Calibri" w:hAnsi="Arial Narrow" w:cs="Arial"/>
                <w:b/>
                <w:sz w:val="22"/>
                <w:szCs w:val="22"/>
                <w:lang w:eastAsia="en-US"/>
              </w:rPr>
              <w:t>proyectan el</w:t>
            </w:r>
            <w:r w:rsidRPr="0095155E">
              <w:rPr>
                <w:rFonts w:ascii="Arial Narrow" w:eastAsia="Calibri" w:hAnsi="Arial Narrow" w:cs="Arial"/>
                <w:b/>
                <w:sz w:val="22"/>
                <w:szCs w:val="22"/>
                <w:lang w:eastAsia="en-US"/>
              </w:rPr>
              <w:t xml:space="preserve"> presupuesto final. Anexo 2 (Cuadro estudio de mercado definitivo).</w:t>
            </w:r>
          </w:p>
          <w:p w14:paraId="6735FF2A" w14:textId="44585739" w:rsidR="006F3AA0" w:rsidRPr="0095155E" w:rsidRDefault="006F3AA0">
            <w:pPr>
              <w:tabs>
                <w:tab w:val="left" w:pos="456"/>
              </w:tabs>
              <w:ind w:left="172"/>
              <w:contextualSpacing/>
              <w:jc w:val="both"/>
              <w:rPr>
                <w:rFonts w:ascii="Arial Narrow" w:eastAsia="Calibri" w:hAnsi="Arial Narrow" w:cs="Arial"/>
                <w:sz w:val="22"/>
                <w:szCs w:val="22"/>
                <w:lang w:eastAsia="en-US"/>
              </w:rPr>
            </w:pPr>
          </w:p>
          <w:p w14:paraId="29F7A1D4" w14:textId="77777777" w:rsidR="006F3AA0" w:rsidRPr="0095155E" w:rsidRDefault="00120722">
            <w:pPr>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 xml:space="preserve">Una vez recibidas las cotizaciones se observa lo siguiente: </w:t>
            </w:r>
          </w:p>
          <w:p w14:paraId="1C07FAD0" w14:textId="77777777" w:rsidR="006F3AA0" w:rsidRPr="0095155E" w:rsidRDefault="006F3AA0">
            <w:pPr>
              <w:jc w:val="both"/>
              <w:rPr>
                <w:rFonts w:ascii="Arial Narrow" w:eastAsia="Calibri" w:hAnsi="Arial Narrow" w:cs="Arial"/>
                <w:sz w:val="22"/>
                <w:szCs w:val="22"/>
                <w:lang w:eastAsia="en-US"/>
              </w:rPr>
            </w:pPr>
          </w:p>
          <w:p w14:paraId="792DCB43" w14:textId="1B21FA78" w:rsidR="006F3AA0" w:rsidRPr="0095155E" w:rsidRDefault="00120722" w:rsidP="00C739EC">
            <w:pPr>
              <w:pStyle w:val="Prrafodelista"/>
              <w:numPr>
                <w:ilvl w:val="1"/>
                <w:numId w:val="24"/>
              </w:numPr>
              <w:ind w:left="459"/>
              <w:jc w:val="both"/>
              <w:rPr>
                <w:rFonts w:ascii="Arial Narrow" w:hAnsi="Arial Narrow" w:cs="Arial"/>
              </w:rPr>
            </w:pPr>
            <w:r w:rsidRPr="0095155E">
              <w:rPr>
                <w:rFonts w:ascii="Arial Narrow" w:hAnsi="Arial Narrow" w:cs="Arial"/>
              </w:rPr>
              <w:t xml:space="preserve">Fueron expedidas con base en las especificaciones técnicas remitidas por la Entidad. </w:t>
            </w:r>
          </w:p>
          <w:p w14:paraId="6CDBB10A" w14:textId="21EB5207" w:rsidR="006F3AA0" w:rsidRPr="0095155E" w:rsidRDefault="003E5F0A" w:rsidP="00C739EC">
            <w:pPr>
              <w:pStyle w:val="Prrafodelista"/>
              <w:numPr>
                <w:ilvl w:val="1"/>
                <w:numId w:val="24"/>
              </w:numPr>
              <w:ind w:left="459"/>
              <w:jc w:val="both"/>
              <w:rPr>
                <w:rFonts w:ascii="Arial Narrow" w:hAnsi="Arial Narrow" w:cs="Arial"/>
              </w:rPr>
            </w:pPr>
            <w:r w:rsidRPr="0095155E">
              <w:rPr>
                <w:rFonts w:ascii="Arial Narrow" w:hAnsi="Arial Narrow" w:cs="Arial"/>
              </w:rPr>
              <w:t>Las cotizaciones</w:t>
            </w:r>
            <w:r w:rsidR="00120722" w:rsidRPr="0095155E">
              <w:rPr>
                <w:rFonts w:ascii="Arial Narrow" w:hAnsi="Arial Narrow" w:cs="Arial"/>
              </w:rPr>
              <w:t xml:space="preserve"> cumplen con las especificaciones requeridas, por lo cual se concluye que estas corresponden a las necesidades establecidas </w:t>
            </w:r>
            <w:r w:rsidRPr="0095155E">
              <w:rPr>
                <w:rFonts w:ascii="Arial Narrow" w:hAnsi="Arial Narrow" w:cs="Arial"/>
              </w:rPr>
              <w:t>previamente por</w:t>
            </w:r>
            <w:r w:rsidR="00120722" w:rsidRPr="0095155E">
              <w:rPr>
                <w:rFonts w:ascii="Arial Narrow" w:hAnsi="Arial Narrow" w:cs="Arial"/>
              </w:rPr>
              <w:t xml:space="preserve"> la entidad.  </w:t>
            </w:r>
          </w:p>
          <w:p w14:paraId="09223145" w14:textId="77777777" w:rsidR="00BA54FA" w:rsidRPr="0095155E" w:rsidRDefault="00120722" w:rsidP="002F222D">
            <w:pPr>
              <w:pStyle w:val="Prrafodelista"/>
              <w:numPr>
                <w:ilvl w:val="1"/>
                <w:numId w:val="24"/>
              </w:numPr>
              <w:ind w:left="459"/>
              <w:jc w:val="both"/>
              <w:rPr>
                <w:rFonts w:ascii="Arial Narrow" w:hAnsi="Arial Narrow" w:cs="Arial"/>
              </w:rPr>
            </w:pPr>
            <w:r w:rsidRPr="0095155E">
              <w:rPr>
                <w:rFonts w:ascii="Arial Narrow" w:hAnsi="Arial Narrow" w:cs="Arial"/>
              </w:rPr>
              <w:t>El valor proyectado en el presente análisis corresponde a un valor de referencia y no a un valor absoluto</w:t>
            </w:r>
          </w:p>
          <w:p w14:paraId="65374B6E" w14:textId="77777777" w:rsidR="00BA54FA" w:rsidRPr="0095155E" w:rsidRDefault="00120722" w:rsidP="00EB2933">
            <w:pPr>
              <w:pStyle w:val="Prrafodelista"/>
              <w:numPr>
                <w:ilvl w:val="1"/>
                <w:numId w:val="24"/>
              </w:numPr>
              <w:ind w:left="459"/>
              <w:jc w:val="both"/>
              <w:rPr>
                <w:rFonts w:ascii="Arial Narrow" w:hAnsi="Arial Narrow" w:cs="Arial"/>
              </w:rPr>
            </w:pPr>
            <w:r w:rsidRPr="0095155E">
              <w:rPr>
                <w:rFonts w:ascii="Arial Narrow" w:hAnsi="Arial Narrow" w:cs="Arial"/>
              </w:rPr>
              <w:t xml:space="preserve">Para definir el presupuesto del presente proceso se utilizó la fórmula </w:t>
            </w:r>
            <w:r w:rsidR="00660D2B" w:rsidRPr="0095155E">
              <w:rPr>
                <w:rFonts w:ascii="Arial Narrow" w:hAnsi="Arial Narrow" w:cs="Arial"/>
              </w:rPr>
              <w:t>media aritmética baja.</w:t>
            </w:r>
          </w:p>
          <w:p w14:paraId="16A0C303" w14:textId="33B29628" w:rsidR="006F3AA0" w:rsidRPr="0095155E" w:rsidRDefault="00120722" w:rsidP="00EB2933">
            <w:pPr>
              <w:pStyle w:val="Prrafodelista"/>
              <w:numPr>
                <w:ilvl w:val="1"/>
                <w:numId w:val="24"/>
              </w:numPr>
              <w:ind w:left="459"/>
              <w:jc w:val="both"/>
              <w:rPr>
                <w:rFonts w:ascii="Arial Narrow" w:hAnsi="Arial Narrow" w:cs="Arial"/>
              </w:rPr>
            </w:pPr>
            <w:r w:rsidRPr="0095155E">
              <w:rPr>
                <w:rFonts w:ascii="Arial Narrow" w:hAnsi="Arial Narrow" w:cs="Arial"/>
              </w:rPr>
              <w:t xml:space="preserve">En el presente análisis se aplicó el procedimiento de aproximación generalmente aceptado por las reglas matemáticas denominado redondeo, que consiste en acercar los valores decimales al número entero más aproximado (a la baja, cuando el número decimal sea menor a 5 o </w:t>
            </w:r>
            <w:proofErr w:type="gramStart"/>
            <w:r w:rsidRPr="0095155E">
              <w:rPr>
                <w:rFonts w:ascii="Arial Narrow" w:hAnsi="Arial Narrow" w:cs="Arial"/>
              </w:rPr>
              <w:t>a la alta</w:t>
            </w:r>
            <w:proofErr w:type="gramEnd"/>
            <w:r w:rsidRPr="0095155E">
              <w:rPr>
                <w:rFonts w:ascii="Arial Narrow" w:hAnsi="Arial Narrow" w:cs="Arial"/>
              </w:rPr>
              <w:t xml:space="preserve"> cuando el número decimal sea igual o mayor a 5).</w:t>
            </w:r>
          </w:p>
          <w:p w14:paraId="23326DD4" w14:textId="60AC2D23" w:rsidR="00FC705E" w:rsidRPr="0095155E" w:rsidRDefault="00FC705E">
            <w:pPr>
              <w:jc w:val="both"/>
              <w:rPr>
                <w:rFonts w:ascii="Arial Narrow" w:eastAsia="Calibri" w:hAnsi="Arial Narrow" w:cs="Arial"/>
                <w:sz w:val="22"/>
                <w:szCs w:val="22"/>
                <w:lang w:eastAsia="en-US"/>
              </w:rPr>
            </w:pPr>
          </w:p>
          <w:p w14:paraId="350043FC" w14:textId="77777777" w:rsidR="00FC705E" w:rsidRPr="0095155E" w:rsidRDefault="00FC705E" w:rsidP="00FC705E">
            <w:pPr>
              <w:jc w:val="both"/>
              <w:rPr>
                <w:rFonts w:ascii="Arial Narrow" w:eastAsia="Calibri" w:hAnsi="Arial Narrow" w:cs="Arial"/>
                <w:b/>
                <w:bCs/>
                <w:sz w:val="22"/>
                <w:szCs w:val="22"/>
                <w:lang w:eastAsia="en-US"/>
              </w:rPr>
            </w:pPr>
            <w:r w:rsidRPr="0095155E">
              <w:rPr>
                <w:rFonts w:ascii="Arial Narrow" w:eastAsia="Calibri" w:hAnsi="Arial Narrow" w:cs="Arial"/>
                <w:b/>
                <w:bCs/>
                <w:sz w:val="22"/>
                <w:szCs w:val="22"/>
                <w:lang w:eastAsia="en-US"/>
              </w:rPr>
              <w:t>Resultado definitivo de costos los cuales proyectan el presupuesto final. Anexo 3 (Cuadro estudio de</w:t>
            </w:r>
          </w:p>
          <w:p w14:paraId="663CE7A5" w14:textId="3ECE1216" w:rsidR="00FC705E" w:rsidRPr="0095155E" w:rsidRDefault="00FC705E" w:rsidP="00FC705E">
            <w:pPr>
              <w:jc w:val="both"/>
              <w:rPr>
                <w:rFonts w:ascii="Arial Narrow" w:eastAsia="Calibri" w:hAnsi="Arial Narrow" w:cs="Arial"/>
                <w:sz w:val="22"/>
                <w:szCs w:val="22"/>
                <w:lang w:eastAsia="en-US"/>
              </w:rPr>
            </w:pPr>
            <w:r w:rsidRPr="0095155E">
              <w:rPr>
                <w:rFonts w:ascii="Arial Narrow" w:eastAsia="Calibri" w:hAnsi="Arial Narrow" w:cs="Arial"/>
                <w:b/>
                <w:bCs/>
                <w:sz w:val="22"/>
                <w:szCs w:val="22"/>
                <w:lang w:eastAsia="en-US"/>
              </w:rPr>
              <w:t>mercado definitivo</w:t>
            </w:r>
            <w:r w:rsidRPr="0095155E">
              <w:rPr>
                <w:rFonts w:ascii="Arial Narrow" w:eastAsia="Calibri" w:hAnsi="Arial Narrow" w:cs="Arial"/>
                <w:sz w:val="22"/>
                <w:szCs w:val="22"/>
                <w:lang w:eastAsia="en-US"/>
              </w:rPr>
              <w:t>).</w:t>
            </w:r>
          </w:p>
          <w:p w14:paraId="0298B5AE" w14:textId="77777777" w:rsidR="00FC705E" w:rsidRPr="0095155E" w:rsidRDefault="00FC705E" w:rsidP="00FC705E">
            <w:pPr>
              <w:jc w:val="both"/>
              <w:rPr>
                <w:rFonts w:ascii="Arial Narrow" w:eastAsia="Calibri" w:hAnsi="Arial Narrow" w:cs="Arial"/>
                <w:sz w:val="22"/>
                <w:szCs w:val="22"/>
                <w:lang w:eastAsia="en-US"/>
              </w:rPr>
            </w:pPr>
          </w:p>
          <w:p w14:paraId="498FA19F" w14:textId="77777777" w:rsidR="00FC705E" w:rsidRPr="0095155E" w:rsidRDefault="00FC705E" w:rsidP="00FC705E">
            <w:pPr>
              <w:pStyle w:val="Prrafodelista"/>
              <w:numPr>
                <w:ilvl w:val="0"/>
                <w:numId w:val="25"/>
              </w:numPr>
              <w:jc w:val="both"/>
              <w:rPr>
                <w:rFonts w:ascii="Arial Narrow" w:hAnsi="Arial Narrow" w:cs="Arial"/>
              </w:rPr>
            </w:pPr>
            <w:r w:rsidRPr="0095155E">
              <w:rPr>
                <w:rFonts w:ascii="Arial Narrow" w:hAnsi="Arial Narrow" w:cs="Arial"/>
              </w:rPr>
              <w:t>El anexo 3 establece los valores definitivos del Estudio del Sector.</w:t>
            </w:r>
          </w:p>
          <w:p w14:paraId="26383432" w14:textId="77777777" w:rsidR="00FC705E" w:rsidRPr="0095155E" w:rsidRDefault="00FC705E" w:rsidP="00FC705E">
            <w:pPr>
              <w:pStyle w:val="Prrafodelista"/>
              <w:numPr>
                <w:ilvl w:val="0"/>
                <w:numId w:val="25"/>
              </w:numPr>
              <w:jc w:val="both"/>
              <w:rPr>
                <w:rFonts w:ascii="Arial Narrow" w:hAnsi="Arial Narrow" w:cs="Arial"/>
              </w:rPr>
            </w:pPr>
            <w:r w:rsidRPr="0095155E">
              <w:rPr>
                <w:rFonts w:ascii="Arial Narrow" w:hAnsi="Arial Narrow" w:cs="Arial"/>
              </w:rPr>
              <w:t>Se utilizó la fórmula media aritmética baja entre las dos cotizaciones recibidas.</w:t>
            </w:r>
          </w:p>
          <w:p w14:paraId="55371710" w14:textId="77777777" w:rsidR="00FC705E" w:rsidRPr="0095155E" w:rsidRDefault="00FC705E" w:rsidP="00AB0945">
            <w:pPr>
              <w:pStyle w:val="Prrafodelista"/>
              <w:numPr>
                <w:ilvl w:val="0"/>
                <w:numId w:val="25"/>
              </w:numPr>
              <w:rPr>
                <w:rFonts w:ascii="Arial Narrow" w:hAnsi="Arial Narrow" w:cs="Arial"/>
              </w:rPr>
            </w:pPr>
            <w:r w:rsidRPr="0095155E">
              <w:rPr>
                <w:rFonts w:ascii="Arial Narrow" w:hAnsi="Arial Narrow" w:cs="Arial"/>
              </w:rPr>
              <w:t>En el presente análisis se aplicó el procedimiento de aproximación generalmente aceptado por las reglas</w:t>
            </w:r>
          </w:p>
          <w:p w14:paraId="3D7CA3CB" w14:textId="77777777" w:rsidR="00FC705E" w:rsidRPr="0095155E" w:rsidRDefault="00FC705E" w:rsidP="00BA54FA">
            <w:pPr>
              <w:pStyle w:val="Prrafodelista"/>
              <w:jc w:val="both"/>
              <w:rPr>
                <w:rFonts w:ascii="Arial Narrow" w:hAnsi="Arial Narrow" w:cs="Arial"/>
              </w:rPr>
            </w:pPr>
            <w:r w:rsidRPr="0095155E">
              <w:rPr>
                <w:rFonts w:ascii="Arial Narrow" w:hAnsi="Arial Narrow" w:cs="Arial"/>
              </w:rPr>
              <w:t>matemáticas denominado redondeo, que consiste en acercar los valores decimales al número entero más</w:t>
            </w:r>
          </w:p>
          <w:p w14:paraId="74EA6CCA" w14:textId="77777777" w:rsidR="00FC705E" w:rsidRPr="0095155E" w:rsidRDefault="00FC705E" w:rsidP="00BA54FA">
            <w:pPr>
              <w:pStyle w:val="Prrafodelista"/>
              <w:jc w:val="both"/>
              <w:rPr>
                <w:rFonts w:ascii="Arial Narrow" w:hAnsi="Arial Narrow" w:cs="Arial"/>
              </w:rPr>
            </w:pPr>
            <w:r w:rsidRPr="0095155E">
              <w:rPr>
                <w:rFonts w:ascii="Arial Narrow" w:hAnsi="Arial Narrow" w:cs="Arial"/>
              </w:rPr>
              <w:lastRenderedPageBreak/>
              <w:t>aproximado (a la baja, cuando el número decimal sea menor a 5 o al alta cuando el número decimal sea igual o mayor a 5).</w:t>
            </w:r>
          </w:p>
          <w:p w14:paraId="484C90B9" w14:textId="5BB6AAFC" w:rsidR="00FC705E" w:rsidRPr="0095155E" w:rsidRDefault="00FC705E" w:rsidP="00647513">
            <w:pPr>
              <w:pStyle w:val="Prrafodelista"/>
              <w:numPr>
                <w:ilvl w:val="0"/>
                <w:numId w:val="25"/>
              </w:numPr>
              <w:jc w:val="both"/>
              <w:rPr>
                <w:rFonts w:ascii="Arial Narrow" w:hAnsi="Arial Narrow" w:cs="Arial"/>
              </w:rPr>
            </w:pPr>
            <w:r w:rsidRPr="0095155E">
              <w:rPr>
                <w:rFonts w:ascii="Arial Narrow" w:hAnsi="Arial Narrow" w:cs="Arial"/>
              </w:rPr>
              <w:t>Una vez realizado éste estudio, podemos concluir que el valor analizado a través de las dos cotizaciones recibidas y cumple</w:t>
            </w:r>
            <w:r w:rsidR="003E5F0A" w:rsidRPr="0095155E">
              <w:rPr>
                <w:rFonts w:ascii="Arial Narrow" w:hAnsi="Arial Narrow" w:cs="Arial"/>
              </w:rPr>
              <w:t xml:space="preserve"> </w:t>
            </w:r>
            <w:r w:rsidRPr="0095155E">
              <w:rPr>
                <w:rFonts w:ascii="Arial Narrow" w:hAnsi="Arial Narrow" w:cs="Arial"/>
              </w:rPr>
              <w:t>con las especificaciones requeridas por el área encargada.</w:t>
            </w:r>
          </w:p>
          <w:p w14:paraId="58713B67" w14:textId="11752A24" w:rsidR="00660D2B" w:rsidRPr="0095155E" w:rsidRDefault="00120722" w:rsidP="00660D2B">
            <w:pPr>
              <w:tabs>
                <w:tab w:val="left" w:pos="567"/>
              </w:tabs>
              <w:jc w:val="both"/>
              <w:rPr>
                <w:rFonts w:ascii="Arial Narrow" w:eastAsia="Calibri" w:hAnsi="Arial Narrow" w:cs="Arial"/>
                <w:b/>
                <w:bCs/>
                <w:sz w:val="22"/>
                <w:szCs w:val="22"/>
                <w:lang w:eastAsia="en-US"/>
              </w:rPr>
            </w:pPr>
            <w:r w:rsidRPr="0095155E">
              <w:rPr>
                <w:rFonts w:ascii="Arial Narrow" w:eastAsia="Calibri" w:hAnsi="Arial Narrow" w:cs="Arial"/>
                <w:sz w:val="22"/>
                <w:szCs w:val="22"/>
                <w:lang w:eastAsia="en-US"/>
              </w:rPr>
              <w:t>Es así como se sugiere establecer el valor del presupuesto teniendo en cuenta el estudio de mercado definitivo, para el presente proceso cuyo objeto es la “</w:t>
            </w:r>
            <w:r w:rsidR="005F6659" w:rsidRPr="0095155E">
              <w:rPr>
                <w:rFonts w:ascii="Arial Narrow" w:eastAsia="Calibri" w:hAnsi="Arial Narrow" w:cs="Arial"/>
                <w:b/>
                <w:bCs/>
                <w:sz w:val="22"/>
                <w:szCs w:val="22"/>
                <w:lang w:eastAsia="en-US"/>
              </w:rPr>
              <w:t xml:space="preserve">ADQUISICIÓN DE LICENCIAS TOAD Y </w:t>
            </w:r>
            <w:r w:rsidR="003E5F0A" w:rsidRPr="0095155E">
              <w:rPr>
                <w:rFonts w:ascii="Arial Narrow" w:eastAsia="Calibri" w:hAnsi="Arial Narrow" w:cs="Arial"/>
                <w:b/>
                <w:bCs/>
                <w:sz w:val="22"/>
                <w:szCs w:val="22"/>
                <w:lang w:eastAsia="en-US"/>
              </w:rPr>
              <w:t>RENOVACIÓN</w:t>
            </w:r>
            <w:r w:rsidR="005F6659" w:rsidRPr="0095155E">
              <w:rPr>
                <w:rFonts w:ascii="Arial Narrow" w:eastAsia="Calibri" w:hAnsi="Arial Narrow" w:cs="Arial"/>
                <w:b/>
                <w:bCs/>
                <w:sz w:val="22"/>
                <w:szCs w:val="22"/>
                <w:lang w:eastAsia="en-US"/>
              </w:rPr>
              <w:t xml:space="preserve"> DEL SOPORTE </w:t>
            </w:r>
            <w:r w:rsidR="003E5F0A" w:rsidRPr="0095155E">
              <w:rPr>
                <w:rFonts w:ascii="Arial Narrow" w:eastAsia="Calibri" w:hAnsi="Arial Narrow" w:cs="Arial"/>
                <w:b/>
                <w:bCs/>
                <w:sz w:val="22"/>
                <w:szCs w:val="22"/>
                <w:lang w:eastAsia="en-US"/>
              </w:rPr>
              <w:t>PARA LICENCIAS</w:t>
            </w:r>
            <w:r w:rsidR="005F6659" w:rsidRPr="0095155E">
              <w:rPr>
                <w:rFonts w:ascii="Arial Narrow" w:eastAsia="Calibri" w:hAnsi="Arial Narrow" w:cs="Arial"/>
                <w:b/>
                <w:bCs/>
                <w:sz w:val="22"/>
                <w:szCs w:val="22"/>
                <w:lang w:eastAsia="en-US"/>
              </w:rPr>
              <w:t xml:space="preserve"> XMANAGER Y NAGIOS, HERRAMIENTAS DE GESTIÓN DE INFRAESTRUCTURA DE TI</w:t>
            </w:r>
            <w:r w:rsidRPr="0095155E">
              <w:rPr>
                <w:rFonts w:ascii="Arial Narrow" w:eastAsia="Calibri" w:hAnsi="Arial Narrow" w:cs="Arial"/>
                <w:b/>
                <w:bCs/>
                <w:sz w:val="22"/>
                <w:szCs w:val="22"/>
                <w:lang w:eastAsia="en-US"/>
              </w:rPr>
              <w:t xml:space="preserve">”, </w:t>
            </w:r>
          </w:p>
          <w:p w14:paraId="375E79FE" w14:textId="77777777" w:rsidR="00660D2B" w:rsidRPr="0095155E" w:rsidRDefault="00660D2B" w:rsidP="00660D2B">
            <w:pPr>
              <w:tabs>
                <w:tab w:val="left" w:pos="567"/>
              </w:tabs>
              <w:jc w:val="both"/>
              <w:rPr>
                <w:rFonts w:ascii="Arial Narrow" w:eastAsia="Calibri" w:hAnsi="Arial Narrow" w:cs="Arial"/>
                <w:b/>
                <w:bCs/>
                <w:sz w:val="22"/>
                <w:szCs w:val="22"/>
                <w:lang w:eastAsia="en-US"/>
              </w:rPr>
            </w:pPr>
          </w:p>
          <w:p w14:paraId="0D96546F" w14:textId="0B00C3A6" w:rsidR="00660D2B" w:rsidRPr="0095155E" w:rsidRDefault="00660D2B" w:rsidP="00660D2B">
            <w:pPr>
              <w:tabs>
                <w:tab w:val="left" w:pos="567"/>
              </w:tabs>
              <w:jc w:val="both"/>
              <w:rPr>
                <w:rFonts w:ascii="Arial Narrow" w:eastAsia="Calibri" w:hAnsi="Arial Narrow" w:cs="Arial"/>
                <w:b/>
                <w:bCs/>
                <w:sz w:val="22"/>
                <w:szCs w:val="22"/>
                <w:u w:val="single"/>
                <w:lang w:eastAsia="en-US"/>
              </w:rPr>
            </w:pPr>
            <w:r w:rsidRPr="0095155E">
              <w:rPr>
                <w:rFonts w:ascii="Arial Narrow" w:eastAsia="Calibri" w:hAnsi="Arial Narrow" w:cs="Arial"/>
                <w:b/>
                <w:bCs/>
                <w:sz w:val="22"/>
                <w:szCs w:val="22"/>
                <w:u w:val="single"/>
                <w:lang w:eastAsia="en-US"/>
              </w:rPr>
              <w:t>TOTAL GRUPO 1:</w:t>
            </w:r>
          </w:p>
          <w:p w14:paraId="5B31EC61" w14:textId="21DD9A98" w:rsidR="00660D2B" w:rsidRPr="0095155E" w:rsidRDefault="00660D2B" w:rsidP="00660D2B">
            <w:pPr>
              <w:tabs>
                <w:tab w:val="left" w:pos="567"/>
              </w:tabs>
              <w:jc w:val="both"/>
              <w:rPr>
                <w:rFonts w:ascii="Arial Narrow" w:eastAsia="Calibri" w:hAnsi="Arial Narrow" w:cs="Arial"/>
                <w:b/>
                <w:bCs/>
                <w:sz w:val="22"/>
                <w:szCs w:val="22"/>
                <w:lang w:eastAsia="en-US"/>
              </w:rPr>
            </w:pPr>
            <w:r w:rsidRPr="0095155E">
              <w:rPr>
                <w:rFonts w:ascii="Arial Narrow" w:eastAsia="Calibri" w:hAnsi="Arial Narrow" w:cs="Arial"/>
                <w:b/>
                <w:bCs/>
                <w:sz w:val="22"/>
                <w:szCs w:val="22"/>
                <w:lang w:eastAsia="en-US"/>
              </w:rPr>
              <w:t>CIENTO VEI</w:t>
            </w:r>
            <w:r w:rsidR="003E5F0A" w:rsidRPr="0095155E">
              <w:rPr>
                <w:rFonts w:ascii="Arial Narrow" w:eastAsia="Calibri" w:hAnsi="Arial Narrow" w:cs="Arial"/>
                <w:b/>
                <w:bCs/>
                <w:sz w:val="22"/>
                <w:szCs w:val="22"/>
                <w:lang w:eastAsia="en-US"/>
              </w:rPr>
              <w:t>N</w:t>
            </w:r>
            <w:r w:rsidRPr="0095155E">
              <w:rPr>
                <w:rFonts w:ascii="Arial Narrow" w:eastAsia="Calibri" w:hAnsi="Arial Narrow" w:cs="Arial"/>
                <w:b/>
                <w:bCs/>
                <w:sz w:val="22"/>
                <w:szCs w:val="22"/>
                <w:lang w:eastAsia="en-US"/>
              </w:rPr>
              <w:t xml:space="preserve">TISIETE MILLONES TRESCIENTOS TREINTA Y UN MIL CIENTO NOVENTA PESOS </w:t>
            </w:r>
            <w:r w:rsidR="003E5F0A" w:rsidRPr="0095155E">
              <w:rPr>
                <w:rFonts w:ascii="Arial Narrow" w:eastAsia="Calibri" w:hAnsi="Arial Narrow" w:cs="Arial"/>
                <w:b/>
                <w:bCs/>
                <w:sz w:val="22"/>
                <w:szCs w:val="22"/>
                <w:lang w:eastAsia="en-US"/>
              </w:rPr>
              <w:t>($</w:t>
            </w:r>
            <w:r w:rsidRPr="0095155E">
              <w:rPr>
                <w:rFonts w:ascii="Arial Narrow" w:eastAsia="Calibri" w:hAnsi="Arial Narrow" w:cs="Arial"/>
                <w:b/>
                <w:bCs/>
                <w:sz w:val="22"/>
                <w:szCs w:val="22"/>
                <w:lang w:eastAsia="en-US"/>
              </w:rPr>
              <w:t>127.331.</w:t>
            </w:r>
            <w:r w:rsidR="003E5F0A" w:rsidRPr="0095155E">
              <w:rPr>
                <w:rFonts w:ascii="Arial Narrow" w:eastAsia="Calibri" w:hAnsi="Arial Narrow" w:cs="Arial"/>
                <w:b/>
                <w:bCs/>
                <w:sz w:val="22"/>
                <w:szCs w:val="22"/>
                <w:lang w:eastAsia="en-US"/>
              </w:rPr>
              <w:t>190)</w:t>
            </w:r>
          </w:p>
          <w:p w14:paraId="25463F13" w14:textId="77777777" w:rsidR="00660D2B" w:rsidRPr="0095155E" w:rsidRDefault="00660D2B" w:rsidP="00660D2B">
            <w:pPr>
              <w:tabs>
                <w:tab w:val="left" w:pos="567"/>
              </w:tabs>
              <w:jc w:val="both"/>
              <w:rPr>
                <w:rFonts w:ascii="Arial Narrow" w:eastAsia="Calibri" w:hAnsi="Arial Narrow" w:cs="Arial"/>
                <w:b/>
                <w:bCs/>
                <w:sz w:val="22"/>
                <w:szCs w:val="22"/>
                <w:lang w:eastAsia="en-US"/>
              </w:rPr>
            </w:pPr>
          </w:p>
          <w:p w14:paraId="12EE7CB8" w14:textId="77777777" w:rsidR="00660D2B" w:rsidRPr="0095155E" w:rsidRDefault="00660D2B" w:rsidP="00660D2B">
            <w:pPr>
              <w:tabs>
                <w:tab w:val="left" w:pos="567"/>
              </w:tabs>
              <w:jc w:val="both"/>
              <w:rPr>
                <w:rFonts w:ascii="Arial Narrow" w:eastAsia="Calibri" w:hAnsi="Arial Narrow" w:cs="Arial"/>
                <w:b/>
                <w:bCs/>
                <w:sz w:val="22"/>
                <w:szCs w:val="22"/>
                <w:u w:val="single"/>
                <w:lang w:eastAsia="en-US"/>
              </w:rPr>
            </w:pPr>
            <w:r w:rsidRPr="0095155E">
              <w:rPr>
                <w:rFonts w:ascii="Arial Narrow" w:eastAsia="Calibri" w:hAnsi="Arial Narrow" w:cs="Arial"/>
                <w:b/>
                <w:bCs/>
                <w:sz w:val="22"/>
                <w:szCs w:val="22"/>
                <w:lang w:eastAsia="en-US"/>
              </w:rPr>
              <w:t xml:space="preserve"> </w:t>
            </w:r>
            <w:r w:rsidRPr="0095155E">
              <w:rPr>
                <w:rFonts w:ascii="Arial Narrow" w:eastAsia="Calibri" w:hAnsi="Arial Narrow" w:cs="Arial"/>
                <w:b/>
                <w:bCs/>
                <w:sz w:val="22"/>
                <w:szCs w:val="22"/>
                <w:u w:val="single"/>
                <w:lang w:eastAsia="en-US"/>
              </w:rPr>
              <w:t>TOTAL GRUPO 2</w:t>
            </w:r>
          </w:p>
          <w:p w14:paraId="623356E3" w14:textId="4A23F24E" w:rsidR="00660D2B" w:rsidRPr="0095155E" w:rsidRDefault="00660D2B" w:rsidP="00660D2B">
            <w:pPr>
              <w:tabs>
                <w:tab w:val="left" w:pos="567"/>
              </w:tabs>
              <w:jc w:val="both"/>
              <w:rPr>
                <w:rFonts w:ascii="Arial Narrow" w:eastAsia="Calibri" w:hAnsi="Arial Narrow" w:cs="Arial"/>
                <w:b/>
                <w:bCs/>
                <w:sz w:val="22"/>
                <w:szCs w:val="22"/>
                <w:lang w:eastAsia="en-US"/>
              </w:rPr>
            </w:pPr>
            <w:r w:rsidRPr="0095155E">
              <w:rPr>
                <w:rFonts w:ascii="Arial Narrow" w:eastAsia="Calibri" w:hAnsi="Arial Narrow" w:cs="Arial"/>
                <w:b/>
                <w:bCs/>
                <w:sz w:val="22"/>
                <w:szCs w:val="22"/>
                <w:lang w:eastAsia="en-US"/>
              </w:rPr>
              <w:t xml:space="preserve">SEIS MILLONES OCHOCIENTOS CUARENTA Y CUATRO MIL QUINIENTOS OCHENTA Y TRES </w:t>
            </w:r>
            <w:r w:rsidR="003E5F0A" w:rsidRPr="0095155E">
              <w:rPr>
                <w:rFonts w:ascii="Arial Narrow" w:eastAsia="Calibri" w:hAnsi="Arial Narrow" w:cs="Arial"/>
                <w:b/>
                <w:bCs/>
                <w:sz w:val="22"/>
                <w:szCs w:val="22"/>
                <w:lang w:eastAsia="en-US"/>
              </w:rPr>
              <w:t>PESOS (</w:t>
            </w:r>
            <w:r w:rsidRPr="0095155E">
              <w:rPr>
                <w:rFonts w:ascii="Arial Narrow" w:eastAsia="Calibri" w:hAnsi="Arial Narrow" w:cs="Arial"/>
                <w:b/>
                <w:bCs/>
                <w:sz w:val="22"/>
                <w:szCs w:val="22"/>
                <w:lang w:eastAsia="en-US"/>
              </w:rPr>
              <w:t>$6.844.583)</w:t>
            </w:r>
          </w:p>
          <w:p w14:paraId="66993D92" w14:textId="77777777" w:rsidR="00660D2B" w:rsidRPr="0095155E" w:rsidRDefault="00660D2B" w:rsidP="00660D2B">
            <w:pPr>
              <w:tabs>
                <w:tab w:val="left" w:pos="567"/>
              </w:tabs>
              <w:jc w:val="both"/>
              <w:rPr>
                <w:rFonts w:ascii="Arial Narrow" w:eastAsia="Calibri" w:hAnsi="Arial Narrow" w:cs="Arial"/>
                <w:b/>
                <w:bCs/>
                <w:sz w:val="22"/>
                <w:szCs w:val="22"/>
                <w:lang w:eastAsia="en-US"/>
              </w:rPr>
            </w:pPr>
          </w:p>
          <w:p w14:paraId="1FDBF497" w14:textId="77777777" w:rsidR="00660D2B" w:rsidRPr="0095155E" w:rsidRDefault="00660D2B" w:rsidP="00660D2B">
            <w:pPr>
              <w:tabs>
                <w:tab w:val="left" w:pos="567"/>
              </w:tabs>
              <w:jc w:val="both"/>
              <w:rPr>
                <w:rFonts w:ascii="Arial Narrow" w:eastAsia="Calibri" w:hAnsi="Arial Narrow" w:cs="Arial"/>
                <w:b/>
                <w:bCs/>
                <w:sz w:val="22"/>
                <w:szCs w:val="22"/>
                <w:u w:val="single"/>
                <w:lang w:eastAsia="en-US"/>
              </w:rPr>
            </w:pPr>
            <w:r w:rsidRPr="0095155E">
              <w:rPr>
                <w:rFonts w:ascii="Arial Narrow" w:eastAsia="Calibri" w:hAnsi="Arial Narrow" w:cs="Arial"/>
                <w:b/>
                <w:bCs/>
                <w:sz w:val="22"/>
                <w:szCs w:val="22"/>
                <w:u w:val="single"/>
                <w:lang w:eastAsia="en-US"/>
              </w:rPr>
              <w:t>TOTAL GRUPO 3</w:t>
            </w:r>
          </w:p>
          <w:p w14:paraId="54430392" w14:textId="1CAF4E29" w:rsidR="00660D2B" w:rsidRPr="0095155E" w:rsidRDefault="00660D2B" w:rsidP="00660D2B">
            <w:pPr>
              <w:tabs>
                <w:tab w:val="left" w:pos="567"/>
              </w:tabs>
              <w:jc w:val="both"/>
              <w:rPr>
                <w:rFonts w:ascii="Arial Narrow" w:eastAsia="Calibri" w:hAnsi="Arial Narrow" w:cs="Arial"/>
                <w:b/>
                <w:bCs/>
                <w:sz w:val="22"/>
                <w:szCs w:val="22"/>
                <w:lang w:eastAsia="en-US"/>
              </w:rPr>
            </w:pPr>
            <w:r w:rsidRPr="0095155E">
              <w:rPr>
                <w:rFonts w:ascii="Arial Narrow" w:eastAsia="Calibri" w:hAnsi="Arial Narrow" w:cs="Arial"/>
                <w:b/>
                <w:bCs/>
                <w:sz w:val="22"/>
                <w:szCs w:val="22"/>
                <w:lang w:eastAsia="en-US"/>
              </w:rPr>
              <w:t xml:space="preserve">CINCUENTA Y CINCO MILLONES TRESCIENTOS SESENTA Y NUEVE MIL CUATROCIENTOS DIECISIETE </w:t>
            </w:r>
            <w:r w:rsidR="003E5F0A" w:rsidRPr="0095155E">
              <w:rPr>
                <w:rFonts w:ascii="Arial Narrow" w:eastAsia="Calibri" w:hAnsi="Arial Narrow" w:cs="Arial"/>
                <w:b/>
                <w:bCs/>
                <w:sz w:val="22"/>
                <w:szCs w:val="22"/>
                <w:lang w:eastAsia="en-US"/>
              </w:rPr>
              <w:t>PESOS (</w:t>
            </w:r>
            <w:r w:rsidRPr="0095155E">
              <w:rPr>
                <w:rFonts w:ascii="Arial Narrow" w:eastAsia="Calibri" w:hAnsi="Arial Narrow" w:cs="Arial"/>
                <w:b/>
                <w:bCs/>
                <w:sz w:val="22"/>
                <w:szCs w:val="22"/>
                <w:lang w:eastAsia="en-US"/>
              </w:rPr>
              <w:t>$55.369.417)</w:t>
            </w:r>
          </w:p>
          <w:p w14:paraId="29ECD327" w14:textId="77777777" w:rsidR="00660D2B" w:rsidRPr="0095155E" w:rsidRDefault="00660D2B" w:rsidP="00660D2B">
            <w:pPr>
              <w:tabs>
                <w:tab w:val="left" w:pos="567"/>
              </w:tabs>
              <w:jc w:val="both"/>
              <w:rPr>
                <w:rFonts w:ascii="Arial Narrow" w:eastAsia="Calibri" w:hAnsi="Arial Narrow" w:cs="Arial"/>
                <w:b/>
                <w:bCs/>
                <w:sz w:val="22"/>
                <w:szCs w:val="22"/>
                <w:lang w:eastAsia="en-US"/>
              </w:rPr>
            </w:pPr>
          </w:p>
          <w:p w14:paraId="7D6D5435" w14:textId="2ECD2AAB" w:rsidR="00660D2B" w:rsidRPr="0095155E" w:rsidRDefault="00660D2B" w:rsidP="00660D2B">
            <w:pPr>
              <w:tabs>
                <w:tab w:val="left" w:pos="567"/>
              </w:tabs>
              <w:jc w:val="both"/>
              <w:rPr>
                <w:rFonts w:ascii="Arial Narrow" w:eastAsia="Calibri" w:hAnsi="Arial Narrow" w:cs="Arial"/>
                <w:b/>
                <w:bCs/>
                <w:sz w:val="22"/>
                <w:szCs w:val="22"/>
                <w:u w:val="single"/>
                <w:lang w:eastAsia="en-US"/>
              </w:rPr>
            </w:pPr>
            <w:r w:rsidRPr="0095155E">
              <w:rPr>
                <w:rFonts w:ascii="Arial Narrow" w:eastAsia="Calibri" w:hAnsi="Arial Narrow" w:cs="Arial"/>
                <w:b/>
                <w:bCs/>
                <w:sz w:val="22"/>
                <w:szCs w:val="22"/>
                <w:u w:val="single"/>
                <w:lang w:eastAsia="en-US"/>
              </w:rPr>
              <w:t xml:space="preserve">TOTAL GRUPO 1 +2 + 3   </w:t>
            </w:r>
          </w:p>
          <w:p w14:paraId="39FA399E" w14:textId="61C4DE1A" w:rsidR="00660D2B" w:rsidRPr="0095155E" w:rsidRDefault="00660D2B" w:rsidP="00660D2B">
            <w:pPr>
              <w:tabs>
                <w:tab w:val="left" w:pos="567"/>
              </w:tabs>
              <w:jc w:val="both"/>
              <w:rPr>
                <w:rFonts w:ascii="Arial Narrow" w:eastAsia="Calibri" w:hAnsi="Arial Narrow" w:cs="Arial"/>
                <w:sz w:val="22"/>
                <w:szCs w:val="22"/>
                <w:lang w:eastAsia="en-US"/>
              </w:rPr>
            </w:pPr>
            <w:r w:rsidRPr="0095155E">
              <w:rPr>
                <w:rFonts w:ascii="Arial Narrow" w:eastAsia="Calibri" w:hAnsi="Arial Narrow" w:cs="Arial"/>
                <w:b/>
                <w:bCs/>
                <w:sz w:val="22"/>
                <w:szCs w:val="22"/>
                <w:lang w:eastAsia="en-US"/>
              </w:rPr>
              <w:t>CIENTO OCHENTA Y NUEVE MILLONES QUINIENTOS CUARENTA Y CINCO MIL CIENTO NOVENTA PESOS ($189.545.</w:t>
            </w:r>
            <w:r w:rsidR="003E5F0A" w:rsidRPr="0095155E">
              <w:rPr>
                <w:rFonts w:ascii="Arial Narrow" w:eastAsia="Calibri" w:hAnsi="Arial Narrow" w:cs="Arial"/>
                <w:b/>
                <w:bCs/>
                <w:sz w:val="22"/>
                <w:szCs w:val="22"/>
                <w:lang w:eastAsia="en-US"/>
              </w:rPr>
              <w:t>190)</w:t>
            </w:r>
          </w:p>
          <w:p w14:paraId="06E093DC" w14:textId="2DE80AFC" w:rsidR="00660D2B" w:rsidRPr="0095155E" w:rsidRDefault="00660D2B">
            <w:pPr>
              <w:tabs>
                <w:tab w:val="left" w:pos="567"/>
              </w:tabs>
              <w:jc w:val="both"/>
              <w:rPr>
                <w:rFonts w:ascii="Arial Narrow" w:eastAsia="Calibri" w:hAnsi="Arial Narrow" w:cs="Arial"/>
                <w:sz w:val="22"/>
                <w:szCs w:val="22"/>
                <w:lang w:eastAsia="en-US"/>
              </w:rPr>
            </w:pPr>
          </w:p>
          <w:p w14:paraId="5818C32B" w14:textId="5AF3CEE5" w:rsidR="006F3AA0" w:rsidRPr="0095155E" w:rsidRDefault="00120722">
            <w:pPr>
              <w:tabs>
                <w:tab w:val="left" w:pos="567"/>
              </w:tabs>
              <w:jc w:val="both"/>
              <w:rPr>
                <w:rFonts w:ascii="Arial Narrow" w:eastAsia="Calibri" w:hAnsi="Arial Narrow" w:cs="Arial"/>
                <w:sz w:val="22"/>
                <w:szCs w:val="22"/>
                <w:lang w:eastAsia="en-US"/>
              </w:rPr>
            </w:pPr>
            <w:r w:rsidRPr="0095155E">
              <w:rPr>
                <w:rFonts w:ascii="Arial Narrow" w:eastAsia="Calibri" w:hAnsi="Arial Narrow" w:cs="Arial"/>
                <w:sz w:val="22"/>
                <w:szCs w:val="22"/>
                <w:lang w:eastAsia="en-US"/>
              </w:rPr>
              <w:t xml:space="preserve">(Ver Anexo 2).       </w:t>
            </w:r>
          </w:p>
          <w:p w14:paraId="56551962" w14:textId="19BB978D" w:rsidR="00660D2B" w:rsidRPr="0095155E" w:rsidRDefault="00660D2B" w:rsidP="00660D2B">
            <w:pPr>
              <w:tabs>
                <w:tab w:val="left" w:pos="567"/>
              </w:tabs>
              <w:jc w:val="center"/>
              <w:rPr>
                <w:rFonts w:ascii="Arial Narrow" w:eastAsia="Calibri" w:hAnsi="Arial Narrow" w:cs="Arial"/>
                <w:sz w:val="22"/>
                <w:szCs w:val="22"/>
                <w:lang w:eastAsia="en-US"/>
              </w:rPr>
            </w:pPr>
            <w:r w:rsidRPr="0095155E">
              <w:rPr>
                <w:rFonts w:ascii="Arial Narrow" w:hAnsi="Arial Narrow"/>
                <w:noProof/>
                <w:sz w:val="22"/>
                <w:szCs w:val="22"/>
              </w:rPr>
              <w:drawing>
                <wp:inline distT="0" distB="0" distL="0" distR="0" wp14:anchorId="4CB1B29F" wp14:editId="581E52A8">
                  <wp:extent cx="2412558" cy="1193120"/>
                  <wp:effectExtent l="76200" t="76200" r="140335" b="14097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15973" cy="119480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9042E4C" w14:textId="77777777" w:rsidR="006F3AA0" w:rsidRPr="0095155E" w:rsidRDefault="006F3AA0">
            <w:pPr>
              <w:tabs>
                <w:tab w:val="left" w:pos="567"/>
              </w:tabs>
              <w:jc w:val="both"/>
              <w:rPr>
                <w:rFonts w:ascii="Arial Narrow" w:eastAsia="Calibri" w:hAnsi="Arial Narrow" w:cs="Arial"/>
                <w:sz w:val="22"/>
                <w:szCs w:val="22"/>
                <w:lang w:eastAsia="en-US"/>
              </w:rPr>
            </w:pPr>
          </w:p>
          <w:p w14:paraId="4071061B" w14:textId="77777777" w:rsidR="006F3AA0" w:rsidRPr="0095155E" w:rsidRDefault="006F3AA0">
            <w:pPr>
              <w:tabs>
                <w:tab w:val="left" w:pos="567"/>
              </w:tabs>
              <w:jc w:val="both"/>
              <w:rPr>
                <w:rFonts w:ascii="Arial Narrow" w:eastAsia="Calibri" w:hAnsi="Arial Narrow" w:cs="Arial"/>
                <w:sz w:val="22"/>
                <w:szCs w:val="22"/>
                <w:lang w:eastAsia="en-US"/>
              </w:rPr>
            </w:pPr>
          </w:p>
          <w:p w14:paraId="6114DCD6" w14:textId="77777777" w:rsidR="006F3AA0" w:rsidRPr="0095155E" w:rsidRDefault="006F3AA0">
            <w:pPr>
              <w:tabs>
                <w:tab w:val="left" w:pos="567"/>
              </w:tabs>
              <w:jc w:val="both"/>
              <w:rPr>
                <w:rFonts w:ascii="Arial Narrow" w:eastAsia="Calibri" w:hAnsi="Arial Narrow" w:cs="Arial"/>
                <w:sz w:val="22"/>
                <w:szCs w:val="22"/>
                <w:lang w:eastAsia="en-US"/>
              </w:rPr>
            </w:pPr>
          </w:p>
          <w:p w14:paraId="7868DF1C" w14:textId="77777777" w:rsidR="006F3AA0" w:rsidRPr="0095155E" w:rsidRDefault="006F3AA0">
            <w:pPr>
              <w:tabs>
                <w:tab w:val="left" w:pos="567"/>
              </w:tabs>
              <w:jc w:val="both"/>
              <w:rPr>
                <w:rFonts w:ascii="Arial Narrow" w:eastAsia="Calibri" w:hAnsi="Arial Narrow" w:cs="Arial"/>
                <w:sz w:val="22"/>
                <w:szCs w:val="22"/>
                <w:lang w:eastAsia="en-US"/>
              </w:rPr>
            </w:pPr>
          </w:p>
          <w:p w14:paraId="6A4423C4" w14:textId="77777777" w:rsidR="006F3AA0" w:rsidRPr="0095155E" w:rsidRDefault="006F3AA0">
            <w:pPr>
              <w:jc w:val="both"/>
              <w:rPr>
                <w:rFonts w:ascii="Arial Narrow" w:eastAsia="Calibri" w:hAnsi="Arial Narrow" w:cs="Arial"/>
                <w:sz w:val="22"/>
                <w:szCs w:val="22"/>
                <w:lang w:eastAsia="en-US"/>
              </w:rPr>
            </w:pPr>
          </w:p>
        </w:tc>
      </w:tr>
      <w:tr w:rsidR="003B0B84" w:rsidRPr="0095155E" w14:paraId="2A47A6D4" w14:textId="77777777">
        <w:trPr>
          <w:trHeight w:val="235"/>
        </w:trPr>
        <w:tc>
          <w:tcPr>
            <w:tcW w:w="5000" w:type="pct"/>
            <w:gridSpan w:val="4"/>
            <w:tcBorders>
              <w:left w:val="nil"/>
              <w:right w:val="nil"/>
            </w:tcBorders>
            <w:shd w:val="clear" w:color="auto" w:fill="auto"/>
            <w:vAlign w:val="center"/>
          </w:tcPr>
          <w:p w14:paraId="18C720F2" w14:textId="77777777" w:rsidR="006F3AA0" w:rsidRPr="0095155E" w:rsidRDefault="006F3AA0">
            <w:pPr>
              <w:tabs>
                <w:tab w:val="left" w:pos="456"/>
              </w:tabs>
              <w:ind w:left="312"/>
              <w:contextualSpacing/>
              <w:jc w:val="both"/>
              <w:rPr>
                <w:rFonts w:ascii="Arial Narrow" w:eastAsia="Calibri" w:hAnsi="Arial Narrow" w:cs="Arial"/>
                <w:b/>
                <w:sz w:val="22"/>
                <w:szCs w:val="22"/>
                <w:lang w:eastAsia="en-US"/>
              </w:rPr>
            </w:pPr>
          </w:p>
        </w:tc>
      </w:tr>
      <w:tr w:rsidR="003B0B84" w:rsidRPr="0095155E" w14:paraId="071473DF" w14:textId="77777777">
        <w:trPr>
          <w:trHeight w:val="391"/>
        </w:trPr>
        <w:tc>
          <w:tcPr>
            <w:tcW w:w="5000" w:type="pct"/>
            <w:gridSpan w:val="4"/>
            <w:shd w:val="clear" w:color="auto" w:fill="D9D9D9" w:themeFill="background1" w:themeFillShade="D9"/>
            <w:vAlign w:val="center"/>
          </w:tcPr>
          <w:p w14:paraId="19D7CE5D" w14:textId="77777777" w:rsidR="006F3AA0" w:rsidRPr="0095155E" w:rsidRDefault="00120722">
            <w:pPr>
              <w:numPr>
                <w:ilvl w:val="0"/>
                <w:numId w:val="3"/>
              </w:numPr>
              <w:tabs>
                <w:tab w:val="left" w:pos="456"/>
              </w:tabs>
              <w:ind w:left="312" w:hanging="282"/>
              <w:contextualSpacing/>
              <w:jc w:val="both"/>
              <w:rPr>
                <w:rFonts w:ascii="Arial Narrow" w:eastAsia="Calibri" w:hAnsi="Arial Narrow" w:cs="Arial"/>
                <w:b/>
                <w:sz w:val="22"/>
                <w:szCs w:val="22"/>
                <w:lang w:eastAsia="en-US"/>
              </w:rPr>
            </w:pPr>
            <w:r w:rsidRPr="0095155E">
              <w:rPr>
                <w:rFonts w:ascii="Arial Narrow" w:eastAsia="Calibri" w:hAnsi="Arial Narrow" w:cs="Arial"/>
                <w:b/>
                <w:sz w:val="22"/>
                <w:szCs w:val="22"/>
                <w:lang w:eastAsia="en-US"/>
              </w:rPr>
              <w:t xml:space="preserve">FUENTES DE INFORMACIÓN </w:t>
            </w:r>
          </w:p>
        </w:tc>
      </w:tr>
      <w:tr w:rsidR="003B0B84" w:rsidRPr="0095155E" w14:paraId="117AA63F" w14:textId="77777777">
        <w:trPr>
          <w:trHeight w:val="3012"/>
        </w:trPr>
        <w:tc>
          <w:tcPr>
            <w:tcW w:w="5000" w:type="pct"/>
            <w:gridSpan w:val="4"/>
            <w:shd w:val="clear" w:color="auto" w:fill="FFFFFF" w:themeFill="background1"/>
          </w:tcPr>
          <w:p w14:paraId="36ADDA53" w14:textId="77777777" w:rsidR="006F3AA0" w:rsidRPr="0095155E" w:rsidRDefault="006F3AA0">
            <w:pPr>
              <w:tabs>
                <w:tab w:val="left" w:pos="456"/>
              </w:tabs>
              <w:ind w:left="170"/>
              <w:jc w:val="both"/>
              <w:rPr>
                <w:rFonts w:ascii="Arial Narrow" w:hAnsi="Arial Narrow" w:cs="Arial"/>
                <w:sz w:val="22"/>
                <w:szCs w:val="22"/>
              </w:rPr>
            </w:pPr>
          </w:p>
          <w:p w14:paraId="469D715A" w14:textId="77777777" w:rsidR="006F3AA0" w:rsidRPr="0095155E" w:rsidRDefault="00120722">
            <w:pPr>
              <w:pStyle w:val="Prrafodelista"/>
              <w:numPr>
                <w:ilvl w:val="0"/>
                <w:numId w:val="15"/>
              </w:numPr>
              <w:tabs>
                <w:tab w:val="left" w:pos="456"/>
              </w:tabs>
              <w:jc w:val="both"/>
              <w:rPr>
                <w:rFonts w:ascii="Arial Narrow" w:hAnsi="Arial Narrow" w:cs="Arial"/>
              </w:rPr>
            </w:pPr>
            <w:r w:rsidRPr="0095155E">
              <w:rPr>
                <w:rFonts w:ascii="Arial Narrow" w:hAnsi="Arial Narrow" w:cs="Arial"/>
              </w:rPr>
              <w:t>Estudio previo del proceso</w:t>
            </w:r>
          </w:p>
          <w:p w14:paraId="21126350" w14:textId="77777777" w:rsidR="006F3AA0" w:rsidRPr="0095155E" w:rsidRDefault="00120722">
            <w:pPr>
              <w:pStyle w:val="Prrafodelista"/>
              <w:numPr>
                <w:ilvl w:val="0"/>
                <w:numId w:val="15"/>
              </w:numPr>
              <w:tabs>
                <w:tab w:val="left" w:pos="456"/>
              </w:tabs>
              <w:jc w:val="both"/>
              <w:rPr>
                <w:rFonts w:ascii="Arial Narrow" w:hAnsi="Arial Narrow" w:cs="Arial"/>
              </w:rPr>
            </w:pPr>
            <w:r w:rsidRPr="0095155E">
              <w:rPr>
                <w:rFonts w:ascii="Arial Narrow" w:hAnsi="Arial Narrow" w:cs="Arial"/>
              </w:rPr>
              <w:t>SECOP</w:t>
            </w:r>
          </w:p>
          <w:p w14:paraId="5978B0D4" w14:textId="77777777" w:rsidR="006F3AA0" w:rsidRPr="0095155E" w:rsidRDefault="00120722">
            <w:pPr>
              <w:pStyle w:val="Prrafodelista"/>
              <w:numPr>
                <w:ilvl w:val="0"/>
                <w:numId w:val="15"/>
              </w:numPr>
              <w:tabs>
                <w:tab w:val="left" w:pos="456"/>
              </w:tabs>
              <w:jc w:val="both"/>
              <w:rPr>
                <w:rFonts w:ascii="Arial Narrow" w:hAnsi="Arial Narrow" w:cs="Arial"/>
              </w:rPr>
            </w:pPr>
            <w:r w:rsidRPr="0095155E">
              <w:rPr>
                <w:rFonts w:ascii="Arial Narrow" w:hAnsi="Arial Narrow" w:cs="Arial"/>
              </w:rPr>
              <w:t>Tienda Virtual del Estado Colombiano</w:t>
            </w:r>
          </w:p>
          <w:p w14:paraId="06249AC6" w14:textId="77777777" w:rsidR="006F3AA0" w:rsidRPr="0095155E" w:rsidRDefault="00C83978">
            <w:pPr>
              <w:pStyle w:val="Prrafodelista"/>
              <w:numPr>
                <w:ilvl w:val="0"/>
                <w:numId w:val="15"/>
              </w:numPr>
              <w:tabs>
                <w:tab w:val="left" w:pos="456"/>
              </w:tabs>
              <w:jc w:val="both"/>
              <w:rPr>
                <w:rStyle w:val="Hipervnculo"/>
                <w:rFonts w:ascii="Arial Narrow" w:hAnsi="Arial Narrow"/>
                <w:color w:val="auto"/>
              </w:rPr>
            </w:pPr>
            <w:hyperlink r:id="rId45" w:history="1">
              <w:r w:rsidR="00120722" w:rsidRPr="0095155E">
                <w:rPr>
                  <w:rStyle w:val="Hipervnculo"/>
                  <w:rFonts w:ascii="Arial Narrow" w:hAnsi="Arial Narrow"/>
                  <w:color w:val="auto"/>
                </w:rPr>
                <w:t>https://www.bolsamercantil.com.co/proveedores</w:t>
              </w:r>
            </w:hyperlink>
          </w:p>
          <w:p w14:paraId="455244AB" w14:textId="77777777" w:rsidR="006F3AA0" w:rsidRPr="0095155E" w:rsidRDefault="00C83978">
            <w:pPr>
              <w:pStyle w:val="Prrafodelista"/>
              <w:numPr>
                <w:ilvl w:val="0"/>
                <w:numId w:val="15"/>
              </w:numPr>
              <w:tabs>
                <w:tab w:val="left" w:pos="456"/>
              </w:tabs>
              <w:jc w:val="both"/>
              <w:rPr>
                <w:rStyle w:val="Hipervnculo"/>
                <w:rFonts w:ascii="Arial Narrow" w:hAnsi="Arial Narrow"/>
                <w:color w:val="auto"/>
              </w:rPr>
            </w:pPr>
            <w:hyperlink r:id="rId46" w:history="1">
              <w:r w:rsidR="00120722" w:rsidRPr="0095155E">
                <w:rPr>
                  <w:rStyle w:val="Hipervnculo"/>
                  <w:rFonts w:ascii="Arial Narrow" w:hAnsi="Arial Narrow"/>
                  <w:color w:val="auto"/>
                </w:rPr>
                <w:t>https://www.larepublica.co/indicadores-economicos/mercado-cambiario/dolar</w:t>
              </w:r>
            </w:hyperlink>
            <w:r w:rsidR="00120722" w:rsidRPr="0095155E">
              <w:rPr>
                <w:rStyle w:val="Hipervnculo"/>
                <w:rFonts w:ascii="Arial Narrow" w:hAnsi="Arial Narrow"/>
                <w:color w:val="auto"/>
              </w:rPr>
              <w:t xml:space="preserve"> </w:t>
            </w:r>
          </w:p>
          <w:p w14:paraId="00212A71" w14:textId="77777777" w:rsidR="006F3AA0" w:rsidRPr="0095155E" w:rsidRDefault="00C83978">
            <w:pPr>
              <w:pStyle w:val="Prrafodelista"/>
              <w:numPr>
                <w:ilvl w:val="0"/>
                <w:numId w:val="15"/>
              </w:numPr>
              <w:tabs>
                <w:tab w:val="left" w:pos="456"/>
              </w:tabs>
              <w:jc w:val="both"/>
              <w:rPr>
                <w:rStyle w:val="Hipervnculo"/>
                <w:rFonts w:ascii="Arial Narrow" w:hAnsi="Arial Narrow"/>
                <w:color w:val="auto"/>
              </w:rPr>
            </w:pPr>
            <w:hyperlink r:id="rId47" w:history="1">
              <w:r w:rsidR="00120722" w:rsidRPr="0095155E">
                <w:rPr>
                  <w:rStyle w:val="Hipervnculo"/>
                  <w:rFonts w:ascii="Arial Narrow" w:hAnsi="Arial Narrow"/>
                  <w:color w:val="auto"/>
                </w:rPr>
                <w:t>https://www.dane.gov.co/index.php/estadisticas-por-tema/comercio-internacional/importaciones</w:t>
              </w:r>
            </w:hyperlink>
          </w:p>
          <w:p w14:paraId="1365EE1F" w14:textId="77777777" w:rsidR="006F3AA0" w:rsidRPr="0095155E" w:rsidRDefault="00C83978">
            <w:pPr>
              <w:pStyle w:val="Prrafodelista"/>
              <w:numPr>
                <w:ilvl w:val="0"/>
                <w:numId w:val="15"/>
              </w:numPr>
              <w:tabs>
                <w:tab w:val="left" w:pos="456"/>
              </w:tabs>
              <w:jc w:val="both"/>
              <w:rPr>
                <w:rStyle w:val="Hipervnculo"/>
                <w:rFonts w:ascii="Arial Narrow" w:hAnsi="Arial Narrow"/>
                <w:color w:val="auto"/>
              </w:rPr>
            </w:pPr>
            <w:hyperlink r:id="rId48" w:history="1">
              <w:r w:rsidR="00120722" w:rsidRPr="0095155E">
                <w:rPr>
                  <w:rStyle w:val="Hipervnculo"/>
                  <w:rFonts w:ascii="Arial Narrow" w:hAnsi="Arial Narrow"/>
                  <w:color w:val="auto"/>
                </w:rPr>
                <w:t>http://pbn.vuce.gov.co/consultas/index.php#</w:t>
              </w:r>
            </w:hyperlink>
          </w:p>
          <w:p w14:paraId="486CD02A" w14:textId="77777777" w:rsidR="006F3AA0" w:rsidRPr="0095155E" w:rsidRDefault="00120722">
            <w:pPr>
              <w:pStyle w:val="Prrafodelista"/>
              <w:numPr>
                <w:ilvl w:val="0"/>
                <w:numId w:val="15"/>
              </w:numPr>
              <w:tabs>
                <w:tab w:val="left" w:pos="456"/>
              </w:tabs>
              <w:jc w:val="both"/>
              <w:rPr>
                <w:rFonts w:ascii="Arial Narrow" w:hAnsi="Arial Narrow" w:cs="Arial"/>
              </w:rPr>
            </w:pPr>
            <w:r w:rsidRPr="0095155E">
              <w:rPr>
                <w:rStyle w:val="Hipervnculo"/>
                <w:rFonts w:ascii="Arial Narrow" w:hAnsi="Arial Narrow"/>
                <w:color w:val="auto"/>
              </w:rPr>
              <w:t>https://www.colombiacompra.gov.co/colombia-compra/modelo-de-abastecimiento-estrategico</w:t>
            </w:r>
          </w:p>
        </w:tc>
      </w:tr>
      <w:tr w:rsidR="003B0B84" w:rsidRPr="0095155E" w14:paraId="7112E97A" w14:textId="77777777">
        <w:trPr>
          <w:trHeight w:val="391"/>
        </w:trPr>
        <w:tc>
          <w:tcPr>
            <w:tcW w:w="2794" w:type="pct"/>
            <w:gridSpan w:val="3"/>
            <w:shd w:val="clear" w:color="auto" w:fill="D9D9D9" w:themeFill="background1" w:themeFillShade="D9"/>
            <w:vAlign w:val="center"/>
          </w:tcPr>
          <w:p w14:paraId="2948736A" w14:textId="77777777" w:rsidR="006F3AA0" w:rsidRPr="0095155E" w:rsidRDefault="00120722">
            <w:pPr>
              <w:tabs>
                <w:tab w:val="left" w:pos="456"/>
              </w:tabs>
              <w:ind w:left="172"/>
              <w:contextualSpacing/>
              <w:jc w:val="both"/>
              <w:rPr>
                <w:rFonts w:ascii="Arial Narrow" w:eastAsia="Calibri" w:hAnsi="Arial Narrow" w:cs="Arial"/>
                <w:b/>
                <w:sz w:val="22"/>
                <w:szCs w:val="22"/>
                <w:lang w:eastAsia="en-US"/>
              </w:rPr>
            </w:pPr>
            <w:r w:rsidRPr="0095155E">
              <w:rPr>
                <w:rFonts w:ascii="Arial Narrow" w:eastAsia="Calibri" w:hAnsi="Arial Narrow" w:cs="Arial"/>
                <w:b/>
                <w:sz w:val="22"/>
                <w:szCs w:val="22"/>
                <w:lang w:eastAsia="en-US"/>
              </w:rPr>
              <w:t>EL VALOR DEL ESTUDIO DEL SECTOR ES</w:t>
            </w:r>
          </w:p>
        </w:tc>
        <w:tc>
          <w:tcPr>
            <w:tcW w:w="2206" w:type="pct"/>
            <w:shd w:val="clear" w:color="auto" w:fill="auto"/>
            <w:vAlign w:val="center"/>
          </w:tcPr>
          <w:p w14:paraId="76C3B6BC" w14:textId="77777777" w:rsidR="00660D2B" w:rsidRPr="0095155E" w:rsidRDefault="00660D2B" w:rsidP="00660D2B">
            <w:pPr>
              <w:tabs>
                <w:tab w:val="left" w:pos="567"/>
              </w:tabs>
              <w:jc w:val="both"/>
              <w:rPr>
                <w:rFonts w:ascii="Arial Narrow" w:eastAsia="Calibri" w:hAnsi="Arial Narrow" w:cs="Arial"/>
                <w:b/>
                <w:bCs/>
                <w:sz w:val="22"/>
                <w:szCs w:val="22"/>
                <w:u w:val="single"/>
                <w:lang w:eastAsia="en-US"/>
              </w:rPr>
            </w:pPr>
            <w:r w:rsidRPr="0095155E">
              <w:rPr>
                <w:rFonts w:ascii="Arial Narrow" w:eastAsia="Calibri" w:hAnsi="Arial Narrow" w:cs="Arial"/>
                <w:b/>
                <w:bCs/>
                <w:sz w:val="22"/>
                <w:szCs w:val="22"/>
                <w:u w:val="single"/>
                <w:lang w:eastAsia="en-US"/>
              </w:rPr>
              <w:t>TOTAL GRUPO 1:</w:t>
            </w:r>
          </w:p>
          <w:p w14:paraId="4D4653CA" w14:textId="018AEF90" w:rsidR="00660D2B" w:rsidRPr="0095155E" w:rsidRDefault="00660D2B" w:rsidP="00660D2B">
            <w:pPr>
              <w:tabs>
                <w:tab w:val="left" w:pos="567"/>
              </w:tabs>
              <w:jc w:val="both"/>
              <w:rPr>
                <w:rFonts w:ascii="Arial Narrow" w:eastAsia="Calibri" w:hAnsi="Arial Narrow" w:cs="Arial"/>
                <w:b/>
                <w:bCs/>
                <w:sz w:val="22"/>
                <w:szCs w:val="22"/>
                <w:lang w:eastAsia="en-US"/>
              </w:rPr>
            </w:pPr>
            <w:r w:rsidRPr="0095155E">
              <w:rPr>
                <w:rFonts w:ascii="Arial Narrow" w:eastAsia="Calibri" w:hAnsi="Arial Narrow" w:cs="Arial"/>
                <w:b/>
                <w:bCs/>
                <w:sz w:val="22"/>
                <w:szCs w:val="22"/>
                <w:lang w:eastAsia="en-US"/>
              </w:rPr>
              <w:t>CIENTO VEI</w:t>
            </w:r>
            <w:r w:rsidR="003E5F0A" w:rsidRPr="0095155E">
              <w:rPr>
                <w:rFonts w:ascii="Arial Narrow" w:eastAsia="Calibri" w:hAnsi="Arial Narrow" w:cs="Arial"/>
                <w:b/>
                <w:bCs/>
                <w:sz w:val="22"/>
                <w:szCs w:val="22"/>
                <w:lang w:eastAsia="en-US"/>
              </w:rPr>
              <w:t>N</w:t>
            </w:r>
            <w:r w:rsidRPr="0095155E">
              <w:rPr>
                <w:rFonts w:ascii="Arial Narrow" w:eastAsia="Calibri" w:hAnsi="Arial Narrow" w:cs="Arial"/>
                <w:b/>
                <w:bCs/>
                <w:sz w:val="22"/>
                <w:szCs w:val="22"/>
                <w:lang w:eastAsia="en-US"/>
              </w:rPr>
              <w:t xml:space="preserve">TISIETE MILLONES TRESCIENTOS TREINTA Y UN MIL CIENTO NOVENTA PESOS </w:t>
            </w:r>
            <w:r w:rsidR="003E5F0A" w:rsidRPr="0095155E">
              <w:rPr>
                <w:rFonts w:ascii="Arial Narrow" w:eastAsia="Calibri" w:hAnsi="Arial Narrow" w:cs="Arial"/>
                <w:b/>
                <w:bCs/>
                <w:sz w:val="22"/>
                <w:szCs w:val="22"/>
                <w:lang w:eastAsia="en-US"/>
              </w:rPr>
              <w:t>($</w:t>
            </w:r>
            <w:r w:rsidRPr="0095155E">
              <w:rPr>
                <w:rFonts w:ascii="Arial Narrow" w:eastAsia="Calibri" w:hAnsi="Arial Narrow" w:cs="Arial"/>
                <w:b/>
                <w:bCs/>
                <w:sz w:val="22"/>
                <w:szCs w:val="22"/>
                <w:lang w:eastAsia="en-US"/>
              </w:rPr>
              <w:t>127.331.</w:t>
            </w:r>
            <w:r w:rsidR="003E5F0A" w:rsidRPr="0095155E">
              <w:rPr>
                <w:rFonts w:ascii="Arial Narrow" w:eastAsia="Calibri" w:hAnsi="Arial Narrow" w:cs="Arial"/>
                <w:b/>
                <w:bCs/>
                <w:sz w:val="22"/>
                <w:szCs w:val="22"/>
                <w:lang w:eastAsia="en-US"/>
              </w:rPr>
              <w:t>190)</w:t>
            </w:r>
          </w:p>
          <w:p w14:paraId="1E095236" w14:textId="77777777" w:rsidR="00660D2B" w:rsidRPr="0095155E" w:rsidRDefault="00660D2B" w:rsidP="00660D2B">
            <w:pPr>
              <w:tabs>
                <w:tab w:val="left" w:pos="567"/>
              </w:tabs>
              <w:jc w:val="both"/>
              <w:rPr>
                <w:rFonts w:ascii="Arial Narrow" w:eastAsia="Calibri" w:hAnsi="Arial Narrow" w:cs="Arial"/>
                <w:b/>
                <w:bCs/>
                <w:sz w:val="22"/>
                <w:szCs w:val="22"/>
                <w:lang w:eastAsia="en-US"/>
              </w:rPr>
            </w:pPr>
          </w:p>
          <w:p w14:paraId="66A3B5AF" w14:textId="77777777" w:rsidR="00660D2B" w:rsidRPr="0095155E" w:rsidRDefault="00660D2B" w:rsidP="00660D2B">
            <w:pPr>
              <w:tabs>
                <w:tab w:val="left" w:pos="567"/>
              </w:tabs>
              <w:jc w:val="both"/>
              <w:rPr>
                <w:rFonts w:ascii="Arial Narrow" w:eastAsia="Calibri" w:hAnsi="Arial Narrow" w:cs="Arial"/>
                <w:b/>
                <w:bCs/>
                <w:sz w:val="22"/>
                <w:szCs w:val="22"/>
                <w:u w:val="single"/>
                <w:lang w:eastAsia="en-US"/>
              </w:rPr>
            </w:pPr>
            <w:r w:rsidRPr="0095155E">
              <w:rPr>
                <w:rFonts w:ascii="Arial Narrow" w:eastAsia="Calibri" w:hAnsi="Arial Narrow" w:cs="Arial"/>
                <w:b/>
                <w:bCs/>
                <w:sz w:val="22"/>
                <w:szCs w:val="22"/>
                <w:lang w:eastAsia="en-US"/>
              </w:rPr>
              <w:t xml:space="preserve"> </w:t>
            </w:r>
            <w:r w:rsidRPr="0095155E">
              <w:rPr>
                <w:rFonts w:ascii="Arial Narrow" w:eastAsia="Calibri" w:hAnsi="Arial Narrow" w:cs="Arial"/>
                <w:b/>
                <w:bCs/>
                <w:sz w:val="22"/>
                <w:szCs w:val="22"/>
                <w:u w:val="single"/>
                <w:lang w:eastAsia="en-US"/>
              </w:rPr>
              <w:t>TOTAL GRUPO 2</w:t>
            </w:r>
          </w:p>
          <w:p w14:paraId="317DF323" w14:textId="23347DB7" w:rsidR="00660D2B" w:rsidRPr="0095155E" w:rsidRDefault="00660D2B" w:rsidP="00660D2B">
            <w:pPr>
              <w:tabs>
                <w:tab w:val="left" w:pos="567"/>
              </w:tabs>
              <w:jc w:val="both"/>
              <w:rPr>
                <w:rFonts w:ascii="Arial Narrow" w:eastAsia="Calibri" w:hAnsi="Arial Narrow" w:cs="Arial"/>
                <w:b/>
                <w:bCs/>
                <w:sz w:val="22"/>
                <w:szCs w:val="22"/>
                <w:lang w:eastAsia="en-US"/>
              </w:rPr>
            </w:pPr>
            <w:r w:rsidRPr="0095155E">
              <w:rPr>
                <w:rFonts w:ascii="Arial Narrow" w:eastAsia="Calibri" w:hAnsi="Arial Narrow" w:cs="Arial"/>
                <w:b/>
                <w:bCs/>
                <w:sz w:val="22"/>
                <w:szCs w:val="22"/>
                <w:lang w:eastAsia="en-US"/>
              </w:rPr>
              <w:t xml:space="preserve">SEIS MILLONES OCHOCIENTOS CUARENTA Y CUATRO MIL QUINIENTOS OCHENTA Y TRES </w:t>
            </w:r>
            <w:r w:rsidR="003E5F0A" w:rsidRPr="0095155E">
              <w:rPr>
                <w:rFonts w:ascii="Arial Narrow" w:eastAsia="Calibri" w:hAnsi="Arial Narrow" w:cs="Arial"/>
                <w:b/>
                <w:bCs/>
                <w:sz w:val="22"/>
                <w:szCs w:val="22"/>
                <w:lang w:eastAsia="en-US"/>
              </w:rPr>
              <w:t>PESOS (</w:t>
            </w:r>
            <w:r w:rsidRPr="0095155E">
              <w:rPr>
                <w:rFonts w:ascii="Arial Narrow" w:eastAsia="Calibri" w:hAnsi="Arial Narrow" w:cs="Arial"/>
                <w:b/>
                <w:bCs/>
                <w:sz w:val="22"/>
                <w:szCs w:val="22"/>
                <w:lang w:eastAsia="en-US"/>
              </w:rPr>
              <w:t>$6.844.583)</w:t>
            </w:r>
          </w:p>
          <w:p w14:paraId="47E54328" w14:textId="77777777" w:rsidR="00660D2B" w:rsidRPr="0095155E" w:rsidRDefault="00660D2B" w:rsidP="00660D2B">
            <w:pPr>
              <w:tabs>
                <w:tab w:val="left" w:pos="567"/>
              </w:tabs>
              <w:jc w:val="both"/>
              <w:rPr>
                <w:rFonts w:ascii="Arial Narrow" w:eastAsia="Calibri" w:hAnsi="Arial Narrow" w:cs="Arial"/>
                <w:b/>
                <w:bCs/>
                <w:sz w:val="22"/>
                <w:szCs w:val="22"/>
                <w:lang w:eastAsia="en-US"/>
              </w:rPr>
            </w:pPr>
          </w:p>
          <w:p w14:paraId="414E2D46" w14:textId="77777777" w:rsidR="00660D2B" w:rsidRPr="0095155E" w:rsidRDefault="00660D2B" w:rsidP="00660D2B">
            <w:pPr>
              <w:tabs>
                <w:tab w:val="left" w:pos="567"/>
              </w:tabs>
              <w:jc w:val="both"/>
              <w:rPr>
                <w:rFonts w:ascii="Arial Narrow" w:eastAsia="Calibri" w:hAnsi="Arial Narrow" w:cs="Arial"/>
                <w:b/>
                <w:bCs/>
                <w:sz w:val="22"/>
                <w:szCs w:val="22"/>
                <w:u w:val="single"/>
                <w:lang w:eastAsia="en-US"/>
              </w:rPr>
            </w:pPr>
            <w:r w:rsidRPr="0095155E">
              <w:rPr>
                <w:rFonts w:ascii="Arial Narrow" w:eastAsia="Calibri" w:hAnsi="Arial Narrow" w:cs="Arial"/>
                <w:b/>
                <w:bCs/>
                <w:sz w:val="22"/>
                <w:szCs w:val="22"/>
                <w:u w:val="single"/>
                <w:lang w:eastAsia="en-US"/>
              </w:rPr>
              <w:t>TOTAL GRUPO 3</w:t>
            </w:r>
          </w:p>
          <w:p w14:paraId="6F2BA4CD" w14:textId="17BC3CCE" w:rsidR="00660D2B" w:rsidRPr="0095155E" w:rsidRDefault="00660D2B" w:rsidP="00660D2B">
            <w:pPr>
              <w:tabs>
                <w:tab w:val="left" w:pos="567"/>
              </w:tabs>
              <w:jc w:val="both"/>
              <w:rPr>
                <w:rFonts w:ascii="Arial Narrow" w:eastAsia="Calibri" w:hAnsi="Arial Narrow" w:cs="Arial"/>
                <w:b/>
                <w:bCs/>
                <w:sz w:val="22"/>
                <w:szCs w:val="22"/>
                <w:lang w:eastAsia="en-US"/>
              </w:rPr>
            </w:pPr>
            <w:r w:rsidRPr="0095155E">
              <w:rPr>
                <w:rFonts w:ascii="Arial Narrow" w:eastAsia="Calibri" w:hAnsi="Arial Narrow" w:cs="Arial"/>
                <w:b/>
                <w:bCs/>
                <w:sz w:val="22"/>
                <w:szCs w:val="22"/>
                <w:lang w:eastAsia="en-US"/>
              </w:rPr>
              <w:t xml:space="preserve">CINCUENTA Y CINCO MILLONES TRESCIENTOS SESENTA Y NUEVE MIL CUATROCIENTOS DIECISIETE </w:t>
            </w:r>
            <w:r w:rsidR="003E5F0A" w:rsidRPr="0095155E">
              <w:rPr>
                <w:rFonts w:ascii="Arial Narrow" w:eastAsia="Calibri" w:hAnsi="Arial Narrow" w:cs="Arial"/>
                <w:b/>
                <w:bCs/>
                <w:sz w:val="22"/>
                <w:szCs w:val="22"/>
                <w:lang w:eastAsia="en-US"/>
              </w:rPr>
              <w:t>PESOS (</w:t>
            </w:r>
            <w:r w:rsidRPr="0095155E">
              <w:rPr>
                <w:rFonts w:ascii="Arial Narrow" w:eastAsia="Calibri" w:hAnsi="Arial Narrow" w:cs="Arial"/>
                <w:b/>
                <w:bCs/>
                <w:sz w:val="22"/>
                <w:szCs w:val="22"/>
                <w:lang w:eastAsia="en-US"/>
              </w:rPr>
              <w:t>$55.369.417)</w:t>
            </w:r>
          </w:p>
          <w:p w14:paraId="785E4C86" w14:textId="77777777" w:rsidR="00660D2B" w:rsidRPr="0095155E" w:rsidRDefault="00660D2B" w:rsidP="00660D2B">
            <w:pPr>
              <w:tabs>
                <w:tab w:val="left" w:pos="567"/>
              </w:tabs>
              <w:jc w:val="both"/>
              <w:rPr>
                <w:rFonts w:ascii="Arial Narrow" w:eastAsia="Calibri" w:hAnsi="Arial Narrow" w:cs="Arial"/>
                <w:b/>
                <w:bCs/>
                <w:sz w:val="22"/>
                <w:szCs w:val="22"/>
                <w:lang w:eastAsia="en-US"/>
              </w:rPr>
            </w:pPr>
          </w:p>
          <w:p w14:paraId="54AA9ADA" w14:textId="77777777" w:rsidR="00660D2B" w:rsidRPr="0095155E" w:rsidRDefault="00660D2B" w:rsidP="00660D2B">
            <w:pPr>
              <w:tabs>
                <w:tab w:val="left" w:pos="567"/>
              </w:tabs>
              <w:jc w:val="both"/>
              <w:rPr>
                <w:rFonts w:ascii="Arial Narrow" w:eastAsia="Calibri" w:hAnsi="Arial Narrow" w:cs="Arial"/>
                <w:b/>
                <w:bCs/>
                <w:sz w:val="22"/>
                <w:szCs w:val="22"/>
                <w:u w:val="single"/>
                <w:lang w:eastAsia="en-US"/>
              </w:rPr>
            </w:pPr>
            <w:r w:rsidRPr="0095155E">
              <w:rPr>
                <w:rFonts w:ascii="Arial Narrow" w:eastAsia="Calibri" w:hAnsi="Arial Narrow" w:cs="Arial"/>
                <w:b/>
                <w:bCs/>
                <w:sz w:val="22"/>
                <w:szCs w:val="22"/>
                <w:u w:val="single"/>
                <w:lang w:eastAsia="en-US"/>
              </w:rPr>
              <w:t xml:space="preserve">TOTAL GRUPO 1 +2 + 3   </w:t>
            </w:r>
          </w:p>
          <w:p w14:paraId="300385DF" w14:textId="50009C9F" w:rsidR="00660D2B" w:rsidRPr="0095155E" w:rsidRDefault="00660D2B" w:rsidP="00660D2B">
            <w:pPr>
              <w:tabs>
                <w:tab w:val="left" w:pos="567"/>
              </w:tabs>
              <w:jc w:val="both"/>
              <w:rPr>
                <w:rFonts w:ascii="Arial Narrow" w:eastAsia="Calibri" w:hAnsi="Arial Narrow" w:cs="Arial"/>
                <w:sz w:val="22"/>
                <w:szCs w:val="22"/>
                <w:lang w:eastAsia="en-US"/>
              </w:rPr>
            </w:pPr>
            <w:r w:rsidRPr="0095155E">
              <w:rPr>
                <w:rFonts w:ascii="Arial Narrow" w:eastAsia="Calibri" w:hAnsi="Arial Narrow" w:cs="Arial"/>
                <w:b/>
                <w:bCs/>
                <w:sz w:val="22"/>
                <w:szCs w:val="22"/>
                <w:lang w:eastAsia="en-US"/>
              </w:rPr>
              <w:t>CIENTO OCHENTA Y NUEVE MILLONES QUINIENTOS CUARENTA Y CINCO MIL CIENTO NOVENTA PESOS ($189.545.</w:t>
            </w:r>
            <w:r w:rsidR="003E5F0A" w:rsidRPr="0095155E">
              <w:rPr>
                <w:rFonts w:ascii="Arial Narrow" w:eastAsia="Calibri" w:hAnsi="Arial Narrow" w:cs="Arial"/>
                <w:b/>
                <w:bCs/>
                <w:sz w:val="22"/>
                <w:szCs w:val="22"/>
                <w:lang w:eastAsia="en-US"/>
              </w:rPr>
              <w:t>190)</w:t>
            </w:r>
          </w:p>
          <w:p w14:paraId="0968DECB" w14:textId="77777777" w:rsidR="006F3AA0" w:rsidRPr="0095155E" w:rsidRDefault="006F3AA0">
            <w:pPr>
              <w:jc w:val="both"/>
              <w:rPr>
                <w:rFonts w:ascii="Arial Narrow" w:hAnsi="Arial Narrow" w:cs="Arial"/>
                <w:b/>
                <w:sz w:val="22"/>
                <w:szCs w:val="22"/>
              </w:rPr>
            </w:pPr>
          </w:p>
          <w:p w14:paraId="42091261" w14:textId="3759F291" w:rsidR="006F3AA0" w:rsidRPr="0095155E" w:rsidRDefault="00660D2B">
            <w:pPr>
              <w:jc w:val="both"/>
              <w:rPr>
                <w:rFonts w:ascii="Arial Narrow" w:hAnsi="Arial Narrow" w:cs="Arial"/>
                <w:b/>
                <w:sz w:val="22"/>
                <w:szCs w:val="22"/>
                <w:lang w:eastAsia="en-US"/>
              </w:rPr>
            </w:pPr>
            <w:r w:rsidRPr="0095155E">
              <w:rPr>
                <w:rFonts w:ascii="Arial Narrow" w:hAnsi="Arial Narrow"/>
                <w:noProof/>
                <w:sz w:val="22"/>
                <w:szCs w:val="22"/>
              </w:rPr>
              <w:drawing>
                <wp:inline distT="0" distB="0" distL="0" distR="0" wp14:anchorId="10BB74B4" wp14:editId="18E9E8D6">
                  <wp:extent cx="2293288" cy="1134136"/>
                  <wp:effectExtent l="76200" t="76200" r="126365" b="14224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00986" cy="113794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c>
      </w:tr>
      <w:tr w:rsidR="003B0B84" w:rsidRPr="0095155E" w14:paraId="2F709AFA" w14:textId="77777777">
        <w:trPr>
          <w:trHeight w:val="391"/>
        </w:trPr>
        <w:tc>
          <w:tcPr>
            <w:tcW w:w="5000" w:type="pct"/>
            <w:gridSpan w:val="4"/>
            <w:shd w:val="clear" w:color="auto" w:fill="F2F2F2" w:themeFill="background1" w:themeFillShade="F2"/>
            <w:vAlign w:val="center"/>
          </w:tcPr>
          <w:p w14:paraId="7D93F024" w14:textId="77777777" w:rsidR="006F3AA0" w:rsidRPr="0095155E" w:rsidRDefault="00120722">
            <w:pPr>
              <w:pStyle w:val="Ttulo2"/>
              <w:shd w:val="clear" w:color="auto" w:fill="FFFFFF"/>
              <w:jc w:val="center"/>
              <w:rPr>
                <w:rFonts w:ascii="Arial Narrow" w:eastAsia="Calibri" w:hAnsi="Arial Narrow" w:cs="Arial"/>
                <w:bCs/>
                <w:i/>
                <w:iCs/>
                <w:sz w:val="22"/>
                <w:szCs w:val="22"/>
                <w:lang w:eastAsia="en-US"/>
              </w:rPr>
            </w:pPr>
            <w:r w:rsidRPr="0095155E">
              <w:rPr>
                <w:rFonts w:ascii="Arial Narrow" w:hAnsi="Arial Narrow" w:cs="Arial"/>
                <w:sz w:val="22"/>
                <w:szCs w:val="22"/>
              </w:rPr>
              <w:t>INCLUIDOS TODOS LOS COSTOS DIRECTOS E INDIRECTOS</w:t>
            </w:r>
          </w:p>
        </w:tc>
      </w:tr>
      <w:tr w:rsidR="003B0B84" w:rsidRPr="0095155E" w14:paraId="391239F8" w14:textId="77777777">
        <w:trPr>
          <w:trHeight w:val="391"/>
        </w:trPr>
        <w:tc>
          <w:tcPr>
            <w:tcW w:w="5000" w:type="pct"/>
            <w:gridSpan w:val="4"/>
            <w:shd w:val="clear" w:color="auto" w:fill="D9D9D9" w:themeFill="background1" w:themeFillShade="D9"/>
            <w:vAlign w:val="center"/>
          </w:tcPr>
          <w:p w14:paraId="0DF63314" w14:textId="77777777" w:rsidR="006F3AA0" w:rsidRPr="0095155E" w:rsidRDefault="00120722">
            <w:pPr>
              <w:tabs>
                <w:tab w:val="left" w:pos="456"/>
              </w:tabs>
              <w:ind w:left="172"/>
              <w:contextualSpacing/>
              <w:jc w:val="center"/>
              <w:rPr>
                <w:rFonts w:ascii="Arial Narrow" w:eastAsia="Calibri" w:hAnsi="Arial Narrow" w:cs="Arial"/>
                <w:b/>
                <w:sz w:val="22"/>
                <w:szCs w:val="22"/>
                <w:lang w:eastAsia="en-US"/>
              </w:rPr>
            </w:pPr>
            <w:r w:rsidRPr="0095155E">
              <w:rPr>
                <w:rFonts w:ascii="Arial Narrow" w:eastAsia="Calibri" w:hAnsi="Arial Narrow" w:cs="Arial"/>
                <w:b/>
                <w:sz w:val="22"/>
                <w:szCs w:val="22"/>
                <w:lang w:eastAsia="en-US"/>
              </w:rPr>
              <w:t xml:space="preserve">EL CUAL </w:t>
            </w:r>
            <w:proofErr w:type="spellStart"/>
            <w:r w:rsidRPr="0095155E">
              <w:rPr>
                <w:rFonts w:ascii="Arial Narrow" w:eastAsia="Calibri" w:hAnsi="Arial Narrow" w:cs="Arial"/>
                <w:b/>
                <w:sz w:val="22"/>
                <w:szCs w:val="22"/>
                <w:lang w:eastAsia="en-US"/>
              </w:rPr>
              <w:t>SERVIRA</w:t>
            </w:r>
            <w:proofErr w:type="spellEnd"/>
            <w:r w:rsidRPr="0095155E">
              <w:rPr>
                <w:rFonts w:ascii="Arial Narrow" w:eastAsia="Calibri" w:hAnsi="Arial Narrow" w:cs="Arial"/>
                <w:b/>
                <w:sz w:val="22"/>
                <w:szCs w:val="22"/>
                <w:lang w:eastAsia="en-US"/>
              </w:rPr>
              <w:t xml:space="preserve"> COMO PRESUPUESTO OFICIAL DEL PROCESO</w:t>
            </w:r>
          </w:p>
        </w:tc>
      </w:tr>
    </w:tbl>
    <w:p w14:paraId="0B469F50" w14:textId="77777777" w:rsidR="006F3AA0" w:rsidRPr="0095155E" w:rsidRDefault="006F3AA0">
      <w:pPr>
        <w:ind w:left="284"/>
        <w:jc w:val="both"/>
        <w:rPr>
          <w:rFonts w:ascii="Arial Narrow" w:hAnsi="Arial Narrow" w:cs="Arial"/>
          <w:b/>
          <w:sz w:val="22"/>
          <w:szCs w:val="22"/>
        </w:rPr>
      </w:pPr>
    </w:p>
    <w:tbl>
      <w:tblPr>
        <w:tblW w:w="95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2835"/>
        <w:gridCol w:w="2981"/>
        <w:gridCol w:w="2915"/>
      </w:tblGrid>
      <w:tr w:rsidR="002A34DA" w:rsidRPr="009568A7" w14:paraId="761DE2E6" w14:textId="77777777" w:rsidTr="00284EF0">
        <w:trPr>
          <w:trHeight w:val="557"/>
          <w:jc w:val="center"/>
        </w:trPr>
        <w:tc>
          <w:tcPr>
            <w:tcW w:w="846" w:type="dxa"/>
            <w:shd w:val="clear" w:color="auto" w:fill="auto"/>
            <w:vAlign w:val="center"/>
          </w:tcPr>
          <w:p w14:paraId="294DEA27" w14:textId="77777777" w:rsidR="002A34DA" w:rsidRPr="009568A7" w:rsidRDefault="002A34DA" w:rsidP="00284EF0">
            <w:pPr>
              <w:tabs>
                <w:tab w:val="left" w:pos="2520"/>
              </w:tabs>
              <w:jc w:val="both"/>
              <w:rPr>
                <w:rFonts w:ascii="Arial Narrow" w:hAnsi="Arial Narrow" w:cs="Arial"/>
                <w:color w:val="000000" w:themeColor="text1"/>
                <w:sz w:val="16"/>
                <w:szCs w:val="16"/>
              </w:rPr>
            </w:pPr>
            <w:r w:rsidRPr="009568A7">
              <w:rPr>
                <w:rFonts w:ascii="Arial Narrow" w:hAnsi="Arial Narrow" w:cs="Arial"/>
                <w:color w:val="000000" w:themeColor="text1"/>
                <w:sz w:val="16"/>
                <w:szCs w:val="16"/>
              </w:rPr>
              <w:lastRenderedPageBreak/>
              <w:t>Elaboró</w:t>
            </w:r>
          </w:p>
        </w:tc>
        <w:tc>
          <w:tcPr>
            <w:tcW w:w="2835" w:type="dxa"/>
            <w:shd w:val="clear" w:color="auto" w:fill="auto"/>
            <w:vAlign w:val="center"/>
          </w:tcPr>
          <w:p w14:paraId="2D1C9EE1" w14:textId="77777777" w:rsidR="002A34DA" w:rsidRPr="009568A7" w:rsidRDefault="002A34DA" w:rsidP="00284EF0">
            <w:pPr>
              <w:pStyle w:val="Sinespaciado"/>
              <w:jc w:val="center"/>
              <w:rPr>
                <w:rFonts w:ascii="Arial Narrow" w:hAnsi="Arial Narrow"/>
                <w:b/>
                <w:color w:val="000000" w:themeColor="text1"/>
                <w:sz w:val="16"/>
                <w:szCs w:val="16"/>
              </w:rPr>
            </w:pPr>
            <w:r w:rsidRPr="009568A7">
              <w:rPr>
                <w:rFonts w:ascii="Arial Narrow" w:hAnsi="Arial Narrow"/>
                <w:b/>
                <w:color w:val="000000" w:themeColor="text1"/>
                <w:sz w:val="16"/>
                <w:szCs w:val="16"/>
              </w:rPr>
              <w:t>CATALINA KARAM P</w:t>
            </w:r>
          </w:p>
          <w:p w14:paraId="3E07E6DE" w14:textId="77777777" w:rsidR="002A34DA" w:rsidRPr="009568A7" w:rsidRDefault="002A34DA" w:rsidP="00284EF0">
            <w:pPr>
              <w:pStyle w:val="Sinespaciado"/>
              <w:jc w:val="center"/>
              <w:rPr>
                <w:rFonts w:ascii="Arial Narrow" w:hAnsi="Arial Narrow"/>
                <w:color w:val="000000" w:themeColor="text1"/>
                <w:sz w:val="16"/>
                <w:szCs w:val="16"/>
              </w:rPr>
            </w:pPr>
            <w:r w:rsidRPr="009568A7">
              <w:rPr>
                <w:rFonts w:ascii="Arial Narrow" w:hAnsi="Arial Narrow"/>
                <w:color w:val="000000" w:themeColor="text1"/>
                <w:sz w:val="16"/>
                <w:szCs w:val="16"/>
              </w:rPr>
              <w:t>Grupo Análisis del Sector Económico y de los Oferentes</w:t>
            </w:r>
          </w:p>
        </w:tc>
        <w:tc>
          <w:tcPr>
            <w:tcW w:w="2981" w:type="dxa"/>
            <w:shd w:val="clear" w:color="auto" w:fill="auto"/>
            <w:vAlign w:val="center"/>
          </w:tcPr>
          <w:p w14:paraId="5030B747" w14:textId="0563DC03" w:rsidR="002A34DA" w:rsidRDefault="002A34DA" w:rsidP="00284EF0">
            <w:pPr>
              <w:tabs>
                <w:tab w:val="left" w:pos="2520"/>
              </w:tabs>
              <w:jc w:val="center"/>
              <w:rPr>
                <w:rFonts w:ascii="Arial Narrow" w:hAnsi="Arial Narrow" w:cs="Arial"/>
                <w:color w:val="000000" w:themeColor="text1"/>
                <w:sz w:val="16"/>
                <w:szCs w:val="16"/>
              </w:rPr>
            </w:pPr>
            <w:r>
              <w:rPr>
                <w:rFonts w:ascii="Arial Narrow" w:hAnsi="Arial Narrow" w:cs="Arial"/>
                <w:color w:val="000000" w:themeColor="text1"/>
                <w:sz w:val="16"/>
                <w:szCs w:val="16"/>
              </w:rPr>
              <w:t>22</w:t>
            </w:r>
            <w:r w:rsidRPr="009568A7">
              <w:rPr>
                <w:rFonts w:ascii="Arial Narrow" w:hAnsi="Arial Narrow" w:cs="Arial"/>
                <w:color w:val="000000" w:themeColor="text1"/>
                <w:sz w:val="16"/>
                <w:szCs w:val="16"/>
              </w:rPr>
              <w:t>/08/2024</w:t>
            </w:r>
          </w:p>
          <w:p w14:paraId="7AD97D24" w14:textId="77777777" w:rsidR="002A34DA" w:rsidRPr="009568A7" w:rsidRDefault="002A34DA" w:rsidP="002A34DA">
            <w:pPr>
              <w:tabs>
                <w:tab w:val="left" w:pos="2520"/>
              </w:tabs>
              <w:jc w:val="center"/>
              <w:rPr>
                <w:rFonts w:ascii="Arial Narrow" w:hAnsi="Arial Narrow" w:cs="Arial"/>
                <w:color w:val="000000" w:themeColor="text1"/>
                <w:sz w:val="16"/>
                <w:szCs w:val="16"/>
              </w:rPr>
            </w:pPr>
          </w:p>
        </w:tc>
        <w:tc>
          <w:tcPr>
            <w:tcW w:w="2915" w:type="dxa"/>
            <w:shd w:val="clear" w:color="auto" w:fill="auto"/>
            <w:vAlign w:val="center"/>
          </w:tcPr>
          <w:p w14:paraId="04A2D6FA" w14:textId="77777777" w:rsidR="002A34DA" w:rsidRPr="009568A7" w:rsidRDefault="002A34DA" w:rsidP="00284EF0">
            <w:pPr>
              <w:tabs>
                <w:tab w:val="left" w:pos="2520"/>
              </w:tabs>
              <w:jc w:val="both"/>
              <w:rPr>
                <w:rFonts w:ascii="Arial Narrow" w:hAnsi="Arial Narrow" w:cs="Arial"/>
                <w:color w:val="000000" w:themeColor="text1"/>
                <w:sz w:val="16"/>
                <w:szCs w:val="16"/>
              </w:rPr>
            </w:pPr>
            <w:r w:rsidRPr="009568A7">
              <w:rPr>
                <w:rFonts w:ascii="Arial Narrow" w:hAnsi="Arial Narrow"/>
                <w:noProof/>
                <w:color w:val="000000" w:themeColor="text1"/>
                <w:sz w:val="16"/>
                <w:szCs w:val="16"/>
                <w:lang w:eastAsia="es-CO"/>
              </w:rPr>
              <w:drawing>
                <wp:inline distT="0" distB="0" distL="0" distR="0" wp14:anchorId="62ECFD0C" wp14:editId="38B4AE85">
                  <wp:extent cx="1628775" cy="238125"/>
                  <wp:effectExtent l="0" t="0" r="9525" b="9525"/>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n 54"/>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a:xfrm>
                            <a:off x="0" y="0"/>
                            <a:ext cx="1628775" cy="238125"/>
                          </a:xfrm>
                          <a:prstGeom prst="rect">
                            <a:avLst/>
                          </a:prstGeom>
                          <a:noFill/>
                          <a:ln>
                            <a:noFill/>
                          </a:ln>
                        </pic:spPr>
                      </pic:pic>
                    </a:graphicData>
                  </a:graphic>
                </wp:inline>
              </w:drawing>
            </w:r>
          </w:p>
        </w:tc>
      </w:tr>
      <w:tr w:rsidR="002A34DA" w:rsidRPr="009568A7" w14:paraId="4BD26EAF" w14:textId="77777777" w:rsidTr="00284EF0">
        <w:tblPrEx>
          <w:tblCellMar>
            <w:left w:w="70" w:type="dxa"/>
            <w:right w:w="70" w:type="dxa"/>
          </w:tblCellMar>
        </w:tblPrEx>
        <w:trPr>
          <w:trHeight w:val="551"/>
          <w:jc w:val="center"/>
        </w:trPr>
        <w:tc>
          <w:tcPr>
            <w:tcW w:w="846" w:type="dxa"/>
            <w:shd w:val="clear" w:color="auto" w:fill="auto"/>
            <w:vAlign w:val="center"/>
          </w:tcPr>
          <w:p w14:paraId="73968697" w14:textId="77777777" w:rsidR="002A34DA" w:rsidRPr="009568A7" w:rsidRDefault="002A34DA" w:rsidP="00284EF0">
            <w:pPr>
              <w:tabs>
                <w:tab w:val="left" w:pos="2520"/>
              </w:tabs>
              <w:jc w:val="both"/>
              <w:rPr>
                <w:rFonts w:ascii="Arial Narrow" w:hAnsi="Arial Narrow" w:cs="Arial"/>
                <w:color w:val="000000" w:themeColor="text1"/>
                <w:sz w:val="16"/>
                <w:szCs w:val="16"/>
              </w:rPr>
            </w:pPr>
            <w:r w:rsidRPr="009568A7">
              <w:rPr>
                <w:rFonts w:ascii="Arial Narrow" w:hAnsi="Arial Narrow" w:cs="Arial"/>
                <w:color w:val="000000" w:themeColor="text1"/>
                <w:sz w:val="16"/>
                <w:szCs w:val="16"/>
              </w:rPr>
              <w:t>Aprobó</w:t>
            </w:r>
          </w:p>
        </w:tc>
        <w:tc>
          <w:tcPr>
            <w:tcW w:w="2835" w:type="dxa"/>
            <w:shd w:val="clear" w:color="auto" w:fill="auto"/>
            <w:vAlign w:val="center"/>
          </w:tcPr>
          <w:p w14:paraId="70B64491" w14:textId="77777777" w:rsidR="002A34DA" w:rsidRPr="009568A7" w:rsidRDefault="002A34DA" w:rsidP="00284EF0">
            <w:pPr>
              <w:pStyle w:val="Sinespaciado"/>
              <w:jc w:val="center"/>
              <w:rPr>
                <w:rFonts w:ascii="Arial Narrow" w:hAnsi="Arial Narrow"/>
                <w:b/>
                <w:color w:val="000000" w:themeColor="text1"/>
                <w:sz w:val="16"/>
                <w:szCs w:val="16"/>
              </w:rPr>
            </w:pPr>
            <w:r w:rsidRPr="009568A7">
              <w:rPr>
                <w:rFonts w:ascii="Arial Narrow" w:hAnsi="Arial Narrow"/>
                <w:b/>
                <w:color w:val="000000" w:themeColor="text1"/>
                <w:sz w:val="16"/>
                <w:szCs w:val="16"/>
              </w:rPr>
              <w:t>GUSTAVO ADOLFO PALACIO OLARTE</w:t>
            </w:r>
          </w:p>
          <w:p w14:paraId="1B71564E" w14:textId="77777777" w:rsidR="002A34DA" w:rsidRPr="009568A7" w:rsidRDefault="002A34DA" w:rsidP="00284EF0">
            <w:pPr>
              <w:pStyle w:val="Sinespaciado"/>
              <w:jc w:val="center"/>
              <w:rPr>
                <w:rFonts w:ascii="Arial Narrow" w:hAnsi="Arial Narrow"/>
                <w:color w:val="000000" w:themeColor="text1"/>
                <w:sz w:val="16"/>
                <w:szCs w:val="16"/>
              </w:rPr>
            </w:pPr>
            <w:r w:rsidRPr="009568A7">
              <w:rPr>
                <w:rFonts w:ascii="Arial Narrow" w:hAnsi="Arial Narrow"/>
                <w:color w:val="000000" w:themeColor="text1"/>
                <w:sz w:val="16"/>
                <w:szCs w:val="16"/>
              </w:rPr>
              <w:t>Coordinador Grupo Análisis del Sector Económico y de los Oferentes</w:t>
            </w:r>
          </w:p>
        </w:tc>
        <w:tc>
          <w:tcPr>
            <w:tcW w:w="2981" w:type="dxa"/>
            <w:shd w:val="clear" w:color="auto" w:fill="auto"/>
            <w:vAlign w:val="center"/>
          </w:tcPr>
          <w:p w14:paraId="6608A9E7" w14:textId="72058AA5" w:rsidR="002A34DA" w:rsidRPr="00206898" w:rsidRDefault="002A34DA" w:rsidP="00284EF0">
            <w:pPr>
              <w:tabs>
                <w:tab w:val="left" w:pos="2520"/>
              </w:tabs>
              <w:jc w:val="center"/>
              <w:rPr>
                <w:rFonts w:ascii="Arial Narrow" w:hAnsi="Arial Narrow" w:cs="Arial"/>
                <w:color w:val="000000" w:themeColor="text1"/>
                <w:sz w:val="16"/>
                <w:szCs w:val="16"/>
              </w:rPr>
            </w:pPr>
            <w:r>
              <w:rPr>
                <w:rFonts w:ascii="Arial Narrow" w:hAnsi="Arial Narrow" w:cs="Arial"/>
                <w:color w:val="000000" w:themeColor="text1"/>
                <w:sz w:val="16"/>
                <w:szCs w:val="16"/>
              </w:rPr>
              <w:t>22</w:t>
            </w:r>
            <w:r w:rsidRPr="00206898">
              <w:rPr>
                <w:rFonts w:ascii="Arial Narrow" w:hAnsi="Arial Narrow" w:cs="Arial"/>
                <w:color w:val="000000" w:themeColor="text1"/>
                <w:sz w:val="16"/>
                <w:szCs w:val="16"/>
              </w:rPr>
              <w:t>/08/2024</w:t>
            </w:r>
          </w:p>
          <w:p w14:paraId="6EF9265A" w14:textId="77777777" w:rsidR="002A34DA" w:rsidRPr="009568A7" w:rsidRDefault="002A34DA" w:rsidP="002A34DA">
            <w:pPr>
              <w:tabs>
                <w:tab w:val="left" w:pos="2520"/>
              </w:tabs>
              <w:jc w:val="center"/>
              <w:rPr>
                <w:rFonts w:ascii="Arial Narrow" w:hAnsi="Arial Narrow" w:cs="Arial"/>
                <w:color w:val="000000" w:themeColor="text1"/>
                <w:sz w:val="16"/>
                <w:szCs w:val="16"/>
              </w:rPr>
            </w:pPr>
          </w:p>
        </w:tc>
        <w:tc>
          <w:tcPr>
            <w:tcW w:w="2915" w:type="dxa"/>
            <w:shd w:val="clear" w:color="auto" w:fill="auto"/>
            <w:vAlign w:val="center"/>
          </w:tcPr>
          <w:p w14:paraId="67413671" w14:textId="77777777" w:rsidR="002A34DA" w:rsidRPr="009568A7" w:rsidRDefault="002A34DA" w:rsidP="00284EF0">
            <w:pPr>
              <w:tabs>
                <w:tab w:val="left" w:pos="2520"/>
              </w:tabs>
              <w:jc w:val="both"/>
              <w:rPr>
                <w:rFonts w:ascii="Arial Narrow" w:hAnsi="Arial Narrow" w:cs="Arial"/>
                <w:color w:val="000000" w:themeColor="text1"/>
                <w:sz w:val="16"/>
                <w:szCs w:val="16"/>
              </w:rPr>
            </w:pPr>
            <w:r w:rsidRPr="009568A7">
              <w:rPr>
                <w:rFonts w:ascii="Arial Narrow" w:hAnsi="Arial Narrow"/>
                <w:noProof/>
                <w:color w:val="000000" w:themeColor="text1"/>
                <w:sz w:val="16"/>
                <w:szCs w:val="16"/>
                <w:lang w:eastAsia="es-CO"/>
              </w:rPr>
              <w:drawing>
                <wp:inline distT="0" distB="0" distL="0" distR="0" wp14:anchorId="0697F325" wp14:editId="0E578938">
                  <wp:extent cx="838200" cy="381000"/>
                  <wp:effectExtent l="0" t="0" r="0" b="0"/>
                  <wp:docPr id="541930634" name="Imagen 541930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930634" name="Imagen 54193063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a:xfrm>
                            <a:off x="0" y="0"/>
                            <a:ext cx="838200" cy="381000"/>
                          </a:xfrm>
                          <a:prstGeom prst="rect">
                            <a:avLst/>
                          </a:prstGeom>
                          <a:noFill/>
                          <a:ln>
                            <a:noFill/>
                          </a:ln>
                        </pic:spPr>
                      </pic:pic>
                    </a:graphicData>
                  </a:graphic>
                </wp:inline>
              </w:drawing>
            </w:r>
          </w:p>
        </w:tc>
      </w:tr>
    </w:tbl>
    <w:p w14:paraId="36B9AAAF" w14:textId="77777777" w:rsidR="006F3AA0" w:rsidRPr="0095155E" w:rsidRDefault="006F3AA0">
      <w:pPr>
        <w:tabs>
          <w:tab w:val="left" w:pos="2520"/>
        </w:tabs>
        <w:jc w:val="both"/>
        <w:rPr>
          <w:rFonts w:ascii="Arial Narrow" w:hAnsi="Arial Narrow" w:cs="Arial"/>
          <w:sz w:val="22"/>
          <w:szCs w:val="22"/>
        </w:rPr>
      </w:pPr>
    </w:p>
    <w:sectPr w:rsidR="006F3AA0" w:rsidRPr="0095155E">
      <w:headerReference w:type="default" r:id="rId51"/>
      <w:footerReference w:type="default" r:id="rId52"/>
      <w:pgSz w:w="12242" w:h="15842"/>
      <w:pgMar w:top="2127" w:right="1531" w:bottom="1304" w:left="1531" w:header="567" w:footer="16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4F1AD" w14:textId="77777777" w:rsidR="00C83978" w:rsidRDefault="00C83978">
      <w:r>
        <w:separator/>
      </w:r>
    </w:p>
  </w:endnote>
  <w:endnote w:type="continuationSeparator" w:id="0">
    <w:p w14:paraId="5887C24F" w14:textId="77777777" w:rsidR="00C83978" w:rsidRDefault="00C83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Roboto Slab">
    <w:charset w:val="00"/>
    <w:family w:val="auto"/>
    <w:pitch w:val="variable"/>
    <w:sig w:usb0="000004FF" w:usb1="8000405F" w:usb2="00000022"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Nova">
    <w:charset w:val="00"/>
    <w:family w:val="swiss"/>
    <w:pitch w:val="variable"/>
    <w:sig w:usb0="0000028F" w:usb1="00000002"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D6C46" w14:textId="77777777" w:rsidR="006F3AA0" w:rsidRDefault="00120722">
    <w:pPr>
      <w:jc w:val="center"/>
      <w:rPr>
        <w:sz w:val="14"/>
        <w:szCs w:val="14"/>
      </w:rPr>
    </w:pPr>
    <w:r>
      <w:rPr>
        <w:rFonts w:cs="Arial"/>
        <w:color w:val="000000"/>
        <w:sz w:val="14"/>
        <w:szCs w:val="14"/>
        <w:shd w:val="clear" w:color="auto" w:fill="FFFFFF"/>
      </w:rPr>
      <w:t>Este</w:t>
    </w:r>
    <w:r>
      <w:rPr>
        <w:rFonts w:cs="Arial"/>
        <w:color w:val="000000"/>
        <w:spacing w:val="-6"/>
        <w:sz w:val="14"/>
        <w:szCs w:val="14"/>
        <w:shd w:val="clear" w:color="auto" w:fill="FFFFFF"/>
      </w:rPr>
      <w:t> d</w:t>
    </w:r>
    <w:r>
      <w:rPr>
        <w:rFonts w:cs="Arial"/>
        <w:color w:val="000000"/>
        <w:spacing w:val="1"/>
        <w:sz w:val="14"/>
        <w:szCs w:val="14"/>
        <w:shd w:val="clear" w:color="auto" w:fill="FFFFFF"/>
      </w:rPr>
      <w:t>o</w:t>
    </w:r>
    <w:r>
      <w:rPr>
        <w:rFonts w:cs="Arial"/>
        <w:color w:val="000000"/>
        <w:sz w:val="14"/>
        <w:szCs w:val="14"/>
        <w:shd w:val="clear" w:color="auto" w:fill="FFFFFF"/>
      </w:rPr>
      <w:t>c</w:t>
    </w:r>
    <w:r>
      <w:rPr>
        <w:rFonts w:cs="Arial"/>
        <w:color w:val="000000"/>
        <w:spacing w:val="5"/>
        <w:sz w:val="14"/>
        <w:szCs w:val="14"/>
        <w:shd w:val="clear" w:color="auto" w:fill="FFFFFF"/>
      </w:rPr>
      <w:t>u</w:t>
    </w:r>
    <w:r>
      <w:rPr>
        <w:rFonts w:cs="Arial"/>
        <w:color w:val="000000"/>
        <w:spacing w:val="-3"/>
        <w:sz w:val="14"/>
        <w:szCs w:val="14"/>
        <w:shd w:val="clear" w:color="auto" w:fill="FFFFFF"/>
      </w:rPr>
      <w:t>m</w:t>
    </w:r>
    <w:r>
      <w:rPr>
        <w:rFonts w:cs="Arial"/>
        <w:color w:val="000000"/>
        <w:spacing w:val="-1"/>
        <w:sz w:val="14"/>
        <w:szCs w:val="14"/>
        <w:shd w:val="clear" w:color="auto" w:fill="FFFFFF"/>
      </w:rPr>
      <w:t>e</w:t>
    </w:r>
    <w:r>
      <w:rPr>
        <w:rFonts w:cs="Arial"/>
        <w:color w:val="000000"/>
        <w:sz w:val="14"/>
        <w:szCs w:val="14"/>
        <w:shd w:val="clear" w:color="auto" w:fill="FFFFFF"/>
      </w:rPr>
      <w:t>n</w:t>
    </w:r>
    <w:r>
      <w:rPr>
        <w:rFonts w:cs="Arial"/>
        <w:color w:val="000000"/>
        <w:spacing w:val="1"/>
        <w:sz w:val="14"/>
        <w:szCs w:val="14"/>
        <w:shd w:val="clear" w:color="auto" w:fill="FFFFFF"/>
      </w:rPr>
      <w:t>t</w:t>
    </w:r>
    <w:r>
      <w:rPr>
        <w:rFonts w:cs="Arial"/>
        <w:color w:val="000000"/>
        <w:sz w:val="14"/>
        <w:szCs w:val="14"/>
        <w:shd w:val="clear" w:color="auto" w:fill="FFFFFF"/>
      </w:rPr>
      <w:t>o es copia del original que reposa en la Intranet.  Su impresión o descarga</w:t>
    </w:r>
    <w:r>
      <w:rPr>
        <w:rFonts w:cs="Arial"/>
        <w:color w:val="000000"/>
        <w:spacing w:val="-6"/>
        <w:sz w:val="14"/>
        <w:szCs w:val="14"/>
        <w:shd w:val="clear" w:color="auto" w:fill="FFFFFF"/>
      </w:rPr>
      <w:t> se considera u</w:t>
    </w:r>
    <w:r>
      <w:rPr>
        <w:rFonts w:cs="Arial"/>
        <w:color w:val="000000"/>
        <w:spacing w:val="-1"/>
        <w:sz w:val="14"/>
        <w:szCs w:val="14"/>
        <w:shd w:val="clear" w:color="auto" w:fill="FFFFFF"/>
      </w:rPr>
      <w:t>na Copia No Controlada</w:t>
    </w:r>
  </w:p>
  <w:p w14:paraId="339F93CC" w14:textId="77777777" w:rsidR="006F3AA0" w:rsidRDefault="006F3AA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2206D" w14:textId="77777777" w:rsidR="00C83978" w:rsidRDefault="00C83978">
      <w:r>
        <w:separator/>
      </w:r>
    </w:p>
  </w:footnote>
  <w:footnote w:type="continuationSeparator" w:id="0">
    <w:p w14:paraId="28AAD5D8" w14:textId="77777777" w:rsidR="00C83978" w:rsidRDefault="00C83978">
      <w:r>
        <w:continuationSeparator/>
      </w:r>
    </w:p>
  </w:footnote>
  <w:footnote w:id="1">
    <w:p w14:paraId="69943305" w14:textId="77777777" w:rsidR="006F3AA0" w:rsidRDefault="00120722">
      <w:pPr>
        <w:pStyle w:val="Textonotapie"/>
        <w:rPr>
          <w:rFonts w:ascii="Arial Narrow" w:hAnsi="Arial Narrow"/>
          <w:sz w:val="18"/>
          <w:szCs w:val="18"/>
        </w:rPr>
      </w:pPr>
      <w:r>
        <w:rPr>
          <w:rStyle w:val="Refdenotaalpie"/>
        </w:rPr>
        <w:footnoteRef/>
      </w:r>
      <w:r>
        <w:t xml:space="preserve"> </w:t>
      </w:r>
      <w:hyperlink r:id="rId1" w:history="1">
        <w:r>
          <w:rPr>
            <w:rStyle w:val="Hipervnculo"/>
            <w:rFonts w:ascii="Arial Narrow" w:hAnsi="Arial Narrow"/>
            <w:sz w:val="18"/>
            <w:szCs w:val="18"/>
          </w:rPr>
          <w:t>https://www.bolsamercantil.com.co/proveedores</w:t>
        </w:r>
      </w:hyperlink>
    </w:p>
    <w:p w14:paraId="757632DC" w14:textId="77777777" w:rsidR="006F3AA0" w:rsidRDefault="006F3AA0">
      <w:pPr>
        <w:pStyle w:val="Textonotapie"/>
        <w:rPr>
          <w:lang w:val="es-ES"/>
        </w:rPr>
      </w:pPr>
    </w:p>
  </w:footnote>
  <w:footnote w:id="2">
    <w:p w14:paraId="158395E0" w14:textId="55F696F1" w:rsidR="00540675" w:rsidRDefault="00540675">
      <w:pPr>
        <w:pStyle w:val="Textonotapie"/>
      </w:pPr>
      <w:r>
        <w:rPr>
          <w:rStyle w:val="Refdenotaalpie"/>
        </w:rPr>
        <w:footnoteRef/>
      </w:r>
      <w:r>
        <w:t xml:space="preserve"> </w:t>
      </w:r>
      <w:hyperlink r:id="rId2" w:history="1">
        <w:r w:rsidRPr="00B743E1">
          <w:rPr>
            <w:rStyle w:val="Hipervnculo"/>
          </w:rPr>
          <w:t>https://www.dane.gov.co/index.php/estadisticas-por-tema/precios-y-costos/indice-de-precios-al-consumidor-ipc/ipc-informacion-tecnica</w:t>
        </w:r>
      </w:hyperlink>
    </w:p>
    <w:p w14:paraId="380E3798" w14:textId="77777777" w:rsidR="00540675" w:rsidRPr="00540675" w:rsidRDefault="00540675">
      <w:pPr>
        <w:pStyle w:val="Textonotapie"/>
        <w:rPr>
          <w:lang w:val="es-ES"/>
        </w:rPr>
      </w:pPr>
    </w:p>
  </w:footnote>
  <w:footnote w:id="3">
    <w:p w14:paraId="5C19170A" w14:textId="70BA8063" w:rsidR="00540675" w:rsidRDefault="00540675">
      <w:pPr>
        <w:pStyle w:val="Textonotapie"/>
      </w:pPr>
      <w:r>
        <w:rPr>
          <w:rStyle w:val="Refdenotaalpie"/>
        </w:rPr>
        <w:footnoteRef/>
      </w:r>
      <w:r>
        <w:t xml:space="preserve"> </w:t>
      </w:r>
      <w:hyperlink r:id="rId3" w:history="1">
        <w:r w:rsidRPr="00B743E1">
          <w:rPr>
            <w:rStyle w:val="Hipervnculo"/>
          </w:rPr>
          <w:t>https://www.dane.gov.co/index.php/estadisticas-por-tema/precios-y-costos/indice-de-precios-al-consumidor-ipc</w:t>
        </w:r>
      </w:hyperlink>
    </w:p>
    <w:p w14:paraId="5579A300" w14:textId="77777777" w:rsidR="00540675" w:rsidRPr="00540675" w:rsidRDefault="00540675">
      <w:pPr>
        <w:pStyle w:val="Textonotapie"/>
        <w:rPr>
          <w:lang w:val="es-ES"/>
        </w:rPr>
      </w:pPr>
    </w:p>
  </w:footnote>
  <w:footnote w:id="4">
    <w:p w14:paraId="618BDFC2" w14:textId="77777777" w:rsidR="00D22077" w:rsidRPr="00124745" w:rsidRDefault="00D22077" w:rsidP="00D22077">
      <w:pPr>
        <w:pStyle w:val="Textonotapie"/>
        <w:rPr>
          <w:lang w:val="es-ES"/>
        </w:rPr>
      </w:pPr>
      <w:r>
        <w:rPr>
          <w:rStyle w:val="Refdenotaalpie"/>
        </w:rPr>
        <w:footnoteRef/>
      </w:r>
      <w:r>
        <w:t xml:space="preserve"> </w:t>
      </w:r>
      <w:r w:rsidRPr="00124745">
        <w:t>https://www.bbvaresearch.com/publicaciones/situacion-colombia-junio-2024/</w:t>
      </w:r>
    </w:p>
  </w:footnote>
  <w:footnote w:id="5">
    <w:p w14:paraId="4E1403FF" w14:textId="77777777" w:rsidR="00D22077" w:rsidRDefault="00D22077" w:rsidP="00D22077">
      <w:pPr>
        <w:pStyle w:val="Textonotapie"/>
      </w:pPr>
      <w:r>
        <w:rPr>
          <w:rStyle w:val="Refdenotaalpie"/>
        </w:rPr>
        <w:footnoteRef/>
      </w:r>
      <w:r>
        <w:t xml:space="preserve"> </w:t>
      </w:r>
      <w:hyperlink r:id="rId4" w:history="1">
        <w:r>
          <w:rPr>
            <w:rStyle w:val="Hipervnculo"/>
          </w:rPr>
          <w:t>https://www.bbvaresearch.com/publicaciones/situacion-colombia-marzo-2024/</w:t>
        </w:r>
      </w:hyperlink>
    </w:p>
    <w:p w14:paraId="70EA2467" w14:textId="77777777" w:rsidR="00D22077" w:rsidRDefault="00D22077" w:rsidP="00D22077">
      <w:pPr>
        <w:pStyle w:val="Textonotapie"/>
        <w:rPr>
          <w:lang w:val="es-ES"/>
        </w:rPr>
      </w:pPr>
    </w:p>
  </w:footnote>
  <w:footnote w:id="6">
    <w:p w14:paraId="61836A4B" w14:textId="77777777" w:rsidR="00D22077" w:rsidRDefault="00D22077" w:rsidP="00D22077">
      <w:pPr>
        <w:pStyle w:val="Textonotapie"/>
      </w:pPr>
      <w:r>
        <w:rPr>
          <w:rStyle w:val="Refdenotaalpie"/>
        </w:rPr>
        <w:footnoteRef/>
      </w:r>
      <w:r>
        <w:t xml:space="preserve"> </w:t>
      </w:r>
      <w:hyperlink r:id="rId5" w:history="1">
        <w:r>
          <w:rPr>
            <w:rStyle w:val="Hipervnculo"/>
          </w:rPr>
          <w:t>https://www.noticiasrcn.com/economia/analisis-de-la-economia-colombiana-durante-este-2024-469533</w:t>
        </w:r>
      </w:hyperlink>
    </w:p>
    <w:p w14:paraId="0991A839" w14:textId="77777777" w:rsidR="00D22077" w:rsidRDefault="00D22077" w:rsidP="00D22077">
      <w:pPr>
        <w:pStyle w:val="Textonotapie"/>
        <w:rPr>
          <w:lang w:val="es-ES"/>
        </w:rPr>
      </w:pPr>
    </w:p>
  </w:footnote>
  <w:footnote w:id="7">
    <w:p w14:paraId="33EF588B" w14:textId="77777777" w:rsidR="00D22077" w:rsidRDefault="00D22077" w:rsidP="00D22077">
      <w:pPr>
        <w:pStyle w:val="Textonotapie"/>
        <w:rPr>
          <w:lang w:val="es-ES"/>
        </w:rPr>
      </w:pPr>
      <w:r>
        <w:rPr>
          <w:rStyle w:val="Refdenotaalpie"/>
        </w:rPr>
        <w:footnoteRef/>
      </w:r>
      <w:r>
        <w:t xml:space="preserve"> https://www.dane.gov.co/index.php/indicadores-economicos</w:t>
      </w:r>
    </w:p>
  </w:footnote>
  <w:footnote w:id="8">
    <w:p w14:paraId="00248B11" w14:textId="77777777" w:rsidR="00D22077" w:rsidRDefault="00D22077" w:rsidP="00D22077">
      <w:pPr>
        <w:pStyle w:val="Textonotapie"/>
      </w:pPr>
      <w:r>
        <w:rPr>
          <w:rStyle w:val="Refdenotaalpie"/>
        </w:rPr>
        <w:footnoteRef/>
      </w:r>
      <w:r>
        <w:t xml:space="preserve"> </w:t>
      </w:r>
      <w:hyperlink r:id="rId6" w:history="1">
        <w:r>
          <w:rPr>
            <w:rStyle w:val="Hipervnculo"/>
          </w:rPr>
          <w:t>https://actualicese.com/1-300-000-sera-el-salario-minimo-para-este-ano-2024/</w:t>
        </w:r>
      </w:hyperlink>
    </w:p>
    <w:p w14:paraId="14F7B1FE" w14:textId="77777777" w:rsidR="00D22077" w:rsidRDefault="00D22077" w:rsidP="00D22077">
      <w:pPr>
        <w:pStyle w:val="Textonotapie"/>
        <w:rPr>
          <w:lang w:val="es-ES"/>
        </w:rPr>
      </w:pPr>
    </w:p>
  </w:footnote>
  <w:footnote w:id="9">
    <w:p w14:paraId="7D741432" w14:textId="77777777" w:rsidR="00D22077" w:rsidRDefault="00D22077" w:rsidP="00D22077">
      <w:pPr>
        <w:pStyle w:val="Textonotapie"/>
      </w:pPr>
      <w:r>
        <w:rPr>
          <w:rStyle w:val="Refdenotaalpie"/>
        </w:rPr>
        <w:footnoteRef/>
      </w:r>
      <w:r>
        <w:t xml:space="preserve"> </w:t>
      </w:r>
      <w:hyperlink r:id="rId7" w:history="1">
        <w:r>
          <w:rPr>
            <w:rStyle w:val="Hipervnculo"/>
          </w:rPr>
          <w:t>https://www.portafolio.co/economia/finanzas/salario-minimo-2024-efectos-economicos-si-sube-muy-por-encima-del-10-594739</w:t>
        </w:r>
      </w:hyperlink>
    </w:p>
    <w:p w14:paraId="6937AFD7" w14:textId="77777777" w:rsidR="00D22077" w:rsidRDefault="00D22077" w:rsidP="00D22077">
      <w:pPr>
        <w:pStyle w:val="Textonotapie"/>
        <w:rPr>
          <w:lang w:val="es-ES"/>
        </w:rPr>
      </w:pPr>
    </w:p>
  </w:footnote>
  <w:footnote w:id="10">
    <w:p w14:paraId="1861A9E4" w14:textId="77777777" w:rsidR="00D22077" w:rsidRDefault="00D22077" w:rsidP="00D22077">
      <w:pPr>
        <w:pStyle w:val="Textonotapie"/>
      </w:pPr>
      <w:r>
        <w:rPr>
          <w:rStyle w:val="Refdenotaalpie"/>
        </w:rPr>
        <w:footnoteRef/>
      </w:r>
      <w:r>
        <w:t xml:space="preserve"> </w:t>
      </w:r>
      <w:hyperlink r:id="rId8" w:history="1">
        <w:r>
          <w:rPr>
            <w:rStyle w:val="Hipervnculo"/>
          </w:rPr>
          <w:t>https://www.larepublica.co/salario-minimo-2024</w:t>
        </w:r>
      </w:hyperlink>
    </w:p>
    <w:p w14:paraId="75BF610C" w14:textId="77777777" w:rsidR="00D22077" w:rsidRDefault="00D22077" w:rsidP="00D22077">
      <w:pPr>
        <w:pStyle w:val="Textonotapie"/>
        <w:rPr>
          <w:lang w:val="es-ES"/>
        </w:rPr>
      </w:pPr>
    </w:p>
  </w:footnote>
  <w:footnote w:id="11">
    <w:p w14:paraId="4D9B2941" w14:textId="3AD1C9E7" w:rsidR="006948AB" w:rsidRPr="006948AB" w:rsidRDefault="006948AB">
      <w:pPr>
        <w:pStyle w:val="Textonotapie"/>
        <w:rPr>
          <w:lang w:val="es-ES"/>
        </w:rPr>
      </w:pPr>
      <w:r>
        <w:rPr>
          <w:rStyle w:val="Refdenotaalpie"/>
        </w:rPr>
        <w:footnoteRef/>
      </w:r>
      <w:r>
        <w:t xml:space="preserve"> </w:t>
      </w:r>
      <w:r w:rsidRPr="006948AB">
        <w:t>https://investigaciones.corfi.com/macroeconomia-y-mercados/monitor-de-inflacion/informe-de-inflacion-agosto-2024-vuelve-con-fuerza-la-desinflacion/informe_1528701#:~:text=IPC%20alimentos%3A%200%2C10%25,disminuir%C3%ADa%20a%204%2C19%25.</w:t>
      </w:r>
    </w:p>
  </w:footnote>
  <w:footnote w:id="12">
    <w:p w14:paraId="49FB05AA" w14:textId="77777777" w:rsidR="00D22077" w:rsidRPr="00691442" w:rsidRDefault="00D22077" w:rsidP="00D22077">
      <w:pPr>
        <w:pStyle w:val="Textonotapie"/>
        <w:rPr>
          <w:lang w:val="es-ES"/>
        </w:rPr>
      </w:pPr>
      <w:r>
        <w:rPr>
          <w:rStyle w:val="Refdenotaalpie"/>
        </w:rPr>
        <w:footnoteRef/>
      </w:r>
      <w:r>
        <w:t xml:space="preserve"> </w:t>
      </w:r>
      <w:r w:rsidRPr="00691442">
        <w:t>https://investigaciones.corfi.com/macroeconomia-y-mercados/monitor-de-inflacion/informe-de-inflacion-junio-2024-se-extiende-la-pausa-en-la-desinflacion/informe_1503300#:~:text=Pron%C3%B3stico%20JUNIO%202024%3A&amp;text=Variaci%C3%B3n%20mensual%20estimada%20de%20%2B0,%2C45%25%20hace%20un%20a%C3%B1o.</w:t>
      </w:r>
    </w:p>
  </w:footnote>
  <w:footnote w:id="13">
    <w:p w14:paraId="255B6500" w14:textId="658D3975" w:rsidR="00467F04" w:rsidRPr="00467F04" w:rsidRDefault="00467F04">
      <w:pPr>
        <w:pStyle w:val="Textonotapie"/>
        <w:rPr>
          <w:lang w:val="es-ES"/>
        </w:rPr>
      </w:pPr>
      <w:r>
        <w:rPr>
          <w:rStyle w:val="Refdenotaalpie"/>
        </w:rPr>
        <w:footnoteRef/>
      </w:r>
      <w:r>
        <w:t xml:space="preserve"> </w:t>
      </w:r>
      <w:r w:rsidRPr="00467F04">
        <w:t>https://www.larepublica.co/finanzas/proyecciones-del-dolar-para-el-segundo-trimestre-de-2024-3847791</w:t>
      </w:r>
    </w:p>
  </w:footnote>
  <w:footnote w:id="14">
    <w:p w14:paraId="284A41DA" w14:textId="476D6C09" w:rsidR="00467F04" w:rsidRPr="00467F04" w:rsidRDefault="00467F04">
      <w:pPr>
        <w:pStyle w:val="Textonotapie"/>
        <w:rPr>
          <w:lang w:val="es-ES"/>
        </w:rPr>
      </w:pPr>
      <w:r>
        <w:rPr>
          <w:rStyle w:val="Refdenotaalpie"/>
        </w:rPr>
        <w:footnoteRef/>
      </w:r>
      <w:r>
        <w:t xml:space="preserve"> </w:t>
      </w:r>
      <w:r w:rsidRPr="00467F04">
        <w:t>https://www.dolar-colombia.com/grafica?num=180</w:t>
      </w:r>
    </w:p>
  </w:footnote>
  <w:footnote w:id="15">
    <w:p w14:paraId="1D04FF34" w14:textId="7AFA4B3B" w:rsidR="00C578BE" w:rsidRPr="00C578BE" w:rsidRDefault="00C578BE">
      <w:pPr>
        <w:pStyle w:val="Textonotapie"/>
        <w:rPr>
          <w:lang w:val="es-ES"/>
        </w:rPr>
      </w:pPr>
      <w:r>
        <w:rPr>
          <w:rStyle w:val="Refdenotaalpie"/>
        </w:rPr>
        <w:footnoteRef/>
      </w:r>
      <w:r>
        <w:t xml:space="preserve"> </w:t>
      </w:r>
      <w:r w:rsidRPr="00C578BE">
        <w:t>https://www.dolar-colombia.com/grafica?fi=2024-01-06&amp;ff=2024-08-22</w:t>
      </w:r>
    </w:p>
  </w:footnote>
  <w:footnote w:id="16">
    <w:p w14:paraId="627947A0" w14:textId="77777777" w:rsidR="00AD3233" w:rsidRDefault="00AD3233" w:rsidP="00AD3233">
      <w:pPr>
        <w:jc w:val="both"/>
        <w:rPr>
          <w:rFonts w:ascii="Arial Narrow" w:eastAsia="Calibri" w:hAnsi="Arial Narrow" w:cs="Arial"/>
          <w:b/>
          <w:color w:val="000000" w:themeColor="text1"/>
          <w:sz w:val="22"/>
          <w:szCs w:val="22"/>
          <w:lang w:eastAsia="en-US"/>
        </w:rPr>
      </w:pPr>
      <w:r>
        <w:rPr>
          <w:rStyle w:val="Refdenotaalpie"/>
        </w:rPr>
        <w:footnoteRef/>
      </w:r>
      <w:r>
        <w:t xml:space="preserve"> </w:t>
      </w:r>
      <w:hyperlink r:id="rId9" w:history="1">
        <w:r>
          <w:rPr>
            <w:rStyle w:val="Hipervnculo"/>
            <w:rFonts w:ascii="Arial Narrow" w:eastAsia="Calibri" w:hAnsi="Arial Narrow" w:cs="Arial"/>
            <w:b/>
            <w:color w:val="000000" w:themeColor="text1"/>
            <w:sz w:val="22"/>
            <w:szCs w:val="22"/>
            <w:lang w:eastAsia="en-US"/>
          </w:rPr>
          <w:t>http://pbn.vuce.gov.co/consultas/index.php</w:t>
        </w:r>
      </w:hyperlink>
    </w:p>
    <w:p w14:paraId="61BDBAE9" w14:textId="77777777" w:rsidR="00AD3233" w:rsidRPr="009B164B" w:rsidRDefault="00AD3233" w:rsidP="00AD3233">
      <w:pPr>
        <w:pStyle w:val="Textonotapie"/>
        <w:rPr>
          <w:lang w:val="es-ES"/>
        </w:rPr>
      </w:pPr>
    </w:p>
  </w:footnote>
  <w:footnote w:id="17">
    <w:p w14:paraId="517FF5B4" w14:textId="77777777" w:rsidR="006F3AA0" w:rsidRDefault="00120722">
      <w:pPr>
        <w:pStyle w:val="Textonotapie"/>
      </w:pPr>
      <w:r>
        <w:rPr>
          <w:rStyle w:val="Refdenotaalpie"/>
        </w:rPr>
        <w:footnoteRef/>
      </w:r>
      <w:r>
        <w:rPr>
          <w:rFonts w:ascii="Arial Narrow" w:hAnsi="Arial Narrow"/>
          <w:sz w:val="18"/>
          <w:szCs w:val="18"/>
        </w:rPr>
        <w:t xml:space="preserve"> </w:t>
      </w:r>
      <w:hyperlink r:id="rId10" w:history="1">
        <w:r>
          <w:rPr>
            <w:rStyle w:val="Hipervnculo"/>
            <w:rFonts w:ascii="Arial Narrow" w:hAnsi="Arial Narrow"/>
            <w:sz w:val="18"/>
            <w:szCs w:val="18"/>
          </w:rPr>
          <w:t>http://pbn.vuce.gov.co/consultas/index.php#</w:t>
        </w:r>
      </w:hyperlink>
    </w:p>
    <w:p w14:paraId="3501DA3A" w14:textId="77777777" w:rsidR="006F3AA0" w:rsidRDefault="006F3AA0">
      <w:pPr>
        <w:pStyle w:val="Textonotapie"/>
        <w:rPr>
          <w:lang w:val="es-ES"/>
        </w:rPr>
      </w:pPr>
    </w:p>
  </w:footnote>
  <w:footnote w:id="18">
    <w:p w14:paraId="231DA2C3" w14:textId="77777777" w:rsidR="006F3AA0" w:rsidRDefault="00120722">
      <w:pPr>
        <w:pStyle w:val="Textonotapie"/>
        <w:rPr>
          <w:rFonts w:ascii="Arial Narrow" w:hAnsi="Arial Narrow"/>
          <w:sz w:val="18"/>
          <w:szCs w:val="18"/>
        </w:rPr>
      </w:pPr>
      <w:r>
        <w:rPr>
          <w:rStyle w:val="Refdenotaalpie"/>
        </w:rPr>
        <w:footnoteRef/>
      </w:r>
      <w:r>
        <w:t xml:space="preserve"> </w:t>
      </w:r>
      <w:hyperlink r:id="rId11" w:history="1">
        <w:r>
          <w:rPr>
            <w:rStyle w:val="Hipervnculo"/>
            <w:rFonts w:ascii="Arial Narrow" w:hAnsi="Arial Narrow"/>
            <w:sz w:val="18"/>
            <w:szCs w:val="18"/>
          </w:rPr>
          <w:t>https://www.colombiacompra.gov.co/colombia-compra/modelo-de-abastecimiento-estrategico</w:t>
        </w:r>
      </w:hyperlink>
    </w:p>
    <w:p w14:paraId="42F9D574" w14:textId="77777777" w:rsidR="006F3AA0" w:rsidRDefault="006F3AA0">
      <w:pPr>
        <w:pStyle w:val="Textonotapie"/>
        <w:rPr>
          <w:lang w:val="es-ES"/>
        </w:rPr>
      </w:pPr>
    </w:p>
  </w:footnote>
  <w:footnote w:id="19">
    <w:p w14:paraId="211C0799" w14:textId="77777777" w:rsidR="008A2127" w:rsidRDefault="008A2127" w:rsidP="008A2127">
      <w:pPr>
        <w:pStyle w:val="Textonotapie"/>
        <w:rPr>
          <w:rStyle w:val="Hipervnculo"/>
        </w:rPr>
      </w:pPr>
      <w:r>
        <w:rPr>
          <w:rStyle w:val="Refdenotaalpie"/>
        </w:rPr>
        <w:footnoteRef/>
      </w:r>
      <w:r>
        <w:t xml:space="preserve"> </w:t>
      </w:r>
      <w:hyperlink r:id="rId12" w:history="1">
        <w:r>
          <w:rPr>
            <w:rStyle w:val="Hipervnculo"/>
          </w:rPr>
          <w:t>https://app.powerbi.com/view?r=eyJrIjoiMGY4MWZmZmUtNGJlYy00YTBlLTgzYmYtZGE2NGRkZDA1YTJlIiwidCI6IjdiMDkwNDFlLTI0NTEtNDlkMC04Y2IxLTc5ZDVlM2Q4YzFiZSIsImMiOjR9&amp;pageName=ReportSection17ad17361e56dd6a009c</w:t>
        </w:r>
      </w:hyperlink>
    </w:p>
    <w:p w14:paraId="4B5C43BC" w14:textId="77777777" w:rsidR="008A2127" w:rsidRDefault="008A2127" w:rsidP="008A2127">
      <w:pPr>
        <w:pStyle w:val="Textonotapie"/>
      </w:pPr>
    </w:p>
    <w:p w14:paraId="2D9F6441" w14:textId="77777777" w:rsidR="008A2127" w:rsidRDefault="008A2127" w:rsidP="008A2127">
      <w:pPr>
        <w:pStyle w:val="Textonotapie"/>
        <w:rPr>
          <w:lang w:val="es-ES"/>
        </w:rPr>
      </w:pPr>
    </w:p>
  </w:footnote>
  <w:footnote w:id="20">
    <w:p w14:paraId="56D5ED1A" w14:textId="77777777" w:rsidR="008A2127" w:rsidRDefault="008A2127" w:rsidP="008A2127">
      <w:pPr>
        <w:pStyle w:val="Textonotapie"/>
        <w:rPr>
          <w:lang w:val="es-ES"/>
        </w:rPr>
      </w:pPr>
      <w:r>
        <w:rPr>
          <w:rStyle w:val="Refdenotaalpie"/>
        </w:rPr>
        <w:footnoteRef/>
      </w:r>
      <w:r>
        <w:t xml:space="preserve"> https://app.powerbi.com/view?r=eyJrIjoiMGY4MWZmZmUtNGJlYy00YTBlLTgzYmYtZGE2NGRkZDA1YTJlIiwidCI6IjdiMDkwNDFlLTI0NTEtNDlkMC04Y2IxLTc5ZDVlM2Q4YzFiZSIsImMiOjR9&amp;pageName=ReportSection17ad17361e56dd6a009c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0" w:type="dxa"/>
      <w:tblInd w:w="-2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411"/>
      <w:gridCol w:w="5244"/>
      <w:gridCol w:w="1985"/>
    </w:tblGrid>
    <w:tr w:rsidR="006F3AA0" w14:paraId="36517FBD" w14:textId="77777777">
      <w:trPr>
        <w:cantSplit/>
        <w:trHeight w:val="274"/>
      </w:trPr>
      <w:tc>
        <w:tcPr>
          <w:tcW w:w="2411" w:type="dxa"/>
          <w:vMerge w:val="restart"/>
          <w:tcBorders>
            <w:top w:val="single" w:sz="4" w:space="0" w:color="auto"/>
            <w:left w:val="single" w:sz="4" w:space="0" w:color="auto"/>
            <w:right w:val="single" w:sz="4" w:space="0" w:color="auto"/>
          </w:tcBorders>
          <w:vAlign w:val="center"/>
        </w:tcPr>
        <w:p w14:paraId="047D18AE" w14:textId="77777777" w:rsidR="006F3AA0" w:rsidRDefault="00120722">
          <w:pPr>
            <w:pStyle w:val="Encabezado"/>
            <w:jc w:val="center"/>
            <w:rPr>
              <w:rFonts w:cs="Arial"/>
              <w:bCs/>
              <w:iCs/>
              <w:sz w:val="16"/>
              <w:szCs w:val="16"/>
            </w:rPr>
          </w:pPr>
          <w:r>
            <w:rPr>
              <w:rFonts w:cs="Arial"/>
              <w:bCs/>
              <w:iCs/>
              <w:noProof/>
              <w:sz w:val="16"/>
              <w:szCs w:val="16"/>
              <w:lang w:eastAsia="es-CO"/>
            </w:rPr>
            <w:drawing>
              <wp:inline distT="0" distB="0" distL="0" distR="0" wp14:anchorId="6D1DA05F" wp14:editId="249E579F">
                <wp:extent cx="1234440" cy="371475"/>
                <wp:effectExtent l="0" t="0" r="3810" b="0"/>
                <wp:docPr id="1" name="Imagen 1"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bujo con letras blancas&#10;&#10;Descripción generada automáticamente con confianza media"/>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269574" cy="381872"/>
                        </a:xfrm>
                        <a:prstGeom prst="rect">
                          <a:avLst/>
                        </a:prstGeom>
                      </pic:spPr>
                    </pic:pic>
                  </a:graphicData>
                </a:graphic>
              </wp:inline>
            </w:drawing>
          </w:r>
        </w:p>
      </w:tc>
      <w:tc>
        <w:tcPr>
          <w:tcW w:w="5244" w:type="dxa"/>
          <w:tcBorders>
            <w:top w:val="single" w:sz="4" w:space="0" w:color="auto"/>
            <w:left w:val="single" w:sz="4" w:space="0" w:color="auto"/>
            <w:bottom w:val="single" w:sz="4" w:space="0" w:color="auto"/>
            <w:right w:val="single" w:sz="4" w:space="0" w:color="auto"/>
          </w:tcBorders>
          <w:vAlign w:val="center"/>
        </w:tcPr>
        <w:p w14:paraId="4E286B6E" w14:textId="77777777" w:rsidR="006F3AA0" w:rsidRDefault="00120722">
          <w:pPr>
            <w:pStyle w:val="Encabezado"/>
            <w:jc w:val="center"/>
            <w:rPr>
              <w:rFonts w:cs="Arial"/>
              <w:b/>
              <w:color w:val="000000"/>
              <w:sz w:val="16"/>
              <w:szCs w:val="16"/>
            </w:rPr>
          </w:pPr>
          <w:r>
            <w:rPr>
              <w:rFonts w:cs="Arial"/>
              <w:b/>
              <w:iCs/>
              <w:color w:val="000000"/>
              <w:sz w:val="16"/>
              <w:szCs w:val="16"/>
            </w:rPr>
            <w:t>PROCESO GESTIÓN CONTRACTUAL</w:t>
          </w:r>
        </w:p>
      </w:tc>
      <w:tc>
        <w:tcPr>
          <w:tcW w:w="1985" w:type="dxa"/>
          <w:vMerge w:val="restart"/>
          <w:tcBorders>
            <w:top w:val="single" w:sz="4" w:space="0" w:color="auto"/>
            <w:left w:val="single" w:sz="4" w:space="0" w:color="auto"/>
            <w:right w:val="single" w:sz="4" w:space="0" w:color="auto"/>
          </w:tcBorders>
          <w:vAlign w:val="center"/>
        </w:tcPr>
        <w:p w14:paraId="7FAE38D8" w14:textId="77777777" w:rsidR="006F3AA0" w:rsidRDefault="00120722">
          <w:pPr>
            <w:pStyle w:val="Encabezado"/>
            <w:ind w:left="-392" w:firstLine="392"/>
            <w:rPr>
              <w:rFonts w:cs="Arial"/>
              <w:b/>
              <w:color w:val="000000"/>
              <w:sz w:val="14"/>
              <w:szCs w:val="14"/>
            </w:rPr>
          </w:pPr>
          <w:r>
            <w:rPr>
              <w:rFonts w:cs="Arial"/>
              <w:b/>
              <w:color w:val="000000"/>
              <w:sz w:val="14"/>
              <w:szCs w:val="14"/>
            </w:rPr>
            <w:t xml:space="preserve">Código: </w:t>
          </w:r>
          <w:r>
            <w:rPr>
              <w:rFonts w:cs="Arial"/>
              <w:b/>
              <w:bCs/>
              <w:color w:val="000000"/>
              <w:sz w:val="14"/>
              <w:szCs w:val="14"/>
              <w:lang w:eastAsia="es-CO"/>
            </w:rPr>
            <w:t>FGN-AP07-F-32</w:t>
          </w:r>
        </w:p>
        <w:p w14:paraId="59C7A729" w14:textId="77777777" w:rsidR="006F3AA0" w:rsidRDefault="006F3AA0">
          <w:pPr>
            <w:pStyle w:val="Encabezado"/>
            <w:rPr>
              <w:rFonts w:cs="Arial"/>
              <w:color w:val="000000"/>
              <w:sz w:val="14"/>
              <w:szCs w:val="14"/>
            </w:rPr>
          </w:pPr>
        </w:p>
        <w:p w14:paraId="5B64B0ED" w14:textId="77777777" w:rsidR="006F3AA0" w:rsidRDefault="00120722">
          <w:pPr>
            <w:pStyle w:val="Encabezado"/>
            <w:rPr>
              <w:rFonts w:cs="Arial"/>
              <w:color w:val="000000"/>
              <w:sz w:val="14"/>
              <w:szCs w:val="14"/>
            </w:rPr>
          </w:pPr>
          <w:r>
            <w:rPr>
              <w:rFonts w:cs="Arial"/>
              <w:b/>
              <w:color w:val="000000"/>
              <w:sz w:val="14"/>
              <w:szCs w:val="14"/>
            </w:rPr>
            <w:t>Versión:</w:t>
          </w:r>
          <w:r>
            <w:rPr>
              <w:rFonts w:cs="Arial"/>
              <w:color w:val="000000"/>
              <w:sz w:val="14"/>
              <w:szCs w:val="14"/>
            </w:rPr>
            <w:t xml:space="preserve"> 02</w:t>
          </w:r>
        </w:p>
        <w:p w14:paraId="40E4568E" w14:textId="77777777" w:rsidR="006F3AA0" w:rsidRDefault="006F3AA0">
          <w:pPr>
            <w:pStyle w:val="Encabezado"/>
            <w:rPr>
              <w:rFonts w:cs="Arial"/>
              <w:b/>
              <w:color w:val="000000"/>
              <w:sz w:val="14"/>
              <w:szCs w:val="14"/>
            </w:rPr>
          </w:pPr>
        </w:p>
        <w:p w14:paraId="12D952FD" w14:textId="77777777" w:rsidR="006F3AA0" w:rsidRDefault="00120722">
          <w:pPr>
            <w:pStyle w:val="Encabezado"/>
            <w:rPr>
              <w:rFonts w:cs="Arial"/>
              <w:b/>
              <w:i/>
              <w:color w:val="000000"/>
            </w:rPr>
          </w:pPr>
          <w:r>
            <w:rPr>
              <w:rFonts w:cs="Arial"/>
              <w:b/>
              <w:color w:val="000000"/>
              <w:sz w:val="14"/>
              <w:szCs w:val="14"/>
            </w:rPr>
            <w:t>Página:</w:t>
          </w:r>
          <w:r>
            <w:rPr>
              <w:rFonts w:cs="Arial"/>
              <w:color w:val="000000"/>
              <w:sz w:val="14"/>
              <w:szCs w:val="14"/>
            </w:rPr>
            <w:t xml:space="preserve"> </w:t>
          </w:r>
          <w:r>
            <w:rPr>
              <w:rStyle w:val="Nmerodepgina"/>
              <w:rFonts w:cs="Arial"/>
              <w:sz w:val="14"/>
              <w:szCs w:val="14"/>
            </w:rPr>
            <w:fldChar w:fldCharType="begin"/>
          </w:r>
          <w:r>
            <w:rPr>
              <w:rStyle w:val="Nmerodepgina"/>
              <w:rFonts w:cs="Arial"/>
              <w:sz w:val="14"/>
              <w:szCs w:val="14"/>
            </w:rPr>
            <w:instrText xml:space="preserve"> PAGE </w:instrText>
          </w:r>
          <w:r>
            <w:rPr>
              <w:rStyle w:val="Nmerodepgina"/>
              <w:rFonts w:cs="Arial"/>
              <w:sz w:val="14"/>
              <w:szCs w:val="14"/>
            </w:rPr>
            <w:fldChar w:fldCharType="separate"/>
          </w:r>
          <w:r>
            <w:rPr>
              <w:rStyle w:val="Nmerodepgina"/>
              <w:rFonts w:cs="Arial"/>
              <w:sz w:val="14"/>
              <w:szCs w:val="14"/>
            </w:rPr>
            <w:t>11</w:t>
          </w:r>
          <w:r>
            <w:rPr>
              <w:rStyle w:val="Nmerodepgina"/>
              <w:rFonts w:cs="Arial"/>
              <w:sz w:val="14"/>
              <w:szCs w:val="14"/>
            </w:rPr>
            <w:fldChar w:fldCharType="end"/>
          </w:r>
          <w:r>
            <w:rPr>
              <w:rStyle w:val="Nmerodepgina"/>
              <w:rFonts w:cs="Arial"/>
              <w:sz w:val="14"/>
              <w:szCs w:val="14"/>
            </w:rPr>
            <w:t xml:space="preserve"> </w:t>
          </w:r>
          <w:r>
            <w:rPr>
              <w:rStyle w:val="Nmerodepgina"/>
              <w:rFonts w:cs="Arial"/>
              <w:b/>
              <w:sz w:val="14"/>
              <w:szCs w:val="14"/>
            </w:rPr>
            <w:t>de</w:t>
          </w:r>
          <w:r>
            <w:rPr>
              <w:rStyle w:val="Nmerodepgina"/>
              <w:rFonts w:cs="Arial"/>
              <w:sz w:val="14"/>
              <w:szCs w:val="14"/>
            </w:rPr>
            <w:t xml:space="preserve"> </w:t>
          </w:r>
          <w:r>
            <w:rPr>
              <w:rStyle w:val="Nmerodepgina"/>
              <w:rFonts w:cs="Arial"/>
              <w:sz w:val="14"/>
              <w:szCs w:val="14"/>
            </w:rPr>
            <w:fldChar w:fldCharType="begin"/>
          </w:r>
          <w:r>
            <w:rPr>
              <w:rStyle w:val="Nmerodepgina"/>
              <w:rFonts w:cs="Arial"/>
              <w:sz w:val="14"/>
              <w:szCs w:val="14"/>
            </w:rPr>
            <w:instrText xml:space="preserve"> NUMPAGES </w:instrText>
          </w:r>
          <w:r>
            <w:rPr>
              <w:rStyle w:val="Nmerodepgina"/>
              <w:rFonts w:cs="Arial"/>
              <w:sz w:val="14"/>
              <w:szCs w:val="14"/>
            </w:rPr>
            <w:fldChar w:fldCharType="separate"/>
          </w:r>
          <w:r>
            <w:rPr>
              <w:rStyle w:val="Nmerodepgina"/>
              <w:rFonts w:cs="Arial"/>
              <w:sz w:val="14"/>
              <w:szCs w:val="14"/>
            </w:rPr>
            <w:t>31</w:t>
          </w:r>
          <w:r>
            <w:rPr>
              <w:rStyle w:val="Nmerodepgina"/>
              <w:rFonts w:cs="Arial"/>
              <w:sz w:val="14"/>
              <w:szCs w:val="14"/>
            </w:rPr>
            <w:fldChar w:fldCharType="end"/>
          </w:r>
        </w:p>
      </w:tc>
    </w:tr>
    <w:tr w:rsidR="006F3AA0" w14:paraId="0979B631" w14:textId="77777777">
      <w:trPr>
        <w:cantSplit/>
        <w:trHeight w:val="787"/>
      </w:trPr>
      <w:tc>
        <w:tcPr>
          <w:tcW w:w="2411" w:type="dxa"/>
          <w:vMerge/>
          <w:tcBorders>
            <w:left w:val="single" w:sz="4" w:space="0" w:color="auto"/>
            <w:bottom w:val="single" w:sz="4" w:space="0" w:color="auto"/>
            <w:right w:val="single" w:sz="4" w:space="0" w:color="auto"/>
          </w:tcBorders>
          <w:vAlign w:val="center"/>
        </w:tcPr>
        <w:p w14:paraId="6F9E489A" w14:textId="77777777" w:rsidR="006F3AA0" w:rsidRDefault="006F3AA0">
          <w:pPr>
            <w:pStyle w:val="Encabezado"/>
            <w:jc w:val="center"/>
          </w:pPr>
        </w:p>
      </w:tc>
      <w:tc>
        <w:tcPr>
          <w:tcW w:w="5244" w:type="dxa"/>
          <w:tcBorders>
            <w:top w:val="single" w:sz="4" w:space="0" w:color="auto"/>
            <w:left w:val="single" w:sz="4" w:space="0" w:color="auto"/>
            <w:bottom w:val="single" w:sz="4" w:space="0" w:color="auto"/>
            <w:right w:val="single" w:sz="4" w:space="0" w:color="auto"/>
          </w:tcBorders>
          <w:vAlign w:val="center"/>
        </w:tcPr>
        <w:p w14:paraId="26543F12" w14:textId="77777777" w:rsidR="006F3AA0" w:rsidRDefault="00120722">
          <w:pPr>
            <w:jc w:val="center"/>
            <w:rPr>
              <w:rFonts w:cs="Arial"/>
              <w:b/>
              <w:i/>
              <w:color w:val="000000"/>
            </w:rPr>
          </w:pPr>
          <w:r>
            <w:rPr>
              <w:rFonts w:cs="Arial"/>
              <w:b/>
              <w:bCs/>
            </w:rPr>
            <w:t>FORMATO ESTUDIO DEL SECTOR</w:t>
          </w:r>
        </w:p>
      </w:tc>
      <w:tc>
        <w:tcPr>
          <w:tcW w:w="1985" w:type="dxa"/>
          <w:vMerge/>
          <w:tcBorders>
            <w:left w:val="single" w:sz="4" w:space="0" w:color="auto"/>
            <w:bottom w:val="single" w:sz="4" w:space="0" w:color="auto"/>
            <w:right w:val="single" w:sz="4" w:space="0" w:color="auto"/>
          </w:tcBorders>
          <w:vAlign w:val="center"/>
        </w:tcPr>
        <w:p w14:paraId="09046A96" w14:textId="77777777" w:rsidR="006F3AA0" w:rsidRDefault="006F3AA0">
          <w:pPr>
            <w:pStyle w:val="Encabezado"/>
            <w:ind w:left="-392" w:firstLine="392"/>
            <w:rPr>
              <w:b/>
              <w:color w:val="000000"/>
            </w:rPr>
          </w:pPr>
        </w:p>
      </w:tc>
    </w:tr>
  </w:tbl>
  <w:p w14:paraId="1D4F2409" w14:textId="77777777" w:rsidR="006F3AA0" w:rsidRDefault="006F3AA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FFFFFF7F"/>
    <w:lvl w:ilvl="0">
      <w:start w:val="1"/>
      <w:numFmt w:val="decimal"/>
      <w:pStyle w:val="Listaconnmeros2"/>
      <w:lvlText w:val="%1."/>
      <w:lvlJc w:val="left"/>
      <w:pPr>
        <w:tabs>
          <w:tab w:val="left" w:pos="643"/>
        </w:tabs>
        <w:ind w:left="643" w:hanging="360"/>
      </w:pPr>
    </w:lvl>
  </w:abstractNum>
  <w:abstractNum w:abstractNumId="1" w15:restartNumberingAfterBreak="0">
    <w:nsid w:val="FFFFFF89"/>
    <w:multiLevelType w:val="singleLevel"/>
    <w:tmpl w:val="FFFFFF89"/>
    <w:lvl w:ilvl="0">
      <w:start w:val="1"/>
      <w:numFmt w:val="bullet"/>
      <w:pStyle w:val="Listaconvietas"/>
      <w:lvlText w:val=""/>
      <w:lvlJc w:val="left"/>
      <w:pPr>
        <w:tabs>
          <w:tab w:val="left" w:pos="360"/>
        </w:tabs>
        <w:ind w:left="360" w:hanging="360"/>
      </w:pPr>
      <w:rPr>
        <w:rFonts w:ascii="Symbol" w:hAnsi="Symbol" w:hint="default"/>
      </w:rPr>
    </w:lvl>
  </w:abstractNum>
  <w:abstractNum w:abstractNumId="2" w15:restartNumberingAfterBreak="0">
    <w:nsid w:val="05763DF2"/>
    <w:multiLevelType w:val="multilevel"/>
    <w:tmpl w:val="0324DEB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E20271"/>
    <w:multiLevelType w:val="multilevel"/>
    <w:tmpl w:val="0BE20271"/>
    <w:lvl w:ilvl="0">
      <w:start w:val="1"/>
      <w:numFmt w:val="decimal"/>
      <w:lvlText w:val="%1."/>
      <w:lvlJc w:val="left"/>
      <w:pPr>
        <w:ind w:left="532" w:hanging="360"/>
      </w:pPr>
      <w:rPr>
        <w:rFonts w:ascii="Arial Narrow" w:hAnsi="Arial Narrow" w:hint="default"/>
      </w:rPr>
    </w:lvl>
    <w:lvl w:ilvl="1">
      <w:start w:val="1"/>
      <w:numFmt w:val="lowerLetter"/>
      <w:lvlText w:val="%2."/>
      <w:lvlJc w:val="left"/>
      <w:pPr>
        <w:ind w:left="1252" w:hanging="360"/>
      </w:pPr>
    </w:lvl>
    <w:lvl w:ilvl="2">
      <w:start w:val="1"/>
      <w:numFmt w:val="lowerRoman"/>
      <w:lvlText w:val="%3."/>
      <w:lvlJc w:val="right"/>
      <w:pPr>
        <w:ind w:left="1972" w:hanging="180"/>
      </w:pPr>
    </w:lvl>
    <w:lvl w:ilvl="3">
      <w:start w:val="1"/>
      <w:numFmt w:val="decimal"/>
      <w:lvlText w:val="%4."/>
      <w:lvlJc w:val="left"/>
      <w:pPr>
        <w:ind w:left="2692" w:hanging="360"/>
      </w:pPr>
    </w:lvl>
    <w:lvl w:ilvl="4">
      <w:start w:val="1"/>
      <w:numFmt w:val="lowerLetter"/>
      <w:lvlText w:val="%5."/>
      <w:lvlJc w:val="left"/>
      <w:pPr>
        <w:ind w:left="3412" w:hanging="360"/>
      </w:pPr>
    </w:lvl>
    <w:lvl w:ilvl="5">
      <w:start w:val="1"/>
      <w:numFmt w:val="lowerRoman"/>
      <w:lvlText w:val="%6."/>
      <w:lvlJc w:val="right"/>
      <w:pPr>
        <w:ind w:left="4132" w:hanging="180"/>
      </w:pPr>
    </w:lvl>
    <w:lvl w:ilvl="6">
      <w:start w:val="1"/>
      <w:numFmt w:val="decimal"/>
      <w:lvlText w:val="%7."/>
      <w:lvlJc w:val="left"/>
      <w:pPr>
        <w:ind w:left="4852" w:hanging="360"/>
      </w:pPr>
    </w:lvl>
    <w:lvl w:ilvl="7">
      <w:start w:val="1"/>
      <w:numFmt w:val="lowerLetter"/>
      <w:lvlText w:val="%8."/>
      <w:lvlJc w:val="left"/>
      <w:pPr>
        <w:ind w:left="5572" w:hanging="360"/>
      </w:pPr>
    </w:lvl>
    <w:lvl w:ilvl="8">
      <w:start w:val="1"/>
      <w:numFmt w:val="lowerRoman"/>
      <w:lvlText w:val="%9."/>
      <w:lvlJc w:val="right"/>
      <w:pPr>
        <w:ind w:left="6292" w:hanging="180"/>
      </w:pPr>
    </w:lvl>
  </w:abstractNum>
  <w:abstractNum w:abstractNumId="4" w15:restartNumberingAfterBreak="0">
    <w:nsid w:val="0D470E09"/>
    <w:multiLevelType w:val="multilevel"/>
    <w:tmpl w:val="0D470E0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D565FA1"/>
    <w:multiLevelType w:val="multilevel"/>
    <w:tmpl w:val="0D565FA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2142DF7"/>
    <w:multiLevelType w:val="multilevel"/>
    <w:tmpl w:val="912CD31E"/>
    <w:lvl w:ilvl="0">
      <w:start w:val="1"/>
      <w:numFmt w:val="bullet"/>
      <w:lvlText w:val=""/>
      <w:lvlJc w:val="left"/>
      <w:pPr>
        <w:ind w:left="1080" w:hanging="360"/>
      </w:pPr>
      <w:rPr>
        <w:rFonts w:ascii="Wingdings" w:hAnsi="Wingdings"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7" w15:restartNumberingAfterBreak="0">
    <w:nsid w:val="1656134E"/>
    <w:multiLevelType w:val="hybridMultilevel"/>
    <w:tmpl w:val="966A0C3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8540C24"/>
    <w:multiLevelType w:val="multilevel"/>
    <w:tmpl w:val="F63AA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637EFA"/>
    <w:multiLevelType w:val="multilevel"/>
    <w:tmpl w:val="3B44F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E75520"/>
    <w:multiLevelType w:val="multilevel"/>
    <w:tmpl w:val="21E7552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46550FC"/>
    <w:multiLevelType w:val="multilevel"/>
    <w:tmpl w:val="1312D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5984052"/>
    <w:multiLevelType w:val="multilevel"/>
    <w:tmpl w:val="84985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18031C"/>
    <w:multiLevelType w:val="hybridMultilevel"/>
    <w:tmpl w:val="F08A6140"/>
    <w:lvl w:ilvl="0" w:tplc="24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ED47EEC"/>
    <w:multiLevelType w:val="multilevel"/>
    <w:tmpl w:val="3ED47EEC"/>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5" w15:restartNumberingAfterBreak="0">
    <w:nsid w:val="43444EFE"/>
    <w:multiLevelType w:val="hybridMultilevel"/>
    <w:tmpl w:val="01F8E300"/>
    <w:lvl w:ilvl="0" w:tplc="240A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6" w15:restartNumberingAfterBreak="0">
    <w:nsid w:val="46877248"/>
    <w:multiLevelType w:val="multilevel"/>
    <w:tmpl w:val="289C7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FC2874"/>
    <w:multiLevelType w:val="multilevel"/>
    <w:tmpl w:val="2EA4D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345575"/>
    <w:multiLevelType w:val="hybridMultilevel"/>
    <w:tmpl w:val="60D89592"/>
    <w:lvl w:ilvl="0" w:tplc="0C0A000F">
      <w:start w:val="1"/>
      <w:numFmt w:val="decimal"/>
      <w:lvlText w:val="%1."/>
      <w:lvlJc w:val="left"/>
      <w:pPr>
        <w:ind w:left="892" w:hanging="360"/>
      </w:pPr>
    </w:lvl>
    <w:lvl w:ilvl="1" w:tplc="0C0A0019" w:tentative="1">
      <w:start w:val="1"/>
      <w:numFmt w:val="lowerLetter"/>
      <w:lvlText w:val="%2."/>
      <w:lvlJc w:val="left"/>
      <w:pPr>
        <w:ind w:left="1612" w:hanging="360"/>
      </w:pPr>
    </w:lvl>
    <w:lvl w:ilvl="2" w:tplc="0C0A001B" w:tentative="1">
      <w:start w:val="1"/>
      <w:numFmt w:val="lowerRoman"/>
      <w:lvlText w:val="%3."/>
      <w:lvlJc w:val="right"/>
      <w:pPr>
        <w:ind w:left="2332" w:hanging="180"/>
      </w:pPr>
    </w:lvl>
    <w:lvl w:ilvl="3" w:tplc="0C0A000F" w:tentative="1">
      <w:start w:val="1"/>
      <w:numFmt w:val="decimal"/>
      <w:lvlText w:val="%4."/>
      <w:lvlJc w:val="left"/>
      <w:pPr>
        <w:ind w:left="3052" w:hanging="360"/>
      </w:pPr>
    </w:lvl>
    <w:lvl w:ilvl="4" w:tplc="0C0A0019" w:tentative="1">
      <w:start w:val="1"/>
      <w:numFmt w:val="lowerLetter"/>
      <w:lvlText w:val="%5."/>
      <w:lvlJc w:val="left"/>
      <w:pPr>
        <w:ind w:left="3772" w:hanging="360"/>
      </w:pPr>
    </w:lvl>
    <w:lvl w:ilvl="5" w:tplc="0C0A001B" w:tentative="1">
      <w:start w:val="1"/>
      <w:numFmt w:val="lowerRoman"/>
      <w:lvlText w:val="%6."/>
      <w:lvlJc w:val="right"/>
      <w:pPr>
        <w:ind w:left="4492" w:hanging="180"/>
      </w:pPr>
    </w:lvl>
    <w:lvl w:ilvl="6" w:tplc="0C0A000F" w:tentative="1">
      <w:start w:val="1"/>
      <w:numFmt w:val="decimal"/>
      <w:lvlText w:val="%7."/>
      <w:lvlJc w:val="left"/>
      <w:pPr>
        <w:ind w:left="5212" w:hanging="360"/>
      </w:pPr>
    </w:lvl>
    <w:lvl w:ilvl="7" w:tplc="0C0A0019" w:tentative="1">
      <w:start w:val="1"/>
      <w:numFmt w:val="lowerLetter"/>
      <w:lvlText w:val="%8."/>
      <w:lvlJc w:val="left"/>
      <w:pPr>
        <w:ind w:left="5932" w:hanging="360"/>
      </w:pPr>
    </w:lvl>
    <w:lvl w:ilvl="8" w:tplc="0C0A001B" w:tentative="1">
      <w:start w:val="1"/>
      <w:numFmt w:val="lowerRoman"/>
      <w:lvlText w:val="%9."/>
      <w:lvlJc w:val="right"/>
      <w:pPr>
        <w:ind w:left="6652" w:hanging="180"/>
      </w:pPr>
    </w:lvl>
  </w:abstractNum>
  <w:abstractNum w:abstractNumId="19" w15:restartNumberingAfterBreak="0">
    <w:nsid w:val="5CB85536"/>
    <w:multiLevelType w:val="multilevel"/>
    <w:tmpl w:val="912CD31E"/>
    <w:lvl w:ilvl="0">
      <w:start w:val="1"/>
      <w:numFmt w:val="bullet"/>
      <w:lvlText w:val=""/>
      <w:lvlJc w:val="left"/>
      <w:pPr>
        <w:ind w:left="1080" w:hanging="360"/>
      </w:pPr>
      <w:rPr>
        <w:rFonts w:ascii="Wingdings" w:hAnsi="Wingdings"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0" w15:restartNumberingAfterBreak="0">
    <w:nsid w:val="5E3F7067"/>
    <w:multiLevelType w:val="multilevel"/>
    <w:tmpl w:val="CC6E4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EBF1A52"/>
    <w:multiLevelType w:val="multilevel"/>
    <w:tmpl w:val="00E6B2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EE3128"/>
    <w:multiLevelType w:val="multilevel"/>
    <w:tmpl w:val="6CEE3128"/>
    <w:lvl w:ilvl="0">
      <w:start w:val="1"/>
      <w:numFmt w:val="bullet"/>
      <w:lvlText w:val=""/>
      <w:lvlJc w:val="left"/>
      <w:pPr>
        <w:ind w:left="1823" w:hanging="360"/>
      </w:pPr>
      <w:rPr>
        <w:rFonts w:ascii="Wingdings" w:hAnsi="Wingdings" w:hint="default"/>
      </w:rPr>
    </w:lvl>
    <w:lvl w:ilvl="1">
      <w:start w:val="1"/>
      <w:numFmt w:val="bullet"/>
      <w:lvlText w:val="o"/>
      <w:lvlJc w:val="left"/>
      <w:pPr>
        <w:ind w:left="2543" w:hanging="360"/>
      </w:pPr>
      <w:rPr>
        <w:rFonts w:ascii="Courier New" w:hAnsi="Courier New" w:cs="Courier New" w:hint="default"/>
      </w:rPr>
    </w:lvl>
    <w:lvl w:ilvl="2">
      <w:start w:val="1"/>
      <w:numFmt w:val="bullet"/>
      <w:lvlText w:val=""/>
      <w:lvlJc w:val="left"/>
      <w:pPr>
        <w:ind w:left="3263" w:hanging="360"/>
      </w:pPr>
      <w:rPr>
        <w:rFonts w:ascii="Wingdings" w:hAnsi="Wingdings" w:hint="default"/>
      </w:rPr>
    </w:lvl>
    <w:lvl w:ilvl="3">
      <w:start w:val="1"/>
      <w:numFmt w:val="bullet"/>
      <w:lvlText w:val=""/>
      <w:lvlJc w:val="left"/>
      <w:pPr>
        <w:ind w:left="3983" w:hanging="360"/>
      </w:pPr>
      <w:rPr>
        <w:rFonts w:ascii="Symbol" w:hAnsi="Symbol" w:hint="default"/>
      </w:rPr>
    </w:lvl>
    <w:lvl w:ilvl="4">
      <w:start w:val="1"/>
      <w:numFmt w:val="bullet"/>
      <w:lvlText w:val="o"/>
      <w:lvlJc w:val="left"/>
      <w:pPr>
        <w:ind w:left="4703" w:hanging="360"/>
      </w:pPr>
      <w:rPr>
        <w:rFonts w:ascii="Courier New" w:hAnsi="Courier New" w:cs="Courier New" w:hint="default"/>
      </w:rPr>
    </w:lvl>
    <w:lvl w:ilvl="5">
      <w:start w:val="1"/>
      <w:numFmt w:val="bullet"/>
      <w:lvlText w:val=""/>
      <w:lvlJc w:val="left"/>
      <w:pPr>
        <w:ind w:left="5423" w:hanging="360"/>
      </w:pPr>
      <w:rPr>
        <w:rFonts w:ascii="Wingdings" w:hAnsi="Wingdings" w:hint="default"/>
      </w:rPr>
    </w:lvl>
    <w:lvl w:ilvl="6">
      <w:start w:val="1"/>
      <w:numFmt w:val="bullet"/>
      <w:lvlText w:val=""/>
      <w:lvlJc w:val="left"/>
      <w:pPr>
        <w:ind w:left="6143" w:hanging="360"/>
      </w:pPr>
      <w:rPr>
        <w:rFonts w:ascii="Symbol" w:hAnsi="Symbol" w:hint="default"/>
      </w:rPr>
    </w:lvl>
    <w:lvl w:ilvl="7">
      <w:start w:val="1"/>
      <w:numFmt w:val="bullet"/>
      <w:lvlText w:val="o"/>
      <w:lvlJc w:val="left"/>
      <w:pPr>
        <w:ind w:left="6863" w:hanging="360"/>
      </w:pPr>
      <w:rPr>
        <w:rFonts w:ascii="Courier New" w:hAnsi="Courier New" w:cs="Courier New" w:hint="default"/>
      </w:rPr>
    </w:lvl>
    <w:lvl w:ilvl="8">
      <w:start w:val="1"/>
      <w:numFmt w:val="bullet"/>
      <w:lvlText w:val=""/>
      <w:lvlJc w:val="left"/>
      <w:pPr>
        <w:ind w:left="7583" w:hanging="360"/>
      </w:pPr>
      <w:rPr>
        <w:rFonts w:ascii="Wingdings" w:hAnsi="Wingdings" w:hint="default"/>
      </w:rPr>
    </w:lvl>
  </w:abstractNum>
  <w:abstractNum w:abstractNumId="23" w15:restartNumberingAfterBreak="0">
    <w:nsid w:val="6DDE26FA"/>
    <w:multiLevelType w:val="multilevel"/>
    <w:tmpl w:val="6DDE26F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6E354266"/>
    <w:multiLevelType w:val="multilevel"/>
    <w:tmpl w:val="6E354266"/>
    <w:lvl w:ilvl="0">
      <w:start w:val="1"/>
      <w:numFmt w:val="lowerLetter"/>
      <w:lvlText w:val="%1."/>
      <w:lvlJc w:val="left"/>
      <w:pPr>
        <w:ind w:left="1103" w:hanging="360"/>
      </w:pPr>
      <w:rPr>
        <w:rFonts w:hint="default"/>
      </w:rPr>
    </w:lvl>
    <w:lvl w:ilvl="1">
      <w:start w:val="1"/>
      <w:numFmt w:val="lowerLetter"/>
      <w:lvlText w:val="%2."/>
      <w:lvlJc w:val="left"/>
      <w:pPr>
        <w:ind w:left="1823" w:hanging="360"/>
      </w:pPr>
    </w:lvl>
    <w:lvl w:ilvl="2">
      <w:start w:val="1"/>
      <w:numFmt w:val="lowerRoman"/>
      <w:lvlText w:val="%3."/>
      <w:lvlJc w:val="right"/>
      <w:pPr>
        <w:ind w:left="2543" w:hanging="180"/>
      </w:pPr>
    </w:lvl>
    <w:lvl w:ilvl="3">
      <w:start w:val="1"/>
      <w:numFmt w:val="decimal"/>
      <w:lvlText w:val="%4."/>
      <w:lvlJc w:val="left"/>
      <w:pPr>
        <w:ind w:left="3263" w:hanging="360"/>
      </w:pPr>
    </w:lvl>
    <w:lvl w:ilvl="4">
      <w:start w:val="1"/>
      <w:numFmt w:val="lowerLetter"/>
      <w:lvlText w:val="%5."/>
      <w:lvlJc w:val="left"/>
      <w:pPr>
        <w:ind w:left="3983" w:hanging="360"/>
      </w:pPr>
    </w:lvl>
    <w:lvl w:ilvl="5">
      <w:start w:val="1"/>
      <w:numFmt w:val="lowerRoman"/>
      <w:lvlText w:val="%6."/>
      <w:lvlJc w:val="right"/>
      <w:pPr>
        <w:ind w:left="4703" w:hanging="180"/>
      </w:pPr>
    </w:lvl>
    <w:lvl w:ilvl="6">
      <w:start w:val="1"/>
      <w:numFmt w:val="decimal"/>
      <w:lvlText w:val="%7."/>
      <w:lvlJc w:val="left"/>
      <w:pPr>
        <w:ind w:left="5423" w:hanging="360"/>
      </w:pPr>
    </w:lvl>
    <w:lvl w:ilvl="7">
      <w:start w:val="1"/>
      <w:numFmt w:val="lowerLetter"/>
      <w:lvlText w:val="%8."/>
      <w:lvlJc w:val="left"/>
      <w:pPr>
        <w:ind w:left="6143" w:hanging="360"/>
      </w:pPr>
    </w:lvl>
    <w:lvl w:ilvl="8">
      <w:start w:val="1"/>
      <w:numFmt w:val="lowerRoman"/>
      <w:lvlText w:val="%9."/>
      <w:lvlJc w:val="right"/>
      <w:pPr>
        <w:ind w:left="6863" w:hanging="180"/>
      </w:pPr>
    </w:lvl>
  </w:abstractNum>
  <w:abstractNum w:abstractNumId="25" w15:restartNumberingAfterBreak="0">
    <w:nsid w:val="762132DC"/>
    <w:multiLevelType w:val="multilevel"/>
    <w:tmpl w:val="762132DC"/>
    <w:lvl w:ilvl="0">
      <w:start w:val="1"/>
      <w:numFmt w:val="decimal"/>
      <w:lvlText w:val="%1."/>
      <w:lvlJc w:val="left"/>
      <w:pPr>
        <w:ind w:left="360" w:hanging="360"/>
      </w:pPr>
      <w:rPr>
        <w:rFonts w:ascii="Arial" w:hAnsi="Arial" w:cs="Arial" w:hint="default"/>
        <w:color w:val="auto"/>
        <w:sz w:val="24"/>
        <w:szCs w:val="24"/>
      </w:rPr>
    </w:lvl>
    <w:lvl w:ilvl="1">
      <w:start w:val="1"/>
      <w:numFmt w:val="decimal"/>
      <w:isLgl/>
      <w:lvlText w:val="%1.%2."/>
      <w:lvlJc w:val="left"/>
      <w:pPr>
        <w:ind w:left="720" w:hanging="720"/>
      </w:pPr>
      <w:rPr>
        <w:rFonts w:ascii="Arial" w:hAnsi="Arial" w:cs="Arial" w:hint="default"/>
        <w:b/>
        <w:i w:val="0"/>
        <w:sz w:val="24"/>
        <w:szCs w:val="24"/>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26" w15:restartNumberingAfterBreak="0">
    <w:nsid w:val="765326AB"/>
    <w:multiLevelType w:val="multilevel"/>
    <w:tmpl w:val="765326AB"/>
    <w:lvl w:ilvl="0">
      <w:start w:val="1"/>
      <w:numFmt w:val="bullet"/>
      <w:lvlText w:val=""/>
      <w:lvlJc w:val="left"/>
      <w:pPr>
        <w:ind w:left="1823" w:hanging="360"/>
      </w:pPr>
      <w:rPr>
        <w:rFonts w:ascii="Wingdings" w:hAnsi="Wingdings" w:hint="default"/>
      </w:rPr>
    </w:lvl>
    <w:lvl w:ilvl="1">
      <w:start w:val="1"/>
      <w:numFmt w:val="bullet"/>
      <w:lvlText w:val="o"/>
      <w:lvlJc w:val="left"/>
      <w:pPr>
        <w:ind w:left="2543" w:hanging="360"/>
      </w:pPr>
      <w:rPr>
        <w:rFonts w:ascii="Courier New" w:hAnsi="Courier New" w:cs="Courier New" w:hint="default"/>
      </w:rPr>
    </w:lvl>
    <w:lvl w:ilvl="2">
      <w:start w:val="1"/>
      <w:numFmt w:val="bullet"/>
      <w:lvlText w:val=""/>
      <w:lvlJc w:val="left"/>
      <w:pPr>
        <w:ind w:left="3263" w:hanging="360"/>
      </w:pPr>
      <w:rPr>
        <w:rFonts w:ascii="Wingdings" w:hAnsi="Wingdings" w:hint="default"/>
      </w:rPr>
    </w:lvl>
    <w:lvl w:ilvl="3">
      <w:start w:val="1"/>
      <w:numFmt w:val="bullet"/>
      <w:lvlText w:val=""/>
      <w:lvlJc w:val="left"/>
      <w:pPr>
        <w:ind w:left="3983" w:hanging="360"/>
      </w:pPr>
      <w:rPr>
        <w:rFonts w:ascii="Symbol" w:hAnsi="Symbol" w:hint="default"/>
      </w:rPr>
    </w:lvl>
    <w:lvl w:ilvl="4">
      <w:start w:val="1"/>
      <w:numFmt w:val="bullet"/>
      <w:lvlText w:val="o"/>
      <w:lvlJc w:val="left"/>
      <w:pPr>
        <w:ind w:left="4703" w:hanging="360"/>
      </w:pPr>
      <w:rPr>
        <w:rFonts w:ascii="Courier New" w:hAnsi="Courier New" w:cs="Courier New" w:hint="default"/>
      </w:rPr>
    </w:lvl>
    <w:lvl w:ilvl="5">
      <w:start w:val="1"/>
      <w:numFmt w:val="bullet"/>
      <w:lvlText w:val=""/>
      <w:lvlJc w:val="left"/>
      <w:pPr>
        <w:ind w:left="5423" w:hanging="360"/>
      </w:pPr>
      <w:rPr>
        <w:rFonts w:ascii="Wingdings" w:hAnsi="Wingdings" w:hint="default"/>
      </w:rPr>
    </w:lvl>
    <w:lvl w:ilvl="6">
      <w:start w:val="1"/>
      <w:numFmt w:val="bullet"/>
      <w:lvlText w:val=""/>
      <w:lvlJc w:val="left"/>
      <w:pPr>
        <w:ind w:left="6143" w:hanging="360"/>
      </w:pPr>
      <w:rPr>
        <w:rFonts w:ascii="Symbol" w:hAnsi="Symbol" w:hint="default"/>
      </w:rPr>
    </w:lvl>
    <w:lvl w:ilvl="7">
      <w:start w:val="1"/>
      <w:numFmt w:val="bullet"/>
      <w:lvlText w:val="o"/>
      <w:lvlJc w:val="left"/>
      <w:pPr>
        <w:ind w:left="6863" w:hanging="360"/>
      </w:pPr>
      <w:rPr>
        <w:rFonts w:ascii="Courier New" w:hAnsi="Courier New" w:cs="Courier New" w:hint="default"/>
      </w:rPr>
    </w:lvl>
    <w:lvl w:ilvl="8">
      <w:start w:val="1"/>
      <w:numFmt w:val="bullet"/>
      <w:lvlText w:val=""/>
      <w:lvlJc w:val="left"/>
      <w:pPr>
        <w:ind w:left="7583" w:hanging="360"/>
      </w:pPr>
      <w:rPr>
        <w:rFonts w:ascii="Wingdings" w:hAnsi="Wingdings" w:hint="default"/>
      </w:rPr>
    </w:lvl>
  </w:abstractNum>
  <w:abstractNum w:abstractNumId="27" w15:restartNumberingAfterBreak="0">
    <w:nsid w:val="7B320813"/>
    <w:multiLevelType w:val="multilevel"/>
    <w:tmpl w:val="7B320813"/>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C2567B4"/>
    <w:multiLevelType w:val="multilevel"/>
    <w:tmpl w:val="7C2567B4"/>
    <w:lvl w:ilvl="0">
      <w:start w:val="1"/>
      <w:numFmt w:val="bullet"/>
      <w:lvlText w:val=""/>
      <w:lvlJc w:val="left"/>
      <w:pPr>
        <w:ind w:left="1823" w:hanging="360"/>
      </w:pPr>
      <w:rPr>
        <w:rFonts w:ascii="Wingdings" w:hAnsi="Wingdings" w:hint="default"/>
      </w:rPr>
    </w:lvl>
    <w:lvl w:ilvl="1">
      <w:start w:val="1"/>
      <w:numFmt w:val="bullet"/>
      <w:lvlText w:val="o"/>
      <w:lvlJc w:val="left"/>
      <w:pPr>
        <w:ind w:left="2543" w:hanging="360"/>
      </w:pPr>
      <w:rPr>
        <w:rFonts w:ascii="Courier New" w:hAnsi="Courier New" w:cs="Courier New" w:hint="default"/>
      </w:rPr>
    </w:lvl>
    <w:lvl w:ilvl="2">
      <w:start w:val="1"/>
      <w:numFmt w:val="bullet"/>
      <w:lvlText w:val=""/>
      <w:lvlJc w:val="left"/>
      <w:pPr>
        <w:ind w:left="3263" w:hanging="360"/>
      </w:pPr>
      <w:rPr>
        <w:rFonts w:ascii="Wingdings" w:hAnsi="Wingdings" w:hint="default"/>
      </w:rPr>
    </w:lvl>
    <w:lvl w:ilvl="3">
      <w:start w:val="1"/>
      <w:numFmt w:val="bullet"/>
      <w:lvlText w:val=""/>
      <w:lvlJc w:val="left"/>
      <w:pPr>
        <w:ind w:left="3983" w:hanging="360"/>
      </w:pPr>
      <w:rPr>
        <w:rFonts w:ascii="Symbol" w:hAnsi="Symbol" w:hint="default"/>
      </w:rPr>
    </w:lvl>
    <w:lvl w:ilvl="4">
      <w:start w:val="1"/>
      <w:numFmt w:val="bullet"/>
      <w:lvlText w:val="o"/>
      <w:lvlJc w:val="left"/>
      <w:pPr>
        <w:ind w:left="4703" w:hanging="360"/>
      </w:pPr>
      <w:rPr>
        <w:rFonts w:ascii="Courier New" w:hAnsi="Courier New" w:cs="Courier New" w:hint="default"/>
      </w:rPr>
    </w:lvl>
    <w:lvl w:ilvl="5">
      <w:start w:val="1"/>
      <w:numFmt w:val="bullet"/>
      <w:lvlText w:val=""/>
      <w:lvlJc w:val="left"/>
      <w:pPr>
        <w:ind w:left="5423" w:hanging="360"/>
      </w:pPr>
      <w:rPr>
        <w:rFonts w:ascii="Wingdings" w:hAnsi="Wingdings" w:hint="default"/>
      </w:rPr>
    </w:lvl>
    <w:lvl w:ilvl="6">
      <w:start w:val="1"/>
      <w:numFmt w:val="bullet"/>
      <w:lvlText w:val=""/>
      <w:lvlJc w:val="left"/>
      <w:pPr>
        <w:ind w:left="6143" w:hanging="360"/>
      </w:pPr>
      <w:rPr>
        <w:rFonts w:ascii="Symbol" w:hAnsi="Symbol" w:hint="default"/>
      </w:rPr>
    </w:lvl>
    <w:lvl w:ilvl="7">
      <w:start w:val="1"/>
      <w:numFmt w:val="bullet"/>
      <w:lvlText w:val="o"/>
      <w:lvlJc w:val="left"/>
      <w:pPr>
        <w:ind w:left="6863" w:hanging="360"/>
      </w:pPr>
      <w:rPr>
        <w:rFonts w:ascii="Courier New" w:hAnsi="Courier New" w:cs="Courier New" w:hint="default"/>
      </w:rPr>
    </w:lvl>
    <w:lvl w:ilvl="8">
      <w:start w:val="1"/>
      <w:numFmt w:val="bullet"/>
      <w:lvlText w:val=""/>
      <w:lvlJc w:val="left"/>
      <w:pPr>
        <w:ind w:left="7583" w:hanging="360"/>
      </w:pPr>
      <w:rPr>
        <w:rFonts w:ascii="Wingdings" w:hAnsi="Wingdings" w:hint="default"/>
      </w:rPr>
    </w:lvl>
  </w:abstractNum>
  <w:abstractNum w:abstractNumId="29" w15:restartNumberingAfterBreak="0">
    <w:nsid w:val="7ED44FF7"/>
    <w:multiLevelType w:val="multilevel"/>
    <w:tmpl w:val="7ED44FF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5"/>
  </w:num>
  <w:num w:numId="4">
    <w:abstractNumId w:val="3"/>
  </w:num>
  <w:num w:numId="5">
    <w:abstractNumId w:val="5"/>
  </w:num>
  <w:num w:numId="6">
    <w:abstractNumId w:val="27"/>
  </w:num>
  <w:num w:numId="7">
    <w:abstractNumId w:val="10"/>
  </w:num>
  <w:num w:numId="8">
    <w:abstractNumId w:val="23"/>
  </w:num>
  <w:num w:numId="9">
    <w:abstractNumId w:val="4"/>
  </w:num>
  <w:num w:numId="10">
    <w:abstractNumId w:val="24"/>
  </w:num>
  <w:num w:numId="11">
    <w:abstractNumId w:val="26"/>
  </w:num>
  <w:num w:numId="12">
    <w:abstractNumId w:val="22"/>
  </w:num>
  <w:num w:numId="13">
    <w:abstractNumId w:val="28"/>
  </w:num>
  <w:num w:numId="14">
    <w:abstractNumId w:val="29"/>
  </w:num>
  <w:num w:numId="15">
    <w:abstractNumId w:val="14"/>
  </w:num>
  <w:num w:numId="16">
    <w:abstractNumId w:val="21"/>
  </w:num>
  <w:num w:numId="17">
    <w:abstractNumId w:val="9"/>
  </w:num>
  <w:num w:numId="18">
    <w:abstractNumId w:val="17"/>
  </w:num>
  <w:num w:numId="19">
    <w:abstractNumId w:val="2"/>
  </w:num>
  <w:num w:numId="20">
    <w:abstractNumId w:val="8"/>
  </w:num>
  <w:num w:numId="21">
    <w:abstractNumId w:val="19"/>
  </w:num>
  <w:num w:numId="22">
    <w:abstractNumId w:val="6"/>
  </w:num>
  <w:num w:numId="23">
    <w:abstractNumId w:val="15"/>
  </w:num>
  <w:num w:numId="24">
    <w:abstractNumId w:val="13"/>
  </w:num>
  <w:num w:numId="25">
    <w:abstractNumId w:val="7"/>
  </w:num>
  <w:num w:numId="26">
    <w:abstractNumId w:val="11"/>
  </w:num>
  <w:num w:numId="27">
    <w:abstractNumId w:val="20"/>
  </w:num>
  <w:num w:numId="28">
    <w:abstractNumId w:val="16"/>
  </w:num>
  <w:num w:numId="29">
    <w:abstractNumId w:val="12"/>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3AB7"/>
    <w:rsid w:val="00001143"/>
    <w:rsid w:val="000014A8"/>
    <w:rsid w:val="00002B35"/>
    <w:rsid w:val="000035FE"/>
    <w:rsid w:val="00003729"/>
    <w:rsid w:val="00003E99"/>
    <w:rsid w:val="000041FD"/>
    <w:rsid w:val="00005E8B"/>
    <w:rsid w:val="000061C4"/>
    <w:rsid w:val="000066BA"/>
    <w:rsid w:val="0000725F"/>
    <w:rsid w:val="00011A60"/>
    <w:rsid w:val="00013E8E"/>
    <w:rsid w:val="00014D6C"/>
    <w:rsid w:val="000150AD"/>
    <w:rsid w:val="00016A51"/>
    <w:rsid w:val="000201CE"/>
    <w:rsid w:val="000202B0"/>
    <w:rsid w:val="0002164C"/>
    <w:rsid w:val="00021BDA"/>
    <w:rsid w:val="000229CE"/>
    <w:rsid w:val="000248A7"/>
    <w:rsid w:val="00024946"/>
    <w:rsid w:val="000257C3"/>
    <w:rsid w:val="000258CB"/>
    <w:rsid w:val="0002660F"/>
    <w:rsid w:val="000275E5"/>
    <w:rsid w:val="0003001B"/>
    <w:rsid w:val="000316E2"/>
    <w:rsid w:val="000329D3"/>
    <w:rsid w:val="00034925"/>
    <w:rsid w:val="00035F37"/>
    <w:rsid w:val="00036CB9"/>
    <w:rsid w:val="00036FB3"/>
    <w:rsid w:val="00040A1A"/>
    <w:rsid w:val="0004205D"/>
    <w:rsid w:val="00042B8E"/>
    <w:rsid w:val="000435C0"/>
    <w:rsid w:val="00043880"/>
    <w:rsid w:val="00044202"/>
    <w:rsid w:val="0004535A"/>
    <w:rsid w:val="000456F6"/>
    <w:rsid w:val="00045F49"/>
    <w:rsid w:val="00052241"/>
    <w:rsid w:val="00052C5B"/>
    <w:rsid w:val="00052DB9"/>
    <w:rsid w:val="00053151"/>
    <w:rsid w:val="000531C2"/>
    <w:rsid w:val="000540EC"/>
    <w:rsid w:val="000562BD"/>
    <w:rsid w:val="000568A5"/>
    <w:rsid w:val="0005714D"/>
    <w:rsid w:val="00057F54"/>
    <w:rsid w:val="000602B5"/>
    <w:rsid w:val="00060D6F"/>
    <w:rsid w:val="00060D94"/>
    <w:rsid w:val="000614E3"/>
    <w:rsid w:val="00062A03"/>
    <w:rsid w:val="00062A1C"/>
    <w:rsid w:val="000637C2"/>
    <w:rsid w:val="00064204"/>
    <w:rsid w:val="00064855"/>
    <w:rsid w:val="000650FA"/>
    <w:rsid w:val="00065998"/>
    <w:rsid w:val="00070525"/>
    <w:rsid w:val="00072614"/>
    <w:rsid w:val="00072D00"/>
    <w:rsid w:val="00073DC0"/>
    <w:rsid w:val="00074133"/>
    <w:rsid w:val="00074171"/>
    <w:rsid w:val="00074A4C"/>
    <w:rsid w:val="00074F1E"/>
    <w:rsid w:val="000759C5"/>
    <w:rsid w:val="0007715C"/>
    <w:rsid w:val="00077B6C"/>
    <w:rsid w:val="00080851"/>
    <w:rsid w:val="00080B62"/>
    <w:rsid w:val="000811AE"/>
    <w:rsid w:val="0008205E"/>
    <w:rsid w:val="0008423E"/>
    <w:rsid w:val="00084BA8"/>
    <w:rsid w:val="000858A5"/>
    <w:rsid w:val="00086819"/>
    <w:rsid w:val="00090117"/>
    <w:rsid w:val="00090999"/>
    <w:rsid w:val="00091FA6"/>
    <w:rsid w:val="00092EA0"/>
    <w:rsid w:val="00093406"/>
    <w:rsid w:val="000945C8"/>
    <w:rsid w:val="0009557E"/>
    <w:rsid w:val="0009560B"/>
    <w:rsid w:val="000977E8"/>
    <w:rsid w:val="00097944"/>
    <w:rsid w:val="000A1998"/>
    <w:rsid w:val="000A1C4D"/>
    <w:rsid w:val="000A21FA"/>
    <w:rsid w:val="000A3D2C"/>
    <w:rsid w:val="000A753D"/>
    <w:rsid w:val="000B0404"/>
    <w:rsid w:val="000B177A"/>
    <w:rsid w:val="000B17A9"/>
    <w:rsid w:val="000B286E"/>
    <w:rsid w:val="000B3497"/>
    <w:rsid w:val="000B47D9"/>
    <w:rsid w:val="000B5058"/>
    <w:rsid w:val="000B56C5"/>
    <w:rsid w:val="000B6370"/>
    <w:rsid w:val="000C0443"/>
    <w:rsid w:val="000C0937"/>
    <w:rsid w:val="000C2CD5"/>
    <w:rsid w:val="000C2EA9"/>
    <w:rsid w:val="000C36AB"/>
    <w:rsid w:val="000C4A02"/>
    <w:rsid w:val="000C4C86"/>
    <w:rsid w:val="000C50EC"/>
    <w:rsid w:val="000C5596"/>
    <w:rsid w:val="000C6AC3"/>
    <w:rsid w:val="000C6D1F"/>
    <w:rsid w:val="000C6E8B"/>
    <w:rsid w:val="000C6F07"/>
    <w:rsid w:val="000C751A"/>
    <w:rsid w:val="000D1CC6"/>
    <w:rsid w:val="000D357B"/>
    <w:rsid w:val="000D3791"/>
    <w:rsid w:val="000D4A03"/>
    <w:rsid w:val="000D6522"/>
    <w:rsid w:val="000D65AA"/>
    <w:rsid w:val="000D672C"/>
    <w:rsid w:val="000D7852"/>
    <w:rsid w:val="000E1E60"/>
    <w:rsid w:val="000E2F6E"/>
    <w:rsid w:val="000E45F5"/>
    <w:rsid w:val="000E4809"/>
    <w:rsid w:val="000E4956"/>
    <w:rsid w:val="000E5B8E"/>
    <w:rsid w:val="000E6860"/>
    <w:rsid w:val="000E6D76"/>
    <w:rsid w:val="000E77C3"/>
    <w:rsid w:val="000F0474"/>
    <w:rsid w:val="000F0955"/>
    <w:rsid w:val="000F1909"/>
    <w:rsid w:val="000F1B3E"/>
    <w:rsid w:val="000F1CDA"/>
    <w:rsid w:val="000F3D5F"/>
    <w:rsid w:val="000F6A1C"/>
    <w:rsid w:val="000F7579"/>
    <w:rsid w:val="000F7EDC"/>
    <w:rsid w:val="00100482"/>
    <w:rsid w:val="00100A87"/>
    <w:rsid w:val="00100CAF"/>
    <w:rsid w:val="0010125E"/>
    <w:rsid w:val="001015B5"/>
    <w:rsid w:val="00103BE0"/>
    <w:rsid w:val="001049F1"/>
    <w:rsid w:val="00105338"/>
    <w:rsid w:val="00107658"/>
    <w:rsid w:val="00110075"/>
    <w:rsid w:val="0011068B"/>
    <w:rsid w:val="001106E0"/>
    <w:rsid w:val="0011158A"/>
    <w:rsid w:val="0011232F"/>
    <w:rsid w:val="00112E04"/>
    <w:rsid w:val="00112F5C"/>
    <w:rsid w:val="00116144"/>
    <w:rsid w:val="00117F95"/>
    <w:rsid w:val="001201FF"/>
    <w:rsid w:val="00120722"/>
    <w:rsid w:val="00121B1D"/>
    <w:rsid w:val="00121CF5"/>
    <w:rsid w:val="00122DAC"/>
    <w:rsid w:val="00130ACB"/>
    <w:rsid w:val="001323D2"/>
    <w:rsid w:val="00136694"/>
    <w:rsid w:val="00137470"/>
    <w:rsid w:val="00140EEE"/>
    <w:rsid w:val="00141ADD"/>
    <w:rsid w:val="0014224A"/>
    <w:rsid w:val="00142265"/>
    <w:rsid w:val="00142906"/>
    <w:rsid w:val="00142FAE"/>
    <w:rsid w:val="0014360D"/>
    <w:rsid w:val="001458CE"/>
    <w:rsid w:val="001468AE"/>
    <w:rsid w:val="001468F3"/>
    <w:rsid w:val="00146F4E"/>
    <w:rsid w:val="00151CA8"/>
    <w:rsid w:val="00152F33"/>
    <w:rsid w:val="0015390A"/>
    <w:rsid w:val="00153BE0"/>
    <w:rsid w:val="00155A26"/>
    <w:rsid w:val="00157EA5"/>
    <w:rsid w:val="001601FD"/>
    <w:rsid w:val="0016089A"/>
    <w:rsid w:val="001610AD"/>
    <w:rsid w:val="001627F8"/>
    <w:rsid w:val="00162C13"/>
    <w:rsid w:val="00162EC4"/>
    <w:rsid w:val="00163764"/>
    <w:rsid w:val="00163D23"/>
    <w:rsid w:val="00164B3B"/>
    <w:rsid w:val="00165235"/>
    <w:rsid w:val="00165A21"/>
    <w:rsid w:val="00167998"/>
    <w:rsid w:val="00167ED9"/>
    <w:rsid w:val="00170A6B"/>
    <w:rsid w:val="00172D2E"/>
    <w:rsid w:val="00173242"/>
    <w:rsid w:val="00174B09"/>
    <w:rsid w:val="00180A53"/>
    <w:rsid w:val="00180D48"/>
    <w:rsid w:val="0018108B"/>
    <w:rsid w:val="001813C0"/>
    <w:rsid w:val="00182B2A"/>
    <w:rsid w:val="00183A86"/>
    <w:rsid w:val="00184E93"/>
    <w:rsid w:val="00186076"/>
    <w:rsid w:val="00186847"/>
    <w:rsid w:val="001878F6"/>
    <w:rsid w:val="00187DCE"/>
    <w:rsid w:val="00187DEC"/>
    <w:rsid w:val="0019054C"/>
    <w:rsid w:val="00190712"/>
    <w:rsid w:val="00190744"/>
    <w:rsid w:val="001909F2"/>
    <w:rsid w:val="00190E9A"/>
    <w:rsid w:val="00191230"/>
    <w:rsid w:val="001914A7"/>
    <w:rsid w:val="0019180A"/>
    <w:rsid w:val="001918BC"/>
    <w:rsid w:val="00191F6C"/>
    <w:rsid w:val="001921BB"/>
    <w:rsid w:val="00192405"/>
    <w:rsid w:val="001957BF"/>
    <w:rsid w:val="001A00F9"/>
    <w:rsid w:val="001A05CD"/>
    <w:rsid w:val="001A1956"/>
    <w:rsid w:val="001A1A03"/>
    <w:rsid w:val="001A1A04"/>
    <w:rsid w:val="001A1F75"/>
    <w:rsid w:val="001A2E34"/>
    <w:rsid w:val="001A3E38"/>
    <w:rsid w:val="001A481F"/>
    <w:rsid w:val="001A544B"/>
    <w:rsid w:val="001A5E17"/>
    <w:rsid w:val="001A5E26"/>
    <w:rsid w:val="001A5EBB"/>
    <w:rsid w:val="001A63F9"/>
    <w:rsid w:val="001A6748"/>
    <w:rsid w:val="001A7BCD"/>
    <w:rsid w:val="001B003E"/>
    <w:rsid w:val="001B1201"/>
    <w:rsid w:val="001B1850"/>
    <w:rsid w:val="001B1ECA"/>
    <w:rsid w:val="001B212E"/>
    <w:rsid w:val="001B3138"/>
    <w:rsid w:val="001B49F8"/>
    <w:rsid w:val="001B4FB8"/>
    <w:rsid w:val="001B51EB"/>
    <w:rsid w:val="001B57A9"/>
    <w:rsid w:val="001B5899"/>
    <w:rsid w:val="001B5A83"/>
    <w:rsid w:val="001B66E3"/>
    <w:rsid w:val="001B66F3"/>
    <w:rsid w:val="001B7CA2"/>
    <w:rsid w:val="001C0113"/>
    <w:rsid w:val="001C386E"/>
    <w:rsid w:val="001C40EC"/>
    <w:rsid w:val="001C470B"/>
    <w:rsid w:val="001C5A10"/>
    <w:rsid w:val="001D060C"/>
    <w:rsid w:val="001D0A16"/>
    <w:rsid w:val="001D102F"/>
    <w:rsid w:val="001D12EF"/>
    <w:rsid w:val="001D3442"/>
    <w:rsid w:val="001D3451"/>
    <w:rsid w:val="001D3521"/>
    <w:rsid w:val="001D375E"/>
    <w:rsid w:val="001D3AE9"/>
    <w:rsid w:val="001D45A5"/>
    <w:rsid w:val="001D55D5"/>
    <w:rsid w:val="001D5A6F"/>
    <w:rsid w:val="001D6C0E"/>
    <w:rsid w:val="001D7722"/>
    <w:rsid w:val="001E0457"/>
    <w:rsid w:val="001E0EAF"/>
    <w:rsid w:val="001E338E"/>
    <w:rsid w:val="001E358B"/>
    <w:rsid w:val="001E48F5"/>
    <w:rsid w:val="001E5FD2"/>
    <w:rsid w:val="001E6B77"/>
    <w:rsid w:val="001E7351"/>
    <w:rsid w:val="001E77F2"/>
    <w:rsid w:val="001F066C"/>
    <w:rsid w:val="001F2C18"/>
    <w:rsid w:val="001F3140"/>
    <w:rsid w:val="001F3152"/>
    <w:rsid w:val="001F644C"/>
    <w:rsid w:val="001F78A0"/>
    <w:rsid w:val="00200A99"/>
    <w:rsid w:val="0020259A"/>
    <w:rsid w:val="00202951"/>
    <w:rsid w:val="002044B7"/>
    <w:rsid w:val="00207D2A"/>
    <w:rsid w:val="00210F4B"/>
    <w:rsid w:val="0021165B"/>
    <w:rsid w:val="00220989"/>
    <w:rsid w:val="00220A40"/>
    <w:rsid w:val="00220C28"/>
    <w:rsid w:val="00223BCA"/>
    <w:rsid w:val="00224454"/>
    <w:rsid w:val="00225620"/>
    <w:rsid w:val="00226606"/>
    <w:rsid w:val="00226800"/>
    <w:rsid w:val="0022714E"/>
    <w:rsid w:val="002274BD"/>
    <w:rsid w:val="00227AA7"/>
    <w:rsid w:val="00227D7E"/>
    <w:rsid w:val="00230381"/>
    <w:rsid w:val="002306F9"/>
    <w:rsid w:val="00232022"/>
    <w:rsid w:val="00233385"/>
    <w:rsid w:val="002335D2"/>
    <w:rsid w:val="00234E2E"/>
    <w:rsid w:val="00235AC9"/>
    <w:rsid w:val="00235E38"/>
    <w:rsid w:val="00236797"/>
    <w:rsid w:val="00240278"/>
    <w:rsid w:val="002407AE"/>
    <w:rsid w:val="00244E6A"/>
    <w:rsid w:val="00246595"/>
    <w:rsid w:val="002523B5"/>
    <w:rsid w:val="00254C3B"/>
    <w:rsid w:val="002551D5"/>
    <w:rsid w:val="002561A1"/>
    <w:rsid w:val="0025655D"/>
    <w:rsid w:val="00256637"/>
    <w:rsid w:val="00256693"/>
    <w:rsid w:val="002578B8"/>
    <w:rsid w:val="00257BD6"/>
    <w:rsid w:val="002600F0"/>
    <w:rsid w:val="0026013B"/>
    <w:rsid w:val="002601A8"/>
    <w:rsid w:val="00260664"/>
    <w:rsid w:val="002613CD"/>
    <w:rsid w:val="00262201"/>
    <w:rsid w:val="00262939"/>
    <w:rsid w:val="0026300C"/>
    <w:rsid w:val="00264BA6"/>
    <w:rsid w:val="00265530"/>
    <w:rsid w:val="00265B86"/>
    <w:rsid w:val="002664A0"/>
    <w:rsid w:val="00266D6F"/>
    <w:rsid w:val="00267490"/>
    <w:rsid w:val="00270C6F"/>
    <w:rsid w:val="00271004"/>
    <w:rsid w:val="002711AA"/>
    <w:rsid w:val="00271449"/>
    <w:rsid w:val="00272811"/>
    <w:rsid w:val="00272B02"/>
    <w:rsid w:val="00272DA4"/>
    <w:rsid w:val="002736E0"/>
    <w:rsid w:val="00274B40"/>
    <w:rsid w:val="002766D3"/>
    <w:rsid w:val="00277B0B"/>
    <w:rsid w:val="00280AC0"/>
    <w:rsid w:val="00281A87"/>
    <w:rsid w:val="002828AE"/>
    <w:rsid w:val="00282EBB"/>
    <w:rsid w:val="0028375E"/>
    <w:rsid w:val="00283DE7"/>
    <w:rsid w:val="00283EB8"/>
    <w:rsid w:val="002848F0"/>
    <w:rsid w:val="00284DC0"/>
    <w:rsid w:val="00285849"/>
    <w:rsid w:val="002865C7"/>
    <w:rsid w:val="00286B6D"/>
    <w:rsid w:val="00290365"/>
    <w:rsid w:val="0029060A"/>
    <w:rsid w:val="00290632"/>
    <w:rsid w:val="002919F3"/>
    <w:rsid w:val="00292499"/>
    <w:rsid w:val="00293271"/>
    <w:rsid w:val="0029328D"/>
    <w:rsid w:val="00293716"/>
    <w:rsid w:val="002939A0"/>
    <w:rsid w:val="00296A50"/>
    <w:rsid w:val="00296C6F"/>
    <w:rsid w:val="002A029B"/>
    <w:rsid w:val="002A17CF"/>
    <w:rsid w:val="002A1847"/>
    <w:rsid w:val="002A1B4B"/>
    <w:rsid w:val="002A1C95"/>
    <w:rsid w:val="002A294E"/>
    <w:rsid w:val="002A2AF6"/>
    <w:rsid w:val="002A34DA"/>
    <w:rsid w:val="002A3579"/>
    <w:rsid w:val="002A3D15"/>
    <w:rsid w:val="002A4512"/>
    <w:rsid w:val="002A4A1A"/>
    <w:rsid w:val="002A676F"/>
    <w:rsid w:val="002A738B"/>
    <w:rsid w:val="002B05D2"/>
    <w:rsid w:val="002B1037"/>
    <w:rsid w:val="002B28BA"/>
    <w:rsid w:val="002B2F9F"/>
    <w:rsid w:val="002B39B7"/>
    <w:rsid w:val="002B3A62"/>
    <w:rsid w:val="002B40A4"/>
    <w:rsid w:val="002B57C0"/>
    <w:rsid w:val="002B684D"/>
    <w:rsid w:val="002B6B81"/>
    <w:rsid w:val="002B6CD5"/>
    <w:rsid w:val="002B6EC5"/>
    <w:rsid w:val="002B6F57"/>
    <w:rsid w:val="002B704D"/>
    <w:rsid w:val="002C029B"/>
    <w:rsid w:val="002C0A33"/>
    <w:rsid w:val="002C1B93"/>
    <w:rsid w:val="002C249F"/>
    <w:rsid w:val="002C24E6"/>
    <w:rsid w:val="002C2AB0"/>
    <w:rsid w:val="002C2BE3"/>
    <w:rsid w:val="002C2D57"/>
    <w:rsid w:val="002C3909"/>
    <w:rsid w:val="002C42E5"/>
    <w:rsid w:val="002C4762"/>
    <w:rsid w:val="002C6A45"/>
    <w:rsid w:val="002D0A22"/>
    <w:rsid w:val="002D13AF"/>
    <w:rsid w:val="002D20B1"/>
    <w:rsid w:val="002D34DB"/>
    <w:rsid w:val="002D351C"/>
    <w:rsid w:val="002D4AD1"/>
    <w:rsid w:val="002D5373"/>
    <w:rsid w:val="002D6682"/>
    <w:rsid w:val="002D680D"/>
    <w:rsid w:val="002D7A14"/>
    <w:rsid w:val="002E0592"/>
    <w:rsid w:val="002E067A"/>
    <w:rsid w:val="002E1C30"/>
    <w:rsid w:val="002E648C"/>
    <w:rsid w:val="002E7BC5"/>
    <w:rsid w:val="002F258C"/>
    <w:rsid w:val="002F33C3"/>
    <w:rsid w:val="002F3696"/>
    <w:rsid w:val="002F37B8"/>
    <w:rsid w:val="00300F12"/>
    <w:rsid w:val="00301E11"/>
    <w:rsid w:val="003038AA"/>
    <w:rsid w:val="003041DE"/>
    <w:rsid w:val="003047D8"/>
    <w:rsid w:val="003047FC"/>
    <w:rsid w:val="00304B4F"/>
    <w:rsid w:val="00304D89"/>
    <w:rsid w:val="003061FB"/>
    <w:rsid w:val="00306886"/>
    <w:rsid w:val="003078A6"/>
    <w:rsid w:val="00307A2B"/>
    <w:rsid w:val="00312C44"/>
    <w:rsid w:val="00315658"/>
    <w:rsid w:val="003157E6"/>
    <w:rsid w:val="0031686D"/>
    <w:rsid w:val="00316AFD"/>
    <w:rsid w:val="0031705A"/>
    <w:rsid w:val="00320340"/>
    <w:rsid w:val="00320378"/>
    <w:rsid w:val="00321A3C"/>
    <w:rsid w:val="003221FA"/>
    <w:rsid w:val="0032235E"/>
    <w:rsid w:val="00322E3D"/>
    <w:rsid w:val="00324EE0"/>
    <w:rsid w:val="00325624"/>
    <w:rsid w:val="00325A3E"/>
    <w:rsid w:val="00325FB1"/>
    <w:rsid w:val="00326501"/>
    <w:rsid w:val="00326D6F"/>
    <w:rsid w:val="00327000"/>
    <w:rsid w:val="00327741"/>
    <w:rsid w:val="00327AEE"/>
    <w:rsid w:val="00331E7F"/>
    <w:rsid w:val="0033244C"/>
    <w:rsid w:val="00332A5E"/>
    <w:rsid w:val="003332E7"/>
    <w:rsid w:val="00335083"/>
    <w:rsid w:val="00340A3C"/>
    <w:rsid w:val="003415D0"/>
    <w:rsid w:val="00344059"/>
    <w:rsid w:val="0034428F"/>
    <w:rsid w:val="00344A2D"/>
    <w:rsid w:val="003464B1"/>
    <w:rsid w:val="00346B24"/>
    <w:rsid w:val="00346BE6"/>
    <w:rsid w:val="0034713D"/>
    <w:rsid w:val="00347A71"/>
    <w:rsid w:val="00350F1F"/>
    <w:rsid w:val="00350FCA"/>
    <w:rsid w:val="00352176"/>
    <w:rsid w:val="0035224B"/>
    <w:rsid w:val="003529C0"/>
    <w:rsid w:val="0035423B"/>
    <w:rsid w:val="003551C5"/>
    <w:rsid w:val="00355427"/>
    <w:rsid w:val="00356993"/>
    <w:rsid w:val="003633F6"/>
    <w:rsid w:val="00363497"/>
    <w:rsid w:val="003634BA"/>
    <w:rsid w:val="00364EDD"/>
    <w:rsid w:val="003661E8"/>
    <w:rsid w:val="00366BCE"/>
    <w:rsid w:val="00367DB6"/>
    <w:rsid w:val="00370A3D"/>
    <w:rsid w:val="00372002"/>
    <w:rsid w:val="003729D1"/>
    <w:rsid w:val="003739EB"/>
    <w:rsid w:val="00373DB8"/>
    <w:rsid w:val="00376001"/>
    <w:rsid w:val="00380F55"/>
    <w:rsid w:val="003817B3"/>
    <w:rsid w:val="00381BE4"/>
    <w:rsid w:val="00381F8E"/>
    <w:rsid w:val="0038476A"/>
    <w:rsid w:val="00385D56"/>
    <w:rsid w:val="0038692B"/>
    <w:rsid w:val="00387087"/>
    <w:rsid w:val="003870EF"/>
    <w:rsid w:val="00387348"/>
    <w:rsid w:val="00387705"/>
    <w:rsid w:val="00387AA4"/>
    <w:rsid w:val="003903C3"/>
    <w:rsid w:val="00392256"/>
    <w:rsid w:val="003936FB"/>
    <w:rsid w:val="00394E64"/>
    <w:rsid w:val="0039566E"/>
    <w:rsid w:val="003957AF"/>
    <w:rsid w:val="003964AC"/>
    <w:rsid w:val="0039757E"/>
    <w:rsid w:val="003A08D9"/>
    <w:rsid w:val="003A09F7"/>
    <w:rsid w:val="003A2269"/>
    <w:rsid w:val="003A3535"/>
    <w:rsid w:val="003A3CC7"/>
    <w:rsid w:val="003A4616"/>
    <w:rsid w:val="003A463A"/>
    <w:rsid w:val="003A49ED"/>
    <w:rsid w:val="003B0B84"/>
    <w:rsid w:val="003B1481"/>
    <w:rsid w:val="003B2EEA"/>
    <w:rsid w:val="003B39D1"/>
    <w:rsid w:val="003B3B0E"/>
    <w:rsid w:val="003B7D0D"/>
    <w:rsid w:val="003C1210"/>
    <w:rsid w:val="003C2111"/>
    <w:rsid w:val="003C2C0F"/>
    <w:rsid w:val="003C354F"/>
    <w:rsid w:val="003C361B"/>
    <w:rsid w:val="003C4525"/>
    <w:rsid w:val="003C4A2B"/>
    <w:rsid w:val="003C52B8"/>
    <w:rsid w:val="003C5DF2"/>
    <w:rsid w:val="003C6B3D"/>
    <w:rsid w:val="003C6C11"/>
    <w:rsid w:val="003C72FE"/>
    <w:rsid w:val="003C7D21"/>
    <w:rsid w:val="003D1C64"/>
    <w:rsid w:val="003D30C3"/>
    <w:rsid w:val="003D36A8"/>
    <w:rsid w:val="003D4024"/>
    <w:rsid w:val="003D5574"/>
    <w:rsid w:val="003D658A"/>
    <w:rsid w:val="003D6A14"/>
    <w:rsid w:val="003D763C"/>
    <w:rsid w:val="003D76E2"/>
    <w:rsid w:val="003D7E7A"/>
    <w:rsid w:val="003E10D7"/>
    <w:rsid w:val="003E12CB"/>
    <w:rsid w:val="003E1FCC"/>
    <w:rsid w:val="003E3C05"/>
    <w:rsid w:val="003E4817"/>
    <w:rsid w:val="003E5655"/>
    <w:rsid w:val="003E5F0A"/>
    <w:rsid w:val="003E634B"/>
    <w:rsid w:val="003E6BD9"/>
    <w:rsid w:val="003E7C82"/>
    <w:rsid w:val="003F1938"/>
    <w:rsid w:val="003F473A"/>
    <w:rsid w:val="003F51F8"/>
    <w:rsid w:val="003F7AA9"/>
    <w:rsid w:val="003F7D77"/>
    <w:rsid w:val="00401A59"/>
    <w:rsid w:val="004049A3"/>
    <w:rsid w:val="00404DF4"/>
    <w:rsid w:val="004053A9"/>
    <w:rsid w:val="00405E2A"/>
    <w:rsid w:val="004067DC"/>
    <w:rsid w:val="00406E87"/>
    <w:rsid w:val="004072E3"/>
    <w:rsid w:val="0041060A"/>
    <w:rsid w:val="00410B75"/>
    <w:rsid w:val="004116ED"/>
    <w:rsid w:val="00412E66"/>
    <w:rsid w:val="00413DD2"/>
    <w:rsid w:val="00414690"/>
    <w:rsid w:val="004209EA"/>
    <w:rsid w:val="00421602"/>
    <w:rsid w:val="00421AA9"/>
    <w:rsid w:val="00421B29"/>
    <w:rsid w:val="00422E0D"/>
    <w:rsid w:val="00423E57"/>
    <w:rsid w:val="004243A3"/>
    <w:rsid w:val="00425215"/>
    <w:rsid w:val="00425492"/>
    <w:rsid w:val="00427405"/>
    <w:rsid w:val="00427A95"/>
    <w:rsid w:val="00430239"/>
    <w:rsid w:val="004311F0"/>
    <w:rsid w:val="0043224C"/>
    <w:rsid w:val="004322DD"/>
    <w:rsid w:val="00432314"/>
    <w:rsid w:val="004343FA"/>
    <w:rsid w:val="00435F45"/>
    <w:rsid w:val="0043690D"/>
    <w:rsid w:val="0043761F"/>
    <w:rsid w:val="00437832"/>
    <w:rsid w:val="00437C9A"/>
    <w:rsid w:val="00440B1B"/>
    <w:rsid w:val="004414CC"/>
    <w:rsid w:val="004423D8"/>
    <w:rsid w:val="0044347D"/>
    <w:rsid w:val="004440A8"/>
    <w:rsid w:val="00445D5E"/>
    <w:rsid w:val="00447708"/>
    <w:rsid w:val="00447C6C"/>
    <w:rsid w:val="00450156"/>
    <w:rsid w:val="00450C8B"/>
    <w:rsid w:val="00451C89"/>
    <w:rsid w:val="0045392F"/>
    <w:rsid w:val="00453AD6"/>
    <w:rsid w:val="0045552D"/>
    <w:rsid w:val="00455DB5"/>
    <w:rsid w:val="00456A0B"/>
    <w:rsid w:val="00456AF0"/>
    <w:rsid w:val="004577EF"/>
    <w:rsid w:val="00460512"/>
    <w:rsid w:val="00460AB2"/>
    <w:rsid w:val="004615FE"/>
    <w:rsid w:val="004627B0"/>
    <w:rsid w:val="004633DF"/>
    <w:rsid w:val="00463BFC"/>
    <w:rsid w:val="00467331"/>
    <w:rsid w:val="0046765E"/>
    <w:rsid w:val="00467F04"/>
    <w:rsid w:val="004710F2"/>
    <w:rsid w:val="00471F5A"/>
    <w:rsid w:val="00472005"/>
    <w:rsid w:val="004723A7"/>
    <w:rsid w:val="00472DBF"/>
    <w:rsid w:val="00473732"/>
    <w:rsid w:val="00474C99"/>
    <w:rsid w:val="004759D9"/>
    <w:rsid w:val="00476B12"/>
    <w:rsid w:val="0047721D"/>
    <w:rsid w:val="004818B4"/>
    <w:rsid w:val="00481D00"/>
    <w:rsid w:val="004826D5"/>
    <w:rsid w:val="0048274F"/>
    <w:rsid w:val="004847DD"/>
    <w:rsid w:val="00485210"/>
    <w:rsid w:val="00485865"/>
    <w:rsid w:val="00485A87"/>
    <w:rsid w:val="00487897"/>
    <w:rsid w:val="00491657"/>
    <w:rsid w:val="00491728"/>
    <w:rsid w:val="00492CC5"/>
    <w:rsid w:val="00492E49"/>
    <w:rsid w:val="004934D9"/>
    <w:rsid w:val="00493700"/>
    <w:rsid w:val="004946AD"/>
    <w:rsid w:val="00495462"/>
    <w:rsid w:val="00495F85"/>
    <w:rsid w:val="0049639A"/>
    <w:rsid w:val="0049642C"/>
    <w:rsid w:val="00497740"/>
    <w:rsid w:val="00497DC1"/>
    <w:rsid w:val="004A0AE0"/>
    <w:rsid w:val="004A0D8C"/>
    <w:rsid w:val="004A13A9"/>
    <w:rsid w:val="004A250E"/>
    <w:rsid w:val="004A3D49"/>
    <w:rsid w:val="004A3E35"/>
    <w:rsid w:val="004A40F1"/>
    <w:rsid w:val="004A47AE"/>
    <w:rsid w:val="004A4C0C"/>
    <w:rsid w:val="004A594E"/>
    <w:rsid w:val="004A5DDC"/>
    <w:rsid w:val="004B0354"/>
    <w:rsid w:val="004B0534"/>
    <w:rsid w:val="004B0CD9"/>
    <w:rsid w:val="004B1540"/>
    <w:rsid w:val="004B15A8"/>
    <w:rsid w:val="004B1AF5"/>
    <w:rsid w:val="004B2855"/>
    <w:rsid w:val="004B2C2D"/>
    <w:rsid w:val="004B4CAA"/>
    <w:rsid w:val="004B564D"/>
    <w:rsid w:val="004B579C"/>
    <w:rsid w:val="004B72E8"/>
    <w:rsid w:val="004B7A85"/>
    <w:rsid w:val="004B7E57"/>
    <w:rsid w:val="004C39EB"/>
    <w:rsid w:val="004C4643"/>
    <w:rsid w:val="004C4F88"/>
    <w:rsid w:val="004C574B"/>
    <w:rsid w:val="004C5CA4"/>
    <w:rsid w:val="004C5F27"/>
    <w:rsid w:val="004C687B"/>
    <w:rsid w:val="004C6F25"/>
    <w:rsid w:val="004C779F"/>
    <w:rsid w:val="004D0042"/>
    <w:rsid w:val="004D0055"/>
    <w:rsid w:val="004D3D67"/>
    <w:rsid w:val="004D3F23"/>
    <w:rsid w:val="004D4756"/>
    <w:rsid w:val="004D4FFD"/>
    <w:rsid w:val="004D68B2"/>
    <w:rsid w:val="004D69A3"/>
    <w:rsid w:val="004D6E87"/>
    <w:rsid w:val="004D6F08"/>
    <w:rsid w:val="004D6F32"/>
    <w:rsid w:val="004D7135"/>
    <w:rsid w:val="004E0690"/>
    <w:rsid w:val="004E085C"/>
    <w:rsid w:val="004E15DB"/>
    <w:rsid w:val="004E1838"/>
    <w:rsid w:val="004E18FA"/>
    <w:rsid w:val="004E2969"/>
    <w:rsid w:val="004E435D"/>
    <w:rsid w:val="004E4FDB"/>
    <w:rsid w:val="004E6028"/>
    <w:rsid w:val="004E70E9"/>
    <w:rsid w:val="004E7D2C"/>
    <w:rsid w:val="004F16DC"/>
    <w:rsid w:val="004F2711"/>
    <w:rsid w:val="004F2821"/>
    <w:rsid w:val="004F38F7"/>
    <w:rsid w:val="004F3B8B"/>
    <w:rsid w:val="004F4D31"/>
    <w:rsid w:val="004F7A82"/>
    <w:rsid w:val="005000A6"/>
    <w:rsid w:val="00500981"/>
    <w:rsid w:val="00500D7F"/>
    <w:rsid w:val="00502661"/>
    <w:rsid w:val="00503040"/>
    <w:rsid w:val="00504E29"/>
    <w:rsid w:val="00505274"/>
    <w:rsid w:val="005055F0"/>
    <w:rsid w:val="00506F9F"/>
    <w:rsid w:val="005074B9"/>
    <w:rsid w:val="005100E1"/>
    <w:rsid w:val="00512BE8"/>
    <w:rsid w:val="00512C2D"/>
    <w:rsid w:val="0051350F"/>
    <w:rsid w:val="005137D9"/>
    <w:rsid w:val="0051517C"/>
    <w:rsid w:val="00516BDA"/>
    <w:rsid w:val="00516E14"/>
    <w:rsid w:val="00521593"/>
    <w:rsid w:val="00521FC9"/>
    <w:rsid w:val="00522359"/>
    <w:rsid w:val="00522762"/>
    <w:rsid w:val="00522BF4"/>
    <w:rsid w:val="00522DDC"/>
    <w:rsid w:val="00523229"/>
    <w:rsid w:val="00524AB4"/>
    <w:rsid w:val="005260F2"/>
    <w:rsid w:val="00526127"/>
    <w:rsid w:val="005264E2"/>
    <w:rsid w:val="00527536"/>
    <w:rsid w:val="00527AD8"/>
    <w:rsid w:val="00530119"/>
    <w:rsid w:val="00530705"/>
    <w:rsid w:val="005309CC"/>
    <w:rsid w:val="005319AA"/>
    <w:rsid w:val="005334F2"/>
    <w:rsid w:val="00533B47"/>
    <w:rsid w:val="00533DE2"/>
    <w:rsid w:val="0053486B"/>
    <w:rsid w:val="00534B2B"/>
    <w:rsid w:val="00534DCC"/>
    <w:rsid w:val="00535A87"/>
    <w:rsid w:val="005361CD"/>
    <w:rsid w:val="0053710B"/>
    <w:rsid w:val="00537467"/>
    <w:rsid w:val="0054006D"/>
    <w:rsid w:val="0054021B"/>
    <w:rsid w:val="00540601"/>
    <w:rsid w:val="00540675"/>
    <w:rsid w:val="00540892"/>
    <w:rsid w:val="00542165"/>
    <w:rsid w:val="00542D07"/>
    <w:rsid w:val="00542E89"/>
    <w:rsid w:val="005458A3"/>
    <w:rsid w:val="00546342"/>
    <w:rsid w:val="005506F6"/>
    <w:rsid w:val="00550F53"/>
    <w:rsid w:val="00551006"/>
    <w:rsid w:val="00551C2F"/>
    <w:rsid w:val="005532C9"/>
    <w:rsid w:val="0055563D"/>
    <w:rsid w:val="00556398"/>
    <w:rsid w:val="005566D8"/>
    <w:rsid w:val="0055789C"/>
    <w:rsid w:val="00560DF2"/>
    <w:rsid w:val="00560E29"/>
    <w:rsid w:val="00561673"/>
    <w:rsid w:val="00561CBD"/>
    <w:rsid w:val="00565789"/>
    <w:rsid w:val="00566CCF"/>
    <w:rsid w:val="005675E9"/>
    <w:rsid w:val="00572D24"/>
    <w:rsid w:val="00574176"/>
    <w:rsid w:val="0057453C"/>
    <w:rsid w:val="00575999"/>
    <w:rsid w:val="00577C91"/>
    <w:rsid w:val="0058031F"/>
    <w:rsid w:val="005807C7"/>
    <w:rsid w:val="00581852"/>
    <w:rsid w:val="00582358"/>
    <w:rsid w:val="00583992"/>
    <w:rsid w:val="00583BB1"/>
    <w:rsid w:val="005841FC"/>
    <w:rsid w:val="00584C52"/>
    <w:rsid w:val="0058506E"/>
    <w:rsid w:val="005873DD"/>
    <w:rsid w:val="0058772E"/>
    <w:rsid w:val="00590F9F"/>
    <w:rsid w:val="005912E8"/>
    <w:rsid w:val="0059222F"/>
    <w:rsid w:val="00592C7F"/>
    <w:rsid w:val="005934FF"/>
    <w:rsid w:val="0059407A"/>
    <w:rsid w:val="00594EEB"/>
    <w:rsid w:val="005963E8"/>
    <w:rsid w:val="005964EE"/>
    <w:rsid w:val="0059776B"/>
    <w:rsid w:val="005A21E9"/>
    <w:rsid w:val="005A2849"/>
    <w:rsid w:val="005A2D3E"/>
    <w:rsid w:val="005A5229"/>
    <w:rsid w:val="005A6FB4"/>
    <w:rsid w:val="005B06AD"/>
    <w:rsid w:val="005B0A6A"/>
    <w:rsid w:val="005B2365"/>
    <w:rsid w:val="005B246D"/>
    <w:rsid w:val="005B331E"/>
    <w:rsid w:val="005B3453"/>
    <w:rsid w:val="005B3C52"/>
    <w:rsid w:val="005B3D78"/>
    <w:rsid w:val="005B4219"/>
    <w:rsid w:val="005B514B"/>
    <w:rsid w:val="005B574B"/>
    <w:rsid w:val="005B5830"/>
    <w:rsid w:val="005B5E56"/>
    <w:rsid w:val="005B5FDE"/>
    <w:rsid w:val="005B6AFB"/>
    <w:rsid w:val="005C2309"/>
    <w:rsid w:val="005C5BF4"/>
    <w:rsid w:val="005C6CF5"/>
    <w:rsid w:val="005C6FF0"/>
    <w:rsid w:val="005C7183"/>
    <w:rsid w:val="005C784D"/>
    <w:rsid w:val="005D1CA1"/>
    <w:rsid w:val="005D1DBE"/>
    <w:rsid w:val="005D1F34"/>
    <w:rsid w:val="005D38DD"/>
    <w:rsid w:val="005D4858"/>
    <w:rsid w:val="005D55BD"/>
    <w:rsid w:val="005E1433"/>
    <w:rsid w:val="005E24CE"/>
    <w:rsid w:val="005E399D"/>
    <w:rsid w:val="005E3CC0"/>
    <w:rsid w:val="005E4848"/>
    <w:rsid w:val="005E50AC"/>
    <w:rsid w:val="005E69E2"/>
    <w:rsid w:val="005E703B"/>
    <w:rsid w:val="005E7F26"/>
    <w:rsid w:val="005F1221"/>
    <w:rsid w:val="005F3C74"/>
    <w:rsid w:val="005F42E4"/>
    <w:rsid w:val="005F47F8"/>
    <w:rsid w:val="005F6659"/>
    <w:rsid w:val="005F6691"/>
    <w:rsid w:val="005F68C9"/>
    <w:rsid w:val="00600BF5"/>
    <w:rsid w:val="006038D1"/>
    <w:rsid w:val="00604957"/>
    <w:rsid w:val="00604DC0"/>
    <w:rsid w:val="0060564E"/>
    <w:rsid w:val="006056B9"/>
    <w:rsid w:val="00605E07"/>
    <w:rsid w:val="0060606B"/>
    <w:rsid w:val="00606181"/>
    <w:rsid w:val="00606975"/>
    <w:rsid w:val="006076E0"/>
    <w:rsid w:val="006079D4"/>
    <w:rsid w:val="006108EF"/>
    <w:rsid w:val="006111BE"/>
    <w:rsid w:val="0061274D"/>
    <w:rsid w:val="00612FBE"/>
    <w:rsid w:val="006132E6"/>
    <w:rsid w:val="00613E3E"/>
    <w:rsid w:val="00614394"/>
    <w:rsid w:val="006143C6"/>
    <w:rsid w:val="00615C73"/>
    <w:rsid w:val="006208E2"/>
    <w:rsid w:val="006216B8"/>
    <w:rsid w:val="00621A0F"/>
    <w:rsid w:val="006221C6"/>
    <w:rsid w:val="00622BFB"/>
    <w:rsid w:val="00622E65"/>
    <w:rsid w:val="00624381"/>
    <w:rsid w:val="006244E0"/>
    <w:rsid w:val="006259BE"/>
    <w:rsid w:val="00625A35"/>
    <w:rsid w:val="00626E56"/>
    <w:rsid w:val="00626ED4"/>
    <w:rsid w:val="00630EE4"/>
    <w:rsid w:val="0063169B"/>
    <w:rsid w:val="0063190B"/>
    <w:rsid w:val="00632195"/>
    <w:rsid w:val="00632F59"/>
    <w:rsid w:val="006331FB"/>
    <w:rsid w:val="006333D7"/>
    <w:rsid w:val="00633497"/>
    <w:rsid w:val="0063364D"/>
    <w:rsid w:val="0063500F"/>
    <w:rsid w:val="00635791"/>
    <w:rsid w:val="00635AAA"/>
    <w:rsid w:val="00636DC4"/>
    <w:rsid w:val="00636F4E"/>
    <w:rsid w:val="00637693"/>
    <w:rsid w:val="00640013"/>
    <w:rsid w:val="0064004C"/>
    <w:rsid w:val="006404D2"/>
    <w:rsid w:val="006408B9"/>
    <w:rsid w:val="00642210"/>
    <w:rsid w:val="0064336C"/>
    <w:rsid w:val="006436C8"/>
    <w:rsid w:val="00643E65"/>
    <w:rsid w:val="0064509C"/>
    <w:rsid w:val="006450DB"/>
    <w:rsid w:val="006452DB"/>
    <w:rsid w:val="006456FD"/>
    <w:rsid w:val="00651F3F"/>
    <w:rsid w:val="00652954"/>
    <w:rsid w:val="006530FE"/>
    <w:rsid w:val="00654456"/>
    <w:rsid w:val="00654A74"/>
    <w:rsid w:val="006571A4"/>
    <w:rsid w:val="00657277"/>
    <w:rsid w:val="00657EAE"/>
    <w:rsid w:val="006601C4"/>
    <w:rsid w:val="00660B1F"/>
    <w:rsid w:val="00660D2B"/>
    <w:rsid w:val="00660F1D"/>
    <w:rsid w:val="00661744"/>
    <w:rsid w:val="006620F9"/>
    <w:rsid w:val="0066230E"/>
    <w:rsid w:val="006634EF"/>
    <w:rsid w:val="0066370D"/>
    <w:rsid w:val="00663E02"/>
    <w:rsid w:val="00664A20"/>
    <w:rsid w:val="00665D81"/>
    <w:rsid w:val="006660C7"/>
    <w:rsid w:val="006664AC"/>
    <w:rsid w:val="006676DA"/>
    <w:rsid w:val="00667C03"/>
    <w:rsid w:val="006704CE"/>
    <w:rsid w:val="00670B93"/>
    <w:rsid w:val="006715E6"/>
    <w:rsid w:val="00672B74"/>
    <w:rsid w:val="0067348C"/>
    <w:rsid w:val="0067352B"/>
    <w:rsid w:val="006738D9"/>
    <w:rsid w:val="00675C39"/>
    <w:rsid w:val="00676AA7"/>
    <w:rsid w:val="00676C8C"/>
    <w:rsid w:val="006772DF"/>
    <w:rsid w:val="006802F0"/>
    <w:rsid w:val="006803FE"/>
    <w:rsid w:val="006805CE"/>
    <w:rsid w:val="0068067D"/>
    <w:rsid w:val="006806BF"/>
    <w:rsid w:val="0068099B"/>
    <w:rsid w:val="00680CFF"/>
    <w:rsid w:val="006816CF"/>
    <w:rsid w:val="00681842"/>
    <w:rsid w:val="006819D9"/>
    <w:rsid w:val="00681BC7"/>
    <w:rsid w:val="0068276C"/>
    <w:rsid w:val="00683B02"/>
    <w:rsid w:val="00683F5E"/>
    <w:rsid w:val="006840A7"/>
    <w:rsid w:val="0068452B"/>
    <w:rsid w:val="00686E11"/>
    <w:rsid w:val="006877F2"/>
    <w:rsid w:val="00687CC1"/>
    <w:rsid w:val="00687D3C"/>
    <w:rsid w:val="00690B49"/>
    <w:rsid w:val="00690F51"/>
    <w:rsid w:val="00691637"/>
    <w:rsid w:val="006918D9"/>
    <w:rsid w:val="00692E24"/>
    <w:rsid w:val="00692FB8"/>
    <w:rsid w:val="00692FE6"/>
    <w:rsid w:val="006939E5"/>
    <w:rsid w:val="00693AB7"/>
    <w:rsid w:val="0069452A"/>
    <w:rsid w:val="006946F4"/>
    <w:rsid w:val="006948AB"/>
    <w:rsid w:val="00694AC9"/>
    <w:rsid w:val="00695AF5"/>
    <w:rsid w:val="00695EC3"/>
    <w:rsid w:val="006967FB"/>
    <w:rsid w:val="00696E94"/>
    <w:rsid w:val="006972C2"/>
    <w:rsid w:val="0069776E"/>
    <w:rsid w:val="006A0015"/>
    <w:rsid w:val="006A02F7"/>
    <w:rsid w:val="006A1C5B"/>
    <w:rsid w:val="006A24F2"/>
    <w:rsid w:val="006A27F3"/>
    <w:rsid w:val="006A2A8A"/>
    <w:rsid w:val="006A2C83"/>
    <w:rsid w:val="006A390F"/>
    <w:rsid w:val="006A4AD9"/>
    <w:rsid w:val="006A4FBE"/>
    <w:rsid w:val="006A5053"/>
    <w:rsid w:val="006A5379"/>
    <w:rsid w:val="006A5C14"/>
    <w:rsid w:val="006A6184"/>
    <w:rsid w:val="006A7850"/>
    <w:rsid w:val="006B04FC"/>
    <w:rsid w:val="006B1FF7"/>
    <w:rsid w:val="006B2629"/>
    <w:rsid w:val="006B2A1A"/>
    <w:rsid w:val="006B3E64"/>
    <w:rsid w:val="006B3EC4"/>
    <w:rsid w:val="006B4966"/>
    <w:rsid w:val="006C03D0"/>
    <w:rsid w:val="006C0DFF"/>
    <w:rsid w:val="006C16E7"/>
    <w:rsid w:val="006C1889"/>
    <w:rsid w:val="006C2065"/>
    <w:rsid w:val="006C2AC6"/>
    <w:rsid w:val="006C4D99"/>
    <w:rsid w:val="006C5E81"/>
    <w:rsid w:val="006C669B"/>
    <w:rsid w:val="006C675D"/>
    <w:rsid w:val="006C7A77"/>
    <w:rsid w:val="006D05E8"/>
    <w:rsid w:val="006D13A8"/>
    <w:rsid w:val="006D34B0"/>
    <w:rsid w:val="006D5D51"/>
    <w:rsid w:val="006D5D57"/>
    <w:rsid w:val="006D6BAF"/>
    <w:rsid w:val="006D7180"/>
    <w:rsid w:val="006D799A"/>
    <w:rsid w:val="006E0D23"/>
    <w:rsid w:val="006E1709"/>
    <w:rsid w:val="006E2F7B"/>
    <w:rsid w:val="006E34AE"/>
    <w:rsid w:val="006E4213"/>
    <w:rsid w:val="006E51ED"/>
    <w:rsid w:val="006E6EB9"/>
    <w:rsid w:val="006F0754"/>
    <w:rsid w:val="006F0EA5"/>
    <w:rsid w:val="006F114E"/>
    <w:rsid w:val="006F2409"/>
    <w:rsid w:val="006F2A26"/>
    <w:rsid w:val="006F3973"/>
    <w:rsid w:val="006F3AA0"/>
    <w:rsid w:val="006F3BB1"/>
    <w:rsid w:val="006F4BF7"/>
    <w:rsid w:val="006F4C83"/>
    <w:rsid w:val="006F59B5"/>
    <w:rsid w:val="006F61BE"/>
    <w:rsid w:val="006F630A"/>
    <w:rsid w:val="00704521"/>
    <w:rsid w:val="00705140"/>
    <w:rsid w:val="00705C79"/>
    <w:rsid w:val="00706B96"/>
    <w:rsid w:val="00707FBF"/>
    <w:rsid w:val="00710286"/>
    <w:rsid w:val="0071065C"/>
    <w:rsid w:val="00710F97"/>
    <w:rsid w:val="00711857"/>
    <w:rsid w:val="0071198A"/>
    <w:rsid w:val="0071200F"/>
    <w:rsid w:val="00713026"/>
    <w:rsid w:val="0071717D"/>
    <w:rsid w:val="007217BF"/>
    <w:rsid w:val="0072260E"/>
    <w:rsid w:val="00722674"/>
    <w:rsid w:val="00722F84"/>
    <w:rsid w:val="00723130"/>
    <w:rsid w:val="00723676"/>
    <w:rsid w:val="00723B27"/>
    <w:rsid w:val="0072724C"/>
    <w:rsid w:val="00730F6D"/>
    <w:rsid w:val="007313A6"/>
    <w:rsid w:val="0073147E"/>
    <w:rsid w:val="007324C6"/>
    <w:rsid w:val="007326F8"/>
    <w:rsid w:val="00733644"/>
    <w:rsid w:val="0073378D"/>
    <w:rsid w:val="00733809"/>
    <w:rsid w:val="00733DB4"/>
    <w:rsid w:val="00735444"/>
    <w:rsid w:val="0073731A"/>
    <w:rsid w:val="00737A65"/>
    <w:rsid w:val="00737B90"/>
    <w:rsid w:val="00737D2F"/>
    <w:rsid w:val="00737D73"/>
    <w:rsid w:val="00740218"/>
    <w:rsid w:val="0074145A"/>
    <w:rsid w:val="007419F9"/>
    <w:rsid w:val="00741A76"/>
    <w:rsid w:val="00741EB0"/>
    <w:rsid w:val="00745E9C"/>
    <w:rsid w:val="00747303"/>
    <w:rsid w:val="007475B3"/>
    <w:rsid w:val="00747ED0"/>
    <w:rsid w:val="00753485"/>
    <w:rsid w:val="0075350E"/>
    <w:rsid w:val="00753EB7"/>
    <w:rsid w:val="0075412F"/>
    <w:rsid w:val="00754282"/>
    <w:rsid w:val="00755D90"/>
    <w:rsid w:val="00760D34"/>
    <w:rsid w:val="007611D1"/>
    <w:rsid w:val="00761ADA"/>
    <w:rsid w:val="00761B57"/>
    <w:rsid w:val="007624AE"/>
    <w:rsid w:val="00763B5D"/>
    <w:rsid w:val="00765CD1"/>
    <w:rsid w:val="00766D50"/>
    <w:rsid w:val="0077189E"/>
    <w:rsid w:val="00773558"/>
    <w:rsid w:val="007748E6"/>
    <w:rsid w:val="00774C35"/>
    <w:rsid w:val="00775C9C"/>
    <w:rsid w:val="00776706"/>
    <w:rsid w:val="00776B86"/>
    <w:rsid w:val="007775B0"/>
    <w:rsid w:val="007776C1"/>
    <w:rsid w:val="00777898"/>
    <w:rsid w:val="0078011C"/>
    <w:rsid w:val="00780FBD"/>
    <w:rsid w:val="00783E5A"/>
    <w:rsid w:val="00785B06"/>
    <w:rsid w:val="00785B30"/>
    <w:rsid w:val="00785E2A"/>
    <w:rsid w:val="00785EFA"/>
    <w:rsid w:val="00786E6B"/>
    <w:rsid w:val="007872ED"/>
    <w:rsid w:val="00787810"/>
    <w:rsid w:val="00790988"/>
    <w:rsid w:val="00790E8C"/>
    <w:rsid w:val="0079139A"/>
    <w:rsid w:val="00792774"/>
    <w:rsid w:val="00793024"/>
    <w:rsid w:val="00794FD3"/>
    <w:rsid w:val="00795ABC"/>
    <w:rsid w:val="007967B1"/>
    <w:rsid w:val="007979A5"/>
    <w:rsid w:val="00797BD8"/>
    <w:rsid w:val="007A0E6A"/>
    <w:rsid w:val="007A146D"/>
    <w:rsid w:val="007A20A2"/>
    <w:rsid w:val="007A252D"/>
    <w:rsid w:val="007A285D"/>
    <w:rsid w:val="007A35A0"/>
    <w:rsid w:val="007A3BB2"/>
    <w:rsid w:val="007A619B"/>
    <w:rsid w:val="007A6C8D"/>
    <w:rsid w:val="007B0182"/>
    <w:rsid w:val="007B07FC"/>
    <w:rsid w:val="007B1961"/>
    <w:rsid w:val="007B3BCD"/>
    <w:rsid w:val="007B5351"/>
    <w:rsid w:val="007B6C91"/>
    <w:rsid w:val="007C191F"/>
    <w:rsid w:val="007C1D25"/>
    <w:rsid w:val="007C1E31"/>
    <w:rsid w:val="007C2D22"/>
    <w:rsid w:val="007C3478"/>
    <w:rsid w:val="007C3D48"/>
    <w:rsid w:val="007C41D6"/>
    <w:rsid w:val="007C5BF2"/>
    <w:rsid w:val="007C6E52"/>
    <w:rsid w:val="007C7F7E"/>
    <w:rsid w:val="007D162B"/>
    <w:rsid w:val="007D1742"/>
    <w:rsid w:val="007D3578"/>
    <w:rsid w:val="007D3951"/>
    <w:rsid w:val="007D3DC8"/>
    <w:rsid w:val="007D45D6"/>
    <w:rsid w:val="007D5443"/>
    <w:rsid w:val="007D7A7C"/>
    <w:rsid w:val="007E07BB"/>
    <w:rsid w:val="007E4E53"/>
    <w:rsid w:val="007E5747"/>
    <w:rsid w:val="007E5E1D"/>
    <w:rsid w:val="007F15FC"/>
    <w:rsid w:val="007F165A"/>
    <w:rsid w:val="007F1F2F"/>
    <w:rsid w:val="007F2B90"/>
    <w:rsid w:val="007F47BE"/>
    <w:rsid w:val="007F5765"/>
    <w:rsid w:val="007F7066"/>
    <w:rsid w:val="007F7211"/>
    <w:rsid w:val="007F78CC"/>
    <w:rsid w:val="008015DD"/>
    <w:rsid w:val="00801FDB"/>
    <w:rsid w:val="0080220D"/>
    <w:rsid w:val="008024A0"/>
    <w:rsid w:val="00802D67"/>
    <w:rsid w:val="00803D37"/>
    <w:rsid w:val="00805356"/>
    <w:rsid w:val="00805631"/>
    <w:rsid w:val="0080643F"/>
    <w:rsid w:val="00807C39"/>
    <w:rsid w:val="00811577"/>
    <w:rsid w:val="008118C0"/>
    <w:rsid w:val="00812DE2"/>
    <w:rsid w:val="0081343A"/>
    <w:rsid w:val="00813851"/>
    <w:rsid w:val="008140F1"/>
    <w:rsid w:val="008155A2"/>
    <w:rsid w:val="00815B9C"/>
    <w:rsid w:val="00815BBB"/>
    <w:rsid w:val="00816C4B"/>
    <w:rsid w:val="0081718D"/>
    <w:rsid w:val="008177EC"/>
    <w:rsid w:val="00817B32"/>
    <w:rsid w:val="00817D41"/>
    <w:rsid w:val="00820EF1"/>
    <w:rsid w:val="008213E7"/>
    <w:rsid w:val="0082155E"/>
    <w:rsid w:val="00821CC8"/>
    <w:rsid w:val="00821F60"/>
    <w:rsid w:val="008221D1"/>
    <w:rsid w:val="00822657"/>
    <w:rsid w:val="00822E50"/>
    <w:rsid w:val="0082458A"/>
    <w:rsid w:val="00827B49"/>
    <w:rsid w:val="00831555"/>
    <w:rsid w:val="00831BA3"/>
    <w:rsid w:val="008343A1"/>
    <w:rsid w:val="00835871"/>
    <w:rsid w:val="00835968"/>
    <w:rsid w:val="00835E22"/>
    <w:rsid w:val="00836E4C"/>
    <w:rsid w:val="00836F88"/>
    <w:rsid w:val="008378EA"/>
    <w:rsid w:val="00840DEF"/>
    <w:rsid w:val="00841516"/>
    <w:rsid w:val="00843F70"/>
    <w:rsid w:val="00845D6A"/>
    <w:rsid w:val="0084607B"/>
    <w:rsid w:val="0084645E"/>
    <w:rsid w:val="00846528"/>
    <w:rsid w:val="008467C9"/>
    <w:rsid w:val="00847627"/>
    <w:rsid w:val="0085093E"/>
    <w:rsid w:val="00850A7C"/>
    <w:rsid w:val="00851AA4"/>
    <w:rsid w:val="00852B1E"/>
    <w:rsid w:val="00853491"/>
    <w:rsid w:val="008536C9"/>
    <w:rsid w:val="0085499C"/>
    <w:rsid w:val="00855ABF"/>
    <w:rsid w:val="00856ED0"/>
    <w:rsid w:val="0085712E"/>
    <w:rsid w:val="00857798"/>
    <w:rsid w:val="00861E57"/>
    <w:rsid w:val="00862EF4"/>
    <w:rsid w:val="0086706D"/>
    <w:rsid w:val="008677A0"/>
    <w:rsid w:val="00867BD4"/>
    <w:rsid w:val="00870193"/>
    <w:rsid w:val="0087048E"/>
    <w:rsid w:val="008704E2"/>
    <w:rsid w:val="00870932"/>
    <w:rsid w:val="00870BF7"/>
    <w:rsid w:val="00870F65"/>
    <w:rsid w:val="00871723"/>
    <w:rsid w:val="00872CB2"/>
    <w:rsid w:val="00874249"/>
    <w:rsid w:val="00874A48"/>
    <w:rsid w:val="00877145"/>
    <w:rsid w:val="0088069C"/>
    <w:rsid w:val="0088098B"/>
    <w:rsid w:val="00880C09"/>
    <w:rsid w:val="008822BA"/>
    <w:rsid w:val="00883BDF"/>
    <w:rsid w:val="00883E80"/>
    <w:rsid w:val="00884325"/>
    <w:rsid w:val="008861BA"/>
    <w:rsid w:val="0088645E"/>
    <w:rsid w:val="00891201"/>
    <w:rsid w:val="00891A2F"/>
    <w:rsid w:val="008933D1"/>
    <w:rsid w:val="0089374D"/>
    <w:rsid w:val="00893E24"/>
    <w:rsid w:val="00895B66"/>
    <w:rsid w:val="008A05C7"/>
    <w:rsid w:val="008A0B56"/>
    <w:rsid w:val="008A0C60"/>
    <w:rsid w:val="008A106F"/>
    <w:rsid w:val="008A1F4E"/>
    <w:rsid w:val="008A1F55"/>
    <w:rsid w:val="008A2127"/>
    <w:rsid w:val="008A2C85"/>
    <w:rsid w:val="008A2E88"/>
    <w:rsid w:val="008A4DC0"/>
    <w:rsid w:val="008A5003"/>
    <w:rsid w:val="008A6BB8"/>
    <w:rsid w:val="008B36E4"/>
    <w:rsid w:val="008B45F4"/>
    <w:rsid w:val="008B4AA0"/>
    <w:rsid w:val="008B7F8B"/>
    <w:rsid w:val="008C0602"/>
    <w:rsid w:val="008C0710"/>
    <w:rsid w:val="008C0887"/>
    <w:rsid w:val="008C1194"/>
    <w:rsid w:val="008C1AE7"/>
    <w:rsid w:val="008C1BC1"/>
    <w:rsid w:val="008C2926"/>
    <w:rsid w:val="008C3A21"/>
    <w:rsid w:val="008C4831"/>
    <w:rsid w:val="008C4959"/>
    <w:rsid w:val="008C49E3"/>
    <w:rsid w:val="008C4EEA"/>
    <w:rsid w:val="008C59CC"/>
    <w:rsid w:val="008C5E2B"/>
    <w:rsid w:val="008C6557"/>
    <w:rsid w:val="008C66AA"/>
    <w:rsid w:val="008C68AD"/>
    <w:rsid w:val="008D0018"/>
    <w:rsid w:val="008D0AF4"/>
    <w:rsid w:val="008D101D"/>
    <w:rsid w:val="008D16E4"/>
    <w:rsid w:val="008D2052"/>
    <w:rsid w:val="008D2D2C"/>
    <w:rsid w:val="008D3318"/>
    <w:rsid w:val="008D3676"/>
    <w:rsid w:val="008D466B"/>
    <w:rsid w:val="008D6534"/>
    <w:rsid w:val="008D6BC0"/>
    <w:rsid w:val="008D7761"/>
    <w:rsid w:val="008E02B1"/>
    <w:rsid w:val="008E06D0"/>
    <w:rsid w:val="008E2AD1"/>
    <w:rsid w:val="008E2E7B"/>
    <w:rsid w:val="008E2F9D"/>
    <w:rsid w:val="008E410E"/>
    <w:rsid w:val="008E778C"/>
    <w:rsid w:val="008F00AB"/>
    <w:rsid w:val="008F08E5"/>
    <w:rsid w:val="008F1295"/>
    <w:rsid w:val="008F1B9A"/>
    <w:rsid w:val="008F211A"/>
    <w:rsid w:val="008F2266"/>
    <w:rsid w:val="008F3190"/>
    <w:rsid w:val="008F3BEC"/>
    <w:rsid w:val="008F5071"/>
    <w:rsid w:val="008F5C05"/>
    <w:rsid w:val="008F6D12"/>
    <w:rsid w:val="008F75AE"/>
    <w:rsid w:val="008F7DB1"/>
    <w:rsid w:val="008F7F03"/>
    <w:rsid w:val="00900553"/>
    <w:rsid w:val="00900AC6"/>
    <w:rsid w:val="0090166B"/>
    <w:rsid w:val="0090421D"/>
    <w:rsid w:val="00904B02"/>
    <w:rsid w:val="00904B99"/>
    <w:rsid w:val="0090569A"/>
    <w:rsid w:val="00905FBA"/>
    <w:rsid w:val="00906050"/>
    <w:rsid w:val="00906B33"/>
    <w:rsid w:val="009076B5"/>
    <w:rsid w:val="0090776D"/>
    <w:rsid w:val="00907871"/>
    <w:rsid w:val="00907E3E"/>
    <w:rsid w:val="00910BDC"/>
    <w:rsid w:val="00912420"/>
    <w:rsid w:val="00912483"/>
    <w:rsid w:val="00912CBF"/>
    <w:rsid w:val="00913927"/>
    <w:rsid w:val="00914425"/>
    <w:rsid w:val="00914577"/>
    <w:rsid w:val="009148A9"/>
    <w:rsid w:val="00914B01"/>
    <w:rsid w:val="00915A61"/>
    <w:rsid w:val="00917031"/>
    <w:rsid w:val="00917FCE"/>
    <w:rsid w:val="00920057"/>
    <w:rsid w:val="00920237"/>
    <w:rsid w:val="009202B7"/>
    <w:rsid w:val="009206FC"/>
    <w:rsid w:val="0092070A"/>
    <w:rsid w:val="00923517"/>
    <w:rsid w:val="00923DCA"/>
    <w:rsid w:val="0092587D"/>
    <w:rsid w:val="00925EDB"/>
    <w:rsid w:val="0092766F"/>
    <w:rsid w:val="00927D6C"/>
    <w:rsid w:val="00927FE8"/>
    <w:rsid w:val="00930867"/>
    <w:rsid w:val="009318D1"/>
    <w:rsid w:val="0093294C"/>
    <w:rsid w:val="00933422"/>
    <w:rsid w:val="009345A7"/>
    <w:rsid w:val="009356BB"/>
    <w:rsid w:val="0093638A"/>
    <w:rsid w:val="00937258"/>
    <w:rsid w:val="00937D02"/>
    <w:rsid w:val="00940A20"/>
    <w:rsid w:val="00941F4D"/>
    <w:rsid w:val="00942193"/>
    <w:rsid w:val="0094249D"/>
    <w:rsid w:val="00942AC5"/>
    <w:rsid w:val="00942FAD"/>
    <w:rsid w:val="009447E7"/>
    <w:rsid w:val="00947747"/>
    <w:rsid w:val="00947AF8"/>
    <w:rsid w:val="0095074D"/>
    <w:rsid w:val="0095155E"/>
    <w:rsid w:val="00951573"/>
    <w:rsid w:val="00953BAA"/>
    <w:rsid w:val="00954066"/>
    <w:rsid w:val="009545F2"/>
    <w:rsid w:val="00954870"/>
    <w:rsid w:val="00954C4E"/>
    <w:rsid w:val="00955F4C"/>
    <w:rsid w:val="009562CA"/>
    <w:rsid w:val="00956306"/>
    <w:rsid w:val="00957D63"/>
    <w:rsid w:val="009602B3"/>
    <w:rsid w:val="00960879"/>
    <w:rsid w:val="00960931"/>
    <w:rsid w:val="00960D93"/>
    <w:rsid w:val="00961B0A"/>
    <w:rsid w:val="00964205"/>
    <w:rsid w:val="009654E9"/>
    <w:rsid w:val="0096551E"/>
    <w:rsid w:val="00965AE3"/>
    <w:rsid w:val="00967D05"/>
    <w:rsid w:val="00971632"/>
    <w:rsid w:val="00971CBC"/>
    <w:rsid w:val="00973E4C"/>
    <w:rsid w:val="0097441E"/>
    <w:rsid w:val="00974EA3"/>
    <w:rsid w:val="009753CE"/>
    <w:rsid w:val="009759C3"/>
    <w:rsid w:val="00976381"/>
    <w:rsid w:val="009765F8"/>
    <w:rsid w:val="009766A5"/>
    <w:rsid w:val="00976C2B"/>
    <w:rsid w:val="00977D96"/>
    <w:rsid w:val="00977FB2"/>
    <w:rsid w:val="009801F9"/>
    <w:rsid w:val="009815BE"/>
    <w:rsid w:val="00981DA4"/>
    <w:rsid w:val="00982118"/>
    <w:rsid w:val="009832DF"/>
    <w:rsid w:val="00983819"/>
    <w:rsid w:val="00983EAE"/>
    <w:rsid w:val="00984393"/>
    <w:rsid w:val="00990FBF"/>
    <w:rsid w:val="0099101A"/>
    <w:rsid w:val="00992148"/>
    <w:rsid w:val="00992734"/>
    <w:rsid w:val="00992770"/>
    <w:rsid w:val="00994F34"/>
    <w:rsid w:val="00995E24"/>
    <w:rsid w:val="009977C2"/>
    <w:rsid w:val="009A05E7"/>
    <w:rsid w:val="009A11AC"/>
    <w:rsid w:val="009A1837"/>
    <w:rsid w:val="009A2115"/>
    <w:rsid w:val="009A2F50"/>
    <w:rsid w:val="009A6249"/>
    <w:rsid w:val="009B19A4"/>
    <w:rsid w:val="009B1E40"/>
    <w:rsid w:val="009B21E8"/>
    <w:rsid w:val="009B2780"/>
    <w:rsid w:val="009B3B77"/>
    <w:rsid w:val="009B423B"/>
    <w:rsid w:val="009B7AB9"/>
    <w:rsid w:val="009C02EA"/>
    <w:rsid w:val="009C0317"/>
    <w:rsid w:val="009C03BF"/>
    <w:rsid w:val="009C1649"/>
    <w:rsid w:val="009C2A8C"/>
    <w:rsid w:val="009C3F1E"/>
    <w:rsid w:val="009C634F"/>
    <w:rsid w:val="009C6A45"/>
    <w:rsid w:val="009C7107"/>
    <w:rsid w:val="009C768E"/>
    <w:rsid w:val="009C7BF4"/>
    <w:rsid w:val="009D0836"/>
    <w:rsid w:val="009D0A6C"/>
    <w:rsid w:val="009D0F51"/>
    <w:rsid w:val="009D4487"/>
    <w:rsid w:val="009D5B16"/>
    <w:rsid w:val="009D5B53"/>
    <w:rsid w:val="009D6115"/>
    <w:rsid w:val="009D7309"/>
    <w:rsid w:val="009E06E2"/>
    <w:rsid w:val="009E0AA0"/>
    <w:rsid w:val="009E0B3A"/>
    <w:rsid w:val="009E138B"/>
    <w:rsid w:val="009E2259"/>
    <w:rsid w:val="009E252E"/>
    <w:rsid w:val="009E3963"/>
    <w:rsid w:val="009E3AB9"/>
    <w:rsid w:val="009E4220"/>
    <w:rsid w:val="009E70BB"/>
    <w:rsid w:val="009E73B3"/>
    <w:rsid w:val="009E74C4"/>
    <w:rsid w:val="009F150D"/>
    <w:rsid w:val="009F1532"/>
    <w:rsid w:val="009F2069"/>
    <w:rsid w:val="009F20F2"/>
    <w:rsid w:val="009F2332"/>
    <w:rsid w:val="009F37E5"/>
    <w:rsid w:val="009F4221"/>
    <w:rsid w:val="009F6005"/>
    <w:rsid w:val="009F7DBD"/>
    <w:rsid w:val="00A00421"/>
    <w:rsid w:val="00A01392"/>
    <w:rsid w:val="00A01E11"/>
    <w:rsid w:val="00A0282C"/>
    <w:rsid w:val="00A0298E"/>
    <w:rsid w:val="00A05183"/>
    <w:rsid w:val="00A05FA4"/>
    <w:rsid w:val="00A06F3F"/>
    <w:rsid w:val="00A07876"/>
    <w:rsid w:val="00A07C02"/>
    <w:rsid w:val="00A10184"/>
    <w:rsid w:val="00A1058B"/>
    <w:rsid w:val="00A10897"/>
    <w:rsid w:val="00A10A2D"/>
    <w:rsid w:val="00A115DA"/>
    <w:rsid w:val="00A12D32"/>
    <w:rsid w:val="00A141CF"/>
    <w:rsid w:val="00A146CC"/>
    <w:rsid w:val="00A17A60"/>
    <w:rsid w:val="00A17F3B"/>
    <w:rsid w:val="00A202B3"/>
    <w:rsid w:val="00A20469"/>
    <w:rsid w:val="00A21A0F"/>
    <w:rsid w:val="00A220EF"/>
    <w:rsid w:val="00A22A01"/>
    <w:rsid w:val="00A2366D"/>
    <w:rsid w:val="00A23B2E"/>
    <w:rsid w:val="00A23EE5"/>
    <w:rsid w:val="00A24529"/>
    <w:rsid w:val="00A24E95"/>
    <w:rsid w:val="00A2521E"/>
    <w:rsid w:val="00A26AF2"/>
    <w:rsid w:val="00A27031"/>
    <w:rsid w:val="00A272C2"/>
    <w:rsid w:val="00A27ADE"/>
    <w:rsid w:val="00A27B9B"/>
    <w:rsid w:val="00A3114A"/>
    <w:rsid w:val="00A33AA9"/>
    <w:rsid w:val="00A33D3E"/>
    <w:rsid w:val="00A3489A"/>
    <w:rsid w:val="00A34BC7"/>
    <w:rsid w:val="00A34D15"/>
    <w:rsid w:val="00A3564F"/>
    <w:rsid w:val="00A3622D"/>
    <w:rsid w:val="00A3638A"/>
    <w:rsid w:val="00A3652E"/>
    <w:rsid w:val="00A37B5D"/>
    <w:rsid w:val="00A37BC0"/>
    <w:rsid w:val="00A37C93"/>
    <w:rsid w:val="00A400A0"/>
    <w:rsid w:val="00A40AD2"/>
    <w:rsid w:val="00A43929"/>
    <w:rsid w:val="00A44131"/>
    <w:rsid w:val="00A446C1"/>
    <w:rsid w:val="00A4542F"/>
    <w:rsid w:val="00A45DCB"/>
    <w:rsid w:val="00A46307"/>
    <w:rsid w:val="00A4630F"/>
    <w:rsid w:val="00A5172E"/>
    <w:rsid w:val="00A5189B"/>
    <w:rsid w:val="00A521E2"/>
    <w:rsid w:val="00A531A5"/>
    <w:rsid w:val="00A53687"/>
    <w:rsid w:val="00A54CB3"/>
    <w:rsid w:val="00A5511A"/>
    <w:rsid w:val="00A559C5"/>
    <w:rsid w:val="00A5610A"/>
    <w:rsid w:val="00A563FE"/>
    <w:rsid w:val="00A56DFC"/>
    <w:rsid w:val="00A56F1C"/>
    <w:rsid w:val="00A56FB6"/>
    <w:rsid w:val="00A6198C"/>
    <w:rsid w:val="00A6234B"/>
    <w:rsid w:val="00A63C07"/>
    <w:rsid w:val="00A6431C"/>
    <w:rsid w:val="00A64A50"/>
    <w:rsid w:val="00A6526E"/>
    <w:rsid w:val="00A652F6"/>
    <w:rsid w:val="00A65750"/>
    <w:rsid w:val="00A6641D"/>
    <w:rsid w:val="00A66473"/>
    <w:rsid w:val="00A6727A"/>
    <w:rsid w:val="00A67D8F"/>
    <w:rsid w:val="00A703A3"/>
    <w:rsid w:val="00A716E6"/>
    <w:rsid w:val="00A721FE"/>
    <w:rsid w:val="00A7407B"/>
    <w:rsid w:val="00A76BDE"/>
    <w:rsid w:val="00A77559"/>
    <w:rsid w:val="00A77BEC"/>
    <w:rsid w:val="00A77F84"/>
    <w:rsid w:val="00A805AF"/>
    <w:rsid w:val="00A813F9"/>
    <w:rsid w:val="00A82A38"/>
    <w:rsid w:val="00A83158"/>
    <w:rsid w:val="00A83405"/>
    <w:rsid w:val="00A83762"/>
    <w:rsid w:val="00A83CEB"/>
    <w:rsid w:val="00A84604"/>
    <w:rsid w:val="00A84AA9"/>
    <w:rsid w:val="00A85BEF"/>
    <w:rsid w:val="00A8622E"/>
    <w:rsid w:val="00A86C97"/>
    <w:rsid w:val="00A87913"/>
    <w:rsid w:val="00A87936"/>
    <w:rsid w:val="00A91B8B"/>
    <w:rsid w:val="00A91E08"/>
    <w:rsid w:val="00A9200C"/>
    <w:rsid w:val="00A93EBF"/>
    <w:rsid w:val="00AA0B08"/>
    <w:rsid w:val="00AA3109"/>
    <w:rsid w:val="00AA3A14"/>
    <w:rsid w:val="00AA56D0"/>
    <w:rsid w:val="00AA575C"/>
    <w:rsid w:val="00AA772E"/>
    <w:rsid w:val="00AB0114"/>
    <w:rsid w:val="00AB0945"/>
    <w:rsid w:val="00AB0A33"/>
    <w:rsid w:val="00AB105C"/>
    <w:rsid w:val="00AB259D"/>
    <w:rsid w:val="00AB3253"/>
    <w:rsid w:val="00AB3466"/>
    <w:rsid w:val="00AB4B1C"/>
    <w:rsid w:val="00AB4E26"/>
    <w:rsid w:val="00AB51A3"/>
    <w:rsid w:val="00AB6FAA"/>
    <w:rsid w:val="00AB7782"/>
    <w:rsid w:val="00AC074F"/>
    <w:rsid w:val="00AC12B5"/>
    <w:rsid w:val="00AC331B"/>
    <w:rsid w:val="00AC52D5"/>
    <w:rsid w:val="00AC6373"/>
    <w:rsid w:val="00AC6716"/>
    <w:rsid w:val="00AC711A"/>
    <w:rsid w:val="00AD0CD8"/>
    <w:rsid w:val="00AD170B"/>
    <w:rsid w:val="00AD3233"/>
    <w:rsid w:val="00AD458F"/>
    <w:rsid w:val="00AD5017"/>
    <w:rsid w:val="00AD5153"/>
    <w:rsid w:val="00AD5AF7"/>
    <w:rsid w:val="00AD5CE0"/>
    <w:rsid w:val="00AD5D5B"/>
    <w:rsid w:val="00AD6FD4"/>
    <w:rsid w:val="00AD6FED"/>
    <w:rsid w:val="00AD7425"/>
    <w:rsid w:val="00AD7CEF"/>
    <w:rsid w:val="00AE1527"/>
    <w:rsid w:val="00AE48BB"/>
    <w:rsid w:val="00AE64BC"/>
    <w:rsid w:val="00AE773E"/>
    <w:rsid w:val="00AF1927"/>
    <w:rsid w:val="00AF2239"/>
    <w:rsid w:val="00AF2841"/>
    <w:rsid w:val="00AF47A6"/>
    <w:rsid w:val="00AF5ABA"/>
    <w:rsid w:val="00AF6160"/>
    <w:rsid w:val="00AF6504"/>
    <w:rsid w:val="00AF6EBC"/>
    <w:rsid w:val="00B01A1F"/>
    <w:rsid w:val="00B021B2"/>
    <w:rsid w:val="00B033EC"/>
    <w:rsid w:val="00B037E4"/>
    <w:rsid w:val="00B03E34"/>
    <w:rsid w:val="00B04EBA"/>
    <w:rsid w:val="00B04FBC"/>
    <w:rsid w:val="00B06B61"/>
    <w:rsid w:val="00B103A1"/>
    <w:rsid w:val="00B13EA3"/>
    <w:rsid w:val="00B14347"/>
    <w:rsid w:val="00B15700"/>
    <w:rsid w:val="00B16108"/>
    <w:rsid w:val="00B168B5"/>
    <w:rsid w:val="00B17792"/>
    <w:rsid w:val="00B178C6"/>
    <w:rsid w:val="00B208BC"/>
    <w:rsid w:val="00B242A8"/>
    <w:rsid w:val="00B25705"/>
    <w:rsid w:val="00B25CAA"/>
    <w:rsid w:val="00B26C31"/>
    <w:rsid w:val="00B276A7"/>
    <w:rsid w:val="00B27F6C"/>
    <w:rsid w:val="00B30F0B"/>
    <w:rsid w:val="00B31EE3"/>
    <w:rsid w:val="00B325E1"/>
    <w:rsid w:val="00B327AA"/>
    <w:rsid w:val="00B32F7B"/>
    <w:rsid w:val="00B3544F"/>
    <w:rsid w:val="00B35864"/>
    <w:rsid w:val="00B36CB0"/>
    <w:rsid w:val="00B37443"/>
    <w:rsid w:val="00B37470"/>
    <w:rsid w:val="00B37F1D"/>
    <w:rsid w:val="00B41B67"/>
    <w:rsid w:val="00B427E5"/>
    <w:rsid w:val="00B43291"/>
    <w:rsid w:val="00B43346"/>
    <w:rsid w:val="00B44B42"/>
    <w:rsid w:val="00B44D4C"/>
    <w:rsid w:val="00B456E2"/>
    <w:rsid w:val="00B46015"/>
    <w:rsid w:val="00B4673D"/>
    <w:rsid w:val="00B47D9C"/>
    <w:rsid w:val="00B50C38"/>
    <w:rsid w:val="00B50EE6"/>
    <w:rsid w:val="00B51EC4"/>
    <w:rsid w:val="00B52FDD"/>
    <w:rsid w:val="00B5336A"/>
    <w:rsid w:val="00B539AF"/>
    <w:rsid w:val="00B54031"/>
    <w:rsid w:val="00B55306"/>
    <w:rsid w:val="00B556D6"/>
    <w:rsid w:val="00B5694B"/>
    <w:rsid w:val="00B569A3"/>
    <w:rsid w:val="00B56A50"/>
    <w:rsid w:val="00B5730A"/>
    <w:rsid w:val="00B57B13"/>
    <w:rsid w:val="00B601EC"/>
    <w:rsid w:val="00B62C93"/>
    <w:rsid w:val="00B63D01"/>
    <w:rsid w:val="00B64F07"/>
    <w:rsid w:val="00B655B3"/>
    <w:rsid w:val="00B6567B"/>
    <w:rsid w:val="00B657CA"/>
    <w:rsid w:val="00B70297"/>
    <w:rsid w:val="00B71129"/>
    <w:rsid w:val="00B72A3F"/>
    <w:rsid w:val="00B74E3B"/>
    <w:rsid w:val="00B7620D"/>
    <w:rsid w:val="00B777EB"/>
    <w:rsid w:val="00B803B9"/>
    <w:rsid w:val="00B82F3F"/>
    <w:rsid w:val="00B83745"/>
    <w:rsid w:val="00B84CE5"/>
    <w:rsid w:val="00B84D15"/>
    <w:rsid w:val="00B8556C"/>
    <w:rsid w:val="00B85826"/>
    <w:rsid w:val="00B8594F"/>
    <w:rsid w:val="00B85AEB"/>
    <w:rsid w:val="00B860E8"/>
    <w:rsid w:val="00B901F6"/>
    <w:rsid w:val="00B90436"/>
    <w:rsid w:val="00B90487"/>
    <w:rsid w:val="00B90E07"/>
    <w:rsid w:val="00B9467D"/>
    <w:rsid w:val="00B9471C"/>
    <w:rsid w:val="00B9487C"/>
    <w:rsid w:val="00B94C38"/>
    <w:rsid w:val="00B94FD2"/>
    <w:rsid w:val="00B958B4"/>
    <w:rsid w:val="00B95A74"/>
    <w:rsid w:val="00B974E1"/>
    <w:rsid w:val="00B978E8"/>
    <w:rsid w:val="00B97A17"/>
    <w:rsid w:val="00BA0210"/>
    <w:rsid w:val="00BA0694"/>
    <w:rsid w:val="00BA0888"/>
    <w:rsid w:val="00BA0F04"/>
    <w:rsid w:val="00BA1019"/>
    <w:rsid w:val="00BA23A6"/>
    <w:rsid w:val="00BA4776"/>
    <w:rsid w:val="00BA51CC"/>
    <w:rsid w:val="00BA54FA"/>
    <w:rsid w:val="00BA588D"/>
    <w:rsid w:val="00BA748F"/>
    <w:rsid w:val="00BB05F1"/>
    <w:rsid w:val="00BB0CA8"/>
    <w:rsid w:val="00BB1379"/>
    <w:rsid w:val="00BB405D"/>
    <w:rsid w:val="00BB4322"/>
    <w:rsid w:val="00BB58BB"/>
    <w:rsid w:val="00BC172B"/>
    <w:rsid w:val="00BC1861"/>
    <w:rsid w:val="00BC2331"/>
    <w:rsid w:val="00BC2AF9"/>
    <w:rsid w:val="00BC30D9"/>
    <w:rsid w:val="00BC3EB2"/>
    <w:rsid w:val="00BC4A7A"/>
    <w:rsid w:val="00BC5510"/>
    <w:rsid w:val="00BC6080"/>
    <w:rsid w:val="00BC6BD2"/>
    <w:rsid w:val="00BC74D4"/>
    <w:rsid w:val="00BC7691"/>
    <w:rsid w:val="00BC76BD"/>
    <w:rsid w:val="00BD12CB"/>
    <w:rsid w:val="00BD313D"/>
    <w:rsid w:val="00BD4C18"/>
    <w:rsid w:val="00BD6C1E"/>
    <w:rsid w:val="00BD73D6"/>
    <w:rsid w:val="00BD7DD3"/>
    <w:rsid w:val="00BE00F3"/>
    <w:rsid w:val="00BE16E8"/>
    <w:rsid w:val="00BE3105"/>
    <w:rsid w:val="00BE3933"/>
    <w:rsid w:val="00BE3CEC"/>
    <w:rsid w:val="00BE4EFC"/>
    <w:rsid w:val="00BE69B4"/>
    <w:rsid w:val="00BE6F7D"/>
    <w:rsid w:val="00BE7258"/>
    <w:rsid w:val="00BE74DC"/>
    <w:rsid w:val="00BF0E80"/>
    <w:rsid w:val="00BF1BDE"/>
    <w:rsid w:val="00BF2271"/>
    <w:rsid w:val="00BF337F"/>
    <w:rsid w:val="00BF415D"/>
    <w:rsid w:val="00BF4326"/>
    <w:rsid w:val="00BF4AA1"/>
    <w:rsid w:val="00BF5155"/>
    <w:rsid w:val="00BF5D6D"/>
    <w:rsid w:val="00BF68B0"/>
    <w:rsid w:val="00BF6F00"/>
    <w:rsid w:val="00BF7C39"/>
    <w:rsid w:val="00C0066C"/>
    <w:rsid w:val="00C0596D"/>
    <w:rsid w:val="00C063EE"/>
    <w:rsid w:val="00C07F85"/>
    <w:rsid w:val="00C100DB"/>
    <w:rsid w:val="00C10EB3"/>
    <w:rsid w:val="00C11C32"/>
    <w:rsid w:val="00C11CAC"/>
    <w:rsid w:val="00C12121"/>
    <w:rsid w:val="00C12333"/>
    <w:rsid w:val="00C12631"/>
    <w:rsid w:val="00C14363"/>
    <w:rsid w:val="00C14ACA"/>
    <w:rsid w:val="00C14C44"/>
    <w:rsid w:val="00C15E36"/>
    <w:rsid w:val="00C16DFA"/>
    <w:rsid w:val="00C171E2"/>
    <w:rsid w:val="00C17B64"/>
    <w:rsid w:val="00C17E18"/>
    <w:rsid w:val="00C20409"/>
    <w:rsid w:val="00C22878"/>
    <w:rsid w:val="00C243B6"/>
    <w:rsid w:val="00C24B33"/>
    <w:rsid w:val="00C2544B"/>
    <w:rsid w:val="00C25D85"/>
    <w:rsid w:val="00C25FD6"/>
    <w:rsid w:val="00C27C07"/>
    <w:rsid w:val="00C3095C"/>
    <w:rsid w:val="00C31093"/>
    <w:rsid w:val="00C329D4"/>
    <w:rsid w:val="00C33486"/>
    <w:rsid w:val="00C33EC3"/>
    <w:rsid w:val="00C3442E"/>
    <w:rsid w:val="00C34B07"/>
    <w:rsid w:val="00C36367"/>
    <w:rsid w:val="00C36558"/>
    <w:rsid w:val="00C3788B"/>
    <w:rsid w:val="00C403D9"/>
    <w:rsid w:val="00C41E07"/>
    <w:rsid w:val="00C41F8D"/>
    <w:rsid w:val="00C42A25"/>
    <w:rsid w:val="00C42AEB"/>
    <w:rsid w:val="00C42F03"/>
    <w:rsid w:val="00C434D1"/>
    <w:rsid w:val="00C453F3"/>
    <w:rsid w:val="00C45E4E"/>
    <w:rsid w:val="00C46A56"/>
    <w:rsid w:val="00C47E66"/>
    <w:rsid w:val="00C50C1C"/>
    <w:rsid w:val="00C50CAC"/>
    <w:rsid w:val="00C50FDC"/>
    <w:rsid w:val="00C5175F"/>
    <w:rsid w:val="00C51B17"/>
    <w:rsid w:val="00C51B55"/>
    <w:rsid w:val="00C522E9"/>
    <w:rsid w:val="00C52B1F"/>
    <w:rsid w:val="00C5387D"/>
    <w:rsid w:val="00C56CF8"/>
    <w:rsid w:val="00C56F1A"/>
    <w:rsid w:val="00C5785B"/>
    <w:rsid w:val="00C578BE"/>
    <w:rsid w:val="00C601CB"/>
    <w:rsid w:val="00C60D7F"/>
    <w:rsid w:val="00C6104D"/>
    <w:rsid w:val="00C61819"/>
    <w:rsid w:val="00C63954"/>
    <w:rsid w:val="00C65030"/>
    <w:rsid w:val="00C65231"/>
    <w:rsid w:val="00C655E9"/>
    <w:rsid w:val="00C65F74"/>
    <w:rsid w:val="00C661BB"/>
    <w:rsid w:val="00C66597"/>
    <w:rsid w:val="00C67143"/>
    <w:rsid w:val="00C67B5A"/>
    <w:rsid w:val="00C67DE2"/>
    <w:rsid w:val="00C71144"/>
    <w:rsid w:val="00C7147C"/>
    <w:rsid w:val="00C73331"/>
    <w:rsid w:val="00C735F9"/>
    <w:rsid w:val="00C739EC"/>
    <w:rsid w:val="00C73F01"/>
    <w:rsid w:val="00C7402B"/>
    <w:rsid w:val="00C746FA"/>
    <w:rsid w:val="00C74F5D"/>
    <w:rsid w:val="00C774AF"/>
    <w:rsid w:val="00C77607"/>
    <w:rsid w:val="00C808C3"/>
    <w:rsid w:val="00C81160"/>
    <w:rsid w:val="00C813D4"/>
    <w:rsid w:val="00C81BCF"/>
    <w:rsid w:val="00C81E04"/>
    <w:rsid w:val="00C82712"/>
    <w:rsid w:val="00C8377A"/>
    <w:rsid w:val="00C838FA"/>
    <w:rsid w:val="00C83978"/>
    <w:rsid w:val="00C83E44"/>
    <w:rsid w:val="00C842AD"/>
    <w:rsid w:val="00C84977"/>
    <w:rsid w:val="00C84B80"/>
    <w:rsid w:val="00C84CBA"/>
    <w:rsid w:val="00C8695F"/>
    <w:rsid w:val="00C86C2E"/>
    <w:rsid w:val="00C878DA"/>
    <w:rsid w:val="00C90221"/>
    <w:rsid w:val="00C90511"/>
    <w:rsid w:val="00C90640"/>
    <w:rsid w:val="00C90866"/>
    <w:rsid w:val="00C9141C"/>
    <w:rsid w:val="00C915B4"/>
    <w:rsid w:val="00C91BCA"/>
    <w:rsid w:val="00C926C1"/>
    <w:rsid w:val="00C936AD"/>
    <w:rsid w:val="00C95F64"/>
    <w:rsid w:val="00C97909"/>
    <w:rsid w:val="00C97CA5"/>
    <w:rsid w:val="00CA0C9F"/>
    <w:rsid w:val="00CA0F4F"/>
    <w:rsid w:val="00CA1E99"/>
    <w:rsid w:val="00CA2DCF"/>
    <w:rsid w:val="00CA2DE7"/>
    <w:rsid w:val="00CA37C9"/>
    <w:rsid w:val="00CA3911"/>
    <w:rsid w:val="00CA3E24"/>
    <w:rsid w:val="00CA3EAE"/>
    <w:rsid w:val="00CA46C0"/>
    <w:rsid w:val="00CA5DCA"/>
    <w:rsid w:val="00CA6C6A"/>
    <w:rsid w:val="00CA703F"/>
    <w:rsid w:val="00CA7EAE"/>
    <w:rsid w:val="00CB0965"/>
    <w:rsid w:val="00CB0A69"/>
    <w:rsid w:val="00CB11AE"/>
    <w:rsid w:val="00CB1C4B"/>
    <w:rsid w:val="00CB1FB4"/>
    <w:rsid w:val="00CB1FE2"/>
    <w:rsid w:val="00CB2004"/>
    <w:rsid w:val="00CB21F0"/>
    <w:rsid w:val="00CB2559"/>
    <w:rsid w:val="00CB2DE7"/>
    <w:rsid w:val="00CB360B"/>
    <w:rsid w:val="00CB53E4"/>
    <w:rsid w:val="00CB6563"/>
    <w:rsid w:val="00CB6C2E"/>
    <w:rsid w:val="00CC0219"/>
    <w:rsid w:val="00CC08CB"/>
    <w:rsid w:val="00CC1776"/>
    <w:rsid w:val="00CC2380"/>
    <w:rsid w:val="00CC23F0"/>
    <w:rsid w:val="00CC41B1"/>
    <w:rsid w:val="00CC4C2D"/>
    <w:rsid w:val="00CC5650"/>
    <w:rsid w:val="00CC5DF8"/>
    <w:rsid w:val="00CC619F"/>
    <w:rsid w:val="00CC7F71"/>
    <w:rsid w:val="00CD050B"/>
    <w:rsid w:val="00CD1D99"/>
    <w:rsid w:val="00CD1FFD"/>
    <w:rsid w:val="00CD2616"/>
    <w:rsid w:val="00CD32BA"/>
    <w:rsid w:val="00CD45D6"/>
    <w:rsid w:val="00CD4725"/>
    <w:rsid w:val="00CD48E8"/>
    <w:rsid w:val="00CD5024"/>
    <w:rsid w:val="00CD524B"/>
    <w:rsid w:val="00CD680D"/>
    <w:rsid w:val="00CD7224"/>
    <w:rsid w:val="00CD73B9"/>
    <w:rsid w:val="00CE0A3A"/>
    <w:rsid w:val="00CE15A9"/>
    <w:rsid w:val="00CE20C9"/>
    <w:rsid w:val="00CE34A5"/>
    <w:rsid w:val="00CE4C06"/>
    <w:rsid w:val="00CE5346"/>
    <w:rsid w:val="00CE57CB"/>
    <w:rsid w:val="00CE59FE"/>
    <w:rsid w:val="00CE5A63"/>
    <w:rsid w:val="00CE6AF3"/>
    <w:rsid w:val="00CF1FFF"/>
    <w:rsid w:val="00CF290F"/>
    <w:rsid w:val="00CF40CC"/>
    <w:rsid w:val="00CF49DE"/>
    <w:rsid w:val="00CF5E05"/>
    <w:rsid w:val="00CF6A54"/>
    <w:rsid w:val="00CF6FD6"/>
    <w:rsid w:val="00CF77F6"/>
    <w:rsid w:val="00CF7A23"/>
    <w:rsid w:val="00D0050C"/>
    <w:rsid w:val="00D0105F"/>
    <w:rsid w:val="00D0167F"/>
    <w:rsid w:val="00D01A7F"/>
    <w:rsid w:val="00D02B5C"/>
    <w:rsid w:val="00D0316B"/>
    <w:rsid w:val="00D03750"/>
    <w:rsid w:val="00D04346"/>
    <w:rsid w:val="00D04817"/>
    <w:rsid w:val="00D0651A"/>
    <w:rsid w:val="00D071F0"/>
    <w:rsid w:val="00D075C6"/>
    <w:rsid w:val="00D076F4"/>
    <w:rsid w:val="00D07A3D"/>
    <w:rsid w:val="00D11FA7"/>
    <w:rsid w:val="00D12629"/>
    <w:rsid w:val="00D12D90"/>
    <w:rsid w:val="00D15BBC"/>
    <w:rsid w:val="00D16514"/>
    <w:rsid w:val="00D16666"/>
    <w:rsid w:val="00D1717A"/>
    <w:rsid w:val="00D17185"/>
    <w:rsid w:val="00D1763B"/>
    <w:rsid w:val="00D178B8"/>
    <w:rsid w:val="00D2017B"/>
    <w:rsid w:val="00D208B8"/>
    <w:rsid w:val="00D209B6"/>
    <w:rsid w:val="00D21D96"/>
    <w:rsid w:val="00D22077"/>
    <w:rsid w:val="00D22D19"/>
    <w:rsid w:val="00D24165"/>
    <w:rsid w:val="00D245AD"/>
    <w:rsid w:val="00D249BA"/>
    <w:rsid w:val="00D25232"/>
    <w:rsid w:val="00D31892"/>
    <w:rsid w:val="00D34855"/>
    <w:rsid w:val="00D34FA1"/>
    <w:rsid w:val="00D3590B"/>
    <w:rsid w:val="00D369FF"/>
    <w:rsid w:val="00D379AA"/>
    <w:rsid w:val="00D402C3"/>
    <w:rsid w:val="00D4278E"/>
    <w:rsid w:val="00D42F50"/>
    <w:rsid w:val="00D43501"/>
    <w:rsid w:val="00D441F1"/>
    <w:rsid w:val="00D458E1"/>
    <w:rsid w:val="00D45B99"/>
    <w:rsid w:val="00D45DEE"/>
    <w:rsid w:val="00D4614A"/>
    <w:rsid w:val="00D46164"/>
    <w:rsid w:val="00D479EA"/>
    <w:rsid w:val="00D5246D"/>
    <w:rsid w:val="00D52CED"/>
    <w:rsid w:val="00D52F33"/>
    <w:rsid w:val="00D535C4"/>
    <w:rsid w:val="00D53A27"/>
    <w:rsid w:val="00D53CBC"/>
    <w:rsid w:val="00D53E73"/>
    <w:rsid w:val="00D55739"/>
    <w:rsid w:val="00D56360"/>
    <w:rsid w:val="00D60798"/>
    <w:rsid w:val="00D626CA"/>
    <w:rsid w:val="00D6302A"/>
    <w:rsid w:val="00D630F3"/>
    <w:rsid w:val="00D647A5"/>
    <w:rsid w:val="00D64F3B"/>
    <w:rsid w:val="00D65129"/>
    <w:rsid w:val="00D652F6"/>
    <w:rsid w:val="00D6579D"/>
    <w:rsid w:val="00D66447"/>
    <w:rsid w:val="00D66E14"/>
    <w:rsid w:val="00D66EEF"/>
    <w:rsid w:val="00D71523"/>
    <w:rsid w:val="00D728ED"/>
    <w:rsid w:val="00D72EBC"/>
    <w:rsid w:val="00D732B1"/>
    <w:rsid w:val="00D74517"/>
    <w:rsid w:val="00D75D31"/>
    <w:rsid w:val="00D76287"/>
    <w:rsid w:val="00D801AD"/>
    <w:rsid w:val="00D803D7"/>
    <w:rsid w:val="00D80613"/>
    <w:rsid w:val="00D82240"/>
    <w:rsid w:val="00D8363F"/>
    <w:rsid w:val="00D83A64"/>
    <w:rsid w:val="00D84220"/>
    <w:rsid w:val="00D844F8"/>
    <w:rsid w:val="00D84976"/>
    <w:rsid w:val="00D84C06"/>
    <w:rsid w:val="00D84D9E"/>
    <w:rsid w:val="00D84F10"/>
    <w:rsid w:val="00D854C9"/>
    <w:rsid w:val="00D86230"/>
    <w:rsid w:val="00D86917"/>
    <w:rsid w:val="00D9349F"/>
    <w:rsid w:val="00D95BC3"/>
    <w:rsid w:val="00D97490"/>
    <w:rsid w:val="00D97CBC"/>
    <w:rsid w:val="00DA0919"/>
    <w:rsid w:val="00DA17F0"/>
    <w:rsid w:val="00DA4994"/>
    <w:rsid w:val="00DA4CAF"/>
    <w:rsid w:val="00DA576F"/>
    <w:rsid w:val="00DA60D7"/>
    <w:rsid w:val="00DA6435"/>
    <w:rsid w:val="00DB04F3"/>
    <w:rsid w:val="00DB21B8"/>
    <w:rsid w:val="00DB33FF"/>
    <w:rsid w:val="00DB4C03"/>
    <w:rsid w:val="00DB5733"/>
    <w:rsid w:val="00DC12C8"/>
    <w:rsid w:val="00DC1B0E"/>
    <w:rsid w:val="00DC2FF5"/>
    <w:rsid w:val="00DC305F"/>
    <w:rsid w:val="00DC32DA"/>
    <w:rsid w:val="00DC3DEC"/>
    <w:rsid w:val="00DC4858"/>
    <w:rsid w:val="00DC4D30"/>
    <w:rsid w:val="00DC5111"/>
    <w:rsid w:val="00DC65EA"/>
    <w:rsid w:val="00DC6CF0"/>
    <w:rsid w:val="00DC75CC"/>
    <w:rsid w:val="00DD0E6D"/>
    <w:rsid w:val="00DD1025"/>
    <w:rsid w:val="00DD22F4"/>
    <w:rsid w:val="00DD23F4"/>
    <w:rsid w:val="00DD29EC"/>
    <w:rsid w:val="00DD36B8"/>
    <w:rsid w:val="00DD395F"/>
    <w:rsid w:val="00DD4117"/>
    <w:rsid w:val="00DD4432"/>
    <w:rsid w:val="00DD4F0B"/>
    <w:rsid w:val="00DD5E28"/>
    <w:rsid w:val="00DD6A8B"/>
    <w:rsid w:val="00DE22A5"/>
    <w:rsid w:val="00DE2CBC"/>
    <w:rsid w:val="00DE2F10"/>
    <w:rsid w:val="00DE3C19"/>
    <w:rsid w:val="00DE4CB8"/>
    <w:rsid w:val="00DE60A7"/>
    <w:rsid w:val="00DE65DB"/>
    <w:rsid w:val="00DF1140"/>
    <w:rsid w:val="00DF1AA9"/>
    <w:rsid w:val="00DF1E1C"/>
    <w:rsid w:val="00DF22B4"/>
    <w:rsid w:val="00DF2780"/>
    <w:rsid w:val="00DF3489"/>
    <w:rsid w:val="00DF3BEF"/>
    <w:rsid w:val="00DF3ED8"/>
    <w:rsid w:val="00DF3F48"/>
    <w:rsid w:val="00DF4975"/>
    <w:rsid w:val="00DF6CAF"/>
    <w:rsid w:val="00E0031D"/>
    <w:rsid w:val="00E0078C"/>
    <w:rsid w:val="00E00B4C"/>
    <w:rsid w:val="00E01354"/>
    <w:rsid w:val="00E014D9"/>
    <w:rsid w:val="00E04DAC"/>
    <w:rsid w:val="00E05381"/>
    <w:rsid w:val="00E05F73"/>
    <w:rsid w:val="00E072CF"/>
    <w:rsid w:val="00E1123E"/>
    <w:rsid w:val="00E112C8"/>
    <w:rsid w:val="00E120D0"/>
    <w:rsid w:val="00E12565"/>
    <w:rsid w:val="00E1415C"/>
    <w:rsid w:val="00E1487E"/>
    <w:rsid w:val="00E14E7E"/>
    <w:rsid w:val="00E17C2A"/>
    <w:rsid w:val="00E21156"/>
    <w:rsid w:val="00E21548"/>
    <w:rsid w:val="00E23083"/>
    <w:rsid w:val="00E236A1"/>
    <w:rsid w:val="00E23953"/>
    <w:rsid w:val="00E23D58"/>
    <w:rsid w:val="00E258A4"/>
    <w:rsid w:val="00E26F38"/>
    <w:rsid w:val="00E26FE1"/>
    <w:rsid w:val="00E27559"/>
    <w:rsid w:val="00E27FF9"/>
    <w:rsid w:val="00E30A59"/>
    <w:rsid w:val="00E31011"/>
    <w:rsid w:val="00E33796"/>
    <w:rsid w:val="00E33A4E"/>
    <w:rsid w:val="00E34F29"/>
    <w:rsid w:val="00E35898"/>
    <w:rsid w:val="00E35A74"/>
    <w:rsid w:val="00E368B1"/>
    <w:rsid w:val="00E36AFA"/>
    <w:rsid w:val="00E37AD5"/>
    <w:rsid w:val="00E4030C"/>
    <w:rsid w:val="00E40ADD"/>
    <w:rsid w:val="00E40EF7"/>
    <w:rsid w:val="00E40F03"/>
    <w:rsid w:val="00E41BF7"/>
    <w:rsid w:val="00E42418"/>
    <w:rsid w:val="00E42711"/>
    <w:rsid w:val="00E434CE"/>
    <w:rsid w:val="00E4360C"/>
    <w:rsid w:val="00E43B95"/>
    <w:rsid w:val="00E444F0"/>
    <w:rsid w:val="00E4513A"/>
    <w:rsid w:val="00E46597"/>
    <w:rsid w:val="00E51363"/>
    <w:rsid w:val="00E51842"/>
    <w:rsid w:val="00E529FC"/>
    <w:rsid w:val="00E547B5"/>
    <w:rsid w:val="00E55770"/>
    <w:rsid w:val="00E55976"/>
    <w:rsid w:val="00E5685E"/>
    <w:rsid w:val="00E57BD8"/>
    <w:rsid w:val="00E60394"/>
    <w:rsid w:val="00E60F19"/>
    <w:rsid w:val="00E60F2C"/>
    <w:rsid w:val="00E6149D"/>
    <w:rsid w:val="00E614EA"/>
    <w:rsid w:val="00E61B07"/>
    <w:rsid w:val="00E61EA5"/>
    <w:rsid w:val="00E6338F"/>
    <w:rsid w:val="00E63962"/>
    <w:rsid w:val="00E64E10"/>
    <w:rsid w:val="00E65699"/>
    <w:rsid w:val="00E66CD5"/>
    <w:rsid w:val="00E670C5"/>
    <w:rsid w:val="00E71150"/>
    <w:rsid w:val="00E75584"/>
    <w:rsid w:val="00E75E29"/>
    <w:rsid w:val="00E76338"/>
    <w:rsid w:val="00E769B8"/>
    <w:rsid w:val="00E77AD0"/>
    <w:rsid w:val="00E81F8B"/>
    <w:rsid w:val="00E82E3B"/>
    <w:rsid w:val="00E83303"/>
    <w:rsid w:val="00E845B2"/>
    <w:rsid w:val="00E84A0A"/>
    <w:rsid w:val="00E85AF0"/>
    <w:rsid w:val="00E865F0"/>
    <w:rsid w:val="00E8668D"/>
    <w:rsid w:val="00E86AA0"/>
    <w:rsid w:val="00E86BF8"/>
    <w:rsid w:val="00E86BFC"/>
    <w:rsid w:val="00E90A71"/>
    <w:rsid w:val="00E9104F"/>
    <w:rsid w:val="00E91AA9"/>
    <w:rsid w:val="00E92711"/>
    <w:rsid w:val="00E92757"/>
    <w:rsid w:val="00E93A4D"/>
    <w:rsid w:val="00E9529E"/>
    <w:rsid w:val="00E97628"/>
    <w:rsid w:val="00EA02A1"/>
    <w:rsid w:val="00EA0325"/>
    <w:rsid w:val="00EA0576"/>
    <w:rsid w:val="00EA1290"/>
    <w:rsid w:val="00EA18CD"/>
    <w:rsid w:val="00EA3A6A"/>
    <w:rsid w:val="00EA53AF"/>
    <w:rsid w:val="00EA5642"/>
    <w:rsid w:val="00EA6F72"/>
    <w:rsid w:val="00EA72A1"/>
    <w:rsid w:val="00EA74F6"/>
    <w:rsid w:val="00EA789A"/>
    <w:rsid w:val="00EA7ECD"/>
    <w:rsid w:val="00EB20F3"/>
    <w:rsid w:val="00EB38E6"/>
    <w:rsid w:val="00EB4672"/>
    <w:rsid w:val="00EB4897"/>
    <w:rsid w:val="00EB4E9C"/>
    <w:rsid w:val="00EB5333"/>
    <w:rsid w:val="00EB7210"/>
    <w:rsid w:val="00EB74D7"/>
    <w:rsid w:val="00EB7CE2"/>
    <w:rsid w:val="00EB7EA2"/>
    <w:rsid w:val="00EC053E"/>
    <w:rsid w:val="00EC1D69"/>
    <w:rsid w:val="00EC1E8F"/>
    <w:rsid w:val="00EC2AC4"/>
    <w:rsid w:val="00EC43CE"/>
    <w:rsid w:val="00EC49D4"/>
    <w:rsid w:val="00EC5065"/>
    <w:rsid w:val="00EC5D06"/>
    <w:rsid w:val="00EC6690"/>
    <w:rsid w:val="00EC6F5C"/>
    <w:rsid w:val="00EC78AF"/>
    <w:rsid w:val="00ED0404"/>
    <w:rsid w:val="00ED1DDC"/>
    <w:rsid w:val="00ED22CA"/>
    <w:rsid w:val="00ED2EF4"/>
    <w:rsid w:val="00ED3D85"/>
    <w:rsid w:val="00ED3E49"/>
    <w:rsid w:val="00ED416B"/>
    <w:rsid w:val="00ED479F"/>
    <w:rsid w:val="00ED5A0E"/>
    <w:rsid w:val="00ED60E8"/>
    <w:rsid w:val="00ED6FDD"/>
    <w:rsid w:val="00EE08E6"/>
    <w:rsid w:val="00EE1268"/>
    <w:rsid w:val="00EE1B6B"/>
    <w:rsid w:val="00EE4866"/>
    <w:rsid w:val="00EE51B0"/>
    <w:rsid w:val="00EE5B80"/>
    <w:rsid w:val="00EE64EB"/>
    <w:rsid w:val="00EE66D4"/>
    <w:rsid w:val="00EE671A"/>
    <w:rsid w:val="00EE6DAE"/>
    <w:rsid w:val="00EE78F9"/>
    <w:rsid w:val="00EE7C24"/>
    <w:rsid w:val="00EF1574"/>
    <w:rsid w:val="00EF1A4B"/>
    <w:rsid w:val="00EF1DF8"/>
    <w:rsid w:val="00EF211C"/>
    <w:rsid w:val="00EF27BD"/>
    <w:rsid w:val="00EF2850"/>
    <w:rsid w:val="00EF2F2A"/>
    <w:rsid w:val="00EF38BA"/>
    <w:rsid w:val="00EF3BF2"/>
    <w:rsid w:val="00EF3D06"/>
    <w:rsid w:val="00EF43E9"/>
    <w:rsid w:val="00EF4D2D"/>
    <w:rsid w:val="00EF599C"/>
    <w:rsid w:val="00EF67E1"/>
    <w:rsid w:val="00EF71CD"/>
    <w:rsid w:val="00EF71D9"/>
    <w:rsid w:val="00F00EC0"/>
    <w:rsid w:val="00F00EE0"/>
    <w:rsid w:val="00F01374"/>
    <w:rsid w:val="00F014AF"/>
    <w:rsid w:val="00F02CB0"/>
    <w:rsid w:val="00F035E9"/>
    <w:rsid w:val="00F048D7"/>
    <w:rsid w:val="00F04CD0"/>
    <w:rsid w:val="00F057A7"/>
    <w:rsid w:val="00F06404"/>
    <w:rsid w:val="00F06BA8"/>
    <w:rsid w:val="00F10B4B"/>
    <w:rsid w:val="00F10F08"/>
    <w:rsid w:val="00F12796"/>
    <w:rsid w:val="00F136EE"/>
    <w:rsid w:val="00F1582A"/>
    <w:rsid w:val="00F15F17"/>
    <w:rsid w:val="00F160E4"/>
    <w:rsid w:val="00F1623F"/>
    <w:rsid w:val="00F165C1"/>
    <w:rsid w:val="00F17281"/>
    <w:rsid w:val="00F1781D"/>
    <w:rsid w:val="00F17F81"/>
    <w:rsid w:val="00F201DC"/>
    <w:rsid w:val="00F20BB3"/>
    <w:rsid w:val="00F213BB"/>
    <w:rsid w:val="00F22055"/>
    <w:rsid w:val="00F22F21"/>
    <w:rsid w:val="00F236EE"/>
    <w:rsid w:val="00F24073"/>
    <w:rsid w:val="00F24BA3"/>
    <w:rsid w:val="00F25736"/>
    <w:rsid w:val="00F25D2A"/>
    <w:rsid w:val="00F26758"/>
    <w:rsid w:val="00F26A41"/>
    <w:rsid w:val="00F305B6"/>
    <w:rsid w:val="00F33F7D"/>
    <w:rsid w:val="00F345FA"/>
    <w:rsid w:val="00F3465D"/>
    <w:rsid w:val="00F34A3A"/>
    <w:rsid w:val="00F34F41"/>
    <w:rsid w:val="00F350E0"/>
    <w:rsid w:val="00F37453"/>
    <w:rsid w:val="00F37C83"/>
    <w:rsid w:val="00F4030E"/>
    <w:rsid w:val="00F40C1A"/>
    <w:rsid w:val="00F40FEF"/>
    <w:rsid w:val="00F41ABB"/>
    <w:rsid w:val="00F41BA5"/>
    <w:rsid w:val="00F438DB"/>
    <w:rsid w:val="00F43F60"/>
    <w:rsid w:val="00F46DCD"/>
    <w:rsid w:val="00F47624"/>
    <w:rsid w:val="00F479BC"/>
    <w:rsid w:val="00F50036"/>
    <w:rsid w:val="00F519E0"/>
    <w:rsid w:val="00F532CB"/>
    <w:rsid w:val="00F53320"/>
    <w:rsid w:val="00F53B98"/>
    <w:rsid w:val="00F55535"/>
    <w:rsid w:val="00F55C41"/>
    <w:rsid w:val="00F55E83"/>
    <w:rsid w:val="00F56CCF"/>
    <w:rsid w:val="00F56D56"/>
    <w:rsid w:val="00F57899"/>
    <w:rsid w:val="00F601C8"/>
    <w:rsid w:val="00F611E0"/>
    <w:rsid w:val="00F630B5"/>
    <w:rsid w:val="00F631AA"/>
    <w:rsid w:val="00F64DB0"/>
    <w:rsid w:val="00F64E5D"/>
    <w:rsid w:val="00F666DF"/>
    <w:rsid w:val="00F7077F"/>
    <w:rsid w:val="00F72224"/>
    <w:rsid w:val="00F7236D"/>
    <w:rsid w:val="00F72DC7"/>
    <w:rsid w:val="00F73086"/>
    <w:rsid w:val="00F737C8"/>
    <w:rsid w:val="00F74A52"/>
    <w:rsid w:val="00F75B64"/>
    <w:rsid w:val="00F80254"/>
    <w:rsid w:val="00F809E8"/>
    <w:rsid w:val="00F80E5C"/>
    <w:rsid w:val="00F81B9F"/>
    <w:rsid w:val="00F8237C"/>
    <w:rsid w:val="00F82F26"/>
    <w:rsid w:val="00F85570"/>
    <w:rsid w:val="00F85E2D"/>
    <w:rsid w:val="00F86904"/>
    <w:rsid w:val="00F9143F"/>
    <w:rsid w:val="00F9155D"/>
    <w:rsid w:val="00F9299B"/>
    <w:rsid w:val="00F9308D"/>
    <w:rsid w:val="00F94E69"/>
    <w:rsid w:val="00F94F1B"/>
    <w:rsid w:val="00F9596D"/>
    <w:rsid w:val="00FA1D32"/>
    <w:rsid w:val="00FA2BBF"/>
    <w:rsid w:val="00FA58EC"/>
    <w:rsid w:val="00FA6265"/>
    <w:rsid w:val="00FA64CE"/>
    <w:rsid w:val="00FA677E"/>
    <w:rsid w:val="00FA678B"/>
    <w:rsid w:val="00FA6B1D"/>
    <w:rsid w:val="00FA6BF5"/>
    <w:rsid w:val="00FA7A65"/>
    <w:rsid w:val="00FB040A"/>
    <w:rsid w:val="00FB040E"/>
    <w:rsid w:val="00FB1ABD"/>
    <w:rsid w:val="00FB26D6"/>
    <w:rsid w:val="00FB2714"/>
    <w:rsid w:val="00FB2D5E"/>
    <w:rsid w:val="00FB3CA7"/>
    <w:rsid w:val="00FB46CA"/>
    <w:rsid w:val="00FB5507"/>
    <w:rsid w:val="00FB6077"/>
    <w:rsid w:val="00FB63A1"/>
    <w:rsid w:val="00FB68AD"/>
    <w:rsid w:val="00FB6F43"/>
    <w:rsid w:val="00FB744E"/>
    <w:rsid w:val="00FC169B"/>
    <w:rsid w:val="00FC24EB"/>
    <w:rsid w:val="00FC2E84"/>
    <w:rsid w:val="00FC36C5"/>
    <w:rsid w:val="00FC3F33"/>
    <w:rsid w:val="00FC404B"/>
    <w:rsid w:val="00FC4F36"/>
    <w:rsid w:val="00FC6333"/>
    <w:rsid w:val="00FC66D7"/>
    <w:rsid w:val="00FC705E"/>
    <w:rsid w:val="00FC7DD1"/>
    <w:rsid w:val="00FC7E6F"/>
    <w:rsid w:val="00FD0B30"/>
    <w:rsid w:val="00FD0D3F"/>
    <w:rsid w:val="00FD0E81"/>
    <w:rsid w:val="00FD1FB8"/>
    <w:rsid w:val="00FD2C9E"/>
    <w:rsid w:val="00FD3BC8"/>
    <w:rsid w:val="00FD3D90"/>
    <w:rsid w:val="00FD3EA5"/>
    <w:rsid w:val="00FD4419"/>
    <w:rsid w:val="00FD4A80"/>
    <w:rsid w:val="00FD4B86"/>
    <w:rsid w:val="00FD503D"/>
    <w:rsid w:val="00FD55F0"/>
    <w:rsid w:val="00FD5F18"/>
    <w:rsid w:val="00FD61B8"/>
    <w:rsid w:val="00FD70EF"/>
    <w:rsid w:val="00FD754B"/>
    <w:rsid w:val="00FD7C0B"/>
    <w:rsid w:val="00FE0BE0"/>
    <w:rsid w:val="00FE2201"/>
    <w:rsid w:val="00FE2E79"/>
    <w:rsid w:val="00FE4543"/>
    <w:rsid w:val="00FE5314"/>
    <w:rsid w:val="00FE5D45"/>
    <w:rsid w:val="00FE6552"/>
    <w:rsid w:val="00FE666F"/>
    <w:rsid w:val="00FE7EB0"/>
    <w:rsid w:val="00FF07EB"/>
    <w:rsid w:val="00FF095D"/>
    <w:rsid w:val="00FF0A9B"/>
    <w:rsid w:val="00FF0F5C"/>
    <w:rsid w:val="00FF1787"/>
    <w:rsid w:val="00FF38FC"/>
    <w:rsid w:val="00FF3A82"/>
    <w:rsid w:val="00FF45B4"/>
    <w:rsid w:val="00FF5080"/>
    <w:rsid w:val="00FF6116"/>
    <w:rsid w:val="00FF6B1B"/>
    <w:rsid w:val="00FF7480"/>
    <w:rsid w:val="00FF7F24"/>
    <w:rsid w:val="44EF510D"/>
    <w:rsid w:val="5A4E4736"/>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7AC25"/>
  <w15:docId w15:val="{2DE0477E-6A56-4BE3-A8CC-B7D628D7E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iPriority="0" w:qFormat="1"/>
    <w:lsdException w:name="annotation text" w:unhideWhenUsed="1" w:qFormat="1"/>
    <w:lsdException w:name="header" w:uiPriority="0" w:unhideWhenUsed="1"/>
    <w:lsdException w:name="footer" w:uiPriority="0"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uiPriority="0" w:qFormat="1"/>
    <w:lsdException w:name="footnote reference" w:semiHidden="1" w:uiPriority="0" w:unhideWhenUsed="1" w:qFormat="1"/>
    <w:lsdException w:name="annotation reference" w:uiPriority="0" w:unhideWhenUsed="1" w:qFormat="1"/>
    <w:lsdException w:name="line number" w:semiHidden="1" w:unhideWhenUsed="1"/>
    <w:lsdException w:name="page number" w:uiPriority="0" w:qFormat="1"/>
    <w:lsdException w:name="endnote reference" w:semiHidden="1" w:unhideWhenUsed="1" w:qFormat="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0" w:qFormat="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uiPriority="0"/>
    <w:lsdException w:name="List Continue"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uiPriority="0" w:qFormat="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0D2B"/>
    <w:rPr>
      <w:rFonts w:ascii="Arial" w:eastAsia="Times New Roman" w:hAnsi="Arial"/>
      <w:sz w:val="24"/>
      <w:lang w:eastAsia="es-ES"/>
    </w:rPr>
  </w:style>
  <w:style w:type="paragraph" w:styleId="Ttulo1">
    <w:name w:val="heading 1"/>
    <w:basedOn w:val="Normal"/>
    <w:next w:val="Normal"/>
    <w:link w:val="Ttulo1Car"/>
    <w:qFormat/>
    <w:pPr>
      <w:keepNext/>
      <w:jc w:val="both"/>
      <w:outlineLvl w:val="0"/>
    </w:pPr>
    <w:rPr>
      <w:rFonts w:ascii="Arial Narrow" w:hAnsi="Arial Narrow"/>
      <w:b/>
    </w:rPr>
  </w:style>
  <w:style w:type="paragraph" w:styleId="Ttulo2">
    <w:name w:val="heading 2"/>
    <w:basedOn w:val="Normal"/>
    <w:next w:val="Normal"/>
    <w:link w:val="Ttulo2Car"/>
    <w:qFormat/>
    <w:pPr>
      <w:keepNext/>
      <w:outlineLvl w:val="1"/>
    </w:pPr>
    <w:rPr>
      <w:b/>
    </w:rPr>
  </w:style>
  <w:style w:type="paragraph" w:styleId="Ttulo3">
    <w:name w:val="heading 3"/>
    <w:basedOn w:val="Normal"/>
    <w:next w:val="Normal"/>
    <w:link w:val="Ttulo3Car"/>
    <w:qFormat/>
    <w:pPr>
      <w:keepNext/>
      <w:jc w:val="center"/>
      <w:outlineLvl w:val="2"/>
    </w:pPr>
    <w:rPr>
      <w:rFonts w:ascii="Tahoma" w:hAnsi="Tahoma"/>
      <w:b/>
      <w:lang w:val="es-ES"/>
    </w:rPr>
  </w:style>
  <w:style w:type="paragraph" w:styleId="Ttulo4">
    <w:name w:val="heading 4"/>
    <w:basedOn w:val="Normal"/>
    <w:next w:val="Normal"/>
    <w:link w:val="Ttulo4Car"/>
    <w:qFormat/>
    <w:pPr>
      <w:keepNext/>
      <w:jc w:val="both"/>
      <w:outlineLvl w:val="3"/>
    </w:pPr>
    <w:rPr>
      <w:b/>
      <w:bCs/>
      <w:sz w:val="20"/>
    </w:rPr>
  </w:style>
  <w:style w:type="paragraph" w:styleId="Ttulo5">
    <w:name w:val="heading 5"/>
    <w:basedOn w:val="Normal"/>
    <w:next w:val="Normal"/>
    <w:link w:val="Ttulo5Car"/>
    <w:qFormat/>
    <w:pPr>
      <w:keepNext/>
      <w:tabs>
        <w:tab w:val="left" w:pos="1008"/>
      </w:tabs>
      <w:ind w:left="1008" w:hanging="1008"/>
      <w:jc w:val="both"/>
      <w:outlineLvl w:val="4"/>
    </w:pPr>
    <w:rPr>
      <w:rFonts w:ascii="Times New Roman" w:hAnsi="Times New Roman"/>
      <w:b/>
      <w:i/>
    </w:rPr>
  </w:style>
  <w:style w:type="paragraph" w:styleId="Ttulo6">
    <w:name w:val="heading 6"/>
    <w:basedOn w:val="Normal"/>
    <w:next w:val="Normal"/>
    <w:link w:val="Ttulo6Car"/>
    <w:qFormat/>
    <w:pPr>
      <w:keepNext/>
      <w:tabs>
        <w:tab w:val="left" w:pos="1152"/>
      </w:tabs>
      <w:ind w:left="1152" w:hanging="1152"/>
      <w:jc w:val="both"/>
      <w:outlineLvl w:val="5"/>
    </w:pPr>
    <w:rPr>
      <w:b/>
      <w:sz w:val="20"/>
      <w:szCs w:val="24"/>
      <w:lang w:val="es-ES"/>
    </w:rPr>
  </w:style>
  <w:style w:type="paragraph" w:styleId="Ttulo7">
    <w:name w:val="heading 7"/>
    <w:basedOn w:val="Normal"/>
    <w:next w:val="Normal"/>
    <w:link w:val="Ttulo7Car"/>
    <w:qFormat/>
    <w:pPr>
      <w:keepNext/>
      <w:tabs>
        <w:tab w:val="left" w:pos="1296"/>
      </w:tabs>
      <w:ind w:left="1296" w:hanging="1296"/>
      <w:outlineLvl w:val="6"/>
    </w:pPr>
    <w:rPr>
      <w:b/>
      <w:bCs/>
      <w:sz w:val="20"/>
      <w:lang w:val="es-ES"/>
    </w:rPr>
  </w:style>
  <w:style w:type="paragraph" w:styleId="Ttulo8">
    <w:name w:val="heading 8"/>
    <w:basedOn w:val="Normal"/>
    <w:next w:val="Normal"/>
    <w:link w:val="Ttulo8Car"/>
    <w:qFormat/>
    <w:pPr>
      <w:keepNext/>
      <w:tabs>
        <w:tab w:val="left" w:pos="1440"/>
      </w:tabs>
      <w:ind w:left="1440" w:hanging="1440"/>
      <w:outlineLvl w:val="7"/>
    </w:pPr>
    <w:rPr>
      <w:rFonts w:ascii="Arial Narrow" w:hAnsi="Arial Narrow"/>
      <w:b/>
      <w:bCs/>
      <w:sz w:val="20"/>
      <w:szCs w:val="24"/>
    </w:rPr>
  </w:style>
  <w:style w:type="paragraph" w:styleId="Ttulo9">
    <w:name w:val="heading 9"/>
    <w:basedOn w:val="Normal"/>
    <w:next w:val="Normal"/>
    <w:link w:val="Ttulo9Car"/>
    <w:qFormat/>
    <w:pPr>
      <w:keepNext/>
      <w:tabs>
        <w:tab w:val="left" w:pos="1584"/>
      </w:tabs>
      <w:ind w:left="1584" w:hanging="1584"/>
      <w:jc w:val="center"/>
      <w:outlineLvl w:val="8"/>
    </w:pPr>
    <w:rPr>
      <w:rFonts w:ascii="Arial Narrow" w:hAnsi="Arial Narrow"/>
      <w:b/>
      <w:bCs/>
      <w:sz w:val="2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qFormat/>
    <w:rPr>
      <w:rFonts w:ascii="Tahoma" w:eastAsia="Calibri" w:hAnsi="Tahoma"/>
      <w:sz w:val="16"/>
      <w:szCs w:val="16"/>
    </w:rPr>
  </w:style>
  <w:style w:type="paragraph" w:styleId="Textoindependiente">
    <w:name w:val="Body Text"/>
    <w:basedOn w:val="Normal"/>
    <w:link w:val="TextoindependienteCar"/>
    <w:uiPriority w:val="99"/>
    <w:qFormat/>
    <w:pPr>
      <w:jc w:val="both"/>
    </w:pPr>
    <w:rPr>
      <w:rFonts w:ascii="Times New Roman" w:hAnsi="Times New Roman"/>
      <w:lang w:val="es-ES"/>
    </w:rPr>
  </w:style>
  <w:style w:type="paragraph" w:styleId="Textoindependiente2">
    <w:name w:val="Body Text 2"/>
    <w:basedOn w:val="Normal"/>
    <w:link w:val="Textoindependiente2Car"/>
    <w:qFormat/>
    <w:pPr>
      <w:jc w:val="both"/>
    </w:pPr>
    <w:rPr>
      <w:sz w:val="20"/>
    </w:rPr>
  </w:style>
  <w:style w:type="paragraph" w:styleId="Textoindependiente3">
    <w:name w:val="Body Text 3"/>
    <w:basedOn w:val="Normal"/>
    <w:link w:val="Textoindependiente3Car"/>
    <w:qFormat/>
    <w:pPr>
      <w:jc w:val="both"/>
    </w:pPr>
  </w:style>
  <w:style w:type="paragraph" w:styleId="Sangradetextonormal">
    <w:name w:val="Body Text Indent"/>
    <w:basedOn w:val="Normal"/>
    <w:link w:val="SangradetextonormalCar"/>
    <w:pPr>
      <w:ind w:left="1418" w:hanging="1418"/>
      <w:jc w:val="both"/>
    </w:pPr>
  </w:style>
  <w:style w:type="paragraph" w:styleId="Descripcin">
    <w:name w:val="caption"/>
    <w:basedOn w:val="Normal"/>
    <w:next w:val="Normal"/>
    <w:uiPriority w:val="35"/>
    <w:unhideWhenUsed/>
    <w:qFormat/>
    <w:pPr>
      <w:spacing w:after="200"/>
    </w:pPr>
    <w:rPr>
      <w:rFonts w:ascii="Calibri" w:hAnsi="Calibri"/>
      <w:b/>
      <w:bCs/>
      <w:color w:val="4F81BD"/>
      <w:sz w:val="18"/>
      <w:szCs w:val="18"/>
      <w:lang w:val="en-US" w:eastAsia="en-US"/>
    </w:rPr>
  </w:style>
  <w:style w:type="character" w:styleId="Refdecomentario">
    <w:name w:val="annotation reference"/>
    <w:unhideWhenUsed/>
    <w:qFormat/>
    <w:rPr>
      <w:sz w:val="16"/>
      <w:szCs w:val="16"/>
    </w:rPr>
  </w:style>
  <w:style w:type="paragraph" w:styleId="Textocomentario">
    <w:name w:val="annotation text"/>
    <w:basedOn w:val="Normal"/>
    <w:link w:val="TextocomentarioCar"/>
    <w:uiPriority w:val="99"/>
    <w:unhideWhenUsed/>
    <w:qFormat/>
    <w:rPr>
      <w:rFonts w:ascii="Times New Roman" w:hAnsi="Times New Roman"/>
      <w:sz w:val="20"/>
    </w:rPr>
  </w:style>
  <w:style w:type="paragraph" w:styleId="Asuntodelcomentario">
    <w:name w:val="annotation subject"/>
    <w:basedOn w:val="Textocomentario"/>
    <w:next w:val="Textocomentario"/>
    <w:link w:val="AsuntodelcomentarioCar"/>
    <w:uiPriority w:val="99"/>
    <w:semiHidden/>
    <w:unhideWhenUsed/>
    <w:qFormat/>
    <w:rPr>
      <w:b/>
      <w:bCs/>
    </w:rPr>
  </w:style>
  <w:style w:type="paragraph" w:styleId="Mapadeldocumento">
    <w:name w:val="Document Map"/>
    <w:basedOn w:val="Normal"/>
    <w:link w:val="MapadeldocumentoCar"/>
    <w:uiPriority w:val="99"/>
    <w:semiHidden/>
    <w:unhideWhenUsed/>
    <w:qFormat/>
    <w:rPr>
      <w:rFonts w:ascii="Tahoma" w:hAnsi="Tahoma"/>
      <w:sz w:val="16"/>
      <w:szCs w:val="16"/>
      <w:lang w:val="en-US"/>
    </w:rPr>
  </w:style>
  <w:style w:type="character" w:styleId="Refdenotaalfinal">
    <w:name w:val="endnote reference"/>
    <w:uiPriority w:val="99"/>
    <w:semiHidden/>
    <w:unhideWhenUsed/>
    <w:qFormat/>
    <w:rPr>
      <w:vertAlign w:val="superscript"/>
    </w:rPr>
  </w:style>
  <w:style w:type="paragraph" w:styleId="Textonotaalfinal">
    <w:name w:val="endnote text"/>
    <w:basedOn w:val="Normal"/>
    <w:link w:val="TextonotaalfinalCar"/>
    <w:uiPriority w:val="99"/>
    <w:semiHidden/>
    <w:unhideWhenUsed/>
    <w:rPr>
      <w:rFonts w:ascii="Times New Roman" w:hAnsi="Times New Roman"/>
      <w:sz w:val="20"/>
    </w:rPr>
  </w:style>
  <w:style w:type="paragraph" w:styleId="Remitedesobre">
    <w:name w:val="envelope return"/>
    <w:basedOn w:val="Normal"/>
    <w:qFormat/>
  </w:style>
  <w:style w:type="character" w:styleId="Hipervnculovisitado">
    <w:name w:val="FollowedHyperlink"/>
    <w:basedOn w:val="Fuentedeprrafopredeter"/>
    <w:uiPriority w:val="99"/>
    <w:semiHidden/>
    <w:unhideWhenUsed/>
    <w:rPr>
      <w:color w:val="800080" w:themeColor="followedHyperlink"/>
      <w:u w:val="single"/>
    </w:rPr>
  </w:style>
  <w:style w:type="paragraph" w:styleId="Piedepgina">
    <w:name w:val="footer"/>
    <w:basedOn w:val="Normal"/>
    <w:link w:val="PiedepginaCar"/>
    <w:unhideWhenUsed/>
    <w:qFormat/>
    <w:pPr>
      <w:tabs>
        <w:tab w:val="center" w:pos="4419"/>
        <w:tab w:val="right" w:pos="8838"/>
      </w:tabs>
    </w:p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nhideWhenUsed/>
    <w:qFormat/>
    <w:rPr>
      <w:vertAlign w:val="superscript"/>
    </w:rPr>
  </w:style>
  <w:style w:type="paragraph" w:styleId="Textonotapie">
    <w:name w:val="footnote text"/>
    <w:aliases w:val="Car,Car3 Car,ft,texto de nota al pie,Nota a pie/Bibliog,Texto nota pie Car Car,Car1 Car Car,Car1 Car2,ft Car Car,Texto nota pie Car11,Texto nota pie Car Car1,Car1 Car Car1,Car1 Car21,Car11 Car Car,Car11 Car,FA"/>
    <w:basedOn w:val="Normal"/>
    <w:link w:val="TextonotapieCar1"/>
    <w:qFormat/>
    <w:rPr>
      <w:rFonts w:ascii="Times New Roman" w:hAnsi="Times New Roman"/>
      <w:sz w:val="20"/>
    </w:rPr>
  </w:style>
  <w:style w:type="paragraph" w:styleId="Encabezado">
    <w:name w:val="header"/>
    <w:basedOn w:val="Normal"/>
    <w:link w:val="EncabezadoCar"/>
    <w:unhideWhenUsed/>
    <w:pPr>
      <w:tabs>
        <w:tab w:val="center" w:pos="4419"/>
        <w:tab w:val="right" w:pos="8838"/>
      </w:tabs>
    </w:pPr>
  </w:style>
  <w:style w:type="character" w:styleId="Hipervnculo">
    <w:name w:val="Hyperlink"/>
    <w:uiPriority w:val="99"/>
    <w:unhideWhenUsed/>
    <w:qFormat/>
    <w:rPr>
      <w:color w:val="0000FF"/>
      <w:u w:val="single"/>
    </w:rPr>
  </w:style>
  <w:style w:type="paragraph" w:styleId="Lista">
    <w:name w:val="List"/>
    <w:basedOn w:val="Normal"/>
    <w:uiPriority w:val="99"/>
    <w:semiHidden/>
    <w:unhideWhenUsed/>
    <w:pPr>
      <w:spacing w:after="200" w:line="276" w:lineRule="auto"/>
      <w:ind w:left="283" w:hanging="283"/>
      <w:contextualSpacing/>
    </w:pPr>
    <w:rPr>
      <w:rFonts w:ascii="Calibri" w:hAnsi="Calibri"/>
      <w:sz w:val="22"/>
      <w:szCs w:val="22"/>
      <w:lang w:val="en-US" w:eastAsia="en-US"/>
    </w:rPr>
  </w:style>
  <w:style w:type="paragraph" w:styleId="Listaconvietas">
    <w:name w:val="List Bullet"/>
    <w:basedOn w:val="Normal"/>
    <w:qFormat/>
    <w:pPr>
      <w:numPr>
        <w:numId w:val="1"/>
      </w:numPr>
      <w:contextualSpacing/>
    </w:pPr>
  </w:style>
  <w:style w:type="paragraph" w:styleId="Continuarlista">
    <w:name w:val="List Continue"/>
    <w:basedOn w:val="Normal"/>
    <w:uiPriority w:val="99"/>
    <w:qFormat/>
    <w:pPr>
      <w:spacing w:after="120"/>
      <w:ind w:left="283"/>
      <w:contextualSpacing/>
    </w:pPr>
    <w:rPr>
      <w:rFonts w:ascii="Tahoma" w:hAnsi="Tahoma"/>
      <w:szCs w:val="24"/>
      <w:lang w:val="es-ES"/>
    </w:rPr>
  </w:style>
  <w:style w:type="paragraph" w:styleId="Listaconnmeros2">
    <w:name w:val="List Number 2"/>
    <w:basedOn w:val="Normal"/>
    <w:qFormat/>
    <w:pPr>
      <w:numPr>
        <w:numId w:val="2"/>
      </w:numPr>
      <w:tabs>
        <w:tab w:val="clear" w:pos="643"/>
      </w:tabs>
      <w:ind w:left="0" w:firstLine="0"/>
    </w:pPr>
    <w:rPr>
      <w:rFonts w:ascii="Times New Roman" w:hAnsi="Times New Roman"/>
      <w:szCs w:val="24"/>
      <w:lang w:val="es-ES"/>
    </w:rPr>
  </w:style>
  <w:style w:type="paragraph" w:styleId="NormalWeb">
    <w:name w:val="Normal (Web)"/>
    <w:basedOn w:val="Normal"/>
    <w:uiPriority w:val="99"/>
    <w:unhideWhenUsed/>
    <w:qFormat/>
    <w:pPr>
      <w:spacing w:before="100" w:beforeAutospacing="1" w:after="100" w:afterAutospacing="1"/>
    </w:pPr>
    <w:rPr>
      <w:rFonts w:ascii="Times New Roman" w:hAnsi="Times New Roman"/>
      <w:color w:val="663300"/>
      <w:szCs w:val="24"/>
      <w:lang w:val="es-ES"/>
    </w:rPr>
  </w:style>
  <w:style w:type="character" w:styleId="Nmerodepgina">
    <w:name w:val="page number"/>
    <w:basedOn w:val="Fuentedeprrafopredeter"/>
    <w:qFormat/>
  </w:style>
  <w:style w:type="paragraph" w:styleId="Textosinformato">
    <w:name w:val="Plain Text"/>
    <w:basedOn w:val="Normal"/>
    <w:link w:val="TextosinformatoCar"/>
    <w:uiPriority w:val="99"/>
    <w:semiHidden/>
    <w:unhideWhenUsed/>
    <w:qFormat/>
    <w:rPr>
      <w:rFonts w:ascii="Consolas" w:eastAsia="Calibri" w:hAnsi="Consolas"/>
      <w:sz w:val="21"/>
      <w:szCs w:val="21"/>
    </w:rPr>
  </w:style>
  <w:style w:type="table" w:styleId="Tablaconcuadrcula">
    <w:name w:val="Table Grid"/>
    <w:basedOn w:val="Tablanormal"/>
    <w:qFormat/>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Ttulo2Pliego"/>
    <w:link w:val="TtuloCar"/>
    <w:qFormat/>
  </w:style>
  <w:style w:type="paragraph" w:customStyle="1" w:styleId="Ttulo2Pliego">
    <w:name w:val="Título 2 Pliego"/>
    <w:basedOn w:val="Normal"/>
    <w:link w:val="Ttulo2PliegoCar"/>
    <w:qFormat/>
    <w:pPr>
      <w:widowControl w:val="0"/>
      <w:autoSpaceDE w:val="0"/>
      <w:autoSpaceDN w:val="0"/>
      <w:adjustRightInd w:val="0"/>
      <w:spacing w:before="28" w:line="247" w:lineRule="exact"/>
    </w:pPr>
    <w:rPr>
      <w:rFonts w:ascii="Tahoma" w:hAnsi="Tahoma"/>
      <w:b/>
      <w:bCs/>
      <w:w w:val="102"/>
      <w:position w:val="-1"/>
      <w:sz w:val="21"/>
      <w:szCs w:val="21"/>
    </w:rPr>
  </w:style>
  <w:style w:type="paragraph" w:styleId="TDC1">
    <w:name w:val="toc 1"/>
    <w:basedOn w:val="Normal"/>
    <w:next w:val="Normal"/>
    <w:uiPriority w:val="39"/>
    <w:unhideWhenUsed/>
    <w:qFormat/>
    <w:pPr>
      <w:tabs>
        <w:tab w:val="left" w:pos="660"/>
        <w:tab w:val="right" w:leader="dot" w:pos="8810"/>
      </w:tabs>
      <w:spacing w:after="100" w:line="276" w:lineRule="auto"/>
    </w:pPr>
    <w:rPr>
      <w:rFonts w:ascii="Tahoma" w:hAnsi="Tahoma" w:cs="Tahoma"/>
      <w:spacing w:val="3"/>
      <w:sz w:val="22"/>
      <w:szCs w:val="22"/>
      <w:lang w:eastAsia="es-CO"/>
    </w:rPr>
  </w:style>
  <w:style w:type="paragraph" w:styleId="TDC2">
    <w:name w:val="toc 2"/>
    <w:basedOn w:val="Normal"/>
    <w:next w:val="Normal"/>
    <w:uiPriority w:val="39"/>
    <w:unhideWhenUsed/>
    <w:qFormat/>
    <w:pPr>
      <w:spacing w:after="100" w:line="276" w:lineRule="auto"/>
      <w:ind w:left="220"/>
      <w:jc w:val="center"/>
    </w:pPr>
    <w:rPr>
      <w:rFonts w:ascii="Tahoma" w:hAnsi="Tahoma" w:cs="Tahoma"/>
      <w:b/>
      <w:spacing w:val="3"/>
      <w:sz w:val="22"/>
      <w:szCs w:val="22"/>
      <w:lang w:eastAsia="es-CO"/>
    </w:rPr>
  </w:style>
  <w:style w:type="paragraph" w:styleId="TDC3">
    <w:name w:val="toc 3"/>
    <w:basedOn w:val="Normal"/>
    <w:next w:val="Normal"/>
    <w:uiPriority w:val="39"/>
    <w:unhideWhenUsed/>
    <w:qFormat/>
    <w:pPr>
      <w:spacing w:after="100" w:line="276" w:lineRule="auto"/>
      <w:ind w:left="440"/>
    </w:pPr>
    <w:rPr>
      <w:rFonts w:ascii="Calibri" w:hAnsi="Calibri"/>
      <w:sz w:val="22"/>
      <w:szCs w:val="22"/>
      <w:lang w:eastAsia="es-CO"/>
    </w:rPr>
  </w:style>
  <w:style w:type="paragraph" w:styleId="TDC4">
    <w:name w:val="toc 4"/>
    <w:basedOn w:val="Normal"/>
    <w:next w:val="Normal"/>
    <w:uiPriority w:val="39"/>
    <w:unhideWhenUsed/>
    <w:qFormat/>
    <w:pPr>
      <w:spacing w:after="100" w:line="276" w:lineRule="auto"/>
      <w:ind w:left="660"/>
    </w:pPr>
    <w:rPr>
      <w:rFonts w:ascii="Calibri" w:hAnsi="Calibri"/>
      <w:sz w:val="22"/>
      <w:szCs w:val="22"/>
      <w:lang w:eastAsia="es-CO"/>
    </w:rPr>
  </w:style>
  <w:style w:type="paragraph" w:styleId="TDC5">
    <w:name w:val="toc 5"/>
    <w:basedOn w:val="Normal"/>
    <w:next w:val="Normal"/>
    <w:uiPriority w:val="39"/>
    <w:unhideWhenUsed/>
    <w:qFormat/>
    <w:pPr>
      <w:spacing w:after="100" w:line="276" w:lineRule="auto"/>
      <w:ind w:left="880"/>
    </w:pPr>
    <w:rPr>
      <w:rFonts w:ascii="Calibri" w:hAnsi="Calibri"/>
      <w:sz w:val="22"/>
      <w:szCs w:val="22"/>
      <w:lang w:eastAsia="es-CO"/>
    </w:rPr>
  </w:style>
  <w:style w:type="paragraph" w:styleId="TDC6">
    <w:name w:val="toc 6"/>
    <w:basedOn w:val="Normal"/>
    <w:next w:val="Normal"/>
    <w:uiPriority w:val="39"/>
    <w:unhideWhenUsed/>
    <w:qFormat/>
    <w:pPr>
      <w:spacing w:after="100" w:line="276" w:lineRule="auto"/>
      <w:ind w:left="1100"/>
    </w:pPr>
    <w:rPr>
      <w:rFonts w:ascii="Calibri" w:hAnsi="Calibri"/>
      <w:sz w:val="22"/>
      <w:szCs w:val="22"/>
      <w:lang w:eastAsia="es-CO"/>
    </w:rPr>
  </w:style>
  <w:style w:type="paragraph" w:styleId="TDC7">
    <w:name w:val="toc 7"/>
    <w:basedOn w:val="Normal"/>
    <w:next w:val="Normal"/>
    <w:uiPriority w:val="39"/>
    <w:unhideWhenUsed/>
    <w:qFormat/>
    <w:pPr>
      <w:spacing w:after="100" w:line="276" w:lineRule="auto"/>
      <w:ind w:left="1320"/>
    </w:pPr>
    <w:rPr>
      <w:rFonts w:ascii="Calibri" w:hAnsi="Calibri"/>
      <w:sz w:val="22"/>
      <w:szCs w:val="22"/>
      <w:lang w:eastAsia="es-CO"/>
    </w:rPr>
  </w:style>
  <w:style w:type="paragraph" w:styleId="TDC8">
    <w:name w:val="toc 8"/>
    <w:basedOn w:val="Normal"/>
    <w:next w:val="Normal"/>
    <w:uiPriority w:val="39"/>
    <w:unhideWhenUsed/>
    <w:qFormat/>
    <w:pPr>
      <w:spacing w:after="100" w:line="276" w:lineRule="auto"/>
      <w:ind w:left="1540"/>
    </w:pPr>
    <w:rPr>
      <w:rFonts w:ascii="Calibri" w:hAnsi="Calibri"/>
      <w:sz w:val="22"/>
      <w:szCs w:val="22"/>
      <w:lang w:eastAsia="es-CO"/>
    </w:rPr>
  </w:style>
  <w:style w:type="paragraph" w:styleId="TDC9">
    <w:name w:val="toc 9"/>
    <w:basedOn w:val="Normal"/>
    <w:next w:val="Normal"/>
    <w:uiPriority w:val="39"/>
    <w:unhideWhenUsed/>
    <w:qFormat/>
    <w:pPr>
      <w:spacing w:after="100" w:line="276" w:lineRule="auto"/>
      <w:ind w:left="1760"/>
    </w:pPr>
    <w:rPr>
      <w:rFonts w:ascii="Calibri" w:hAnsi="Calibri"/>
      <w:sz w:val="22"/>
      <w:szCs w:val="22"/>
      <w:lang w:eastAsia="es-CO"/>
    </w:rPr>
  </w:style>
  <w:style w:type="character" w:customStyle="1" w:styleId="EncabezadoCar">
    <w:name w:val="Encabezado Car"/>
    <w:basedOn w:val="Fuentedeprrafopredeter"/>
    <w:link w:val="Encabezado"/>
    <w:qFormat/>
  </w:style>
  <w:style w:type="character" w:customStyle="1" w:styleId="PiedepginaCar">
    <w:name w:val="Pie de página Car"/>
    <w:basedOn w:val="Fuentedeprrafopredeter"/>
    <w:link w:val="Piedepgina"/>
    <w:qFormat/>
  </w:style>
  <w:style w:type="character" w:customStyle="1" w:styleId="TextodegloboCar">
    <w:name w:val="Texto de globo Car"/>
    <w:link w:val="Textodeglobo"/>
    <w:uiPriority w:val="99"/>
    <w:rPr>
      <w:rFonts w:ascii="Tahoma" w:hAnsi="Tahoma" w:cs="Tahoma"/>
      <w:sz w:val="16"/>
      <w:szCs w:val="16"/>
    </w:rPr>
  </w:style>
  <w:style w:type="character" w:customStyle="1" w:styleId="Ttulo1Car">
    <w:name w:val="Título 1 Car"/>
    <w:link w:val="Ttulo1"/>
    <w:qFormat/>
    <w:rPr>
      <w:rFonts w:ascii="Arial Narrow" w:eastAsia="Times New Roman" w:hAnsi="Arial Narrow" w:cs="Times New Roman"/>
      <w:b/>
      <w:sz w:val="24"/>
      <w:szCs w:val="20"/>
      <w:lang w:eastAsia="es-ES"/>
    </w:rPr>
  </w:style>
  <w:style w:type="character" w:customStyle="1" w:styleId="Ttulo2Car">
    <w:name w:val="Título 2 Car"/>
    <w:link w:val="Ttulo2"/>
    <w:qFormat/>
    <w:rPr>
      <w:rFonts w:ascii="Arial" w:eastAsia="Times New Roman" w:hAnsi="Arial" w:cs="Times New Roman"/>
      <w:b/>
      <w:sz w:val="24"/>
      <w:szCs w:val="20"/>
      <w:lang w:eastAsia="es-ES"/>
    </w:rPr>
  </w:style>
  <w:style w:type="character" w:customStyle="1" w:styleId="Ttulo3Car">
    <w:name w:val="Título 3 Car"/>
    <w:link w:val="Ttulo3"/>
    <w:rPr>
      <w:rFonts w:ascii="Tahoma" w:eastAsia="Times New Roman" w:hAnsi="Tahoma" w:cs="Times New Roman"/>
      <w:b/>
      <w:sz w:val="24"/>
      <w:szCs w:val="20"/>
      <w:lang w:val="es-ES" w:eastAsia="es-ES"/>
    </w:rPr>
  </w:style>
  <w:style w:type="character" w:customStyle="1" w:styleId="Ttulo4Car">
    <w:name w:val="Título 4 Car"/>
    <w:link w:val="Ttulo4"/>
    <w:qFormat/>
    <w:rPr>
      <w:rFonts w:ascii="Arial" w:eastAsia="Times New Roman" w:hAnsi="Arial" w:cs="Times New Roman"/>
      <w:b/>
      <w:bCs/>
      <w:szCs w:val="20"/>
      <w:lang w:eastAsia="es-ES"/>
    </w:rPr>
  </w:style>
  <w:style w:type="character" w:customStyle="1" w:styleId="TextoindependienteCar">
    <w:name w:val="Texto independiente Car"/>
    <w:link w:val="Textoindependiente"/>
    <w:uiPriority w:val="99"/>
    <w:qFormat/>
    <w:rPr>
      <w:rFonts w:ascii="Times New Roman" w:eastAsia="Times New Roman" w:hAnsi="Times New Roman" w:cs="Times New Roman"/>
      <w:sz w:val="24"/>
      <w:szCs w:val="20"/>
      <w:lang w:val="es-ES" w:eastAsia="es-ES"/>
    </w:rPr>
  </w:style>
  <w:style w:type="character" w:customStyle="1" w:styleId="SangradetextonormalCar">
    <w:name w:val="Sangría de texto normal Car"/>
    <w:link w:val="Sangradetextonormal"/>
    <w:qFormat/>
    <w:rPr>
      <w:rFonts w:ascii="Arial" w:eastAsia="Times New Roman" w:hAnsi="Arial" w:cs="Times New Roman"/>
      <w:sz w:val="24"/>
      <w:szCs w:val="20"/>
      <w:lang w:eastAsia="es-ES"/>
    </w:rPr>
  </w:style>
  <w:style w:type="character" w:customStyle="1" w:styleId="Textoindependiente2Car">
    <w:name w:val="Texto independiente 2 Car"/>
    <w:link w:val="Textoindependiente2"/>
    <w:rPr>
      <w:rFonts w:ascii="Arial" w:eastAsia="Times New Roman" w:hAnsi="Arial" w:cs="Times New Roman"/>
      <w:szCs w:val="20"/>
      <w:lang w:eastAsia="es-ES"/>
    </w:rPr>
  </w:style>
  <w:style w:type="character" w:customStyle="1" w:styleId="Textoindependiente3Car">
    <w:name w:val="Texto independiente 3 Car"/>
    <w:link w:val="Textoindependiente3"/>
    <w:rPr>
      <w:rFonts w:ascii="Arial" w:eastAsia="Times New Roman" w:hAnsi="Arial" w:cs="Arial"/>
      <w:sz w:val="24"/>
      <w:szCs w:val="20"/>
      <w:lang w:eastAsia="es-ES"/>
    </w:rPr>
  </w:style>
  <w:style w:type="paragraph" w:styleId="Prrafodelista">
    <w:name w:val="List Paragraph"/>
    <w:aliases w:val="Fluvial1,titulo 3,List Paragraph,Lista vistosa - Énfasis 11,Bullet List,FooterText,numbered,List Paragraph1,Paragraphe de liste1,lp1,Bulletr List Paragraph,Foot,列出段落,列出段落1,List Paragraph2,List Paragraph21,Parágrafo da Lista1,リスト段落1,HOJA"/>
    <w:basedOn w:val="Normal"/>
    <w:link w:val="PrrafodelistaCar"/>
    <w:uiPriority w:val="34"/>
    <w:qFormat/>
    <w:pPr>
      <w:spacing w:after="200" w:line="276" w:lineRule="auto"/>
      <w:ind w:left="720"/>
      <w:contextualSpacing/>
    </w:pPr>
    <w:rPr>
      <w:rFonts w:ascii="Calibri" w:eastAsia="Calibri" w:hAnsi="Calibri"/>
      <w:sz w:val="22"/>
      <w:szCs w:val="22"/>
      <w:lang w:eastAsia="en-US"/>
    </w:rPr>
  </w:style>
  <w:style w:type="paragraph" w:customStyle="1" w:styleId="BodyText28">
    <w:name w:val="Body Text 28"/>
    <w:basedOn w:val="Normal"/>
    <w:link w:val="BodyText28Car"/>
    <w:qFormat/>
    <w:pPr>
      <w:widowControl w:val="0"/>
      <w:overflowPunct w:val="0"/>
      <w:autoSpaceDE w:val="0"/>
      <w:autoSpaceDN w:val="0"/>
      <w:adjustRightInd w:val="0"/>
      <w:jc w:val="both"/>
    </w:pPr>
    <w:rPr>
      <w:sz w:val="20"/>
    </w:rPr>
  </w:style>
  <w:style w:type="character" w:customStyle="1" w:styleId="BodyText28Car">
    <w:name w:val="Body Text 28 Car"/>
    <w:link w:val="BodyText28"/>
    <w:qFormat/>
    <w:locked/>
    <w:rPr>
      <w:rFonts w:ascii="Arial" w:eastAsia="Times New Roman" w:hAnsi="Arial" w:cs="Times New Roman"/>
      <w:sz w:val="20"/>
      <w:szCs w:val="20"/>
      <w:lang w:eastAsia="es-ES"/>
    </w:rPr>
  </w:style>
  <w:style w:type="character" w:customStyle="1" w:styleId="TextonotapieCar">
    <w:name w:val="Texto nota pie Car"/>
    <w:uiPriority w:val="99"/>
    <w:semiHidden/>
    <w:qFormat/>
    <w:rPr>
      <w:rFonts w:ascii="Arial" w:eastAsia="Times New Roman" w:hAnsi="Arial" w:cs="Times New Roman"/>
      <w:sz w:val="20"/>
      <w:szCs w:val="20"/>
      <w:lang w:eastAsia="es-ES"/>
    </w:rPr>
  </w:style>
  <w:style w:type="character" w:customStyle="1" w:styleId="TextonotapieCar1">
    <w:name w:val="Texto nota pie Car1"/>
    <w:aliases w:val="Car Car,Car3 Car Car,ft Car,texto de nota al pie Car,Nota a pie/Bibliog Car,Texto nota pie Car Car Car,Car1 Car Car Car,Car1 Car2 Car,ft Car Car Car,Texto nota pie Car11 Car,Texto nota pie Car Car1 Car,Car1 Car Car1 Car,FA Car"/>
    <w:link w:val="Textonotapie"/>
    <w:qFormat/>
    <w:locked/>
    <w:rPr>
      <w:rFonts w:ascii="Times New Roman" w:eastAsia="Times New Roman" w:hAnsi="Times New Roman" w:cs="Times New Roman"/>
      <w:sz w:val="20"/>
      <w:szCs w:val="20"/>
      <w:lang w:eastAsia="es-ES"/>
    </w:rPr>
  </w:style>
  <w:style w:type="character" w:customStyle="1" w:styleId="a9">
    <w:name w:val="a9"/>
    <w:basedOn w:val="Fuentedeprrafopredeter"/>
    <w:qFormat/>
  </w:style>
  <w:style w:type="paragraph" w:customStyle="1" w:styleId="pa39">
    <w:name w:val="pa39"/>
    <w:basedOn w:val="Normal"/>
    <w:qFormat/>
    <w:pPr>
      <w:spacing w:before="100" w:beforeAutospacing="1" w:after="100" w:afterAutospacing="1"/>
    </w:pPr>
    <w:rPr>
      <w:rFonts w:ascii="Times New Roman" w:hAnsi="Times New Roman"/>
      <w:color w:val="663300"/>
      <w:szCs w:val="24"/>
      <w:lang w:val="es-ES"/>
    </w:rPr>
  </w:style>
  <w:style w:type="paragraph" w:customStyle="1" w:styleId="Default">
    <w:name w:val="Default"/>
    <w:qFormat/>
    <w:pPr>
      <w:autoSpaceDE w:val="0"/>
      <w:autoSpaceDN w:val="0"/>
      <w:adjustRightInd w:val="0"/>
    </w:pPr>
    <w:rPr>
      <w:rFonts w:ascii="Arial" w:hAnsi="Arial" w:cs="Arial"/>
      <w:color w:val="000000"/>
      <w:sz w:val="24"/>
      <w:szCs w:val="24"/>
    </w:rPr>
  </w:style>
  <w:style w:type="character" w:customStyle="1" w:styleId="TextocomentarioCar">
    <w:name w:val="Texto comentario Car"/>
    <w:link w:val="Textocomentario"/>
    <w:uiPriority w:val="99"/>
    <w:qFormat/>
    <w:rPr>
      <w:rFonts w:ascii="Times New Roman" w:eastAsia="Times New Roman" w:hAnsi="Times New Roman" w:cs="Times New Roman"/>
      <w:sz w:val="20"/>
      <w:szCs w:val="20"/>
      <w:lang w:eastAsia="es-ES"/>
    </w:rPr>
  </w:style>
  <w:style w:type="character" w:customStyle="1" w:styleId="AsuntodelcomentarioCar">
    <w:name w:val="Asunto del comentario Car"/>
    <w:link w:val="Asuntodelcomentario"/>
    <w:uiPriority w:val="99"/>
    <w:semiHidden/>
    <w:qFormat/>
    <w:rPr>
      <w:rFonts w:ascii="Times New Roman" w:eastAsia="Times New Roman" w:hAnsi="Times New Roman" w:cs="Times New Roman"/>
      <w:b/>
      <w:bCs/>
      <w:sz w:val="20"/>
      <w:szCs w:val="20"/>
      <w:lang w:eastAsia="es-ES"/>
    </w:rPr>
  </w:style>
  <w:style w:type="paragraph" w:styleId="Sinespaciado">
    <w:name w:val="No Spacing"/>
    <w:link w:val="SinespaciadoCar"/>
    <w:uiPriority w:val="1"/>
    <w:qFormat/>
    <w:rPr>
      <w:rFonts w:ascii="Times New Roman" w:eastAsia="Times New Roman" w:hAnsi="Times New Roman"/>
      <w:sz w:val="24"/>
      <w:szCs w:val="24"/>
      <w:lang w:eastAsia="es-ES"/>
    </w:rPr>
  </w:style>
  <w:style w:type="paragraph" w:customStyle="1" w:styleId="BodyText23">
    <w:name w:val="Body Text 23"/>
    <w:basedOn w:val="Normal"/>
    <w:qFormat/>
    <w:pPr>
      <w:widowControl w:val="0"/>
      <w:jc w:val="both"/>
    </w:pPr>
    <w:rPr>
      <w:b/>
      <w:lang w:val="es-ES"/>
    </w:rPr>
  </w:style>
  <w:style w:type="character" w:customStyle="1" w:styleId="TextonotaalfinalCar">
    <w:name w:val="Texto nota al final Car"/>
    <w:link w:val="Textonotaalfinal"/>
    <w:uiPriority w:val="99"/>
    <w:semiHidden/>
    <w:qFormat/>
    <w:rPr>
      <w:rFonts w:ascii="Times New Roman" w:eastAsia="Times New Roman" w:hAnsi="Times New Roman" w:cs="Times New Roman"/>
      <w:sz w:val="20"/>
      <w:szCs w:val="20"/>
      <w:lang w:eastAsia="es-ES"/>
    </w:rPr>
  </w:style>
  <w:style w:type="character" w:customStyle="1" w:styleId="Ttulo5Car">
    <w:name w:val="Título 5 Car"/>
    <w:link w:val="Ttulo5"/>
    <w:qFormat/>
    <w:rPr>
      <w:rFonts w:ascii="Times New Roman" w:eastAsia="Times New Roman" w:hAnsi="Times New Roman" w:cs="Times New Roman"/>
      <w:b/>
      <w:i/>
      <w:sz w:val="24"/>
      <w:szCs w:val="20"/>
      <w:lang w:eastAsia="es-ES"/>
    </w:rPr>
  </w:style>
  <w:style w:type="character" w:customStyle="1" w:styleId="Ttulo6Car">
    <w:name w:val="Título 6 Car"/>
    <w:link w:val="Ttulo6"/>
    <w:qFormat/>
    <w:rPr>
      <w:rFonts w:ascii="Arial" w:eastAsia="Times New Roman" w:hAnsi="Arial" w:cs="Times New Roman"/>
      <w:b/>
      <w:szCs w:val="24"/>
      <w:lang w:val="es-ES" w:eastAsia="es-ES"/>
    </w:rPr>
  </w:style>
  <w:style w:type="character" w:customStyle="1" w:styleId="Ttulo7Car">
    <w:name w:val="Título 7 Car"/>
    <w:link w:val="Ttulo7"/>
    <w:qFormat/>
    <w:rPr>
      <w:rFonts w:ascii="Arial" w:eastAsia="Times New Roman" w:hAnsi="Arial" w:cs="Times New Roman"/>
      <w:b/>
      <w:bCs/>
      <w:sz w:val="20"/>
      <w:szCs w:val="20"/>
      <w:lang w:val="es-ES" w:eastAsia="es-ES"/>
    </w:rPr>
  </w:style>
  <w:style w:type="character" w:customStyle="1" w:styleId="Ttulo8Car">
    <w:name w:val="Título 8 Car"/>
    <w:link w:val="Ttulo8"/>
    <w:qFormat/>
    <w:rPr>
      <w:rFonts w:ascii="Arial Narrow" w:eastAsia="Times New Roman" w:hAnsi="Arial Narrow" w:cs="Times New Roman"/>
      <w:b/>
      <w:bCs/>
      <w:szCs w:val="24"/>
      <w:lang w:eastAsia="es-ES"/>
    </w:rPr>
  </w:style>
  <w:style w:type="character" w:customStyle="1" w:styleId="Ttulo9Car">
    <w:name w:val="Título 9 Car"/>
    <w:link w:val="Ttulo9"/>
    <w:qFormat/>
    <w:rPr>
      <w:rFonts w:ascii="Arial Narrow" w:eastAsia="Times New Roman" w:hAnsi="Arial Narrow" w:cs="Times New Roman"/>
      <w:b/>
      <w:bCs/>
      <w:szCs w:val="24"/>
      <w:lang w:eastAsia="es-ES"/>
    </w:rPr>
  </w:style>
  <w:style w:type="paragraph" w:customStyle="1" w:styleId="bodytext3">
    <w:name w:val="bodytext3"/>
    <w:basedOn w:val="Normal"/>
    <w:qFormat/>
    <w:pPr>
      <w:ind w:right="51"/>
      <w:jc w:val="both"/>
    </w:pPr>
    <w:rPr>
      <w:rFonts w:ascii="Times New Roman" w:hAnsi="Times New Roman"/>
      <w:szCs w:val="24"/>
      <w:lang w:val="es-ES"/>
    </w:rPr>
  </w:style>
  <w:style w:type="character" w:customStyle="1" w:styleId="TtuloCar">
    <w:name w:val="Título Car"/>
    <w:link w:val="Ttulo"/>
    <w:qFormat/>
    <w:rPr>
      <w:rFonts w:ascii="Tahoma" w:eastAsia="Times New Roman" w:hAnsi="Tahoma" w:cs="Tahoma"/>
      <w:b/>
      <w:bCs/>
      <w:w w:val="102"/>
      <w:position w:val="-1"/>
      <w:sz w:val="21"/>
      <w:szCs w:val="21"/>
    </w:rPr>
  </w:style>
  <w:style w:type="paragraph" w:customStyle="1" w:styleId="TtulodeTDC1">
    <w:name w:val="Título de TDC1"/>
    <w:basedOn w:val="Ttulo1"/>
    <w:next w:val="Normal"/>
    <w:uiPriority w:val="39"/>
    <w:unhideWhenUsed/>
    <w:qFormat/>
    <w:pPr>
      <w:keepLines/>
      <w:spacing w:before="480" w:line="276" w:lineRule="auto"/>
      <w:jc w:val="left"/>
      <w:outlineLvl w:val="9"/>
    </w:pPr>
    <w:rPr>
      <w:rFonts w:ascii="Cambria" w:hAnsi="Cambria"/>
      <w:bCs/>
      <w:color w:val="365F91"/>
      <w:sz w:val="28"/>
      <w:szCs w:val="28"/>
      <w:lang w:eastAsia="es-CO"/>
    </w:rPr>
  </w:style>
  <w:style w:type="paragraph" w:customStyle="1" w:styleId="staE">
    <w:name w:val="staáE"/>
    <w:basedOn w:val="Normal"/>
    <w:qFormat/>
    <w:pPr>
      <w:jc w:val="both"/>
    </w:pPr>
    <w:rPr>
      <w:rFonts w:ascii="Century Gothic" w:hAnsi="Century Gothic"/>
      <w:sz w:val="22"/>
      <w:lang w:eastAsia="en-US"/>
    </w:rPr>
  </w:style>
  <w:style w:type="character" w:customStyle="1" w:styleId="Ttulo2PliegoCar">
    <w:name w:val="Título 2 Pliego Car"/>
    <w:link w:val="Ttulo2Pliego"/>
    <w:qFormat/>
    <w:rPr>
      <w:rFonts w:ascii="Tahoma" w:eastAsia="Times New Roman" w:hAnsi="Tahoma" w:cs="Tahoma"/>
      <w:b/>
      <w:bCs/>
      <w:w w:val="102"/>
      <w:position w:val="-1"/>
      <w:sz w:val="21"/>
      <w:szCs w:val="21"/>
    </w:rPr>
  </w:style>
  <w:style w:type="paragraph" w:customStyle="1" w:styleId="Norm">
    <w:name w:val="Norm"/>
    <w:basedOn w:val="Normal"/>
    <w:qFormat/>
    <w:pPr>
      <w:widowControl w:val="0"/>
      <w:tabs>
        <w:tab w:val="left" w:pos="960"/>
        <w:tab w:val="right" w:leader="underscore" w:pos="8840"/>
      </w:tabs>
      <w:ind w:left="482"/>
      <w:jc w:val="both"/>
    </w:pPr>
    <w:rPr>
      <w:i/>
      <w:sz w:val="22"/>
      <w:lang w:eastAsia="en-US"/>
    </w:rPr>
  </w:style>
  <w:style w:type="character" w:customStyle="1" w:styleId="MapadeldocumentoCar">
    <w:name w:val="Mapa del documento Car"/>
    <w:link w:val="Mapadeldocumento"/>
    <w:uiPriority w:val="99"/>
    <w:semiHidden/>
    <w:qFormat/>
    <w:rPr>
      <w:rFonts w:ascii="Tahoma" w:eastAsia="Times New Roman" w:hAnsi="Tahoma" w:cs="Tahoma"/>
      <w:sz w:val="16"/>
      <w:szCs w:val="16"/>
      <w:lang w:val="en-US"/>
    </w:rPr>
  </w:style>
  <w:style w:type="paragraph" w:customStyle="1" w:styleId="Textoindependiente31">
    <w:name w:val="Texto independiente 31"/>
    <w:basedOn w:val="Normal"/>
    <w:qFormat/>
    <w:pPr>
      <w:tabs>
        <w:tab w:val="left" w:pos="0"/>
      </w:tabs>
      <w:suppressAutoHyphens/>
      <w:jc w:val="both"/>
    </w:pPr>
    <w:rPr>
      <w:lang w:val="es-ES"/>
    </w:rPr>
  </w:style>
  <w:style w:type="paragraph" w:customStyle="1" w:styleId="CM57">
    <w:name w:val="CM57"/>
    <w:basedOn w:val="Default"/>
    <w:next w:val="Default"/>
    <w:uiPriority w:val="99"/>
    <w:qFormat/>
    <w:rPr>
      <w:rFonts w:eastAsia="Times New Roman"/>
      <w:color w:val="auto"/>
    </w:rPr>
  </w:style>
  <w:style w:type="paragraph" w:customStyle="1" w:styleId="CM71">
    <w:name w:val="CM71"/>
    <w:basedOn w:val="Default"/>
    <w:next w:val="Default"/>
    <w:uiPriority w:val="99"/>
    <w:qFormat/>
    <w:rPr>
      <w:rFonts w:eastAsia="Times New Roman"/>
      <w:color w:val="auto"/>
    </w:rPr>
  </w:style>
  <w:style w:type="paragraph" w:customStyle="1" w:styleId="Standard">
    <w:name w:val="Standard"/>
    <w:qFormat/>
    <w:pPr>
      <w:suppressAutoHyphens/>
      <w:autoSpaceDN w:val="0"/>
    </w:pPr>
    <w:rPr>
      <w:rFonts w:ascii="Verdana" w:eastAsia="Times New Roman" w:hAnsi="Verdana" w:cs="Verdana"/>
      <w:kern w:val="3"/>
      <w:sz w:val="22"/>
      <w:szCs w:val="22"/>
      <w:lang w:val="es-ES"/>
    </w:rPr>
  </w:style>
  <w:style w:type="table" w:customStyle="1" w:styleId="Tablaconcuadrcula1">
    <w:name w:val="Tabla con cuadrícula1"/>
    <w:basedOn w:val="Tablanormal"/>
    <w:qFormat/>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qFormat/>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iscalia">
    <w:name w:val="fiscalia"/>
    <w:basedOn w:val="Normal"/>
    <w:qFormat/>
    <w:pPr>
      <w:spacing w:before="100" w:beforeAutospacing="1" w:after="100" w:afterAutospacing="1"/>
    </w:pPr>
    <w:rPr>
      <w:rFonts w:ascii="Times New Roman" w:hAnsi="Times New Roman"/>
      <w:szCs w:val="24"/>
      <w:lang w:eastAsia="es-CO"/>
    </w:rPr>
  </w:style>
  <w:style w:type="paragraph" w:customStyle="1" w:styleId="yiv112912666msonormal">
    <w:name w:val="yiv112912666msonormal"/>
    <w:basedOn w:val="Normal"/>
    <w:qFormat/>
    <w:pPr>
      <w:spacing w:before="100" w:beforeAutospacing="1" w:after="100" w:afterAutospacing="1"/>
    </w:pPr>
    <w:rPr>
      <w:rFonts w:ascii="Times New Roman" w:eastAsia="Calibri" w:hAnsi="Times New Roman"/>
      <w:szCs w:val="24"/>
      <w:lang w:val="es-ES"/>
    </w:rPr>
  </w:style>
  <w:style w:type="paragraph" w:customStyle="1" w:styleId="Textoindependiente32">
    <w:name w:val="Texto independiente 32"/>
    <w:basedOn w:val="Normal"/>
    <w:pPr>
      <w:tabs>
        <w:tab w:val="left" w:pos="-720"/>
      </w:tabs>
      <w:suppressAutoHyphens/>
      <w:jc w:val="center"/>
    </w:pPr>
    <w:rPr>
      <w:b/>
      <w:sz w:val="20"/>
    </w:rPr>
  </w:style>
  <w:style w:type="character" w:customStyle="1" w:styleId="A90">
    <w:name w:val="A9"/>
    <w:qFormat/>
    <w:rPr>
      <w:color w:val="211D1E"/>
      <w:sz w:val="19"/>
      <w:szCs w:val="19"/>
    </w:rPr>
  </w:style>
  <w:style w:type="paragraph" w:customStyle="1" w:styleId="CM46">
    <w:name w:val="CM46"/>
    <w:basedOn w:val="Default"/>
    <w:next w:val="Default"/>
    <w:uiPriority w:val="99"/>
    <w:qFormat/>
    <w:rPr>
      <w:rFonts w:eastAsia="Times New Roman"/>
      <w:color w:val="auto"/>
      <w:lang w:eastAsia="es-ES"/>
    </w:rPr>
  </w:style>
  <w:style w:type="table" w:customStyle="1" w:styleId="Tablaconcuadrcula2">
    <w:name w:val="Tabla con cuadrícula2"/>
    <w:basedOn w:val="Tablanormal"/>
    <w:qFormat/>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qFormat/>
    <w:pPr>
      <w:spacing w:before="230" w:after="230" w:line="216" w:lineRule="atLeast"/>
      <w:ind w:left="230" w:right="230"/>
    </w:pPr>
    <w:rPr>
      <w:rFonts w:ascii="Verdana" w:hAnsi="Verdana"/>
      <w:color w:val="000000"/>
      <w:sz w:val="18"/>
      <w:szCs w:val="18"/>
      <w:lang w:val="es-AR" w:eastAsia="es-AR"/>
    </w:rPr>
  </w:style>
  <w:style w:type="paragraph" w:customStyle="1" w:styleId="CM7">
    <w:name w:val="CM7"/>
    <w:basedOn w:val="Default"/>
    <w:next w:val="Default"/>
    <w:uiPriority w:val="99"/>
    <w:qFormat/>
    <w:pPr>
      <w:spacing w:line="273" w:lineRule="atLeast"/>
    </w:pPr>
    <w:rPr>
      <w:color w:val="auto"/>
    </w:rPr>
  </w:style>
  <w:style w:type="paragraph" w:customStyle="1" w:styleId="CM42">
    <w:name w:val="CM42"/>
    <w:basedOn w:val="Default"/>
    <w:next w:val="Default"/>
    <w:uiPriority w:val="99"/>
    <w:qFormat/>
    <w:rPr>
      <w:color w:val="auto"/>
    </w:rPr>
  </w:style>
  <w:style w:type="paragraph" w:customStyle="1" w:styleId="CM49">
    <w:name w:val="CM49"/>
    <w:basedOn w:val="Default"/>
    <w:next w:val="Default"/>
    <w:uiPriority w:val="99"/>
    <w:rPr>
      <w:color w:val="auto"/>
    </w:rPr>
  </w:style>
  <w:style w:type="paragraph" w:customStyle="1" w:styleId="CM41">
    <w:name w:val="CM41"/>
    <w:basedOn w:val="Default"/>
    <w:next w:val="Default"/>
    <w:uiPriority w:val="99"/>
    <w:rPr>
      <w:color w:val="auto"/>
    </w:rPr>
  </w:style>
  <w:style w:type="paragraph" w:customStyle="1" w:styleId="CM47">
    <w:name w:val="CM47"/>
    <w:basedOn w:val="Default"/>
    <w:next w:val="Default"/>
    <w:uiPriority w:val="99"/>
    <w:rPr>
      <w:color w:val="auto"/>
    </w:rPr>
  </w:style>
  <w:style w:type="character" w:customStyle="1" w:styleId="PrrafodelistaCar">
    <w:name w:val="Párrafo de lista Car"/>
    <w:aliases w:val="Fluvial1 Car,titulo 3 Car,List Paragraph Car,Lista vistosa - Énfasis 11 Car,Bullet List Car,FooterText Car,numbered Car,List Paragraph1 Car,Paragraphe de liste1 Car,lp1 Car,Bulletr List Paragraph Car,Foot Car,列出段落 Car,列出段落1 Car"/>
    <w:link w:val="Prrafodelista"/>
    <w:uiPriority w:val="34"/>
    <w:qFormat/>
    <w:locked/>
    <w:rPr>
      <w:sz w:val="22"/>
      <w:szCs w:val="22"/>
      <w:lang w:eastAsia="en-US"/>
    </w:rPr>
  </w:style>
  <w:style w:type="character" w:customStyle="1" w:styleId="TextosinformatoCar">
    <w:name w:val="Texto sin formato Car"/>
    <w:link w:val="Textosinformato"/>
    <w:uiPriority w:val="99"/>
    <w:semiHidden/>
    <w:qFormat/>
    <w:rPr>
      <w:rFonts w:ascii="Consolas" w:hAnsi="Consolas" w:cs="Consolas"/>
      <w:sz w:val="21"/>
      <w:szCs w:val="21"/>
    </w:rPr>
  </w:style>
  <w:style w:type="paragraph" w:customStyle="1" w:styleId="western">
    <w:name w:val="western"/>
    <w:basedOn w:val="Normal"/>
    <w:qFormat/>
    <w:pPr>
      <w:spacing w:before="100" w:beforeAutospacing="1" w:after="100" w:afterAutospacing="1"/>
    </w:pPr>
    <w:rPr>
      <w:rFonts w:ascii="Times New Roman" w:hAnsi="Times New Roman"/>
      <w:szCs w:val="24"/>
      <w:lang w:eastAsia="es-CO"/>
    </w:rPr>
  </w:style>
  <w:style w:type="character" w:styleId="Textodelmarcadordeposicin">
    <w:name w:val="Placeholder Text"/>
    <w:basedOn w:val="Fuentedeprrafopredeter"/>
    <w:uiPriority w:val="99"/>
    <w:semiHidden/>
    <w:rPr>
      <w:color w:val="808080"/>
    </w:rPr>
  </w:style>
  <w:style w:type="paragraph" w:customStyle="1" w:styleId="default0">
    <w:name w:val="default"/>
    <w:basedOn w:val="Normal"/>
    <w:qFormat/>
    <w:pPr>
      <w:autoSpaceDE w:val="0"/>
      <w:autoSpaceDN w:val="0"/>
    </w:pPr>
    <w:rPr>
      <w:rFonts w:ascii="Calibri" w:eastAsia="Calibri" w:hAnsi="Calibri"/>
      <w:color w:val="000000"/>
      <w:szCs w:val="24"/>
      <w:lang w:eastAsia="es-CO"/>
    </w:rPr>
  </w:style>
  <w:style w:type="paragraph" w:customStyle="1" w:styleId="Revisin1">
    <w:name w:val="Revisión1"/>
    <w:hidden/>
    <w:uiPriority w:val="99"/>
    <w:semiHidden/>
    <w:rPr>
      <w:rFonts w:ascii="Arial" w:eastAsia="Times New Roman" w:hAnsi="Arial"/>
      <w:sz w:val="24"/>
      <w:lang w:eastAsia="es-ES"/>
    </w:rPr>
  </w:style>
  <w:style w:type="character" w:customStyle="1" w:styleId="SinespaciadoCar">
    <w:name w:val="Sin espaciado Car"/>
    <w:link w:val="Sinespaciado"/>
    <w:uiPriority w:val="1"/>
    <w:qFormat/>
    <w:locked/>
    <w:rsid w:val="008A2127"/>
    <w:rPr>
      <w:rFonts w:ascii="Times New Roman" w:eastAsia="Times New Roman" w:hAnsi="Times New Roman"/>
      <w:sz w:val="24"/>
      <w:szCs w:val="24"/>
      <w:lang w:eastAsia="es-ES"/>
    </w:rPr>
  </w:style>
  <w:style w:type="character" w:styleId="Mencinsinresolver">
    <w:name w:val="Unresolved Mention"/>
    <w:basedOn w:val="Fuentedeprrafopredeter"/>
    <w:uiPriority w:val="99"/>
    <w:semiHidden/>
    <w:unhideWhenUsed/>
    <w:rsid w:val="00254C3B"/>
    <w:rPr>
      <w:color w:val="605E5C"/>
      <w:shd w:val="clear" w:color="auto" w:fill="E1DFDD"/>
    </w:rPr>
  </w:style>
  <w:style w:type="character" w:styleId="Textoennegrita">
    <w:name w:val="Strong"/>
    <w:basedOn w:val="Fuentedeprrafopredeter"/>
    <w:uiPriority w:val="22"/>
    <w:qFormat/>
    <w:rsid w:val="006948A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506843">
      <w:bodyDiv w:val="1"/>
      <w:marLeft w:val="0"/>
      <w:marRight w:val="0"/>
      <w:marTop w:val="0"/>
      <w:marBottom w:val="0"/>
      <w:divBdr>
        <w:top w:val="none" w:sz="0" w:space="0" w:color="auto"/>
        <w:left w:val="none" w:sz="0" w:space="0" w:color="auto"/>
        <w:bottom w:val="none" w:sz="0" w:space="0" w:color="auto"/>
        <w:right w:val="none" w:sz="0" w:space="0" w:color="auto"/>
      </w:divBdr>
    </w:div>
    <w:div w:id="162554080">
      <w:bodyDiv w:val="1"/>
      <w:marLeft w:val="0"/>
      <w:marRight w:val="0"/>
      <w:marTop w:val="0"/>
      <w:marBottom w:val="0"/>
      <w:divBdr>
        <w:top w:val="none" w:sz="0" w:space="0" w:color="auto"/>
        <w:left w:val="none" w:sz="0" w:space="0" w:color="auto"/>
        <w:bottom w:val="none" w:sz="0" w:space="0" w:color="auto"/>
        <w:right w:val="none" w:sz="0" w:space="0" w:color="auto"/>
      </w:divBdr>
    </w:div>
    <w:div w:id="1305280842">
      <w:bodyDiv w:val="1"/>
      <w:marLeft w:val="0"/>
      <w:marRight w:val="0"/>
      <w:marTop w:val="0"/>
      <w:marBottom w:val="0"/>
      <w:divBdr>
        <w:top w:val="none" w:sz="0" w:space="0" w:color="auto"/>
        <w:left w:val="none" w:sz="0" w:space="0" w:color="auto"/>
        <w:bottom w:val="none" w:sz="0" w:space="0" w:color="auto"/>
        <w:right w:val="none" w:sz="0" w:space="0" w:color="auto"/>
      </w:divBdr>
    </w:div>
    <w:div w:id="14751750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7.png"/><Relationship Id="rId39" Type="http://schemas.openxmlformats.org/officeDocument/2006/relationships/image" Target="media/image29.png"/><Relationship Id="rId21" Type="http://schemas.openxmlformats.org/officeDocument/2006/relationships/image" Target="media/image12.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hyperlink" Target="https://www.dane.gov.co/index.php/estadisticas-por-tema/comercio-internacional/importaciones" TargetMode="External"/><Relationship Id="rId50" Type="http://schemas.openxmlformats.org/officeDocument/2006/relationships/image" Target="media/image36.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19.png"/><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hyperlink" Target="https://www.bolsamercantil.com.co/proveedores"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community.secop.gov.co/Public/Tendering/OpportunityDetail/Index?noticeUID=CO1.NTC.5269450&amp;isFromPublicArea=True&amp;isModal=False" TargetMode="External"/><Relationship Id="rId19" Type="http://schemas.openxmlformats.org/officeDocument/2006/relationships/image" Target="media/image11.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hyperlink" Target="http://pbn.vuce.gov.co/consultas/index.php" TargetMode="External"/><Relationship Id="rId8" Type="http://schemas.openxmlformats.org/officeDocument/2006/relationships/image" Target="media/image1.png"/><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6.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hyperlink" Target="https://www.larepublica.co/indicadores-economicos/mercado-cambiario/dolar" TargetMode="External"/><Relationship Id="rId20" Type="http://schemas.openxmlformats.org/officeDocument/2006/relationships/hyperlink" Target="http://pbn.vuce.gov.co/consultas/index.php" TargetMode="External"/><Relationship Id="rId41" Type="http://schemas.openxmlformats.org/officeDocument/2006/relationships/image" Target="media/image31.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hyperlink" Target="http://www.colombiacompra.gov.co/es/Clasificacion" TargetMode="External"/><Relationship Id="rId36" Type="http://schemas.openxmlformats.org/officeDocument/2006/relationships/image" Target="media/image26.png"/><Relationship Id="rId49" Type="http://schemas.openxmlformats.org/officeDocument/2006/relationships/image" Target="media/image35.png"/></Relationships>
</file>

<file path=word/_rels/footnotes.xml.rels><?xml version="1.0" encoding="UTF-8" standalone="yes"?>
<Relationships xmlns="http://schemas.openxmlformats.org/package/2006/relationships"><Relationship Id="rId8" Type="http://schemas.openxmlformats.org/officeDocument/2006/relationships/hyperlink" Target="https://www.larepublica.co/salario-minimo-2024" TargetMode="External"/><Relationship Id="rId3" Type="http://schemas.openxmlformats.org/officeDocument/2006/relationships/hyperlink" Target="https://www.dane.gov.co/index.php/estadisticas-por-tema/precios-y-costos/indice-de-precios-al-consumidor-ipc" TargetMode="External"/><Relationship Id="rId7" Type="http://schemas.openxmlformats.org/officeDocument/2006/relationships/hyperlink" Target="https://www.portafolio.co/economia/finanzas/salario-minimo-2024-efectos-economicos-si-sube-muy-por-encima-del-10-594739" TargetMode="External"/><Relationship Id="rId12" Type="http://schemas.openxmlformats.org/officeDocument/2006/relationships/hyperlink" Target="https://app.powerbi.com/view?r=eyJrIjoiMGY4MWZmZmUtNGJlYy00YTBlLTgzYmYtZGE2NGRkZDA1YTJlIiwidCI6IjdiMDkwNDFlLTI0NTEtNDlkMC04Y2IxLTc5ZDVlM2Q4YzFiZSIsImMiOjR9&amp;pageName=ReportSection17ad17361e56dd6a009c" TargetMode="External"/><Relationship Id="rId2" Type="http://schemas.openxmlformats.org/officeDocument/2006/relationships/hyperlink" Target="https://www.dane.gov.co/index.php/estadisticas-por-tema/precios-y-costos/indice-de-precios-al-consumidor-ipc/ipc-informacion-tecnica" TargetMode="External"/><Relationship Id="rId1" Type="http://schemas.openxmlformats.org/officeDocument/2006/relationships/hyperlink" Target="https://www.bolsamercantil.com.co/proveedores" TargetMode="External"/><Relationship Id="rId6" Type="http://schemas.openxmlformats.org/officeDocument/2006/relationships/hyperlink" Target="https://actualicese.com/1-300-000-sera-el-salario-minimo-para-este-ano-2024/" TargetMode="External"/><Relationship Id="rId11" Type="http://schemas.openxmlformats.org/officeDocument/2006/relationships/hyperlink" Target="https://www.colombiacompra.gov.co/colombia-compra/modelo-de-abastecimiento-estrategico" TargetMode="External"/><Relationship Id="rId5" Type="http://schemas.openxmlformats.org/officeDocument/2006/relationships/hyperlink" Target="https://www.noticiasrcn.com/economia/analisis-de-la-economia-colombiana-durante-este-2024-469533" TargetMode="External"/><Relationship Id="rId10" Type="http://schemas.openxmlformats.org/officeDocument/2006/relationships/hyperlink" Target="http://pbn.vuce.gov.co/consultas/index.php" TargetMode="External"/><Relationship Id="rId4" Type="http://schemas.openxmlformats.org/officeDocument/2006/relationships/hyperlink" Target="https://www.bbvaresearch.com/publicaciones/situacion-colombia-marzo-2024/" TargetMode="External"/><Relationship Id="rId9" Type="http://schemas.openxmlformats.org/officeDocument/2006/relationships/hyperlink" Target="http://pbn.vuce.gov.co/consultas/index.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1C94F8-98E9-456D-8F3C-D64836C22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10104</Words>
  <Characters>55577</Characters>
  <Application>Microsoft Office Word</Application>
  <DocSecurity>0</DocSecurity>
  <Lines>463</Lines>
  <Paragraphs>131</Paragraphs>
  <ScaleCrop>false</ScaleCrop>
  <HeadingPairs>
    <vt:vector size="2" baseType="variant">
      <vt:variant>
        <vt:lpstr>Título</vt:lpstr>
      </vt:variant>
      <vt:variant>
        <vt:i4>1</vt:i4>
      </vt:variant>
    </vt:vector>
  </HeadingPairs>
  <TitlesOfParts>
    <vt:vector size="1" baseType="lpstr">
      <vt:lpstr/>
    </vt:vector>
  </TitlesOfParts>
  <Company>Fiscalia General de la Nacion</Company>
  <LinksUpToDate>false</LinksUpToDate>
  <CharactersWithSpaces>65550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Mauricio Alonso Calderon</dc:creator>
  <cp:lastModifiedBy>Cata</cp:lastModifiedBy>
  <cp:revision>2</cp:revision>
  <cp:lastPrinted>2020-12-17T01:52:00Z</cp:lastPrinted>
  <dcterms:created xsi:type="dcterms:W3CDTF">2024-08-22T21:19:00Z</dcterms:created>
  <dcterms:modified xsi:type="dcterms:W3CDTF">2024-08-22T21:19:00Z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1033-12.2.0.13266</vt:lpwstr>
  </property>
  <property fmtid="{D5CDD505-2E9C-101B-9397-08002B2CF9AE}" pid="3" name="ICV">
    <vt:lpwstr>7D8917A45B6C4CE7A9C1DDBCA40E3C37_13</vt:lpwstr>
  </property>
</Properties>
</file>