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7F842" w14:textId="77777777" w:rsidR="00FE6EDC" w:rsidRPr="004553B5" w:rsidRDefault="00FE6EDC" w:rsidP="00FE6EDC">
      <w:pPr>
        <w:jc w:val="center"/>
        <w:rPr>
          <w:rFonts w:ascii="Arial Narrow" w:hAnsi="Arial Narrow"/>
          <w:b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color w:val="000000" w:themeColor="text1"/>
          <w:sz w:val="22"/>
          <w:szCs w:val="22"/>
        </w:rPr>
        <w:t>AVISO DE CONVOCATORIA PÚBLICA PARA LIMITAR EL PROCESO A MIPYME</w:t>
      </w:r>
    </w:p>
    <w:p w14:paraId="436BB8F8" w14:textId="5BDF1022" w:rsidR="00FE6EDC" w:rsidRPr="004553B5" w:rsidRDefault="00FE6EDC" w:rsidP="00FE6EDC">
      <w:pPr>
        <w:jc w:val="center"/>
        <w:rPr>
          <w:rFonts w:ascii="Arial Narrow" w:hAnsi="Arial Narrow"/>
          <w:b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color w:val="000000" w:themeColor="text1"/>
          <w:sz w:val="22"/>
          <w:szCs w:val="22"/>
        </w:rPr>
        <w:t xml:space="preserve"> </w:t>
      </w:r>
      <w:r w:rsidRPr="00A11CCA">
        <w:rPr>
          <w:rFonts w:ascii="Arial Narrow" w:hAnsi="Arial Narrow"/>
          <w:b/>
          <w:sz w:val="22"/>
          <w:szCs w:val="22"/>
        </w:rPr>
        <w:t>INVITACIÓN Menor Cuantía No</w:t>
      </w:r>
      <w:r w:rsidRPr="006A2ABF">
        <w:rPr>
          <w:rFonts w:ascii="Arial Narrow" w:hAnsi="Arial Narrow"/>
          <w:b/>
          <w:color w:val="000000" w:themeColor="text1"/>
          <w:sz w:val="22"/>
          <w:szCs w:val="22"/>
        </w:rPr>
        <w:t>. I</w:t>
      </w:r>
      <w:r>
        <w:rPr>
          <w:rFonts w:ascii="Arial Narrow" w:hAnsi="Arial Narrow"/>
          <w:b/>
          <w:color w:val="000000" w:themeColor="text1"/>
          <w:sz w:val="22"/>
          <w:szCs w:val="22"/>
        </w:rPr>
        <w:t>MC</w:t>
      </w:r>
      <w:r w:rsidRPr="006A2ABF">
        <w:rPr>
          <w:rFonts w:ascii="Arial Narrow" w:hAnsi="Arial Narrow"/>
          <w:b/>
          <w:color w:val="000000" w:themeColor="text1"/>
          <w:sz w:val="22"/>
          <w:szCs w:val="22"/>
        </w:rPr>
        <w:t>-</w:t>
      </w:r>
      <w:r w:rsidR="00CC1023">
        <w:rPr>
          <w:rFonts w:ascii="Arial Narrow" w:hAnsi="Arial Narrow"/>
          <w:b/>
          <w:sz w:val="22"/>
          <w:szCs w:val="22"/>
        </w:rPr>
        <w:t>900</w:t>
      </w:r>
      <w:r w:rsidRPr="006A2ABF">
        <w:rPr>
          <w:rFonts w:ascii="Arial Narrow" w:hAnsi="Arial Narrow"/>
          <w:b/>
          <w:color w:val="000000" w:themeColor="text1"/>
          <w:sz w:val="22"/>
          <w:szCs w:val="22"/>
        </w:rPr>
        <w:t>-20</w:t>
      </w:r>
      <w:r>
        <w:rPr>
          <w:rFonts w:ascii="Arial Narrow" w:hAnsi="Arial Narrow"/>
          <w:b/>
          <w:color w:val="000000" w:themeColor="text1"/>
          <w:sz w:val="22"/>
          <w:szCs w:val="22"/>
        </w:rPr>
        <w:t>24</w:t>
      </w:r>
    </w:p>
    <w:p w14:paraId="16A3ED65" w14:textId="77777777" w:rsidR="00FE6EDC" w:rsidRPr="004553B5" w:rsidRDefault="00FE6EDC" w:rsidP="00FE6EDC">
      <w:pPr>
        <w:jc w:val="center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101EDBFB" w14:textId="77777777" w:rsidR="00404197" w:rsidRPr="00FD5238" w:rsidRDefault="00FE6EDC" w:rsidP="00404197">
      <w:pPr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El ICETEX, en cumplimiento de lo exigido en el artículo 34 de la Ley 2069 de 2020, reglamentada mediante Decreto 1860 de 2021 y de conformidad a lo establecido en el Manual de Contratación, adoptado mediante </w:t>
      </w:r>
      <w:r w:rsidRPr="004553B5">
        <w:rPr>
          <w:rFonts w:ascii="Arial Narrow" w:hAnsi="Arial Narrow" w:cs="Arial"/>
          <w:color w:val="000000" w:themeColor="text1"/>
          <w:sz w:val="22"/>
          <w:szCs w:val="22"/>
        </w:rPr>
        <w:t xml:space="preserve">Acuerdo de Junta Directiva No. 028 del 29 de junio de 2021 y </w:t>
      </w:r>
      <w:bookmarkStart w:id="0" w:name="_Hlk98792246"/>
      <w:r w:rsidRPr="004553B5"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modificado mediante Acuerdo </w:t>
      </w:r>
      <w:r w:rsidRPr="004553B5">
        <w:rPr>
          <w:rFonts w:ascii="Arial Narrow" w:hAnsi="Arial Narrow" w:cs="Arial"/>
          <w:color w:val="000000" w:themeColor="text1"/>
          <w:sz w:val="22"/>
          <w:szCs w:val="22"/>
        </w:rPr>
        <w:t>No.</w:t>
      </w:r>
      <w:r w:rsidRPr="004553B5"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07 del 23 de febrero de 2022</w:t>
      </w:r>
      <w:bookmarkEnd w:id="0"/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y el Acuerdo No. 13 del 03 de enero de 2023</w:t>
      </w:r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, informa a la comunidad en general que iniciará certamen de selección, bajo la modalidad de </w:t>
      </w:r>
      <w:r w:rsidRPr="00F9173D">
        <w:rPr>
          <w:rFonts w:ascii="Arial Narrow" w:hAnsi="Arial Narrow"/>
          <w:b/>
          <w:sz w:val="22"/>
          <w:szCs w:val="22"/>
        </w:rPr>
        <w:t>Menor Cuantía,</w:t>
      </w:r>
      <w:r w:rsidRPr="00F9173D">
        <w:rPr>
          <w:rFonts w:ascii="Arial Narrow" w:hAnsi="Arial Narrow"/>
          <w:sz w:val="22"/>
          <w:szCs w:val="22"/>
        </w:rPr>
        <w:t xml:space="preserve"> </w:t>
      </w:r>
      <w:r w:rsidRPr="004553B5">
        <w:rPr>
          <w:rFonts w:ascii="Arial Narrow" w:hAnsi="Arial Narrow"/>
          <w:color w:val="000000" w:themeColor="text1"/>
          <w:sz w:val="22"/>
          <w:szCs w:val="22"/>
        </w:rPr>
        <w:t>con el fin de contratar el siguiente objeto</w:t>
      </w:r>
      <w:r w:rsidRPr="004553B5">
        <w:rPr>
          <w:rFonts w:ascii="Arial Narrow" w:hAnsi="Arial Narrow"/>
          <w:i/>
          <w:color w:val="000000" w:themeColor="text1"/>
          <w:sz w:val="22"/>
          <w:szCs w:val="22"/>
        </w:rPr>
        <w:t xml:space="preserve">: </w:t>
      </w:r>
      <w:r w:rsidR="00404197" w:rsidRPr="00FD5238">
        <w:rPr>
          <w:rFonts w:ascii="Arial Narrow" w:hAnsi="Arial Narrow"/>
          <w:bCs/>
          <w:iCs/>
          <w:color w:val="000000" w:themeColor="text1"/>
          <w:sz w:val="22"/>
          <w:szCs w:val="22"/>
        </w:rPr>
        <w:t>11.47 Servicios especializados para el gestor de contenidos (</w:t>
      </w:r>
      <w:proofErr w:type="spellStart"/>
      <w:r w:rsidR="00404197" w:rsidRPr="00FD5238">
        <w:rPr>
          <w:rFonts w:ascii="Arial Narrow" w:hAnsi="Arial Narrow"/>
          <w:bCs/>
          <w:iCs/>
          <w:color w:val="000000" w:themeColor="text1"/>
          <w:sz w:val="22"/>
          <w:szCs w:val="22"/>
        </w:rPr>
        <w:t>Liferay</w:t>
      </w:r>
      <w:proofErr w:type="spellEnd"/>
      <w:r w:rsidR="00404197" w:rsidRPr="00FD5238">
        <w:rPr>
          <w:rFonts w:ascii="Arial Narrow" w:hAnsi="Arial Narrow"/>
          <w:bCs/>
          <w:iCs/>
          <w:color w:val="000000" w:themeColor="text1"/>
          <w:sz w:val="22"/>
          <w:szCs w:val="22"/>
        </w:rPr>
        <w:t>) de los portales ICETEX.</w:t>
      </w:r>
    </w:p>
    <w:p w14:paraId="36430F0D" w14:textId="0AE9E2CF" w:rsidR="00FE6EDC" w:rsidRPr="004553B5" w:rsidRDefault="00FE6EDC" w:rsidP="00FE6EDC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6F5C0ACB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Para efectos de lo anterior, se señala a continuación la información indicada en el artículo 34 de la citada Ley 2069 de 2020, en el artículo 2.2.1.2.4.2.2. del Decreto Reglamentario 1860 de 2021 y en el numeral 12 y 13 del Manual de Contratación. Para el presente proceso de selección se efectuará convocatoria para limitar a </w:t>
      </w:r>
      <w:proofErr w:type="spellStart"/>
      <w:r w:rsidRPr="004553B5">
        <w:rPr>
          <w:rFonts w:ascii="Arial Narrow" w:hAnsi="Arial Narrow"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 toda vez que el presupuesto oficial no supera los </w:t>
      </w:r>
      <w:r w:rsidRPr="00FC50B6">
        <w:rPr>
          <w:rFonts w:ascii="Arial Narrow" w:hAnsi="Arial Narrow"/>
          <w:b/>
          <w:sz w:val="22"/>
          <w:szCs w:val="22"/>
        </w:rPr>
        <w:t>120.000 USD</w:t>
      </w:r>
      <w:r w:rsidRPr="00FC50B6">
        <w:rPr>
          <w:rFonts w:ascii="Arial Narrow" w:hAnsi="Arial Narrow"/>
          <w:sz w:val="22"/>
          <w:szCs w:val="22"/>
        </w:rPr>
        <w:t>.</w:t>
      </w:r>
    </w:p>
    <w:p w14:paraId="3916FA78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419396A6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La manifestación en limitar a </w:t>
      </w:r>
      <w:proofErr w:type="spellStart"/>
      <w:r w:rsidRPr="004553B5">
        <w:rPr>
          <w:rFonts w:ascii="Arial Narrow" w:hAnsi="Arial Narrow"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, deberá realizarse mediante la presentación de una solicitud entre el momento de publicarse el aviso de convocatoria pública y hasta el día hábil anterior a la expedición y publicación de la invitación a ofertar, y las mismas deberán cumplir con su condición de </w:t>
      </w:r>
      <w:proofErr w:type="spellStart"/>
      <w:r w:rsidRPr="004553B5">
        <w:rPr>
          <w:rFonts w:ascii="Arial Narrow" w:hAnsi="Arial Narrow"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, lo cual se acreditará aportando los siguientes documentos, de conformidad con lo previsto en el artículo 5 del Decreto 1860 de 2021: </w:t>
      </w:r>
    </w:p>
    <w:p w14:paraId="56073BF7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6E944E84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</w:rPr>
        <w:t xml:space="preserve">“Acreditación de requisitos para participar en convocatorias limitadas. La </w:t>
      </w:r>
      <w:proofErr w:type="spellStart"/>
      <w:r w:rsidRPr="004553B5">
        <w:rPr>
          <w:rFonts w:ascii="Arial Narrow" w:hAnsi="Arial Narrow"/>
          <w:i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i/>
          <w:color w:val="000000" w:themeColor="text1"/>
          <w:sz w:val="22"/>
          <w:szCs w:val="22"/>
        </w:rPr>
        <w:t xml:space="preserve"> colombianas deben acreditar que tiene el tamaño empresarial establecido por la ley de la siguiente manera:</w:t>
      </w:r>
    </w:p>
    <w:p w14:paraId="4A950B59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</w:p>
    <w:p w14:paraId="52E136AA" w14:textId="77777777" w:rsidR="00FE6EDC" w:rsidRPr="004553B5" w:rsidRDefault="00FE6EDC" w:rsidP="00FE6EDC">
      <w:pPr>
        <w:pStyle w:val="Prrafodelista"/>
        <w:numPr>
          <w:ilvl w:val="0"/>
          <w:numId w:val="2"/>
        </w:numPr>
        <w:tabs>
          <w:tab w:val="left" w:pos="284"/>
        </w:tabs>
        <w:adjustRightInd w:val="0"/>
        <w:ind w:left="136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Las personas naturales mediante certificación expedida por ellos y un contador público, adjuntando copia del registro mercantil.</w:t>
      </w:r>
    </w:p>
    <w:p w14:paraId="24FAEFBA" w14:textId="77777777" w:rsidR="00FE6EDC" w:rsidRPr="004553B5" w:rsidRDefault="00FE6EDC" w:rsidP="00FE6EDC">
      <w:pPr>
        <w:pStyle w:val="Prrafodelista"/>
        <w:numPr>
          <w:ilvl w:val="0"/>
          <w:numId w:val="2"/>
        </w:numPr>
        <w:tabs>
          <w:tab w:val="left" w:pos="284"/>
        </w:tabs>
        <w:adjustRightInd w:val="0"/>
        <w:ind w:left="136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49CB6F7D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 </w:t>
      </w:r>
    </w:p>
    <w:p w14:paraId="1C80DBBD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Para la acreditación deberán observarse los rangos de clasificación empresarial establecidos de conformidad con la Ley 590 de 2000 y el Decreto 1074 de 2015, o las normas que lo modifiquen, sustituyan o complementen.</w:t>
      </w:r>
    </w:p>
    <w:p w14:paraId="167AA686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 </w:t>
      </w:r>
    </w:p>
    <w:p w14:paraId="7A531361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bCs/>
          <w:i/>
          <w:color w:val="000000" w:themeColor="text1"/>
          <w:sz w:val="22"/>
          <w:szCs w:val="22"/>
          <w:lang w:val="es-ES"/>
        </w:rPr>
        <w:t>PARÁGRAFO 1.</w:t>
      </w: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 xml:space="preserve"> En todo caso, las </w:t>
      </w:r>
      <w:proofErr w:type="spellStart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Mipyme</w:t>
      </w:r>
      <w:proofErr w:type="spellEnd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 xml:space="preserve"> también podrán acreditar esta condición con la copia del certificado del Registro Único de Proponentes, el cual deberá encontrarse vigente y en firme al momento de su presentación.</w:t>
      </w:r>
    </w:p>
    <w:p w14:paraId="601B72FD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 </w:t>
      </w:r>
    </w:p>
    <w:p w14:paraId="18172C67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bCs/>
          <w:i/>
          <w:color w:val="000000" w:themeColor="text1"/>
          <w:sz w:val="22"/>
          <w:szCs w:val="22"/>
          <w:lang w:val="es-ES"/>
        </w:rPr>
        <w:t>PARÁGRAFO 2.</w:t>
      </w: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 xml:space="preserve"> Para efectos de la limitación a </w:t>
      </w:r>
      <w:proofErr w:type="spellStart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Mipyme</w:t>
      </w:r>
      <w:proofErr w:type="spellEnd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4C0F32C0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bCs/>
          <w:i/>
          <w:color w:val="000000" w:themeColor="text1"/>
          <w:sz w:val="22"/>
          <w:szCs w:val="22"/>
          <w:lang w:val="es-ES"/>
        </w:rPr>
        <w:t> </w:t>
      </w:r>
    </w:p>
    <w:p w14:paraId="7E1AC697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bCs/>
          <w:i/>
          <w:color w:val="000000" w:themeColor="text1"/>
          <w:sz w:val="22"/>
          <w:szCs w:val="22"/>
          <w:lang w:val="es-ES"/>
        </w:rPr>
        <w:t>PARÁGRAFO 3.</w:t>
      </w: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 xml:space="preserve"> 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Mipyme</w:t>
      </w:r>
      <w:proofErr w:type="spellEnd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 xml:space="preserve"> o de proponentes plurales integrados únicamente por </w:t>
      </w:r>
      <w:proofErr w:type="spellStart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Mipyme</w:t>
      </w:r>
      <w:proofErr w:type="spellEnd"/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.</w:t>
      </w:r>
    </w:p>
    <w:p w14:paraId="64417CB3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 </w:t>
      </w:r>
    </w:p>
    <w:p w14:paraId="3F59C3F5" w14:textId="77777777" w:rsidR="00FE6EDC" w:rsidRPr="004553B5" w:rsidRDefault="00FE6EDC" w:rsidP="00FE6EDC">
      <w:pPr>
        <w:tabs>
          <w:tab w:val="left" w:pos="284"/>
        </w:tabs>
        <w:adjustRightInd w:val="0"/>
        <w:ind w:left="644"/>
        <w:jc w:val="both"/>
        <w:rPr>
          <w:rFonts w:ascii="Arial Narrow" w:hAnsi="Arial Narrow"/>
          <w:i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bCs/>
          <w:i/>
          <w:color w:val="000000" w:themeColor="text1"/>
          <w:sz w:val="22"/>
          <w:szCs w:val="22"/>
          <w:lang w:val="es-ES"/>
        </w:rPr>
        <w:lastRenderedPageBreak/>
        <w:t>PARÁGRAFO 4</w:t>
      </w:r>
      <w:r w:rsidRPr="004553B5">
        <w:rPr>
          <w:rFonts w:ascii="Arial Narrow" w:hAnsi="Arial Narrow"/>
          <w:i/>
          <w:color w:val="000000" w:themeColor="text1"/>
          <w:sz w:val="22"/>
          <w:szCs w:val="22"/>
          <w:lang w:val="es-ES"/>
        </w:rPr>
        <w:t>. Los incentivos previstos en los artículos 2.2.1.2.4.2.2 y 2.2.1.2.4.2.3 de este Decreto no excluyen la aplicación de los criterios diferenciales para los emprendimientos y empresas de mujeres en el sistema de compras públicas”.</w:t>
      </w:r>
    </w:p>
    <w:p w14:paraId="71BF5B2D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 w:cs="Arial"/>
          <w:bCs/>
          <w:iCs/>
          <w:color w:val="000000" w:themeColor="text1"/>
          <w:sz w:val="22"/>
          <w:szCs w:val="22"/>
        </w:rPr>
      </w:pPr>
    </w:p>
    <w:p w14:paraId="5519D0FF" w14:textId="77777777" w:rsidR="00FE6EDC" w:rsidRPr="004553B5" w:rsidRDefault="00FE6EDC" w:rsidP="00FE6EDC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>Es importante resaltar que, El ICETEX, no tendrá en cuenta las solicitudes, que se realicen por medios diferentes a la plataforma de Colombia Compra Eficiente SECOP II, o fuera del término previsto, a menos que se configure lo establecido por el protocolo establecido Colombia Compra Eficiente respecto de indisponibilidad de la plataforma SECOP II.</w:t>
      </w:r>
    </w:p>
    <w:p w14:paraId="5A73A605" w14:textId="77777777" w:rsidR="00FE6EDC" w:rsidRPr="004553B5" w:rsidRDefault="00FE6EDC" w:rsidP="00FE6EDC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21B4F06D" w14:textId="77777777" w:rsidR="00FE6EDC" w:rsidRPr="004553B5" w:rsidRDefault="00FE6EDC" w:rsidP="00FE6EDC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Igualmente, en concordancia con la normatividad vigente y nuestro Manual de Contratación, las manifestaciones de interés de limitar la convocatoria a </w:t>
      </w:r>
      <w:proofErr w:type="spellStart"/>
      <w:r w:rsidRPr="004553B5">
        <w:rPr>
          <w:rFonts w:ascii="Arial Narrow" w:hAnsi="Arial Narrow"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, deben presentarse a más tardar el día hábil anterior a la fecha prevista para la expedición y publicación de la invitación a ofertar. En todo caso para que la convocatoria se limite a </w:t>
      </w:r>
      <w:proofErr w:type="spellStart"/>
      <w:r w:rsidRPr="004553B5">
        <w:rPr>
          <w:rFonts w:ascii="Arial Narrow" w:hAnsi="Arial Narrow"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 se requerirán al menos dos (2) manifestaciones de interés de Micros, Pequeñas y Medianas empresas. Tratándose de personas jurídicas, las solicitudes solo las podrán realizar </w:t>
      </w:r>
      <w:proofErr w:type="spellStart"/>
      <w:r w:rsidRPr="004553B5">
        <w:rPr>
          <w:rFonts w:ascii="Arial Narrow" w:hAnsi="Arial Narrow"/>
          <w:color w:val="000000" w:themeColor="text1"/>
          <w:sz w:val="22"/>
          <w:szCs w:val="22"/>
        </w:rPr>
        <w:t>Mipyme</w:t>
      </w:r>
      <w:proofErr w:type="spellEnd"/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, cuyo objeto social les permita ejecutar el contrato relacionado con el proceso contractual. </w:t>
      </w:r>
    </w:p>
    <w:p w14:paraId="35783A93" w14:textId="77777777" w:rsidR="00FE6EDC" w:rsidRPr="004553B5" w:rsidRDefault="00FE6EDC" w:rsidP="00FE6EDC">
      <w:pPr>
        <w:rPr>
          <w:rFonts w:ascii="Arial Narrow" w:hAnsi="Arial Narrow"/>
          <w:color w:val="000000" w:themeColor="text1"/>
          <w:sz w:val="22"/>
          <w:szCs w:val="22"/>
        </w:rPr>
      </w:pPr>
    </w:p>
    <w:p w14:paraId="606BDCFC" w14:textId="77777777" w:rsidR="00FE6EDC" w:rsidRPr="004553B5" w:rsidRDefault="00FE6EDC" w:rsidP="00FE6EDC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>Para efectos de lo anterior, se señala a continuación la información indicada en el numeral 12 y 13 del Manual de Contratación:</w:t>
      </w:r>
    </w:p>
    <w:p w14:paraId="2509A99B" w14:textId="77777777" w:rsidR="00FE6EDC" w:rsidRPr="004553B5" w:rsidRDefault="00FE6EDC" w:rsidP="00FE6EDC">
      <w:pPr>
        <w:rPr>
          <w:rFonts w:ascii="Arial Narrow" w:hAnsi="Arial Narrow"/>
          <w:color w:val="000000" w:themeColor="text1"/>
          <w:sz w:val="22"/>
          <w:szCs w:val="22"/>
        </w:rPr>
      </w:pPr>
    </w:p>
    <w:p w14:paraId="7EBC7506" w14:textId="77777777" w:rsidR="00FE6EDC" w:rsidRPr="004553B5" w:rsidRDefault="00FE6EDC" w:rsidP="00FE6EDC">
      <w:pPr>
        <w:pStyle w:val="Prrafodelista"/>
        <w:numPr>
          <w:ilvl w:val="0"/>
          <w:numId w:val="1"/>
        </w:numPr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color w:val="000000" w:themeColor="text1"/>
          <w:sz w:val="22"/>
          <w:szCs w:val="22"/>
        </w:rPr>
        <w:t>OBJETO</w:t>
      </w:r>
      <w:r w:rsidRPr="004553B5">
        <w:rPr>
          <w:rFonts w:ascii="Arial Narrow" w:hAnsi="Arial Narrow"/>
          <w:color w:val="000000" w:themeColor="text1"/>
          <w:sz w:val="22"/>
          <w:szCs w:val="22"/>
        </w:rPr>
        <w:t>:</w:t>
      </w:r>
    </w:p>
    <w:p w14:paraId="1EE25F98" w14:textId="77777777" w:rsidR="00FE6EDC" w:rsidRDefault="00FE6EDC" w:rsidP="00FE6EDC">
      <w:pPr>
        <w:rPr>
          <w:rFonts w:ascii="Arial Narrow" w:hAnsi="Arial Narrow"/>
          <w:bCs/>
          <w:iCs/>
          <w:color w:val="000000" w:themeColor="text1"/>
          <w:sz w:val="22"/>
          <w:szCs w:val="22"/>
        </w:rPr>
      </w:pPr>
    </w:p>
    <w:p w14:paraId="6D79F9CC" w14:textId="77777777" w:rsidR="00FE6EDC" w:rsidRPr="00FD5238" w:rsidRDefault="00FE6EDC" w:rsidP="00FE6EDC">
      <w:pPr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FD5238">
        <w:rPr>
          <w:rFonts w:ascii="Arial Narrow" w:hAnsi="Arial Narrow"/>
          <w:bCs/>
          <w:iCs/>
          <w:color w:val="000000" w:themeColor="text1"/>
          <w:sz w:val="22"/>
          <w:szCs w:val="22"/>
        </w:rPr>
        <w:t>11.47 Servicios especializados para el gestor de contenidos (</w:t>
      </w:r>
      <w:proofErr w:type="spellStart"/>
      <w:r w:rsidRPr="00FD5238">
        <w:rPr>
          <w:rFonts w:ascii="Arial Narrow" w:hAnsi="Arial Narrow"/>
          <w:bCs/>
          <w:iCs/>
          <w:color w:val="000000" w:themeColor="text1"/>
          <w:sz w:val="22"/>
          <w:szCs w:val="22"/>
        </w:rPr>
        <w:t>Liferay</w:t>
      </w:r>
      <w:proofErr w:type="spellEnd"/>
      <w:r w:rsidRPr="00FD5238">
        <w:rPr>
          <w:rFonts w:ascii="Arial Narrow" w:hAnsi="Arial Narrow"/>
          <w:bCs/>
          <w:iCs/>
          <w:color w:val="000000" w:themeColor="text1"/>
          <w:sz w:val="22"/>
          <w:szCs w:val="22"/>
        </w:rPr>
        <w:t>) de los portales ICETEX.</w:t>
      </w:r>
    </w:p>
    <w:p w14:paraId="7B70EE0F" w14:textId="77777777" w:rsidR="00FE6EDC" w:rsidRPr="004553B5" w:rsidRDefault="00FE6EDC" w:rsidP="00FE6EDC">
      <w:pPr>
        <w:pStyle w:val="Prrafodelista"/>
        <w:rPr>
          <w:rFonts w:ascii="Arial Narrow" w:hAnsi="Arial Narrow"/>
          <w:color w:val="000000" w:themeColor="text1"/>
          <w:sz w:val="22"/>
          <w:szCs w:val="22"/>
        </w:rPr>
      </w:pPr>
    </w:p>
    <w:p w14:paraId="3669A578" w14:textId="77777777" w:rsidR="00FE6EDC" w:rsidRPr="004553B5" w:rsidRDefault="00FE6EDC" w:rsidP="00FE6EDC">
      <w:pPr>
        <w:pStyle w:val="Prrafodelista"/>
        <w:numPr>
          <w:ilvl w:val="0"/>
          <w:numId w:val="1"/>
        </w:numPr>
        <w:rPr>
          <w:rFonts w:ascii="Arial Narrow" w:hAnsi="Arial Narrow"/>
          <w:b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color w:val="000000" w:themeColor="text1"/>
          <w:sz w:val="22"/>
          <w:szCs w:val="22"/>
        </w:rPr>
        <w:t>MODALIDAD DE SELECCIÓN:</w:t>
      </w:r>
    </w:p>
    <w:p w14:paraId="0DFDB55A" w14:textId="77777777" w:rsidR="00FE6EDC" w:rsidRPr="004553B5" w:rsidRDefault="00FE6EDC" w:rsidP="00FE6EDC">
      <w:pPr>
        <w:pStyle w:val="Prrafodelista"/>
        <w:rPr>
          <w:rFonts w:ascii="Arial Narrow" w:hAnsi="Arial Narrow"/>
          <w:color w:val="000000" w:themeColor="text1"/>
          <w:sz w:val="22"/>
          <w:szCs w:val="22"/>
        </w:rPr>
      </w:pPr>
    </w:p>
    <w:p w14:paraId="5922FF7B" w14:textId="77777777" w:rsidR="00FE6EDC" w:rsidRDefault="00FE6EDC" w:rsidP="00CC1023">
      <w:pPr>
        <w:ind w:left="113"/>
        <w:contextualSpacing/>
        <w:jc w:val="both"/>
        <w:rPr>
          <w:rFonts w:ascii="Arial Narrow" w:eastAsia="Arial" w:hAnsi="Arial Narrow" w:cs="Arial"/>
          <w:color w:val="000000" w:themeColor="text1"/>
          <w:sz w:val="22"/>
          <w:szCs w:val="22"/>
          <w:lang w:eastAsia="es-CO"/>
        </w:rPr>
      </w:pPr>
      <w:bookmarkStart w:id="1" w:name="_Hlk130919195"/>
      <w:r w:rsidRPr="009F3752">
        <w:rPr>
          <w:rFonts w:ascii="Arial Narrow" w:eastAsia="Arial" w:hAnsi="Arial Narrow" w:cs="Arial"/>
          <w:sz w:val="22"/>
          <w:szCs w:val="22"/>
          <w:lang w:eastAsia="es-CO"/>
        </w:rPr>
        <w:t xml:space="preserve">En virtud de lo dispuesto en el numeral 5.1 Modalidades de selección y su procedencia, contenidos en el Manual de Contratación de ICETEX aprobado mediante Acuerdo </w:t>
      </w:r>
      <w:proofErr w:type="spellStart"/>
      <w:r w:rsidRPr="009F3752">
        <w:rPr>
          <w:rFonts w:ascii="Arial Narrow" w:eastAsia="Arial" w:hAnsi="Arial Narrow" w:cs="Arial"/>
          <w:sz w:val="22"/>
          <w:szCs w:val="22"/>
          <w:lang w:eastAsia="es-CO"/>
        </w:rPr>
        <w:t>Nº</w:t>
      </w:r>
      <w:proofErr w:type="spellEnd"/>
      <w:r w:rsidRPr="009F3752">
        <w:rPr>
          <w:rFonts w:ascii="Arial Narrow" w:eastAsia="Arial" w:hAnsi="Arial Narrow" w:cs="Arial"/>
          <w:sz w:val="22"/>
          <w:szCs w:val="22"/>
          <w:lang w:eastAsia="es-CO"/>
        </w:rPr>
        <w:t xml:space="preserve">. 028 de 2021 y modificado mediante Acuerdo </w:t>
      </w:r>
      <w:proofErr w:type="spellStart"/>
      <w:r w:rsidRPr="009F3752">
        <w:rPr>
          <w:rFonts w:ascii="Arial Narrow" w:eastAsia="Arial" w:hAnsi="Arial Narrow" w:cs="Arial"/>
          <w:sz w:val="22"/>
          <w:szCs w:val="22"/>
          <w:lang w:eastAsia="es-CO"/>
        </w:rPr>
        <w:t>Nº</w:t>
      </w:r>
      <w:proofErr w:type="spellEnd"/>
      <w:r w:rsidRPr="009F3752">
        <w:rPr>
          <w:rFonts w:ascii="Arial Narrow" w:eastAsia="Arial" w:hAnsi="Arial Narrow" w:cs="Arial"/>
          <w:sz w:val="22"/>
          <w:szCs w:val="22"/>
          <w:lang w:eastAsia="es-CO"/>
        </w:rPr>
        <w:t>. 07 de febrero 23 de 2022</w:t>
      </w:r>
      <w:r>
        <w:rPr>
          <w:rFonts w:ascii="Arial Narrow" w:eastAsia="Arial" w:hAnsi="Arial Narrow" w:cs="Arial"/>
          <w:sz w:val="22"/>
          <w:szCs w:val="22"/>
          <w:lang w:eastAsia="es-CO"/>
        </w:rPr>
        <w:t xml:space="preserve"> y el Acuerdo No. 13 del 03 de mayo de 2023</w:t>
      </w:r>
      <w:r w:rsidRPr="009F3752">
        <w:rPr>
          <w:rFonts w:ascii="Arial Narrow" w:eastAsia="Arial" w:hAnsi="Arial Narrow" w:cs="Arial"/>
          <w:sz w:val="22"/>
          <w:szCs w:val="22"/>
          <w:lang w:eastAsia="es-CO"/>
        </w:rPr>
        <w:t>, la modalidad de selección aplicable al presente certamen será la</w:t>
      </w:r>
      <w:r>
        <w:rPr>
          <w:rFonts w:ascii="Arial Narrow" w:eastAsia="Arial" w:hAnsi="Arial Narrow" w:cs="Arial"/>
          <w:sz w:val="22"/>
          <w:szCs w:val="22"/>
          <w:lang w:eastAsia="es-CO"/>
        </w:rPr>
        <w:t xml:space="preserve"> de</w:t>
      </w:r>
      <w:r w:rsidRPr="009F3752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Pr="003257BA">
        <w:rPr>
          <w:rFonts w:ascii="Arial Narrow" w:eastAsia="Arial" w:hAnsi="Arial Narrow" w:cs="Arial"/>
          <w:b/>
          <w:sz w:val="22"/>
          <w:szCs w:val="22"/>
          <w:lang w:eastAsia="es-CO"/>
        </w:rPr>
        <w:t xml:space="preserve">Menor Cuantía </w:t>
      </w:r>
      <w:r w:rsidRPr="003257BA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Pr="009F3752">
        <w:rPr>
          <w:rFonts w:ascii="Arial Narrow" w:eastAsia="Arial" w:hAnsi="Arial Narrow" w:cs="Arial"/>
          <w:sz w:val="22"/>
          <w:szCs w:val="22"/>
          <w:lang w:eastAsia="es-CO"/>
        </w:rPr>
        <w:t xml:space="preserve">de acuerdo con lo establecido en </w:t>
      </w:r>
      <w:r w:rsidRPr="00CF024E">
        <w:rPr>
          <w:rFonts w:ascii="Arial Narrow" w:eastAsia="Arial" w:hAnsi="Arial Narrow" w:cs="Arial"/>
          <w:b/>
          <w:sz w:val="22"/>
          <w:szCs w:val="22"/>
          <w:lang w:eastAsia="es-CO"/>
        </w:rPr>
        <w:t>numeral 5.1</w:t>
      </w:r>
      <w:r w:rsidRPr="0064715A">
        <w:rPr>
          <w:rFonts w:ascii="Arial Narrow" w:eastAsia="Arial" w:hAnsi="Arial Narrow" w:cs="Arial"/>
          <w:color w:val="000000" w:themeColor="text1"/>
          <w:sz w:val="22"/>
          <w:szCs w:val="22"/>
          <w:lang w:eastAsia="es-CO"/>
        </w:rPr>
        <w:t>, del Manual de Contratación.</w:t>
      </w:r>
      <w:bookmarkEnd w:id="1"/>
    </w:p>
    <w:p w14:paraId="62F62DDB" w14:textId="77777777" w:rsidR="00CC1023" w:rsidRPr="006614C1" w:rsidRDefault="00CC1023" w:rsidP="00CC1023">
      <w:pPr>
        <w:ind w:left="113"/>
        <w:contextualSpacing/>
        <w:jc w:val="both"/>
        <w:rPr>
          <w:rFonts w:ascii="Arial Narrow" w:eastAsia="Arial" w:hAnsi="Arial Narrow" w:cs="Arial"/>
          <w:i/>
          <w:color w:val="000000" w:themeColor="text1"/>
          <w:sz w:val="22"/>
          <w:szCs w:val="22"/>
          <w:lang w:eastAsia="es-CO"/>
        </w:rPr>
      </w:pPr>
    </w:p>
    <w:p w14:paraId="2EAFFDF5" w14:textId="77777777" w:rsidR="00FE6EDC" w:rsidRPr="00BB5B78" w:rsidRDefault="00FE6EDC" w:rsidP="00FE6EDC">
      <w:pPr>
        <w:pStyle w:val="Default"/>
        <w:numPr>
          <w:ilvl w:val="0"/>
          <w:numId w:val="1"/>
        </w:numPr>
        <w:tabs>
          <w:tab w:val="left" w:pos="7938"/>
        </w:tabs>
        <w:ind w:right="900"/>
        <w:jc w:val="both"/>
        <w:rPr>
          <w:rFonts w:ascii="Arial Narrow" w:eastAsia="Arial" w:hAnsi="Arial Narrow"/>
          <w:b/>
          <w:color w:val="000000" w:themeColor="text1"/>
          <w:sz w:val="22"/>
          <w:szCs w:val="22"/>
          <w:lang w:val="es-419"/>
        </w:rPr>
      </w:pPr>
      <w:r w:rsidRPr="004553B5">
        <w:rPr>
          <w:rFonts w:ascii="Arial Narrow" w:eastAsia="Arial" w:hAnsi="Arial Narrow"/>
          <w:b/>
          <w:color w:val="000000" w:themeColor="text1"/>
          <w:sz w:val="22"/>
          <w:szCs w:val="22"/>
          <w:lang w:val="es-419"/>
        </w:rPr>
        <w:t>PRESUPUESTO OFICIAL DEL CERTAMEN:</w:t>
      </w:r>
    </w:p>
    <w:p w14:paraId="30AE658A" w14:textId="77777777" w:rsidR="00FE6EDC" w:rsidRPr="009F3752" w:rsidRDefault="00FE6EDC" w:rsidP="004C465F">
      <w:pPr>
        <w:pStyle w:val="xmsonormal"/>
        <w:shd w:val="clear" w:color="auto" w:fill="FFFFFF"/>
        <w:jc w:val="both"/>
        <w:rPr>
          <w:rFonts w:ascii="Arial Narrow" w:hAnsi="Arial Narrow" w:cs="Arial"/>
          <w:color w:val="000000" w:themeColor="text1"/>
          <w:sz w:val="22"/>
          <w:szCs w:val="22"/>
          <w:lang w:val="es-ES" w:eastAsia="en-US"/>
        </w:rPr>
      </w:pPr>
      <w:r w:rsidRPr="009F3752">
        <w:rPr>
          <w:rFonts w:ascii="Arial Narrow" w:hAnsi="Arial Narrow" w:cs="Arial"/>
          <w:color w:val="000000" w:themeColor="text1"/>
          <w:sz w:val="22"/>
          <w:szCs w:val="22"/>
          <w:lang w:val="es-ES" w:eastAsia="en-US"/>
        </w:rPr>
        <w:t>El valor estimado del contrato será el resultante de la adjudicación</w:t>
      </w:r>
      <w:r>
        <w:rPr>
          <w:rFonts w:ascii="Arial Narrow" w:hAnsi="Arial Narrow" w:cs="Arial"/>
          <w:color w:val="000000" w:themeColor="text1"/>
          <w:sz w:val="22"/>
          <w:szCs w:val="22"/>
          <w:lang w:val="es-ES" w:eastAsia="en-US"/>
        </w:rPr>
        <w:t>,</w:t>
      </w:r>
      <w:r w:rsidRPr="009F3752">
        <w:rPr>
          <w:rFonts w:ascii="Arial Narrow" w:hAnsi="Arial Narrow" w:cs="Arial"/>
          <w:color w:val="000000" w:themeColor="text1"/>
          <w:sz w:val="22"/>
          <w:szCs w:val="22"/>
          <w:lang w:val="es-ES" w:eastAsia="en-US"/>
        </w:rPr>
        <w:t xml:space="preserve"> valor que incluirá impuestos, gastos, tasas, contribuciones que aplican y todos los costos directos e indirectos según su obligación tributaria en los que incurra el contratista para la ejecución del contrato, según su obligación tributaria.</w:t>
      </w:r>
    </w:p>
    <w:p w14:paraId="42649719" w14:textId="627A5E22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  <w:r w:rsidRPr="00A90CB9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El valor del Presupuesto Oficial es </w:t>
      </w:r>
      <w:r w:rsidRPr="00E92AF5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de </w:t>
      </w:r>
      <w:r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Pr="00963939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MX"/>
        </w:rPr>
        <w:t>DOSCIENTOS OCHENTA Y UN MILLONES SEISCIENTOS SIETE MIL TRESCIENTOS CINCUENTA Y SIETE</w:t>
      </w:r>
      <w:r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MX"/>
        </w:rPr>
        <w:t xml:space="preserve"> PESOS M/CTE</w:t>
      </w:r>
      <w:r w:rsidRPr="00963939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MX"/>
        </w:rPr>
        <w:t xml:space="preserve"> ($281.607.357) INCLUIDOS IVA </w:t>
      </w:r>
      <w:r w:rsidRPr="00963939">
        <w:rPr>
          <w:rFonts w:ascii="Arial Narrow" w:hAnsi="Arial Narrow" w:cs="Arial"/>
          <w:color w:val="000000" w:themeColor="text1"/>
          <w:sz w:val="22"/>
          <w:szCs w:val="22"/>
          <w:lang w:val="es-MX"/>
        </w:rPr>
        <w:t xml:space="preserve">y demás impuestos, tasas, contribuciones y gastos directos e indirectos que se ocasionen con la ejecución del contrato. </w:t>
      </w:r>
    </w:p>
    <w:p w14:paraId="695D3AAC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0C46F964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614CBE4C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6049ED5B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6487DB39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4221309D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1A0CF416" w14:textId="77777777" w:rsidR="00FE6EDC" w:rsidRPr="00963939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280575DF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</w:p>
    <w:p w14:paraId="7487B30A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</w:p>
    <w:p w14:paraId="14EC8E55" w14:textId="77777777" w:rsidR="00FE6EDC" w:rsidRDefault="00FE6EDC" w:rsidP="00FE6EDC">
      <w:pPr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57174E">
        <w:rPr>
          <w:rFonts w:ascii="Arial Narrow" w:hAnsi="Arial Narrow" w:cs="Arial"/>
          <w:sz w:val="22"/>
          <w:szCs w:val="22"/>
        </w:rPr>
        <w:lastRenderedPageBreak/>
        <w:t xml:space="preserve">Este </w:t>
      </w:r>
      <w:r>
        <w:rPr>
          <w:rFonts w:ascii="Arial Narrow" w:hAnsi="Arial Narrow" w:cs="Arial"/>
          <w:sz w:val="22"/>
          <w:szCs w:val="22"/>
        </w:rPr>
        <w:t>V</w:t>
      </w:r>
      <w:proofErr w:type="spellStart"/>
      <w:r w:rsidRPr="00A90CB9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alor</w:t>
      </w:r>
      <w:proofErr w:type="spellEnd"/>
      <w:r w:rsidRPr="00A90CB9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que incluye impuestos, gastos, tasas, contribuciones y todos los costos directos e indirectos en los que incurra el contratista para la ejecución del contrato, de conformidad con el Estatuto Tributario y la Normativa Colombiana vigente. </w:t>
      </w:r>
    </w:p>
    <w:p w14:paraId="521D048E" w14:textId="77777777" w:rsidR="00FE6EDC" w:rsidRDefault="00FE6EDC" w:rsidP="00FE6EDC">
      <w:pPr>
        <w:pStyle w:val="Prrafodelista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3E44A5D6" w14:textId="77777777" w:rsidR="00FE6EDC" w:rsidRPr="004553B5" w:rsidRDefault="00FE6EDC" w:rsidP="00FE6EDC">
      <w:pPr>
        <w:pStyle w:val="Prrafodelista"/>
        <w:numPr>
          <w:ilvl w:val="0"/>
          <w:numId w:val="1"/>
        </w:numPr>
        <w:rPr>
          <w:rFonts w:ascii="Arial Narrow" w:hAnsi="Arial Narrow"/>
          <w:b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color w:val="000000" w:themeColor="text1"/>
          <w:sz w:val="22"/>
          <w:szCs w:val="22"/>
        </w:rPr>
        <w:t>LUGAR ELECTRÓNICO DÓNDE SE PUEDE CONSULTAR EL  ESTUDIO PREVIO:</w:t>
      </w:r>
    </w:p>
    <w:p w14:paraId="6A9ACBF2" w14:textId="77777777" w:rsidR="00FE6EDC" w:rsidRPr="004553B5" w:rsidRDefault="00FE6EDC" w:rsidP="00FE6EDC">
      <w:pPr>
        <w:pStyle w:val="Prrafodelista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4F8EEE83" w14:textId="77777777" w:rsidR="00FE6EDC" w:rsidRPr="004553B5" w:rsidRDefault="00FE6EDC" w:rsidP="00FE6EDC">
      <w:pPr>
        <w:pStyle w:val="Prrafodelista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>El lugar donde se pude consultar el estudio previo es en la Plataforma de Colombia Compra Eficiente SECOP II.</w:t>
      </w:r>
    </w:p>
    <w:p w14:paraId="3960EB23" w14:textId="77777777" w:rsidR="00FE6EDC" w:rsidRPr="004553B5" w:rsidRDefault="00FE6EDC" w:rsidP="00FE6EDC">
      <w:pPr>
        <w:pStyle w:val="Prrafodelista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5629657F" w14:textId="77777777" w:rsidR="00FE6EDC" w:rsidRPr="004553B5" w:rsidRDefault="00FE6EDC" w:rsidP="00FE6EDC">
      <w:pPr>
        <w:pStyle w:val="Prrafodelista"/>
        <w:numPr>
          <w:ilvl w:val="0"/>
          <w:numId w:val="1"/>
        </w:numPr>
        <w:rPr>
          <w:rFonts w:ascii="Arial Narrow" w:hAnsi="Arial Narrow"/>
          <w:b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b/>
          <w:color w:val="000000" w:themeColor="text1"/>
          <w:sz w:val="22"/>
          <w:szCs w:val="22"/>
        </w:rPr>
        <w:t>TÉRMINO PREVISTO PARA PRESENTACIÓN DE MANIFESTACIÓN DE INTERÉS</w:t>
      </w:r>
    </w:p>
    <w:p w14:paraId="0D27936E" w14:textId="77777777" w:rsidR="00FE6EDC" w:rsidRPr="004553B5" w:rsidRDefault="00FE6EDC" w:rsidP="00FE6EDC">
      <w:pPr>
        <w:pStyle w:val="Prrafodelista"/>
        <w:rPr>
          <w:rFonts w:ascii="Arial Narrow" w:hAnsi="Arial Narrow"/>
          <w:color w:val="000000" w:themeColor="text1"/>
          <w:sz w:val="22"/>
          <w:szCs w:val="22"/>
        </w:rPr>
      </w:pPr>
    </w:p>
    <w:p w14:paraId="424F91B7" w14:textId="77777777" w:rsidR="00FE6EDC" w:rsidRPr="004553B5" w:rsidRDefault="00FE6EDC" w:rsidP="00FE6EDC">
      <w:pPr>
        <w:pStyle w:val="Prrafodelista"/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553B5">
        <w:rPr>
          <w:rFonts w:ascii="Arial Narrow" w:hAnsi="Arial Narrow"/>
          <w:color w:val="000000" w:themeColor="text1"/>
          <w:sz w:val="22"/>
          <w:szCs w:val="22"/>
        </w:rPr>
        <w:t xml:space="preserve">El término previsto para la presentación de manifestaciones de interés para acreditar la calidad de MIPYMES se fija desde la publicación del presente aviso hasta </w:t>
      </w:r>
      <w:r w:rsidRPr="008D61BC">
        <w:rPr>
          <w:rFonts w:ascii="Arial Narrow" w:hAnsi="Arial Narrow"/>
          <w:color w:val="000000" w:themeColor="text1"/>
          <w:sz w:val="22"/>
          <w:szCs w:val="22"/>
        </w:rPr>
        <w:t>el día</w:t>
      </w:r>
      <w:r w:rsidRPr="005B28CC">
        <w:rPr>
          <w:rFonts w:ascii="Arial Narrow" w:hAnsi="Arial Narrow"/>
          <w:b/>
          <w:bCs/>
          <w:sz w:val="22"/>
          <w:szCs w:val="22"/>
          <w:u w:val="single"/>
        </w:rPr>
        <w:t xml:space="preserve"> 0</w:t>
      </w:r>
      <w:r>
        <w:rPr>
          <w:rFonts w:ascii="Arial Narrow" w:hAnsi="Arial Narrow"/>
          <w:b/>
          <w:bCs/>
          <w:sz w:val="22"/>
          <w:szCs w:val="22"/>
          <w:u w:val="single"/>
        </w:rPr>
        <w:t>8</w:t>
      </w:r>
      <w:r w:rsidRPr="005B28CC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Pr="007B6E8B">
        <w:rPr>
          <w:rFonts w:ascii="Arial Narrow" w:hAnsi="Arial Narrow"/>
          <w:b/>
          <w:bCs/>
          <w:color w:val="000000" w:themeColor="text1"/>
          <w:sz w:val="22"/>
          <w:szCs w:val="22"/>
          <w:u w:val="single"/>
        </w:rPr>
        <w:t xml:space="preserve">de </w:t>
      </w:r>
      <w:r>
        <w:rPr>
          <w:rFonts w:ascii="Arial Narrow" w:hAnsi="Arial Narrow"/>
          <w:b/>
          <w:bCs/>
          <w:color w:val="000000" w:themeColor="text1"/>
          <w:sz w:val="22"/>
          <w:szCs w:val="22"/>
          <w:u w:val="single"/>
        </w:rPr>
        <w:t xml:space="preserve">octubre </w:t>
      </w:r>
      <w:r w:rsidRPr="007B6E8B">
        <w:rPr>
          <w:rFonts w:ascii="Arial Narrow" w:hAnsi="Arial Narrow"/>
          <w:b/>
          <w:bCs/>
          <w:color w:val="000000" w:themeColor="text1"/>
          <w:sz w:val="22"/>
          <w:szCs w:val="22"/>
          <w:u w:val="single"/>
        </w:rPr>
        <w:t xml:space="preserve">de </w:t>
      </w:r>
      <w:r>
        <w:rPr>
          <w:rFonts w:ascii="Arial Narrow" w:hAnsi="Arial Narrow"/>
          <w:b/>
          <w:bCs/>
          <w:color w:val="000000" w:themeColor="text1"/>
          <w:sz w:val="22"/>
          <w:szCs w:val="22"/>
          <w:u w:val="single"/>
        </w:rPr>
        <w:t>2024 a las 5.30 pm</w:t>
      </w:r>
    </w:p>
    <w:p w14:paraId="01960083" w14:textId="77777777" w:rsidR="00FE6EDC" w:rsidRPr="004553B5" w:rsidRDefault="00FE6EDC" w:rsidP="00FE6EDC">
      <w:pPr>
        <w:pStyle w:val="Prrafodelista"/>
        <w:rPr>
          <w:rFonts w:ascii="Arial Narrow" w:hAnsi="Arial Narrow"/>
          <w:color w:val="000000" w:themeColor="text1"/>
          <w:sz w:val="22"/>
          <w:szCs w:val="22"/>
        </w:rPr>
      </w:pPr>
    </w:p>
    <w:p w14:paraId="729E4BB2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3DCAEF04" w14:textId="77777777" w:rsidR="00FE6EDC" w:rsidRPr="004553B5" w:rsidRDefault="00FE6EDC" w:rsidP="00FE6EDC">
      <w:pPr>
        <w:tabs>
          <w:tab w:val="left" w:pos="284"/>
        </w:tabs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8D61BC">
        <w:rPr>
          <w:rFonts w:ascii="Arial Narrow" w:hAnsi="Arial Narrow"/>
          <w:color w:val="000000" w:themeColor="text1"/>
          <w:sz w:val="22"/>
          <w:szCs w:val="22"/>
        </w:rPr>
        <w:t xml:space="preserve">El presente aviso se emite y </w:t>
      </w:r>
      <w:r w:rsidRPr="008E095D">
        <w:rPr>
          <w:rFonts w:ascii="Arial Narrow" w:hAnsi="Arial Narrow"/>
          <w:color w:val="000000" w:themeColor="text1"/>
          <w:sz w:val="22"/>
          <w:szCs w:val="22"/>
        </w:rPr>
        <w:t xml:space="preserve">publica el </w:t>
      </w:r>
      <w:r>
        <w:rPr>
          <w:rFonts w:ascii="Arial Narrow" w:hAnsi="Arial Narrow"/>
          <w:b/>
          <w:bCs/>
          <w:sz w:val="22"/>
          <w:szCs w:val="22"/>
          <w:u w:val="single"/>
        </w:rPr>
        <w:t>07</w:t>
      </w:r>
      <w:r w:rsidRPr="005B28CC">
        <w:rPr>
          <w:rFonts w:ascii="Arial Narrow" w:hAnsi="Arial Narrow"/>
          <w:b/>
          <w:bCs/>
          <w:sz w:val="22"/>
          <w:szCs w:val="22"/>
          <w:u w:val="single"/>
        </w:rPr>
        <w:t xml:space="preserve"> de </w:t>
      </w:r>
      <w:r>
        <w:rPr>
          <w:rFonts w:ascii="Arial Narrow" w:hAnsi="Arial Narrow"/>
          <w:b/>
          <w:bCs/>
          <w:sz w:val="22"/>
          <w:szCs w:val="22"/>
          <w:u w:val="single"/>
        </w:rPr>
        <w:t xml:space="preserve">octubre </w:t>
      </w:r>
      <w:r w:rsidRPr="005B28CC">
        <w:rPr>
          <w:rFonts w:ascii="Arial Narrow" w:hAnsi="Arial Narrow"/>
          <w:b/>
          <w:bCs/>
          <w:sz w:val="22"/>
          <w:szCs w:val="22"/>
          <w:u w:val="single"/>
        </w:rPr>
        <w:t>de 202</w:t>
      </w:r>
      <w:r>
        <w:rPr>
          <w:rFonts w:ascii="Arial Narrow" w:hAnsi="Arial Narrow"/>
          <w:b/>
          <w:bCs/>
          <w:color w:val="000000" w:themeColor="text1"/>
          <w:sz w:val="22"/>
          <w:szCs w:val="22"/>
          <w:u w:val="single"/>
        </w:rPr>
        <w:t>4</w:t>
      </w:r>
      <w:r w:rsidRPr="008D61BC">
        <w:rPr>
          <w:rFonts w:ascii="Arial Narrow" w:hAnsi="Arial Narrow"/>
          <w:color w:val="000000" w:themeColor="text1"/>
          <w:sz w:val="22"/>
          <w:szCs w:val="22"/>
        </w:rPr>
        <w:t>, en la Plataforma de Colombia Compra Eficiente SECOP II.</w:t>
      </w:r>
    </w:p>
    <w:p w14:paraId="2D403B81" w14:textId="77777777" w:rsidR="00FE6EDC" w:rsidRPr="00301B09" w:rsidRDefault="00FE6EDC" w:rsidP="00FE6EDC"/>
    <w:p w14:paraId="2784061B" w14:textId="77777777" w:rsidR="00771C12" w:rsidRPr="00FE6EDC" w:rsidRDefault="00771C12" w:rsidP="00F217E3">
      <w:pPr>
        <w:tabs>
          <w:tab w:val="left" w:pos="284"/>
          <w:tab w:val="left" w:pos="1560"/>
        </w:tabs>
      </w:pPr>
    </w:p>
    <w:sectPr w:rsidR="00771C12" w:rsidRPr="00FE6EDC" w:rsidSect="00F217E3">
      <w:headerReference w:type="default" r:id="rId7"/>
      <w:footerReference w:type="default" r:id="rId8"/>
      <w:pgSz w:w="12240" w:h="15840"/>
      <w:pgMar w:top="141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F06DE" w14:textId="77777777" w:rsidR="00D8652D" w:rsidRDefault="00D8652D" w:rsidP="0008523B">
      <w:r>
        <w:separator/>
      </w:r>
    </w:p>
  </w:endnote>
  <w:endnote w:type="continuationSeparator" w:id="0">
    <w:p w14:paraId="22971390" w14:textId="77777777" w:rsidR="00D8652D" w:rsidRDefault="00D8652D" w:rsidP="0008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72E84" w14:textId="2728C754" w:rsidR="009F4DAA" w:rsidRDefault="00FD057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739E95" wp14:editId="46447A12">
          <wp:simplePos x="0" y="0"/>
          <wp:positionH relativeFrom="column">
            <wp:posOffset>-1118235</wp:posOffset>
          </wp:positionH>
          <wp:positionV relativeFrom="paragraph">
            <wp:posOffset>-621030</wp:posOffset>
          </wp:positionV>
          <wp:extent cx="7832478" cy="1299210"/>
          <wp:effectExtent l="0" t="0" r="3810" b="0"/>
          <wp:wrapNone/>
          <wp:docPr id="9976734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7673445" name="Imagen 9976734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6034" cy="1309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59D7E" w14:textId="77777777" w:rsidR="00D8652D" w:rsidRDefault="00D8652D" w:rsidP="0008523B">
      <w:r>
        <w:separator/>
      </w:r>
    </w:p>
  </w:footnote>
  <w:footnote w:type="continuationSeparator" w:id="0">
    <w:p w14:paraId="6DC4D961" w14:textId="77777777" w:rsidR="00D8652D" w:rsidRDefault="00D8652D" w:rsidP="00085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4C07" w14:textId="6837645A" w:rsidR="0008523B" w:rsidRDefault="00FD057A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011B15B" wp14:editId="0A011958">
          <wp:simplePos x="0" y="0"/>
          <wp:positionH relativeFrom="column">
            <wp:posOffset>-1105535</wp:posOffset>
          </wp:positionH>
          <wp:positionV relativeFrom="paragraph">
            <wp:posOffset>-462915</wp:posOffset>
          </wp:positionV>
          <wp:extent cx="7821145" cy="899104"/>
          <wp:effectExtent l="0" t="0" r="0" b="3175"/>
          <wp:wrapNone/>
          <wp:docPr id="1202739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73936" name="Imagen 1202739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1145" cy="899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B427DC"/>
    <w:multiLevelType w:val="hybridMultilevel"/>
    <w:tmpl w:val="429A7F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0F5A3"/>
    <w:multiLevelType w:val="hybridMultilevel"/>
    <w:tmpl w:val="FFFFFFFF"/>
    <w:lvl w:ilvl="0" w:tplc="FFFFFFFF">
      <w:start w:val="1"/>
      <w:numFmt w:val="bullet"/>
      <w:lvlText w:val="�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8B21EC5"/>
    <w:multiLevelType w:val="hybridMultilevel"/>
    <w:tmpl w:val="5BE61720"/>
    <w:lvl w:ilvl="0" w:tplc="95D8E9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725940">
    <w:abstractNumId w:val="2"/>
  </w:num>
  <w:num w:numId="2" w16cid:durableId="697005407">
    <w:abstractNumId w:val="0"/>
  </w:num>
  <w:num w:numId="3" w16cid:durableId="817958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23B"/>
    <w:rsid w:val="000848F4"/>
    <w:rsid w:val="0008523B"/>
    <w:rsid w:val="000F774E"/>
    <w:rsid w:val="003212E1"/>
    <w:rsid w:val="0037288E"/>
    <w:rsid w:val="00404197"/>
    <w:rsid w:val="004C465F"/>
    <w:rsid w:val="00771C12"/>
    <w:rsid w:val="009F4DAA"/>
    <w:rsid w:val="00A16B24"/>
    <w:rsid w:val="00CC1023"/>
    <w:rsid w:val="00CD4B15"/>
    <w:rsid w:val="00D42A50"/>
    <w:rsid w:val="00D8652D"/>
    <w:rsid w:val="00D92317"/>
    <w:rsid w:val="00E02ADF"/>
    <w:rsid w:val="00E17F0E"/>
    <w:rsid w:val="00F217E3"/>
    <w:rsid w:val="00FC27AE"/>
    <w:rsid w:val="00FD057A"/>
    <w:rsid w:val="00FE6EDC"/>
    <w:rsid w:val="00FF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24C974"/>
  <w15:chartTrackingRefBased/>
  <w15:docId w15:val="{2B295235-B3F1-FA44-8758-7E247613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197"/>
  </w:style>
  <w:style w:type="paragraph" w:styleId="Ttulo1">
    <w:name w:val="heading 1"/>
    <w:basedOn w:val="Normal"/>
    <w:next w:val="Normal"/>
    <w:link w:val="Ttulo1Car"/>
    <w:uiPriority w:val="9"/>
    <w:qFormat/>
    <w:rsid w:val="00085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5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52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5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52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52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52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52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52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52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52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52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52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52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52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52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52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52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52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5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52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5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52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523B"/>
    <w:rPr>
      <w:i/>
      <w:iCs/>
      <w:color w:val="404040" w:themeColor="text1" w:themeTint="BF"/>
    </w:rPr>
  </w:style>
  <w:style w:type="paragraph" w:styleId="Prrafodelista">
    <w:name w:val="List Paragraph"/>
    <w:aliases w:val="Scitum normal,Título 1.,List Paragraph,Dot pt,titulo 3,Ha,TIT 2 IND,Titulo parrafo,No Spacing1,List Paragraph Char Char Char,Indicator Text,Numbered Para 1,Colorful List - Accent 11,Bullet 1,F5 List Paragraph,Bullet Points"/>
    <w:basedOn w:val="Normal"/>
    <w:link w:val="PrrafodelistaCar"/>
    <w:uiPriority w:val="34"/>
    <w:qFormat/>
    <w:rsid w:val="000852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52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52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52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52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523B"/>
  </w:style>
  <w:style w:type="paragraph" w:styleId="Piedepgina">
    <w:name w:val="footer"/>
    <w:basedOn w:val="Normal"/>
    <w:link w:val="Piedepgina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523B"/>
  </w:style>
  <w:style w:type="character" w:customStyle="1" w:styleId="PrrafodelistaCar">
    <w:name w:val="Párrafo de lista Car"/>
    <w:aliases w:val="Scitum normal Car,Título 1. Car,List Paragraph Car,Dot pt Car,titulo 3 Car,Ha Car,TIT 2 IND Car,Titulo parrafo Car,No Spacing1 Car,List Paragraph Char Char Char Car,Indicator Text Car,Numbered Para 1 Car,Bullet 1 Car"/>
    <w:basedOn w:val="Fuentedeprrafopredeter"/>
    <w:link w:val="Prrafodelista"/>
    <w:uiPriority w:val="34"/>
    <w:qFormat/>
    <w:rsid w:val="00FE6EDC"/>
  </w:style>
  <w:style w:type="paragraph" w:customStyle="1" w:styleId="Default">
    <w:name w:val="Default"/>
    <w:link w:val="DefaultCar"/>
    <w:qFormat/>
    <w:rsid w:val="00FE6EDC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rsid w:val="00FE6EDC"/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paragraph" w:customStyle="1" w:styleId="xmsonormal">
    <w:name w:val="x_msonormal"/>
    <w:basedOn w:val="Normal"/>
    <w:rsid w:val="00FE6ED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character" w:customStyle="1" w:styleId="nodevalue">
    <w:name w:val="nodevalue"/>
    <w:rsid w:val="00FE6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1046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ICETEX</dc:creator>
  <cp:keywords/>
  <dc:description/>
  <cp:lastModifiedBy>Edward Fernando Moyano Montañez</cp:lastModifiedBy>
  <cp:revision>5</cp:revision>
  <dcterms:created xsi:type="dcterms:W3CDTF">2024-10-07T15:10:00Z</dcterms:created>
  <dcterms:modified xsi:type="dcterms:W3CDTF">2024-10-07T20:42:00Z</dcterms:modified>
</cp:coreProperties>
</file>