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C098CE" w14:textId="77777777" w:rsidR="008C74A9" w:rsidRDefault="008C74A9" w:rsidP="000B5CC6">
      <w:pPr>
        <w:jc w:val="center"/>
        <w:rPr>
          <w:rFonts w:ascii="Arial" w:hAnsi="Arial" w:cs="Arial"/>
          <w:b/>
          <w:sz w:val="22"/>
          <w:szCs w:val="22"/>
        </w:rPr>
      </w:pPr>
    </w:p>
    <w:p w14:paraId="04B30C54" w14:textId="78DFF944" w:rsidR="009A7ABB" w:rsidRDefault="009A7ABB" w:rsidP="00FE21BC">
      <w:pPr>
        <w:jc w:val="center"/>
        <w:rPr>
          <w:rFonts w:ascii="Arial" w:hAnsi="Arial" w:cs="Arial"/>
          <w:sz w:val="22"/>
          <w:szCs w:val="22"/>
          <w:lang w:val="es-CO"/>
        </w:rPr>
      </w:pPr>
      <w:r w:rsidRPr="009A7ABB">
        <w:rPr>
          <w:rFonts w:ascii="Arial" w:hAnsi="Arial" w:cs="Arial"/>
          <w:sz w:val="22"/>
          <w:szCs w:val="22"/>
          <w:lang w:val="es-CO"/>
        </w:rPr>
        <w:t>MATRIZ DE RIESGO</w:t>
      </w:r>
      <w:bookmarkStart w:id="0" w:name="_GoBack"/>
      <w:bookmarkEnd w:id="0"/>
      <w:r w:rsidRPr="009A7ABB">
        <w:rPr>
          <w:rFonts w:ascii="Arial" w:hAnsi="Arial" w:cs="Arial"/>
          <w:sz w:val="22"/>
          <w:szCs w:val="22"/>
          <w:lang w:val="es-CO"/>
        </w:rPr>
        <w:t>:</w:t>
      </w:r>
    </w:p>
    <w:p w14:paraId="3612E58B" w14:textId="77777777" w:rsidR="00FE21BC" w:rsidRPr="009A7ABB" w:rsidRDefault="00FE21BC" w:rsidP="009A7ABB">
      <w:pPr>
        <w:jc w:val="both"/>
        <w:rPr>
          <w:rFonts w:ascii="Arial" w:hAnsi="Arial" w:cs="Arial"/>
          <w:sz w:val="22"/>
          <w:szCs w:val="22"/>
          <w:lang w:val="es-CO"/>
        </w:rPr>
      </w:pPr>
    </w:p>
    <w:tbl>
      <w:tblPr>
        <w:tblW w:w="14755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"/>
        <w:gridCol w:w="414"/>
        <w:gridCol w:w="342"/>
        <w:gridCol w:w="342"/>
        <w:gridCol w:w="342"/>
        <w:gridCol w:w="1688"/>
        <w:gridCol w:w="1454"/>
        <w:gridCol w:w="344"/>
        <w:gridCol w:w="339"/>
        <w:gridCol w:w="369"/>
        <w:gridCol w:w="434"/>
        <w:gridCol w:w="342"/>
        <w:gridCol w:w="2008"/>
        <w:gridCol w:w="330"/>
        <w:gridCol w:w="330"/>
        <w:gridCol w:w="330"/>
        <w:gridCol w:w="359"/>
        <w:gridCol w:w="350"/>
        <w:gridCol w:w="342"/>
        <w:gridCol w:w="900"/>
        <w:gridCol w:w="796"/>
        <w:gridCol w:w="1134"/>
        <w:gridCol w:w="1146"/>
      </w:tblGrid>
      <w:tr w:rsidR="009A7ABB" w:rsidRPr="009A7ABB" w14:paraId="625EEEB6" w14:textId="77777777" w:rsidTr="00561BDF">
        <w:trPr>
          <w:trHeight w:val="315"/>
        </w:trPr>
        <w:tc>
          <w:tcPr>
            <w:tcW w:w="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EC9ECC" w14:textId="77777777" w:rsidR="009A7ABB" w:rsidRPr="009A7ABB" w:rsidRDefault="009A7ABB" w:rsidP="009A7ABB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N°</w:t>
            </w:r>
          </w:p>
        </w:tc>
        <w:tc>
          <w:tcPr>
            <w:tcW w:w="41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794DF5D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Clase</w:t>
            </w:r>
          </w:p>
        </w:tc>
        <w:tc>
          <w:tcPr>
            <w:tcW w:w="34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49B1CC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Fuente</w:t>
            </w:r>
          </w:p>
        </w:tc>
        <w:tc>
          <w:tcPr>
            <w:tcW w:w="34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736D619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Etapa</w:t>
            </w:r>
          </w:p>
        </w:tc>
        <w:tc>
          <w:tcPr>
            <w:tcW w:w="34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DC041A3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Tipo</w:t>
            </w:r>
          </w:p>
        </w:tc>
        <w:tc>
          <w:tcPr>
            <w:tcW w:w="168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3A31222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Descripción</w:t>
            </w:r>
          </w:p>
        </w:tc>
        <w:tc>
          <w:tcPr>
            <w:tcW w:w="14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FB8F60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Consecuencia de la ocurrencia del evento</w:t>
            </w:r>
          </w:p>
        </w:tc>
        <w:tc>
          <w:tcPr>
            <w:tcW w:w="34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AB8145E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Probabilidad (1-5)</w:t>
            </w:r>
          </w:p>
        </w:tc>
        <w:tc>
          <w:tcPr>
            <w:tcW w:w="33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2F2205C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Impacto (1-5)</w:t>
            </w:r>
          </w:p>
        </w:tc>
        <w:tc>
          <w:tcPr>
            <w:tcW w:w="36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DD02477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Valoración del Riesgo (1-10)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13C829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Categoría</w:t>
            </w:r>
          </w:p>
        </w:tc>
        <w:tc>
          <w:tcPr>
            <w:tcW w:w="34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F2D26B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¿A quién se le asigna?</w:t>
            </w:r>
          </w:p>
        </w:tc>
        <w:tc>
          <w:tcPr>
            <w:tcW w:w="200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87F20BA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Tratamiento/Controles a implementar</w:t>
            </w:r>
          </w:p>
        </w:tc>
        <w:tc>
          <w:tcPr>
            <w:tcW w:w="1349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17287C" w14:textId="77777777" w:rsidR="009A7ABB" w:rsidRPr="009A7ABB" w:rsidRDefault="009A7ABB" w:rsidP="009A7ABB">
            <w:pPr>
              <w:jc w:val="both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MX" w:eastAsia="es-MX"/>
              </w:rPr>
              <w:t>Impacto después del tratamiento</w:t>
            </w:r>
          </w:p>
        </w:tc>
        <w:tc>
          <w:tcPr>
            <w:tcW w:w="3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78D744" w14:textId="77777777" w:rsidR="009A7ABB" w:rsidRPr="009A7ABB" w:rsidRDefault="009A7ABB" w:rsidP="009A7A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¿Afecta la ejecución del Contrato?</w:t>
            </w:r>
          </w:p>
        </w:tc>
        <w:tc>
          <w:tcPr>
            <w:tcW w:w="34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DE72AB7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Persona Responsable por implementar tratamiento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5E6E3F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Fecha estimada en que se inicia el tratamiento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9B83077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fecha estimada en que finaliza el tratamiento</w:t>
            </w:r>
          </w:p>
        </w:tc>
        <w:tc>
          <w:tcPr>
            <w:tcW w:w="22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282D4F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Monitoreo y Revisión</w:t>
            </w:r>
          </w:p>
        </w:tc>
      </w:tr>
      <w:tr w:rsidR="009A7ABB" w:rsidRPr="009A7ABB" w14:paraId="598EA6EC" w14:textId="77777777" w:rsidTr="00561BDF">
        <w:trPr>
          <w:trHeight w:val="2430"/>
        </w:trPr>
        <w:tc>
          <w:tcPr>
            <w:tcW w:w="32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F8B31A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41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FBD75E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8212C8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175022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69FB25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D4AFA1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145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6290A0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34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531B7F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339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52BB04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369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4DD672A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CB8083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0DFBA8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2008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17C1C3F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15469EB" w14:textId="77777777" w:rsidR="009A7ABB" w:rsidRPr="009A7ABB" w:rsidRDefault="009A7ABB" w:rsidP="009A7ABB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Probabilidad (1-5)</w:t>
            </w:r>
          </w:p>
        </w:tc>
        <w:tc>
          <w:tcPr>
            <w:tcW w:w="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E70055C" w14:textId="77777777" w:rsidR="009A7ABB" w:rsidRPr="009A7ABB" w:rsidRDefault="009A7ABB" w:rsidP="009A7ABB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Impacto (1-5)</w:t>
            </w:r>
          </w:p>
        </w:tc>
        <w:tc>
          <w:tcPr>
            <w:tcW w:w="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A8A5B9C" w14:textId="77777777" w:rsidR="009A7ABB" w:rsidRPr="009A7ABB" w:rsidRDefault="009A7ABB" w:rsidP="009A7A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Valoración del Riesgo (1-10)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8E95610" w14:textId="77777777" w:rsidR="009A7ABB" w:rsidRPr="009A7ABB" w:rsidRDefault="009A7ABB" w:rsidP="009A7ABB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Categoría</w:t>
            </w:r>
          </w:p>
        </w:tc>
        <w:tc>
          <w:tcPr>
            <w:tcW w:w="35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9772A3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15B45A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B4B212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201A0E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9469CB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¿Cómo se realiza el monitoreo?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7AB815E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Periodicidad ¿Cuándo?</w:t>
            </w:r>
          </w:p>
        </w:tc>
      </w:tr>
      <w:tr w:rsidR="009A7ABB" w:rsidRPr="009A7ABB" w14:paraId="008D0CED" w14:textId="77777777" w:rsidTr="009A7ABB">
        <w:trPr>
          <w:trHeight w:val="1204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69947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253281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General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B34BD8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Interno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5814C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Planeación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B22C2D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Operacional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92E5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Cuando el presupuesto oficial y/o el objeto establecido en el estudio previo, no se ajusta a la modalidad de selección aplicable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4561D" w14:textId="020159BF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Retraso en el proceso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y ajustes de estudios previos por la entidad</w:t>
            </w: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8767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4BA1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3296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5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6D7CE0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Medio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00891B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Contratante</w:t>
            </w:r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A7D16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Revisión y apoyo técnico del área que solicita el proceso de selección, para definir claramente los aspectos relevantes de la necesidad a satisfacer.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D6E8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66AC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BAC3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BB665E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3058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SI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08F786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Contratante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C888E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Inicio del proceso contractual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F5DE5" w14:textId="31A7302D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finalización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proceso de selección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1D768" w14:textId="33F220DB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revisión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jurídico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, 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técnica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y 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actualización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normativa de los estudios previos.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199FB" w14:textId="2A80345F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Cada vez que se reciba una solicitud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.</w:t>
            </w:r>
          </w:p>
        </w:tc>
      </w:tr>
      <w:tr w:rsidR="009A7ABB" w:rsidRPr="009A7ABB" w14:paraId="15C257B5" w14:textId="77777777" w:rsidTr="009A7ABB">
        <w:trPr>
          <w:trHeight w:val="126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5924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3A6247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General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D8F59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Interno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8536E3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Selección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3B8EAB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Operacional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105B6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Inadecuada elaboración de los estudios previos de conveniencia y oportunidad.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4D69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Insatisfacción de la necesidad de la entidad, afectación de la gestión administrativa, atrasando el proceso de contratación.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8E63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404B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6110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7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5777D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Alto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09CF4C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Contratante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669F4" w14:textId="13296616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En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elaboración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los estudios previos se debe tener muy claro la necesidad de la entidad y el objeto para que el estudio previo quede debidamente ajustado a la modalidad contractual.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B875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2E17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FED5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111FAE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33BE6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7ADA11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Contratante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935E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En la etapa de selección del contratista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68307" w14:textId="049755CE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finalización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proceso de selección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D6F1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Atreves de los estudios de mercado y comunicaciones internas del proceso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AE2FA" w14:textId="452EDAD3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Antes de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publicación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y firma de los estudios previos</w:t>
            </w:r>
          </w:p>
        </w:tc>
      </w:tr>
      <w:tr w:rsidR="009A7ABB" w:rsidRPr="009A7ABB" w14:paraId="18F15572" w14:textId="77777777" w:rsidTr="009A7ABB">
        <w:trPr>
          <w:trHeight w:val="1038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B67C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9B96A3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General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92D159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Externo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A2895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contratación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7AB02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Operacional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3DBA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Contratista incurso en alguna causal de inhabilidad, incompatibilidad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F2EB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Imposibilidad de ejecutar el objeto contractual.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055D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AACE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87E9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5D9B8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23B89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Contratista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D8E6A" w14:textId="008C92EB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Revisión,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verificación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y validación de antecedentes, soportes contractuales y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exámenes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salud ocupacional.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D414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D8F7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69AD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ADEB0D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35C0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SI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95D973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Contratante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ECE5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inicio del proceso de selección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E52F2" w14:textId="75668F5D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finalización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proceso de selección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0CD0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Seguimiento del Supervisor del Contrato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576F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Durante la etapa de selección</w:t>
            </w:r>
          </w:p>
        </w:tc>
      </w:tr>
      <w:tr w:rsidR="009A7ABB" w:rsidRPr="009A7ABB" w14:paraId="7C479A60" w14:textId="77777777" w:rsidTr="00561BDF">
        <w:trPr>
          <w:trHeight w:val="153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7B1F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lastRenderedPageBreak/>
              <w:t>4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E23D38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General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76F13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Externo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1142B1" w14:textId="767FFA45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contratación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386D7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Operacional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C876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Que no se firme el contrato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29EEF" w14:textId="3D7CAEDE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No poder ejecutar el contrato y la consecuente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afectación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las funciones de la entidad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7F29E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36F4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1463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82EBD9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2CF48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Contratante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D6CE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Poner en conocimiento del futuro contratista las condiciones del contrato (especificaciones, plazos, lugar de ejecución, productos, etc.).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7CAE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0233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2BA6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B61D0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5131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73A99B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Supervisor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725EB" w14:textId="0672998F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Inicio del proceso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contratación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6838E" w14:textId="653CB09D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finalización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proceso de 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1E0F5" w14:textId="78E22B8B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Mediante la revisión de la lista de chequeo del proceso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contratación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0194F" w14:textId="72D7FBCF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Cada vez que se reciba una solicitud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contratación</w:t>
            </w:r>
          </w:p>
        </w:tc>
      </w:tr>
      <w:tr w:rsidR="009A7ABB" w:rsidRPr="009A7ABB" w14:paraId="7D9BE77D" w14:textId="77777777" w:rsidTr="009A7ABB">
        <w:trPr>
          <w:trHeight w:val="987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A5B4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t>5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8D475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General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F7323F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Externo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04F599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Ejecución 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2D441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Operacional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8C87E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Incumplimiento de las obligaciones generales y especificas del contrato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069D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Retraso en cumplimiento del objeto contractual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8E4F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5011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6D67F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84FA07F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Medio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1CD2A97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Contratista 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79F79" w14:textId="0482763E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revisión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los informes mensuales del contratista por parte del supervisor y 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expedición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informe de 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supervisión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cumplimiento a 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satisfacción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.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DBCC7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FCD4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2CBFF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6A8E04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0301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SI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D320D0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Supervisor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B304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Una vez firmada el acta de inicio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88A2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una vez terminado el contrato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9035C" w14:textId="4A87892B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revisión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a los informes de 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ejecución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contratista 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supervisión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al cumplimiento de las obligaciones contractuales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2D0A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Mensual</w:t>
            </w:r>
          </w:p>
        </w:tc>
      </w:tr>
      <w:tr w:rsidR="009A7ABB" w:rsidRPr="009A7ABB" w14:paraId="3BFB7E4E" w14:textId="77777777" w:rsidTr="009A7ABB">
        <w:trPr>
          <w:trHeight w:val="941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CAF87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t>6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EB6B77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General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A93FE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Externo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04409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Ejecución 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2E3D3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Operacional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E5FF6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Solicitud por parte del contratista de terminar el contrato por mutuo acuerdo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42E1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Interrupción del cumplimiento del objeto contractual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829E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B5F3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005C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7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6ADD57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Alto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6BA2D0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Contratista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EE20D" w14:textId="139AB8F5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Notificación al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área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contratación o al supervisor designado para adelantar el acta de terminación de mutuo acuerdo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2EB8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1AB7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B30B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B08E9C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E009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E6A682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Supervisor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A1680" w14:textId="7DD25A4F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Una vez se recibe la solicitud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terminación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E1C24" w14:textId="1C47D438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hasta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terminación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A83A6" w14:textId="5CDF16E8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través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notificaciones oficiales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9205F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Cuando se presenta la situación</w:t>
            </w:r>
          </w:p>
        </w:tc>
      </w:tr>
      <w:tr w:rsidR="009A7ABB" w:rsidRPr="009A7ABB" w14:paraId="4BCF0084" w14:textId="77777777" w:rsidTr="009A7ABB">
        <w:trPr>
          <w:trHeight w:val="798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94D1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t>7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D7FD0C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Especifico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B798FE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Externo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926570" w14:textId="25F85BD2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ejecución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84A4F5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Operacional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23AF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Demora, errores u omisiones en la presentación de informes y soportes de las actividades del objeto contractual.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CA32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Retraso en los pagos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B89A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B882F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42A6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55A5A4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medio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471A0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contratista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D3AFA" w14:textId="2FA68544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Enfatizar el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cumplimiento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presentación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los informes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C85E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8C24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2312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65703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E411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Si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9643D9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Supervisor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AA34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desde la fecha de inicio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72FF6" w14:textId="1699B308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hasta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terminación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7E7A7" w14:textId="42D8E904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Seguimiento y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análisis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los informes.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ED21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Conforme a la periodicidad descrita en el contrato</w:t>
            </w:r>
          </w:p>
        </w:tc>
      </w:tr>
      <w:tr w:rsidR="009A7ABB" w:rsidRPr="009A7ABB" w14:paraId="7CBCA90D" w14:textId="77777777" w:rsidTr="009A7ABB">
        <w:trPr>
          <w:trHeight w:val="90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3B67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t>8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98C16B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General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E509E1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Externo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CD7487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P/S/C/E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FC444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Social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3F43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Cambios normativos o de legislación tributaria.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BCF9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Dificultad de cumplir con el objeto contractual en cualquiera de las etapas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6F0B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DDD9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A074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14FA9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Medio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FDE529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contratista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4301F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Estudio y actualización normativa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6E9A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DB38F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E484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47584E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38EF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6153E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Contratante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CB68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desde la fecha de inicio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28127" w14:textId="66B9B766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hasta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terminación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18C89" w14:textId="0EC0C960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actualización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sobre las norma 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tributarias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que regulan el servicio requerido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935AB" w14:textId="72E2E349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Durante el termino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ejecución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contrato</w:t>
            </w:r>
          </w:p>
        </w:tc>
      </w:tr>
      <w:tr w:rsidR="009A7ABB" w:rsidRPr="009A7ABB" w14:paraId="6CDC4B5E" w14:textId="77777777" w:rsidTr="00561BDF">
        <w:trPr>
          <w:trHeight w:val="162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E3FF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lastRenderedPageBreak/>
              <w:t>9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3D81A3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General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7311E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Externo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D82242F" w14:textId="003B050E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ejecución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B2D612" w14:textId="1C57000F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tecnológico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B56D0" w14:textId="49F2C9A0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Falla en los sistemas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comunicación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redes y equipos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E677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Retraso en actividades o incumplimiento contractual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339E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0793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79616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B5B90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Medio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0886F7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Contratante y Contratista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87F2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Mantenimiento de redes y equipos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3972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A505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8003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CD91E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2324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Si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9301AA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Contratante y Contratista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B1D0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desde la fecha de inicio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4B33E" w14:textId="59F53D7F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hasta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terminación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CF903" w14:textId="6EEEE565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revisión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la conectividad y acceso a redes de comunicación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9B75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Diario</w:t>
            </w:r>
          </w:p>
        </w:tc>
      </w:tr>
      <w:tr w:rsidR="009A7ABB" w:rsidRPr="009A7ABB" w14:paraId="5DB45137" w14:textId="77777777" w:rsidTr="00561BDF">
        <w:trPr>
          <w:trHeight w:val="178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4342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t>10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591C8A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General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CBC4F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Externo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506C88" w14:textId="3670104E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ejecución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06082B6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Operación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349C6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Mala calidad de los servicios prestados por modificación de las especificaciones técnicas o inobservancia de las recomendaciones de la entidad.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1F99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Deficiente calidad de los servicios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1B6D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0B996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C9B0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6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D43B507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Alto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984BFF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contratista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501EE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Haciendo seguimiento y adoptando las medidas de control e intervención necesarias, que garanticen la ejecución del objeto contratado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7DED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C3CE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9A4F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59736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D766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Si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A3756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Contratante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AD3A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desde la fecha de inicio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72143" w14:textId="0CD584DE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hasta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terminación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3CE85" w14:textId="1DC31C6C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través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los informes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supervisión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.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6B397" w14:textId="02FD5326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Durante el termino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ejecución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contrato</w:t>
            </w:r>
          </w:p>
        </w:tc>
      </w:tr>
      <w:tr w:rsidR="009A7ABB" w:rsidRPr="009A7ABB" w14:paraId="50BB6F5C" w14:textId="77777777" w:rsidTr="009A7ABB">
        <w:trPr>
          <w:trHeight w:val="84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C8F0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t>11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272C6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General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7DE20E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Externo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FA07F47" w14:textId="7B04E3CB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ejecución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B3FA65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Social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CAEB2" w14:textId="797D4A82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Paros, manifestaciones, protestas de la comunidad, gremios, que impidan la correcta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ejecución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las actividades del contrato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6B5C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Impedimento para ejecutar actividades contractuales, afectando el normal desarrollo de las funciones de la entidad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7BE2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790FF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27FDF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7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DE063F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alto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4676E97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Contratante y Contratista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A86B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Reducir las consecuencias o el impacto del riesgo a través de planes de contingencias.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F486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8EE5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D049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7594B6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Medio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6AFA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Si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61D99F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Supervisor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7B18E" w14:textId="79AC23E9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desde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fecha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inicio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369DA" w14:textId="5391F0AE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hasta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terminación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0C528" w14:textId="60CDDC9B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través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los informes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supervisión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87E1F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Durante el término de ejecución del contrato</w:t>
            </w:r>
          </w:p>
        </w:tc>
      </w:tr>
      <w:tr w:rsidR="009A7ABB" w:rsidRPr="009A7ABB" w14:paraId="570E91ED" w14:textId="77777777" w:rsidTr="00C0156E">
        <w:trPr>
          <w:trHeight w:val="894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BFF4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t>12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E6C2A7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General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A7015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Interno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EBFB5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Ejecución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B15248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Operacional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7EBB2" w14:textId="6191B241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Mal manejo y/o desconocimiento por parte del contratista de las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políticas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seguridad de la información de la entidad.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9E786" w14:textId="0A646FB4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Pérdida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información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en medio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magnético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y/o digital de la entidad.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3F40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6273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AF49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7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ED64AF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Alto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E0737E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Contratista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8860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Salvaguardar la información de carácter institucional relevante de la gestión realizada en medio magnético y/o digital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A0CE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E2F1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18D8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70E42E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Medio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9D59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F2C4E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Contratista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80E90" w14:textId="6D5ED87C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desde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suscripción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35279" w14:textId="2A76F549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hasta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terminación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FD396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supervisor del contrato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4DCFD" w14:textId="071864D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En la mitad del tiempo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ejecución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contrato y al finalizar</w:t>
            </w:r>
          </w:p>
        </w:tc>
      </w:tr>
    </w:tbl>
    <w:p w14:paraId="65011DE4" w14:textId="77777777" w:rsidR="009A7ABB" w:rsidRPr="009A7ABB" w:rsidRDefault="009A7ABB" w:rsidP="009A7ABB">
      <w:pPr>
        <w:jc w:val="both"/>
        <w:rPr>
          <w:rFonts w:ascii="Arial" w:hAnsi="Arial" w:cs="Arial"/>
          <w:sz w:val="22"/>
          <w:szCs w:val="22"/>
        </w:rPr>
      </w:pPr>
    </w:p>
    <w:p w14:paraId="76E4AA23" w14:textId="77777777" w:rsidR="009A7ABB" w:rsidRDefault="009A7ABB" w:rsidP="009A7AB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D5FF9A6" w14:textId="77777777" w:rsidR="0037220A" w:rsidRDefault="0037220A" w:rsidP="00756453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5F935BD" w14:textId="77777777" w:rsidR="0037220A" w:rsidRPr="00756453" w:rsidRDefault="0037220A" w:rsidP="00756453">
      <w:pPr>
        <w:jc w:val="both"/>
        <w:rPr>
          <w:rFonts w:ascii="Arial" w:hAnsi="Arial" w:cs="Arial"/>
          <w:sz w:val="22"/>
          <w:szCs w:val="22"/>
          <w:lang w:val="es-CO"/>
        </w:rPr>
      </w:pPr>
    </w:p>
    <w:sectPr w:rsidR="0037220A" w:rsidRPr="00756453" w:rsidSect="00AF6869">
      <w:headerReference w:type="default" r:id="rId6"/>
      <w:footerReference w:type="default" r:id="rId7"/>
      <w:pgSz w:w="15840" w:h="12240" w:orient="landscape"/>
      <w:pgMar w:top="1701" w:right="1418" w:bottom="1701" w:left="1418" w:header="284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EB3487" w14:textId="77777777" w:rsidR="000C74A9" w:rsidRDefault="000C74A9">
      <w:r>
        <w:separator/>
      </w:r>
    </w:p>
  </w:endnote>
  <w:endnote w:type="continuationSeparator" w:id="0">
    <w:p w14:paraId="0293B842" w14:textId="77777777" w:rsidR="000C74A9" w:rsidRDefault="000C7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83FFB0" w14:textId="77777777" w:rsidR="008533EC" w:rsidRDefault="008533EC" w:rsidP="00921458">
    <w:pPr>
      <w:pStyle w:val="Piedepgina"/>
      <w:ind w:left="6804" w:hanging="42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308B72" w14:textId="77777777" w:rsidR="000C74A9" w:rsidRDefault="000C74A9">
      <w:r>
        <w:separator/>
      </w:r>
    </w:p>
  </w:footnote>
  <w:footnote w:type="continuationSeparator" w:id="0">
    <w:p w14:paraId="432A27F2" w14:textId="77777777" w:rsidR="000C74A9" w:rsidRDefault="000C7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F18FEE" w14:textId="77777777" w:rsidR="006B53DE" w:rsidRPr="00E47797" w:rsidRDefault="006B53DE" w:rsidP="006B53DE">
    <w:pPr>
      <w:pStyle w:val="Encabezado"/>
      <w:tabs>
        <w:tab w:val="clear" w:pos="8504"/>
        <w:tab w:val="right" w:pos="4395"/>
      </w:tabs>
      <w:jc w:val="center"/>
      <w:rPr>
        <w:rFonts w:ascii="Verdana" w:hAnsi="Verdana"/>
        <w:sz w:val="16"/>
        <w:szCs w:val="16"/>
      </w:rPr>
    </w:pPr>
    <w:r w:rsidRPr="00ED1461">
      <w:rPr>
        <w:noProof/>
      </w:rPr>
      <w:drawing>
        <wp:inline distT="0" distB="0" distL="0" distR="0" wp14:anchorId="7797E8AD" wp14:editId="21AE6B39">
          <wp:extent cx="654050" cy="685800"/>
          <wp:effectExtent l="0" t="0" r="0" b="0"/>
          <wp:docPr id="3" name="Imagen 4" descr="Imagen que contiene señal, medidor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Imagen que contiene señal, medidor&#10;&#10;Descripción generada automáticamente"/>
                  <pic:cNvPicPr>
                    <a:picLocks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2643"/>
                  <a:stretch/>
                </pic:blipFill>
                <pic:spPr bwMode="auto">
                  <a:xfrm>
                    <a:off x="0" y="0"/>
                    <a:ext cx="654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lang w:eastAsia="es-ES_tradnl"/>
      </w:rPr>
      <w:t xml:space="preserve">                                                                                                 </w:t>
    </w:r>
  </w:p>
  <w:p w14:paraId="0F2B6073" w14:textId="77777777" w:rsidR="006B53DE" w:rsidRPr="003833AD" w:rsidRDefault="006B53DE" w:rsidP="006B53DE">
    <w:pPr>
      <w:pStyle w:val="Encabezado"/>
      <w:jc w:val="center"/>
      <w:rPr>
        <w:rFonts w:ascii="Verdana" w:hAnsi="Verdana" w:cs="Arial"/>
        <w:b/>
        <w:color w:val="009645"/>
        <w:sz w:val="18"/>
        <w:szCs w:val="18"/>
      </w:rPr>
    </w:pPr>
    <w:r w:rsidRPr="003833AD">
      <w:rPr>
        <w:rFonts w:ascii="Verdana" w:hAnsi="Verdana" w:cs="Arial"/>
        <w:b/>
        <w:color w:val="009645"/>
        <w:sz w:val="18"/>
        <w:szCs w:val="18"/>
      </w:rPr>
      <w:t xml:space="preserve">Secretaría </w:t>
    </w:r>
    <w:r>
      <w:rPr>
        <w:rFonts w:ascii="Verdana" w:hAnsi="Verdana" w:cs="Arial"/>
        <w:b/>
        <w:color w:val="009645"/>
        <w:sz w:val="18"/>
        <w:szCs w:val="18"/>
      </w:rPr>
      <w:t>Privada</w:t>
    </w:r>
  </w:p>
  <w:p w14:paraId="0E1FDE18" w14:textId="77777777" w:rsidR="006B53DE" w:rsidRPr="003833AD" w:rsidRDefault="006B53DE" w:rsidP="006B53DE">
    <w:pPr>
      <w:pStyle w:val="Encabezado"/>
      <w:jc w:val="center"/>
      <w:rPr>
        <w:rFonts w:ascii="Verdana" w:hAnsi="Verdana" w:cs="Arial"/>
        <w:b/>
        <w:color w:val="6D6E71"/>
        <w:sz w:val="18"/>
        <w:szCs w:val="18"/>
      </w:rPr>
    </w:pPr>
    <w:r>
      <w:rPr>
        <w:rFonts w:ascii="Verdana" w:hAnsi="Verdana" w:cs="Arial"/>
        <w:b/>
        <w:color w:val="6D6E71"/>
        <w:sz w:val="18"/>
        <w:szCs w:val="18"/>
      </w:rPr>
      <w:t>DEPARTAMENTO DE BOLÍVAR</w:t>
    </w:r>
  </w:p>
  <w:p w14:paraId="630146F2" w14:textId="1ED38B21" w:rsidR="008533EC" w:rsidRPr="00374541" w:rsidRDefault="008533EC" w:rsidP="0037454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32E"/>
    <w:rsid w:val="00001759"/>
    <w:rsid w:val="000034B6"/>
    <w:rsid w:val="00003CDE"/>
    <w:rsid w:val="000142BC"/>
    <w:rsid w:val="00020A95"/>
    <w:rsid w:val="00020D26"/>
    <w:rsid w:val="00022D5C"/>
    <w:rsid w:val="00023161"/>
    <w:rsid w:val="00024967"/>
    <w:rsid w:val="0002612F"/>
    <w:rsid w:val="00057404"/>
    <w:rsid w:val="00083505"/>
    <w:rsid w:val="000A5376"/>
    <w:rsid w:val="000B58ED"/>
    <w:rsid w:val="000B5CC6"/>
    <w:rsid w:val="000C74A9"/>
    <w:rsid w:val="000D71FA"/>
    <w:rsid w:val="000F199E"/>
    <w:rsid w:val="00107EC7"/>
    <w:rsid w:val="001417BE"/>
    <w:rsid w:val="00152DC3"/>
    <w:rsid w:val="00163B9D"/>
    <w:rsid w:val="001748AD"/>
    <w:rsid w:val="0018412F"/>
    <w:rsid w:val="00196428"/>
    <w:rsid w:val="001A2FC8"/>
    <w:rsid w:val="001A6041"/>
    <w:rsid w:val="001B00CF"/>
    <w:rsid w:val="001B200D"/>
    <w:rsid w:val="001C2686"/>
    <w:rsid w:val="001E4384"/>
    <w:rsid w:val="001E6B85"/>
    <w:rsid w:val="001F4F66"/>
    <w:rsid w:val="00204E44"/>
    <w:rsid w:val="002200BB"/>
    <w:rsid w:val="00226160"/>
    <w:rsid w:val="0024261D"/>
    <w:rsid w:val="00246DA5"/>
    <w:rsid w:val="00255157"/>
    <w:rsid w:val="00257C8E"/>
    <w:rsid w:val="002674A0"/>
    <w:rsid w:val="002B2B60"/>
    <w:rsid w:val="002C35A2"/>
    <w:rsid w:val="002D149A"/>
    <w:rsid w:val="003000F2"/>
    <w:rsid w:val="00301020"/>
    <w:rsid w:val="003110EA"/>
    <w:rsid w:val="0033223C"/>
    <w:rsid w:val="003629A8"/>
    <w:rsid w:val="0037220A"/>
    <w:rsid w:val="00372F44"/>
    <w:rsid w:val="00374541"/>
    <w:rsid w:val="003C4E52"/>
    <w:rsid w:val="003F1E9C"/>
    <w:rsid w:val="004101C8"/>
    <w:rsid w:val="00430678"/>
    <w:rsid w:val="00452655"/>
    <w:rsid w:val="00455E84"/>
    <w:rsid w:val="00497F82"/>
    <w:rsid w:val="004E568B"/>
    <w:rsid w:val="005175DF"/>
    <w:rsid w:val="005214D1"/>
    <w:rsid w:val="00525CBC"/>
    <w:rsid w:val="00531DF7"/>
    <w:rsid w:val="005400A3"/>
    <w:rsid w:val="00540D1F"/>
    <w:rsid w:val="0055146C"/>
    <w:rsid w:val="00563BF6"/>
    <w:rsid w:val="00591552"/>
    <w:rsid w:val="005B132E"/>
    <w:rsid w:val="005D250D"/>
    <w:rsid w:val="005D5FD7"/>
    <w:rsid w:val="005D70E2"/>
    <w:rsid w:val="005E521A"/>
    <w:rsid w:val="005F1FCE"/>
    <w:rsid w:val="00601C82"/>
    <w:rsid w:val="00626A6B"/>
    <w:rsid w:val="00630035"/>
    <w:rsid w:val="006514BC"/>
    <w:rsid w:val="00665500"/>
    <w:rsid w:val="0068624C"/>
    <w:rsid w:val="00690D51"/>
    <w:rsid w:val="006A1D67"/>
    <w:rsid w:val="006B53DE"/>
    <w:rsid w:val="00744361"/>
    <w:rsid w:val="0075585D"/>
    <w:rsid w:val="00756453"/>
    <w:rsid w:val="007620B7"/>
    <w:rsid w:val="00773136"/>
    <w:rsid w:val="00785AE7"/>
    <w:rsid w:val="00786346"/>
    <w:rsid w:val="00790EC2"/>
    <w:rsid w:val="007A6138"/>
    <w:rsid w:val="007A6C2A"/>
    <w:rsid w:val="007B258C"/>
    <w:rsid w:val="007B5279"/>
    <w:rsid w:val="007C2614"/>
    <w:rsid w:val="007C26DF"/>
    <w:rsid w:val="007F1E30"/>
    <w:rsid w:val="007F5F49"/>
    <w:rsid w:val="0080032C"/>
    <w:rsid w:val="008132C4"/>
    <w:rsid w:val="0081632B"/>
    <w:rsid w:val="00835B59"/>
    <w:rsid w:val="00851AAC"/>
    <w:rsid w:val="008533EC"/>
    <w:rsid w:val="00865023"/>
    <w:rsid w:val="0086539F"/>
    <w:rsid w:val="00882BAF"/>
    <w:rsid w:val="008A2FF3"/>
    <w:rsid w:val="008A7206"/>
    <w:rsid w:val="008B5F68"/>
    <w:rsid w:val="008B7426"/>
    <w:rsid w:val="008C74A9"/>
    <w:rsid w:val="008E0018"/>
    <w:rsid w:val="008F21FC"/>
    <w:rsid w:val="008F4889"/>
    <w:rsid w:val="009066B0"/>
    <w:rsid w:val="009123F3"/>
    <w:rsid w:val="00915249"/>
    <w:rsid w:val="00921458"/>
    <w:rsid w:val="00931C18"/>
    <w:rsid w:val="00944942"/>
    <w:rsid w:val="00973045"/>
    <w:rsid w:val="0098220A"/>
    <w:rsid w:val="00985A35"/>
    <w:rsid w:val="00992543"/>
    <w:rsid w:val="009A323D"/>
    <w:rsid w:val="009A7ABB"/>
    <w:rsid w:val="009B4EFD"/>
    <w:rsid w:val="009D41B1"/>
    <w:rsid w:val="009D76E2"/>
    <w:rsid w:val="009F4906"/>
    <w:rsid w:val="00A020F0"/>
    <w:rsid w:val="00A15AFD"/>
    <w:rsid w:val="00A267A7"/>
    <w:rsid w:val="00A457F1"/>
    <w:rsid w:val="00AB1DDF"/>
    <w:rsid w:val="00AB295C"/>
    <w:rsid w:val="00AF0215"/>
    <w:rsid w:val="00AF4CEA"/>
    <w:rsid w:val="00AF6869"/>
    <w:rsid w:val="00B10ED1"/>
    <w:rsid w:val="00B208BD"/>
    <w:rsid w:val="00B235E5"/>
    <w:rsid w:val="00B269D9"/>
    <w:rsid w:val="00B52066"/>
    <w:rsid w:val="00B61390"/>
    <w:rsid w:val="00B66B43"/>
    <w:rsid w:val="00B81B21"/>
    <w:rsid w:val="00B97068"/>
    <w:rsid w:val="00BA4A66"/>
    <w:rsid w:val="00BC6AB6"/>
    <w:rsid w:val="00BD0BA7"/>
    <w:rsid w:val="00BE71EE"/>
    <w:rsid w:val="00BF0D71"/>
    <w:rsid w:val="00C0156E"/>
    <w:rsid w:val="00C05913"/>
    <w:rsid w:val="00C132B7"/>
    <w:rsid w:val="00C21C86"/>
    <w:rsid w:val="00C23B6D"/>
    <w:rsid w:val="00C24524"/>
    <w:rsid w:val="00C3398D"/>
    <w:rsid w:val="00C36FB0"/>
    <w:rsid w:val="00C5476C"/>
    <w:rsid w:val="00C74B81"/>
    <w:rsid w:val="00C82C3B"/>
    <w:rsid w:val="00CB07CB"/>
    <w:rsid w:val="00CB768A"/>
    <w:rsid w:val="00CC3F6E"/>
    <w:rsid w:val="00D13D36"/>
    <w:rsid w:val="00D3505B"/>
    <w:rsid w:val="00D44140"/>
    <w:rsid w:val="00D46D9C"/>
    <w:rsid w:val="00D67701"/>
    <w:rsid w:val="00D82AD8"/>
    <w:rsid w:val="00DA0AE9"/>
    <w:rsid w:val="00DA2260"/>
    <w:rsid w:val="00DD776B"/>
    <w:rsid w:val="00E32906"/>
    <w:rsid w:val="00E51B61"/>
    <w:rsid w:val="00E61E11"/>
    <w:rsid w:val="00E75B70"/>
    <w:rsid w:val="00E800AD"/>
    <w:rsid w:val="00E91AF7"/>
    <w:rsid w:val="00EB1120"/>
    <w:rsid w:val="00EB2F7E"/>
    <w:rsid w:val="00EB3747"/>
    <w:rsid w:val="00EC7525"/>
    <w:rsid w:val="00ED28DA"/>
    <w:rsid w:val="00F05139"/>
    <w:rsid w:val="00F154DB"/>
    <w:rsid w:val="00F237D7"/>
    <w:rsid w:val="00F35E66"/>
    <w:rsid w:val="00F37AD2"/>
    <w:rsid w:val="00F7476E"/>
    <w:rsid w:val="00F9213F"/>
    <w:rsid w:val="00FB2853"/>
    <w:rsid w:val="00FB5479"/>
    <w:rsid w:val="00FE2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F967F24"/>
  <w15:docId w15:val="{39815B93-FE90-4247-840C-520523DC7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132E"/>
    <w:rPr>
      <w:rFonts w:ascii="Calibri" w:eastAsia="Times New Roman" w:hAnsi="Calibri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,h,h8,h9,h10,h18"/>
    <w:basedOn w:val="Normal"/>
    <w:link w:val="EncabezadoCar"/>
    <w:uiPriority w:val="99"/>
    <w:rsid w:val="005B132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aut de page Car,h Car,h8 Car,h9 Car,h10 Car,h18 Car"/>
    <w:basedOn w:val="Fuentedeprrafopredeter"/>
    <w:link w:val="Encabezado"/>
    <w:uiPriority w:val="99"/>
    <w:locked/>
    <w:rsid w:val="005B132E"/>
    <w:rPr>
      <w:rFonts w:ascii="Calibri" w:hAnsi="Calibri" w:cs="Times New Roman"/>
      <w:lang w:val="es-ES_tradnl" w:eastAsia="es-ES"/>
    </w:rPr>
  </w:style>
  <w:style w:type="paragraph" w:styleId="Piedepgina">
    <w:name w:val="footer"/>
    <w:basedOn w:val="Normal"/>
    <w:link w:val="PiedepginaCar"/>
    <w:uiPriority w:val="99"/>
    <w:rsid w:val="005B132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5B132E"/>
    <w:rPr>
      <w:rFonts w:ascii="Calibri" w:hAnsi="Calibri" w:cs="Times New Roman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5B132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5B132E"/>
    <w:rPr>
      <w:rFonts w:ascii="Tahoma" w:hAnsi="Tahoma" w:cs="Tahoma"/>
      <w:sz w:val="16"/>
      <w:szCs w:val="16"/>
      <w:lang w:val="es-ES_tradnl" w:eastAsia="es-ES"/>
    </w:rPr>
  </w:style>
  <w:style w:type="character" w:styleId="nfasis">
    <w:name w:val="Emphasis"/>
    <w:basedOn w:val="Fuentedeprrafopredeter"/>
    <w:uiPriority w:val="99"/>
    <w:qFormat/>
    <w:locked/>
    <w:rsid w:val="001A6041"/>
    <w:rPr>
      <w:rFonts w:cs="Times New Roman"/>
      <w:i/>
      <w:iCs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000F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000F2"/>
    <w:rPr>
      <w:rFonts w:ascii="Calibri" w:eastAsia="Times New Roman" w:hAnsi="Calibri" w:cs="Times New Roman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3000F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3000F2"/>
    <w:rPr>
      <w:rFonts w:ascii="Calibri" w:eastAsia="Times New Roman" w:hAnsi="Calibri" w:cs="Times New Roman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59"/>
    <w:locked/>
    <w:rsid w:val="00C132B7"/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0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1102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SUSCRITA SECRETARIA GENERAL</vt:lpstr>
    </vt:vector>
  </TitlesOfParts>
  <Company>Luffi</Company>
  <LinksUpToDate>false</LinksUpToDate>
  <CharactersWithSpaces>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SUSCRITA SECRETARIA GENERAL</dc:title>
  <dc:creator>Mario Mejía</dc:creator>
  <cp:lastModifiedBy>MARIA P AVIL</cp:lastModifiedBy>
  <cp:revision>2</cp:revision>
  <cp:lastPrinted>2020-08-18T13:48:00Z</cp:lastPrinted>
  <dcterms:created xsi:type="dcterms:W3CDTF">2024-10-10T02:57:00Z</dcterms:created>
  <dcterms:modified xsi:type="dcterms:W3CDTF">2024-10-10T02:57:00Z</dcterms:modified>
</cp:coreProperties>
</file>