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rPr>
      </w:pPr>
      <w:r w:rsidDel="00000000" w:rsidR="00000000" w:rsidRPr="00000000">
        <w:rPr>
          <w:rFonts w:ascii="Arial" w:cs="Arial" w:eastAsia="Arial" w:hAnsi="Arial"/>
          <w:b w:val="1"/>
          <w:rtl w:val="0"/>
        </w:rPr>
        <w:t xml:space="preserve">Anexo 3 - Ponderación factores de calidad (Ofrecimiento del proponente con cargo a sus propios recursos)</w:t>
      </w:r>
    </w:p>
    <w:p w:rsidR="00000000" w:rsidDel="00000000" w:rsidP="00000000" w:rsidRDefault="00000000" w:rsidRPr="00000000" w14:paraId="00000002">
      <w:pPr>
        <w:jc w:val="both"/>
        <w:rPr>
          <w:rFonts w:ascii="Arial" w:cs="Arial" w:eastAsia="Arial" w:hAnsi="Arial"/>
        </w:rPr>
      </w:pPr>
      <w:r w:rsidDel="00000000" w:rsidR="00000000" w:rsidRPr="00000000">
        <w:rPr>
          <w:rtl w:val="0"/>
        </w:rPr>
      </w:r>
    </w:p>
    <w:p w:rsidR="00000000" w:rsidDel="00000000" w:rsidP="00000000" w:rsidRDefault="00000000" w:rsidRPr="00000000" w14:paraId="00000003">
      <w:pPr>
        <w:jc w:val="both"/>
        <w:rPr>
          <w:rFonts w:ascii="Arial" w:cs="Arial" w:eastAsia="Arial" w:hAnsi="Arial"/>
        </w:rPr>
      </w:pPr>
      <w:r w:rsidDel="00000000" w:rsidR="00000000" w:rsidRPr="00000000">
        <w:rPr>
          <w:rFonts w:ascii="Arial" w:cs="Arial" w:eastAsia="Arial" w:hAnsi="Arial"/>
          <w:rtl w:val="0"/>
        </w:rPr>
        <w:t xml:space="preserve">Señores</w:t>
      </w:r>
    </w:p>
    <w:p w:rsidR="00000000" w:rsidDel="00000000" w:rsidP="00000000" w:rsidRDefault="00000000" w:rsidRPr="00000000" w14:paraId="00000004">
      <w:pPr>
        <w:jc w:val="both"/>
        <w:rPr>
          <w:rFonts w:ascii="Arial" w:cs="Arial" w:eastAsia="Arial" w:hAnsi="Arial"/>
        </w:rPr>
      </w:pPr>
      <w:r w:rsidDel="00000000" w:rsidR="00000000" w:rsidRPr="00000000">
        <w:rPr>
          <w:rFonts w:ascii="Arial" w:cs="Arial" w:eastAsia="Arial" w:hAnsi="Arial"/>
          <w:rtl w:val="0"/>
        </w:rPr>
        <w:t xml:space="preserve">Instituto Distrital de las Artes – Idartes</w:t>
      </w:r>
    </w:p>
    <w:p w:rsidR="00000000" w:rsidDel="00000000" w:rsidP="00000000" w:rsidRDefault="00000000" w:rsidRPr="00000000" w14:paraId="00000005">
      <w:pPr>
        <w:jc w:val="both"/>
        <w:rPr>
          <w:rFonts w:ascii="Arial" w:cs="Arial" w:eastAsia="Arial" w:hAnsi="Arial"/>
        </w:rPr>
      </w:pPr>
      <w:r w:rsidDel="00000000" w:rsidR="00000000" w:rsidRPr="00000000">
        <w:rPr>
          <w:rtl w:val="0"/>
        </w:rPr>
      </w:r>
    </w:p>
    <w:p w:rsidR="00000000" w:rsidDel="00000000" w:rsidP="00000000" w:rsidRDefault="00000000" w:rsidRPr="00000000" w14:paraId="00000006">
      <w:pPr>
        <w:jc w:val="both"/>
        <w:rPr>
          <w:rFonts w:ascii="Arial" w:cs="Arial" w:eastAsia="Arial" w:hAnsi="Arial"/>
        </w:rPr>
      </w:pPr>
      <w:r w:rsidDel="00000000" w:rsidR="00000000" w:rsidRPr="00000000">
        <w:rPr>
          <w:rFonts w:ascii="Arial" w:cs="Arial" w:eastAsia="Arial" w:hAnsi="Arial"/>
          <w:rtl w:val="0"/>
        </w:rPr>
        <w:t xml:space="preserve">Ref: Invitación proceso competitivo </w:t>
      </w:r>
      <w:r w:rsidDel="00000000" w:rsidR="00000000" w:rsidRPr="00000000">
        <w:rPr>
          <w:rFonts w:ascii="Arial" w:cs="Arial" w:eastAsia="Arial" w:hAnsi="Arial"/>
          <w:rtl w:val="0"/>
        </w:rPr>
        <w:t xml:space="preserve">IDARTES-RE-CO-</w:t>
      </w:r>
      <w:r w:rsidDel="00000000" w:rsidR="00000000" w:rsidRPr="00000000">
        <w:rPr>
          <w:rFonts w:ascii="Arial" w:cs="Arial" w:eastAsia="Arial" w:hAnsi="Arial"/>
          <w:rtl w:val="0"/>
        </w:rPr>
        <w:t xml:space="preserve">041</w:t>
      </w:r>
      <w:r w:rsidDel="00000000" w:rsidR="00000000" w:rsidRPr="00000000">
        <w:rPr>
          <w:rFonts w:ascii="Arial" w:cs="Arial" w:eastAsia="Arial" w:hAnsi="Arial"/>
          <w:rtl w:val="0"/>
        </w:rPr>
        <w:t xml:space="preserve">-2024</w:t>
      </w:r>
    </w:p>
    <w:p w:rsidR="00000000" w:rsidDel="00000000" w:rsidP="00000000" w:rsidRDefault="00000000" w:rsidRPr="00000000" w14:paraId="00000007">
      <w:pPr>
        <w:jc w:val="both"/>
        <w:rPr>
          <w:rFonts w:ascii="Arial" w:cs="Arial" w:eastAsia="Arial" w:hAnsi="Arial"/>
        </w:rPr>
      </w:pPr>
      <w:r w:rsidDel="00000000" w:rsidR="00000000" w:rsidRPr="00000000">
        <w:rPr>
          <w:rtl w:val="0"/>
        </w:rPr>
      </w:r>
    </w:p>
    <w:p w:rsidR="00000000" w:rsidDel="00000000" w:rsidP="00000000" w:rsidRDefault="00000000" w:rsidRPr="00000000" w14:paraId="00000008">
      <w:pPr>
        <w:jc w:val="both"/>
        <w:rPr>
          <w:rFonts w:ascii="Arial" w:cs="Arial" w:eastAsia="Arial" w:hAnsi="Arial"/>
          <w:i w:val="1"/>
        </w:rPr>
      </w:pPr>
      <w:r w:rsidDel="00000000" w:rsidR="00000000" w:rsidRPr="00000000">
        <w:rPr>
          <w:rFonts w:ascii="Arial" w:cs="Arial" w:eastAsia="Arial" w:hAnsi="Arial"/>
          <w:rtl w:val="0"/>
        </w:rPr>
        <w:t xml:space="preserve">Objeto:</w:t>
      </w:r>
      <w:r w:rsidDel="00000000" w:rsidR="00000000" w:rsidRPr="00000000">
        <w:rPr>
          <w:rFonts w:ascii="Arial" w:cs="Arial" w:eastAsia="Arial" w:hAnsi="Arial"/>
          <w:i w:val="1"/>
          <w:rtl w:val="0"/>
        </w:rPr>
        <w:t xml:space="preserve"> “Aunar esfuerzos entre el Instituto Distrital de las Artes - IDARTES y una entidad sin ánimo de lucro para el desarrollo conjunto de acciones relacionadas con los cometidos y funciones del Instituto, particularmente para la realización del Proyecto arte en espacio público, con estrategias de circulación, formación, participación y apropiación de las artes, con el objetivo de crear espacios que fomenten las prácticas artísticas y culturales de la ciudad, a través de las dimensiones del arte.”</w:t>
      </w:r>
    </w:p>
    <w:p w:rsidR="00000000" w:rsidDel="00000000" w:rsidP="00000000" w:rsidRDefault="00000000" w:rsidRPr="00000000" w14:paraId="00000009">
      <w:pPr>
        <w:jc w:val="both"/>
        <w:rPr>
          <w:rFonts w:ascii="Arial" w:cs="Arial" w:eastAsia="Arial" w:hAnsi="Arial"/>
        </w:rPr>
      </w:pPr>
      <w:r w:rsidDel="00000000" w:rsidR="00000000" w:rsidRPr="00000000">
        <w:rPr>
          <w:rtl w:val="0"/>
        </w:rPr>
      </w:r>
    </w:p>
    <w:p w:rsidR="00000000" w:rsidDel="00000000" w:rsidP="00000000" w:rsidRDefault="00000000" w:rsidRPr="00000000" w14:paraId="0000000A">
      <w:pPr>
        <w:spacing w:line="360" w:lineRule="auto"/>
        <w:jc w:val="both"/>
        <w:rPr>
          <w:rFonts w:ascii="Arial" w:cs="Arial" w:eastAsia="Arial" w:hAnsi="Arial"/>
          <w:sz w:val="20"/>
          <w:szCs w:val="20"/>
        </w:rPr>
      </w:pPr>
      <w:r w:rsidDel="00000000" w:rsidR="00000000" w:rsidRPr="00000000">
        <w:rPr>
          <w:rFonts w:ascii="Arial" w:cs="Arial" w:eastAsia="Arial" w:hAnsi="Arial"/>
          <w:rtl w:val="0"/>
        </w:rPr>
        <w:t xml:space="preserve">Yo, _______________________________________________, identificado (a) con cédula de ciudadanía No. ____________ expedida en __________________, obrando en mi calidad de Representante Legal de XXXXXX, bajo juramento certifico que hacemos los siguientes ofrecimientos: </w:t>
      </w:r>
      <w:r w:rsidDel="00000000" w:rsidR="00000000" w:rsidRPr="00000000">
        <w:rPr>
          <w:rtl w:val="0"/>
        </w:rPr>
      </w:r>
    </w:p>
    <w:tbl>
      <w:tblPr>
        <w:tblStyle w:val="Table1"/>
        <w:tblW w:w="1027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30"/>
        <w:gridCol w:w="2025"/>
        <w:gridCol w:w="4635"/>
        <w:gridCol w:w="2385"/>
        <w:tblGridChange w:id="0">
          <w:tblGrid>
            <w:gridCol w:w="1230"/>
            <w:gridCol w:w="2025"/>
            <w:gridCol w:w="4635"/>
            <w:gridCol w:w="2385"/>
          </w:tblGrid>
        </w:tblGridChange>
      </w:tblGrid>
      <w:tr>
        <w:trPr>
          <w:cantSplit w:val="0"/>
          <w:trHeight w:val="315" w:hRule="atLeast"/>
          <w:tblHeader w:val="1"/>
        </w:trPr>
        <w:tc>
          <w:tcPr>
            <w:shd w:fill="d9d9d9" w:val="clear"/>
            <w:tcMar>
              <w:top w:w="0.0" w:type="dxa"/>
              <w:left w:w="45.0" w:type="dxa"/>
              <w:bottom w:w="0.0" w:type="dxa"/>
              <w:right w:w="45.0" w:type="dxa"/>
            </w:tcMar>
            <w:vAlign w:val="center"/>
          </w:tcPr>
          <w:p w:rsidR="00000000" w:rsidDel="00000000" w:rsidP="00000000" w:rsidRDefault="00000000" w:rsidRPr="00000000" w14:paraId="0000000B">
            <w:pPr>
              <w:spacing w:line="276" w:lineRule="auto"/>
              <w:ind w:hanging="2"/>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FACTOR</w:t>
            </w:r>
            <w:r w:rsidDel="00000000" w:rsidR="00000000" w:rsidRPr="00000000">
              <w:rPr>
                <w:rtl w:val="0"/>
              </w:rPr>
            </w:r>
          </w:p>
        </w:tc>
        <w:tc>
          <w:tcPr>
            <w:shd w:fill="d9d9d9" w:val="clear"/>
            <w:tcMar>
              <w:top w:w="0.0" w:type="dxa"/>
              <w:left w:w="45.0" w:type="dxa"/>
              <w:bottom w:w="0.0" w:type="dxa"/>
              <w:right w:w="45.0" w:type="dxa"/>
            </w:tcMar>
            <w:vAlign w:val="center"/>
          </w:tcPr>
          <w:p w:rsidR="00000000" w:rsidDel="00000000" w:rsidP="00000000" w:rsidRDefault="00000000" w:rsidRPr="00000000" w14:paraId="0000000C">
            <w:pPr>
              <w:spacing w:line="276" w:lineRule="auto"/>
              <w:ind w:hanging="2"/>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CRITERIO</w:t>
            </w:r>
            <w:r w:rsidDel="00000000" w:rsidR="00000000" w:rsidRPr="00000000">
              <w:rPr>
                <w:rtl w:val="0"/>
              </w:rPr>
            </w:r>
          </w:p>
        </w:tc>
        <w:tc>
          <w:tcPr>
            <w:shd w:fill="d9d9d9" w:val="clear"/>
            <w:tcMar>
              <w:top w:w="0.0" w:type="dxa"/>
              <w:left w:w="45.0" w:type="dxa"/>
              <w:bottom w:w="0.0" w:type="dxa"/>
              <w:right w:w="45.0" w:type="dxa"/>
            </w:tcMar>
            <w:vAlign w:val="center"/>
          </w:tcPr>
          <w:p w:rsidR="00000000" w:rsidDel="00000000" w:rsidP="00000000" w:rsidRDefault="00000000" w:rsidRPr="00000000" w14:paraId="0000000D">
            <w:pPr>
              <w:spacing w:line="276" w:lineRule="auto"/>
              <w:ind w:hanging="2"/>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DESCRIPCIÓN</w:t>
            </w:r>
            <w:r w:rsidDel="00000000" w:rsidR="00000000" w:rsidRPr="00000000">
              <w:rPr>
                <w:rtl w:val="0"/>
              </w:rPr>
            </w:r>
          </w:p>
        </w:tc>
        <w:tc>
          <w:tcPr>
            <w:shd w:fill="d9d9d9" w:val="clear"/>
            <w:tcMar>
              <w:top w:w="0.0" w:type="dxa"/>
              <w:left w:w="45.0" w:type="dxa"/>
              <w:bottom w:w="0.0" w:type="dxa"/>
              <w:right w:w="45.0" w:type="dxa"/>
            </w:tcMar>
            <w:vAlign w:val="center"/>
          </w:tcPr>
          <w:p w:rsidR="00000000" w:rsidDel="00000000" w:rsidP="00000000" w:rsidRDefault="00000000" w:rsidRPr="00000000" w14:paraId="0000000E">
            <w:pPr>
              <w:spacing w:line="276" w:lineRule="auto"/>
              <w:ind w:hanging="2"/>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PORCENTAJE</w:t>
            </w:r>
            <w:r w:rsidDel="00000000" w:rsidR="00000000" w:rsidRPr="00000000">
              <w:rPr>
                <w:rtl w:val="0"/>
              </w:rPr>
            </w:r>
          </w:p>
        </w:tc>
      </w:tr>
      <w:tr>
        <w:trPr>
          <w:cantSplit w:val="1"/>
          <w:trHeight w:val="5284" w:hRule="atLeast"/>
          <w:tblHeader w:val="0"/>
        </w:trPr>
        <w:tc>
          <w:tcPr>
            <w:vMerge w:val="restart"/>
            <w:tcBorders>
              <w:bottom w:color="000000" w:space="0" w:sz="4" w:val="single"/>
            </w:tcBorders>
            <w:shd w:fill="ffffff" w:val="clear"/>
            <w:tcMar>
              <w:top w:w="0.0" w:type="dxa"/>
              <w:left w:w="45.0" w:type="dxa"/>
              <w:bottom w:w="0.0" w:type="dxa"/>
              <w:right w:w="45.0" w:type="dxa"/>
            </w:tcMar>
            <w:vAlign w:val="center"/>
          </w:tcPr>
          <w:p w:rsidR="00000000" w:rsidDel="00000000" w:rsidP="00000000" w:rsidRDefault="00000000" w:rsidRPr="00000000" w14:paraId="0000000F">
            <w:pPr>
              <w:spacing w:line="276" w:lineRule="auto"/>
              <w:ind w:hanging="2"/>
              <w:jc w:val="center"/>
              <w:rPr>
                <w:rFonts w:ascii="Arial" w:cs="Arial" w:eastAsia="Arial" w:hAnsi="Arial"/>
                <w:sz w:val="20"/>
                <w:szCs w:val="20"/>
                <w:highlight w:val="white"/>
              </w:rPr>
            </w:pPr>
            <w:r w:rsidDel="00000000" w:rsidR="00000000" w:rsidRPr="00000000">
              <w:rPr>
                <w:rFonts w:ascii="Arial" w:cs="Arial" w:eastAsia="Arial" w:hAnsi="Arial"/>
                <w:b w:val="1"/>
                <w:sz w:val="20"/>
                <w:szCs w:val="20"/>
                <w:highlight w:val="white"/>
                <w:rtl w:val="0"/>
              </w:rPr>
              <w:t xml:space="preserve">CALIDAD 60%</w:t>
            </w:r>
            <w:r w:rsidDel="00000000" w:rsidR="00000000" w:rsidRPr="00000000">
              <w:rPr>
                <w:rtl w:val="0"/>
              </w:rPr>
            </w:r>
          </w:p>
        </w:tc>
        <w:tc>
          <w:tcPr>
            <w:shd w:fill="ffffff" w:val="clear"/>
            <w:tcMar>
              <w:top w:w="0.0" w:type="dxa"/>
              <w:left w:w="45.0" w:type="dxa"/>
              <w:bottom w:w="0.0" w:type="dxa"/>
              <w:right w:w="45.0" w:type="dxa"/>
            </w:tcMar>
            <w:vAlign w:val="center"/>
          </w:tcPr>
          <w:p w:rsidR="00000000" w:rsidDel="00000000" w:rsidP="00000000" w:rsidRDefault="00000000" w:rsidRPr="00000000" w14:paraId="00000010">
            <w:pPr>
              <w:spacing w:line="276" w:lineRule="auto"/>
              <w:ind w:hanging="2"/>
              <w:jc w:val="center"/>
              <w:rPr>
                <w:rFonts w:ascii="Arial" w:cs="Arial" w:eastAsia="Arial" w:hAnsi="Arial"/>
                <w:sz w:val="20"/>
                <w:szCs w:val="20"/>
                <w:highlight w:val="white"/>
              </w:rPr>
            </w:pPr>
            <w:r w:rsidDel="00000000" w:rsidR="00000000" w:rsidRPr="00000000">
              <w:rPr>
                <w:rFonts w:ascii="Arial" w:cs="Arial" w:eastAsia="Arial" w:hAnsi="Arial"/>
                <w:b w:val="1"/>
                <w:sz w:val="20"/>
                <w:szCs w:val="20"/>
                <w:highlight w:val="white"/>
                <w:rtl w:val="0"/>
              </w:rPr>
              <w:t xml:space="preserve">CONTENIDO DE LA PROPUESTA </w:t>
            </w:r>
            <w:r w:rsidDel="00000000" w:rsidR="00000000" w:rsidRPr="00000000">
              <w:rPr>
                <w:rtl w:val="0"/>
              </w:rPr>
            </w:r>
          </w:p>
          <w:p w:rsidR="00000000" w:rsidDel="00000000" w:rsidP="00000000" w:rsidRDefault="00000000" w:rsidRPr="00000000" w14:paraId="00000011">
            <w:pPr>
              <w:spacing w:line="276" w:lineRule="auto"/>
              <w:ind w:hanging="2"/>
              <w:jc w:val="center"/>
              <w:rPr>
                <w:rFonts w:ascii="Arial" w:cs="Arial" w:eastAsia="Arial" w:hAnsi="Arial"/>
                <w:sz w:val="20"/>
                <w:szCs w:val="20"/>
                <w:highlight w:val="white"/>
              </w:rPr>
            </w:pPr>
            <w:r w:rsidDel="00000000" w:rsidR="00000000" w:rsidRPr="00000000">
              <w:rPr>
                <w:rFonts w:ascii="Arial" w:cs="Arial" w:eastAsia="Arial" w:hAnsi="Arial"/>
                <w:b w:val="1"/>
                <w:sz w:val="20"/>
                <w:szCs w:val="20"/>
                <w:highlight w:val="white"/>
                <w:rtl w:val="0"/>
              </w:rPr>
              <w:t xml:space="preserve">30%</w:t>
            </w:r>
            <w:r w:rsidDel="00000000" w:rsidR="00000000" w:rsidRPr="00000000">
              <w:rPr>
                <w:rtl w:val="0"/>
              </w:rPr>
            </w:r>
          </w:p>
        </w:tc>
        <w:tc>
          <w:tcPr>
            <w:tcBorders>
              <w:bottom w:color="000000" w:space="0" w:sz="4" w:val="single"/>
            </w:tcBorders>
            <w:shd w:fill="ffffff" w:val="clear"/>
            <w:tcMar>
              <w:top w:w="0.0" w:type="dxa"/>
              <w:left w:w="45.0" w:type="dxa"/>
              <w:bottom w:w="0.0" w:type="dxa"/>
              <w:right w:w="45.0" w:type="dxa"/>
            </w:tcMar>
            <w:vAlign w:val="center"/>
          </w:tcPr>
          <w:p w:rsidR="00000000" w:rsidDel="00000000" w:rsidP="00000000" w:rsidRDefault="00000000" w:rsidRPr="00000000" w14:paraId="00000012">
            <w:pPr>
              <w:widowControl w:val="0"/>
              <w:spacing w:after="0" w:line="276" w:lineRule="auto"/>
              <w:ind w:hanging="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Solidez formal y conceptual de la propuesta: coherencia del proyecto en general y de cada uno de sus componentes (antecedentes, objetivos, actividades, metodología, productos).</w:t>
            </w:r>
          </w:p>
          <w:p w:rsidR="00000000" w:rsidDel="00000000" w:rsidP="00000000" w:rsidRDefault="00000000" w:rsidRPr="00000000" w14:paraId="00000013">
            <w:pPr>
              <w:widowControl w:val="0"/>
              <w:spacing w:after="0" w:line="276" w:lineRule="auto"/>
              <w:ind w:hanging="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4">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propuesta contiene integralmente un planteamiento metodológico sólido, una estrategía de vinculación de públicos y beneficiarios coherente, clara y viable. De igual forma, las metas y objetivos que plantea son congruentes y están alineadas al presupuesto definido, el cual toma en consideración el análisis del sector efectuado por la entidad estatal.(30%)</w:t>
            </w:r>
          </w:p>
          <w:p w:rsidR="00000000" w:rsidDel="00000000" w:rsidP="00000000" w:rsidRDefault="00000000" w:rsidRPr="00000000" w14:paraId="00000015">
            <w:pPr>
              <w:widowControl w:val="0"/>
              <w:spacing w:after="0" w:line="276" w:lineRule="auto"/>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6">
            <w:pPr>
              <w:widowControl w:val="0"/>
              <w:spacing w:after="0" w:line="276" w:lineRule="auto"/>
              <w:ind w:hanging="2"/>
              <w:jc w:val="both"/>
              <w:rPr>
                <w:rFonts w:ascii="Arial" w:cs="Arial" w:eastAsia="Arial" w:hAnsi="Arial"/>
                <w:sz w:val="20"/>
                <w:szCs w:val="20"/>
                <w:highlight w:val="white"/>
              </w:rPr>
            </w:pPr>
            <w:r w:rsidDel="00000000" w:rsidR="00000000" w:rsidRPr="00000000">
              <w:rPr>
                <w:rFonts w:ascii="Arial" w:cs="Arial" w:eastAsia="Arial" w:hAnsi="Arial"/>
                <w:sz w:val="20"/>
                <w:szCs w:val="20"/>
                <w:rtl w:val="0"/>
              </w:rPr>
              <w:t xml:space="preserve">La propuesta presentada no es clara ni coherente para la ejecución del proyecto en general, ya que evidencia fallas en su estructuración metodológica en los diferentes ítems que integran el </w:t>
            </w:r>
            <w:r w:rsidDel="00000000" w:rsidR="00000000" w:rsidRPr="00000000">
              <w:rPr>
                <w:rFonts w:ascii="Arial" w:cs="Arial" w:eastAsia="Arial" w:hAnsi="Arial"/>
                <w:i w:val="1"/>
                <w:sz w:val="20"/>
                <w:szCs w:val="20"/>
                <w:rtl w:val="0"/>
              </w:rPr>
              <w:t xml:space="preserve">Anexo 001 - Formato de presentación de proyectos.</w:t>
            </w:r>
            <w:r w:rsidDel="00000000" w:rsidR="00000000" w:rsidRPr="00000000">
              <w:rPr>
                <w:rFonts w:ascii="Arial" w:cs="Arial" w:eastAsia="Arial" w:hAnsi="Arial"/>
                <w:sz w:val="20"/>
                <w:szCs w:val="20"/>
                <w:rtl w:val="0"/>
              </w:rPr>
              <w:t xml:space="preserve"> (0%)</w:t>
            </w:r>
            <w:r w:rsidDel="00000000" w:rsidR="00000000" w:rsidRPr="00000000">
              <w:rPr>
                <w:rtl w:val="0"/>
              </w:rPr>
            </w:r>
          </w:p>
        </w:tc>
        <w:tc>
          <w:tcPr>
            <w:tcBorders>
              <w:bottom w:color="000000" w:space="0" w:sz="4" w:val="single"/>
            </w:tcBorders>
            <w:shd w:fill="ffffff" w:val="clear"/>
            <w:tcMar>
              <w:top w:w="0.0" w:type="dxa"/>
              <w:left w:w="45.0" w:type="dxa"/>
              <w:bottom w:w="0.0" w:type="dxa"/>
              <w:right w:w="45.0" w:type="dxa"/>
            </w:tcMar>
            <w:vAlign w:val="center"/>
          </w:tcPr>
          <w:p w:rsidR="00000000" w:rsidDel="00000000" w:rsidP="00000000" w:rsidRDefault="00000000" w:rsidRPr="00000000" w14:paraId="00000017">
            <w:pPr>
              <w:widowControl w:val="0"/>
              <w:spacing w:after="0" w:line="276" w:lineRule="auto"/>
              <w:ind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La evaluación se realizará en una escala del 0% al 30%, siendo:</w:t>
            </w:r>
          </w:p>
          <w:p w:rsidR="00000000" w:rsidDel="00000000" w:rsidP="00000000" w:rsidRDefault="00000000" w:rsidRPr="00000000" w14:paraId="00000018">
            <w:pPr>
              <w:widowControl w:val="0"/>
              <w:spacing w:after="0" w:line="276" w:lineRule="auto"/>
              <w:ind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19">
            <w:pPr>
              <w:widowControl w:val="0"/>
              <w:spacing w:after="0" w:line="276" w:lineRule="auto"/>
              <w:ind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0% nada coherente y,</w:t>
            </w:r>
          </w:p>
          <w:p w:rsidR="00000000" w:rsidDel="00000000" w:rsidP="00000000" w:rsidRDefault="00000000" w:rsidRPr="00000000" w14:paraId="0000001A">
            <w:pPr>
              <w:widowControl w:val="0"/>
              <w:spacing w:after="0" w:line="276" w:lineRule="auto"/>
              <w:ind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30% muy coherente.</w:t>
            </w:r>
          </w:p>
          <w:p w:rsidR="00000000" w:rsidDel="00000000" w:rsidP="00000000" w:rsidRDefault="00000000" w:rsidRPr="00000000" w14:paraId="0000001B">
            <w:pPr>
              <w:widowControl w:val="0"/>
              <w:spacing w:after="0" w:line="276" w:lineRule="auto"/>
              <w:ind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1C">
            <w:pPr>
              <w:widowControl w:val="0"/>
              <w:spacing w:after="0" w:line="276" w:lineRule="auto"/>
              <w:ind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El Idartes podrá asignar el puntaje en el rango descrito.</w:t>
            </w:r>
          </w:p>
        </w:tc>
      </w:tr>
      <w:tr>
        <w:trPr>
          <w:cantSplit w:val="1"/>
          <w:trHeight w:val="842" w:hRule="atLeast"/>
          <w:tblHeader w:val="0"/>
        </w:trPr>
        <w:tc>
          <w:tcPr>
            <w:vMerge w:val="continue"/>
            <w:tcBorders>
              <w:bottom w:color="000000" w:space="0" w:sz="4" w:val="single"/>
            </w:tcBorders>
            <w:shd w:fill="ffffff" w:val="clear"/>
            <w:tcMar>
              <w:top w:w="0.0" w:type="dxa"/>
              <w:left w:w="45.0" w:type="dxa"/>
              <w:bottom w:w="0.0" w:type="dxa"/>
              <w:right w:w="45.0" w:type="dxa"/>
            </w:tcMar>
            <w:vAlign w:val="center"/>
          </w:tcPr>
          <w:p w:rsidR="00000000" w:rsidDel="00000000" w:rsidP="00000000" w:rsidRDefault="00000000" w:rsidRPr="00000000" w14:paraId="0000001D">
            <w:pPr>
              <w:widowControl w:val="0"/>
              <w:spacing w:after="0" w:line="276" w:lineRule="auto"/>
              <w:rPr>
                <w:rFonts w:ascii="Arial" w:cs="Arial" w:eastAsia="Arial" w:hAnsi="Arial"/>
                <w:sz w:val="20"/>
                <w:szCs w:val="20"/>
                <w:highlight w:val="white"/>
              </w:rPr>
            </w:pPr>
            <w:r w:rsidDel="00000000" w:rsidR="00000000" w:rsidRPr="00000000">
              <w:rPr>
                <w:rtl w:val="0"/>
              </w:rPr>
            </w:r>
          </w:p>
        </w:tc>
        <w:tc>
          <w:tcPr>
            <w:tcBorders>
              <w:bottom w:color="000000" w:space="0" w:sz="4" w:val="single"/>
            </w:tcBorders>
            <w:shd w:fill="ffffff" w:val="clear"/>
            <w:tcMar>
              <w:top w:w="0.0" w:type="dxa"/>
              <w:left w:w="45.0" w:type="dxa"/>
              <w:bottom w:w="0.0" w:type="dxa"/>
              <w:right w:w="45.0" w:type="dxa"/>
            </w:tcMar>
            <w:vAlign w:val="center"/>
          </w:tcPr>
          <w:p w:rsidR="00000000" w:rsidDel="00000000" w:rsidP="00000000" w:rsidRDefault="00000000" w:rsidRPr="00000000" w14:paraId="0000001E">
            <w:pPr>
              <w:spacing w:line="276" w:lineRule="auto"/>
              <w:ind w:hanging="2"/>
              <w:jc w:val="center"/>
              <w:rPr>
                <w:rFonts w:ascii="Arial" w:cs="Arial" w:eastAsia="Arial" w:hAnsi="Arial"/>
                <w:sz w:val="20"/>
                <w:szCs w:val="20"/>
                <w:highlight w:val="white"/>
              </w:rPr>
            </w:pPr>
            <w:r w:rsidDel="00000000" w:rsidR="00000000" w:rsidRPr="00000000">
              <w:rPr>
                <w:rFonts w:ascii="Arial" w:cs="Arial" w:eastAsia="Arial" w:hAnsi="Arial"/>
                <w:b w:val="1"/>
                <w:sz w:val="20"/>
                <w:szCs w:val="20"/>
                <w:highlight w:val="white"/>
                <w:rtl w:val="0"/>
              </w:rPr>
              <w:t xml:space="preserve">OFRECIMIENTO </w:t>
              <w:br w:type="textWrapping"/>
              <w:t xml:space="preserve">DEL PROPONENTE </w:t>
            </w:r>
            <w:r w:rsidDel="00000000" w:rsidR="00000000" w:rsidRPr="00000000">
              <w:rPr>
                <w:rtl w:val="0"/>
              </w:rPr>
            </w:r>
          </w:p>
          <w:p w:rsidR="00000000" w:rsidDel="00000000" w:rsidP="00000000" w:rsidRDefault="00000000" w:rsidRPr="00000000" w14:paraId="0000001F">
            <w:pPr>
              <w:spacing w:line="276" w:lineRule="auto"/>
              <w:ind w:hanging="2"/>
              <w:jc w:val="center"/>
              <w:rPr>
                <w:rFonts w:ascii="Arial" w:cs="Arial" w:eastAsia="Arial" w:hAnsi="Arial"/>
                <w:sz w:val="20"/>
                <w:szCs w:val="20"/>
                <w:highlight w:val="white"/>
              </w:rPr>
            </w:pPr>
            <w:r w:rsidDel="00000000" w:rsidR="00000000" w:rsidRPr="00000000">
              <w:rPr>
                <w:rFonts w:ascii="Arial" w:cs="Arial" w:eastAsia="Arial" w:hAnsi="Arial"/>
                <w:b w:val="1"/>
                <w:sz w:val="20"/>
                <w:szCs w:val="20"/>
                <w:highlight w:val="white"/>
                <w:rtl w:val="0"/>
              </w:rPr>
              <w:t xml:space="preserve">CON</w:t>
              <w:br w:type="textWrapping"/>
              <w:t xml:space="preserve">CARGO A SUS RECURSOS (MÍNIMO 8% DEL VALOR TOTAL APORTADO POR EL IDARTES)</w:t>
            </w:r>
            <w:r w:rsidDel="00000000" w:rsidR="00000000" w:rsidRPr="00000000">
              <w:rPr>
                <w:rtl w:val="0"/>
              </w:rPr>
            </w:r>
          </w:p>
          <w:p w:rsidR="00000000" w:rsidDel="00000000" w:rsidP="00000000" w:rsidRDefault="00000000" w:rsidRPr="00000000" w14:paraId="00000020">
            <w:pPr>
              <w:spacing w:line="276" w:lineRule="auto"/>
              <w:ind w:hanging="2"/>
              <w:jc w:val="center"/>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21">
            <w:pPr>
              <w:spacing w:line="276" w:lineRule="auto"/>
              <w:ind w:hanging="2"/>
              <w:jc w:val="center"/>
              <w:rPr>
                <w:rFonts w:ascii="Arial" w:cs="Arial" w:eastAsia="Arial" w:hAnsi="Arial"/>
                <w:sz w:val="20"/>
                <w:szCs w:val="20"/>
                <w:highlight w:val="white"/>
              </w:rPr>
            </w:pPr>
            <w:r w:rsidDel="00000000" w:rsidR="00000000" w:rsidRPr="00000000">
              <w:rPr>
                <w:rFonts w:ascii="Arial" w:cs="Arial" w:eastAsia="Arial" w:hAnsi="Arial"/>
                <w:b w:val="1"/>
                <w:sz w:val="20"/>
                <w:szCs w:val="20"/>
                <w:highlight w:val="white"/>
                <w:rtl w:val="0"/>
              </w:rPr>
              <w:t xml:space="preserve">EL CRITERIO TIENE UNA VALORACIÓN DEL 20%</w:t>
            </w:r>
            <w:r w:rsidDel="00000000" w:rsidR="00000000" w:rsidRPr="00000000">
              <w:rPr>
                <w:rtl w:val="0"/>
              </w:rPr>
            </w:r>
          </w:p>
        </w:tc>
        <w:tc>
          <w:tcPr>
            <w:tcBorders>
              <w:bottom w:color="000000" w:space="0" w:sz="4" w:val="single"/>
            </w:tcBorders>
            <w:shd w:fill="auto" w:val="clear"/>
            <w:tcMar>
              <w:top w:w="0.0" w:type="dxa"/>
              <w:left w:w="45.0" w:type="dxa"/>
              <w:bottom w:w="0.0" w:type="dxa"/>
              <w:right w:w="45.0" w:type="dxa"/>
            </w:tcMar>
            <w:vAlign w:val="center"/>
          </w:tcPr>
          <w:p w:rsidR="00000000" w:rsidDel="00000000" w:rsidP="00000000" w:rsidRDefault="00000000" w:rsidRPr="00000000" w14:paraId="00000022">
            <w:pPr>
              <w:widowControl w:val="0"/>
              <w:spacing w:after="0" w:line="276" w:lineRule="auto"/>
              <w:ind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Los factores para evaluar son:</w:t>
            </w:r>
          </w:p>
          <w:p w:rsidR="00000000" w:rsidDel="00000000" w:rsidP="00000000" w:rsidRDefault="00000000" w:rsidRPr="00000000" w14:paraId="00000023">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Requerimientos adicionales aportados por el proponente para el buen funcionamiento de las actividades a ejecutar en el marco del proyecto </w:t>
            </w:r>
            <w:r w:rsidDel="00000000" w:rsidR="00000000" w:rsidRPr="00000000">
              <w:rPr>
                <w:rFonts w:ascii="Arial" w:cs="Arial" w:eastAsia="Arial" w:hAnsi="Arial"/>
                <w:i w:val="1"/>
                <w:sz w:val="20"/>
                <w:szCs w:val="20"/>
                <w:rtl w:val="0"/>
              </w:rPr>
              <w:t xml:space="preserve">"Arte en Espacio Público, con estrategias de circulación, formación, participación y apropiación de las artes”, con el objetivo de crear espacios que fomenten las prácticas artísticas y culturales de la ciudad, a través de las dimensiones del arte”:</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24">
            <w:pPr>
              <w:widowControl w:val="0"/>
              <w:spacing w:after="0" w:line="276" w:lineRule="auto"/>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5">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w:t>
              <w:tab/>
              <w:t xml:space="preserve">Al proponente que ofrezca mínimo cincuenta (50) cabinas sanitarias portátiles sencillas, mínimo diez (10) cabinas sanitarias portátiles VIP y mínimo diez (10) lavamanos portátiles, para ser utilizados en la estrategia de circulación desarrollada por el Idartes, en el marco del convenio. </w:t>
            </w:r>
          </w:p>
          <w:p w:rsidR="00000000" w:rsidDel="00000000" w:rsidP="00000000" w:rsidRDefault="00000000" w:rsidRPr="00000000" w14:paraId="00000026">
            <w:pPr>
              <w:widowControl w:val="0"/>
              <w:spacing w:after="0" w:line="276" w:lineRule="auto"/>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7">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Nota: </w:t>
            </w:r>
            <w:r w:rsidDel="00000000" w:rsidR="00000000" w:rsidRPr="00000000">
              <w:rPr>
                <w:rFonts w:ascii="Arial" w:cs="Arial" w:eastAsia="Arial" w:hAnsi="Arial"/>
                <w:sz w:val="20"/>
                <w:szCs w:val="20"/>
                <w:rtl w:val="0"/>
              </w:rPr>
              <w:t xml:space="preserve"> características técnicas de cabinas sanitarias portátiles sencillas: </w:t>
            </w:r>
          </w:p>
          <w:p w:rsidR="00000000" w:rsidDel="00000000" w:rsidP="00000000" w:rsidRDefault="00000000" w:rsidRPr="00000000" w14:paraId="00000028">
            <w:pPr>
              <w:widowControl w:val="0"/>
              <w:spacing w:after="0" w:line="276" w:lineRule="auto"/>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9">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Es un módulo “WC (inodoro) y lavado” transportable para exteriores.</w:t>
            </w:r>
          </w:p>
          <w:p w:rsidR="00000000" w:rsidDel="00000000" w:rsidP="00000000" w:rsidRDefault="00000000" w:rsidRPr="00000000" w14:paraId="0000002A">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Los baños portátiles podrán estar construidos en fibra de vidrio o plástico, igualmente dichos baños deberán cumplir con todas las especificaciones técnicas establecidas para el uso.</w:t>
            </w:r>
          </w:p>
          <w:p w:rsidR="00000000" w:rsidDel="00000000" w:rsidP="00000000" w:rsidRDefault="00000000" w:rsidRPr="00000000" w14:paraId="0000002B">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Los baños portátiles estándar contarán con un área mínima aproximada así: internas (ancho 74 cm, fondo 94 cm, altura 2 m) y externas (ancho 90 cm, fondo 1 m y alto 2.18 m).</w:t>
            </w:r>
          </w:p>
          <w:p w:rsidR="00000000" w:rsidDel="00000000" w:rsidP="00000000" w:rsidRDefault="00000000" w:rsidRPr="00000000" w14:paraId="0000002C">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Deberá contener productos químicos aromatizantes y desinfectantes.</w:t>
            </w:r>
          </w:p>
          <w:p w:rsidR="00000000" w:rsidDel="00000000" w:rsidP="00000000" w:rsidRDefault="00000000" w:rsidRPr="00000000" w14:paraId="0000002D">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Deberá estar fabricado en un material de alta durabilidad, fácil mantenimiento e higiene.</w:t>
            </w:r>
          </w:p>
          <w:p w:rsidR="00000000" w:rsidDel="00000000" w:rsidP="00000000" w:rsidRDefault="00000000" w:rsidRPr="00000000" w14:paraId="0000002E">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Deberá contar con cierre de puerta de fácil manejo.</w:t>
            </w:r>
          </w:p>
          <w:p w:rsidR="00000000" w:rsidDel="00000000" w:rsidP="00000000" w:rsidRDefault="00000000" w:rsidRPr="00000000" w14:paraId="0000002F">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Deberá contar con porta rollo de papel higiénico.</w:t>
            </w:r>
          </w:p>
          <w:p w:rsidR="00000000" w:rsidDel="00000000" w:rsidP="00000000" w:rsidRDefault="00000000" w:rsidRPr="00000000" w14:paraId="00000030">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Deberá contar con tanque de depósito con capacidad como mínimo de 180 litros.</w:t>
            </w:r>
          </w:p>
          <w:p w:rsidR="00000000" w:rsidDel="00000000" w:rsidP="00000000" w:rsidRDefault="00000000" w:rsidRPr="00000000" w14:paraId="00000031">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Deberá contar con asiento de inodoro con aro y tapa.</w:t>
            </w:r>
          </w:p>
          <w:p w:rsidR="00000000" w:rsidDel="00000000" w:rsidP="00000000" w:rsidRDefault="00000000" w:rsidRPr="00000000" w14:paraId="00000032">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Deberá contar con sistema de ventilación.</w:t>
            </w:r>
          </w:p>
          <w:p w:rsidR="00000000" w:rsidDel="00000000" w:rsidP="00000000" w:rsidRDefault="00000000" w:rsidRPr="00000000" w14:paraId="00000033">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Deberá contar con sistema flushing o bomba de recirculación.</w:t>
            </w:r>
          </w:p>
          <w:p w:rsidR="00000000" w:rsidDel="00000000" w:rsidP="00000000" w:rsidRDefault="00000000" w:rsidRPr="00000000" w14:paraId="00000034">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Deberá tener Orinal.</w:t>
            </w:r>
          </w:p>
          <w:p w:rsidR="00000000" w:rsidDel="00000000" w:rsidP="00000000" w:rsidRDefault="00000000" w:rsidRPr="00000000" w14:paraId="00000035">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Deberá incluir cesta para la basura.</w:t>
            </w:r>
          </w:p>
          <w:p w:rsidR="00000000" w:rsidDel="00000000" w:rsidP="00000000" w:rsidRDefault="00000000" w:rsidRPr="00000000" w14:paraId="00000036">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Deberá tener puerta con indicador Libre/ocupado.</w:t>
            </w:r>
          </w:p>
          <w:p w:rsidR="00000000" w:rsidDel="00000000" w:rsidP="00000000" w:rsidRDefault="00000000" w:rsidRPr="00000000" w14:paraId="00000037">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Deberá contar con dotación permanente de papel higiénico.</w:t>
            </w:r>
          </w:p>
          <w:p w:rsidR="00000000" w:rsidDel="00000000" w:rsidP="00000000" w:rsidRDefault="00000000" w:rsidRPr="00000000" w14:paraId="00000038">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Deben ser entregados y mantenidos en perfecto estado de limpieza e higiene.</w:t>
            </w:r>
          </w:p>
          <w:p w:rsidR="00000000" w:rsidDel="00000000" w:rsidP="00000000" w:rsidRDefault="00000000" w:rsidRPr="00000000" w14:paraId="00000039">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La estructura física general interna y externa de la cabina sanitaria no deberá presentar rupturas, fracturas o deterioro, lo cual afecte su óptimo uso, en especial la cabina contenedora de químico deberá estar en perfectas condiciones.</w:t>
            </w:r>
          </w:p>
          <w:p w:rsidR="00000000" w:rsidDel="00000000" w:rsidP="00000000" w:rsidRDefault="00000000" w:rsidRPr="00000000" w14:paraId="0000003A">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Deberá realizar los procesos de succión necesarios a través de un vactor o equipo manual, dependiendo el caso o las condiciones del escenario de instalación del insumo.</w:t>
            </w:r>
          </w:p>
          <w:p w:rsidR="00000000" w:rsidDel="00000000" w:rsidP="00000000" w:rsidRDefault="00000000" w:rsidRPr="00000000" w14:paraId="0000003B">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 incluir servicio de transporte, suministros, instalación y mantenimiento del mismo.</w:t>
            </w:r>
          </w:p>
          <w:p w:rsidR="00000000" w:rsidDel="00000000" w:rsidP="00000000" w:rsidRDefault="00000000" w:rsidRPr="00000000" w14:paraId="0000003C">
            <w:pPr>
              <w:widowControl w:val="0"/>
              <w:spacing w:after="0" w:line="276" w:lineRule="auto"/>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D">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características técnicas de cabinas sanitarias portátiles VIP:</w:t>
            </w:r>
          </w:p>
          <w:p w:rsidR="00000000" w:rsidDel="00000000" w:rsidP="00000000" w:rsidRDefault="00000000" w:rsidRPr="00000000" w14:paraId="0000003E">
            <w:pPr>
              <w:widowControl w:val="0"/>
              <w:spacing w:after="0" w:line="276" w:lineRule="auto"/>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F">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Es un módulo “WC (inodoro) y lavado” transportable para exteriores.</w:t>
            </w:r>
          </w:p>
          <w:p w:rsidR="00000000" w:rsidDel="00000000" w:rsidP="00000000" w:rsidRDefault="00000000" w:rsidRPr="00000000" w14:paraId="00000040">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Los baños portátiles podrán estar construidos en fibra de vidrio o plástico, igualmente dichos baños deberán cumplir con todas las</w:t>
            </w:r>
          </w:p>
          <w:p w:rsidR="00000000" w:rsidDel="00000000" w:rsidP="00000000" w:rsidRDefault="00000000" w:rsidRPr="00000000" w14:paraId="00000041">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especificaciones técnicas establecidas para el uso.</w:t>
            </w:r>
          </w:p>
          <w:p w:rsidR="00000000" w:rsidDel="00000000" w:rsidP="00000000" w:rsidRDefault="00000000" w:rsidRPr="00000000" w14:paraId="00000042">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Los baños portátiles estándar contarán con un área mínima aproximada así: internas (ancho 74 cm, fondo 94 cm, altura 2 m) y externas (ancho 90 cm, fondo 1 m y alto 2.18 m).</w:t>
            </w:r>
          </w:p>
          <w:p w:rsidR="00000000" w:rsidDel="00000000" w:rsidP="00000000" w:rsidRDefault="00000000" w:rsidRPr="00000000" w14:paraId="00000043">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Deberá contener productos químicos aromatizantes y desinfectantes.</w:t>
            </w:r>
          </w:p>
          <w:p w:rsidR="00000000" w:rsidDel="00000000" w:rsidP="00000000" w:rsidRDefault="00000000" w:rsidRPr="00000000" w14:paraId="00000044">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Deberá estar fabricado en un material de alta durabilidad, fácil mantenimiento e higiene.</w:t>
            </w:r>
          </w:p>
          <w:p w:rsidR="00000000" w:rsidDel="00000000" w:rsidP="00000000" w:rsidRDefault="00000000" w:rsidRPr="00000000" w14:paraId="00000045">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Deberá contar con cierre de puerta de fácil manejo.</w:t>
            </w:r>
          </w:p>
          <w:p w:rsidR="00000000" w:rsidDel="00000000" w:rsidP="00000000" w:rsidRDefault="00000000" w:rsidRPr="00000000" w14:paraId="00000046">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Deberá contar con porta rollo de papel higiénico.</w:t>
            </w:r>
          </w:p>
          <w:p w:rsidR="00000000" w:rsidDel="00000000" w:rsidP="00000000" w:rsidRDefault="00000000" w:rsidRPr="00000000" w14:paraId="00000047">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Deberá contar con tanque de depósito con capacidad como mínimo de 180 litros.</w:t>
            </w:r>
          </w:p>
          <w:p w:rsidR="00000000" w:rsidDel="00000000" w:rsidP="00000000" w:rsidRDefault="00000000" w:rsidRPr="00000000" w14:paraId="00000048">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Deberá contar con asiento de inodoro con aro y tapa.</w:t>
            </w:r>
          </w:p>
          <w:p w:rsidR="00000000" w:rsidDel="00000000" w:rsidP="00000000" w:rsidRDefault="00000000" w:rsidRPr="00000000" w14:paraId="00000049">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Deberá contar con sistema de ventilación.</w:t>
            </w:r>
          </w:p>
          <w:p w:rsidR="00000000" w:rsidDel="00000000" w:rsidP="00000000" w:rsidRDefault="00000000" w:rsidRPr="00000000" w14:paraId="0000004A">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Deberá contar con sistema flushing o bomba de recirculación.</w:t>
            </w:r>
          </w:p>
          <w:p w:rsidR="00000000" w:rsidDel="00000000" w:rsidP="00000000" w:rsidRDefault="00000000" w:rsidRPr="00000000" w14:paraId="0000004B">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Deberá tener Orinal.</w:t>
            </w:r>
          </w:p>
          <w:p w:rsidR="00000000" w:rsidDel="00000000" w:rsidP="00000000" w:rsidRDefault="00000000" w:rsidRPr="00000000" w14:paraId="0000004C">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Deberá tener lavamanos con suministro permanente de agua para el lavado.</w:t>
            </w:r>
          </w:p>
          <w:p w:rsidR="00000000" w:rsidDel="00000000" w:rsidP="00000000" w:rsidRDefault="00000000" w:rsidRPr="00000000" w14:paraId="0000004D">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Deberá tener espejo.</w:t>
            </w:r>
          </w:p>
          <w:p w:rsidR="00000000" w:rsidDel="00000000" w:rsidP="00000000" w:rsidRDefault="00000000" w:rsidRPr="00000000" w14:paraId="0000004E">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Deberá tener dispensador de jabón líquido para manos.</w:t>
            </w:r>
          </w:p>
          <w:p w:rsidR="00000000" w:rsidDel="00000000" w:rsidP="00000000" w:rsidRDefault="00000000" w:rsidRPr="00000000" w14:paraId="0000004F">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Deberá incluir cesta para la basura.</w:t>
            </w:r>
          </w:p>
          <w:p w:rsidR="00000000" w:rsidDel="00000000" w:rsidP="00000000" w:rsidRDefault="00000000" w:rsidRPr="00000000" w14:paraId="00000050">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Deberá tener puerta con indicador Libre/ocupado.</w:t>
            </w:r>
          </w:p>
          <w:p w:rsidR="00000000" w:rsidDel="00000000" w:rsidP="00000000" w:rsidRDefault="00000000" w:rsidRPr="00000000" w14:paraId="00000051">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Deberá estar dotado de manera permanente con papel higiénico.</w:t>
            </w:r>
          </w:p>
          <w:p w:rsidR="00000000" w:rsidDel="00000000" w:rsidP="00000000" w:rsidRDefault="00000000" w:rsidRPr="00000000" w14:paraId="00000052">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Deberá estar dotado de manera permanente con jabón líquido de manos.</w:t>
            </w:r>
          </w:p>
          <w:p w:rsidR="00000000" w:rsidDel="00000000" w:rsidP="00000000" w:rsidRDefault="00000000" w:rsidRPr="00000000" w14:paraId="00000053">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Deben ser entregados y mantenidos en perfecto estado de limpieza e higiene.</w:t>
            </w:r>
          </w:p>
          <w:p w:rsidR="00000000" w:rsidDel="00000000" w:rsidP="00000000" w:rsidRDefault="00000000" w:rsidRPr="00000000" w14:paraId="00000054">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 tener toallas de papel para secado de manos de manera permanente.</w:t>
            </w:r>
          </w:p>
          <w:p w:rsidR="00000000" w:rsidDel="00000000" w:rsidP="00000000" w:rsidRDefault="00000000" w:rsidRPr="00000000" w14:paraId="00000055">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La estructura física general interna y externa de la cabina sanitaria no deberá presentar rupturas, fracturas o deterioro, lo cual afecte su óptimo uso, en especial la cabina contenedora de químico deberá estar en perfectas condiciones.</w:t>
            </w:r>
          </w:p>
          <w:p w:rsidR="00000000" w:rsidDel="00000000" w:rsidP="00000000" w:rsidRDefault="00000000" w:rsidRPr="00000000" w14:paraId="00000056">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Los baños VIP deberán tener dotación permanente de agua en los lavamanos, jabón líquido y papel higiénico durante toda la jornada (el proponente deberá incluir el valor de este requisito dentro de los costos operativos).</w:t>
            </w:r>
          </w:p>
          <w:p w:rsidR="00000000" w:rsidDel="00000000" w:rsidP="00000000" w:rsidRDefault="00000000" w:rsidRPr="00000000" w14:paraId="00000057">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Deberá realizar los procesos de succión necesarios a través de un vactor o equipo manual, dependiendo el caso o las condiciones del escenario de instalación del insumo.</w:t>
            </w:r>
          </w:p>
          <w:p w:rsidR="00000000" w:rsidDel="00000000" w:rsidP="00000000" w:rsidRDefault="00000000" w:rsidRPr="00000000" w14:paraId="00000058">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 incluir servicio de transporte, suministros, instalación y mantenimiento del mismo.</w:t>
            </w:r>
          </w:p>
          <w:p w:rsidR="00000000" w:rsidDel="00000000" w:rsidP="00000000" w:rsidRDefault="00000000" w:rsidRPr="00000000" w14:paraId="00000059">
            <w:pPr>
              <w:widowControl w:val="0"/>
              <w:spacing w:after="0" w:line="276" w:lineRule="auto"/>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A">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características técnicas de lavamanos portátiles:</w:t>
            </w:r>
          </w:p>
          <w:p w:rsidR="00000000" w:rsidDel="00000000" w:rsidP="00000000" w:rsidRDefault="00000000" w:rsidRPr="00000000" w14:paraId="0000005B">
            <w:pPr>
              <w:widowControl w:val="0"/>
              <w:spacing w:after="0" w:line="276" w:lineRule="auto"/>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C">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Estaciones de lavamanos portátiles de 1 punto.</w:t>
            </w:r>
          </w:p>
          <w:p w:rsidR="00000000" w:rsidDel="00000000" w:rsidP="00000000" w:rsidRDefault="00000000" w:rsidRPr="00000000" w14:paraId="0000005D">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 tener una capacidad de 250 lavadas de manos de 30 segundos.</w:t>
            </w:r>
          </w:p>
          <w:p w:rsidR="00000000" w:rsidDel="00000000" w:rsidP="00000000" w:rsidRDefault="00000000" w:rsidRPr="00000000" w14:paraId="0000005E">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No requieren de conexión hidráulica ni eléctrica para su funcionamiento.</w:t>
            </w:r>
          </w:p>
          <w:p w:rsidR="00000000" w:rsidDel="00000000" w:rsidP="00000000" w:rsidRDefault="00000000" w:rsidRPr="00000000" w14:paraId="0000005F">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 tener una capacidad de 355 litros en almacenamiento de agua limpia.</w:t>
            </w:r>
          </w:p>
          <w:p w:rsidR="00000000" w:rsidDel="00000000" w:rsidP="00000000" w:rsidRDefault="00000000" w:rsidRPr="00000000" w14:paraId="00000060">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Estos lavamanos deben permanecer en perfectas condiciones de higiene y tener operarios de limpieza permanente.</w:t>
            </w:r>
          </w:p>
          <w:p w:rsidR="00000000" w:rsidDel="00000000" w:rsidP="00000000" w:rsidRDefault="00000000" w:rsidRPr="00000000" w14:paraId="00000061">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La estructura física general interna y externa de no deberá presentar rupturas, fracturas o deterioro lo cual afecte su óptimo uso.</w:t>
            </w:r>
          </w:p>
          <w:p w:rsidR="00000000" w:rsidDel="00000000" w:rsidP="00000000" w:rsidRDefault="00000000" w:rsidRPr="00000000" w14:paraId="00000062">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 mantener los elementos de higiene necesarios como los son solución desinfectante (jabón), elementos para secado de manos (toallas desechables), elementos para reelección de los residuos de secado de manera permanente.</w:t>
            </w:r>
          </w:p>
          <w:p w:rsidR="00000000" w:rsidDel="00000000" w:rsidP="00000000" w:rsidRDefault="00000000" w:rsidRPr="00000000" w14:paraId="00000063">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Debe incluir servicio de transporte, suministros, instalación y mantenimiento del mismo.</w:t>
            </w:r>
          </w:p>
          <w:p w:rsidR="00000000" w:rsidDel="00000000" w:rsidP="00000000" w:rsidRDefault="00000000" w:rsidRPr="00000000" w14:paraId="00000064">
            <w:pPr>
              <w:widowControl w:val="0"/>
              <w:spacing w:after="0" w:line="276" w:lineRule="auto"/>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5">
            <w:pPr>
              <w:widowControl w:val="0"/>
              <w:spacing w:after="0" w:line="276" w:lineRule="auto"/>
              <w:ind w:hanging="2"/>
              <w:jc w:val="both"/>
              <w:rPr>
                <w:rFonts w:ascii="Arial" w:cs="Arial" w:eastAsia="Arial" w:hAnsi="Arial"/>
                <w:sz w:val="20"/>
                <w:szCs w:val="20"/>
                <w:highlight w:val="yellow"/>
              </w:rPr>
            </w:pPr>
            <w:r w:rsidDel="00000000" w:rsidR="00000000" w:rsidRPr="00000000">
              <w:rPr>
                <w:rFonts w:ascii="Arial" w:cs="Arial" w:eastAsia="Arial" w:hAnsi="Arial"/>
                <w:sz w:val="20"/>
                <w:szCs w:val="20"/>
                <w:rtl w:val="0"/>
              </w:rPr>
              <w:t xml:space="preserve">2.</w:t>
              <w:tab/>
              <w:t xml:space="preserve">Al proponente que ofrezca mínimo dos (2) carpas de 12X6m, mínimo seis (6) carpas de 6X6m, mínimo veinte (20) carpas de 4X4m y mínimo cuatro (4) carpas de 2X2m, para ser utilizadas en la estrategia de circulación desarrollada por el Idartes, en el marco del convenio.</w:t>
            </w:r>
            <w:r w:rsidDel="00000000" w:rsidR="00000000" w:rsidRPr="00000000">
              <w:rPr>
                <w:rtl w:val="0"/>
              </w:rPr>
            </w:r>
          </w:p>
          <w:p w:rsidR="00000000" w:rsidDel="00000000" w:rsidP="00000000" w:rsidRDefault="00000000" w:rsidRPr="00000000" w14:paraId="00000066">
            <w:pPr>
              <w:widowControl w:val="0"/>
              <w:spacing w:after="0" w:line="276" w:lineRule="auto"/>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7">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Nota:</w:t>
            </w:r>
            <w:r w:rsidDel="00000000" w:rsidR="00000000" w:rsidRPr="00000000">
              <w:rPr>
                <w:rFonts w:ascii="Arial" w:cs="Arial" w:eastAsia="Arial" w:hAnsi="Arial"/>
                <w:sz w:val="20"/>
                <w:szCs w:val="20"/>
                <w:rtl w:val="0"/>
              </w:rPr>
              <w:t xml:space="preserve"> El material de las tapas debe ser en lona plástica impermeable con recubrimiento en PVC sellado de alta densidad.</w:t>
            </w:r>
          </w:p>
          <w:p w:rsidR="00000000" w:rsidDel="00000000" w:rsidP="00000000" w:rsidRDefault="00000000" w:rsidRPr="00000000" w14:paraId="00000068">
            <w:pPr>
              <w:widowControl w:val="0"/>
              <w:numPr>
                <w:ilvl w:val="0"/>
                <w:numId w:val="2"/>
              </w:numPr>
              <w:spacing w:after="0" w:line="276"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Deberá tener costuras o sellamientos que eviten las filtraciones de agua.</w:t>
            </w:r>
          </w:p>
          <w:p w:rsidR="00000000" w:rsidDel="00000000" w:rsidP="00000000" w:rsidRDefault="00000000" w:rsidRPr="00000000" w14:paraId="00000069">
            <w:pPr>
              <w:widowControl w:val="0"/>
              <w:numPr>
                <w:ilvl w:val="0"/>
                <w:numId w:val="1"/>
              </w:numPr>
              <w:spacing w:after="0" w:line="276"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Deberá estar fabricada en estructura metálica con perfiles tubulares.</w:t>
            </w:r>
          </w:p>
          <w:p w:rsidR="00000000" w:rsidDel="00000000" w:rsidP="00000000" w:rsidRDefault="00000000" w:rsidRPr="00000000" w14:paraId="0000006A">
            <w:pPr>
              <w:widowControl w:val="0"/>
              <w:numPr>
                <w:ilvl w:val="0"/>
                <w:numId w:val="4"/>
              </w:numPr>
              <w:spacing w:after="0" w:line="276"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Deberá tener 4 laterales, uno de los cuatro debe funcionar como puerta.</w:t>
            </w:r>
          </w:p>
          <w:p w:rsidR="00000000" w:rsidDel="00000000" w:rsidP="00000000" w:rsidRDefault="00000000" w:rsidRPr="00000000" w14:paraId="0000006B">
            <w:pPr>
              <w:widowControl w:val="0"/>
              <w:numPr>
                <w:ilvl w:val="0"/>
                <w:numId w:val="5"/>
              </w:numPr>
              <w:spacing w:after="0" w:line="276"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color de los techos y laterales de las carpas debe ser blanco.</w:t>
            </w:r>
          </w:p>
          <w:p w:rsidR="00000000" w:rsidDel="00000000" w:rsidP="00000000" w:rsidRDefault="00000000" w:rsidRPr="00000000" w14:paraId="0000006C">
            <w:pPr>
              <w:widowControl w:val="0"/>
              <w:numPr>
                <w:ilvl w:val="0"/>
                <w:numId w:val="6"/>
              </w:numPr>
              <w:spacing w:after="0" w:line="276"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Deberán tener una altura mínima en parales de dos (2) metros.</w:t>
            </w:r>
          </w:p>
          <w:p w:rsidR="00000000" w:rsidDel="00000000" w:rsidP="00000000" w:rsidRDefault="00000000" w:rsidRPr="00000000" w14:paraId="0000006D">
            <w:pPr>
              <w:widowControl w:val="0"/>
              <w:numPr>
                <w:ilvl w:val="0"/>
                <w:numId w:val="7"/>
              </w:numPr>
              <w:spacing w:after="0" w:line="276"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techo debe garantizar el libre deslizamiento del agua hacia los costados, contando con sistemas de anclaje y amarrado que eviten la formación de empozamientos de agua que debiliten la estructura.</w:t>
            </w:r>
          </w:p>
          <w:p w:rsidR="00000000" w:rsidDel="00000000" w:rsidP="00000000" w:rsidRDefault="00000000" w:rsidRPr="00000000" w14:paraId="0000006E">
            <w:pPr>
              <w:widowControl w:val="0"/>
              <w:numPr>
                <w:ilvl w:val="0"/>
                <w:numId w:val="7"/>
              </w:numPr>
              <w:spacing w:after="0" w:line="276"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Debe incluir servicio de transporte, suministros, instalación y mantenimiento del mismo.</w:t>
            </w:r>
          </w:p>
          <w:p w:rsidR="00000000" w:rsidDel="00000000" w:rsidP="00000000" w:rsidRDefault="00000000" w:rsidRPr="00000000" w14:paraId="0000006F">
            <w:pPr>
              <w:widowControl w:val="0"/>
              <w:spacing w:after="0" w:line="276" w:lineRule="auto"/>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0">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w:t>
              <w:tab/>
              <w:t xml:space="preserve">Al proponente que ofrezca mínimo cincuenta (50) pisos de tarima, mínimo treinta (30) sillas plásticas sin brazos y mínimo veinte (20) mesones de madera de mínimo 1.80x1m, para ser utilizadas en la estrategia de circulación desarrollada por el Idartes, en el marco del convenio. Debe incluir servicio de transporte, suministros, instalación y mantenimiento del mismo.</w:t>
            </w:r>
          </w:p>
          <w:p w:rsidR="00000000" w:rsidDel="00000000" w:rsidP="00000000" w:rsidRDefault="00000000" w:rsidRPr="00000000" w14:paraId="00000071">
            <w:pPr>
              <w:widowControl w:val="0"/>
              <w:spacing w:after="0" w:line="276" w:lineRule="auto"/>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2">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Nota:</w:t>
            </w:r>
            <w:r w:rsidDel="00000000" w:rsidR="00000000" w:rsidRPr="00000000">
              <w:rPr>
                <w:rFonts w:ascii="Arial" w:cs="Arial" w:eastAsia="Arial" w:hAnsi="Arial"/>
                <w:sz w:val="20"/>
                <w:szCs w:val="20"/>
                <w:rtl w:val="0"/>
              </w:rPr>
              <w:t xml:space="preserve"> Las cantidades, el día y el lugar de los ofrecimientos serán determinados en el seno del comité técnico previa a la realización de la estrategia de circulación a desarrollar. </w:t>
            </w:r>
          </w:p>
        </w:tc>
        <w:tc>
          <w:tcPr>
            <w:tcBorders>
              <w:bottom w:color="000000" w:space="0" w:sz="4" w:val="single"/>
            </w:tcBorders>
            <w:shd w:fill="ffffff" w:val="clear"/>
            <w:tcMar>
              <w:top w:w="0.0" w:type="dxa"/>
              <w:left w:w="45.0" w:type="dxa"/>
              <w:bottom w:w="0.0" w:type="dxa"/>
              <w:right w:w="45.0" w:type="dxa"/>
            </w:tcMar>
            <w:vAlign w:val="center"/>
          </w:tcPr>
          <w:p w:rsidR="00000000" w:rsidDel="00000000" w:rsidP="00000000" w:rsidRDefault="00000000" w:rsidRPr="00000000" w14:paraId="00000073">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cumple con un ofrecimiento 8%</w:t>
            </w:r>
          </w:p>
          <w:p w:rsidR="00000000" w:rsidDel="00000000" w:rsidP="00000000" w:rsidRDefault="00000000" w:rsidRPr="00000000" w14:paraId="00000074">
            <w:pPr>
              <w:widowControl w:val="0"/>
              <w:spacing w:after="0" w:line="276" w:lineRule="auto"/>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5">
            <w:pPr>
              <w:widowControl w:val="0"/>
              <w:spacing w:after="0" w:line="276" w:lineRule="auto"/>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6">
            <w:pPr>
              <w:widowControl w:val="0"/>
              <w:spacing w:after="0" w:line="276" w:lineRule="auto"/>
              <w:ind w:hanging="2"/>
              <w:jc w:val="both"/>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77">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Sí cumple con dos ofrecimientos 15%</w:t>
            </w:r>
          </w:p>
          <w:p w:rsidR="00000000" w:rsidDel="00000000" w:rsidP="00000000" w:rsidRDefault="00000000" w:rsidRPr="00000000" w14:paraId="00000078">
            <w:pPr>
              <w:widowControl w:val="0"/>
              <w:spacing w:after="0" w:line="276" w:lineRule="auto"/>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9">
            <w:pPr>
              <w:widowControl w:val="0"/>
              <w:spacing w:after="0" w:line="276" w:lineRule="auto"/>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A">
            <w:pPr>
              <w:widowControl w:val="0"/>
              <w:spacing w:after="0" w:line="276" w:lineRule="auto"/>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B">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Sí cumple con el todos los ofrecimientos 20%</w:t>
            </w:r>
          </w:p>
          <w:p w:rsidR="00000000" w:rsidDel="00000000" w:rsidP="00000000" w:rsidRDefault="00000000" w:rsidRPr="00000000" w14:paraId="0000007C">
            <w:pPr>
              <w:widowControl w:val="0"/>
              <w:spacing w:after="0" w:line="276" w:lineRule="auto"/>
              <w:ind w:hanging="2"/>
              <w:jc w:val="both"/>
              <w:rPr>
                <w:rFonts w:ascii="Arial" w:cs="Arial" w:eastAsia="Arial" w:hAnsi="Arial"/>
                <w:sz w:val="20"/>
                <w:szCs w:val="20"/>
              </w:rPr>
            </w:pPr>
            <w:r w:rsidDel="00000000" w:rsidR="00000000" w:rsidRPr="00000000">
              <w:rPr>
                <w:rtl w:val="0"/>
              </w:rPr>
            </w:r>
          </w:p>
        </w:tc>
      </w:tr>
      <w:tr>
        <w:trPr>
          <w:cantSplit w:val="1"/>
          <w:trHeight w:val="557" w:hRule="atLeast"/>
          <w:tblHeader w:val="0"/>
        </w:trPr>
        <w:tc>
          <w:tcPr>
            <w:vMerge w:val="continue"/>
            <w:tcBorders>
              <w:bottom w:color="000000" w:space="0" w:sz="4" w:val="single"/>
            </w:tcBorders>
            <w:shd w:fill="ffffff" w:val="clear"/>
            <w:tcMar>
              <w:top w:w="0.0" w:type="dxa"/>
              <w:left w:w="45.0" w:type="dxa"/>
              <w:bottom w:w="0.0" w:type="dxa"/>
              <w:right w:w="45.0" w:type="dxa"/>
            </w:tcMar>
            <w:vAlign w:val="center"/>
          </w:tcPr>
          <w:p w:rsidR="00000000" w:rsidDel="00000000" w:rsidP="00000000" w:rsidRDefault="00000000" w:rsidRPr="00000000" w14:paraId="0000007D">
            <w:pPr>
              <w:widowControl w:val="0"/>
              <w:spacing w:after="0" w:line="276" w:lineRule="auto"/>
              <w:rPr>
                <w:rFonts w:ascii="Arial" w:cs="Arial" w:eastAsia="Arial" w:hAnsi="Arial"/>
                <w:sz w:val="20"/>
                <w:szCs w:val="20"/>
              </w:rPr>
            </w:pPr>
            <w:r w:rsidDel="00000000" w:rsidR="00000000" w:rsidRPr="00000000">
              <w:rPr>
                <w:rtl w:val="0"/>
              </w:rPr>
            </w:r>
          </w:p>
        </w:tc>
        <w:tc>
          <w:tcPr>
            <w:shd w:fill="ffffff" w:val="clear"/>
            <w:tcMar>
              <w:top w:w="0.0" w:type="dxa"/>
              <w:left w:w="45.0" w:type="dxa"/>
              <w:bottom w:w="0.0" w:type="dxa"/>
              <w:right w:w="45.0" w:type="dxa"/>
            </w:tcMar>
            <w:vAlign w:val="center"/>
          </w:tcPr>
          <w:p w:rsidR="00000000" w:rsidDel="00000000" w:rsidP="00000000" w:rsidRDefault="00000000" w:rsidRPr="00000000" w14:paraId="0000007E">
            <w:pPr>
              <w:spacing w:line="276" w:lineRule="auto"/>
              <w:ind w:hanging="2"/>
              <w:jc w:val="center"/>
              <w:rPr>
                <w:rFonts w:ascii="Arial" w:cs="Arial" w:eastAsia="Arial" w:hAnsi="Arial"/>
                <w:sz w:val="20"/>
                <w:szCs w:val="20"/>
                <w:highlight w:val="white"/>
              </w:rPr>
            </w:pPr>
            <w:r w:rsidDel="00000000" w:rsidR="00000000" w:rsidRPr="00000000">
              <w:rPr>
                <w:rFonts w:ascii="Arial" w:cs="Arial" w:eastAsia="Arial" w:hAnsi="Arial"/>
                <w:b w:val="1"/>
                <w:sz w:val="20"/>
                <w:szCs w:val="20"/>
                <w:highlight w:val="white"/>
                <w:rtl w:val="0"/>
              </w:rPr>
              <w:t xml:space="preserve">EXPERIENCIA DE LA</w:t>
            </w:r>
            <w:r w:rsidDel="00000000" w:rsidR="00000000" w:rsidRPr="00000000">
              <w:rPr>
                <w:rtl w:val="0"/>
              </w:rPr>
            </w:r>
          </w:p>
          <w:p w:rsidR="00000000" w:rsidDel="00000000" w:rsidP="00000000" w:rsidRDefault="00000000" w:rsidRPr="00000000" w14:paraId="0000007F">
            <w:pPr>
              <w:spacing w:line="276" w:lineRule="auto"/>
              <w:ind w:hanging="2"/>
              <w:jc w:val="center"/>
              <w:rPr>
                <w:rFonts w:ascii="Arial" w:cs="Arial" w:eastAsia="Arial" w:hAnsi="Arial"/>
                <w:sz w:val="20"/>
                <w:szCs w:val="20"/>
                <w:highlight w:val="white"/>
              </w:rPr>
            </w:pPr>
            <w:r w:rsidDel="00000000" w:rsidR="00000000" w:rsidRPr="00000000">
              <w:rPr>
                <w:rFonts w:ascii="Arial" w:cs="Arial" w:eastAsia="Arial" w:hAnsi="Arial"/>
                <w:b w:val="1"/>
                <w:sz w:val="20"/>
                <w:szCs w:val="20"/>
                <w:highlight w:val="white"/>
                <w:rtl w:val="0"/>
              </w:rPr>
              <w:t xml:space="preserve">ENTIDAD 10%</w:t>
            </w:r>
            <w:r w:rsidDel="00000000" w:rsidR="00000000" w:rsidRPr="00000000">
              <w:rPr>
                <w:rtl w:val="0"/>
              </w:rPr>
            </w:r>
          </w:p>
        </w:tc>
        <w:tc>
          <w:tcPr>
            <w:shd w:fill="ffffff" w:val="clear"/>
            <w:tcMar>
              <w:top w:w="0.0" w:type="dxa"/>
              <w:left w:w="45.0" w:type="dxa"/>
              <w:bottom w:w="0.0" w:type="dxa"/>
              <w:right w:w="45.0" w:type="dxa"/>
            </w:tcMar>
            <w:vAlign w:val="center"/>
          </w:tcPr>
          <w:p w:rsidR="00000000" w:rsidDel="00000000" w:rsidP="00000000" w:rsidRDefault="00000000" w:rsidRPr="00000000" w14:paraId="00000080">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que acredite experiencia adicional a la indicada en los habilitantes técnicos, mediante certificaciones de contratación con entidades privadas, y certificaciones o actas de liquidación con entidades públicas, donde se evidencie experiencia en alguno de los siguientes criterios:</w:t>
            </w:r>
          </w:p>
          <w:p w:rsidR="00000000" w:rsidDel="00000000" w:rsidP="00000000" w:rsidRDefault="00000000" w:rsidRPr="00000000" w14:paraId="00000081">
            <w:pPr>
              <w:widowControl w:val="0"/>
              <w:spacing w:after="0" w:line="276" w:lineRule="auto"/>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2">
            <w:pPr>
              <w:widowControl w:val="0"/>
              <w:numPr>
                <w:ilvl w:val="0"/>
                <w:numId w:val="3"/>
              </w:numPr>
              <w:spacing w:after="0" w:line="276" w:lineRule="auto"/>
              <w:ind w:left="358" w:hanging="360"/>
              <w:jc w:val="both"/>
              <w:rPr>
                <w:sz w:val="20"/>
                <w:szCs w:val="20"/>
              </w:rPr>
            </w:pPr>
            <w:r w:rsidDel="00000000" w:rsidR="00000000" w:rsidRPr="00000000">
              <w:rPr>
                <w:rFonts w:ascii="Arial" w:cs="Arial" w:eastAsia="Arial" w:hAnsi="Arial"/>
                <w:sz w:val="20"/>
                <w:szCs w:val="20"/>
                <w:rtl w:val="0"/>
              </w:rPr>
              <w:t xml:space="preserve">Que demuestre experiencia sólida acompañada del protocolo y/o procedimiento establecido para la contratación de artistas y/o agrupaciones.</w:t>
            </w:r>
            <w:r w:rsidDel="00000000" w:rsidR="00000000" w:rsidRPr="00000000">
              <w:rPr>
                <w:rtl w:val="0"/>
              </w:rPr>
            </w:r>
          </w:p>
          <w:p w:rsidR="00000000" w:rsidDel="00000000" w:rsidP="00000000" w:rsidRDefault="00000000" w:rsidRPr="00000000" w14:paraId="00000083">
            <w:pPr>
              <w:widowControl w:val="0"/>
              <w:spacing w:after="0" w:line="276" w:lineRule="auto"/>
              <w:ind w:left="358"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4">
            <w:pPr>
              <w:widowControl w:val="0"/>
              <w:numPr>
                <w:ilvl w:val="0"/>
                <w:numId w:val="3"/>
              </w:numPr>
              <w:spacing w:after="0" w:line="276" w:lineRule="auto"/>
              <w:ind w:left="358" w:hanging="360"/>
              <w:jc w:val="both"/>
              <w:rPr>
                <w:sz w:val="20"/>
                <w:szCs w:val="20"/>
              </w:rPr>
            </w:pPr>
            <w:r w:rsidDel="00000000" w:rsidR="00000000" w:rsidRPr="00000000">
              <w:rPr>
                <w:rFonts w:ascii="Arial" w:cs="Arial" w:eastAsia="Arial" w:hAnsi="Arial"/>
                <w:sz w:val="20"/>
                <w:szCs w:val="20"/>
                <w:rtl w:val="0"/>
              </w:rPr>
              <w:t xml:space="preserve">Que demuestre experiencia en la gestión de insumos y proveedores para la producción técnica y logística de eventos de circulación artística.</w:t>
            </w:r>
          </w:p>
          <w:p w:rsidR="00000000" w:rsidDel="00000000" w:rsidP="00000000" w:rsidRDefault="00000000" w:rsidRPr="00000000" w14:paraId="00000085">
            <w:pPr>
              <w:widowControl w:val="0"/>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6">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Nota: </w:t>
            </w:r>
            <w:r w:rsidDel="00000000" w:rsidR="00000000" w:rsidRPr="00000000">
              <w:rPr>
                <w:rFonts w:ascii="Arial" w:cs="Arial" w:eastAsia="Arial" w:hAnsi="Arial"/>
                <w:sz w:val="20"/>
                <w:szCs w:val="20"/>
                <w:rtl w:val="0"/>
              </w:rPr>
              <w:t xml:space="preserve">Para las ESAL que hayan ejecutado proyectos con el IDARTES, se revisarán las evaluaciones de efectividad (aplica para procesos liquidados) y se otorgará el porcentaje de valoración para este criterio, teniendo en cuenta la evaluación consignada en dicho documento por el supervisor y ordenador del gasto.  De detectarse aspectos negativos en su valoración, no serán tenidas en cuenta para este factor de ponderación.</w:t>
            </w:r>
          </w:p>
          <w:p w:rsidR="00000000" w:rsidDel="00000000" w:rsidP="00000000" w:rsidRDefault="00000000" w:rsidRPr="00000000" w14:paraId="00000087">
            <w:pPr>
              <w:widowControl w:val="0"/>
              <w:spacing w:after="0" w:line="276" w:lineRule="auto"/>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8">
            <w:pPr>
              <w:widowControl w:val="0"/>
              <w:spacing w:after="0" w:line="276" w:lineRule="auto"/>
              <w:ind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Nota:</w:t>
            </w:r>
            <w:r w:rsidDel="00000000" w:rsidR="00000000" w:rsidRPr="00000000">
              <w:rPr>
                <w:rFonts w:ascii="Arial" w:cs="Arial" w:eastAsia="Arial" w:hAnsi="Arial"/>
                <w:sz w:val="20"/>
                <w:szCs w:val="20"/>
                <w:rtl w:val="0"/>
              </w:rPr>
              <w:t xml:space="preserve"> Las certificaciones adicionales que se aporten deben corresponder a contratos o convenios que superen como mínimo el 30% del valor total del presupuesto para este convenio.</w:t>
            </w:r>
          </w:p>
        </w:tc>
        <w:tc>
          <w:tcPr>
            <w:shd w:fill="ffffff" w:val="clear"/>
            <w:tcMar>
              <w:top w:w="0.0" w:type="dxa"/>
              <w:left w:w="45.0" w:type="dxa"/>
              <w:bottom w:w="0.0" w:type="dxa"/>
              <w:right w:w="45.0" w:type="dxa"/>
            </w:tcMar>
            <w:vAlign w:val="center"/>
          </w:tcPr>
          <w:p w:rsidR="00000000" w:rsidDel="00000000" w:rsidP="00000000" w:rsidRDefault="00000000" w:rsidRPr="00000000" w14:paraId="00000089">
            <w:pPr>
              <w:widowControl w:val="0"/>
              <w:spacing w:after="0" w:line="276" w:lineRule="auto"/>
              <w:ind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La evaluación se realizará en una escala del 0% al 10% siendo:</w:t>
            </w:r>
          </w:p>
          <w:p w:rsidR="00000000" w:rsidDel="00000000" w:rsidP="00000000" w:rsidRDefault="00000000" w:rsidRPr="00000000" w14:paraId="0000008A">
            <w:pPr>
              <w:widowControl w:val="0"/>
              <w:spacing w:after="0" w:line="276" w:lineRule="auto"/>
              <w:ind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8B">
            <w:pPr>
              <w:widowControl w:val="0"/>
              <w:spacing w:after="0" w:line="276" w:lineRule="auto"/>
              <w:ind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0% para las entidades que no presenten ninguna experiencia adicional a la exigida en los documentos técnicos de la presente invitación.</w:t>
            </w:r>
          </w:p>
          <w:p w:rsidR="00000000" w:rsidDel="00000000" w:rsidP="00000000" w:rsidRDefault="00000000" w:rsidRPr="00000000" w14:paraId="0000008C">
            <w:pPr>
              <w:widowControl w:val="0"/>
              <w:spacing w:after="0" w:line="276" w:lineRule="auto"/>
              <w:ind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8D">
            <w:pPr>
              <w:widowControl w:val="0"/>
              <w:spacing w:after="0" w:line="276" w:lineRule="auto"/>
              <w:ind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10% para las entidades que presenten 3 certificaciones o actas de liquidación adicionales a las exigidas en los documentos técnicos de la presente invitación.</w:t>
            </w:r>
          </w:p>
          <w:p w:rsidR="00000000" w:rsidDel="00000000" w:rsidP="00000000" w:rsidRDefault="00000000" w:rsidRPr="00000000" w14:paraId="0000008E">
            <w:pPr>
              <w:widowControl w:val="0"/>
              <w:spacing w:after="0" w:line="276" w:lineRule="auto"/>
              <w:ind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8F">
            <w:pPr>
              <w:widowControl w:val="0"/>
              <w:spacing w:after="0" w:line="276" w:lineRule="auto"/>
              <w:ind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Para las ESAL que presenten certificaciones o actas de liquidación con IDARTES, se revisarán las evaluaciones de efectividad (SI APLICA), en las cuales sí se evidencian aspectos negativos en su valoración, no serán tenidas en cuenta para este factor de ponderación.</w:t>
            </w:r>
          </w:p>
        </w:tc>
      </w:tr>
      <w:tr>
        <w:trPr>
          <w:cantSplit w:val="0"/>
          <w:trHeight w:val="270" w:hRule="atLeast"/>
          <w:tblHeader w:val="0"/>
        </w:trPr>
        <w:tc>
          <w:tcPr>
            <w:gridSpan w:val="3"/>
            <w:shd w:fill="d9d9d9" w:val="clear"/>
            <w:tcMar>
              <w:top w:w="0.0" w:type="dxa"/>
              <w:left w:w="45.0" w:type="dxa"/>
              <w:bottom w:w="0.0" w:type="dxa"/>
              <w:right w:w="45.0" w:type="dxa"/>
            </w:tcMar>
            <w:vAlign w:val="center"/>
          </w:tcPr>
          <w:p w:rsidR="00000000" w:rsidDel="00000000" w:rsidP="00000000" w:rsidRDefault="00000000" w:rsidRPr="00000000" w14:paraId="00000090">
            <w:pPr>
              <w:spacing w:line="276" w:lineRule="auto"/>
              <w:ind w:hanging="2"/>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TOTAL, FACTOR CALIDAD</w:t>
            </w:r>
            <w:r w:rsidDel="00000000" w:rsidR="00000000" w:rsidRPr="00000000">
              <w:rPr>
                <w:rtl w:val="0"/>
              </w:rPr>
            </w:r>
          </w:p>
        </w:tc>
        <w:tc>
          <w:tcPr>
            <w:shd w:fill="d9d9d9" w:val="clear"/>
            <w:tcMar>
              <w:top w:w="0.0" w:type="dxa"/>
              <w:left w:w="45.0" w:type="dxa"/>
              <w:bottom w:w="0.0" w:type="dxa"/>
              <w:right w:w="45.0" w:type="dxa"/>
            </w:tcMar>
            <w:vAlign w:val="center"/>
          </w:tcPr>
          <w:p w:rsidR="00000000" w:rsidDel="00000000" w:rsidP="00000000" w:rsidRDefault="00000000" w:rsidRPr="00000000" w14:paraId="00000093">
            <w:pPr>
              <w:spacing w:line="276" w:lineRule="auto"/>
              <w:ind w:hanging="2"/>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60%</w:t>
            </w:r>
            <w:r w:rsidDel="00000000" w:rsidR="00000000" w:rsidRPr="00000000">
              <w:rPr>
                <w:rtl w:val="0"/>
              </w:rPr>
            </w:r>
          </w:p>
        </w:tc>
      </w:tr>
    </w:tbl>
    <w:p w:rsidR="00000000" w:rsidDel="00000000" w:rsidP="00000000" w:rsidRDefault="00000000" w:rsidRPr="00000000" w14:paraId="00000094">
      <w:pPr>
        <w:jc w:val="both"/>
        <w:rPr>
          <w:rFonts w:ascii="Arial" w:cs="Arial" w:eastAsia="Arial" w:hAnsi="Arial"/>
        </w:rPr>
      </w:pPr>
      <w:bookmarkStart w:colFirst="0" w:colLast="0" w:name="_heading=h.gjdgxs" w:id="0"/>
      <w:bookmarkEnd w:id="0"/>
      <w:r w:rsidDel="00000000" w:rsidR="00000000" w:rsidRPr="00000000">
        <w:rPr>
          <w:rtl w:val="0"/>
        </w:rPr>
      </w:r>
    </w:p>
    <w:p w:rsidR="00000000" w:rsidDel="00000000" w:rsidP="00000000" w:rsidRDefault="00000000" w:rsidRPr="00000000" w14:paraId="00000095">
      <w:pPr>
        <w:jc w:val="both"/>
        <w:rPr>
          <w:rFonts w:ascii="Arial" w:cs="Arial" w:eastAsia="Arial" w:hAnsi="Arial"/>
        </w:rPr>
      </w:pPr>
      <w:bookmarkStart w:colFirst="0" w:colLast="0" w:name="_heading=h.30j0zll" w:id="1"/>
      <w:bookmarkEnd w:id="1"/>
      <w:r w:rsidDel="00000000" w:rsidR="00000000" w:rsidRPr="00000000">
        <w:rPr>
          <w:rFonts w:ascii="Arial" w:cs="Arial" w:eastAsia="Arial" w:hAnsi="Arial"/>
          <w:b w:val="1"/>
          <w:rtl w:val="0"/>
        </w:rPr>
        <w:t xml:space="preserve">Nota</w:t>
      </w:r>
      <w:r w:rsidDel="00000000" w:rsidR="00000000" w:rsidRPr="00000000">
        <w:rPr>
          <w:rFonts w:ascii="Arial" w:cs="Arial" w:eastAsia="Arial" w:hAnsi="Arial"/>
          <w:rtl w:val="0"/>
        </w:rPr>
        <w:t xml:space="preserve">: Los valores relacionados en el presente anexo deberán verse reflejados en el numeral</w:t>
      </w:r>
      <w:r w:rsidDel="00000000" w:rsidR="00000000" w:rsidRPr="00000000">
        <w:rPr>
          <w:rFonts w:ascii="Arial" w:cs="Arial" w:eastAsia="Arial" w:hAnsi="Arial"/>
          <w:b w:val="1"/>
          <w:rtl w:val="0"/>
        </w:rPr>
        <w:t xml:space="preserve"> 12. Presupuesto del proyecto</w:t>
      </w:r>
      <w:r w:rsidDel="00000000" w:rsidR="00000000" w:rsidRPr="00000000">
        <w:rPr>
          <w:rFonts w:ascii="Arial" w:cs="Arial" w:eastAsia="Arial" w:hAnsi="Arial"/>
          <w:rtl w:val="0"/>
        </w:rPr>
        <w:t xml:space="preserve">, del Anexo 1 - Formato para la presentación de proyectos. </w:t>
      </w:r>
    </w:p>
    <w:p w:rsidR="00000000" w:rsidDel="00000000" w:rsidP="00000000" w:rsidRDefault="00000000" w:rsidRPr="00000000" w14:paraId="00000096">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97">
      <w:pPr>
        <w:rPr>
          <w:rFonts w:ascii="Arial" w:cs="Arial" w:eastAsia="Arial" w:hAnsi="Arial"/>
        </w:rPr>
      </w:pPr>
      <w:r w:rsidDel="00000000" w:rsidR="00000000" w:rsidRPr="00000000">
        <w:rPr>
          <w:rFonts w:ascii="Arial" w:cs="Arial" w:eastAsia="Arial" w:hAnsi="Arial"/>
          <w:rtl w:val="0"/>
        </w:rPr>
        <w:t xml:space="preserve">FIRMA REPRESENTANTE LEGAL: </w:t>
      </w:r>
    </w:p>
    <w:p w:rsidR="00000000" w:rsidDel="00000000" w:rsidP="00000000" w:rsidRDefault="00000000" w:rsidRPr="00000000" w14:paraId="00000098">
      <w:pPr>
        <w:rPr>
          <w:rFonts w:ascii="Arial" w:cs="Arial" w:eastAsia="Arial" w:hAnsi="Arial"/>
        </w:rPr>
      </w:pPr>
      <w:r w:rsidDel="00000000" w:rsidR="00000000" w:rsidRPr="00000000">
        <w:rPr>
          <w:rtl w:val="0"/>
        </w:rPr>
      </w:r>
    </w:p>
    <w:p w:rsidR="00000000" w:rsidDel="00000000" w:rsidP="00000000" w:rsidRDefault="00000000" w:rsidRPr="00000000" w14:paraId="00000099">
      <w:pPr>
        <w:rPr>
          <w:rFonts w:ascii="Arial" w:cs="Arial" w:eastAsia="Arial" w:hAnsi="Arial"/>
        </w:rPr>
      </w:pPr>
      <w:r w:rsidDel="00000000" w:rsidR="00000000" w:rsidRPr="00000000">
        <w:rPr>
          <w:rFonts w:ascii="Arial" w:cs="Arial" w:eastAsia="Arial" w:hAnsi="Arial"/>
          <w:rtl w:val="0"/>
        </w:rPr>
        <w:t xml:space="preserve">_______________________________________________</w:t>
      </w:r>
    </w:p>
    <w:p w:rsidR="00000000" w:rsidDel="00000000" w:rsidP="00000000" w:rsidRDefault="00000000" w:rsidRPr="00000000" w14:paraId="0000009A">
      <w:pPr>
        <w:rPr>
          <w:rFonts w:ascii="Arial" w:cs="Arial" w:eastAsia="Arial" w:hAnsi="Arial"/>
        </w:rPr>
      </w:pPr>
      <w:r w:rsidDel="00000000" w:rsidR="00000000" w:rsidRPr="00000000">
        <w:rPr>
          <w:rFonts w:ascii="Arial" w:cs="Arial" w:eastAsia="Arial" w:hAnsi="Arial"/>
          <w:rtl w:val="0"/>
        </w:rPr>
        <w:t xml:space="preserve">NOMBRE: ______________________________________</w:t>
      </w:r>
    </w:p>
    <w:p w:rsidR="00000000" w:rsidDel="00000000" w:rsidP="00000000" w:rsidRDefault="00000000" w:rsidRPr="00000000" w14:paraId="0000009B">
      <w:pPr>
        <w:rPr>
          <w:rFonts w:ascii="Arial" w:cs="Arial" w:eastAsia="Arial" w:hAnsi="Arial"/>
        </w:rPr>
      </w:pPr>
      <w:r w:rsidDel="00000000" w:rsidR="00000000" w:rsidRPr="00000000">
        <w:rPr>
          <w:rFonts w:ascii="Arial" w:cs="Arial" w:eastAsia="Arial" w:hAnsi="Arial"/>
          <w:rtl w:val="0"/>
        </w:rPr>
        <w:t xml:space="preserve">CÉDULA DE CIUDADANÍA: ________________________</w:t>
      </w:r>
    </w:p>
    <w:sectPr>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0"/>
      <w:numFmt w:val="bullet"/>
      <w:lvlText w:val="-"/>
      <w:lvlJc w:val="left"/>
      <w:pPr>
        <w:ind w:left="358" w:hanging="360"/>
      </w:pPr>
      <w:rPr>
        <w:rFonts w:ascii="Arial" w:cs="Arial" w:eastAsia="Arial" w:hAnsi="Arial"/>
      </w:rPr>
    </w:lvl>
    <w:lvl w:ilvl="1">
      <w:start w:val="1"/>
      <w:numFmt w:val="bullet"/>
      <w:lvlText w:val="o"/>
      <w:lvlJc w:val="left"/>
      <w:pPr>
        <w:ind w:left="1078" w:hanging="360"/>
      </w:pPr>
      <w:rPr>
        <w:rFonts w:ascii="Courier New" w:cs="Courier New" w:eastAsia="Courier New" w:hAnsi="Courier New"/>
      </w:rPr>
    </w:lvl>
    <w:lvl w:ilvl="2">
      <w:start w:val="1"/>
      <w:numFmt w:val="bullet"/>
      <w:lvlText w:val="▪"/>
      <w:lvlJc w:val="left"/>
      <w:pPr>
        <w:ind w:left="1798" w:hanging="360"/>
      </w:pPr>
      <w:rPr>
        <w:rFonts w:ascii="Noto Sans Symbols" w:cs="Noto Sans Symbols" w:eastAsia="Noto Sans Symbols" w:hAnsi="Noto Sans Symbols"/>
      </w:rPr>
    </w:lvl>
    <w:lvl w:ilvl="3">
      <w:start w:val="1"/>
      <w:numFmt w:val="bullet"/>
      <w:lvlText w:val="●"/>
      <w:lvlJc w:val="left"/>
      <w:pPr>
        <w:ind w:left="2518" w:hanging="360"/>
      </w:pPr>
      <w:rPr>
        <w:rFonts w:ascii="Noto Sans Symbols" w:cs="Noto Sans Symbols" w:eastAsia="Noto Sans Symbols" w:hAnsi="Noto Sans Symbols"/>
      </w:rPr>
    </w:lvl>
    <w:lvl w:ilvl="4">
      <w:start w:val="1"/>
      <w:numFmt w:val="bullet"/>
      <w:lvlText w:val="o"/>
      <w:lvlJc w:val="left"/>
      <w:pPr>
        <w:ind w:left="3238" w:hanging="360"/>
      </w:pPr>
      <w:rPr>
        <w:rFonts w:ascii="Courier New" w:cs="Courier New" w:eastAsia="Courier New" w:hAnsi="Courier New"/>
      </w:rPr>
    </w:lvl>
    <w:lvl w:ilvl="5">
      <w:start w:val="1"/>
      <w:numFmt w:val="bullet"/>
      <w:lvlText w:val="▪"/>
      <w:lvlJc w:val="left"/>
      <w:pPr>
        <w:ind w:left="3958" w:hanging="360"/>
      </w:pPr>
      <w:rPr>
        <w:rFonts w:ascii="Noto Sans Symbols" w:cs="Noto Sans Symbols" w:eastAsia="Noto Sans Symbols" w:hAnsi="Noto Sans Symbols"/>
      </w:rPr>
    </w:lvl>
    <w:lvl w:ilvl="6">
      <w:start w:val="1"/>
      <w:numFmt w:val="bullet"/>
      <w:lvlText w:val="●"/>
      <w:lvlJc w:val="left"/>
      <w:pPr>
        <w:ind w:left="4678" w:hanging="360"/>
      </w:pPr>
      <w:rPr>
        <w:rFonts w:ascii="Noto Sans Symbols" w:cs="Noto Sans Symbols" w:eastAsia="Noto Sans Symbols" w:hAnsi="Noto Sans Symbols"/>
      </w:rPr>
    </w:lvl>
    <w:lvl w:ilvl="7">
      <w:start w:val="1"/>
      <w:numFmt w:val="bullet"/>
      <w:lvlText w:val="o"/>
      <w:lvlJc w:val="left"/>
      <w:pPr>
        <w:ind w:left="5398" w:hanging="360"/>
      </w:pPr>
      <w:rPr>
        <w:rFonts w:ascii="Courier New" w:cs="Courier New" w:eastAsia="Courier New" w:hAnsi="Courier New"/>
      </w:rPr>
    </w:lvl>
    <w:lvl w:ilvl="8">
      <w:start w:val="1"/>
      <w:numFmt w:val="bullet"/>
      <w:lvlText w:val="▪"/>
      <w:lvlJc w:val="left"/>
      <w:pPr>
        <w:ind w:left="6118"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6+QnTNXvafgFtOQWI++Neoa4sw==">CgMxLjAyCGguZ2pkZ3hzMgloLjMwajB6bGw4AHIhMWNmU0w5R0xuSkgydTlvaFdTZlNESlU1S2MtQ25kTk1R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