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9791A" w14:textId="0898F66E" w:rsidR="00316EF8" w:rsidRDefault="00CE2F7B">
      <w:r>
        <w:t>APROBACION DE LA POLIZA</w:t>
      </w:r>
      <w:r w:rsidRPr="00CE2F7B">
        <w:drawing>
          <wp:inline distT="0" distB="0" distL="0" distR="0" wp14:anchorId="743695A1" wp14:editId="17559F84">
            <wp:extent cx="5612130" cy="422084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2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6E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868"/>
    <w:rsid w:val="00316EF8"/>
    <w:rsid w:val="00875868"/>
    <w:rsid w:val="00CE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5033D"/>
  <w15:chartTrackingRefBased/>
  <w15:docId w15:val="{DF877D1B-6E57-49E3-B971-36FBC214D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Velazquez</dc:creator>
  <cp:keywords/>
  <dc:description/>
  <cp:lastModifiedBy>Carlos Velazquez</cp:lastModifiedBy>
  <cp:revision>2</cp:revision>
  <dcterms:created xsi:type="dcterms:W3CDTF">2024-11-05T15:13:00Z</dcterms:created>
  <dcterms:modified xsi:type="dcterms:W3CDTF">2024-11-05T15:14:00Z</dcterms:modified>
</cp:coreProperties>
</file>