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A592B9" w14:textId="77777777" w:rsidR="003F0372" w:rsidRDefault="003F0372" w:rsidP="003B26AA">
      <w:pPr>
        <w:widowControl w:val="0"/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color w:val="433E3E"/>
          <w:sz w:val="26"/>
          <w:szCs w:val="26"/>
          <w:lang w:val="es-ES"/>
        </w:rPr>
      </w:pPr>
    </w:p>
    <w:p w14:paraId="662507FC" w14:textId="06B57806" w:rsidR="00CC7F42" w:rsidRDefault="006E0C38" w:rsidP="003B26AA">
      <w:pPr>
        <w:widowControl w:val="0"/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color w:val="433E3E"/>
          <w:sz w:val="26"/>
          <w:szCs w:val="26"/>
          <w:lang w:val="es-ES"/>
        </w:rPr>
      </w:pPr>
      <w:r>
        <w:rPr>
          <w:rFonts w:ascii="Arial Narrow" w:hAnsi="Arial Narrow" w:cs="Arial"/>
          <w:b/>
          <w:bCs/>
          <w:color w:val="433E3E"/>
          <w:sz w:val="26"/>
          <w:szCs w:val="26"/>
          <w:lang w:val="es-ES"/>
        </w:rPr>
        <w:t xml:space="preserve">MATRIZ </w:t>
      </w:r>
      <w:r w:rsidR="003F0372">
        <w:rPr>
          <w:rFonts w:ascii="Arial Narrow" w:hAnsi="Arial Narrow" w:cs="Arial"/>
          <w:b/>
          <w:bCs/>
          <w:color w:val="433E3E"/>
          <w:sz w:val="26"/>
          <w:szCs w:val="26"/>
          <w:lang w:val="es-ES"/>
        </w:rPr>
        <w:t>Nº 1</w:t>
      </w:r>
      <w:r w:rsidR="00CC7F42" w:rsidRPr="00CC7F42">
        <w:rPr>
          <w:rFonts w:ascii="Arial Narrow" w:hAnsi="Arial Narrow" w:cs="Arial"/>
          <w:b/>
          <w:bCs/>
          <w:color w:val="433E3E"/>
          <w:sz w:val="26"/>
          <w:szCs w:val="26"/>
          <w:lang w:val="es-ES"/>
        </w:rPr>
        <w:t xml:space="preserve"> – INDICADORES FINANCIEROS Y ORGANIZACIONALES</w:t>
      </w:r>
    </w:p>
    <w:p w14:paraId="35B03859" w14:textId="77777777" w:rsidR="00CC7F42" w:rsidRDefault="00CC7F42" w:rsidP="00CC7F42">
      <w:pPr>
        <w:widowControl w:val="0"/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color w:val="433E3E"/>
          <w:sz w:val="26"/>
          <w:szCs w:val="26"/>
          <w:lang w:val="es-ES"/>
        </w:rPr>
      </w:pPr>
    </w:p>
    <w:p w14:paraId="446E7417" w14:textId="77777777" w:rsidR="00CC7F42" w:rsidRPr="00CC7F42" w:rsidRDefault="00CC7F42" w:rsidP="00CC7F42">
      <w:pPr>
        <w:widowControl w:val="0"/>
        <w:autoSpaceDE w:val="0"/>
        <w:autoSpaceDN w:val="0"/>
        <w:adjustRightInd w:val="0"/>
        <w:jc w:val="center"/>
        <w:rPr>
          <w:rFonts w:ascii="Arial Narrow" w:hAnsi="Arial Narrow" w:cs="Times"/>
          <w:lang w:val="es-ES"/>
        </w:rPr>
      </w:pPr>
      <w:r w:rsidRPr="2D4472A6">
        <w:rPr>
          <w:rFonts w:ascii="Arial Narrow" w:hAnsi="Arial Narrow" w:cs="Arial"/>
          <w:b/>
          <w:bCs/>
          <w:color w:val="433E3E"/>
          <w:sz w:val="26"/>
          <w:szCs w:val="26"/>
          <w:lang w:val="es-ES"/>
        </w:rPr>
        <w:t xml:space="preserve"> </w:t>
      </w:r>
    </w:p>
    <w:p w14:paraId="4E535CD8" w14:textId="3A775DED" w:rsidR="00CC7F42" w:rsidRDefault="7B693096" w:rsidP="2D4472A6">
      <w:pPr>
        <w:jc w:val="both"/>
        <w:rPr>
          <w:rFonts w:asciiTheme="majorHAnsi" w:eastAsiaTheme="majorEastAsia" w:hAnsiTheme="majorHAnsi" w:cstheme="majorBidi"/>
          <w:color w:val="000000" w:themeColor="text1"/>
          <w:sz w:val="22"/>
          <w:szCs w:val="22"/>
          <w:lang w:val="es-ES"/>
        </w:rPr>
      </w:pPr>
      <w:r w:rsidRPr="2D4472A6">
        <w:rPr>
          <w:rFonts w:asciiTheme="majorHAnsi" w:eastAsiaTheme="majorEastAsia" w:hAnsiTheme="majorHAnsi" w:cstheme="majorBidi"/>
          <w:b/>
          <w:bCs/>
          <w:color w:val="000000" w:themeColor="text1"/>
          <w:sz w:val="22"/>
          <w:szCs w:val="22"/>
          <w:lang w:val="es-ES"/>
        </w:rPr>
        <w:t>CAPACIDAD FINANCIERA</w:t>
      </w:r>
    </w:p>
    <w:p w14:paraId="4DA7F4DC" w14:textId="36E2F742" w:rsidR="00CC7F42" w:rsidRDefault="7B693096" w:rsidP="2D4472A6">
      <w:pPr>
        <w:jc w:val="both"/>
        <w:rPr>
          <w:rFonts w:asciiTheme="majorHAnsi" w:eastAsiaTheme="majorEastAsia" w:hAnsiTheme="majorHAnsi" w:cstheme="majorBidi"/>
          <w:color w:val="000000" w:themeColor="text1"/>
          <w:sz w:val="22"/>
          <w:szCs w:val="22"/>
          <w:lang w:val="es-ES"/>
        </w:rPr>
      </w:pPr>
      <w:r w:rsidRPr="2D4472A6">
        <w:rPr>
          <w:rFonts w:asciiTheme="majorHAnsi" w:eastAsiaTheme="majorEastAsia" w:hAnsiTheme="majorHAnsi" w:cstheme="majorBidi"/>
          <w:color w:val="000000" w:themeColor="text1"/>
          <w:sz w:val="22"/>
          <w:szCs w:val="22"/>
          <w:lang w:val="es-ES"/>
        </w:rPr>
        <w:t xml:space="preserve"> </w:t>
      </w:r>
    </w:p>
    <w:p w14:paraId="6098C26F" w14:textId="77777777" w:rsidR="00CB3AC6" w:rsidRDefault="00CB3AC6" w:rsidP="00CB3AC6">
      <w:pPr>
        <w:pStyle w:val="Textoindependiente"/>
        <w:ind w:left="459" w:right="1389"/>
        <w:jc w:val="both"/>
      </w:pPr>
    </w:p>
    <w:p w14:paraId="5F680945" w14:textId="77777777" w:rsidR="00CB3AC6" w:rsidRDefault="00CB3AC6" w:rsidP="00CB3AC6">
      <w:pPr>
        <w:pStyle w:val="Textoindependiente"/>
        <w:spacing w:before="9"/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2274"/>
        <w:gridCol w:w="3194"/>
      </w:tblGrid>
      <w:tr w:rsidR="00CB3AC6" w:rsidRPr="003B64CD" w14:paraId="1127BE21" w14:textId="77777777" w:rsidTr="00047B79">
        <w:trPr>
          <w:trHeight w:val="283"/>
          <w:jc w:val="center"/>
        </w:trPr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14:paraId="353879F4" w14:textId="77777777" w:rsidR="00CB3AC6" w:rsidRPr="003B64CD" w:rsidRDefault="00CB3AC6" w:rsidP="00047B79">
            <w:pPr>
              <w:ind w:left="426"/>
              <w:jc w:val="both"/>
              <w:rPr>
                <w:rFonts w:eastAsia="Arial" w:cs="Arial"/>
              </w:rPr>
            </w:pPr>
            <w:r w:rsidRPr="003B64CD">
              <w:rPr>
                <w:rFonts w:cs="Arial"/>
              </w:rPr>
              <w:t>Indicador</w:t>
            </w:r>
          </w:p>
        </w:tc>
        <w:tc>
          <w:tcPr>
            <w:tcW w:w="3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14:paraId="52AB4FF8" w14:textId="77777777" w:rsidR="00CB3AC6" w:rsidRPr="003B64CD" w:rsidRDefault="00CB3AC6" w:rsidP="00047B79">
            <w:pPr>
              <w:ind w:left="426"/>
              <w:jc w:val="both"/>
              <w:rPr>
                <w:rFonts w:cs="Arial"/>
              </w:rPr>
            </w:pPr>
            <w:r w:rsidRPr="003B64CD">
              <w:rPr>
                <w:rFonts w:cs="Arial"/>
              </w:rPr>
              <w:t>Fórmula</w:t>
            </w:r>
          </w:p>
        </w:tc>
      </w:tr>
      <w:tr w:rsidR="00CB3AC6" w:rsidRPr="003B64CD" w14:paraId="6A7999BB" w14:textId="77777777" w:rsidTr="00047B79">
        <w:trPr>
          <w:trHeight w:val="569"/>
          <w:jc w:val="center"/>
        </w:trPr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B5B415" w14:textId="77777777" w:rsidR="00CB3AC6" w:rsidRPr="003B64CD" w:rsidRDefault="00CB3AC6" w:rsidP="00047B79">
            <w:pPr>
              <w:ind w:left="426"/>
              <w:jc w:val="both"/>
              <w:rPr>
                <w:rFonts w:cs="Arial"/>
              </w:rPr>
            </w:pPr>
            <w:r w:rsidRPr="003B64CD">
              <w:rPr>
                <w:rFonts w:cs="Arial"/>
              </w:rPr>
              <w:t>Liquidez</w:t>
            </w:r>
          </w:p>
        </w:tc>
        <w:tc>
          <w:tcPr>
            <w:tcW w:w="3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CA5708" w14:textId="77777777" w:rsidR="00CB3AC6" w:rsidRPr="003B64CD" w:rsidRDefault="00E825FE" w:rsidP="00047B79">
            <w:pPr>
              <w:ind w:left="426"/>
              <w:jc w:val="both"/>
              <w:rPr>
                <w:rFonts w:cs="Arial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Arial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 w:cs="Arial"/>
                      </w:rPr>
                      <m:t>Activo Corriente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 w:cs="Arial"/>
                      </w:rPr>
                      <m:t>Pasivo Corriente</m:t>
                    </m:r>
                  </m:den>
                </m:f>
              </m:oMath>
            </m:oMathPara>
          </w:p>
        </w:tc>
      </w:tr>
      <w:tr w:rsidR="00CB3AC6" w:rsidRPr="003B64CD" w14:paraId="6806C8A1" w14:textId="77777777" w:rsidTr="00047B79">
        <w:trPr>
          <w:trHeight w:val="253"/>
          <w:jc w:val="center"/>
        </w:trPr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0B943E" w14:textId="77777777" w:rsidR="00CB3AC6" w:rsidRPr="003B64CD" w:rsidRDefault="00CB3AC6" w:rsidP="00047B79">
            <w:pPr>
              <w:ind w:left="426"/>
              <w:jc w:val="both"/>
              <w:rPr>
                <w:rFonts w:cs="Arial"/>
              </w:rPr>
            </w:pPr>
            <w:r w:rsidRPr="003B64CD">
              <w:rPr>
                <w:rFonts w:cs="Arial"/>
              </w:rPr>
              <w:t>Nivel de Endeudamiento</w:t>
            </w:r>
          </w:p>
        </w:tc>
        <w:tc>
          <w:tcPr>
            <w:tcW w:w="3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2EB4A" w14:textId="77777777" w:rsidR="00CB3AC6" w:rsidRPr="003B64CD" w:rsidRDefault="00CB3AC6" w:rsidP="00047B79">
            <w:pPr>
              <w:ind w:left="426"/>
              <w:jc w:val="both"/>
              <w:rPr>
                <w:rFonts w:cs="Arial"/>
              </w:rPr>
            </w:pPr>
          </w:p>
          <w:p w14:paraId="4349246A" w14:textId="77777777" w:rsidR="00CB3AC6" w:rsidRPr="003B64CD" w:rsidRDefault="00E825FE" w:rsidP="00047B79">
            <w:pPr>
              <w:ind w:left="426"/>
              <w:jc w:val="both"/>
              <w:rPr>
                <w:rFonts w:cs="Arial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Arial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 w:cs="Arial"/>
                      </w:rPr>
                      <m:t>Pasivo Total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 w:cs="Arial"/>
                      </w:rPr>
                      <m:t>Activo Total</m:t>
                    </m:r>
                  </m:den>
                </m:f>
              </m:oMath>
            </m:oMathPara>
          </w:p>
        </w:tc>
      </w:tr>
      <w:tr w:rsidR="00CB3AC6" w:rsidRPr="003B64CD" w14:paraId="41054809" w14:textId="77777777" w:rsidTr="00047B79">
        <w:trPr>
          <w:trHeight w:val="547"/>
          <w:jc w:val="center"/>
        </w:trPr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4BA553" w14:textId="77777777" w:rsidR="00CB3AC6" w:rsidRPr="003B64CD" w:rsidRDefault="00CB3AC6" w:rsidP="00047B79">
            <w:pPr>
              <w:ind w:left="426"/>
              <w:jc w:val="both"/>
              <w:rPr>
                <w:rFonts w:cs="Arial"/>
              </w:rPr>
            </w:pPr>
            <w:r w:rsidRPr="003B64CD">
              <w:rPr>
                <w:rFonts w:cs="Arial"/>
              </w:rPr>
              <w:t>Razón de Cobertura de Intereses</w:t>
            </w:r>
          </w:p>
        </w:tc>
        <w:tc>
          <w:tcPr>
            <w:tcW w:w="3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23D03" w14:textId="77777777" w:rsidR="00CB3AC6" w:rsidRPr="003B64CD" w:rsidRDefault="00CB3AC6" w:rsidP="00047B79">
            <w:pPr>
              <w:ind w:left="426"/>
              <w:jc w:val="both"/>
              <w:rPr>
                <w:rFonts w:cs="Arial"/>
              </w:rPr>
            </w:pPr>
          </w:p>
          <w:p w14:paraId="42BB9074" w14:textId="77777777" w:rsidR="00CB3AC6" w:rsidRPr="003B64CD" w:rsidRDefault="00E825FE" w:rsidP="00047B79">
            <w:pPr>
              <w:ind w:left="426"/>
              <w:jc w:val="both"/>
              <w:rPr>
                <w:rFonts w:cs="Arial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Arial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 w:cs="Arial"/>
                      </w:rPr>
                      <m:t>Utilidad Operacional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 w:cs="Arial"/>
                      </w:rPr>
                      <m:t>Gastos Interes</m:t>
                    </m:r>
                  </m:den>
                </m:f>
              </m:oMath>
            </m:oMathPara>
          </w:p>
          <w:p w14:paraId="30A18F5A" w14:textId="77777777" w:rsidR="00CB3AC6" w:rsidRPr="003B64CD" w:rsidRDefault="00CB3AC6" w:rsidP="00047B79">
            <w:pPr>
              <w:ind w:left="426"/>
              <w:jc w:val="both"/>
              <w:rPr>
                <w:rFonts w:cs="Arial"/>
              </w:rPr>
            </w:pPr>
          </w:p>
        </w:tc>
      </w:tr>
    </w:tbl>
    <w:p w14:paraId="02A96108" w14:textId="77777777" w:rsidR="00CB3AC6" w:rsidRDefault="00CB3AC6" w:rsidP="00CB3AC6">
      <w:pPr>
        <w:ind w:left="426"/>
        <w:jc w:val="both"/>
        <w:rPr>
          <w:rFonts w:cs="Arial"/>
        </w:rPr>
      </w:pPr>
    </w:p>
    <w:p w14:paraId="36FC28A1" w14:textId="77777777" w:rsidR="00CB3AC6" w:rsidRPr="003B64CD" w:rsidRDefault="00CB3AC6" w:rsidP="00CB3AC6">
      <w:pPr>
        <w:ind w:left="426"/>
        <w:jc w:val="both"/>
        <w:rPr>
          <w:rFonts w:cs="Arial"/>
        </w:rPr>
      </w:pPr>
      <w:r w:rsidRPr="003B64CD">
        <w:rPr>
          <w:rFonts w:cs="Arial"/>
        </w:rPr>
        <w:t>Si</w:t>
      </w:r>
      <w:r w:rsidRPr="003B64CD">
        <w:rPr>
          <w:rFonts w:eastAsia="Arial" w:cs="Arial"/>
        </w:rPr>
        <w:t xml:space="preserve"> </w:t>
      </w:r>
      <w:r w:rsidRPr="003B64CD">
        <w:rPr>
          <w:rFonts w:cs="Arial"/>
        </w:rPr>
        <w:t>el</w:t>
      </w:r>
      <w:r w:rsidRPr="003B64CD">
        <w:rPr>
          <w:rFonts w:eastAsia="Arial" w:cs="Arial"/>
        </w:rPr>
        <w:t xml:space="preserve"> </w:t>
      </w:r>
      <w:r w:rsidRPr="003B64CD">
        <w:rPr>
          <w:rFonts w:cs="Arial"/>
        </w:rPr>
        <w:t>Proponente</w:t>
      </w:r>
      <w:r w:rsidRPr="003B64CD">
        <w:rPr>
          <w:rFonts w:eastAsia="Arial" w:cs="Arial"/>
        </w:rPr>
        <w:t xml:space="preserve"> </w:t>
      </w:r>
      <w:r w:rsidRPr="003B64CD">
        <w:rPr>
          <w:rFonts w:cs="Arial"/>
        </w:rPr>
        <w:t>es</w:t>
      </w:r>
      <w:r w:rsidRPr="003B64CD">
        <w:rPr>
          <w:rFonts w:eastAsia="Arial" w:cs="Arial"/>
        </w:rPr>
        <w:t xml:space="preserve"> </w:t>
      </w:r>
      <w:r w:rsidRPr="003B64CD">
        <w:rPr>
          <w:rFonts w:cs="Arial"/>
        </w:rPr>
        <w:t>Plural</w:t>
      </w:r>
      <w:r w:rsidRPr="003B64CD">
        <w:rPr>
          <w:rFonts w:eastAsia="Arial" w:cs="Arial"/>
        </w:rPr>
        <w:t xml:space="preserve"> </w:t>
      </w:r>
      <w:r w:rsidRPr="003B64CD">
        <w:rPr>
          <w:rFonts w:cs="Arial"/>
        </w:rPr>
        <w:t>cada</w:t>
      </w:r>
      <w:r w:rsidRPr="003B64CD">
        <w:rPr>
          <w:rFonts w:eastAsia="Arial" w:cs="Arial"/>
        </w:rPr>
        <w:t xml:space="preserve"> </w:t>
      </w:r>
      <w:r w:rsidRPr="003B64CD">
        <w:rPr>
          <w:rFonts w:cs="Arial"/>
        </w:rPr>
        <w:t>indicador</w:t>
      </w:r>
      <w:r w:rsidRPr="003B64CD">
        <w:rPr>
          <w:rFonts w:eastAsia="Arial" w:cs="Arial"/>
        </w:rPr>
        <w:t xml:space="preserve"> </w:t>
      </w:r>
      <w:r w:rsidRPr="003B64CD">
        <w:rPr>
          <w:rFonts w:cs="Arial"/>
        </w:rPr>
        <w:t>debe</w:t>
      </w:r>
      <w:r w:rsidRPr="003B64CD">
        <w:rPr>
          <w:rFonts w:eastAsia="Arial" w:cs="Arial"/>
        </w:rPr>
        <w:t xml:space="preserve"> </w:t>
      </w:r>
      <w:r w:rsidRPr="003B64CD">
        <w:rPr>
          <w:rFonts w:cs="Arial"/>
        </w:rPr>
        <w:t>calcularse</w:t>
      </w:r>
      <w:r w:rsidRPr="003B64CD">
        <w:rPr>
          <w:rFonts w:eastAsia="Arial" w:cs="Arial"/>
        </w:rPr>
        <w:t xml:space="preserve"> </w:t>
      </w:r>
      <w:r w:rsidRPr="003B64CD">
        <w:rPr>
          <w:rFonts w:cs="Arial"/>
        </w:rPr>
        <w:t>así:</w:t>
      </w:r>
    </w:p>
    <w:p w14:paraId="02AF6F3A" w14:textId="77777777" w:rsidR="00CB3AC6" w:rsidRPr="003B64CD" w:rsidRDefault="00CB3AC6" w:rsidP="00CB3AC6">
      <w:pPr>
        <w:ind w:left="426"/>
        <w:jc w:val="both"/>
        <w:rPr>
          <w:rFonts w:cs="Arial"/>
        </w:rPr>
      </w:pPr>
      <w:r w:rsidRPr="003B64CD">
        <w:rPr>
          <w:rFonts w:eastAsia="Arial" w:cs="Arial"/>
        </w:rPr>
        <w:t xml:space="preserve"> </w:t>
      </w:r>
    </w:p>
    <w:p w14:paraId="1F4ABA2C" w14:textId="77777777" w:rsidR="00CB3AC6" w:rsidRPr="003B64CD" w:rsidRDefault="00CB3AC6" w:rsidP="00CB3AC6">
      <w:pPr>
        <w:ind w:left="426"/>
        <w:jc w:val="both"/>
        <w:rPr>
          <w:rFonts w:eastAsia="Arial" w:cs="Arial"/>
        </w:rPr>
      </w:pPr>
      <m:oMathPara>
        <m:oMath>
          <m:r>
            <m:rPr>
              <m:sty m:val="p"/>
            </m:rPr>
            <w:rPr>
              <w:rFonts w:ascii="Cambria Math" w:hAnsi="Cambria Math" w:cs="Arial"/>
            </w:rPr>
            <m:t>Indicador =</m:t>
          </m:r>
          <m:f>
            <m:fPr>
              <m:ctrlPr>
                <w:rPr>
                  <w:rFonts w:ascii="Cambria Math" w:hAnsi="Cambria Math" w:cs="Arial"/>
                </w:rPr>
              </m:ctrlPr>
            </m:fPr>
            <m:num>
              <m:r>
                <w:rPr>
                  <w:rFonts w:ascii="Cambria Math" w:hAnsi="Cambria Math" w:cs="Arial"/>
                </w:rPr>
                <m:t>(</m:t>
              </m:r>
              <m:nary>
                <m:naryPr>
                  <m:chr m:val="∑"/>
                  <m:limLoc m:val="undOvr"/>
                  <m:ctrlPr>
                    <w:rPr>
                      <w:rFonts w:ascii="Cambria Math" w:hAnsi="Cambria Math" w:cs="Arial"/>
                    </w:rPr>
                  </m:ctrlPr>
                </m:naryPr>
                <m:sub>
                  <m:r>
                    <m:rPr>
                      <m:sty m:val="p"/>
                    </m:rPr>
                    <w:rPr>
                      <w:rFonts w:ascii="Cambria Math" w:hAnsi="Cambria Math" w:cs="Arial"/>
                    </w:rPr>
                    <m:t>i=1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 w:cs="Arial"/>
                    </w:rPr>
                    <m:t>n</m:t>
                  </m:r>
                </m:sup>
                <m:e>
                  <m:sSub>
                    <m:sSubPr>
                      <m:ctrlPr>
                        <w:rPr>
                          <w:rFonts w:ascii="Cambria Math" w:hAnsi="Cambria Math" w:cs="Arial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</w:rPr>
                        <m:t>Componente 1 del indicador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</w:rPr>
                        <m:t>i</m:t>
                      </m:r>
                    </m:sub>
                  </m:sSub>
                  <m:r>
                    <m:rPr>
                      <m:sty m:val="p"/>
                    </m:rPr>
                    <w:rPr>
                      <w:rFonts w:ascii="Cambria Math" w:hAnsi="Cambria Math" w:cs="Arial"/>
                    </w:rPr>
                    <m:t xml:space="preserve">) </m:t>
                  </m:r>
                </m:e>
              </m:nary>
            </m:num>
            <m:den>
              <m:r>
                <w:rPr>
                  <w:rFonts w:ascii="Cambria Math" w:hAnsi="Cambria Math" w:cs="Arial"/>
                </w:rPr>
                <m:t>(</m:t>
              </m:r>
              <m:nary>
                <m:naryPr>
                  <m:chr m:val="∑"/>
                  <m:limLoc m:val="undOvr"/>
                  <m:ctrlPr>
                    <w:rPr>
                      <w:rFonts w:ascii="Cambria Math" w:hAnsi="Cambria Math" w:cs="Arial"/>
                    </w:rPr>
                  </m:ctrlPr>
                </m:naryPr>
                <m:sub>
                  <m:r>
                    <m:rPr>
                      <m:sty m:val="p"/>
                    </m:rPr>
                    <w:rPr>
                      <w:rFonts w:ascii="Cambria Math" w:hAnsi="Cambria Math" w:cs="Arial"/>
                    </w:rPr>
                    <m:t>i=1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 w:cs="Arial"/>
                    </w:rPr>
                    <m:t>n</m:t>
                  </m:r>
                </m:sup>
                <m:e>
                  <m:sSub>
                    <m:sSubPr>
                      <m:ctrlPr>
                        <w:rPr>
                          <w:rFonts w:ascii="Cambria Math" w:hAnsi="Cambria Math" w:cs="Arial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</w:rPr>
                        <m:t>Componente 2 del indicador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</w:rPr>
                        <m:t>i</m:t>
                      </m:r>
                    </m:sub>
                  </m:sSub>
                  <m:r>
                    <m:rPr>
                      <m:sty m:val="p"/>
                    </m:rPr>
                    <w:rPr>
                      <w:rFonts w:ascii="Cambria Math" w:hAnsi="Cambria Math" w:cs="Arial"/>
                    </w:rPr>
                    <m:t xml:space="preserve">) </m:t>
                  </m:r>
                </m:e>
              </m:nary>
            </m:den>
          </m:f>
        </m:oMath>
      </m:oMathPara>
    </w:p>
    <w:p w14:paraId="10D4E303" w14:textId="77777777" w:rsidR="00CB3AC6" w:rsidRPr="003B64CD" w:rsidRDefault="00CB3AC6" w:rsidP="00CB3AC6">
      <w:pPr>
        <w:ind w:left="426"/>
        <w:jc w:val="both"/>
        <w:rPr>
          <w:rFonts w:cs="Arial"/>
        </w:rPr>
      </w:pPr>
    </w:p>
    <w:p w14:paraId="521596F9" w14:textId="77777777" w:rsidR="00CB3AC6" w:rsidRPr="003B64CD" w:rsidRDefault="00CB3AC6" w:rsidP="00CB3AC6">
      <w:pPr>
        <w:ind w:left="426" w:right="1170"/>
        <w:jc w:val="both"/>
        <w:rPr>
          <w:rFonts w:cs="Arial"/>
        </w:rPr>
      </w:pPr>
      <w:bookmarkStart w:id="0" w:name="_Hlk516153707"/>
      <w:r w:rsidRPr="003B64CD">
        <w:rPr>
          <w:rFonts w:cs="Arial"/>
        </w:rPr>
        <w:t>El</w:t>
      </w:r>
      <w:r w:rsidRPr="003B64CD">
        <w:rPr>
          <w:rFonts w:eastAsia="Arial" w:cs="Arial"/>
        </w:rPr>
        <w:t xml:space="preserve"> </w:t>
      </w:r>
      <w:r w:rsidRPr="003B64CD">
        <w:rPr>
          <w:rFonts w:cs="Arial"/>
        </w:rPr>
        <w:t>Proponente</w:t>
      </w:r>
      <w:r w:rsidRPr="003B64CD">
        <w:rPr>
          <w:rFonts w:eastAsia="Arial" w:cs="Arial"/>
        </w:rPr>
        <w:t xml:space="preserve"> </w:t>
      </w:r>
      <w:r w:rsidRPr="003B64CD">
        <w:rPr>
          <w:rFonts w:cs="Arial"/>
        </w:rPr>
        <w:t>que</w:t>
      </w:r>
      <w:r w:rsidRPr="003B64CD">
        <w:rPr>
          <w:rFonts w:eastAsia="Arial" w:cs="Arial"/>
        </w:rPr>
        <w:t xml:space="preserve"> </w:t>
      </w:r>
      <w:r w:rsidRPr="003B64CD">
        <w:rPr>
          <w:rFonts w:cs="Arial"/>
        </w:rPr>
        <w:t>no</w:t>
      </w:r>
      <w:r w:rsidRPr="003B64CD">
        <w:rPr>
          <w:rFonts w:eastAsia="Arial" w:cs="Arial"/>
        </w:rPr>
        <w:t xml:space="preserve"> </w:t>
      </w:r>
      <w:r w:rsidRPr="003B64CD">
        <w:rPr>
          <w:rFonts w:cs="Arial"/>
        </w:rPr>
        <w:t>tiene</w:t>
      </w:r>
      <w:r w:rsidRPr="003B64CD">
        <w:rPr>
          <w:rFonts w:eastAsia="Arial" w:cs="Arial"/>
        </w:rPr>
        <w:t xml:space="preserve"> </w:t>
      </w:r>
      <w:r w:rsidRPr="003B64CD">
        <w:rPr>
          <w:rFonts w:cs="Arial"/>
        </w:rPr>
        <w:t>pasivos</w:t>
      </w:r>
      <w:r w:rsidRPr="003B64CD">
        <w:rPr>
          <w:rFonts w:eastAsia="Arial" w:cs="Arial"/>
        </w:rPr>
        <w:t xml:space="preserve"> </w:t>
      </w:r>
      <w:r w:rsidRPr="003B64CD">
        <w:rPr>
          <w:rFonts w:cs="Arial"/>
        </w:rPr>
        <w:t>corrientes</w:t>
      </w:r>
      <w:r w:rsidRPr="003B64CD">
        <w:rPr>
          <w:rFonts w:eastAsia="Arial" w:cs="Arial"/>
        </w:rPr>
        <w:t xml:space="preserve"> </w:t>
      </w:r>
      <w:r w:rsidRPr="003B64CD">
        <w:rPr>
          <w:rFonts w:cs="Arial"/>
        </w:rPr>
        <w:t>está</w:t>
      </w:r>
      <w:r w:rsidRPr="003B64CD">
        <w:rPr>
          <w:rFonts w:eastAsia="Arial" w:cs="Arial"/>
        </w:rPr>
        <w:t xml:space="preserve"> </w:t>
      </w:r>
      <w:r w:rsidRPr="003B64CD">
        <w:rPr>
          <w:rFonts w:cs="Arial"/>
        </w:rPr>
        <w:t>habilitado</w:t>
      </w:r>
      <w:r w:rsidRPr="003B64CD">
        <w:rPr>
          <w:rFonts w:eastAsia="Arial" w:cs="Arial"/>
        </w:rPr>
        <w:t xml:space="preserve"> </w:t>
      </w:r>
      <w:r w:rsidRPr="003B64CD">
        <w:rPr>
          <w:rFonts w:cs="Arial"/>
        </w:rPr>
        <w:t>respecto</w:t>
      </w:r>
      <w:r w:rsidRPr="003B64CD">
        <w:rPr>
          <w:rFonts w:eastAsia="Arial" w:cs="Arial"/>
        </w:rPr>
        <w:t xml:space="preserve"> </w:t>
      </w:r>
      <w:r w:rsidRPr="003B64CD">
        <w:rPr>
          <w:rFonts w:cs="Arial"/>
        </w:rPr>
        <w:t>del</w:t>
      </w:r>
      <w:r w:rsidRPr="003B64CD">
        <w:rPr>
          <w:rFonts w:eastAsia="Arial" w:cs="Arial"/>
        </w:rPr>
        <w:t xml:space="preserve"> </w:t>
      </w:r>
      <w:r w:rsidRPr="003B64CD">
        <w:rPr>
          <w:rFonts w:cs="Arial"/>
        </w:rPr>
        <w:t>índice</w:t>
      </w:r>
      <w:r w:rsidRPr="003B64CD">
        <w:rPr>
          <w:rFonts w:eastAsia="Arial" w:cs="Arial"/>
        </w:rPr>
        <w:t xml:space="preserve"> </w:t>
      </w:r>
      <w:r w:rsidRPr="003B64CD">
        <w:rPr>
          <w:rFonts w:cs="Arial"/>
        </w:rPr>
        <w:t>de</w:t>
      </w:r>
      <w:r w:rsidRPr="003B64CD">
        <w:rPr>
          <w:rFonts w:eastAsia="Arial" w:cs="Arial"/>
        </w:rPr>
        <w:t xml:space="preserve"> </w:t>
      </w:r>
      <w:r w:rsidRPr="003B64CD">
        <w:rPr>
          <w:rFonts w:cs="Arial"/>
        </w:rPr>
        <w:t>liquidez.</w:t>
      </w:r>
      <w:r w:rsidRPr="003B64CD">
        <w:rPr>
          <w:rFonts w:eastAsia="Arial" w:cs="Arial"/>
        </w:rPr>
        <w:t xml:space="preserve"> </w:t>
      </w:r>
    </w:p>
    <w:p w14:paraId="214DA0BB" w14:textId="77777777" w:rsidR="00CB3AC6" w:rsidRPr="003B64CD" w:rsidRDefault="00CB3AC6" w:rsidP="00CB3AC6">
      <w:pPr>
        <w:ind w:left="426" w:right="1170"/>
        <w:jc w:val="both"/>
        <w:rPr>
          <w:rFonts w:eastAsia="Arial" w:cs="Arial"/>
        </w:rPr>
      </w:pPr>
      <w:r w:rsidRPr="003B64CD">
        <w:rPr>
          <w:rFonts w:cs="Arial"/>
        </w:rPr>
        <w:t>El</w:t>
      </w:r>
      <w:r w:rsidRPr="003B64CD">
        <w:rPr>
          <w:rFonts w:eastAsia="Arial" w:cs="Arial"/>
        </w:rPr>
        <w:t xml:space="preserve"> </w:t>
      </w:r>
      <w:r w:rsidRPr="003B64CD">
        <w:rPr>
          <w:rFonts w:cs="Arial"/>
        </w:rPr>
        <w:t>Proponente</w:t>
      </w:r>
      <w:r w:rsidRPr="003B64CD">
        <w:rPr>
          <w:rFonts w:eastAsia="Arial" w:cs="Arial"/>
        </w:rPr>
        <w:t xml:space="preserve"> </w:t>
      </w:r>
      <w:r w:rsidRPr="003B64CD">
        <w:rPr>
          <w:rFonts w:cs="Arial"/>
        </w:rPr>
        <w:t>que</w:t>
      </w:r>
      <w:r w:rsidRPr="003B64CD">
        <w:rPr>
          <w:rFonts w:eastAsia="Arial" w:cs="Arial"/>
        </w:rPr>
        <w:t xml:space="preserve"> </w:t>
      </w:r>
      <w:r w:rsidRPr="003B64CD">
        <w:rPr>
          <w:rFonts w:cs="Arial"/>
        </w:rPr>
        <w:t>no</w:t>
      </w:r>
      <w:r w:rsidRPr="003B64CD">
        <w:rPr>
          <w:rFonts w:eastAsia="Arial" w:cs="Arial"/>
        </w:rPr>
        <w:t xml:space="preserve"> </w:t>
      </w:r>
      <w:r w:rsidRPr="003B64CD">
        <w:rPr>
          <w:rFonts w:cs="Arial"/>
        </w:rPr>
        <w:t>tiene</w:t>
      </w:r>
      <w:r w:rsidRPr="003B64CD">
        <w:rPr>
          <w:rFonts w:eastAsia="Arial" w:cs="Arial"/>
        </w:rPr>
        <w:t xml:space="preserve"> </w:t>
      </w:r>
      <w:r w:rsidRPr="003B64CD">
        <w:rPr>
          <w:rFonts w:cs="Arial"/>
        </w:rPr>
        <w:t>gastos</w:t>
      </w:r>
      <w:r w:rsidRPr="003B64CD">
        <w:rPr>
          <w:rFonts w:eastAsia="Arial" w:cs="Arial"/>
        </w:rPr>
        <w:t xml:space="preserve"> </w:t>
      </w:r>
      <w:r w:rsidRPr="003B64CD">
        <w:rPr>
          <w:rFonts w:cs="Arial"/>
        </w:rPr>
        <w:t>de</w:t>
      </w:r>
      <w:r w:rsidRPr="003B64CD">
        <w:rPr>
          <w:rFonts w:eastAsia="Arial" w:cs="Arial"/>
        </w:rPr>
        <w:t xml:space="preserve"> </w:t>
      </w:r>
      <w:r w:rsidRPr="003B64CD">
        <w:rPr>
          <w:rFonts w:cs="Arial"/>
        </w:rPr>
        <w:t>intereses</w:t>
      </w:r>
      <w:r w:rsidRPr="003B64CD">
        <w:rPr>
          <w:rFonts w:eastAsia="Arial" w:cs="Arial"/>
        </w:rPr>
        <w:t xml:space="preserve"> </w:t>
      </w:r>
      <w:r w:rsidRPr="003B64CD">
        <w:rPr>
          <w:rFonts w:cs="Arial"/>
        </w:rPr>
        <w:t>está</w:t>
      </w:r>
      <w:r w:rsidRPr="003B64CD">
        <w:rPr>
          <w:rFonts w:eastAsia="Arial" w:cs="Arial"/>
        </w:rPr>
        <w:t xml:space="preserve"> </w:t>
      </w:r>
      <w:r w:rsidRPr="003B64CD">
        <w:rPr>
          <w:rFonts w:cs="Arial"/>
        </w:rPr>
        <w:t>habilitado</w:t>
      </w:r>
      <w:r w:rsidRPr="003B64CD">
        <w:rPr>
          <w:rFonts w:eastAsia="Arial" w:cs="Arial"/>
        </w:rPr>
        <w:t xml:space="preserve"> </w:t>
      </w:r>
      <w:r w:rsidRPr="003B64CD">
        <w:rPr>
          <w:rFonts w:cs="Arial"/>
        </w:rPr>
        <w:t>respecto</w:t>
      </w:r>
      <w:r w:rsidRPr="003B64CD">
        <w:rPr>
          <w:rFonts w:eastAsia="Arial" w:cs="Arial"/>
        </w:rPr>
        <w:t xml:space="preserve"> </w:t>
      </w:r>
      <w:r w:rsidRPr="003B64CD">
        <w:rPr>
          <w:rFonts w:cs="Arial"/>
        </w:rPr>
        <w:t>de</w:t>
      </w:r>
      <w:r w:rsidRPr="003B64CD">
        <w:rPr>
          <w:rFonts w:eastAsia="Arial" w:cs="Arial"/>
        </w:rPr>
        <w:t xml:space="preserve"> </w:t>
      </w:r>
      <w:r w:rsidRPr="003B64CD">
        <w:rPr>
          <w:rFonts w:cs="Arial"/>
        </w:rPr>
        <w:t>la</w:t>
      </w:r>
      <w:r w:rsidRPr="003B64CD">
        <w:rPr>
          <w:rFonts w:eastAsia="Arial" w:cs="Arial"/>
        </w:rPr>
        <w:t xml:space="preserve"> </w:t>
      </w:r>
      <w:r w:rsidRPr="003B64CD">
        <w:rPr>
          <w:rFonts w:cs="Arial"/>
        </w:rPr>
        <w:t>razón</w:t>
      </w:r>
      <w:r w:rsidRPr="003B64CD">
        <w:rPr>
          <w:rFonts w:eastAsia="Arial" w:cs="Arial"/>
        </w:rPr>
        <w:t xml:space="preserve"> </w:t>
      </w:r>
      <w:r w:rsidRPr="003B64CD">
        <w:rPr>
          <w:rFonts w:cs="Arial"/>
        </w:rPr>
        <w:t>de</w:t>
      </w:r>
      <w:r w:rsidRPr="003B64CD">
        <w:rPr>
          <w:rFonts w:eastAsia="Arial" w:cs="Arial"/>
        </w:rPr>
        <w:t xml:space="preserve"> </w:t>
      </w:r>
      <w:r w:rsidRPr="003B64CD">
        <w:rPr>
          <w:rFonts w:cs="Arial"/>
        </w:rPr>
        <w:t>cobertura</w:t>
      </w:r>
      <w:r w:rsidRPr="003B64CD">
        <w:rPr>
          <w:rFonts w:eastAsia="Arial" w:cs="Arial"/>
        </w:rPr>
        <w:t xml:space="preserve"> </w:t>
      </w:r>
      <w:r w:rsidRPr="003B64CD">
        <w:rPr>
          <w:rFonts w:cs="Arial"/>
        </w:rPr>
        <w:t>de</w:t>
      </w:r>
      <w:r w:rsidRPr="003B64CD">
        <w:rPr>
          <w:rFonts w:eastAsia="Arial" w:cs="Arial"/>
        </w:rPr>
        <w:t xml:space="preserve"> </w:t>
      </w:r>
      <w:r w:rsidRPr="003B64CD">
        <w:rPr>
          <w:rFonts w:cs="Arial"/>
        </w:rPr>
        <w:t xml:space="preserve">intereses, siempre y cuando la utilidad operacional sea igual o mayor a cero (0). </w:t>
      </w:r>
      <w:bookmarkStart w:id="1" w:name="_Toc518033894"/>
      <w:bookmarkStart w:id="2" w:name="_Toc518033893"/>
      <w:bookmarkStart w:id="3" w:name="_Toc518033892"/>
      <w:bookmarkEnd w:id="0"/>
      <w:bookmarkEnd w:id="1"/>
      <w:bookmarkEnd w:id="2"/>
      <w:bookmarkEnd w:id="3"/>
    </w:p>
    <w:p w14:paraId="3A1BEA58" w14:textId="77777777" w:rsidR="00CB3AC6" w:rsidRPr="003B64CD" w:rsidRDefault="00CB3AC6" w:rsidP="00CB3AC6">
      <w:pPr>
        <w:ind w:left="426" w:right="1170"/>
        <w:jc w:val="both"/>
        <w:rPr>
          <w:rFonts w:cs="Arial"/>
        </w:rPr>
      </w:pPr>
      <w:r w:rsidRPr="003B64CD">
        <w:rPr>
          <w:rFonts w:cs="Arial"/>
        </w:rPr>
        <w:t>Serán hábiles las propuestas que presenten los siguientes indicadores financieros</w:t>
      </w:r>
    </w:p>
    <w:p w14:paraId="5BFA0596" w14:textId="77777777" w:rsidR="00CB3AC6" w:rsidRPr="003B64CD" w:rsidRDefault="00CB3AC6" w:rsidP="00CB3AC6">
      <w:pPr>
        <w:ind w:left="426" w:right="1170"/>
        <w:jc w:val="both"/>
        <w:rPr>
          <w:rFonts w:eastAsia="Calibri" w:cs="Arial"/>
        </w:rPr>
      </w:pPr>
    </w:p>
    <w:p w14:paraId="3167CEC0" w14:textId="77777777" w:rsidR="00E825FE" w:rsidRPr="00E825FE" w:rsidRDefault="00E825FE" w:rsidP="00E825FE">
      <w:pPr>
        <w:pStyle w:val="Prrafodelista"/>
        <w:numPr>
          <w:ilvl w:val="0"/>
          <w:numId w:val="5"/>
        </w:numPr>
        <w:spacing w:line="276" w:lineRule="auto"/>
        <w:ind w:left="709" w:hanging="284"/>
        <w:jc w:val="both"/>
        <w:rPr>
          <w:rFonts w:eastAsia="Times New Roman" w:cs="Calibri Light"/>
        </w:rPr>
      </w:pPr>
      <w:r w:rsidRPr="00E825FE">
        <w:rPr>
          <w:rFonts w:eastAsia="Times New Roman" w:cs="Calibri Light"/>
        </w:rPr>
        <w:t>LIQUIDEZ Mayor o igual a 2,41</w:t>
      </w:r>
    </w:p>
    <w:p w14:paraId="76735764" w14:textId="77777777" w:rsidR="00E825FE" w:rsidRPr="00E825FE" w:rsidRDefault="00E825FE" w:rsidP="00E825FE">
      <w:pPr>
        <w:pStyle w:val="Prrafodelista"/>
        <w:numPr>
          <w:ilvl w:val="0"/>
          <w:numId w:val="5"/>
        </w:numPr>
        <w:spacing w:line="276" w:lineRule="auto"/>
        <w:ind w:left="709" w:hanging="284"/>
        <w:jc w:val="both"/>
        <w:rPr>
          <w:rFonts w:eastAsia="Times New Roman" w:cs="Calibri Light"/>
        </w:rPr>
      </w:pPr>
      <w:r w:rsidRPr="00E825FE">
        <w:rPr>
          <w:rFonts w:eastAsia="Times New Roman" w:cs="Calibri Light"/>
        </w:rPr>
        <w:t>ENDEUDAMIENTO Menor o igual a 55,15%</w:t>
      </w:r>
    </w:p>
    <w:p w14:paraId="41EC87A5" w14:textId="77777777" w:rsidR="00E825FE" w:rsidRPr="00E825FE" w:rsidRDefault="00E825FE" w:rsidP="00E825FE">
      <w:pPr>
        <w:pStyle w:val="Prrafodelista"/>
        <w:numPr>
          <w:ilvl w:val="0"/>
          <w:numId w:val="5"/>
        </w:numPr>
        <w:spacing w:line="276" w:lineRule="auto"/>
        <w:ind w:left="709" w:hanging="284"/>
        <w:jc w:val="both"/>
        <w:rPr>
          <w:rFonts w:eastAsia="Times New Roman" w:cs="Calibri Light"/>
        </w:rPr>
      </w:pPr>
      <w:r w:rsidRPr="00E825FE">
        <w:rPr>
          <w:rFonts w:eastAsia="Times New Roman" w:cs="Calibri Light"/>
        </w:rPr>
        <w:t xml:space="preserve">RAZÓN DE COBERTURA DE INTERESES mayor o igual 1,83 </w:t>
      </w:r>
      <w:r w:rsidRPr="00E825FE">
        <w:rPr>
          <w:rFonts w:cs="Calibri Light"/>
          <w:iCs/>
          <w:lang w:eastAsia="es-CO"/>
        </w:rPr>
        <w:t>veces para que su propuesta sea calificada como HABILITADO. Para el caso que el indicador “Razón de Cobertura de Intereses”, arroje como resultado “indeterminado”, será válido para la administración y por lo tanto será habilitado, siempre que la cuenta “gastos de intereses” sea valor cero (0).</w:t>
      </w:r>
    </w:p>
    <w:p w14:paraId="75726810" w14:textId="77777777" w:rsidR="00CB3AC6" w:rsidRDefault="00CB3AC6" w:rsidP="00CB3AC6">
      <w:pPr>
        <w:pStyle w:val="Textoindependiente"/>
        <w:spacing w:before="2" w:after="1"/>
        <w:rPr>
          <w:sz w:val="28"/>
        </w:rPr>
      </w:pPr>
    </w:p>
    <w:p w14:paraId="410F3668" w14:textId="77777777" w:rsidR="00CB3AC6" w:rsidRDefault="00CB3AC6" w:rsidP="00CB3AC6">
      <w:pPr>
        <w:pStyle w:val="Textoindependiente"/>
        <w:spacing w:before="8"/>
      </w:pPr>
    </w:p>
    <w:p w14:paraId="7FA712B6" w14:textId="77777777" w:rsidR="00CB3AC6" w:rsidRPr="00CB3AC6" w:rsidRDefault="00CB3AC6" w:rsidP="00CB3AC6">
      <w:pPr>
        <w:pStyle w:val="Prrafodelista"/>
        <w:widowControl w:val="0"/>
        <w:tabs>
          <w:tab w:val="left" w:pos="851"/>
        </w:tabs>
        <w:autoSpaceDE w:val="0"/>
        <w:autoSpaceDN w:val="0"/>
        <w:ind w:left="0"/>
        <w:contextualSpacing w:val="0"/>
        <w:rPr>
          <w:b/>
          <w:bCs/>
          <w:sz w:val="21"/>
        </w:rPr>
      </w:pPr>
      <w:r w:rsidRPr="00CB3AC6">
        <w:rPr>
          <w:b/>
          <w:bCs/>
          <w:w w:val="105"/>
          <w:sz w:val="21"/>
        </w:rPr>
        <w:t>CAPACIDAD</w:t>
      </w:r>
      <w:r w:rsidRPr="00CB3AC6">
        <w:rPr>
          <w:b/>
          <w:bCs/>
          <w:spacing w:val="33"/>
          <w:w w:val="105"/>
          <w:sz w:val="21"/>
        </w:rPr>
        <w:t xml:space="preserve"> </w:t>
      </w:r>
      <w:r w:rsidRPr="00CB3AC6">
        <w:rPr>
          <w:b/>
          <w:bCs/>
          <w:w w:val="105"/>
          <w:sz w:val="21"/>
        </w:rPr>
        <w:t>ORGANIZACIONAL</w:t>
      </w:r>
    </w:p>
    <w:p w14:paraId="4785D5A4" w14:textId="77777777" w:rsidR="00CB3AC6" w:rsidRDefault="00CB3AC6" w:rsidP="00CB3AC6">
      <w:pPr>
        <w:pStyle w:val="Textoindependiente"/>
        <w:spacing w:before="6"/>
      </w:pPr>
    </w:p>
    <w:p w14:paraId="7461C26D" w14:textId="77777777" w:rsidR="00CB3AC6" w:rsidRDefault="00CB3AC6" w:rsidP="00CB3AC6">
      <w:pPr>
        <w:pStyle w:val="Textoindependiente"/>
        <w:ind w:left="459"/>
      </w:pPr>
      <w:r>
        <w:t>Los</w:t>
      </w:r>
      <w:r>
        <w:rPr>
          <w:spacing w:val="-6"/>
        </w:rPr>
        <w:t xml:space="preserve"> </w:t>
      </w:r>
      <w:r>
        <w:t>Proponentes</w:t>
      </w:r>
      <w:r>
        <w:rPr>
          <w:spacing w:val="-5"/>
        </w:rPr>
        <w:t xml:space="preserve"> </w:t>
      </w:r>
      <w:r>
        <w:t>deberán</w:t>
      </w:r>
      <w:r>
        <w:rPr>
          <w:spacing w:val="-5"/>
        </w:rPr>
        <w:t xml:space="preserve"> </w:t>
      </w:r>
      <w:r>
        <w:t>acreditar</w:t>
      </w:r>
      <w:r>
        <w:rPr>
          <w:spacing w:val="-5"/>
        </w:rPr>
        <w:t xml:space="preserve"> </w:t>
      </w:r>
      <w:r>
        <w:t>los</w:t>
      </w:r>
      <w:r>
        <w:rPr>
          <w:spacing w:val="-5"/>
        </w:rPr>
        <w:t xml:space="preserve"> </w:t>
      </w:r>
      <w:r>
        <w:t>siguientes</w:t>
      </w:r>
      <w:r>
        <w:rPr>
          <w:spacing w:val="-5"/>
        </w:rPr>
        <w:t xml:space="preserve"> </w:t>
      </w:r>
      <w:r>
        <w:t>indicadores:</w:t>
      </w:r>
    </w:p>
    <w:p w14:paraId="656CC53C" w14:textId="77777777" w:rsidR="00CB3AC6" w:rsidRDefault="00CB3AC6" w:rsidP="00CB3AC6">
      <w:pPr>
        <w:pStyle w:val="Textoindependiente"/>
        <w:rPr>
          <w:sz w:val="20"/>
        </w:rPr>
      </w:pPr>
    </w:p>
    <w:p w14:paraId="18D76F88" w14:textId="77777777" w:rsidR="00CB3AC6" w:rsidRDefault="00CB3AC6" w:rsidP="00CB3AC6">
      <w:pPr>
        <w:pStyle w:val="Textoindependiente"/>
        <w:rPr>
          <w:sz w:val="20"/>
        </w:rPr>
      </w:pPr>
    </w:p>
    <w:p w14:paraId="1BDE7AFE" w14:textId="77777777" w:rsidR="00CB3AC6" w:rsidRDefault="00CB3AC6" w:rsidP="00CB3AC6">
      <w:pPr>
        <w:pStyle w:val="Textoindependiente"/>
        <w:spacing w:before="8"/>
        <w:rPr>
          <w:sz w:val="10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2650"/>
        <w:gridCol w:w="2328"/>
      </w:tblGrid>
      <w:tr w:rsidR="00CB3AC6" w:rsidRPr="003B64CD" w14:paraId="22F7B6B9" w14:textId="77777777" w:rsidTr="00047B79">
        <w:trPr>
          <w:trHeight w:val="283"/>
          <w:jc w:val="center"/>
        </w:trPr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14:paraId="412119CC" w14:textId="77777777" w:rsidR="00CB3AC6" w:rsidRPr="003B64CD" w:rsidRDefault="00CB3AC6" w:rsidP="00047B79">
            <w:pPr>
              <w:jc w:val="both"/>
              <w:rPr>
                <w:rFonts w:cs="Arial"/>
              </w:rPr>
            </w:pPr>
            <w:r w:rsidRPr="003B64CD">
              <w:rPr>
                <w:rFonts w:cs="Arial"/>
              </w:rPr>
              <w:t>Indicador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14:paraId="2DE77171" w14:textId="77777777" w:rsidR="00CB3AC6" w:rsidRPr="003B64CD" w:rsidRDefault="00CB3AC6" w:rsidP="00047B79">
            <w:pPr>
              <w:jc w:val="both"/>
              <w:rPr>
                <w:rFonts w:cs="Arial"/>
              </w:rPr>
            </w:pPr>
            <w:r w:rsidRPr="003B64CD">
              <w:rPr>
                <w:rFonts w:cs="Arial"/>
              </w:rPr>
              <w:t>Fórmula</w:t>
            </w:r>
          </w:p>
        </w:tc>
      </w:tr>
      <w:tr w:rsidR="00CB3AC6" w:rsidRPr="003B64CD" w14:paraId="430834B4" w14:textId="77777777" w:rsidTr="00047B79">
        <w:trPr>
          <w:trHeight w:val="569"/>
          <w:jc w:val="center"/>
        </w:trPr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29934D" w14:textId="77777777" w:rsidR="00CB3AC6" w:rsidRPr="003B64CD" w:rsidRDefault="00CB3AC6" w:rsidP="00047B79">
            <w:pPr>
              <w:jc w:val="both"/>
              <w:rPr>
                <w:rFonts w:cs="Arial"/>
              </w:rPr>
            </w:pPr>
            <w:r w:rsidRPr="003B64CD">
              <w:rPr>
                <w:rFonts w:cs="Arial"/>
              </w:rPr>
              <w:t>Rentabilidad sobre Patrimonio (Roe)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04BE60" w14:textId="77777777" w:rsidR="00CB3AC6" w:rsidRPr="003B64CD" w:rsidRDefault="00E825FE" w:rsidP="00047B79">
            <w:pPr>
              <w:jc w:val="both"/>
              <w:rPr>
                <w:rFonts w:cs="Arial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Arial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 w:cs="Arial"/>
                      </w:rPr>
                      <m:t>Utilidad Operacional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 w:cs="Arial"/>
                      </w:rPr>
                      <m:t>Patrimonio</m:t>
                    </m:r>
                  </m:den>
                </m:f>
              </m:oMath>
            </m:oMathPara>
          </w:p>
        </w:tc>
      </w:tr>
      <w:tr w:rsidR="00CB3AC6" w:rsidRPr="003B64CD" w14:paraId="418BEB42" w14:textId="77777777" w:rsidTr="00047B79">
        <w:trPr>
          <w:trHeight w:val="623"/>
          <w:jc w:val="center"/>
        </w:trPr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DAB056" w14:textId="77777777" w:rsidR="00CB3AC6" w:rsidRPr="003B64CD" w:rsidRDefault="00CB3AC6" w:rsidP="00047B79">
            <w:pPr>
              <w:jc w:val="both"/>
              <w:rPr>
                <w:rFonts w:cs="Arial"/>
              </w:rPr>
            </w:pPr>
            <w:r w:rsidRPr="003B64CD">
              <w:rPr>
                <w:rFonts w:cs="Arial"/>
              </w:rPr>
              <w:t>Rentabilidad del Activo (Roa)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ABB001" w14:textId="77777777" w:rsidR="00CB3AC6" w:rsidRPr="003B64CD" w:rsidRDefault="00E825FE" w:rsidP="00047B79">
            <w:pPr>
              <w:jc w:val="both"/>
              <w:rPr>
                <w:rFonts w:cs="Arial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Arial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 w:cs="Arial"/>
                      </w:rPr>
                      <m:t>Unidad Operacional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 w:cs="Arial"/>
                      </w:rPr>
                      <m:t>Activo Total</m:t>
                    </m:r>
                  </m:den>
                </m:f>
              </m:oMath>
            </m:oMathPara>
          </w:p>
        </w:tc>
      </w:tr>
    </w:tbl>
    <w:p w14:paraId="2FCD1519" w14:textId="77777777" w:rsidR="00CB3AC6" w:rsidRDefault="00CB3AC6" w:rsidP="00CB3AC6">
      <w:pPr>
        <w:jc w:val="both"/>
        <w:rPr>
          <w:rFonts w:cs="Arial"/>
        </w:rPr>
      </w:pPr>
    </w:p>
    <w:p w14:paraId="69AF3CEA" w14:textId="77777777" w:rsidR="00CB3AC6" w:rsidRPr="003B64CD" w:rsidRDefault="00CB3AC6" w:rsidP="00CB3AC6">
      <w:pPr>
        <w:jc w:val="both"/>
        <w:rPr>
          <w:rFonts w:cs="Arial"/>
        </w:rPr>
      </w:pPr>
      <w:r w:rsidRPr="003B64CD">
        <w:rPr>
          <w:rFonts w:cs="Arial"/>
        </w:rPr>
        <w:t xml:space="preserve">Si el Proponente es Plural cada indicador debe calcularse así: </w:t>
      </w:r>
    </w:p>
    <w:p w14:paraId="02C0DF3D" w14:textId="77777777" w:rsidR="00CB3AC6" w:rsidRPr="003B64CD" w:rsidRDefault="00CB3AC6" w:rsidP="00CB3AC6">
      <w:pPr>
        <w:jc w:val="both"/>
        <w:rPr>
          <w:rFonts w:cs="Arial"/>
        </w:rPr>
      </w:pPr>
    </w:p>
    <w:p w14:paraId="3C40CECC" w14:textId="77777777" w:rsidR="00CB3AC6" w:rsidRPr="003B64CD" w:rsidRDefault="00CB3AC6" w:rsidP="00CB3AC6">
      <w:pPr>
        <w:jc w:val="both"/>
        <w:rPr>
          <w:rFonts w:eastAsia="Arial" w:cs="Arial"/>
        </w:rPr>
      </w:pPr>
      <m:oMathPara>
        <m:oMath>
          <m:r>
            <m:rPr>
              <m:sty m:val="p"/>
            </m:rPr>
            <w:rPr>
              <w:rFonts w:ascii="Cambria Math" w:hAnsi="Cambria Math" w:cs="Arial"/>
            </w:rPr>
            <w:lastRenderedPageBreak/>
            <m:t>Indicador =</m:t>
          </m:r>
          <m:f>
            <m:fPr>
              <m:ctrlPr>
                <w:rPr>
                  <w:rFonts w:ascii="Cambria Math" w:hAnsi="Cambria Math" w:cs="Arial"/>
                </w:rPr>
              </m:ctrlPr>
            </m:fPr>
            <m:num>
              <m:r>
                <w:rPr>
                  <w:rFonts w:ascii="Cambria Math" w:hAnsi="Cambria Math" w:cs="Arial"/>
                </w:rPr>
                <m:t>(</m:t>
              </m:r>
              <m:nary>
                <m:naryPr>
                  <m:chr m:val="∑"/>
                  <m:limLoc m:val="undOvr"/>
                  <m:ctrlPr>
                    <w:rPr>
                      <w:rFonts w:ascii="Cambria Math" w:hAnsi="Cambria Math" w:cs="Arial"/>
                    </w:rPr>
                  </m:ctrlPr>
                </m:naryPr>
                <m:sub>
                  <m:r>
                    <m:rPr>
                      <m:sty m:val="p"/>
                    </m:rPr>
                    <w:rPr>
                      <w:rFonts w:ascii="Cambria Math" w:hAnsi="Cambria Math" w:cs="Arial"/>
                    </w:rPr>
                    <m:t>i=1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 w:cs="Arial"/>
                    </w:rPr>
                    <m:t>n</m:t>
                  </m:r>
                </m:sup>
                <m:e>
                  <m:sSub>
                    <m:sSubPr>
                      <m:ctrlPr>
                        <w:rPr>
                          <w:rFonts w:ascii="Cambria Math" w:hAnsi="Cambria Math" w:cs="Arial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</w:rPr>
                        <m:t>Componente 1 del indicador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</w:rPr>
                        <m:t>i</m:t>
                      </m:r>
                    </m:sub>
                  </m:sSub>
                  <m:r>
                    <m:rPr>
                      <m:sty m:val="p"/>
                    </m:rPr>
                    <w:rPr>
                      <w:rFonts w:ascii="Cambria Math" w:hAnsi="Cambria Math" w:cs="Arial"/>
                    </w:rPr>
                    <m:t xml:space="preserve">) </m:t>
                  </m:r>
                </m:e>
              </m:nary>
            </m:num>
            <m:den>
              <m:r>
                <w:rPr>
                  <w:rFonts w:ascii="Cambria Math" w:hAnsi="Cambria Math" w:cs="Arial"/>
                </w:rPr>
                <m:t>(</m:t>
              </m:r>
              <m:nary>
                <m:naryPr>
                  <m:chr m:val="∑"/>
                  <m:limLoc m:val="undOvr"/>
                  <m:ctrlPr>
                    <w:rPr>
                      <w:rFonts w:ascii="Cambria Math" w:hAnsi="Cambria Math" w:cs="Arial"/>
                    </w:rPr>
                  </m:ctrlPr>
                </m:naryPr>
                <m:sub>
                  <m:r>
                    <m:rPr>
                      <m:sty m:val="p"/>
                    </m:rPr>
                    <w:rPr>
                      <w:rFonts w:ascii="Cambria Math" w:hAnsi="Cambria Math" w:cs="Arial"/>
                    </w:rPr>
                    <m:t>i=1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 w:cs="Arial"/>
                    </w:rPr>
                    <m:t>n</m:t>
                  </m:r>
                </m:sup>
                <m:e>
                  <m:sSub>
                    <m:sSubPr>
                      <m:ctrlPr>
                        <w:rPr>
                          <w:rFonts w:ascii="Cambria Math" w:hAnsi="Cambria Math" w:cs="Arial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</w:rPr>
                        <m:t>Componente 2 del indicador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</w:rPr>
                        <m:t>i</m:t>
                      </m:r>
                    </m:sub>
                  </m:sSub>
                  <m:r>
                    <m:rPr>
                      <m:sty m:val="p"/>
                    </m:rPr>
                    <w:rPr>
                      <w:rFonts w:ascii="Cambria Math" w:hAnsi="Cambria Math" w:cs="Arial"/>
                    </w:rPr>
                    <m:t xml:space="preserve">) </m:t>
                  </m:r>
                </m:e>
              </m:nary>
            </m:den>
          </m:f>
        </m:oMath>
      </m:oMathPara>
    </w:p>
    <w:p w14:paraId="1D4A4553" w14:textId="77777777" w:rsidR="00CB3AC6" w:rsidRPr="003B64CD" w:rsidRDefault="00CB3AC6" w:rsidP="00CB3AC6">
      <w:pPr>
        <w:jc w:val="both"/>
        <w:rPr>
          <w:rFonts w:cs="Arial"/>
        </w:rPr>
      </w:pPr>
    </w:p>
    <w:p w14:paraId="45524A22" w14:textId="77777777" w:rsidR="00CB3AC6" w:rsidRPr="003B64CD" w:rsidRDefault="00CB3AC6" w:rsidP="00CB3AC6">
      <w:pPr>
        <w:jc w:val="both"/>
        <w:rPr>
          <w:rFonts w:cs="Arial"/>
        </w:rPr>
      </w:pPr>
      <w:r w:rsidRPr="003B64CD">
        <w:rPr>
          <w:rFonts w:cs="Arial"/>
        </w:rPr>
        <w:t>Donde n es el número de integrantes del Proponente Plural (unión temporal o consorcio).</w:t>
      </w:r>
    </w:p>
    <w:p w14:paraId="00F2D10C" w14:textId="77777777" w:rsidR="00CB3AC6" w:rsidRDefault="00CB3AC6" w:rsidP="00CB3AC6">
      <w:pPr>
        <w:pStyle w:val="Textoindependiente"/>
        <w:spacing w:before="8"/>
        <w:rPr>
          <w:sz w:val="27"/>
        </w:rPr>
      </w:pPr>
    </w:p>
    <w:p w14:paraId="7E4A72E7" w14:textId="77777777" w:rsidR="00CB3AC6" w:rsidRPr="00E825FE" w:rsidRDefault="00CB3AC6" w:rsidP="00CB3AC6">
      <w:pPr>
        <w:pStyle w:val="Textoindependiente"/>
        <w:spacing w:before="159"/>
        <w:ind w:left="459"/>
        <w:jc w:val="both"/>
        <w:rPr>
          <w:rFonts w:asciiTheme="minorHAnsi" w:hAnsiTheme="minorHAnsi"/>
        </w:rPr>
      </w:pPr>
      <w:r w:rsidRPr="00E825FE">
        <w:rPr>
          <w:rFonts w:asciiTheme="minorHAnsi" w:hAnsiTheme="minorHAnsi"/>
        </w:rPr>
        <w:t>Serán</w:t>
      </w:r>
      <w:r w:rsidRPr="00E825FE">
        <w:rPr>
          <w:rFonts w:asciiTheme="minorHAnsi" w:hAnsiTheme="minorHAnsi"/>
          <w:spacing w:val="-5"/>
        </w:rPr>
        <w:t xml:space="preserve"> </w:t>
      </w:r>
      <w:r w:rsidRPr="00E825FE">
        <w:rPr>
          <w:rFonts w:asciiTheme="minorHAnsi" w:hAnsiTheme="minorHAnsi"/>
        </w:rPr>
        <w:t>hábiles</w:t>
      </w:r>
      <w:r w:rsidRPr="00E825FE">
        <w:rPr>
          <w:rFonts w:asciiTheme="minorHAnsi" w:hAnsiTheme="minorHAnsi"/>
          <w:spacing w:val="-5"/>
        </w:rPr>
        <w:t xml:space="preserve"> </w:t>
      </w:r>
      <w:r w:rsidRPr="00E825FE">
        <w:rPr>
          <w:rFonts w:asciiTheme="minorHAnsi" w:hAnsiTheme="minorHAnsi"/>
        </w:rPr>
        <w:t>las</w:t>
      </w:r>
      <w:r w:rsidRPr="00E825FE">
        <w:rPr>
          <w:rFonts w:asciiTheme="minorHAnsi" w:hAnsiTheme="minorHAnsi"/>
          <w:spacing w:val="-4"/>
        </w:rPr>
        <w:t xml:space="preserve"> </w:t>
      </w:r>
      <w:r w:rsidRPr="00E825FE">
        <w:rPr>
          <w:rFonts w:asciiTheme="minorHAnsi" w:hAnsiTheme="minorHAnsi"/>
        </w:rPr>
        <w:t>propuestas</w:t>
      </w:r>
      <w:r w:rsidRPr="00E825FE">
        <w:rPr>
          <w:rFonts w:asciiTheme="minorHAnsi" w:hAnsiTheme="minorHAnsi"/>
          <w:spacing w:val="-5"/>
        </w:rPr>
        <w:t xml:space="preserve"> </w:t>
      </w:r>
      <w:r w:rsidRPr="00E825FE">
        <w:rPr>
          <w:rFonts w:asciiTheme="minorHAnsi" w:hAnsiTheme="minorHAnsi"/>
        </w:rPr>
        <w:t>que</w:t>
      </w:r>
      <w:r w:rsidRPr="00E825FE">
        <w:rPr>
          <w:rFonts w:asciiTheme="minorHAnsi" w:hAnsiTheme="minorHAnsi"/>
          <w:spacing w:val="-6"/>
        </w:rPr>
        <w:t xml:space="preserve"> </w:t>
      </w:r>
      <w:r w:rsidRPr="00E825FE">
        <w:rPr>
          <w:rFonts w:asciiTheme="minorHAnsi" w:hAnsiTheme="minorHAnsi"/>
        </w:rPr>
        <w:t>presenten</w:t>
      </w:r>
      <w:r w:rsidRPr="00E825FE">
        <w:rPr>
          <w:rFonts w:asciiTheme="minorHAnsi" w:hAnsiTheme="minorHAnsi"/>
          <w:spacing w:val="-5"/>
        </w:rPr>
        <w:t xml:space="preserve"> </w:t>
      </w:r>
      <w:r w:rsidRPr="00E825FE">
        <w:rPr>
          <w:rFonts w:asciiTheme="minorHAnsi" w:hAnsiTheme="minorHAnsi"/>
        </w:rPr>
        <w:t>los</w:t>
      </w:r>
      <w:r w:rsidRPr="00E825FE">
        <w:rPr>
          <w:rFonts w:asciiTheme="minorHAnsi" w:hAnsiTheme="minorHAnsi"/>
          <w:spacing w:val="-5"/>
        </w:rPr>
        <w:t xml:space="preserve"> </w:t>
      </w:r>
      <w:r w:rsidRPr="00E825FE">
        <w:rPr>
          <w:rFonts w:asciiTheme="minorHAnsi" w:hAnsiTheme="minorHAnsi"/>
        </w:rPr>
        <w:t>siguientes</w:t>
      </w:r>
      <w:r w:rsidRPr="00E825FE">
        <w:rPr>
          <w:rFonts w:asciiTheme="minorHAnsi" w:hAnsiTheme="minorHAnsi"/>
          <w:spacing w:val="-4"/>
        </w:rPr>
        <w:t xml:space="preserve"> </w:t>
      </w:r>
      <w:r w:rsidRPr="00E825FE">
        <w:rPr>
          <w:rFonts w:asciiTheme="minorHAnsi" w:hAnsiTheme="minorHAnsi"/>
        </w:rPr>
        <w:t>indicadores</w:t>
      </w:r>
      <w:r w:rsidRPr="00E825FE">
        <w:rPr>
          <w:rFonts w:asciiTheme="minorHAnsi" w:hAnsiTheme="minorHAnsi"/>
          <w:spacing w:val="-5"/>
        </w:rPr>
        <w:t xml:space="preserve"> </w:t>
      </w:r>
      <w:r w:rsidRPr="00E825FE">
        <w:rPr>
          <w:rFonts w:asciiTheme="minorHAnsi" w:hAnsiTheme="minorHAnsi"/>
        </w:rPr>
        <w:t>de</w:t>
      </w:r>
      <w:r w:rsidRPr="00E825FE">
        <w:rPr>
          <w:rFonts w:asciiTheme="minorHAnsi" w:hAnsiTheme="minorHAnsi"/>
          <w:spacing w:val="-5"/>
        </w:rPr>
        <w:t xml:space="preserve"> </w:t>
      </w:r>
      <w:r w:rsidRPr="00E825FE">
        <w:rPr>
          <w:rFonts w:asciiTheme="minorHAnsi" w:hAnsiTheme="minorHAnsi"/>
        </w:rPr>
        <w:t>capacidad</w:t>
      </w:r>
      <w:r w:rsidRPr="00E825FE">
        <w:rPr>
          <w:rFonts w:asciiTheme="minorHAnsi" w:hAnsiTheme="minorHAnsi"/>
          <w:spacing w:val="-4"/>
        </w:rPr>
        <w:t xml:space="preserve"> </w:t>
      </w:r>
      <w:r w:rsidRPr="00E825FE">
        <w:rPr>
          <w:rFonts w:asciiTheme="minorHAnsi" w:hAnsiTheme="minorHAnsi"/>
        </w:rPr>
        <w:t>organizacional:</w:t>
      </w:r>
    </w:p>
    <w:p w14:paraId="0926F4F2" w14:textId="77777777" w:rsidR="00CB3AC6" w:rsidRPr="00E825FE" w:rsidRDefault="00CB3AC6" w:rsidP="00CB3AC6">
      <w:pPr>
        <w:pStyle w:val="Textoindependiente"/>
        <w:spacing w:before="6"/>
        <w:rPr>
          <w:rFonts w:asciiTheme="minorHAnsi" w:hAnsiTheme="minorHAnsi"/>
          <w:sz w:val="24"/>
        </w:rPr>
      </w:pPr>
    </w:p>
    <w:p w14:paraId="0C598464" w14:textId="77777777" w:rsidR="00E825FE" w:rsidRPr="00E825FE" w:rsidRDefault="00E825FE" w:rsidP="00E825FE">
      <w:pPr>
        <w:pStyle w:val="Prrafodelista"/>
        <w:numPr>
          <w:ilvl w:val="0"/>
          <w:numId w:val="6"/>
        </w:numPr>
        <w:spacing w:line="276" w:lineRule="auto"/>
        <w:ind w:left="0" w:firstLine="426"/>
        <w:jc w:val="both"/>
        <w:rPr>
          <w:rFonts w:eastAsia="Times New Roman" w:cs="Calibri Light"/>
        </w:rPr>
      </w:pPr>
      <w:bookmarkStart w:id="4" w:name="_Hlk178330045"/>
      <w:r w:rsidRPr="00E825FE">
        <w:rPr>
          <w:rFonts w:eastAsia="Times New Roman" w:cs="Calibri Light"/>
        </w:rPr>
        <w:t>RENTABILIDAD SOBRE PATRIMONIO Mayor o igual a 3,85%</w:t>
      </w:r>
    </w:p>
    <w:p w14:paraId="6138B363" w14:textId="77777777" w:rsidR="00E825FE" w:rsidRPr="00E825FE" w:rsidRDefault="00E825FE" w:rsidP="00E825FE">
      <w:pPr>
        <w:pStyle w:val="Prrafodelista"/>
        <w:numPr>
          <w:ilvl w:val="0"/>
          <w:numId w:val="6"/>
        </w:numPr>
        <w:spacing w:line="276" w:lineRule="auto"/>
        <w:ind w:left="0" w:firstLine="426"/>
        <w:jc w:val="both"/>
        <w:rPr>
          <w:rFonts w:eastAsia="Times New Roman" w:cs="Calibri Light"/>
        </w:rPr>
      </w:pPr>
      <w:r w:rsidRPr="00E825FE">
        <w:rPr>
          <w:rFonts w:eastAsia="Times New Roman" w:cs="Calibri Light"/>
        </w:rPr>
        <w:t>RENTABILIDAD DEL ACTIVO Mayor o igual a 2,85%</w:t>
      </w:r>
    </w:p>
    <w:bookmarkEnd w:id="4"/>
    <w:p w14:paraId="27C36213" w14:textId="7C9D3127" w:rsidR="00CC7F42" w:rsidRDefault="00CC7F42" w:rsidP="2D4472A6">
      <w:pPr>
        <w:rPr>
          <w:rFonts w:asciiTheme="majorHAnsi" w:eastAsiaTheme="majorEastAsia" w:hAnsiTheme="majorHAnsi" w:cstheme="majorBidi"/>
          <w:sz w:val="22"/>
          <w:szCs w:val="22"/>
        </w:rPr>
      </w:pPr>
    </w:p>
    <w:p w14:paraId="0D962DB9" w14:textId="77777777" w:rsidR="00CC7F42" w:rsidRDefault="00CC7F42" w:rsidP="2D4472A6">
      <w:pPr>
        <w:rPr>
          <w:rFonts w:asciiTheme="majorHAnsi" w:eastAsiaTheme="majorEastAsia" w:hAnsiTheme="majorHAnsi" w:cstheme="majorBidi"/>
          <w:sz w:val="22"/>
          <w:szCs w:val="22"/>
        </w:rPr>
      </w:pPr>
    </w:p>
    <w:p w14:paraId="59EBF638" w14:textId="77777777" w:rsidR="0067519B" w:rsidRPr="00CC7F42" w:rsidRDefault="00CC7F42" w:rsidP="2D4472A6">
      <w:pPr>
        <w:tabs>
          <w:tab w:val="left" w:pos="2537"/>
        </w:tabs>
        <w:rPr>
          <w:rFonts w:asciiTheme="majorHAnsi" w:eastAsiaTheme="majorEastAsia" w:hAnsiTheme="majorHAnsi" w:cstheme="majorBidi"/>
          <w:sz w:val="22"/>
          <w:szCs w:val="22"/>
        </w:rPr>
      </w:pPr>
      <w:r>
        <w:rPr>
          <w:rFonts w:ascii="Arial Narrow" w:hAnsi="Arial Narrow"/>
        </w:rPr>
        <w:tab/>
      </w:r>
    </w:p>
    <w:p w14:paraId="5564DC3C" w14:textId="7B0069E8" w:rsidR="001025E3" w:rsidRDefault="001025E3" w:rsidP="2D4472A6">
      <w:pPr>
        <w:tabs>
          <w:tab w:val="left" w:pos="2537"/>
        </w:tabs>
        <w:rPr>
          <w:rFonts w:asciiTheme="majorHAnsi" w:eastAsiaTheme="majorEastAsia" w:hAnsiTheme="majorHAnsi" w:cstheme="majorBidi"/>
          <w:sz w:val="22"/>
          <w:szCs w:val="22"/>
        </w:rPr>
      </w:pPr>
    </w:p>
    <w:p w14:paraId="32EEA7C0" w14:textId="77777777" w:rsidR="0067519B" w:rsidRDefault="0067519B" w:rsidP="2D4472A6">
      <w:pPr>
        <w:tabs>
          <w:tab w:val="left" w:pos="2537"/>
        </w:tabs>
        <w:rPr>
          <w:rFonts w:asciiTheme="majorHAnsi" w:eastAsiaTheme="majorEastAsia" w:hAnsiTheme="majorHAnsi" w:cstheme="majorBidi"/>
          <w:sz w:val="22"/>
          <w:szCs w:val="22"/>
        </w:rPr>
      </w:pPr>
    </w:p>
    <w:p w14:paraId="08A65143" w14:textId="77777777" w:rsidR="0067519B" w:rsidRDefault="0067519B" w:rsidP="2D4472A6">
      <w:pPr>
        <w:tabs>
          <w:tab w:val="left" w:pos="2537"/>
        </w:tabs>
        <w:rPr>
          <w:rFonts w:asciiTheme="majorHAnsi" w:eastAsiaTheme="majorEastAsia" w:hAnsiTheme="majorHAnsi" w:cstheme="majorBidi"/>
          <w:sz w:val="22"/>
          <w:szCs w:val="22"/>
        </w:rPr>
      </w:pPr>
    </w:p>
    <w:p w14:paraId="6F883484" w14:textId="77777777" w:rsidR="0067519B" w:rsidRDefault="0067519B" w:rsidP="2D4472A6">
      <w:pPr>
        <w:tabs>
          <w:tab w:val="left" w:pos="2537"/>
        </w:tabs>
        <w:rPr>
          <w:rFonts w:asciiTheme="majorHAnsi" w:eastAsiaTheme="majorEastAsia" w:hAnsiTheme="majorHAnsi" w:cstheme="majorBidi"/>
          <w:sz w:val="22"/>
          <w:szCs w:val="22"/>
        </w:rPr>
      </w:pPr>
    </w:p>
    <w:p w14:paraId="5753A4D9" w14:textId="77777777" w:rsidR="0067519B" w:rsidRDefault="0067519B" w:rsidP="2D4472A6">
      <w:pPr>
        <w:tabs>
          <w:tab w:val="left" w:pos="2537"/>
        </w:tabs>
        <w:rPr>
          <w:rFonts w:asciiTheme="majorHAnsi" w:eastAsiaTheme="majorEastAsia" w:hAnsiTheme="majorHAnsi" w:cstheme="majorBidi"/>
          <w:sz w:val="22"/>
          <w:szCs w:val="22"/>
        </w:rPr>
      </w:pPr>
    </w:p>
    <w:p w14:paraId="3EE808DA" w14:textId="77777777" w:rsidR="0067519B" w:rsidRDefault="0067519B" w:rsidP="2D4472A6">
      <w:pPr>
        <w:tabs>
          <w:tab w:val="left" w:pos="2537"/>
        </w:tabs>
        <w:rPr>
          <w:rFonts w:asciiTheme="majorHAnsi" w:eastAsiaTheme="majorEastAsia" w:hAnsiTheme="majorHAnsi" w:cstheme="majorBidi"/>
          <w:sz w:val="22"/>
          <w:szCs w:val="22"/>
        </w:rPr>
      </w:pPr>
    </w:p>
    <w:p w14:paraId="66A85BE0" w14:textId="77777777" w:rsidR="0067519B" w:rsidRPr="00CC7F42" w:rsidRDefault="0067519B" w:rsidP="2D4472A6">
      <w:pPr>
        <w:tabs>
          <w:tab w:val="left" w:pos="2537"/>
        </w:tabs>
        <w:rPr>
          <w:rFonts w:asciiTheme="majorHAnsi" w:eastAsiaTheme="majorEastAsia" w:hAnsiTheme="majorHAnsi" w:cstheme="majorBidi"/>
          <w:sz w:val="22"/>
          <w:szCs w:val="22"/>
        </w:rPr>
      </w:pPr>
    </w:p>
    <w:sectPr w:rsidR="0067519B" w:rsidRPr="00CC7F42" w:rsidSect="0002012B">
      <w:headerReference w:type="default" r:id="rId7"/>
      <w:footerReference w:type="default" r:id="rId8"/>
      <w:pgSz w:w="12242" w:h="18722" w:code="145"/>
      <w:pgMar w:top="1417" w:right="1701" w:bottom="1417" w:left="1701" w:header="720" w:footer="72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AFD1F24" w14:textId="77777777" w:rsidR="001C2F6E" w:rsidRDefault="001C2F6E" w:rsidP="00967A46">
      <w:r>
        <w:separator/>
      </w:r>
    </w:p>
  </w:endnote>
  <w:endnote w:type="continuationSeparator" w:id="0">
    <w:p w14:paraId="2D1FA702" w14:textId="77777777" w:rsidR="001C2F6E" w:rsidRDefault="001C2F6E" w:rsidP="00967A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945"/>
      <w:gridCol w:w="2945"/>
      <w:gridCol w:w="2945"/>
    </w:tblGrid>
    <w:tr w:rsidR="2D4472A6" w14:paraId="0804DA4D" w14:textId="77777777" w:rsidTr="2D4472A6">
      <w:trPr>
        <w:trHeight w:val="300"/>
      </w:trPr>
      <w:tc>
        <w:tcPr>
          <w:tcW w:w="2945" w:type="dxa"/>
        </w:tcPr>
        <w:p w14:paraId="119D63E1" w14:textId="5763699E" w:rsidR="2D4472A6" w:rsidRDefault="2D4472A6" w:rsidP="2D4472A6">
          <w:pPr>
            <w:ind w:left="-115"/>
          </w:pPr>
        </w:p>
      </w:tc>
      <w:tc>
        <w:tcPr>
          <w:tcW w:w="2945" w:type="dxa"/>
        </w:tcPr>
        <w:p w14:paraId="01914D7D" w14:textId="1BC57FE5" w:rsidR="2D4472A6" w:rsidRDefault="2D4472A6" w:rsidP="2D4472A6">
          <w:pPr>
            <w:jc w:val="center"/>
          </w:pPr>
        </w:p>
      </w:tc>
      <w:tc>
        <w:tcPr>
          <w:tcW w:w="2945" w:type="dxa"/>
        </w:tcPr>
        <w:p w14:paraId="39AED94B" w14:textId="38C7AA0C" w:rsidR="2D4472A6" w:rsidRDefault="2D4472A6" w:rsidP="2D4472A6">
          <w:pPr>
            <w:ind w:right="-115"/>
            <w:jc w:val="right"/>
          </w:pPr>
        </w:p>
      </w:tc>
    </w:tr>
  </w:tbl>
  <w:p w14:paraId="1CEBBAFD" w14:textId="0660154A" w:rsidR="2D4472A6" w:rsidRDefault="2D4472A6" w:rsidP="2D4472A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46B82D9" w14:textId="77777777" w:rsidR="001C2F6E" w:rsidRDefault="001C2F6E" w:rsidP="00967A46">
      <w:r>
        <w:separator/>
      </w:r>
    </w:p>
  </w:footnote>
  <w:footnote w:type="continuationSeparator" w:id="0">
    <w:p w14:paraId="5FF8221D" w14:textId="77777777" w:rsidR="001C2F6E" w:rsidRDefault="001C2F6E" w:rsidP="00967A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F62B5A" w14:textId="0CE6EFCE" w:rsidR="00967A46" w:rsidRPr="00953B6C" w:rsidRDefault="00967A46" w:rsidP="00967A46">
    <w:pPr>
      <w:pStyle w:val="Encabezado"/>
      <w:jc w:val="right"/>
      <w:rPr>
        <w:rFonts w:ascii="Arial" w:hAnsi="Arial" w:cs="Arial"/>
        <w:b/>
        <w:color w:val="4A442A" w:themeColor="background2" w:themeShade="40"/>
        <w:szCs w:val="20"/>
      </w:rPr>
    </w:pPr>
    <w:r w:rsidRPr="00CF443C">
      <w:rPr>
        <w:rFonts w:ascii="Arial" w:hAnsi="Arial" w:cs="Arial"/>
        <w:b/>
        <w:color w:val="4A442A" w:themeColor="background2" w:themeShade="40"/>
        <w:szCs w:val="20"/>
        <w:highlight w:val="yellow"/>
      </w:rPr>
      <w:t xml:space="preserve">MATRIZ Nº </w:t>
    </w:r>
    <w:r w:rsidR="003F0372" w:rsidRPr="00CF443C">
      <w:rPr>
        <w:rFonts w:ascii="Arial" w:hAnsi="Arial" w:cs="Arial"/>
        <w:b/>
        <w:color w:val="4A442A" w:themeColor="background2" w:themeShade="40"/>
        <w:szCs w:val="20"/>
        <w:highlight w:val="yellow"/>
      </w:rPr>
      <w:t>1</w:t>
    </w:r>
  </w:p>
  <w:p w14:paraId="0285F16A" w14:textId="085D905C" w:rsidR="00967A46" w:rsidRPr="00967A46" w:rsidRDefault="00967A46" w:rsidP="00967A46">
    <w:pPr>
      <w:widowControl w:val="0"/>
      <w:tabs>
        <w:tab w:val="center" w:pos="4419"/>
        <w:tab w:val="left" w:pos="7520"/>
        <w:tab w:val="right" w:pos="8838"/>
      </w:tabs>
      <w:autoSpaceDE w:val="0"/>
      <w:autoSpaceDN w:val="0"/>
      <w:rPr>
        <w:rFonts w:ascii="Arial" w:eastAsia="Arial" w:hAnsi="Arial" w:cs="Arial"/>
        <w:lang w:bidi="es-ES"/>
      </w:rPr>
    </w:pPr>
    <w:r w:rsidRPr="00A60416">
      <w:rPr>
        <w:rFonts w:ascii="Arial" w:eastAsia="Arial" w:hAnsi="Arial" w:cs="Arial"/>
        <w:lang w:bidi="es-ES"/>
      </w:rPr>
      <w:tab/>
    </w:r>
    <w:r w:rsidRPr="00A60416">
      <w:rPr>
        <w:rFonts w:ascii="Arial" w:eastAsia="Arial" w:hAnsi="Arial" w:cs="Arial"/>
        <w:lang w:bidi="es-ES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C7363C2"/>
    <w:multiLevelType w:val="multilevel"/>
    <w:tmpl w:val="C5F8407A"/>
    <w:lvl w:ilvl="0">
      <w:start w:val="3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9841C2"/>
    <w:multiLevelType w:val="multilevel"/>
    <w:tmpl w:val="D9F8819C"/>
    <w:lvl w:ilvl="0">
      <w:start w:val="3"/>
      <w:numFmt w:val="decimal"/>
      <w:lvlText w:val="%1"/>
      <w:lvlJc w:val="left"/>
      <w:pPr>
        <w:ind w:left="914" w:hanging="456"/>
      </w:pPr>
      <w:rPr>
        <w:rFonts w:hint="default"/>
        <w:lang w:val="es-ES" w:eastAsia="en-US" w:bidi="ar-SA"/>
      </w:rPr>
    </w:lvl>
    <w:lvl w:ilvl="1">
      <w:start w:val="12"/>
      <w:numFmt w:val="decimal"/>
      <w:lvlText w:val="%1.%2"/>
      <w:lvlJc w:val="left"/>
      <w:pPr>
        <w:ind w:left="914" w:hanging="456"/>
        <w:jc w:val="right"/>
      </w:pPr>
      <w:rPr>
        <w:rFonts w:hint="default"/>
        <w:spacing w:val="0"/>
        <w:w w:val="105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459" w:hanging="638"/>
      </w:pPr>
      <w:rPr>
        <w:rFonts w:ascii="Calibri Light" w:eastAsia="Calibri Light" w:hAnsi="Calibri Light" w:cs="Calibri Light" w:hint="default"/>
        <w:spacing w:val="0"/>
        <w:w w:val="105"/>
        <w:sz w:val="21"/>
        <w:szCs w:val="21"/>
        <w:lang w:val="es-ES" w:eastAsia="en-US" w:bidi="ar-SA"/>
      </w:rPr>
    </w:lvl>
    <w:lvl w:ilvl="3">
      <w:numFmt w:val="bullet"/>
      <w:lvlText w:val=""/>
      <w:lvlJc w:val="left"/>
      <w:pPr>
        <w:ind w:left="1179" w:hanging="360"/>
      </w:pPr>
      <w:rPr>
        <w:rFonts w:ascii="Wingdings" w:eastAsia="Wingdings" w:hAnsi="Wingdings" w:cs="Wingdings" w:hint="default"/>
        <w:w w:val="105"/>
        <w:sz w:val="21"/>
        <w:szCs w:val="21"/>
        <w:lang w:val="es-ES" w:eastAsia="en-US" w:bidi="ar-SA"/>
      </w:rPr>
    </w:lvl>
    <w:lvl w:ilvl="4">
      <w:numFmt w:val="bullet"/>
      <w:lvlText w:val="•"/>
      <w:lvlJc w:val="left"/>
      <w:pPr>
        <w:ind w:left="2531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3882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234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585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937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3F5E28BD"/>
    <w:multiLevelType w:val="hybridMultilevel"/>
    <w:tmpl w:val="094A9E12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EF42D6"/>
    <w:multiLevelType w:val="hybridMultilevel"/>
    <w:tmpl w:val="BFEC617E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EC26BE"/>
    <w:multiLevelType w:val="multilevel"/>
    <w:tmpl w:val="127EC152"/>
    <w:lvl w:ilvl="0">
      <w:start w:val="3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C25E25"/>
    <w:multiLevelType w:val="multilevel"/>
    <w:tmpl w:val="80B2D182"/>
    <w:lvl w:ilvl="0">
      <w:start w:val="3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21139561">
    <w:abstractNumId w:val="4"/>
  </w:num>
  <w:num w:numId="2" w16cid:durableId="1724524149">
    <w:abstractNumId w:val="0"/>
  </w:num>
  <w:num w:numId="3" w16cid:durableId="118182787">
    <w:abstractNumId w:val="5"/>
  </w:num>
  <w:num w:numId="4" w16cid:durableId="1588810032">
    <w:abstractNumId w:val="1"/>
  </w:num>
  <w:num w:numId="5" w16cid:durableId="1047875777">
    <w:abstractNumId w:val="3"/>
  </w:num>
  <w:num w:numId="6" w16cid:durableId="188744763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7F42"/>
    <w:rsid w:val="0002012B"/>
    <w:rsid w:val="000330CD"/>
    <w:rsid w:val="001025E3"/>
    <w:rsid w:val="00152D81"/>
    <w:rsid w:val="00175412"/>
    <w:rsid w:val="001A25EC"/>
    <w:rsid w:val="001C2F6E"/>
    <w:rsid w:val="002C68F7"/>
    <w:rsid w:val="00325EF3"/>
    <w:rsid w:val="0038222B"/>
    <w:rsid w:val="003B26AA"/>
    <w:rsid w:val="003D5564"/>
    <w:rsid w:val="003ED6C1"/>
    <w:rsid w:val="003F0372"/>
    <w:rsid w:val="00416EC4"/>
    <w:rsid w:val="00423669"/>
    <w:rsid w:val="004801B5"/>
    <w:rsid w:val="005934BD"/>
    <w:rsid w:val="0067519B"/>
    <w:rsid w:val="006E0C38"/>
    <w:rsid w:val="00770D64"/>
    <w:rsid w:val="00771232"/>
    <w:rsid w:val="00800FEB"/>
    <w:rsid w:val="008E7641"/>
    <w:rsid w:val="00963DE8"/>
    <w:rsid w:val="00967A46"/>
    <w:rsid w:val="009C51EA"/>
    <w:rsid w:val="00A30C00"/>
    <w:rsid w:val="00A3469A"/>
    <w:rsid w:val="00A4097D"/>
    <w:rsid w:val="00A53E89"/>
    <w:rsid w:val="00B61E8E"/>
    <w:rsid w:val="00C4715A"/>
    <w:rsid w:val="00C831FE"/>
    <w:rsid w:val="00C84D31"/>
    <w:rsid w:val="00CA51EE"/>
    <w:rsid w:val="00CB3AC6"/>
    <w:rsid w:val="00CC7F42"/>
    <w:rsid w:val="00CF443C"/>
    <w:rsid w:val="00D10E2D"/>
    <w:rsid w:val="00E060C8"/>
    <w:rsid w:val="00E825FE"/>
    <w:rsid w:val="00F7012C"/>
    <w:rsid w:val="00F77F87"/>
    <w:rsid w:val="0AAE8CFC"/>
    <w:rsid w:val="174AA3B3"/>
    <w:rsid w:val="211C1AAA"/>
    <w:rsid w:val="2D4472A6"/>
    <w:rsid w:val="3D5CA731"/>
    <w:rsid w:val="4808F657"/>
    <w:rsid w:val="543D1367"/>
    <w:rsid w:val="59951933"/>
    <w:rsid w:val="5E82F946"/>
    <w:rsid w:val="7A48A8FC"/>
    <w:rsid w:val="7ACE891D"/>
    <w:rsid w:val="7B693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941775D"/>
  <w14:defaultImageDpi w14:val="300"/>
  <w15:docId w15:val="{A2B28CC3-935F-4FFA-BC45-68939344F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967A4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967A46"/>
  </w:style>
  <w:style w:type="paragraph" w:styleId="Piedepgina">
    <w:name w:val="footer"/>
    <w:basedOn w:val="Normal"/>
    <w:link w:val="PiedepginaCar"/>
    <w:uiPriority w:val="99"/>
    <w:unhideWhenUsed/>
    <w:rsid w:val="00967A4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67A46"/>
  </w:style>
  <w:style w:type="paragraph" w:styleId="Textodeglobo">
    <w:name w:val="Balloon Text"/>
    <w:basedOn w:val="Normal"/>
    <w:link w:val="TextodegloboCar"/>
    <w:uiPriority w:val="99"/>
    <w:semiHidden/>
    <w:unhideWhenUsed/>
    <w:rsid w:val="0002012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2012B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rrafodelista">
    <w:name w:val="List Paragraph"/>
    <w:aliases w:val="Fotografía,Párrafo de lista1,Bullet List,FooterText,numbered,Paragraphe de liste1,lp1,Scitum normal,HOJA,Bolita,Párrafo de lista4,BOLADEF,Párrafo de lista3,Párrafo de lista21,BOLA,Nivel 1 OS,Colorful List Accent 1,List Paragraph,VIÑETA"/>
    <w:basedOn w:val="Normal"/>
    <w:link w:val="PrrafodelistaCar"/>
    <w:uiPriority w:val="34"/>
    <w:qFormat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1"/>
    <w:qFormat/>
    <w:rsid w:val="00CB3AC6"/>
    <w:pPr>
      <w:widowControl w:val="0"/>
      <w:autoSpaceDE w:val="0"/>
      <w:autoSpaceDN w:val="0"/>
    </w:pPr>
    <w:rPr>
      <w:rFonts w:ascii="Calibri Light" w:eastAsia="Calibri Light" w:hAnsi="Calibri Light" w:cs="Calibri Light"/>
      <w:sz w:val="22"/>
      <w:szCs w:val="22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CB3AC6"/>
    <w:rPr>
      <w:rFonts w:ascii="Calibri Light" w:eastAsia="Calibri Light" w:hAnsi="Calibri Light" w:cs="Calibri Light"/>
      <w:sz w:val="22"/>
      <w:szCs w:val="22"/>
      <w:lang w:val="es-ES" w:eastAsia="en-US"/>
    </w:rPr>
  </w:style>
  <w:style w:type="character" w:customStyle="1" w:styleId="PrrafodelistaCar">
    <w:name w:val="Párrafo de lista Car"/>
    <w:aliases w:val="Fotografía Car,Párrafo de lista1 Car,Bullet List Car,FooterText Car,numbered Car,Paragraphe de liste1 Car,lp1 Car,Scitum normal Car,HOJA Car,Bolita Car,Párrafo de lista4 Car,BOLADEF Car,Párrafo de lista3 Car,Párrafo de lista21 Car"/>
    <w:link w:val="Prrafodelista"/>
    <w:uiPriority w:val="34"/>
    <w:qFormat/>
    <w:rsid w:val="00CB3A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296</Words>
  <Characters>1630</Characters>
  <Application>Microsoft Office Word</Application>
  <DocSecurity>0</DocSecurity>
  <Lines>13</Lines>
  <Paragraphs>3</Paragraphs>
  <ScaleCrop>false</ScaleCrop>
  <Company/>
  <LinksUpToDate>false</LinksUpToDate>
  <CharactersWithSpaces>1923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</dc:creator>
  <cp:keywords/>
  <dc:description/>
  <cp:lastModifiedBy>Laureano Millan</cp:lastModifiedBy>
  <cp:revision>5</cp:revision>
  <cp:lastPrinted>2023-09-27T18:25:00Z</cp:lastPrinted>
  <dcterms:created xsi:type="dcterms:W3CDTF">2024-04-19T21:06:00Z</dcterms:created>
  <dcterms:modified xsi:type="dcterms:W3CDTF">2024-11-13T21:23:00Z</dcterms:modified>
</cp:coreProperties>
</file>