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D5EC69" w14:textId="196ACAB2" w:rsidR="00B86092" w:rsidRPr="007F2008" w:rsidRDefault="00B86092" w:rsidP="00B86092">
      <w:pPr>
        <w:pStyle w:val="Default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7F2008">
        <w:rPr>
          <w:rFonts w:ascii="Arial" w:hAnsi="Arial" w:cs="Arial"/>
          <w:b/>
          <w:bCs/>
          <w:color w:val="000000" w:themeColor="text1"/>
          <w:sz w:val="20"/>
          <w:szCs w:val="20"/>
        </w:rPr>
        <w:t>INVITACIÓN PÚBLICA No</w:t>
      </w: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Pr="007F2008">
        <w:rPr>
          <w:rFonts w:ascii="Arial" w:hAnsi="Arial" w:cs="Arial"/>
          <w:b/>
          <w:bCs/>
          <w:color w:val="000000" w:themeColor="text1"/>
          <w:sz w:val="20"/>
          <w:szCs w:val="20"/>
        </w:rPr>
        <w:t>IP-DT-MAG-0</w:t>
      </w: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>1</w:t>
      </w:r>
      <w:r w:rsidR="00844D73">
        <w:rPr>
          <w:rFonts w:ascii="Arial" w:hAnsi="Arial" w:cs="Arial"/>
          <w:b/>
          <w:bCs/>
          <w:color w:val="000000" w:themeColor="text1"/>
          <w:sz w:val="20"/>
          <w:szCs w:val="20"/>
        </w:rPr>
        <w:t>2</w:t>
      </w:r>
      <w:r w:rsidRPr="007F2008">
        <w:rPr>
          <w:rFonts w:ascii="Arial" w:hAnsi="Arial" w:cs="Arial"/>
          <w:b/>
          <w:bCs/>
          <w:color w:val="000000" w:themeColor="text1"/>
          <w:sz w:val="20"/>
          <w:szCs w:val="20"/>
        </w:rPr>
        <w:t>-2024</w:t>
      </w:r>
    </w:p>
    <w:p w14:paraId="54FD5313" w14:textId="4A70186D" w:rsidR="00FC4AD1" w:rsidRDefault="00844D73" w:rsidP="00FC4AD1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rPr>
          <w:rFonts w:eastAsia="Arial Narrow" w:cs="Arial"/>
          <w:color w:val="000000" w:themeColor="text1"/>
          <w:szCs w:val="20"/>
          <w:lang w:eastAsia="es-ES"/>
        </w:rPr>
      </w:pPr>
      <w:r w:rsidRPr="00844D73">
        <w:rPr>
          <w:rFonts w:eastAsia="Yu Gothic Light" w:cs="Arial"/>
          <w:b/>
          <w:bCs/>
          <w:color w:val="000000" w:themeColor="text1"/>
          <w:szCs w:val="20"/>
        </w:rPr>
        <w:t>SUMINISTRO DE MEZCLA ASFÁLTICA PARA LA VÍA 4518 PASO NACIONAL POR ARACATACA A CARGO DE LA DIRECCIÓN TERRITORIAL MAGDALENA DEL INVIAS</w:t>
      </w:r>
    </w:p>
    <w:p w14:paraId="742B0C09" w14:textId="77777777" w:rsidR="00FC4AD1" w:rsidRDefault="00FC4AD1" w:rsidP="00C50568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jc w:val="center"/>
        <w:rPr>
          <w:rFonts w:eastAsia="Arial Narrow" w:cs="Arial"/>
          <w:color w:val="000000" w:themeColor="text1"/>
          <w:szCs w:val="20"/>
          <w:lang w:eastAsia="es-ES"/>
        </w:rPr>
      </w:pPr>
    </w:p>
    <w:p w14:paraId="5B382D67" w14:textId="1568E522" w:rsidR="00C50568" w:rsidRPr="00EE481E" w:rsidRDefault="00C50568" w:rsidP="00C50568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jc w:val="center"/>
        <w:rPr>
          <w:rFonts w:cs="Arial"/>
          <w:b/>
          <w:color w:val="000000" w:themeColor="text1"/>
          <w:szCs w:val="20"/>
        </w:rPr>
      </w:pPr>
      <w:r w:rsidRPr="00EE481E">
        <w:rPr>
          <w:rFonts w:cs="Arial"/>
          <w:b/>
          <w:color w:val="000000" w:themeColor="text1"/>
          <w:szCs w:val="20"/>
        </w:rPr>
        <w:t xml:space="preserve">ANEXO </w:t>
      </w:r>
      <w:r>
        <w:rPr>
          <w:rFonts w:cs="Arial"/>
          <w:b/>
          <w:color w:val="000000" w:themeColor="text1"/>
          <w:szCs w:val="20"/>
        </w:rPr>
        <w:t>3</w:t>
      </w:r>
    </w:p>
    <w:p w14:paraId="1532BD89" w14:textId="18A05029" w:rsidR="00C50568" w:rsidRPr="00EE481E" w:rsidRDefault="00C50568" w:rsidP="00C50568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cs="Arial"/>
          <w:b/>
          <w:color w:val="000000" w:themeColor="text1"/>
          <w:szCs w:val="20"/>
        </w:rPr>
      </w:pPr>
      <w:r>
        <w:rPr>
          <w:rFonts w:cs="Arial"/>
          <w:b/>
          <w:color w:val="000000" w:themeColor="text1"/>
          <w:szCs w:val="20"/>
        </w:rPr>
        <w:t xml:space="preserve">AVISO LIMITACIÓN DEL </w:t>
      </w:r>
      <w:r w:rsidR="00ED60D6">
        <w:rPr>
          <w:rFonts w:cs="Arial"/>
          <w:b/>
          <w:color w:val="000000" w:themeColor="text1"/>
          <w:szCs w:val="20"/>
        </w:rPr>
        <w:t>PROCESO DE CONTRATACIÓN A MIPYME</w:t>
      </w:r>
    </w:p>
    <w:p w14:paraId="3FD53E5C" w14:textId="77777777" w:rsidR="00C22712" w:rsidRDefault="00C22712" w:rsidP="00C22712">
      <w:pPr>
        <w:spacing w:line="240" w:lineRule="auto"/>
        <w:ind w:right="27"/>
        <w:jc w:val="both"/>
        <w:rPr>
          <w:rFonts w:eastAsia="Arial Narrow" w:cs="Arial"/>
          <w:color w:val="000000" w:themeColor="text1"/>
          <w:szCs w:val="20"/>
          <w:highlight w:val="yellow"/>
          <w:lang w:eastAsia="es-ES"/>
        </w:rPr>
      </w:pPr>
    </w:p>
    <w:p w14:paraId="78D05B6D" w14:textId="5FEED4C4" w:rsidR="00C22712" w:rsidRPr="00ED60D6" w:rsidRDefault="00ED60D6" w:rsidP="00C22712">
      <w:pPr>
        <w:spacing w:line="240" w:lineRule="auto"/>
        <w:ind w:right="27"/>
        <w:jc w:val="both"/>
        <w:rPr>
          <w:rFonts w:eastAsia="Arial Narrow" w:cs="Arial"/>
          <w:color w:val="000000" w:themeColor="text1"/>
          <w:szCs w:val="20"/>
          <w:highlight w:val="lightGray"/>
          <w:lang w:eastAsia="es-ES"/>
        </w:rPr>
      </w:pPr>
      <w:r w:rsidRPr="00ED60D6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[L</w:t>
      </w:r>
      <w:r w:rsidR="00C22712" w:rsidRPr="00ED60D6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a Entidad, en atención a las solicitudes realizadas por los interesados para limitar la convocatoria a Mipyme, incluirá alguna de las dos (2) opciones:] </w:t>
      </w:r>
    </w:p>
    <w:p w14:paraId="08071CFD" w14:textId="77777777" w:rsidR="005C1BC1" w:rsidRDefault="00C22712" w:rsidP="00C22712">
      <w:pPr>
        <w:spacing w:line="240" w:lineRule="auto"/>
        <w:ind w:right="27"/>
        <w:jc w:val="both"/>
        <w:rPr>
          <w:rFonts w:eastAsia="Arial Narrow" w:cs="Arial"/>
          <w:color w:val="000000" w:themeColor="text1"/>
          <w:szCs w:val="20"/>
          <w:lang w:eastAsia="es-ES"/>
        </w:rPr>
      </w:pPr>
      <w:r w:rsidRPr="00ED60D6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[Si procede la limitación de las convocatorias del Proceso de Contratación a Mipyme] </w:t>
      </w:r>
      <w:r w:rsidRPr="00ED60D6">
        <w:rPr>
          <w:rFonts w:eastAsia="Arial Narrow" w:cs="Arial"/>
          <w:color w:val="000000" w:themeColor="text1"/>
          <w:szCs w:val="20"/>
          <w:lang w:eastAsia="es-ES"/>
        </w:rPr>
        <w:t>La Entidad limita la convocatoria de este Proceso de Contratación a las Mipyme colombianas por haberse verificado las condiciones establecidas en los artículos 2.2.1.2.4.2.2. y 2.2.1.2.4.2.4 del Decreto 1082 de 2015 o la norma que lo modifique, complemente o sustituya.</w:t>
      </w:r>
    </w:p>
    <w:p w14:paraId="6C506240" w14:textId="37EFF9B5" w:rsidR="00C22712" w:rsidRPr="00ED60D6" w:rsidRDefault="005C1BC1" w:rsidP="00C22712">
      <w:pPr>
        <w:spacing w:line="240" w:lineRule="auto"/>
        <w:ind w:right="27"/>
        <w:jc w:val="both"/>
        <w:rPr>
          <w:rFonts w:eastAsia="Arial Narrow" w:cs="Arial"/>
          <w:color w:val="000000" w:themeColor="text1"/>
          <w:szCs w:val="20"/>
          <w:lang w:eastAsia="es-ES"/>
        </w:rPr>
      </w:pPr>
      <w:r>
        <w:rPr>
          <w:rFonts w:eastAsia="Arial Narrow" w:cs="Arial"/>
          <w:color w:val="000000" w:themeColor="text1"/>
          <w:szCs w:val="20"/>
          <w:lang w:eastAsia="es-ES"/>
        </w:rPr>
        <w:t xml:space="preserve">En tal sentido, la Entidad verificó que las siguientes Mipyme </w:t>
      </w:r>
      <w:r w:rsidRPr="00E228AA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[Indicar </w:t>
      </w:r>
      <w:r w:rsidR="00A96ADF" w:rsidRPr="00E228AA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el nombre de las </w:t>
      </w:r>
      <w:r w:rsidR="00B92C9A" w:rsidRPr="00E228AA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dos (2) o más </w:t>
      </w:r>
      <w:r w:rsidR="00A96ADF" w:rsidRPr="00E228AA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Mipyme </w:t>
      </w:r>
      <w:r w:rsidR="000326E1" w:rsidRPr="00E228AA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que solicitaron </w:t>
      </w:r>
      <w:r w:rsidR="00E679A5" w:rsidRPr="00E228AA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limitar el proceso </w:t>
      </w:r>
      <w:r w:rsidR="00412204" w:rsidRPr="00E228AA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de contratación a Mipyme</w:t>
      </w:r>
      <w:r w:rsidR="004851DF">
        <w:rPr>
          <w:rFonts w:eastAsia="Arial Narrow" w:cs="Arial"/>
          <w:color w:val="000000" w:themeColor="text1"/>
          <w:szCs w:val="20"/>
          <w:lang w:eastAsia="es-ES"/>
        </w:rPr>
        <w:t>]</w:t>
      </w:r>
      <w:r w:rsidR="00B16E82">
        <w:rPr>
          <w:rFonts w:eastAsia="Arial Narrow" w:cs="Arial"/>
          <w:color w:val="000000" w:themeColor="text1"/>
          <w:szCs w:val="20"/>
          <w:lang w:eastAsia="es-ES"/>
        </w:rPr>
        <w:t xml:space="preserve"> cumplieron los </w:t>
      </w:r>
      <w:r w:rsidR="00B16E82" w:rsidRPr="00B16E82">
        <w:rPr>
          <w:rFonts w:eastAsia="Arial Narrow" w:cs="Arial"/>
          <w:color w:val="000000" w:themeColor="text1"/>
          <w:szCs w:val="20"/>
          <w:lang w:eastAsia="es-ES"/>
        </w:rPr>
        <w:t>requisitos definidos en el artículo 2.2.1.2.4.2.4 del Decreto 1082 de 2015</w:t>
      </w:r>
      <w:r w:rsidR="00B16E82">
        <w:rPr>
          <w:rFonts w:eastAsia="Arial Narrow" w:cs="Arial"/>
          <w:color w:val="000000" w:themeColor="text1"/>
          <w:szCs w:val="20"/>
          <w:lang w:eastAsia="es-ES"/>
        </w:rPr>
        <w:t>.</w:t>
      </w:r>
      <w:r w:rsidR="00055698">
        <w:rPr>
          <w:rFonts w:eastAsia="Arial Narrow" w:cs="Arial"/>
          <w:color w:val="000000" w:themeColor="text1"/>
          <w:szCs w:val="20"/>
          <w:lang w:eastAsia="es-ES"/>
        </w:rPr>
        <w:t xml:space="preserve"> </w:t>
      </w:r>
      <w:r w:rsidR="00C22712" w:rsidRPr="00046051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[En todo caso, la Entidad en esta sección determinará si la limitación es territorial, en los términos del artículo 2.2.1.2.4.2.3. del Decreto 1082 de 2015 y las reglas contenidas en</w:t>
      </w:r>
      <w:r w:rsidR="00633534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 la invitación</w:t>
      </w:r>
      <w:r w:rsidR="00C22712" w:rsidRPr="00046051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]</w:t>
      </w:r>
    </w:p>
    <w:p w14:paraId="62D6229D" w14:textId="77777777" w:rsidR="00C22712" w:rsidRPr="00297D33" w:rsidRDefault="00C22712" w:rsidP="00C22712">
      <w:pPr>
        <w:spacing w:line="240" w:lineRule="auto"/>
        <w:ind w:right="27"/>
        <w:jc w:val="both"/>
        <w:rPr>
          <w:rFonts w:eastAsia="Arial Narrow" w:cs="Arial"/>
          <w:color w:val="000000" w:themeColor="text1"/>
          <w:szCs w:val="20"/>
          <w:lang w:eastAsia="es-ES"/>
        </w:rPr>
      </w:pPr>
      <w:r w:rsidRPr="00EA5958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[</w:t>
      </w:r>
      <w:r w:rsidRPr="005233D8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Si </w:t>
      </w:r>
      <w:r w:rsidRPr="00046051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no procede la limitación de las convocatorias del Proceso de Contratación a Mipyme, la Entidad incluirá lo siguiente]</w:t>
      </w:r>
      <w:r w:rsidRPr="00ED60D6">
        <w:rPr>
          <w:rFonts w:eastAsia="Arial Narrow" w:cs="Arial"/>
          <w:color w:val="000000" w:themeColor="text1"/>
          <w:szCs w:val="20"/>
          <w:lang w:eastAsia="es-ES"/>
        </w:rPr>
        <w:t xml:space="preserve"> La Entidad no limita el Proceso de Contratación a las Mipyme colombianas, por no haberse cumplido las condiciones establecidas en los artículos 2.2.1.2.4.2.2. y 2.2.1.2.4.2.4 del Decreto 1082 de 2015 o la norma que lo modifique, complemente o sustituya. En consecuencia, podrá participar cualquier interesado.</w:t>
      </w:r>
    </w:p>
    <w:p w14:paraId="7D8A3325" w14:textId="77777777" w:rsidR="00342EEB" w:rsidRPr="00342EEB" w:rsidRDefault="00342EEB" w:rsidP="00342EEB">
      <w:pPr>
        <w:spacing w:line="240" w:lineRule="auto"/>
        <w:ind w:right="27"/>
        <w:jc w:val="both"/>
        <w:rPr>
          <w:rFonts w:eastAsia="Arial Narrow" w:cs="Arial"/>
          <w:color w:val="000000" w:themeColor="text1"/>
          <w:szCs w:val="20"/>
          <w:lang w:eastAsia="es-ES"/>
        </w:rPr>
      </w:pPr>
      <w:r w:rsidRPr="00E228AA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[</w:t>
      </w:r>
      <w:r w:rsidRPr="00055698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P</w:t>
      </w:r>
      <w:r w:rsidRPr="00342EEB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ara los procesos adelantados en el </w:t>
      </w:r>
      <w:r w:rsidRPr="00342EEB">
        <w:rPr>
          <w:rFonts w:eastAsia="Arial Narrow" w:cs="Arial"/>
          <w:b/>
          <w:bCs/>
          <w:color w:val="000000" w:themeColor="text1"/>
          <w:szCs w:val="20"/>
          <w:highlight w:val="lightGray"/>
          <w:lang w:eastAsia="es-ES"/>
        </w:rPr>
        <w:t>SECOP II</w:t>
      </w:r>
      <w:r w:rsidRPr="00EA5958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,</w:t>
      </w:r>
      <w:r w:rsidRPr="005233D8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 </w:t>
      </w:r>
      <w:r w:rsidRPr="00342EEB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la Entidad, en atención a las solicitudes realizadas por los interesados para limitar la convocatoria a Mipyme, incluirá la limitación del Proceso de Contratación a Mipyme en el espacio dispuesto por la plataforma del SECOP II.]</w:t>
      </w:r>
    </w:p>
    <w:p w14:paraId="5C1A07E2" w14:textId="77777777" w:rsidR="0010503A" w:rsidRDefault="0010503A"/>
    <w:sectPr w:rsidR="0010503A" w:rsidSect="00CD77DC">
      <w:headerReference w:type="default" r:id="rId10"/>
      <w:footerReference w:type="default" r:id="rId11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660746" w14:textId="77777777" w:rsidR="00A813E1" w:rsidRDefault="00A813E1" w:rsidP="00FD5FDD">
      <w:pPr>
        <w:spacing w:after="0" w:line="240" w:lineRule="auto"/>
      </w:pPr>
      <w:r>
        <w:separator/>
      </w:r>
    </w:p>
  </w:endnote>
  <w:endnote w:type="continuationSeparator" w:id="0">
    <w:p w14:paraId="03E9D2E4" w14:textId="77777777" w:rsidR="00A813E1" w:rsidRDefault="00A813E1" w:rsidP="00FD5F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0" w:type="auto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965"/>
      <w:gridCol w:w="1845"/>
      <w:gridCol w:w="857"/>
      <w:gridCol w:w="622"/>
    </w:tblGrid>
    <w:tr w:rsidR="00CD77DC" w:rsidRPr="00DA45C0" w14:paraId="2D6513C4" w14:textId="77777777" w:rsidTr="008B49DE">
      <w:trPr>
        <w:trHeight w:val="132"/>
      </w:trPr>
      <w:tc>
        <w:tcPr>
          <w:tcW w:w="965" w:type="dxa"/>
        </w:tcPr>
        <w:p w14:paraId="4FFFBCA9" w14:textId="77777777" w:rsidR="00CD77DC" w:rsidRPr="00DA45C0" w:rsidRDefault="00CD77DC" w:rsidP="00CD77DC">
          <w:pPr>
            <w:pStyle w:val="Piedepgina"/>
            <w:rPr>
              <w:b/>
              <w:bCs/>
              <w:sz w:val="16"/>
              <w:szCs w:val="18"/>
            </w:rPr>
          </w:pPr>
          <w:r w:rsidRPr="00DA45C0">
            <w:rPr>
              <w:b/>
              <w:bCs/>
              <w:sz w:val="16"/>
              <w:szCs w:val="18"/>
            </w:rPr>
            <w:t>Código:</w:t>
          </w:r>
        </w:p>
      </w:tc>
      <w:tc>
        <w:tcPr>
          <w:tcW w:w="1845" w:type="dxa"/>
        </w:tcPr>
        <w:p w14:paraId="20F58EAA" w14:textId="23A74B48" w:rsidR="00CD77DC" w:rsidRPr="00DA45C0" w:rsidRDefault="00CD77DC" w:rsidP="00CD77DC">
          <w:pPr>
            <w:pStyle w:val="Piedepgina"/>
            <w:rPr>
              <w:sz w:val="16"/>
              <w:szCs w:val="18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CCE-EICP-IDI-45</w:t>
          </w:r>
        </w:p>
      </w:tc>
      <w:tc>
        <w:tcPr>
          <w:tcW w:w="857" w:type="dxa"/>
        </w:tcPr>
        <w:p w14:paraId="076EDF7C" w14:textId="77777777" w:rsidR="00CD77DC" w:rsidRPr="00DA45C0" w:rsidRDefault="00CD77DC" w:rsidP="00CD77DC">
          <w:pPr>
            <w:pStyle w:val="Piedepgina"/>
            <w:rPr>
              <w:b/>
              <w:bCs/>
              <w:sz w:val="16"/>
              <w:szCs w:val="18"/>
            </w:rPr>
          </w:pPr>
          <w:r w:rsidRPr="00DA45C0">
            <w:rPr>
              <w:b/>
              <w:bCs/>
              <w:sz w:val="16"/>
              <w:szCs w:val="18"/>
            </w:rPr>
            <w:t>Versión:</w:t>
          </w:r>
        </w:p>
      </w:tc>
      <w:tc>
        <w:tcPr>
          <w:tcW w:w="622" w:type="dxa"/>
        </w:tcPr>
        <w:p w14:paraId="438055B7" w14:textId="685B5D56" w:rsidR="00CD77DC" w:rsidRPr="00DA45C0" w:rsidRDefault="00CD77DC" w:rsidP="00CD77DC">
          <w:pPr>
            <w:pStyle w:val="Piedepgina"/>
            <w:rPr>
              <w:sz w:val="16"/>
              <w:szCs w:val="18"/>
            </w:rPr>
          </w:pPr>
          <w:r>
            <w:rPr>
              <w:sz w:val="16"/>
              <w:szCs w:val="18"/>
            </w:rPr>
            <w:t>1</w:t>
          </w:r>
        </w:p>
      </w:tc>
    </w:tr>
  </w:tbl>
  <w:p w14:paraId="5EE9799D" w14:textId="77777777" w:rsidR="00CD77DC" w:rsidRDefault="00CD77D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1CEFA5" w14:textId="77777777" w:rsidR="00A813E1" w:rsidRDefault="00A813E1" w:rsidP="00FD5FDD">
      <w:pPr>
        <w:spacing w:after="0" w:line="240" w:lineRule="auto"/>
      </w:pPr>
      <w:r>
        <w:separator/>
      </w:r>
    </w:p>
  </w:footnote>
  <w:footnote w:type="continuationSeparator" w:id="0">
    <w:p w14:paraId="121DFDB1" w14:textId="77777777" w:rsidR="00A813E1" w:rsidRDefault="00A813E1" w:rsidP="00FD5F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5318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49"/>
      <w:gridCol w:w="2476"/>
      <w:gridCol w:w="5964"/>
    </w:tblGrid>
    <w:tr w:rsidR="00FD5FDD" w:rsidRPr="00F26AA4" w14:paraId="44F37264" w14:textId="77777777" w:rsidTr="005D6967">
      <w:trPr>
        <w:trHeight w:val="193"/>
        <w:jc w:val="center"/>
      </w:trPr>
      <w:tc>
        <w:tcPr>
          <w:tcW w:w="599" w:type="pct"/>
          <w:shd w:val="clear" w:color="auto" w:fill="auto"/>
          <w:vAlign w:val="center"/>
        </w:tcPr>
        <w:p w14:paraId="732AB730" w14:textId="77777777" w:rsidR="00FD5FDD" w:rsidRPr="004A5C40" w:rsidRDefault="00FD5FDD" w:rsidP="00FD5FDD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4A5C40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291" w:type="pct"/>
          <w:shd w:val="clear" w:color="auto" w:fill="auto"/>
          <w:vAlign w:val="center"/>
        </w:tcPr>
        <w:p w14:paraId="48C28F58" w14:textId="48259BBC" w:rsidR="00FD5FDD" w:rsidRPr="004A5C40" w:rsidRDefault="005D6967" w:rsidP="00FD5FDD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CCE-EICP-IDI-45</w:t>
          </w:r>
        </w:p>
      </w:tc>
      <w:tc>
        <w:tcPr>
          <w:tcW w:w="3110" w:type="pct"/>
          <w:vMerge w:val="restart"/>
          <w:shd w:val="clear" w:color="auto" w:fill="auto"/>
          <w:vAlign w:val="center"/>
        </w:tcPr>
        <w:p w14:paraId="6B01F3D0" w14:textId="77777777" w:rsidR="00FD5FDD" w:rsidRPr="004A5C40" w:rsidRDefault="00FD5FDD" w:rsidP="00FD5FDD">
          <w:pPr>
            <w:spacing w:after="4" w:line="249" w:lineRule="auto"/>
            <w:ind w:left="10" w:hanging="10"/>
            <w:jc w:val="center"/>
            <w:rPr>
              <w:rFonts w:eastAsia="Arial" w:cs="Arial"/>
              <w:sz w:val="16"/>
              <w:szCs w:val="16"/>
              <w:lang w:eastAsia="es-CO"/>
            </w:rPr>
          </w:pPr>
          <w:r w:rsidRPr="004A5C40">
            <w:rPr>
              <w:rFonts w:eastAsia="Arial" w:cs="Arial"/>
              <w:b/>
              <w:sz w:val="16"/>
              <w:szCs w:val="16"/>
              <w:lang w:eastAsia="es-CO"/>
            </w:rPr>
            <w:t>MÍNIMA CUANTÍA DE INFRAESTRUCTURA DE TRANSPORTE</w:t>
          </w:r>
          <w:r>
            <w:rPr>
              <w:rFonts w:eastAsia="Arial" w:cs="Arial"/>
              <w:b/>
              <w:sz w:val="16"/>
              <w:szCs w:val="16"/>
              <w:lang w:eastAsia="es-CO"/>
            </w:rPr>
            <w:t xml:space="preserve"> – VERSIÓN 2</w:t>
          </w:r>
          <w:r w:rsidRPr="004A5C40" w:rsidDel="00A41D97">
            <w:rPr>
              <w:rFonts w:eastAsia="Arial" w:cs="Arial"/>
              <w:b/>
              <w:sz w:val="16"/>
              <w:szCs w:val="16"/>
              <w:lang w:eastAsia="es-CO"/>
            </w:rPr>
            <w:t xml:space="preserve"> </w:t>
          </w:r>
        </w:p>
      </w:tc>
    </w:tr>
    <w:tr w:rsidR="00FD5FDD" w:rsidRPr="00F26AA4" w14:paraId="5E364846" w14:textId="77777777" w:rsidTr="005D6967">
      <w:trPr>
        <w:trHeight w:val="60"/>
        <w:jc w:val="center"/>
      </w:trPr>
      <w:tc>
        <w:tcPr>
          <w:tcW w:w="599" w:type="pct"/>
          <w:shd w:val="clear" w:color="auto" w:fill="auto"/>
          <w:vAlign w:val="center"/>
        </w:tcPr>
        <w:p w14:paraId="4A783BAC" w14:textId="77777777" w:rsidR="00FD5FDD" w:rsidRPr="004A5C40" w:rsidRDefault="00FD5FDD" w:rsidP="00FD5FDD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4A5C40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1291" w:type="pct"/>
          <w:shd w:val="clear" w:color="auto" w:fill="auto"/>
          <w:vAlign w:val="center"/>
        </w:tcPr>
        <w:p w14:paraId="01960B0E" w14:textId="77777777" w:rsidR="00FD5FDD" w:rsidRPr="004A5C40" w:rsidRDefault="00FD5FDD" w:rsidP="00FD5FDD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4A5C40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  <w:tc>
        <w:tcPr>
          <w:tcW w:w="3110" w:type="pct"/>
          <w:vMerge/>
          <w:shd w:val="clear" w:color="auto" w:fill="auto"/>
          <w:vAlign w:val="center"/>
        </w:tcPr>
        <w:p w14:paraId="7432DC31" w14:textId="77777777" w:rsidR="00FD5FDD" w:rsidRPr="004A5C40" w:rsidRDefault="00FD5FDD" w:rsidP="00FD5FDD">
          <w:pPr>
            <w:spacing w:after="4" w:line="249" w:lineRule="auto"/>
            <w:ind w:left="10" w:hanging="10"/>
            <w:rPr>
              <w:rFonts w:eastAsia="Arial" w:cs="Arial"/>
              <w:sz w:val="18"/>
              <w:szCs w:val="18"/>
              <w:lang w:eastAsia="es-CO"/>
            </w:rPr>
          </w:pPr>
        </w:p>
      </w:tc>
    </w:tr>
  </w:tbl>
  <w:p w14:paraId="39D5BC1A" w14:textId="2993FDB3" w:rsidR="00FD5FDD" w:rsidRDefault="00FD5FD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6E5BE7"/>
    <w:multiLevelType w:val="multilevel"/>
    <w:tmpl w:val="DB0CDBD6"/>
    <w:lvl w:ilvl="0">
      <w:start w:val="1"/>
      <w:numFmt w:val="decimal"/>
      <w:pStyle w:val="Captulo7"/>
      <w:lvlText w:val="7.%1."/>
      <w:lvlJc w:val="left"/>
      <w:pPr>
        <w:ind w:left="360" w:hanging="360"/>
      </w:pPr>
      <w:rPr>
        <w:rFonts w:hint="default"/>
      </w:rPr>
    </w:lvl>
    <w:lvl w:ilvl="1">
      <w:start w:val="1"/>
      <w:numFmt w:val="upperLetter"/>
      <w:lvlText w:val="%2."/>
      <w:lvlJc w:val="left"/>
      <w:pPr>
        <w:ind w:left="720" w:hanging="360"/>
      </w:pPr>
      <w:rPr>
        <w:b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8589274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45BBB809"/>
    <w:rsid w:val="000326E1"/>
    <w:rsid w:val="00046051"/>
    <w:rsid w:val="00055698"/>
    <w:rsid w:val="000B1A5D"/>
    <w:rsid w:val="00104373"/>
    <w:rsid w:val="0010503A"/>
    <w:rsid w:val="00342EEB"/>
    <w:rsid w:val="00371FB2"/>
    <w:rsid w:val="00412204"/>
    <w:rsid w:val="00423507"/>
    <w:rsid w:val="004457E1"/>
    <w:rsid w:val="004851DF"/>
    <w:rsid w:val="004A6C97"/>
    <w:rsid w:val="004A726F"/>
    <w:rsid w:val="005174E7"/>
    <w:rsid w:val="005233D8"/>
    <w:rsid w:val="005705D2"/>
    <w:rsid w:val="005C1BC1"/>
    <w:rsid w:val="005D6967"/>
    <w:rsid w:val="00633534"/>
    <w:rsid w:val="00690163"/>
    <w:rsid w:val="00814E07"/>
    <w:rsid w:val="00833F5D"/>
    <w:rsid w:val="00844D73"/>
    <w:rsid w:val="00A05934"/>
    <w:rsid w:val="00A813E1"/>
    <w:rsid w:val="00A96ADF"/>
    <w:rsid w:val="00AD39DD"/>
    <w:rsid w:val="00B16E82"/>
    <w:rsid w:val="00B86092"/>
    <w:rsid w:val="00B92C9A"/>
    <w:rsid w:val="00C22712"/>
    <w:rsid w:val="00C50568"/>
    <w:rsid w:val="00C65AD0"/>
    <w:rsid w:val="00CA7620"/>
    <w:rsid w:val="00CD77DC"/>
    <w:rsid w:val="00DD6DBC"/>
    <w:rsid w:val="00E228AA"/>
    <w:rsid w:val="00E679A5"/>
    <w:rsid w:val="00EA5958"/>
    <w:rsid w:val="00ED60D6"/>
    <w:rsid w:val="00FC4AD1"/>
    <w:rsid w:val="00FD5FDD"/>
    <w:rsid w:val="45BBB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BBB809"/>
  <w15:chartTrackingRefBased/>
  <w15:docId w15:val="{DB4ADD7B-763C-4CC7-BE3E-211F516DD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2712"/>
    <w:rPr>
      <w:rFonts w:ascii="Arial" w:hAnsi="Arial"/>
      <w:color w:val="3B3838" w:themeColor="background2" w:themeShade="40"/>
      <w:sz w:val="20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D5FD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D5FDD"/>
    <w:rPr>
      <w:rFonts w:ascii="Arial" w:hAnsi="Arial"/>
      <w:color w:val="3B3838" w:themeColor="background2" w:themeShade="40"/>
      <w:sz w:val="20"/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FD5FD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D5FDD"/>
    <w:rPr>
      <w:rFonts w:ascii="Arial" w:hAnsi="Arial"/>
      <w:color w:val="3B3838" w:themeColor="background2" w:themeShade="40"/>
      <w:sz w:val="20"/>
      <w:lang w:val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FD5FDD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FD5FD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633534"/>
    <w:pPr>
      <w:spacing w:after="0" w:line="240" w:lineRule="auto"/>
    </w:pPr>
    <w:rPr>
      <w:rFonts w:ascii="Arial" w:hAnsi="Arial"/>
      <w:color w:val="3B3838" w:themeColor="background2" w:themeShade="40"/>
      <w:sz w:val="20"/>
      <w:lang w:val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371FB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71FB2"/>
    <w:pPr>
      <w:spacing w:line="240" w:lineRule="auto"/>
    </w:pPr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71FB2"/>
    <w:rPr>
      <w:rFonts w:ascii="Arial" w:hAnsi="Arial"/>
      <w:color w:val="3B3838" w:themeColor="background2" w:themeShade="40"/>
      <w:sz w:val="20"/>
      <w:szCs w:val="20"/>
      <w:lang w:val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71FB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71FB2"/>
    <w:rPr>
      <w:rFonts w:ascii="Arial" w:hAnsi="Arial"/>
      <w:b/>
      <w:bCs/>
      <w:color w:val="3B3838" w:themeColor="background2" w:themeShade="40"/>
      <w:sz w:val="20"/>
      <w:szCs w:val="20"/>
      <w:lang w:val="es-CO"/>
    </w:rPr>
  </w:style>
  <w:style w:type="table" w:styleId="Tablaconcuadrcula">
    <w:name w:val="Table Grid"/>
    <w:basedOn w:val="Tablanormal"/>
    <w:uiPriority w:val="59"/>
    <w:rsid w:val="00CD77DC"/>
    <w:pPr>
      <w:spacing w:after="0" w:line="240" w:lineRule="auto"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ptulo7">
    <w:name w:val="Capítulo 7"/>
    <w:basedOn w:val="Prrafodelista"/>
    <w:qFormat/>
    <w:rsid w:val="00B86092"/>
    <w:pPr>
      <w:numPr>
        <w:numId w:val="1"/>
      </w:numPr>
      <w:tabs>
        <w:tab w:val="num" w:pos="360"/>
      </w:tabs>
      <w:spacing w:after="200" w:line="276" w:lineRule="auto"/>
      <w:ind w:left="720" w:firstLine="0"/>
    </w:pPr>
    <w:rPr>
      <w:rFonts w:ascii="Arial Narrow" w:eastAsia="Yu Gothic Light" w:hAnsi="Arial Narrow" w:cs="Arial Narrow"/>
      <w:b/>
      <w:bCs/>
      <w:color w:val="1C1C1C"/>
      <w:szCs w:val="20"/>
    </w:rPr>
  </w:style>
  <w:style w:type="paragraph" w:customStyle="1" w:styleId="Default">
    <w:name w:val="Default"/>
    <w:rsid w:val="00B86092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  <w:lang w:val="es-CO"/>
    </w:rPr>
  </w:style>
  <w:style w:type="paragraph" w:styleId="Prrafodelista">
    <w:name w:val="List Paragraph"/>
    <w:basedOn w:val="Normal"/>
    <w:uiPriority w:val="34"/>
    <w:qFormat/>
    <w:rsid w:val="00B860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AECB60C-6335-41A5-AE7C-69F058FC221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41B961EB-DD03-4D51-BE0A-03540CD1948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EFD1060-AF85-4229-A85E-72C3FE1ED3A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294</Words>
  <Characters>1623</Characters>
  <Application>Microsoft Office Word</Application>
  <DocSecurity>0</DocSecurity>
  <Lines>13</Lines>
  <Paragraphs>3</Paragraphs>
  <ScaleCrop>false</ScaleCrop>
  <Company/>
  <LinksUpToDate>false</LinksUpToDate>
  <CharactersWithSpaces>1914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Fabian Ernesto Arango Pineda</cp:lastModifiedBy>
  <cp:revision>6</cp:revision>
  <dcterms:created xsi:type="dcterms:W3CDTF">2022-12-12T16:33:00Z</dcterms:created>
  <dcterms:modified xsi:type="dcterms:W3CDTF">2024-12-07T01:01:00Z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