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1346200</wp:posOffset>
                      </wp:positionH>
                      <wp:positionV relativeFrom="paragraph">
                        <wp:posOffset>0</wp:posOffset>
                      </wp:positionV>
                      <wp:extent cx="287655" cy="280035"/>
                      <wp:effectExtent b="0" l="0" r="0" t="0"/>
                      <wp:wrapNone/>
                      <wp:docPr id="2144863400"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1346200</wp:posOffset>
                      </wp:positionH>
                      <wp:positionV relativeFrom="paragraph">
                        <wp:posOffset>0</wp:posOffset>
                      </wp:positionV>
                      <wp:extent cx="287655" cy="280035"/>
                      <wp:effectExtent b="0" l="0" r="0" t="0"/>
                      <wp:wrapNone/>
                      <wp:docPr id="2144863400"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87655" cy="28003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1435100</wp:posOffset>
                      </wp:positionH>
                      <wp:positionV relativeFrom="paragraph">
                        <wp:posOffset>-12699</wp:posOffset>
                      </wp:positionV>
                      <wp:extent cx="287655" cy="280035"/>
                      <wp:effectExtent b="0" l="0" r="0" t="0"/>
                      <wp:wrapNone/>
                      <wp:docPr id="2144863399"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1435100</wp:posOffset>
                      </wp:positionH>
                      <wp:positionV relativeFrom="paragraph">
                        <wp:posOffset>-12699</wp:posOffset>
                      </wp:positionV>
                      <wp:extent cx="287655" cy="280035"/>
                      <wp:effectExtent b="0" l="0" r="0" t="0"/>
                      <wp:wrapNone/>
                      <wp:docPr id="2144863399"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87655" cy="28003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87655" cy="280035"/>
                      <wp:effectExtent b="0" l="0" r="0" t="0"/>
                      <wp:wrapNone/>
                      <wp:docPr id="2144863401"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87655" cy="280035"/>
                      <wp:effectExtent b="0" l="0" r="0" t="0"/>
                      <wp:wrapNone/>
                      <wp:docPr id="2144863401"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87655" cy="28003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5844201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5_9204_258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02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02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14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MARIO DAVID AYALA QUITIAQUEZ</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1037589917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rFonts w:ascii="Arial" w:cs="Arial" w:eastAsia="Arial" w:hAnsi="Arial"/>
                <w:b w:val="1"/>
                <w:sz w:val="17"/>
                <w:szCs w:val="17"/>
                <w:highlight w:val="white"/>
                <w:rtl w:val="0"/>
              </w:rPr>
              <w:t xml:space="preserve">5824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14</w:t>
            </w:r>
            <w:r w:rsidDel="00000000" w:rsidR="00000000" w:rsidRPr="00000000">
              <w:rPr>
                <w:rFonts w:ascii="Calibri" w:cs="Calibri" w:eastAsia="Calibri" w:hAnsi="Calibri"/>
                <w:color w:val="000000"/>
                <w:rtl w:val="0"/>
              </w:rPr>
              <w:t xml:space="preserve">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259.14062499999994" w:hRule="atLeast"/>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keepNext w:val="1"/>
        <w:keepLines w:val="1"/>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5844201</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sz w:val="20"/>
                <w:szCs w:val="20"/>
                <w:rtl w:val="0"/>
              </w:rPr>
              <w:t xml:space="preserve">La Guía de Desarrollo Curricular.</w:t>
            </w:r>
            <w:r w:rsidDel="00000000" w:rsidR="00000000" w:rsidRPr="00000000">
              <w:rPr>
                <w:rtl w:val="0"/>
              </w:rPr>
            </w:r>
          </w:p>
        </w:tc>
        <w:tc>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de incurrir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w:t>
            </w:r>
            <w:r w:rsidDel="00000000" w:rsidR="00000000" w:rsidRPr="00000000">
              <w:rPr>
                <w:rtl w:val="0"/>
              </w:rPr>
              <w:t xml:space="preserve">et</w:t>
            </w:r>
            <w:r w:rsidDel="00000000" w:rsidR="00000000" w:rsidRPr="00000000">
              <w:rPr>
                <w:rFonts w:ascii="Calibri" w:cs="Calibri" w:eastAsia="Calibri" w:hAnsi="Calibri"/>
                <w:rtl w:val="0"/>
              </w:rPr>
              <w:t xml:space="preserve">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keepNext w:val="1"/>
        <w:keepLines w:val="1"/>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6"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Seguros del estado</w:t>
            </w:r>
          </w:p>
        </w:tc>
      </w:tr>
      <w:tr>
        <w:trPr>
          <w:cantSplit w:val="0"/>
          <w:tblHeader w:val="0"/>
        </w:trPr>
        <w:tc>
          <w:tcPr>
            <w:shd w:fill="auto" w:val="clear"/>
            <w:vAlign w:val="center"/>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65-46-101042953</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CO1.WRT.13602218</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spacing w:after="0" w:line="276" w:lineRule="auto"/>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2"/>
                <w:szCs w:val="22"/>
                <w:rtl w:val="0"/>
              </w:rPr>
              <w:t xml:space="preserve">Febrero </w:t>
            </w:r>
            <w:r w:rsidDel="00000000" w:rsidR="00000000" w:rsidRPr="00000000">
              <w:rPr>
                <w:rtl w:val="0"/>
              </w:rPr>
              <w:t xml:space="preserve">2</w:t>
            </w:r>
            <w:r w:rsidDel="00000000" w:rsidR="00000000" w:rsidRPr="00000000">
              <w:rPr>
                <w:sz w:val="22"/>
                <w:szCs w:val="22"/>
                <w:rtl w:val="0"/>
              </w:rPr>
              <w:t xml:space="preserve">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2"/>
                <w:szCs w:val="22"/>
                <w:rtl w:val="0"/>
              </w:rPr>
              <w:t xml:space="preserve">01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sz w:val="22"/>
                <w:szCs w:val="22"/>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2"/>
                <w:szCs w:val="22"/>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4.659.052,00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keepNext w:val="1"/>
        <w:keepLines w:val="1"/>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keepNext w:val="1"/>
        <w:keepLines w:val="1"/>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keepNext w:val="1"/>
        <w:keepLines w:val="1"/>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keepNext w:val="1"/>
        <w:keepLines w:val="1"/>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2</w:t>
      </w:r>
      <w:r w:rsidDel="00000000" w:rsidR="00000000" w:rsidRPr="00000000">
        <w:rPr>
          <w:color w:val="000000"/>
          <w:highlight w:val="white"/>
          <w:rtl w:val="0"/>
        </w:rPr>
        <w:t xml:space="preserve">/02/2024 hasta el </w:t>
      </w:r>
      <w:r w:rsidDel="00000000" w:rsidR="00000000" w:rsidRPr="00000000">
        <w:rPr>
          <w:highlight w:val="white"/>
          <w:rtl w:val="0"/>
        </w:rPr>
        <w:t xml:space="preserve">14</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keepNext w:val="1"/>
        <w:keepLines w:val="1"/>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keepNext w:val="1"/>
        <w:keepLines w:val="1"/>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 5844201</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keepNext w:val="1"/>
        <w:keepLines w:val="1"/>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92.999999999999"/>
        <w:gridCol w:w="1497.000000000001"/>
        <w:tblGridChange w:id="0">
          <w:tblGrid>
            <w:gridCol w:w="4592.999999999999"/>
            <w:gridCol w:w="1497.000000000001"/>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$2.083.921,00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w:t>
      </w:r>
      <w:r w:rsidDel="00000000" w:rsidR="00000000" w:rsidRPr="00000000">
        <w:rPr>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/12/2024 a nombre de </w:t>
      </w:r>
      <w:r w:rsidDel="00000000" w:rsidR="00000000" w:rsidRPr="00000000">
        <w:rPr>
          <w:rtl w:val="0"/>
        </w:rPr>
        <w:t xml:space="preserve">Mario David Ayala Quitiaquez</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$2.083.921,00</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40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1"/>
      </w:pPr>
      <w:rPr/>
    </w:lvl>
    <w:lvl w:ilvl="8">
      <w:start w:val="1"/>
      <w:numFmt w:val="decimal"/>
      <w:lvlText w:val="%1.%2.%3.%4.%5.%6.%7.%8.%9"/>
      <w:lvlJc w:val="left"/>
      <w:pPr>
        <w:ind w:left="3456" w:hanging="1439.999999999999"/>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2"/>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Sl2/cjqGu0xcHN4DHIEqqLihQ==">CgMxLjAyCGguZ2pkZ3hzMgloLjMwajB6bGw4AGowChRzdWdnZXN0LjJhcmFhNHdvNGdwMxIYc3RlZmZhbnkgaGVuYW8gamFyYW1pbGxvajAKFHN1Z2dlc3QuamE4YWdlcjIwMzRvEhhzdGVmZmFueSBoZW5hbyBqYXJhbWlsbG9yITF6QmhXX0xtTkMwS2lxQWJTYXZEX2tKeEM3ZUVtMFVCVA==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