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"/>
        <w:gridCol w:w="346"/>
        <w:gridCol w:w="346"/>
        <w:gridCol w:w="346"/>
        <w:gridCol w:w="346"/>
        <w:gridCol w:w="1248"/>
        <w:gridCol w:w="1133"/>
        <w:gridCol w:w="397"/>
        <w:gridCol w:w="343"/>
        <w:gridCol w:w="280"/>
        <w:gridCol w:w="295"/>
        <w:gridCol w:w="533"/>
        <w:gridCol w:w="1070"/>
        <w:gridCol w:w="409"/>
        <w:gridCol w:w="409"/>
        <w:gridCol w:w="409"/>
        <w:gridCol w:w="409"/>
        <w:gridCol w:w="413"/>
        <w:gridCol w:w="981"/>
        <w:gridCol w:w="955"/>
        <w:gridCol w:w="1005"/>
        <w:gridCol w:w="1204"/>
        <w:gridCol w:w="1233"/>
      </w:tblGrid>
      <w:tr w:rsidR="002E49B4" w:rsidRPr="00B05269" w14:paraId="3E51BEC4" w14:textId="77777777" w:rsidTr="00B40805">
        <w:trPr>
          <w:trHeight w:val="320"/>
          <w:tblHeader/>
          <w:jc w:val="center"/>
        </w:trPr>
        <w:tc>
          <w:tcPr>
            <w:tcW w:w="0" w:type="auto"/>
            <w:vMerge w:val="restart"/>
            <w:shd w:val="clear" w:color="auto" w:fill="auto"/>
            <w:textDirection w:val="btLr"/>
          </w:tcPr>
          <w:p w14:paraId="2E4542CC" w14:textId="77777777" w:rsidR="002E49B4" w:rsidRPr="004A2AF8" w:rsidRDefault="002E49B4" w:rsidP="001B4271">
            <w:pPr>
              <w:shd w:val="clear" w:color="auto" w:fill="FFFFFF"/>
              <w:suppressAutoHyphens/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b/>
                <w:sz w:val="16"/>
                <w:szCs w:val="16"/>
                <w:lang w:eastAsia="ar-SA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3220534B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D282D27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295900E5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Etapa</w:t>
            </w:r>
          </w:p>
        </w:tc>
        <w:tc>
          <w:tcPr>
            <w:tcW w:w="346" w:type="dxa"/>
            <w:vMerge w:val="restart"/>
            <w:shd w:val="clear" w:color="auto" w:fill="auto"/>
            <w:textDirection w:val="btLr"/>
          </w:tcPr>
          <w:p w14:paraId="56840EDB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Tipo</w:t>
            </w:r>
          </w:p>
        </w:tc>
        <w:tc>
          <w:tcPr>
            <w:tcW w:w="1248" w:type="dxa"/>
            <w:vMerge w:val="restart"/>
            <w:shd w:val="clear" w:color="auto" w:fill="auto"/>
            <w:textDirection w:val="btLr"/>
            <w:vAlign w:val="center"/>
          </w:tcPr>
          <w:p w14:paraId="233AD43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Descripción (Qué puede pasar y cómo puede ocurrir)</w:t>
            </w:r>
          </w:p>
        </w:tc>
        <w:tc>
          <w:tcPr>
            <w:tcW w:w="1133" w:type="dxa"/>
            <w:vMerge w:val="restart"/>
            <w:shd w:val="clear" w:color="auto" w:fill="auto"/>
            <w:textDirection w:val="btLr"/>
            <w:vAlign w:val="center"/>
          </w:tcPr>
          <w:p w14:paraId="22EBB74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Consecuencias de la ocurrencia del evento</w:t>
            </w:r>
          </w:p>
        </w:tc>
        <w:tc>
          <w:tcPr>
            <w:tcW w:w="397" w:type="dxa"/>
            <w:vMerge w:val="restart"/>
            <w:shd w:val="clear" w:color="auto" w:fill="auto"/>
            <w:textDirection w:val="btLr"/>
            <w:vAlign w:val="center"/>
          </w:tcPr>
          <w:p w14:paraId="47E2868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Probabilidad</w:t>
            </w:r>
          </w:p>
        </w:tc>
        <w:tc>
          <w:tcPr>
            <w:tcW w:w="343" w:type="dxa"/>
            <w:vMerge w:val="restart"/>
            <w:shd w:val="clear" w:color="auto" w:fill="auto"/>
            <w:textDirection w:val="btLr"/>
            <w:vAlign w:val="center"/>
          </w:tcPr>
          <w:p w14:paraId="584F557C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</w:t>
            </w:r>
          </w:p>
        </w:tc>
        <w:tc>
          <w:tcPr>
            <w:tcW w:w="280" w:type="dxa"/>
            <w:vMerge w:val="restart"/>
            <w:shd w:val="clear" w:color="auto" w:fill="auto"/>
            <w:textDirection w:val="btLr"/>
            <w:vAlign w:val="center"/>
          </w:tcPr>
          <w:p w14:paraId="768F6696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 Total</w:t>
            </w:r>
          </w:p>
        </w:tc>
        <w:tc>
          <w:tcPr>
            <w:tcW w:w="295" w:type="dxa"/>
            <w:vMerge w:val="restart"/>
            <w:shd w:val="clear" w:color="auto" w:fill="auto"/>
            <w:textDirection w:val="btLr"/>
            <w:vAlign w:val="center"/>
          </w:tcPr>
          <w:p w14:paraId="765F81F3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Prioridad</w:t>
            </w:r>
          </w:p>
        </w:tc>
        <w:tc>
          <w:tcPr>
            <w:tcW w:w="533" w:type="dxa"/>
            <w:vMerge w:val="restart"/>
            <w:shd w:val="clear" w:color="auto" w:fill="auto"/>
            <w:textDirection w:val="btLr"/>
            <w:vAlign w:val="center"/>
          </w:tcPr>
          <w:p w14:paraId="4909320D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¿A quién se le asigna?</w:t>
            </w:r>
          </w:p>
        </w:tc>
        <w:tc>
          <w:tcPr>
            <w:tcW w:w="1070" w:type="dxa"/>
            <w:vMerge w:val="restart"/>
            <w:shd w:val="clear" w:color="auto" w:fill="auto"/>
            <w:textDirection w:val="btLr"/>
            <w:vAlign w:val="center"/>
          </w:tcPr>
          <w:p w14:paraId="00D1F06C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Tratamiento/Controles a ser implementados</w:t>
            </w:r>
          </w:p>
        </w:tc>
        <w:tc>
          <w:tcPr>
            <w:tcW w:w="163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10E98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 después del tratamiento</w:t>
            </w:r>
          </w:p>
        </w:tc>
        <w:tc>
          <w:tcPr>
            <w:tcW w:w="413" w:type="dxa"/>
            <w:vMerge w:val="restart"/>
            <w:shd w:val="clear" w:color="auto" w:fill="auto"/>
            <w:textDirection w:val="btLr"/>
            <w:vAlign w:val="center"/>
          </w:tcPr>
          <w:p w14:paraId="709988E7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Afecta equilibrio eco. contrato</w:t>
            </w:r>
          </w:p>
        </w:tc>
        <w:tc>
          <w:tcPr>
            <w:tcW w:w="981" w:type="dxa"/>
            <w:vMerge w:val="restart"/>
            <w:shd w:val="clear" w:color="auto" w:fill="auto"/>
            <w:textDirection w:val="btLr"/>
            <w:vAlign w:val="center"/>
          </w:tcPr>
          <w:p w14:paraId="4D25E749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955" w:type="dxa"/>
            <w:vMerge w:val="restart"/>
            <w:shd w:val="clear" w:color="auto" w:fill="auto"/>
            <w:textDirection w:val="btLr"/>
            <w:vAlign w:val="center"/>
          </w:tcPr>
          <w:p w14:paraId="4226CA30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1005" w:type="dxa"/>
            <w:vMerge w:val="restart"/>
            <w:shd w:val="clear" w:color="auto" w:fill="auto"/>
            <w:textDirection w:val="btLr"/>
            <w:vAlign w:val="center"/>
          </w:tcPr>
          <w:p w14:paraId="65277824" w14:textId="77777777" w:rsidR="002E49B4" w:rsidRPr="007E748E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/>
                <w:bCs/>
                <w:iCs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243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8DBB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Monitoreo y revisión</w:t>
            </w:r>
          </w:p>
        </w:tc>
      </w:tr>
      <w:tr w:rsidR="00B40805" w:rsidRPr="00B05269" w14:paraId="512FFADD" w14:textId="77777777" w:rsidTr="008116B4">
        <w:trPr>
          <w:cantSplit/>
          <w:trHeight w:val="1351"/>
          <w:tblHeader/>
          <w:jc w:val="center"/>
        </w:trPr>
        <w:tc>
          <w:tcPr>
            <w:tcW w:w="0" w:type="auto"/>
            <w:vMerge/>
            <w:shd w:val="clear" w:color="auto" w:fill="auto"/>
          </w:tcPr>
          <w:p w14:paraId="61104363" w14:textId="77777777" w:rsidR="002E49B4" w:rsidRPr="004A2AF8" w:rsidRDefault="002E49B4" w:rsidP="001B4271">
            <w:pPr>
              <w:shd w:val="clear" w:color="auto" w:fill="FFFFFF"/>
              <w:suppressAutoHyphens/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7F6132B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64A292B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261A3A94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46" w:type="dxa"/>
            <w:vMerge/>
            <w:shd w:val="clear" w:color="auto" w:fill="auto"/>
          </w:tcPr>
          <w:p w14:paraId="5745FF14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48" w:type="dxa"/>
            <w:vMerge/>
            <w:shd w:val="clear" w:color="auto" w:fill="auto"/>
            <w:vAlign w:val="center"/>
          </w:tcPr>
          <w:p w14:paraId="33578EC3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</w:tcPr>
          <w:p w14:paraId="410CA94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7" w:type="dxa"/>
            <w:vMerge/>
            <w:shd w:val="clear" w:color="auto" w:fill="auto"/>
            <w:vAlign w:val="center"/>
          </w:tcPr>
          <w:p w14:paraId="1DC6EBDA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43" w:type="dxa"/>
            <w:vMerge/>
            <w:shd w:val="clear" w:color="auto" w:fill="auto"/>
            <w:vAlign w:val="center"/>
          </w:tcPr>
          <w:p w14:paraId="7352C29D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auto"/>
            <w:vAlign w:val="center"/>
          </w:tcPr>
          <w:p w14:paraId="4900F89F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95" w:type="dxa"/>
            <w:vMerge/>
            <w:shd w:val="clear" w:color="auto" w:fill="auto"/>
            <w:vAlign w:val="center"/>
          </w:tcPr>
          <w:p w14:paraId="454EC1B4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533" w:type="dxa"/>
            <w:vMerge/>
            <w:shd w:val="clear" w:color="auto" w:fill="auto"/>
            <w:vAlign w:val="center"/>
          </w:tcPr>
          <w:p w14:paraId="7969FD5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70" w:type="dxa"/>
            <w:vMerge/>
            <w:shd w:val="clear" w:color="auto" w:fill="auto"/>
            <w:vAlign w:val="center"/>
          </w:tcPr>
          <w:p w14:paraId="7228E278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25851D2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Probabilidad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7EBBB82E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295AF3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436F2659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 total</w:t>
            </w:r>
          </w:p>
        </w:tc>
        <w:tc>
          <w:tcPr>
            <w:tcW w:w="413" w:type="dxa"/>
            <w:vMerge/>
            <w:shd w:val="clear" w:color="auto" w:fill="auto"/>
            <w:vAlign w:val="center"/>
          </w:tcPr>
          <w:p w14:paraId="1A1EF09D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81" w:type="dxa"/>
            <w:vMerge/>
            <w:shd w:val="clear" w:color="auto" w:fill="auto"/>
            <w:vAlign w:val="center"/>
          </w:tcPr>
          <w:p w14:paraId="30017E12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14:paraId="444E3382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5" w:type="dxa"/>
            <w:vMerge/>
            <w:shd w:val="clear" w:color="auto" w:fill="auto"/>
            <w:textDirection w:val="btLr"/>
            <w:vAlign w:val="center"/>
          </w:tcPr>
          <w:p w14:paraId="071ADA32" w14:textId="77777777" w:rsidR="002E49B4" w:rsidRPr="007E748E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316D1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¿Cómo se realiza el monitoreo?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14:paraId="7F328BF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Periodicidad ¿Cuándo?</w:t>
            </w:r>
          </w:p>
        </w:tc>
      </w:tr>
      <w:tr w:rsidR="002E49B4" w:rsidRPr="00B05269" w14:paraId="0F3A3B5C" w14:textId="77777777" w:rsidTr="00B40805">
        <w:trPr>
          <w:cantSplit/>
          <w:trHeight w:val="1698"/>
          <w:jc w:val="center"/>
        </w:trPr>
        <w:tc>
          <w:tcPr>
            <w:tcW w:w="0" w:type="auto"/>
          </w:tcPr>
          <w:p w14:paraId="38B7C76D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0" w:type="auto"/>
            <w:textDirection w:val="btLr"/>
          </w:tcPr>
          <w:p w14:paraId="7D6A83F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extDirection w:val="btLr"/>
          </w:tcPr>
          <w:p w14:paraId="7A54FBE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2951E70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extDirection w:val="btLr"/>
          </w:tcPr>
          <w:p w14:paraId="4617C97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ECO/FINAN</w:t>
            </w:r>
          </w:p>
        </w:tc>
        <w:tc>
          <w:tcPr>
            <w:tcW w:w="1248" w:type="dxa"/>
            <w:vAlign w:val="center"/>
          </w:tcPr>
          <w:p w14:paraId="199975C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Variación de precios</w:t>
            </w:r>
          </w:p>
        </w:tc>
        <w:tc>
          <w:tcPr>
            <w:tcW w:w="1133" w:type="dxa"/>
            <w:vAlign w:val="center"/>
          </w:tcPr>
          <w:p w14:paraId="2F4779E8" w14:textId="77777777" w:rsidR="002E49B4" w:rsidRPr="00B05269" w:rsidRDefault="002E49B4" w:rsidP="002E49B4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Desequilibrio económico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/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aumento de precios de los bienes y servicios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397" w:type="dxa"/>
            <w:textDirection w:val="btLr"/>
            <w:vAlign w:val="center"/>
          </w:tcPr>
          <w:p w14:paraId="641C785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extDirection w:val="btLr"/>
            <w:vAlign w:val="center"/>
          </w:tcPr>
          <w:p w14:paraId="3342AC1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Menor / </w:t>
            </w:r>
            <w:proofErr w:type="spellStart"/>
            <w:r w:rsidRPr="00B05269">
              <w:rPr>
                <w:rFonts w:cs="Arial"/>
                <w:bCs/>
                <w:iCs/>
                <w:sz w:val="16"/>
                <w:szCs w:val="16"/>
              </w:rPr>
              <w:t>Valorac</w:t>
            </w:r>
            <w:proofErr w:type="spellEnd"/>
            <w:r w:rsidRPr="00B05269">
              <w:rPr>
                <w:rFonts w:cs="Arial"/>
                <w:bCs/>
                <w:iCs/>
                <w:sz w:val="16"/>
                <w:szCs w:val="16"/>
              </w:rPr>
              <w:t>. 2</w:t>
            </w:r>
          </w:p>
        </w:tc>
        <w:tc>
          <w:tcPr>
            <w:tcW w:w="280" w:type="dxa"/>
            <w:textDirection w:val="btLr"/>
            <w:vAlign w:val="center"/>
          </w:tcPr>
          <w:p w14:paraId="1FD14840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extDirection w:val="btLr"/>
            <w:vAlign w:val="center"/>
          </w:tcPr>
          <w:p w14:paraId="77ED8D46" w14:textId="3518FE73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extDirection w:val="btLr"/>
            <w:vAlign w:val="center"/>
          </w:tcPr>
          <w:p w14:paraId="6F519F1A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M</w:t>
            </w:r>
            <w:r>
              <w:rPr>
                <w:rFonts w:cs="Arial"/>
                <w:bCs/>
                <w:iCs/>
                <w:sz w:val="16"/>
                <w:szCs w:val="16"/>
              </w:rPr>
              <w:t>unici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pio</w:t>
            </w:r>
          </w:p>
        </w:tc>
        <w:tc>
          <w:tcPr>
            <w:tcW w:w="1070" w:type="dxa"/>
            <w:vAlign w:val="center"/>
          </w:tcPr>
          <w:p w14:paraId="29519F3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Asegurar recursos y cumplimiento oportuno de tareas</w:t>
            </w:r>
          </w:p>
        </w:tc>
        <w:tc>
          <w:tcPr>
            <w:tcW w:w="409" w:type="dxa"/>
            <w:textDirection w:val="btLr"/>
            <w:vAlign w:val="center"/>
          </w:tcPr>
          <w:p w14:paraId="3B558A5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extDirection w:val="btLr"/>
            <w:vAlign w:val="center"/>
          </w:tcPr>
          <w:p w14:paraId="5BA946D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extDirection w:val="btLr"/>
            <w:vAlign w:val="center"/>
          </w:tcPr>
          <w:p w14:paraId="0810273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extDirection w:val="btLr"/>
            <w:vAlign w:val="center"/>
          </w:tcPr>
          <w:p w14:paraId="6EBC17E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vAlign w:val="center"/>
          </w:tcPr>
          <w:p w14:paraId="40EEE7D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vAlign w:val="center"/>
          </w:tcPr>
          <w:p w14:paraId="28410FF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</w:t>
            </w:r>
            <w:r>
              <w:rPr>
                <w:rFonts w:cs="Arial"/>
                <w:bCs/>
                <w:iCs/>
                <w:sz w:val="16"/>
                <w:szCs w:val="16"/>
              </w:rPr>
              <w:t>e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legado.</w:t>
            </w:r>
          </w:p>
        </w:tc>
        <w:tc>
          <w:tcPr>
            <w:tcW w:w="955" w:type="dxa"/>
            <w:vAlign w:val="center"/>
          </w:tcPr>
          <w:p w14:paraId="630EC0B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vAlign w:val="center"/>
          </w:tcPr>
          <w:p w14:paraId="4804E11C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vAlign w:val="center"/>
          </w:tcPr>
          <w:p w14:paraId="7E3CCFD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Prestar atención a precios del mercado. Informes</w:t>
            </w:r>
          </w:p>
        </w:tc>
        <w:tc>
          <w:tcPr>
            <w:tcW w:w="1233" w:type="dxa"/>
            <w:vAlign w:val="center"/>
          </w:tcPr>
          <w:p w14:paraId="7DFDDDFD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DADCBB0" w14:textId="77777777" w:rsidTr="00B40805">
        <w:trPr>
          <w:cantSplit/>
          <w:trHeight w:val="1698"/>
          <w:jc w:val="center"/>
        </w:trPr>
        <w:tc>
          <w:tcPr>
            <w:tcW w:w="0" w:type="auto"/>
          </w:tcPr>
          <w:p w14:paraId="4803E30E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0" w:type="auto"/>
            <w:textDirection w:val="btLr"/>
          </w:tcPr>
          <w:p w14:paraId="582A777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ESPECIFICO</w:t>
            </w:r>
          </w:p>
        </w:tc>
        <w:tc>
          <w:tcPr>
            <w:tcW w:w="0" w:type="auto"/>
            <w:textDirection w:val="btLr"/>
          </w:tcPr>
          <w:p w14:paraId="7036C35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7FF18F2A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extDirection w:val="btLr"/>
          </w:tcPr>
          <w:p w14:paraId="710E2A14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SOCI/OPE/NAT/TE</w:t>
            </w:r>
          </w:p>
        </w:tc>
        <w:tc>
          <w:tcPr>
            <w:tcW w:w="1248" w:type="dxa"/>
            <w:vAlign w:val="center"/>
          </w:tcPr>
          <w:p w14:paraId="477129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Incumplimiento obligaciones laborales</w:t>
            </w:r>
          </w:p>
        </w:tc>
        <w:tc>
          <w:tcPr>
            <w:tcW w:w="1133" w:type="dxa"/>
            <w:vAlign w:val="center"/>
          </w:tcPr>
          <w:p w14:paraId="5B5D1335" w14:textId="77777777" w:rsidR="002E49B4" w:rsidRPr="00B05269" w:rsidRDefault="002E49B4" w:rsidP="002E49B4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Incumplimiento oportuno de disposiciones laborales vigentes, relacionadas personal vinculado</w:t>
            </w:r>
          </w:p>
        </w:tc>
        <w:tc>
          <w:tcPr>
            <w:tcW w:w="397" w:type="dxa"/>
            <w:textDirection w:val="btLr"/>
            <w:vAlign w:val="center"/>
          </w:tcPr>
          <w:p w14:paraId="1CB6B68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extDirection w:val="btLr"/>
            <w:vAlign w:val="center"/>
          </w:tcPr>
          <w:p w14:paraId="2884ACC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/Valor 2</w:t>
            </w:r>
          </w:p>
        </w:tc>
        <w:tc>
          <w:tcPr>
            <w:tcW w:w="280" w:type="dxa"/>
            <w:textDirection w:val="btLr"/>
            <w:vAlign w:val="center"/>
          </w:tcPr>
          <w:p w14:paraId="04E48145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extDirection w:val="btLr"/>
            <w:vAlign w:val="center"/>
          </w:tcPr>
          <w:p w14:paraId="4D3FF208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extDirection w:val="btLr"/>
            <w:vAlign w:val="center"/>
          </w:tcPr>
          <w:p w14:paraId="2934FF1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1070" w:type="dxa"/>
            <w:vAlign w:val="center"/>
          </w:tcPr>
          <w:p w14:paraId="7129E0B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Verificar cumplimiento del pago de salarios y prestaciones sociales</w:t>
            </w:r>
          </w:p>
        </w:tc>
        <w:tc>
          <w:tcPr>
            <w:tcW w:w="409" w:type="dxa"/>
            <w:textDirection w:val="btLr"/>
            <w:vAlign w:val="center"/>
          </w:tcPr>
          <w:p w14:paraId="6E9E35B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extDirection w:val="btLr"/>
            <w:vAlign w:val="center"/>
          </w:tcPr>
          <w:p w14:paraId="467F0BD6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extDirection w:val="btLr"/>
            <w:vAlign w:val="center"/>
          </w:tcPr>
          <w:p w14:paraId="12F5FBA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extDirection w:val="btLr"/>
            <w:vAlign w:val="center"/>
          </w:tcPr>
          <w:p w14:paraId="01C48A5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vAlign w:val="center"/>
          </w:tcPr>
          <w:p w14:paraId="6BFB0BE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vAlign w:val="center"/>
          </w:tcPr>
          <w:p w14:paraId="1905A6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</w:t>
            </w:r>
            <w:r>
              <w:rPr>
                <w:rFonts w:cs="Arial"/>
                <w:bCs/>
                <w:iCs/>
                <w:sz w:val="16"/>
                <w:szCs w:val="16"/>
              </w:rPr>
              <w:t>o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nario delegado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 supervisor</w:t>
            </w:r>
          </w:p>
        </w:tc>
        <w:tc>
          <w:tcPr>
            <w:tcW w:w="955" w:type="dxa"/>
            <w:vAlign w:val="center"/>
          </w:tcPr>
          <w:p w14:paraId="08DAAC8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81A7BC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shd w:val="clear" w:color="auto" w:fill="FFFFFF"/>
            <w:vAlign w:val="center"/>
          </w:tcPr>
          <w:p w14:paraId="3B0B8A5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Revisión oportuna de documentos relacionados Planillas</w:t>
            </w:r>
          </w:p>
        </w:tc>
        <w:tc>
          <w:tcPr>
            <w:tcW w:w="1233" w:type="dxa"/>
            <w:vAlign w:val="center"/>
          </w:tcPr>
          <w:p w14:paraId="44C6E78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2F7037C2" w14:textId="77777777" w:rsidTr="00B40805">
        <w:trPr>
          <w:cantSplit/>
          <w:trHeight w:val="20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F302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5665E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90F28B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B56FD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E91B2B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FINANCIERO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499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Financiero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AF79A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Variación tasas de interés, de cambio, devaluación y otras variables del mercado, frente a las estimaciones iniciales del Contratista, pueden afectar las utilidades esperadas o generar pérdidas.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E9AF4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F70D7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B742D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FF8FF3" w14:textId="0B3CC332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42215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4D13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Actualización constante sobre los cambios financieros y variables del mercado.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DA9B3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82942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A7B8FC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148F60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5D3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F643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contratista.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5872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D9FF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F335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Prestar atención a cambios financieros y precios del mercado.</w:t>
            </w:r>
          </w:p>
          <w:p w14:paraId="74B1F55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</w:p>
          <w:p w14:paraId="6A1EB95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2BA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9ACB970" w14:textId="77777777" w:rsidTr="00B40805">
        <w:trPr>
          <w:cantSplit/>
          <w:trHeight w:val="283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D1E2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DBC516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GENER/ ESPECI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24ABBE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INTER/EXTER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DD6E3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D9234B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SOCI/OPE/NAT/TEC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D7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Cambios normativos o de legislación tributaria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C2FB" w14:textId="1A1205D9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Variación de las</w:t>
            </w:r>
            <w:r w:rsidR="00B40805"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condiciones económicas inicialmente pactadas de normas posteriores a la celebración del contrato, que impliquen un nuevo componente técnico o efectos tributarios.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44F61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A2BC1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5594D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0FAE40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9C877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E59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Actualización constante sobre los cambios normativos y o legales sobre la materia.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462B1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EF417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AFF3C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273EC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485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2ED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7733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B824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1EFA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Revisión oportuna de leyes, decretos y normas expedidos por el legislativo, ejecutivo y órganos competentes. </w:t>
            </w:r>
          </w:p>
          <w:p w14:paraId="47D4B2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BBB4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79B60682" w14:textId="77777777" w:rsidTr="00B40805">
        <w:trPr>
          <w:cantSplit/>
          <w:trHeight w:val="190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AFF8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9356C0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17D0A99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0C7E2E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516216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SOC/OPER/TECN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A26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Hurto y vandalismo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72DF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Daños a terceros que causan efectos desfavorables o cualquier daño, perjuicio o pérdida de los bienes a cargo del Contratista.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D69DD1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53431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FEA7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8A7E4D" w14:textId="236CFB64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1C323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Contratista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ED3C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de los bienes utilizados en la ejecución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CE44F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37A36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835AD6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240B017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02ED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72D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D199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BB490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DAB1B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Vigilancia constante de los bienes utilizados en la ejecución del contrato. </w:t>
            </w:r>
          </w:p>
          <w:p w14:paraId="6DE04BD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A3DE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Constantemente durante la ejecución del contrato.</w:t>
            </w:r>
          </w:p>
        </w:tc>
      </w:tr>
      <w:tr w:rsidR="002E49B4" w:rsidRPr="00B05269" w14:paraId="3C903401" w14:textId="77777777" w:rsidTr="006B305C">
        <w:trPr>
          <w:cantSplit/>
          <w:trHeight w:val="2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9486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62B6B7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0862B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C1122D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E32B8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AACF2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Accidentes de trabajo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988E6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Lesiones de un trabajador o cualquier persona ajena al servicio, que sufre algún tipo de lesión o daño a su integridad física, mental o moral.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259B6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C6ED2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51BEE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8D51BA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85255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Contratista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1DA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Verificación de los pagos de seguridad integral y elementos de protección para ejecutar las actividades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386FDA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27A0D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51224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9BF78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3965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461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Supervisor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CF34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E3F4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ED8D1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Revisión oportuna de documentos relacionados.  </w:t>
            </w:r>
          </w:p>
          <w:p w14:paraId="3810A91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Planillas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37EB1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B766121" w14:textId="77777777" w:rsidTr="006B305C">
        <w:trPr>
          <w:cantSplit/>
          <w:trHeight w:val="18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CCD4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E998EA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9C0FD2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217A85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A2865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S/O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7DAC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Daños a bienes ajenos y a terceros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8F62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Daños a los bienes de terceros relacionados al Capítulo I del Título VII de la Ley 599 de 2000 (Código Penal).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16977F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2B547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4DD28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13D7750" w14:textId="1643594E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16D5E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8242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Atención en la operación del contrato evitando daños a terceros.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230DF5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F456D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3B30D0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706B5F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0371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916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A00E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1414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A22A54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25D2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en la ejecución del contrato de los bienes muebles e inmuebles de terceros.</w:t>
            </w:r>
          </w:p>
          <w:p w14:paraId="0D7D2EB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75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 ejecución del contrato.</w:t>
            </w:r>
          </w:p>
        </w:tc>
      </w:tr>
      <w:tr w:rsidR="002E49B4" w:rsidRPr="00B05269" w14:paraId="0139051D" w14:textId="77777777" w:rsidTr="00B40805">
        <w:trPr>
          <w:cantSplit/>
          <w:trHeight w:val="198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E2C4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A04062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D2DED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BCE0B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PLAN/ 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06705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O/P/T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00CC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Falta de coordinación interinstitucional.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7D67D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Irregularidades en el proceso contractual por falta de coordinación al interior de la entidad de gestiones ante diferentes entidades oficiales.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7C2DE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FB105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E2C93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F0D6DF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70102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1C48F" w14:textId="77777777" w:rsidR="002E49B4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Comunicación constante durante las diferentes etapas del proceso contractual. </w:t>
            </w:r>
          </w:p>
          <w:p w14:paraId="5B29DFEC" w14:textId="77777777" w:rsidR="00B40805" w:rsidRPr="00B40805" w:rsidRDefault="00B40805" w:rsidP="00B4080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803C8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9EA7B7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94D27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75A5DB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B3C4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566F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Supervisor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BB10D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416B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83FE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Comunicación interinstitucional constante. </w:t>
            </w:r>
          </w:p>
          <w:p w14:paraId="6408371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Planillas de visita, informes.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53C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las diferentes etapas del contrato.</w:t>
            </w:r>
          </w:p>
        </w:tc>
      </w:tr>
      <w:tr w:rsidR="002E49B4" w:rsidRPr="00B05269" w14:paraId="04239705" w14:textId="77777777" w:rsidTr="00B40805">
        <w:trPr>
          <w:cantSplit/>
          <w:trHeight w:val="173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5DAC4" w14:textId="77777777" w:rsidR="002E49B4" w:rsidRPr="004A2AF8" w:rsidRDefault="002E49B4" w:rsidP="001B4271">
            <w:pPr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2651A5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616EE01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INTER/EXTER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8B58CC1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E5B3A3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E/S/O/P/F/R/N/T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40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Casos fortuitos de fuerza Mayor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777A6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Afecta la normal ejecución del contrato.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A5F53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BD3DF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FC1D0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593572B" w14:textId="7AF01C9E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83C91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413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Tener en cuanta cualquier imprevisto que afecte la ejecución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C1786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33427E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EAF29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A69E53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948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1691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A8ED2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A5EFE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1FE3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en de posibles irregularidades en la ejecución del contrato.</w:t>
            </w:r>
          </w:p>
          <w:p w14:paraId="44B2306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215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 ejecución del contrato.</w:t>
            </w:r>
          </w:p>
        </w:tc>
      </w:tr>
    </w:tbl>
    <w:p w14:paraId="0AFD30C9" w14:textId="77777777" w:rsidR="002E49B4" w:rsidRPr="002E49B4" w:rsidRDefault="002E49B4" w:rsidP="002E49B4"/>
    <w:sectPr w:rsidR="002E49B4" w:rsidRPr="002E49B4" w:rsidSect="00310401">
      <w:headerReference w:type="default" r:id="rId6"/>
      <w:footerReference w:type="default" r:id="rId7"/>
      <w:pgSz w:w="15840" w:h="12240" w:orient="landscape"/>
      <w:pgMar w:top="1843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D2902" w14:textId="77777777" w:rsidR="001474C2" w:rsidRDefault="001474C2" w:rsidP="00B40805">
      <w:r>
        <w:separator/>
      </w:r>
    </w:p>
  </w:endnote>
  <w:endnote w:type="continuationSeparator" w:id="0">
    <w:p w14:paraId="70A20DD2" w14:textId="77777777" w:rsidR="001474C2" w:rsidRDefault="001474C2" w:rsidP="00B4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F17D6" w14:textId="6FD3C2C5" w:rsidR="00B40805" w:rsidRPr="00532201" w:rsidRDefault="00BD00A7" w:rsidP="00B40805">
    <w:pPr>
      <w:pStyle w:val="Piedepgina"/>
      <w:jc w:val="center"/>
      <w:rPr>
        <w:bCs/>
        <w:noProof/>
        <w:sz w:val="22"/>
        <w:szCs w:val="22"/>
        <w:lang w:val="en-US" w:eastAsia="es-CO"/>
      </w:rPr>
    </w:pPr>
    <w:bookmarkStart w:id="0" w:name="_Hlk29490157"/>
    <w:r w:rsidRPr="006B1FE6">
      <w:rPr>
        <w:rFonts w:cs="Arial"/>
        <w:noProof/>
        <w:sz w:val="22"/>
        <w:szCs w:val="22"/>
        <w:lang w:eastAsia="es-CO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29E3E206" wp14:editId="6000ADBE">
              <wp:simplePos x="0" y="0"/>
              <wp:positionH relativeFrom="margin">
                <wp:align>right</wp:align>
              </wp:positionH>
              <wp:positionV relativeFrom="paragraph">
                <wp:posOffset>-28550</wp:posOffset>
              </wp:positionV>
              <wp:extent cx="820999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999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332E2" w14:textId="77777777" w:rsidR="00BD00A7" w:rsidRPr="006F49D2" w:rsidRDefault="00BD00A7" w:rsidP="00BD00A7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6F49D2">
                            <w:rPr>
                              <w:sz w:val="16"/>
                              <w:szCs w:val="16"/>
                            </w:rPr>
                            <w:t xml:space="preserve">Página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</w:rPr>
                              <w:id w:val="-2109107491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/>
                            <w:sdtContent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sdtContent>
                          </w:sdt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6F49D2">
                            <w:rPr>
                              <w:sz w:val="16"/>
                              <w:szCs w:val="16"/>
                            </w:rPr>
                            <w:t xml:space="preserve">de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</w:rPr>
                              <w:id w:val="-231002420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EndPr/>
                            <w:sdtContent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instrText xml:space="preserve"> NUMPAGES   \* MERGEFORMAT </w:instrTex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9E3E2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.45pt;margin-top:-2.25pt;width:64.65pt;height:110.6pt;z-index:-2516551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" stroked="f">
              <v:textbox style="mso-fit-shape-to-text:t">
                <w:txbxContent>
                  <w:p w14:paraId="015332E2" w14:textId="77777777" w:rsidR="00BD00A7" w:rsidRPr="006F49D2" w:rsidRDefault="00BD00A7" w:rsidP="00BD00A7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6F49D2">
                      <w:rPr>
                        <w:sz w:val="16"/>
                        <w:szCs w:val="16"/>
                      </w:rPr>
                      <w:t xml:space="preserve">Página </w:t>
                    </w:r>
                    <w:sdt>
                      <w:sdtPr>
                        <w:rPr>
                          <w:sz w:val="16"/>
                          <w:szCs w:val="16"/>
                        </w:rPr>
                        <w:id w:val="-2109107491"/>
                        <w:docPartObj>
                          <w:docPartGallery w:val="Page Numbers (Bottom of Page)"/>
                          <w:docPartUnique/>
                        </w:docPartObj>
                      </w:sdtPr>
                      <w:sdtEndPr/>
                      <w:sdtContent>
                        <w:r w:rsidRPr="006F49D2">
                          <w:rPr>
                            <w:sz w:val="16"/>
                            <w:szCs w:val="16"/>
                          </w:rPr>
                          <w:fldChar w:fldCharType="begin"/>
                        </w:r>
                        <w:r w:rsidRPr="006F49D2">
                          <w:rPr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6F49D2">
                          <w:rPr>
                            <w:sz w:val="16"/>
                            <w:szCs w:val="16"/>
                          </w:rPr>
                          <w:fldChar w:fldCharType="separate"/>
                        </w:r>
                        <w:r w:rsidRPr="006F49D2">
                          <w:rPr>
                            <w:sz w:val="16"/>
                            <w:szCs w:val="16"/>
                          </w:rPr>
                          <w:t>7</w:t>
                        </w:r>
                        <w:r w:rsidRPr="006F49D2"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sdtContent>
                    </w:sdt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49D2">
                      <w:rPr>
                        <w:sz w:val="16"/>
                        <w:szCs w:val="16"/>
                      </w:rPr>
                      <w:t xml:space="preserve">de </w:t>
                    </w:r>
                    <w:sdt>
                      <w:sdtPr>
                        <w:rPr>
                          <w:sz w:val="16"/>
                          <w:szCs w:val="16"/>
                        </w:rPr>
                        <w:id w:val="-231002420"/>
                        <w:docPartObj>
                          <w:docPartGallery w:val="Page Numbers (Bottom of Page)"/>
                          <w:docPartUnique/>
                        </w:docPartObj>
                      </w:sdtPr>
                      <w:sdtEndPr/>
                      <w:sdtContent>
                        <w:r>
                          <w:rPr>
                            <w:sz w:val="16"/>
                            <w:szCs w:val="16"/>
                          </w:rPr>
                          <w:fldChar w:fldCharType="begin"/>
                        </w:r>
                        <w:r>
                          <w:rPr>
                            <w:sz w:val="16"/>
                            <w:szCs w:val="16"/>
                          </w:rPr>
                          <w:instrText xml:space="preserve"> NUMPAGES   \* MERGEFORMAT </w:instrTex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/>
            </v:shape>
          </w:pict>
        </mc:Fallback>
      </mc:AlternateContent>
    </w:r>
    <w:r w:rsidR="00B40805" w:rsidRPr="00532201">
      <w:rPr>
        <w:rFonts w:cs="Arial"/>
        <w:noProof/>
        <w:sz w:val="22"/>
        <w:szCs w:val="22"/>
        <w:lang w:val="en-US" w:eastAsia="es-CO"/>
      </w:rPr>
      <w:t xml:space="preserve">Calle 20 N° 20-35 – Celular 3116121873 Nit. 890982123-1 </w:t>
    </w:r>
  </w:p>
  <w:p w14:paraId="6BB238A4" w14:textId="6978239E" w:rsidR="00B40805" w:rsidRPr="00532201" w:rsidRDefault="00B40805" w:rsidP="00B40805">
    <w:pPr>
      <w:pStyle w:val="Piedepgina"/>
      <w:jc w:val="center"/>
      <w:rPr>
        <w:b/>
        <w:bCs/>
        <w:noProof/>
        <w:sz w:val="22"/>
        <w:szCs w:val="22"/>
        <w:lang w:val="en-US" w:eastAsia="es-CO"/>
      </w:rPr>
    </w:pPr>
    <w:hyperlink r:id="rId1" w:history="1"/>
    <w:r w:rsidRPr="00532201">
      <w:rPr>
        <w:rFonts w:cs="Arial"/>
        <w:noProof/>
        <w:sz w:val="22"/>
        <w:szCs w:val="22"/>
        <w:lang w:val="en-US" w:eastAsia="es-CO"/>
      </w:rPr>
      <w:t xml:space="preserve">Email: </w:t>
    </w:r>
    <w:hyperlink r:id="rId2" w:history="1">
      <w:r w:rsidRPr="00532201">
        <w:rPr>
          <w:rStyle w:val="Hipervnculo"/>
          <w:rFonts w:cs="Arial"/>
          <w:noProof/>
          <w:sz w:val="22"/>
          <w:szCs w:val="22"/>
          <w:lang w:val="en-US" w:eastAsia="es-CO"/>
        </w:rPr>
        <w:t>gobierno@sanrafael-antioquia.gov.co</w:t>
      </w:r>
    </w:hyperlink>
  </w:p>
  <w:p w14:paraId="2F33EBDB" w14:textId="49997975" w:rsidR="00B40805" w:rsidRPr="006B1FE6" w:rsidRDefault="00B40805" w:rsidP="00B40805">
    <w:pPr>
      <w:pStyle w:val="Piedepgina"/>
      <w:jc w:val="center"/>
      <w:rPr>
        <w:sz w:val="22"/>
        <w:szCs w:val="22"/>
      </w:rPr>
    </w:pPr>
    <w:r w:rsidRPr="006B1FE6">
      <w:rPr>
        <w:rFonts w:cs="Arial"/>
        <w:noProof/>
        <w:sz w:val="22"/>
        <w:szCs w:val="22"/>
        <w:lang w:eastAsia="es-CO"/>
      </w:rPr>
      <w:t>San Rafael Antioquia</w:t>
    </w:r>
    <w:bookmarkEnd w:id="0"/>
  </w:p>
  <w:p w14:paraId="184F0F08" w14:textId="77777777" w:rsidR="00B40805" w:rsidRDefault="00B408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40B87" w14:textId="77777777" w:rsidR="001474C2" w:rsidRDefault="001474C2" w:rsidP="00B40805">
      <w:r>
        <w:separator/>
      </w:r>
    </w:p>
  </w:footnote>
  <w:footnote w:type="continuationSeparator" w:id="0">
    <w:p w14:paraId="51C9C343" w14:textId="77777777" w:rsidR="001474C2" w:rsidRDefault="001474C2" w:rsidP="00B4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D1D0F" w14:textId="02A053DC" w:rsidR="00B40805" w:rsidRPr="00B40805" w:rsidRDefault="00CE16D1" w:rsidP="00CE16D1">
    <w:pPr>
      <w:pStyle w:val="Encabezado"/>
      <w:tabs>
        <w:tab w:val="left" w:pos="1740"/>
        <w:tab w:val="center" w:pos="7200"/>
      </w:tabs>
      <w:rPr>
        <w:sz w:val="22"/>
        <w:szCs w:val="22"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06EB692C" wp14:editId="6F801C9F">
          <wp:simplePos x="0" y="0"/>
          <wp:positionH relativeFrom="margin">
            <wp:align>right</wp:align>
          </wp:positionH>
          <wp:positionV relativeFrom="paragraph">
            <wp:posOffset>-430530</wp:posOffset>
          </wp:positionV>
          <wp:extent cx="1677670" cy="1144905"/>
          <wp:effectExtent l="0" t="0" r="0" b="0"/>
          <wp:wrapNone/>
          <wp:docPr id="1" name="Imagen 5" descr="C:\Users\RODRIGO - MASER\Downloads\LOGO MASER LETRA GRUESA ASOCIACION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5" descr="C:\Users\RODRIGO - MASER\Downloads\LOGO MASER LETRA GRUESA ASOCIACION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1144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2"/>
        <w:szCs w:val="22"/>
      </w:rPr>
      <w:tab/>
    </w:r>
    <w:r>
      <w:rPr>
        <w:sz w:val="22"/>
        <w:szCs w:val="22"/>
      </w:rPr>
      <w:tab/>
    </w:r>
    <w:r>
      <w:rPr>
        <w:sz w:val="22"/>
        <w:szCs w:val="22"/>
      </w:rPr>
      <w:tab/>
    </w:r>
    <w:r w:rsidR="00B40805" w:rsidRPr="00B40805">
      <w:rPr>
        <w:sz w:val="22"/>
        <w:szCs w:val="22"/>
      </w:rPr>
      <w:t>REPUBLICA DE COLOMBIA</w:t>
    </w:r>
  </w:p>
  <w:p w14:paraId="651071A8" w14:textId="1B5A1439" w:rsidR="00B40805" w:rsidRPr="00B40805" w:rsidRDefault="00B40805" w:rsidP="00B40805">
    <w:pPr>
      <w:pStyle w:val="Encabezado"/>
      <w:jc w:val="center"/>
      <w:rPr>
        <w:sz w:val="22"/>
        <w:szCs w:val="22"/>
      </w:rPr>
    </w:pPr>
    <w:r w:rsidRPr="00B40805">
      <w:rPr>
        <w:sz w:val="22"/>
        <w:szCs w:val="22"/>
      </w:rPr>
      <w:t>DEPARTAMENTO DE ANTIOQU</w:t>
    </w:r>
    <w:r w:rsidR="00CE16D1">
      <w:rPr>
        <w:sz w:val="22"/>
        <w:szCs w:val="22"/>
      </w:rPr>
      <w:t>I</w:t>
    </w:r>
    <w:r w:rsidRPr="00B40805">
      <w:rPr>
        <w:sz w:val="22"/>
        <w:szCs w:val="22"/>
      </w:rPr>
      <w:t>A</w:t>
    </w:r>
  </w:p>
  <w:p w14:paraId="42E5367D" w14:textId="273C6C83" w:rsidR="00B40805" w:rsidRPr="00B40805" w:rsidRDefault="00CE16D1" w:rsidP="00B40805">
    <w:pPr>
      <w:pStyle w:val="Encabezado"/>
      <w:jc w:val="center"/>
      <w:rPr>
        <w:sz w:val="22"/>
        <w:szCs w:val="22"/>
      </w:rPr>
    </w:pPr>
    <w:r>
      <w:rPr>
        <w:sz w:val="22"/>
        <w:szCs w:val="22"/>
      </w:rPr>
      <w:t>MASER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B4"/>
    <w:rsid w:val="001474C2"/>
    <w:rsid w:val="0024104F"/>
    <w:rsid w:val="002B7CC5"/>
    <w:rsid w:val="002E49B4"/>
    <w:rsid w:val="00310401"/>
    <w:rsid w:val="0045534D"/>
    <w:rsid w:val="0051719D"/>
    <w:rsid w:val="00532201"/>
    <w:rsid w:val="0054371B"/>
    <w:rsid w:val="005B0F46"/>
    <w:rsid w:val="00653007"/>
    <w:rsid w:val="006A4AD4"/>
    <w:rsid w:val="006B305C"/>
    <w:rsid w:val="006F1154"/>
    <w:rsid w:val="007E7345"/>
    <w:rsid w:val="008116B4"/>
    <w:rsid w:val="009B0BE3"/>
    <w:rsid w:val="00B40805"/>
    <w:rsid w:val="00BD00A7"/>
    <w:rsid w:val="00BD7BCA"/>
    <w:rsid w:val="00CB5D59"/>
    <w:rsid w:val="00CE16D1"/>
    <w:rsid w:val="00CE4C5B"/>
    <w:rsid w:val="00D0454D"/>
    <w:rsid w:val="00E9220F"/>
    <w:rsid w:val="00FB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F6E16F"/>
  <w15:chartTrackingRefBased/>
  <w15:docId w15:val="{8E1AB586-6778-4D22-8EE8-6CA8AE7D9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9B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408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40805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08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0805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408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bierno@sanrafael-antioquia.gov.co" TargetMode="External"/><Relationship Id="rId1" Type="http://schemas.openxmlformats.org/officeDocument/2006/relationships/hyperlink" Target="mailto: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ESTEBAN GOMEZ ZAPATA</dc:creator>
  <cp:keywords/>
  <dc:description/>
  <cp:lastModifiedBy>lorena jimenez arcila</cp:lastModifiedBy>
  <cp:revision>2</cp:revision>
  <cp:lastPrinted>2024-02-02T01:26:00Z</cp:lastPrinted>
  <dcterms:created xsi:type="dcterms:W3CDTF">2024-12-20T01:25:00Z</dcterms:created>
  <dcterms:modified xsi:type="dcterms:W3CDTF">2024-12-20T01:25:00Z</dcterms:modified>
</cp:coreProperties>
</file>