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0.2057075500488" w:lineRule="auto"/>
        <w:ind w:left="302.96875" w:right="191.718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SAMC N° 020-2024 ANEXO 1 ANEXO 1— ANEXO TÉCNICO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61279296875" w:line="248.09386253356934" w:lineRule="auto"/>
        <w:ind w:left="215.3448486328125" w:right="143.426513671875" w:hanging="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4697265625" w:line="240" w:lineRule="auto"/>
        <w:ind w:left="57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DESCRIPCIÓN DEL PROYECTO: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31.23223781585693" w:lineRule="auto"/>
        <w:ind w:left="208.57208251953125" w:right="141.82739257812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municipio de Cogua en su esfuerzo por ampliar la cobertura de los espacios peatonales destinados a  la movilización segura y recreación pasiva de la población, se ve en la necesidad de construir zonas  peatonales a fin de generar espacios adecuados, seguros y aptos para el tránsito y demás actividades  de convivencia y acceso que requieren los habitantes del municipio.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083984375" w:line="231.00690364837646" w:lineRule="auto"/>
        <w:ind w:left="203.79119873046875" w:right="135.799560546875" w:firstLine="12.947998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zona urbana del municipio en los dos últimos años ha tenido un acelerado crecimiento tanto  urbanístico como demográfico, hechos que imponen como reto a la administración municipal promover  que este desarrollo sea ordenado y genere un impacto positivo sobre el bienestar de sus habitantes,  especialmente en lo que se refiere al espacio público, de tal manera que su buen estado, calidad  arquitectónica, continuidad, accesibilidad y adecuado aprovechamiento y uso, incida de manera directa  sobre los comportamientos de los habitantes de estos sectores. Es muy importante revalorar la  importancia del espacio público, en este caso andenes, no como un elemento accesorio, complementario  y mucho menos como un lujo, sino como un elemento clave del progreso y desarrollo de las personas  que residen en la zona urbana.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982177734375" w:line="231.23291015625" w:lineRule="auto"/>
        <w:ind w:left="208.57208251953125" w:right="141.4892578125" w:firstLine="8.16711425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andenes no son simplemente para pasar, para ir de un lado a otro; son para disfrutar de la ciudad,  conversar, mirar. Quedan junto a las calles pero no son parientes de éstas. Si la ciudad es un gran lugar  de encuentro ciudadano, esto acontece antes que nada en su espacio público peatonal; los demás son  espacios privados o vehiculares. Dentro de los grandes problemas que encuentra en peatón para acceder  a estas zonas encontramos: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02294921875" w:line="231.63458347320557" w:lineRule="auto"/>
        <w:ind w:left="204.38888549804688" w:right="147.215576171875" w:firstLine="7.76870727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Andenes estrechos y en mal estado, en ellos se instalan todo tipo de elementos: Armarios de la red  telefónica, señales de tránsito y avisos comerciales.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76708984375" w:line="228.82478713989258" w:lineRule="auto"/>
        <w:ind w:left="208.57208251953125" w:right="145.997314453125" w:firstLine="58.78555297851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Invasión con ventas ambulantes, con características físicas y funcionales que no contribuyen al  desplazamiento del peatón.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88623046875"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Vehículos que descargan sobre los andenes.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Andenes utilizados como depósitos de basura.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Andenes utilizados como zonas de parqueo.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Huecos y zanjas de todo tipo.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Garajes que invaden los andenes.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7.35763549804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Desniveles por doquier.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157592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Ausencia de facilidades y accesos para la población con limitaciones físicas.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5954437256" w:lineRule="auto"/>
        <w:ind w:left="208.57208251953125" w:right="143.428955078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Andenes dañados por conexiones de servicios de agua y alcantarillado que no son reparados. La zona urbana del municipio de Cogua cuenta con una red de zonas peatonales públicas de 19.01 kms,  de los cuales solo 8.85 kms, fueron adecuados y construidos dentro de los últimos 8 años, los 10.15 kms  que restan por adecuar y recuperar se localizan en las zonas más pobladas de la zona urbana.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21051025390625" w:line="230.88852882385254" w:lineRule="auto"/>
        <w:ind w:left="207.97439575195312" w:right="140.42236328125" w:firstLine="8.76480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adecuación y construcción de zonas peatonales y andenes en la zona urbana contribuye también a  enfrentar el problema de la invasión del espacio público; zonas, que como bien es sabido es un bien  colectivo, lo que significa que nos pertenece a todos. La adecuación y construcción de andenes fuera de  mejorar la movilidad y brindar seguridad al peatón, genera apropiación y sentido de pertenencia, los  cuales son vitales en la cultura de una comunidad. “Así como los animales necesitan que se protejan las  selvas y otros entornos silvestres para sobrevivir, los seres humanos necesitamos espacios que propicien  nuestra salud física y espiritual”, esto significa disponer de espacios públicos peatonales abundantes,  amplios y de calidad.</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616149902343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2"/>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2980670928955" w:lineRule="auto"/>
        <w:ind w:left="208.57208251953125" w:right="141.522216796875" w:firstLine="10.1591491699218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Por lo expuesto el Municipio de Cogua, considera necesario realizar contrato de obra pública, con el fin  de contratar el proyecto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276123046875" w:line="240" w:lineRule="auto"/>
        <w:ind w:left="206.016082763671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ALTERNATIVA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28.16956996917725" w:lineRule="auto"/>
        <w:ind w:left="220.58883666992188" w:right="130.01708984375" w:hanging="2.2079467773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alternativa de solución es la construcción de anden en la zona peatonal del sector  Polideportivo Municipal con el fin de mitigar accidentes a los transeúntes. </w:t>
      </w:r>
    </w:p>
    <w:tbl>
      <w:tblPr>
        <w:tblStyle w:val="Table4"/>
        <w:tblW w:w="9234.319763183594" w:type="dxa"/>
        <w:jc w:val="left"/>
        <w:tblInd w:w="201.6000366210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79.9200439453125"/>
        <w:gridCol w:w="1985.3994750976562"/>
        <w:gridCol w:w="5269.000244140625"/>
        <w:tblGridChange w:id="0">
          <w:tblGrid>
            <w:gridCol w:w="1979.9200439453125"/>
            <w:gridCol w:w="1985.3994750976562"/>
            <w:gridCol w:w="5269.000244140625"/>
          </w:tblGrid>
        </w:tblGridChange>
      </w:tblGrid>
      <w:tr>
        <w:trPr>
          <w:cantSplit w:val="0"/>
          <w:trHeight w:val="264.000244140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21588134765625" w:right="0" w:firstLine="0"/>
              <w:jc w:val="left"/>
              <w:rPr>
                <w:rFonts w:ascii="Arial" w:cs="Arial" w:eastAsia="Arial" w:hAnsi="Arial"/>
                <w:b w:val="1"/>
                <w:i w:val="0"/>
                <w:smallCaps w:val="0"/>
                <w:strike w:val="0"/>
                <w:color w:val="000000"/>
                <w:sz w:val="22.079999923706055"/>
                <w:szCs w:val="22.079999923706055"/>
                <w:u w:val="none"/>
                <w:shd w:fill="b4c6e7"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b4c6e7" w:val="clear"/>
                <w:vertAlign w:val="baseline"/>
                <w:rtl w:val="0"/>
              </w:rPr>
              <w:t xml:space="preserve">ALTERNATIVA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Una sección </w:t>
            </w:r>
          </w:p>
        </w:tc>
      </w:tr>
      <w:tr>
        <w:trPr>
          <w:cantSplit w:val="0"/>
          <w:trHeight w:val="26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806884765625" w:right="0" w:firstLine="0"/>
              <w:jc w:val="left"/>
              <w:rPr>
                <w:rFonts w:ascii="Arial" w:cs="Arial" w:eastAsia="Arial" w:hAnsi="Arial"/>
                <w:b w:val="1"/>
                <w:i w:val="0"/>
                <w:smallCaps w:val="0"/>
                <w:strike w:val="0"/>
                <w:color w:val="000000"/>
                <w:sz w:val="22.079999923706055"/>
                <w:szCs w:val="22.079999923706055"/>
                <w:u w:val="none"/>
                <w:shd w:fill="b4c6e7"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b4c6e7" w:val="clear"/>
                <w:vertAlign w:val="baseline"/>
                <w:rtl w:val="0"/>
              </w:rPr>
              <w:t xml:space="preserve">Longitud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21588134765625" w:right="0" w:firstLine="0"/>
              <w:jc w:val="left"/>
              <w:rPr>
                <w:rFonts w:ascii="Arial" w:cs="Arial" w:eastAsia="Arial" w:hAnsi="Arial"/>
                <w:b w:val="1"/>
                <w:i w:val="0"/>
                <w:smallCaps w:val="0"/>
                <w:strike w:val="0"/>
                <w:color w:val="000000"/>
                <w:sz w:val="22.079999923706055"/>
                <w:szCs w:val="22.079999923706055"/>
                <w:u w:val="none"/>
                <w:shd w:fill="b4c6e7"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b4c6e7" w:val="clear"/>
                <w:vertAlign w:val="baseline"/>
                <w:rtl w:val="0"/>
              </w:rPr>
              <w:t xml:space="preserve">Ancho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9952392578125" w:right="0" w:firstLine="0"/>
              <w:jc w:val="left"/>
              <w:rPr>
                <w:rFonts w:ascii="Arial" w:cs="Arial" w:eastAsia="Arial" w:hAnsi="Arial"/>
                <w:b w:val="1"/>
                <w:i w:val="0"/>
                <w:smallCaps w:val="0"/>
                <w:strike w:val="0"/>
                <w:color w:val="000000"/>
                <w:sz w:val="22.079999923706055"/>
                <w:szCs w:val="22.079999923706055"/>
                <w:u w:val="none"/>
                <w:shd w:fill="b4c6e7"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b4c6e7" w:val="clear"/>
                <w:vertAlign w:val="baseline"/>
                <w:rtl w:val="0"/>
              </w:rPr>
              <w:t xml:space="preserve">Valor Total del contrato</w:t>
            </w:r>
          </w:p>
        </w:tc>
      </w:tr>
      <w:tr>
        <w:trPr>
          <w:cantSplit w:val="0"/>
          <w:trHeight w:val="26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406494140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230 ml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007080078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1,50m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86572265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$100.000.000,00</w:t>
            </w:r>
          </w:p>
        </w:tc>
      </w:tr>
      <w:tr>
        <w:trPr>
          <w:cantSplit w:val="0"/>
          <w:trHeight w:val="516.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079999923706055"/>
                <w:szCs w:val="22.079999923706055"/>
                <w:u w:val="none"/>
                <w:shd w:fill="b4c6e7"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b4c6e7" w:val="clear"/>
                <w:vertAlign w:val="baseline"/>
                <w:rtl w:val="0"/>
              </w:rPr>
              <w:t xml:space="preserve">DESCRIPCIÓN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88521003723145" w:lineRule="auto"/>
              <w:ind w:left="131.78863525390625" w:right="42.1533203125" w:hanging="8.1695556640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 construirá anden en adoquín en el sitio denominado: sector  Polideportivo Municipal</w:t>
            </w:r>
          </w:p>
        </w:tc>
      </w:tr>
    </w:tbl>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779174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DESCRIPCIÓN OBRA ACTUAL O ZONA A INTERVENIR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33544921875" w:line="229.100604057312" w:lineRule="auto"/>
        <w:ind w:left="204.691162109375" w:right="128.2080078125" w:firstLine="13.689727783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Las situaciones antes mencionadas en el primer párrafo de este apartado (planteamiento del  problema), tiene como objetivo principal mitigar los riesgos a los habitantes del sector. La  construcción y adecuación de andenes garantizara a la población del casco urbano espacios  peatonales transitables, ya que como se puede observar en varios sectores, la población se ve  forzada a transitar sobre las vías lo cual genera alto riesgo de accidente. La ejecución de este  proyecto favorecerá de manera directa a la población escolar y la población en condiciones de  discapacidad ya que esta requiere de espacios adecuados para su desplazamiento,  garantizando la seguridad y el bienestar de los habitantes.</w:t>
      </w:r>
    </w:p>
    <w:tbl>
      <w:tblPr>
        <w:tblStyle w:val="Table5"/>
        <w:tblW w:w="8055.999908447266" w:type="dxa"/>
        <w:jc w:val="left"/>
        <w:tblInd w:w="789.52011108398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6.599884033203"/>
        <w:gridCol w:w="3999.4000244140625"/>
        <w:tblGridChange w:id="0">
          <w:tblGrid>
            <w:gridCol w:w="4056.599884033203"/>
            <w:gridCol w:w="3999.4000244140625"/>
          </w:tblGrid>
        </w:tblGridChange>
      </w:tblGrid>
      <w:tr>
        <w:trPr>
          <w:cantSplit w:val="0"/>
          <w:trHeight w:val="393.59985351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Registo fotografico de la via a intervenir</w:t>
            </w:r>
          </w:p>
        </w:tc>
      </w:tr>
      <w:tr>
        <w:trPr>
          <w:cantSplit w:val="0"/>
          <w:trHeight w:val="2347.6010131835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Pr>
              <w:drawing>
                <wp:inline distB="19050" distT="19050" distL="19050" distR="19050">
                  <wp:extent cx="2439670" cy="137223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39670" cy="137223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Pr>
              <w:drawing>
                <wp:inline distB="19050" distT="19050" distL="19050" distR="19050">
                  <wp:extent cx="2439670" cy="1372235"/>
                  <wp:effectExtent b="0" l="0" r="0" t="0"/>
                  <wp:docPr id="3"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2439670" cy="1372235"/>
                          </a:xfrm>
                          <a:prstGeom prst="rect"/>
                          <a:ln/>
                        </pic:spPr>
                      </pic:pic>
                    </a:graphicData>
                  </a:graphic>
                </wp:inline>
              </w:drawing>
            </w:r>
            <w:r w:rsidDel="00000000" w:rsidR="00000000" w:rsidRPr="00000000">
              <w:rPr>
                <w:rtl w:val="0"/>
              </w:rPr>
            </w:r>
          </w:p>
        </w:tc>
      </w:tr>
      <w:tr>
        <w:trPr>
          <w:cantSplit w:val="0"/>
          <w:trHeight w:val="345.59967041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000000"/>
                <w:sz w:val="13.920000076293945"/>
                <w:szCs w:val="13.920000076293945"/>
                <w:u w:val="none"/>
                <w:shd w:fill="auto" w:val="clear"/>
                <w:vertAlign w:val="baseline"/>
                <w:rtl w:val="0"/>
              </w:rPr>
              <w:t xml:space="preserve">FOTOGRAFIA 1</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 Zona peatonal adyacente al polideportivo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000000"/>
                <w:sz w:val="13.920000076293945"/>
                <w:szCs w:val="13.920000076293945"/>
                <w:u w:val="none"/>
                <w:shd w:fill="auto" w:val="clear"/>
                <w:vertAlign w:val="baseline"/>
                <w:rtl w:val="0"/>
              </w:rPr>
              <w:t xml:space="preserve">FOTOGRAFIA 2. </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Zona peatonal adyacente al polideportivo</w:t>
            </w:r>
          </w:p>
        </w:tc>
      </w:tr>
      <w:tr>
        <w:trPr>
          <w:cantSplit w:val="0"/>
          <w:trHeight w:val="2347.8001403808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759765625" w:firstLine="0"/>
              <w:jc w:val="righ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Pr>
              <w:drawing>
                <wp:inline distB="19050" distT="19050" distL="19050" distR="19050">
                  <wp:extent cx="2439670" cy="137223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439670" cy="1372235"/>
                          </a:xfrm>
                          <a:prstGeom prst="rect"/>
                          <a:ln/>
                        </pic:spPr>
                      </pic:pic>
                    </a:graphicData>
                  </a:graphic>
                </wp:inline>
              </w:drawing>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Pr>
              <w:drawing>
                <wp:inline distB="19050" distT="19050" distL="19050" distR="19050">
                  <wp:extent cx="2439670" cy="1372235"/>
                  <wp:effectExtent b="0" l="0" r="0" t="0"/>
                  <wp:docPr id="10"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2439670" cy="1372235"/>
                          </a:xfrm>
                          <a:prstGeom prst="rect"/>
                          <a:ln/>
                        </pic:spPr>
                      </pic:pic>
                    </a:graphicData>
                  </a:graphic>
                </wp:inline>
              </w:drawing>
            </w:r>
            <w:r w:rsidDel="00000000" w:rsidR="00000000" w:rsidRPr="00000000">
              <w:rPr>
                <w:rtl w:val="0"/>
              </w:rPr>
            </w:r>
          </w:p>
        </w:tc>
      </w:tr>
      <w:tr>
        <w:trPr>
          <w:cantSplit w:val="0"/>
          <w:trHeight w:val="515.918731689453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000000"/>
                <w:sz w:val="13.920000076293945"/>
                <w:szCs w:val="13.920000076293945"/>
                <w:u w:val="none"/>
                <w:shd w:fill="auto" w:val="clear"/>
                <w:vertAlign w:val="baseline"/>
                <w:rtl w:val="0"/>
              </w:rPr>
              <w:t xml:space="preserve">FOTOGRAFIA 3</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 Zona peatonal del ingreso al polideportivo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23841190338135" w:lineRule="auto"/>
              <w:ind w:left="190.5792236328125" w:right="133.4735107421875" w:firstLine="0"/>
              <w:jc w:val="center"/>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000000"/>
                <w:sz w:val="13.920000076293945"/>
                <w:szCs w:val="13.920000076293945"/>
                <w:u w:val="none"/>
                <w:shd w:fill="auto" w:val="clear"/>
                <w:vertAlign w:val="baseline"/>
                <w:rtl w:val="0"/>
              </w:rPr>
              <w:t xml:space="preserve">FOTOGRAFIA 4. </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Zona peatonal contigua al primer acceso del polideportivo</w:t>
            </w:r>
          </w:p>
        </w:tc>
      </w:tr>
    </w:tbl>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6"/>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06701660156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3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8055.999908447266" w:type="dxa"/>
        <w:jc w:val="left"/>
        <w:tblInd w:w="789.52011108398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6.599884033203"/>
        <w:gridCol w:w="3999.4000244140625"/>
        <w:tblGridChange w:id="0">
          <w:tblGrid>
            <w:gridCol w:w="4056.599884033203"/>
            <w:gridCol w:w="3999.4000244140625"/>
          </w:tblGrid>
        </w:tblGridChange>
      </w:tblGrid>
      <w:tr>
        <w:trPr>
          <w:cantSplit w:val="0"/>
          <w:trHeight w:val="23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2438400" cy="1371473"/>
                  <wp:effectExtent b="0" l="0" r="0" t="0"/>
                  <wp:docPr id="9"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2438400" cy="137147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2400300" cy="1350010"/>
                  <wp:effectExtent b="0" l="0" r="0" t="0"/>
                  <wp:docPr id="1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400300" cy="1350010"/>
                          </a:xfrm>
                          <a:prstGeom prst="rect"/>
                          <a:ln/>
                        </pic:spPr>
                      </pic:pic>
                    </a:graphicData>
                  </a:graphic>
                </wp:inline>
              </w:drawing>
            </w:r>
            <w:r w:rsidDel="00000000" w:rsidR="00000000" w:rsidRPr="00000000">
              <w:rPr>
                <w:rtl w:val="0"/>
              </w:rPr>
            </w:r>
          </w:p>
        </w:tc>
      </w:tr>
      <w:tr>
        <w:trPr>
          <w:cantSplit w:val="0"/>
          <w:trHeight w:val="56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FOTOGRAFIA 5</w:t>
            </w: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 Zona peatonal sin mantenimiento.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508556365967" w:lineRule="auto"/>
              <w:ind w:left="197.0208740234375" w:right="132.821044921875"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FOTOGRAFIA 6. </w:t>
            </w: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Bahía de parqueo junto a la zona peatonal</w:t>
            </w:r>
          </w:p>
        </w:tc>
      </w:tr>
      <w:tr>
        <w:trPr>
          <w:cantSplit w:val="0"/>
          <w:trHeight w:val="5017.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Pr>
              <w:drawing>
                <wp:inline distB="19050" distT="19050" distL="19050" distR="19050">
                  <wp:extent cx="1722755" cy="3062859"/>
                  <wp:effectExtent b="0" l="0" r="0" t="0"/>
                  <wp:docPr id="12"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1722755" cy="306285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Pr>
              <w:drawing>
                <wp:inline distB="19050" distT="19050" distL="19050" distR="19050">
                  <wp:extent cx="1722755" cy="3062859"/>
                  <wp:effectExtent b="0" l="0" r="0" t="0"/>
                  <wp:docPr id="7"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1722755" cy="3062859"/>
                          </a:xfrm>
                          <a:prstGeom prst="rect"/>
                          <a:ln/>
                        </pic:spPr>
                      </pic:pic>
                    </a:graphicData>
                  </a:graphic>
                </wp:inline>
              </w:drawing>
            </w:r>
            <w:r w:rsidDel="00000000" w:rsidR="00000000" w:rsidRPr="00000000">
              <w:rPr>
                <w:rtl w:val="0"/>
              </w:rPr>
            </w:r>
          </w:p>
        </w:tc>
      </w:tr>
      <w:tr>
        <w:trPr>
          <w:cantSplit w:val="0"/>
          <w:trHeight w:val="56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6239166259766" w:lineRule="auto"/>
              <w:ind w:left="235.42068481445312" w:right="170.5517578125"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FOTOGRAFIA 7</w:t>
            </w: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 Zona peatonal a mejorar hacia el acceso número 1 del polideportivo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6239166259766" w:lineRule="auto"/>
              <w:ind w:left="206.62109375" w:right="141.7510986328125"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FOTOGRAFIA 8</w:t>
            </w: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 Zona peatonal a mejorar hacia el acceso número 1 del polideportivo</w:t>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1.600036621093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Localización: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933349609375"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Pr>
        <w:drawing>
          <wp:inline distB="19050" distT="19050" distL="19050" distR="19050">
            <wp:extent cx="4320921" cy="1828165"/>
            <wp:effectExtent b="0" l="0" r="0" t="0"/>
            <wp:docPr id="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320921" cy="182816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0379219055176"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1.1200008392334"/>
          <w:szCs w:val="21.1200008392334"/>
          <w:u w:val="none"/>
          <w:shd w:fill="auto" w:val="clear"/>
          <w:vertAlign w:val="baseline"/>
          <w:rtl w:val="0"/>
        </w:rPr>
        <w:t xml:space="preserve">Localización – Zona peatonal en el sector del polideportivo municipal en la vereda Rodamontal</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9"/>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0"/>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198730468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4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978454589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ACTIVIDADES POR EJECUTAR Y ALCANCE: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0" w:lineRule="auto"/>
        <w:ind w:left="216.73919677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Las actividades u obras a ejecutar son las siguientes: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DESCAPOTE A MAQUINA E=0.20 M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50.50247192382812" w:lineRule="auto"/>
        <w:ind w:left="912.3089599609375" w:right="139.879150390625" w:hanging="266.1784362792969"/>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EXCAVACIONES VARIAS A MÁQUINA SIN CLASIFICAR (INCLUYE RETIRO DE SOBRANTES  A UNA DISTANCIA MENOR DE 5 KM) H=0.37m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440429687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BASE GRANULAR H=0.25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RELLENO TIPO 7 "ARENA DE PEÑA" H=0.06m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8.0914306640625" w:lineRule="auto"/>
        <w:ind w:left="927.6472473144531" w:right="141.671142578125" w:hanging="281.5167236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NIVELACIÓN DE POZOS DE INSPECCIÓN Di=1.20M, E=0.25M, H=0,21M(INCLUYE PAÑETE  INTERNO Y DEMOLICIÓN)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74804687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CONCRETO 4000 PSI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ADOQUÍN DE ARCILLA 20X10X6CM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TABLETA PODOTÁCTIL 40X40X6 CM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33251953125" w:line="240" w:lineRule="auto"/>
        <w:ind w:left="646.1305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VIGA CONCRETO 25x25CM (CONCRETOS CLASE D, f´c =3000 psi (vigas en puentes)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3349609375" w:line="240" w:lineRule="auto"/>
        <w:ind w:left="915.296936035156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 Ítems de pago: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3336181640625"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Pr>
        <w:drawing>
          <wp:inline distB="19050" distT="19050" distL="19050" distR="19050">
            <wp:extent cx="5868670" cy="2157095"/>
            <wp:effectExtent b="0" l="0" r="0" t="0"/>
            <wp:docPr id="8"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5868670" cy="215709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978454589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4. PLAZO PARA LA EJECUCIÓN DEL CONTRATO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50.50201416015625" w:lineRule="auto"/>
        <w:ind w:left="576.9384765625" w:right="136.99707031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Dos (02) meses contados a partir de la suscripción del acta de inicio, previo cumplimiento de los  requisitos de perfeccionamiento y ejecución del contrato.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0" w:lineRule="auto"/>
        <w:ind w:left="566.978454589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FORMA DE PAGO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75244140625" w:line="248.09334754943848" w:lineRule="auto"/>
        <w:ind w:left="569.5680236816406" w:right="138.02001953125" w:firstLine="9.1632080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pago del presente contrato, se realizará por el valor de la oferta presentada por el contratista y por  el sistema de precios unitarios fijos sin formula de reajuste, de la siguiente manera: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4158935546875" w:line="250.5022144317627" w:lineRule="auto"/>
        <w:ind w:left="928.6912536621094" w:right="147.20458984375" w:firstLine="9.9600219726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Pago de acuerdo a actas parciales hasta un 90% de ejecución de obra por el valor que arroje el  acta.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654052734375" w:line="248.09334754943848" w:lineRule="auto"/>
        <w:ind w:left="929.4880676269531" w:right="146.40625" w:firstLine="9.1632080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Pago final del 10% una vez suscrita acta de terminación y firmada el acta de liquidación del  contrato.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216064453125" w:line="249.29780960083008" w:lineRule="auto"/>
        <w:ind w:left="569.5680236816406" w:right="139.25292968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avance de ejecución de los trabajos será medido con base en el programa obra presentado por el  Contratista. El sistema de pago del contrato es a precios unitarios fijos sin formula de ajuste. En  consecuencia, en el precio unitario se incluye todos los gastos y costos directos e indirectos,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936462402343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11"/>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2"/>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74597167968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5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9963150024414" w:lineRule="auto"/>
        <w:ind w:left="567.9743957519531" w:right="136.42333984375" w:firstLine="0.5976867675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derivados de la celebración, ejecución y liquidación del contrato. Por lo tanto, en el valor pactado se  entienden incluidos, entre otros, el gasto de administración, los materiales, insumos, equipos,  salarios, prestaciones sociales e indemnizaciones del personal, incrementos salariales y  prestacionales, desplazamientos, transporte, alojamiento y alimentación de la totalidad del equipo del  contratista; desplazamiento, transporte y almacenamiento de materiales, herramienta y toda clase de  equipos de trabajo, relacionados con la ejecución del contrato y la totalidad de tributos originados  por la celebración ejecución y liquidación del contrato; las deducciones a que haya lugar y , en  general, todos los costos y/o costos directos e indirectos en los que deba incurrir el CONTRATISTA  para la cumplida ejecución del contrato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6640625" w:line="240" w:lineRule="auto"/>
        <w:ind w:left="578.7312316894531"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Para cada uno de los pagos se debe acreditar lo siguiente: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1396484375" w:line="240" w:lineRule="auto"/>
        <w:ind w:left="930.28488159179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Factura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51.10397338867188" w:lineRule="auto"/>
        <w:ind w:left="928.4921264648438" w:right="145.91552734375" w:firstLine="1.79275512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Informe del contratista y acta con cantidades de obras ejecutadas y recibidas y  debidamente firmada por el contratista y el supervisor del contrato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6357421875" w:line="248.09386253356934" w:lineRule="auto"/>
        <w:ind w:left="927.8944396972656" w:right="143.524169921875" w:firstLine="2.390441894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Acreditación de encontrarse al día en el pago de los aportes al sistema de seguridad  social integral y parafiscal del personal a su cargo.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615966796875" w:line="240" w:lineRule="auto"/>
        <w:ind w:left="938.651275634765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Por parte del supervisor se requiere: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3349609375" w:line="240" w:lineRule="auto"/>
        <w:ind w:left="930.28488159179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Informe de supervisión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930.28488159179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Acta de recibido a satisfacción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8.0940341949463" w:lineRule="auto"/>
        <w:ind w:left="927.8944396972656" w:right="145.11962890625" w:firstLine="2.390441894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Verificación de que el contratista se encuentra al día en los pagos del sistema de  seguridad social integral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6153564453125" w:line="250.5026149749756" w:lineRule="auto"/>
        <w:ind w:left="928.4921264648438" w:right="145.537109375" w:firstLine="6.77276611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1: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Para la realización del primer pago se deberá adjuntar actas de socialización. Esto es  obligatorio porque vamos a trabajar de la mano con los presidentes de las juntas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616943359375" w:line="240" w:lineRule="auto"/>
        <w:ind w:left="935.26489257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2: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Para el pago final se debe adjuntar lo siguiente: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48.89646530151367" w:lineRule="auto"/>
        <w:ind w:left="208.57208251953125" w:right="134.94018554687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Paz y salvo de los trabajadores vinculados a la ejecución de la obra, de proveedores, de la comunidad  representada a través de las Junta de Acción Comunal que corresponda a las obras de arte, planos  record, pago FIC, bitácora, manual o recomendaciones de mantenimiento, informe final, actas de recibo  de la comunidad, póliza de estabilidad actualizada.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494140625" w:line="249.29829597473145" w:lineRule="auto"/>
        <w:ind w:left="209.56802368164062" w:right="144.028320312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Por su parte el supervisor de manera previa al pago debe verificar que la documentación se encuentre  completa y que se haya dado cumplimiento a la totalidad de las obligaciones asumidas por el contratista,  lo cual se materializará a través del informe.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585693359375" w:line="249.09693717956543" w:lineRule="auto"/>
        <w:ind w:left="918.284912109375" w:right="135.098876953125" w:firstLine="4.98001098632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3: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Municipio no reconocerá, por consiguiente, ningún reajuste realizado por el  CONTRATISTA en relación con los costos, gastos o actividades adicionales que aquel requería  para la ejecución del contrato y que fueron previsibles al momento de la presentación de la  propuesta.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98309326171875" w:line="248.09334754943848" w:lineRule="auto"/>
        <w:ind w:left="917.4880981445312" w:right="145.52001953125" w:firstLine="5.7768249511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4: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pagará todos los impuestos, tasas y similares que se deriven de la  ejecución del contrato, de conformidad con la Ley.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58203125" w:line="248.0936622619629" w:lineRule="auto"/>
        <w:ind w:left="915.8944702148438" w:right="134.84375" w:firstLine="7.3704528808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5: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todo caso los pagos se sujetarán al Plan Anual Mensualizado de Caja –PAC, el  sistema de pago utilizado por el Municipio.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91796875"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6: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último pago se encuentra sujeto a la liquidación del contrato estatal suscrito.</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4535217285156"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13"/>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4"/>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7103271484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6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15292358398" w:lineRule="auto"/>
        <w:ind w:left="912.3089599609375" w:right="144.0771484375" w:firstLine="10.9559631347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7: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caso que el proponente favorecido con la adjudicación sea un consorcio o unión  temporal, debe informar cómo va a efectuar la facturación en el formato aprobado por la DIAN a  nombre del respectivo consorcio o unión temporal.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494140625" w:line="248.09266090393066" w:lineRule="auto"/>
        <w:ind w:left="209.56802368164062" w:right="144.028320312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Por su parte el supervisor de manera previa al pago debe verificar que la documentación se encuentre  completa y que se haya dado cumplimiento a la totalidad de las obligaciones asumidas por el contratista,  lo cual se materializará a través de informe.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7041015625" w:line="240" w:lineRule="auto"/>
        <w:ind w:left="567.77526855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6. CONDICIONES PARTICULARES DEL PROYECTO </w:t>
      </w:r>
    </w:p>
    <w:tbl>
      <w:tblPr>
        <w:tblStyle w:val="Table15"/>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17.601318359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31860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1,30</w:t>
            </w:r>
          </w:p>
        </w:tc>
      </w:tr>
      <w:tr>
        <w:trPr>
          <w:cantSplit w:val="0"/>
          <w:trHeight w:val="417.59887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DESCAPOTE A MAQUINA E=0.20 M</w:t>
            </w:r>
          </w:p>
        </w:tc>
      </w:tr>
      <w:tr>
        <w:trPr>
          <w:cantSplit w:val="0"/>
          <w:trHeight w:val="418.200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cuadrado (M2)</w:t>
            </w:r>
          </w:p>
        </w:tc>
      </w:tr>
      <w:tr>
        <w:trPr>
          <w:cantSplit w:val="0"/>
          <w:trHeight w:val="265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16422843933105" w:lineRule="auto"/>
              <w:ind w:left="114.99359130859375" w:right="50.587158203125" w:firstLine="15.53771972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Esta actividad consiste en el desmonte y limpieza del terreno natural en las  áreas que ocuparán las obras del proyecto vial y las zonas o fajas laterales  reservadas para la vía, que se encuentren cubiertas de rastrojo, maleza,  bosque, pastos, cultivos, etc., incluyendo la remoción de tocones, raíces,  escombros y basuras, de modo que el terreno quede limpio y libre de toda  vegetación y su superficie resulte apta para iniciar los demás trabajos. El  trabajo incluye, también, la disposición final dentro o fuera de la zona del  proyecto, de todos los materiales provenientes de las operaciones de  desmonte y limpieza, previa autorización del Interventor, atendiendo las  normas y disposiciones legales vigentes.</w:t>
            </w:r>
          </w:p>
        </w:tc>
      </w:tr>
      <w:tr>
        <w:trPr>
          <w:cantSplit w:val="0"/>
          <w:trHeight w:val="50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Localización de la zona a intervenir.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Desmonte y limpieza de la capa vegetal existente de la zona intervenir.</w:t>
            </w:r>
          </w:p>
        </w:tc>
      </w:tr>
      <w:tr>
        <w:trPr>
          <w:cantSplit w:val="0"/>
          <w:trHeight w:val="4726.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el tipo de equipos mecánicos a emplear.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el espesor del descapote.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9.29829597473145" w:lineRule="auto"/>
              <w:ind w:left="116.18865966796875" w:right="51.4111328125" w:firstLine="7.7688598632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Antes de iniciar los trabajos de construcción o de rellenos en material  seleccionado, el terreno natural se despojará de todos los elementos extraños  tales como escombros, residuos, mezcla, etc.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9912109375" w:line="249.69955444335938" w:lineRule="auto"/>
              <w:ind w:left="115.59112548828125" w:right="48.56689453125" w:firstLine="8.3663940429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La operación de descapote no se limitará a la solo remoción de la capa  superficial, sino que incluirá además la extracción de todas las raíces, troncos  y demás cuerpos que a concepto de la Interventoría perjudiquen o estorbe el  desarrollo de la construcción.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27392578125" w:line="249.29760932922363" w:lineRule="auto"/>
              <w:ind w:left="116.18865966796875" w:right="52.2998046875" w:firstLine="7.7688598632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El manejo del material sobrante o no utilizable del descapote se hará de  acuerdo a las indicaciones que dé el interventor, conforme al Plan de Manejo  Ambiental.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629638671875" w:line="249.17718887329102" w:lineRule="auto"/>
              <w:ind w:left="119.77447509765625" w:right="52.65625" w:firstLine="4.18304443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El material proveniente del descapote no podrá ser utilizado como material  de relleno, su retiro se hará en volqueta fuera del terreno de la obra, el  contratista será el responsable ante las autoridades de la localidad por depositar basuras, escombros o tierras en sitios no permitidos y que sean  causales de sanción, el Contratante no se hará cargo en ningún caso de  sanciones, multas y daños a terceros.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6601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Cargar y retirar los sobrantes a botaderos debidamente autorizados.</w:t>
            </w:r>
          </w:p>
        </w:tc>
      </w:tr>
      <w:tr>
        <w:trPr>
          <w:cantSplit w:val="0"/>
          <w:trHeight w:val="667.2000122070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6364746093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bl>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16"/>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7"/>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54980468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7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8"/>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165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05633926391602" w:lineRule="auto"/>
              <w:ind w:left="119.77447509765625" w:right="51.436767578125" w:firstLine="2.3901367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Cuando el material sobrante proveniente del descapote deba retirarse a un  sitio fuera de las áreas de trabajo, el Contratista lo hará asumiendo la  responsabilidad por la disposición final del material en los botaderos por él  determinados y debidamente aprobados por la autoridad competente durante  la ejecución las obras. La cantidad de material a retirar será determinada por  la Interventoría.</w:t>
            </w:r>
          </w:p>
        </w:tc>
      </w:tr>
      <w:tr>
        <w:trPr>
          <w:cantSplit w:val="0"/>
          <w:trHeight w:val="47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121307373047"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Retroexcavadora.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Volqueta 7m3.</w:t>
            </w:r>
          </w:p>
        </w:tc>
      </w:tr>
      <w:tr>
        <w:trPr>
          <w:cantSplit w:val="0"/>
          <w:trHeight w:val="665.39916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14306640625"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14306640625" w:lineRule="auto"/>
              <w:ind w:left="128.546142578125" w:right="48.862304687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1996.8011474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6622619629" w:lineRule="auto"/>
              <w:ind w:left="119.77447509765625" w:right="47.8271484375" w:firstLine="3.38623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metros cuadrados (m2), debidamente ejecutados y recibidos a  satisfacción por la supervisión. El valor será el precio unitario estipulado dentro  del contrato e incluye: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625976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9"/>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17.6000976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31860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16,2</w:t>
            </w:r>
          </w:p>
        </w:tc>
      </w:tr>
      <w:tr>
        <w:trPr>
          <w:cantSplit w:val="0"/>
          <w:trHeight w:val="66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0476989746" w:lineRule="auto"/>
              <w:ind w:left="128.53912353515625" w:right="52.183837890625"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EXCAVACIONES VARIAS A MÁQUINA SIN CLASIFICAR (INCLUYE  RETIRO DE SOBRANTES A UNA DISTANCIA MENOR DE 5 KM) H=0.37m</w:t>
            </w:r>
          </w:p>
        </w:tc>
      </w:tr>
      <w:tr>
        <w:trPr>
          <w:cantSplit w:val="0"/>
          <w:trHeight w:val="417.5994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cúbico (M3)</w:t>
            </w:r>
          </w:p>
        </w:tc>
      </w:tr>
      <w:tr>
        <w:trPr>
          <w:cantSplit w:val="0"/>
          <w:trHeight w:val="116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6941833496" w:lineRule="auto"/>
              <w:ind w:left="120.37200927734375" w:right="51.892089843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Desplazamiento de volúmenes de excavación y rellenos, necesarios para  obtener las cotas de fundación y los espesores de subbases de acuerdo con  los niveles de pisos indicados por la supervisión. Incluye corte, carga y retiro  de sobrantes.</w:t>
            </w:r>
          </w:p>
        </w:tc>
      </w:tr>
      <w:tr>
        <w:trPr>
          <w:cantSplit w:val="0"/>
          <w:trHeight w:val="2155.801086425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116641998291" w:lineRule="auto"/>
              <w:ind w:left="116.18865966796875" w:right="47.823486328125" w:firstLine="14.342651367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Estas Excavaciones se emplean en volúmenes medianos o profundidades no  mayores a 2 metros. Las Labores anteriores citadas se harán con  herramientas adecuadas, de modo que no causen daño a estructuras,  tuberías, redes, equipos o áreas aledañas. El contratista suministrará los  gastos de seguridad industrial, seguros de riesgos profesionales y en si todas  las medidas de seguridad para este tipo de trabajo, las herramientas,  maquinaria y mano de obra necesaria para ejecutar los trabajos de acuerdo  con los planos y a satisfacción del interventor.</w:t>
            </w:r>
          </w:p>
        </w:tc>
      </w:tr>
      <w:tr>
        <w:trPr>
          <w:cantSplit w:val="0"/>
          <w:trHeight w:val="1499.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el tipo de equipos mecánicos a emplear.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8.09303283691406" w:lineRule="auto"/>
              <w:ind w:left="121.36810302734375" w:right="56.90185546875" w:firstLine="2.5894165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los niveles de excavación hasta donde se podrá emplear el  equipo mecánico.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66259765625" w:line="249.25769805908203" w:lineRule="auto"/>
              <w:ind w:left="121.36810302734375" w:right="54.873046875" w:firstLine="2.5894165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Coordinar los niveles de excavación con los expresados dentro del proyecto. • Excavar progresivamente evaluando los niveles de cota negra por medio de  estantillones e hilos en los paramentos de excavación. </w:t>
            </w:r>
          </w:p>
        </w:tc>
      </w:tr>
    </w:tbl>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20"/>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1"/>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7103271484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8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2"/>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298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592170715332" w:lineRule="auto"/>
              <w:ind w:left="116.18865966796875" w:right="54.88037109375" w:firstLine="7.76885986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Garantizar la estabilidad de los cortes de terreno respetando las bermas,  taludes y escalonamientos especificados en el Estudio de Suelos.  • Dimensionar la excavación para permitir la cómoda ejecución de estructuras  adyacentes.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853515625" w:line="248.09266090393066" w:lineRule="auto"/>
              <w:ind w:left="119.77447509765625" w:right="55.08056640625" w:firstLine="4.18304443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Evitar adiciones de tierra para restablecer niveles requeridos producidos por  sobreexcavaciones.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7578125" w:line="250.50121307373047" w:lineRule="auto"/>
              <w:ind w:left="119.77447509765625" w:right="56.6357421875" w:firstLine="4.18304443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Prever posibles alteraciones del terreno como derrumbes, deslizamientos ó  sobreexcavaciones.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6845703125" w:line="250.50121307373047" w:lineRule="auto"/>
              <w:ind w:left="121.36810302734375" w:right="55.4736328125" w:firstLine="2.5894165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Evitar la alteración del subsuelo manteniendo secas y limpias las  excavaciones.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6845703125" w:line="248.09386253356934" w:lineRule="auto"/>
              <w:ind w:left="123.95751953125" w:right="738.525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Cargar y retirar los sobrantes a botaderos debidamente autorizados.  • Verificar niveles finales para cimentación.</w:t>
            </w:r>
          </w:p>
        </w:tc>
      </w:tr>
      <w:tr>
        <w:trPr>
          <w:cantSplit w:val="0"/>
          <w:trHeight w:val="665.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320312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107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47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741.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7.93914794921875" w:right="463.7634277343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Retroexcavadora.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Volqueta 7m3.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Topadora.</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8.546142578125" w:right="51.00219726562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199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29597473145" w:lineRule="auto"/>
              <w:ind w:left="119.77447509765625" w:right="47.8271484375" w:firstLine="3.38623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metros cúbicos (m3), debidamente ejecutados y recibidos a  satisfacción por la supervisión. El valor será el precio unitario estipulado dentro  del contrato e incluye: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9912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3"/>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31860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16,13</w:t>
            </w:r>
          </w:p>
        </w:tc>
      </w:tr>
      <w:tr>
        <w:trPr>
          <w:cantSplit w:val="0"/>
          <w:trHeight w:val="418.19976806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BASE GRANULAR H=0.25</w:t>
            </w:r>
          </w:p>
        </w:tc>
      </w:tr>
      <w:tr>
        <w:trPr>
          <w:cantSplit w:val="0"/>
          <w:trHeight w:val="4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cúbico (M3)</w:t>
            </w:r>
          </w:p>
        </w:tc>
      </w:tr>
      <w:tr>
        <w:trPr>
          <w:cantSplit w:val="0"/>
          <w:trHeight w:val="116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20780944824" w:lineRule="auto"/>
              <w:ind w:left="121.36810302734375" w:right="50.13916015625" w:firstLine="0.79650878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Comprende las actividades de Suministro, transporte, colocación y  compactación de base granular en recebo Tipo BG-C IDU o equivalente,  espesor de 25 cm; compactada en forma manual; incluye extendida,  humedecimiento y compactación.</w:t>
            </w:r>
          </w:p>
        </w:tc>
      </w:tr>
    </w:tbl>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24"/>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5"/>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3536376953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9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6"/>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1003.19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PREVIAS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Localización de las zonas a compactar.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Verificación de niveles del terreno.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Garantizar humedad optima del terreno.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Compactar afirmado.</w:t>
            </w:r>
          </w:p>
        </w:tc>
      </w:tr>
      <w:tr>
        <w:trPr>
          <w:cantSplit w:val="0"/>
          <w:trHeight w:val="6214.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5. PROCEDIMIENTO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592170715332" w:lineRule="auto"/>
              <w:ind w:left="123.95751953125" w:right="55.59936523437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Consultar y verificar recomendaciones del Estudio de Suelos.  • Verificar condiciones y niveles del terreno sobre el que se aplicará el relleno.  • Comprobar que el material escogido cumple con las especificaciones  previstas en cuanto a calidad, gradación y limpieza.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47412109375" w:line="249.29755210876465" w:lineRule="auto"/>
              <w:ind w:left="121.36810302734375" w:right="55.570068359375" w:firstLine="2.5894165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y aprobar métodos de compactación, especificando el tipo de  equipos a utilizar de acuerdo con las condiciones del terreno y la magnitud del  relleno.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5283203125" w:line="248.39404106140137" w:lineRule="auto"/>
              <w:ind w:left="120.37200927734375" w:right="56.6259765625" w:firstLine="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que los métodos de compactación no causen esfuerzos indebidos  a ninguna estructura ni produzcan deslizamientos del relleno sobre el terreno  donde se coloque.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66015625" w:line="249.29815292358398" w:lineRule="auto"/>
              <w:ind w:left="123.95751953125" w:right="57.38525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Garantizar suministro de agua y proveer equipos eficientes para riego. • Ejecutar relleno en capas sucesivas con espesores no mayores a 10 cms  hasta alcanzar los niveles previstos.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9912109375" w:line="248.09340476989746" w:lineRule="auto"/>
              <w:ind w:left="128.7384033203125" w:right="57.05322265625" w:hanging="4.78088378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y controlar el grado de humedad requerido del material a través de  riego o secado garantizando la uniformidad.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6259765625" w:line="249.29829597473145" w:lineRule="auto"/>
              <w:ind w:left="120.37200927734375" w:right="54.17724609375" w:firstLine="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Compactar los materiales debidamente colocados, extendidos y nivelados  en el sitio, hasta alcanzar el grado de compactación determinado en el Estudio  de Suelos y en los Planos Estructurales.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9912109375" w:line="250.50201416015625" w:lineRule="auto"/>
              <w:ind w:left="120.37200927734375" w:right="56.2377929687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Llevar un registro, con base en pruebas de laboratorio, de la calidad, grado  de compactación y estado general del relleno.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74560546875" w:line="248.09340476989746" w:lineRule="auto"/>
              <w:ind w:left="115.59112548828125" w:right="56.627197265625" w:firstLine="8.3663940429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Efectuar correcciones, ajustes y modificaciones de los métodos, materiales  y contenidos de humedad en caso de ser requeridos.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6259765625" w:line="249.49893951416016" w:lineRule="auto"/>
              <w:ind w:left="121.36810302734375" w:right="56.129150390625" w:firstLine="2.5894165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niveles finales y grados de compactación para aceptación.  • Corregir las áreas que no se encuentren dentro de las tolerancias  establecidas</w:t>
            </w:r>
          </w:p>
        </w:tc>
      </w:tr>
      <w:tr>
        <w:trPr>
          <w:cantSplit w:val="0"/>
          <w:trHeight w:val="100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REALIZAR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6941833496" w:lineRule="auto"/>
              <w:ind w:left="120.37200927734375" w:right="56.368408203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Granulometría por tamizado hasta el tamiz No. 200, una prueba por cada  1000 m²; Métodos: MOP - E9 - 59T ó ASTM D422 - 63 ó AASHO T - 88 – 57. • Proctor modificado para determinar densidad seca máxima y humedad  optima; una prueba cada 200 m² .</w:t>
            </w:r>
          </w:p>
        </w:tc>
      </w:tr>
      <w:tr>
        <w:trPr>
          <w:cantSplit w:val="0"/>
          <w:trHeight w:val="1075.19927978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0476989746"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4.95361328125" w:right="50.77392578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rasante intervenida deberá quedar conforme a las secciones transversales,  perfiles longitudinales y alineamientos señalados.</w:t>
            </w:r>
          </w:p>
        </w:tc>
      </w:tr>
      <w:tr>
        <w:trPr>
          <w:cantSplit w:val="0"/>
          <w:trHeight w:val="1001.40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34754943848" w:lineRule="auto"/>
              <w:ind w:left="121.36810302734375" w:right="55.5126953125" w:firstLine="2.5894165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Los materiales a emplear deberán cumplir con las especificaciones  consignadas en el Estudio de Suelos.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595458984375" w:line="248.69579315185547" w:lineRule="auto"/>
              <w:ind w:left="119.77447509765625" w:right="50.037841796875" w:firstLine="4.18304443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Agregados pétreos Los materiales para construir la subbase granular pueden  ser gravas naturales ó materiales provenientes de la trituración de fragmento.</w:t>
            </w:r>
          </w:p>
        </w:tc>
      </w:tr>
      <w:tr>
        <w:trPr>
          <w:cantSplit w:val="0"/>
          <w:trHeight w:val="1163.999938964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34754943848"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20780944824" w:lineRule="auto"/>
              <w:ind w:left="119.77447509765625" w:right="51.92626953125" w:firstLine="4.18304443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Para compactar suelos en los sitios de difícil acceso para las maquinas, se  emplean pisones neumáticos, ranas o pisones de mano. Estos últimos se  suelen construir de hierro o de acero, con peso total de 25 kg y superficie del  piso de 600 cm².</w:t>
            </w:r>
          </w:p>
        </w:tc>
      </w:tr>
      <w:tr>
        <w:trPr>
          <w:cantSplit w:val="0"/>
          <w:trHeight w:val="667.12005615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9060058594"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9060058594" w:lineRule="auto"/>
              <w:ind w:left="128.546142578125" w:right="51.00219726562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bl>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27"/>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8"/>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10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9"/>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7084.000244140625"/>
        <w:tblGridChange w:id="0">
          <w:tblGrid>
            <w:gridCol w:w="2551.1199951171875"/>
            <w:gridCol w:w="7084.000244140625"/>
          </w:tblGrid>
        </w:tblGridChange>
      </w:tblGrid>
      <w:tr>
        <w:trPr>
          <w:cantSplit w:val="0"/>
          <w:trHeight w:val="199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755210876465" w:lineRule="auto"/>
              <w:ind w:left="119.77447509765625" w:right="47.8271484375" w:firstLine="3.38623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metros cúbicos (m3), debidamente ejecutados y recibidos a  satisfacción por la supervisión. El valor será el precio unitario estipulado dentro  del contrato e incluye: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3808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0"/>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379028320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2,9</w:t>
            </w:r>
          </w:p>
        </w:tc>
      </w:tr>
      <w:tr>
        <w:trPr>
          <w:cantSplit w:val="0"/>
          <w:trHeight w:val="4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RELLENO TIPO 7 "ARENA DE PEÑA" H=0.06m</w:t>
            </w:r>
          </w:p>
        </w:tc>
      </w:tr>
      <w:tr>
        <w:trPr>
          <w:cantSplit w:val="0"/>
          <w:trHeight w:val="418.19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cúbico (M3)</w:t>
            </w:r>
          </w:p>
        </w:tc>
      </w:tr>
      <w:tr>
        <w:trPr>
          <w:cantSplit w:val="0"/>
          <w:trHeight w:val="141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15292358398" w:lineRule="auto"/>
              <w:ind w:left="121.36810302734375" w:right="50.760498046875" w:firstLine="9.56146240234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Relleno con material de Arena de peña, deberá ser conformado con las  pendientes establecidas y deberá ser compactado en forma mecánica  cumpliendo con una densidad relativa del noventa y cinco por ciento (95%) del  proctor modificado. El espesor será determinado en la obra, según las  condiciones de cada sitio, donde se compactará siempre en capas de 0,15 m.</w:t>
            </w:r>
          </w:p>
        </w:tc>
      </w:tr>
      <w:tr>
        <w:trPr>
          <w:cantSplit w:val="0"/>
          <w:trHeight w:val="667.2009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4973.799743652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29597473145" w:lineRule="auto"/>
              <w:ind w:left="123.95751953125" w:right="55.599365234375" w:firstLine="0"/>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condiciones y niveles del terreno sobre el que se aplicará el relleno.  • Comprobar que el material escogido cumple con las especificaciones  previstas en cuanto a calidad, gradación y limpieza.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59912109375" w:line="249.49862480163574" w:lineRule="auto"/>
              <w:ind w:left="121.36810302734375" w:right="55.570068359375" w:firstLine="2.5894165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Determinar y aprobar métodos de compactación, especificando el tipo de  equipos a utilizar de acuerdo con las condiciones del terreno y la magnitud del  relleno.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49365234375" w:line="249.29829597473145" w:lineRule="auto"/>
              <w:ind w:left="120.37200927734375" w:right="56.6259765625" w:firstLine="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que los métodos de compactación no causen esfuerzos indebidos  a ninguna estructura ni produzcan deslizamientos del relleno sobre el terreno  donde se coloque.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650390625" w:line="248.09340476989746" w:lineRule="auto"/>
              <w:ind w:left="123.95751953125" w:right="57.05322265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Garantizar suministro de agua para humectación del material.  • Verificar y controlar el grado de humedad requerido del material a través de  riego o secado garantizando la uniformidad.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6259765625" w:line="248.89623641967773" w:lineRule="auto"/>
              <w:ind w:left="120.37200927734375" w:right="55.382080078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Compactar los materiales debidamente colocados, extendidos y nivelados  en el sitio, hasta alcanzar el grado de compactación especificado.  • Llevar un registro, con base en pruebas de laboratorio, de la calidad, grado  de compactación y estado general del relleno.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4954833984375" w:line="250.5022144317627" w:lineRule="auto"/>
              <w:ind w:left="115.59112548828125" w:right="56.627197265625" w:firstLine="8.3663940429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Efectuar correcciones, ajustes y modificaciones de los métodos, materiales  y contenidos de humedad en caso de ser requeridos.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162109375" w:line="250.5022144317627" w:lineRule="auto"/>
              <w:ind w:left="123.95751953125" w:right="108.437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Verificar niveles finales y grados de compactación para aceptación.  • Corregir las áreas que no se encuentren dentro de las tolerancias establecida</w:t>
            </w:r>
          </w:p>
        </w:tc>
      </w:tr>
      <w:tr>
        <w:trPr>
          <w:cantSplit w:val="0"/>
          <w:trHeight w:val="116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58154296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69915390014648" w:lineRule="auto"/>
              <w:ind w:left="120.37200927734375" w:right="49.332275390625" w:firstLine="10.15930175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el proceso de compactación El CONTRATISTA presentará los resultados  de los ensayos necesarios (compactación, CBR, y otros que se consideren  necesarios) con base en los cuales la supervisión podrá autorizar su  utilización.</w:t>
            </w:r>
          </w:p>
        </w:tc>
      </w:tr>
    </w:tbl>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31"/>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2"/>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11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3"/>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107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69512939453" w:lineRule="auto"/>
              <w:ind w:left="121.36810302734375" w:right="53.9794921875" w:firstLine="2.5894165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El espesor de la base, comprobado por medio de perforaciones, espaciadas  como máximo cada 50 m en el perfil longitudinal del eje, no deberá ser menor  en 1.0 cm de la proyectada.</w:t>
            </w:r>
          </w:p>
        </w:tc>
      </w:tr>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Relleno tipo 7 "arena de peña</w:t>
            </w:r>
          </w:p>
        </w:tc>
      </w:tr>
      <w:tr>
        <w:trPr>
          <w:cantSplit w:val="0"/>
          <w:trHeight w:val="50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Herramienta menor.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Vibro compactador rana 5.5 Hp.</w:t>
            </w:r>
          </w:p>
        </w:tc>
      </w:tr>
      <w:tr>
        <w:trPr>
          <w:cantSplit w:val="0"/>
          <w:trHeight w:val="66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8.546142578125" w:right="51.00219726562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1997.39868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977020263672" w:lineRule="auto"/>
              <w:ind w:left="119.77447509765625" w:right="47.8271484375" w:firstLine="3.38623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metros cúbicos (m3), debidamente ejecutados y recibidos a  satisfacción por la supervisión. El valor será el precio unitario estipulado dentro  del contrato e incluye: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6748046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4"/>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17.6000976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769165039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8,1</w:t>
            </w:r>
          </w:p>
        </w:tc>
      </w:tr>
      <w:tr>
        <w:trPr>
          <w:cantSplit w:val="0"/>
          <w:trHeight w:val="417.6007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461181640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CONCRETO 4000 PSI</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por metro cúbico (M2)</w:t>
            </w:r>
          </w:p>
        </w:tc>
      </w:tr>
      <w:tr>
        <w:trPr>
          <w:cantSplit w:val="0"/>
          <w:trHeight w:val="919.598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49893951416016" w:lineRule="auto"/>
              <w:ind w:left="121.36810302734375" w:right="52.39868164062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Este trabajo consiste en el suministro de materiales, fabricación, transporte,  colocación, vibrado, curado y acabado de los concretos utilizados para la  construcción de acuerdo a las instrucciones del Supervisor.</w:t>
            </w:r>
          </w:p>
        </w:tc>
      </w:tr>
      <w:tr>
        <w:trPr>
          <w:cantSplit w:val="0"/>
          <w:trHeight w:val="66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122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Identificar las estructuras a construir.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98437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Determinar el nivel de concreto requerido.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Colocar el concreto.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3.27627182006836" w:lineRule="auto"/>
              <w:ind w:left="70.958251953125" w:right="1409.2681884765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Realizar procedimiento de vibrado y curado correspondiente.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Seguir los lineamientos de la supervisión.</w:t>
            </w:r>
          </w:p>
        </w:tc>
      </w:tr>
      <w:tr>
        <w:trPr>
          <w:cantSplit w:val="0"/>
          <w:trHeight w:val="667.2009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1731.00006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189971923828"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9884643554688" w:lineRule="auto"/>
              <w:ind w:left="116.18865966796875" w:right="49.36279296875" w:firstLine="14.342651367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cemento deberá cumplir lo especificado en la norma C-150 tipo 1 de la  ASTM y las normas ICONTEC 30,33,117, 121, 107, 108, 110, 184, 225, 297,  321.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56622314453125" w:line="409.4743251800537" w:lineRule="auto"/>
              <w:ind w:left="131.527099609375" w:right="1097.5860595703125" w:hanging="2.987976074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agregados deberán cumplir con lo especificado en las normas ICONTEC 127, 126, 93, 92, 237, 176, 227, 230, 77, 174 y 1776.</w:t>
            </w:r>
          </w:p>
        </w:tc>
      </w:tr>
      <w:tr>
        <w:trPr>
          <w:cantSplit w:val="0"/>
          <w:trHeight w:val="508.71887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8. MATERIALES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Concreto 4000PSI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3625488281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Formaleta mixta de madera-metálica</w:t>
            </w:r>
          </w:p>
        </w:tc>
      </w:tr>
    </w:tbl>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35"/>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6"/>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12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7"/>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50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Vibrador de concreto eléctrico.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Herramienta menor.</w:t>
            </w:r>
          </w:p>
        </w:tc>
      </w:tr>
      <w:tr>
        <w:trPr>
          <w:cantSplit w:val="0"/>
          <w:trHeight w:val="66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8.546142578125" w:right="49.6166992187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2244.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592170715332" w:lineRule="auto"/>
              <w:ind w:left="115.59112548828125" w:right="51.148681640625" w:firstLine="7.5695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 cúbico (m3) de mezcla de concreto realmente  suministrada, colocada y consolidada en obra, debidamente acabada y curada  y aceptada a satisfacción por la supervisión. El valor será el precio unitario  estipulado dentro del contrato e incluye: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4863281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3154296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8"/>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570190429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7,1</w:t>
            </w:r>
          </w:p>
        </w:tc>
      </w:tr>
      <w:tr>
        <w:trPr>
          <w:cantSplit w:val="0"/>
          <w:trHeight w:val="417.6007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384033203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ADOQUÍN DE ARCILLA 20X10X6CM</w:t>
            </w:r>
          </w:p>
        </w:tc>
      </w:tr>
      <w:tr>
        <w:trPr>
          <w:cantSplit w:val="0"/>
          <w:trHeight w:val="4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por metro cúbico (M2)</w:t>
            </w:r>
          </w:p>
        </w:tc>
      </w:tr>
      <w:tr>
        <w:trPr>
          <w:cantSplit w:val="0"/>
          <w:trHeight w:val="91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00987243652" w:lineRule="auto"/>
              <w:ind w:left="121.36810302734375" w:right="53.33251953125" w:firstLine="7.1710205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presente especificación se refiere a la descripción de los materiales, al  proceso constructivo y a los criterios de aceptación, para el suministro y  colocación de adoquines de arcilla en superficies de tránsito peatonal.</w:t>
            </w:r>
          </w:p>
        </w:tc>
      </w:tr>
      <w:tr>
        <w:trPr>
          <w:cantSplit w:val="0"/>
          <w:trHeight w:val="1250.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Localización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Instalación de capa de arena de soporte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Colocación y nivelación de la capa de arena de soporte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335693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Instalación de adoquines de arcilla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Confinamiento extremo</w:t>
            </w:r>
          </w:p>
        </w:tc>
      </w:tr>
      <w:tr>
        <w:trPr>
          <w:cantSplit w:val="0"/>
          <w:trHeight w:val="3499.800720214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99688720703125" w:lineRule="auto"/>
              <w:ind w:left="834.9935913085938" w:right="50.8349609375" w:hanging="351.235351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Instalación de arena capa de soporte: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Esta capa sirve como base  de asentamiento para los adoquines, permitiendo así su correcta  instalación, compactación y nivelación. La granulometría y espesor de  esta capa tienen gran influencia en el comportamiento de la estructura  adoquinada, aunque no sea una capa que aporte capacidad  estructural o de carga, brinda estabilidad y rigidez a dicha estructura.  Se deberá utilizar una arena cuya procedencia sea de origen natural  o de trituración, no deberá contener: residuos sólidos, residuos  vegetales, ni materia orgánica y cumplirá con los siguientes requisitos: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46624755859375" w:line="249.5987033843994" w:lineRule="auto"/>
              <w:ind w:left="839.1766357421875" w:right="50.48583984375" w:hanging="2.1914672851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Granulometría La arena por emplear deberá ajustarse a la  granulometría de acuerdo a la norma INV E – 133-07 que se indica en  la tabla 700.1.</w:t>
            </w:r>
          </w:p>
        </w:tc>
      </w:tr>
    </w:tbl>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39"/>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0"/>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13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1"/>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7084.000244140625"/>
        <w:tblGridChange w:id="0">
          <w:tblGrid>
            <w:gridCol w:w="2551.1199951171875"/>
            <w:gridCol w:w="7084.000244140625"/>
          </w:tblGrid>
        </w:tblGridChange>
      </w:tblGrid>
      <w:tr>
        <w:trPr>
          <w:cantSplit w:val="0"/>
          <w:trHeight w:val="11972.79983520507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22535514831543" w:lineRule="auto"/>
              <w:ind w:left="846.7462158203125" w:right="53.885498046875" w:hanging="14.34600830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3467100" cy="2085721"/>
                  <wp:effectExtent b="0" l="0" r="0" t="0"/>
                  <wp:docPr id="4"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467100" cy="2085721"/>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arena para la capa de soporte de los adoquines deberá cumplir con  los requisitos de limpieza especificados en la Tabla 700.2.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891845703125" w:line="233.6799144744873" w:lineRule="auto"/>
              <w:ind w:left="483.75823974609375" w:right="48.73046875" w:firstLine="348.641967773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3435985" cy="1057224"/>
                  <wp:effectExtent b="0" l="0" r="0" t="0"/>
                  <wp:docPr id="6"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3435985" cy="1057224"/>
                          </a:xfrm>
                          <a:prstGeom prst="rect"/>
                          <a:ln/>
                        </pic:spPr>
                      </pic:pic>
                    </a:graphicData>
                  </a:graphic>
                </wp:inline>
              </w:drawing>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Instalación de Adoquines de Arcilla: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Son ladrillos de arcilla cocida  utilizados como material de acabado para la construcción de pisos  articulados destinados a soportar tránsito peatonal y tráfico vehicular.  Para tránsito peatonal las unidades están diseñadas para uso en  pisos, andenes, plazas, plazoletas, patios, caminos interiores en  casas. Para tráfico vehicular las unidades están diseñadas para uso  en vías, accesos vehiculares a edificios públicos y privados, a centros  comerciales. Los adoquines se fabrican de arcilla, esquisto o  sustancias terrosas naturales o similares, sometidas a tratamiento  térmico a temperaturas elevadas (cocción). El tratamiento térmico  debe desarrollar suficiente cohesión por cocción entre las partículas  constituyentes, para cumplir los requisitos de resistencia y durabilidad.  La clasificación, aplicación y requisitos físicos de los adoquines para  tránsito peatonal, se hará de acuerdo a la NTC 3829 Ingeniería Civil y  Arquitectura - Adoquín de arcilla para tránsito peatonal y vehicular  liviano. Y para tráfico vehicular se hará de acuerdo a la NTC 5282  Ingeniería Civil y Arquitectura – Adoquín de arcilla para tráfico  vehicular pesado.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246826171875" w:line="248.09334754943848" w:lineRule="auto"/>
              <w:ind w:left="839.7744750976562" w:right="54.617919921875" w:hanging="356.016235351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Aplicación: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Tanto para superficies de tránsito peatonal como para  superficies de tráfico vehicular sólo se aceptarán adoquines con  aplicación PX: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61627197265625" w:line="249.29780960083008" w:lineRule="auto"/>
              <w:ind w:left="841.3681030273438" w:right="53.087158203125" w:hanging="3.984069824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Aplicación PX: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adoquines que se van a instalar sin juntas de mortero  entre las unidades, en donde se requieren tolerancias dimensionales  estrechas.</w:t>
            </w:r>
          </w:p>
        </w:tc>
      </w:tr>
    </w:tbl>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42"/>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3"/>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14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4"/>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7084.000244140625"/>
        <w:tblGridChange w:id="0">
          <w:tblGrid>
            <w:gridCol w:w="2551.1199951171875"/>
            <w:gridCol w:w="7084.000244140625"/>
          </w:tblGrid>
        </w:tblGridChange>
      </w:tblGrid>
      <w:tr>
        <w:trPr>
          <w:cantSplit w:val="0"/>
          <w:trHeight w:val="238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848.7384033203125" w:right="52.58056640625" w:firstLine="55.000610351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Requisitos físicos: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adoquines de arcilla deberán cumplir con los  requisitos físicos presentados en la Tabla 700.3.</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14599609375"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3533775" cy="979170"/>
                  <wp:effectExtent b="0" l="0" r="0" t="0"/>
                  <wp:docPr id="11"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3533775" cy="979170"/>
                          </a:xfrm>
                          <a:prstGeom prst="rect"/>
                          <a:ln/>
                        </pic:spPr>
                      </pic:pic>
                    </a:graphicData>
                  </a:graphic>
                </wp:inline>
              </w:drawing>
            </w:r>
            <w:r w:rsidDel="00000000" w:rsidR="00000000" w:rsidRPr="00000000">
              <w:rPr>
                <w:rtl w:val="0"/>
              </w:rPr>
            </w:r>
          </w:p>
        </w:tc>
      </w:tr>
      <w:tr>
        <w:trPr>
          <w:cantSplit w:val="0"/>
          <w:trHeight w:val="2652.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3083305358887" w:lineRule="auto"/>
              <w:ind w:left="116.18865966796875" w:right="48.39599609375" w:firstLine="12.350463867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Resistencia a la Compresión: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resistencia a la compresión se deberá  determinar sobre especímenes que midan 100 mm x 100 mm x 60 mm ± 6 mm  para longitud, ancho y altura respectivamente. El adoquín no debe tener  agujeros en el núcleo u otras perforaciones, sin variaciones de espesor y que  no supere las tolerancias. Se pueden utilizar especímenes de otras formas,  siempre y cuando el contratista suministre los ensayos donde aparezca que el  cambio en la forma brinde los resultados de resistencia equivalentes a los de  forma especificada. El ensayo se deberá realizar de acuerdo a lo establecido  en la NTC 4017 – Método para Muestreo y Ensayo de Unidades de  Mampostería y otros productos de Arcilla.</w:t>
            </w:r>
          </w:p>
        </w:tc>
      </w:tr>
      <w:tr>
        <w:trPr>
          <w:cantSplit w:val="0"/>
          <w:trHeight w:val="5004.39910888671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01416015625"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0880317687988" w:lineRule="auto"/>
              <w:ind w:left="835.5911254882812" w:right="50.440673828125" w:hanging="351.83288574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Coeficiente de Saturación: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coeficiente se saturación es la relación  de la absorción por inmersión durante 24 h en agua temperatura  ambiente, con la absorción después de 5 h de inmersión en agua  hirviendo. El ensayo se debe realizar de acuerdo a lo establecido en  la NTC 4017 – Método para Muestreo y Ensayo de Unidades de  Mampostería y otros productos de Arcilla. No se exigirán los requisitos  de absorción de agua (24 h fría) y coeficiente de saturación, si una  muestra de 5 adoquines pasa 15 ciclos de la prueba de resistencia al  sulfato, sin presentar daños visibles de acuerdo con los numerales 4,5  y 8 de la NTC 126 (ASTM C 88).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910888671875" w:line="248.09340476989746" w:lineRule="auto"/>
              <w:ind w:left="841.3681030273438" w:right="51.820068359375" w:hanging="357.60986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Resistencia a la Abrasión: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resistencia a la abrasión se debe  cumplir de acuerdo con los requisitos de la Tabla 700.4</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6160888671875"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3551048" cy="1046480"/>
                  <wp:effectExtent b="0" l="0" r="0" t="0"/>
                  <wp:docPr id="13"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3551048" cy="1046480"/>
                          </a:xfrm>
                          <a:prstGeom prst="rect"/>
                          <a:ln/>
                        </pic:spPr>
                      </pic:pic>
                    </a:graphicData>
                  </a:graphic>
                </wp:inline>
              </w:drawing>
            </w:r>
            <w:r w:rsidDel="00000000" w:rsidR="00000000" w:rsidRPr="00000000">
              <w:rPr>
                <w:rtl w:val="0"/>
              </w:rPr>
            </w:r>
          </w:p>
        </w:tc>
      </w:tr>
      <w:tr>
        <w:trPr>
          <w:cantSplit w:val="0"/>
          <w:trHeight w:val="955.800170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MATERIALES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Arena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Adoquines en arcilla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Arena de sello</w:t>
            </w:r>
          </w:p>
        </w:tc>
      </w:tr>
      <w:tr>
        <w:trPr>
          <w:cantSplit w:val="0"/>
          <w:trHeight w:val="1190.321044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9060058594" w:lineRule="auto"/>
              <w:ind w:left="127.93914794921875" w:right="463.7634277343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34754943848" w:lineRule="auto"/>
              <w:ind w:left="126.34796142578125" w:right="56.5673828125" w:firstLine="4.18334960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descargue de los adoquines en el sitio de trabajo se podrá realizar  manualmente o mediante la utilización de equipos como: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1624755859375"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grúas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5364990234375"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rampas</w:t>
            </w:r>
          </w:p>
        </w:tc>
      </w:tr>
    </w:tbl>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45"/>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6"/>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15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7"/>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2577.59887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3.75823974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malacates o mini-cargadores.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78116607666016" w:lineRule="auto"/>
              <w:ind w:left="120.37200927734375" w:right="105.570068359375" w:firstLine="10.15930175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 importante asegurar una adecuada descarga de los elementos y evitar  así posibles daños que afecten la calidad e integridad del material. Se deben  mantener las mismas recomendaciones cuando se trate del transporte  interno, es decir, aquel que va desde la zona de almacenamiento hasta el  área de trabajo. Para el desarrollo de la actividad se requiere de vehículos  para el transporte ordenado de los adoquines, vehículos para el transporte  de la arena, una vibro-compactadora de placa, una cortadora y herramientas  manuales como rieles, reglas, enrasadoras, palas, llanas, palustres, cepillos.</w:t>
            </w:r>
          </w:p>
        </w:tc>
      </w:tr>
      <w:tr>
        <w:trPr>
          <w:cantSplit w:val="0"/>
          <w:trHeight w:val="66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28.546142578125" w:right="51.00219726562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1997.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6987819671631" w:lineRule="auto"/>
              <w:ind w:left="119.77447509765625" w:right="49.6630859375" w:firstLine="3.3862304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 cuadrado (m2) de adoquín de arcilla 20x10x6cm  debidamente instalado y aceptado a satisfacción por la supervisión. El valor  será el precio unitario estipulado dentro del contrato e incluye:  • Materiales.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3496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8"/>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17.598876953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74096679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5,1</w:t>
            </w:r>
          </w:p>
        </w:tc>
      </w:tr>
      <w:tr>
        <w:trPr>
          <w:cantSplit w:val="0"/>
          <w:trHeight w:val="4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86596679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TABLETA PODOTÁCTIL 40X40X6 CM</w:t>
            </w:r>
          </w:p>
        </w:tc>
      </w:tr>
      <w:tr>
        <w:trPr>
          <w:cantSplit w:val="0"/>
          <w:trHeight w:val="42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cúbico (M2)</w:t>
            </w:r>
          </w:p>
        </w:tc>
      </w:tr>
      <w:tr>
        <w:trPr>
          <w:cantSplit w:val="0"/>
          <w:trHeight w:val="1161.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46530151367" w:lineRule="auto"/>
              <w:ind w:left="114.99359130859375" w:right="53.07373046875" w:firstLine="13.54553222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tableta podo táctil, facilita el desplazamiento de personas con discapacidad  visual, incorporando al piso códigos texturizados en alto relieve con  características podo táctiles para ser reconocidos como señal de avance  seguro y para advertencia, como lo es, alerta de detención o de precaución </w:t>
            </w:r>
          </w:p>
        </w:tc>
      </w:tr>
      <w:tr>
        <w:trPr>
          <w:cantSplit w:val="0"/>
          <w:trHeight w:val="50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Localización.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Nivelación de la capa de soporte.</w:t>
            </w:r>
          </w:p>
        </w:tc>
      </w:tr>
      <w:tr>
        <w:trPr>
          <w:cantSplit w:val="0"/>
          <w:trHeight w:val="3060.60119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PROCEDIMIENTO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766654968262" w:lineRule="auto"/>
              <w:ind w:left="120.37200927734375" w:right="48.643798828125" w:firstLine="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Antes de iniciar la instalación de las losetas se deberán ejecutar las obras  necesarias para confinamiento y se preverá el drenaje superficial  indispensable para dichos pisos. Las pendientes mínimas en tales casos serán  del 2%. La rodadura estará conformada siempre por una capa de arena, las  plaquetas y el sello de mortero.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9.59884643554688" w:lineRule="auto"/>
              <w:ind w:left="121.36810302734375" w:right="54.302978515625" w:firstLine="2.5894165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La instalación de plaquetas se iniciará extendiendo una capa de arena suelta  gruesa limpia y de humedad uniforme, de las normalmente utilizadas para  elaboración de morteros de pega.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56622314453125" w:line="249.2977809906006" w:lineRule="auto"/>
              <w:ind w:left="120.37200927734375" w:right="55.37109375" w:firstLine="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La instalación de losetas táctiles seguirá un patrón uniforme, controlado con  ayuda de hilos, asegurando sus alineamientos. Las plaquetas se colocarán  directamente sobre la capa de arena ya enrasada al tope de boquilleras </w:t>
            </w:r>
          </w:p>
        </w:tc>
      </w:tr>
    </w:tbl>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49"/>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0"/>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16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1"/>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78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126.7462158203125" w:right="55.971679687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laterales generando juntas que no excedan los 5mm. Nunca se nivelarán  individualmente.</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165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05633926391602" w:lineRule="auto"/>
              <w:ind w:left="116.18865966796875" w:right="48.11767578125" w:firstLine="7.7688598632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Confinamientos para la tableta: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confinamiento deberá impedir el  desplazamiento lateral de la capa de plaquetas debido a los empujes del  tráfico peatonal, El límite mínimo para el confinamiento será de 10cm. por  debajo de la capa de arena, y nunca podrá estar a menos de 3cm. del nivel de  acabado del piso fino. El confinamiento para zonas peatonales se elaborará  con bordillos. </w:t>
            </w:r>
          </w:p>
        </w:tc>
      </w:tr>
      <w:tr>
        <w:trPr>
          <w:cantSplit w:val="0"/>
          <w:trHeight w:val="1003.79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Losetas de concreto reforzado 40 x 40 x 6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Arena de peña.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256835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Mortero de pega en proporción 1:4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para confinamiento adecuado.</w:t>
            </w:r>
          </w:p>
        </w:tc>
      </w:tr>
      <w:tr>
        <w:trPr>
          <w:cantSplit w:val="0"/>
          <w:trHeight w:val="66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0476989746"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Herramienta menor.</w:t>
            </w:r>
          </w:p>
        </w:tc>
      </w:tr>
      <w:tr>
        <w:trPr>
          <w:cantSplit w:val="0"/>
          <w:trHeight w:val="667.2009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28.546142578125" w:right="51.00219726562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224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46530151367" w:lineRule="auto"/>
              <w:ind w:left="115.59112548828125" w:right="48.187255859375" w:firstLine="7.5695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 cuadrado (m2) de tableta podo táctil realmente  suministrada, colocada y consolidada en obra, debidamente acabada y curada  y aceptada a satisfacción por la supervisión. El valor será el precio unitario  estipulado dentro del contrato e incluye: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914550781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3427734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17871093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2"/>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342.2003173828125"/>
        <w:gridCol w:w="5741.7999267578125"/>
        <w:tblGridChange w:id="0">
          <w:tblGrid>
            <w:gridCol w:w="2551.1199951171875"/>
            <w:gridCol w:w="1342.2003173828125"/>
            <w:gridCol w:w="5741.7999267578125"/>
          </w:tblGrid>
        </w:tblGridChange>
      </w:tblGrid>
      <w:tr>
        <w:trPr>
          <w:cantSplit w:val="0"/>
          <w:trHeight w:val="417.6007080078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ESPECIFICACION ICCU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7944335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4,10</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 ITEM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17.9815673828125" w:right="52.982177734375" w:hanging="0.79681396484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VIGA CONCRETO 25x25CM (CONCRETOS CLASE D, f´c =3000 psi (vigas  en puentes)</w:t>
            </w:r>
          </w:p>
        </w:tc>
      </w:tr>
      <w:tr>
        <w:trPr>
          <w:cantSplit w:val="0"/>
          <w:trHeight w:val="4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791259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2. UNIDAD DE MEDIDA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6070556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 unidad de medida es el metro cúbico (M3)</w:t>
            </w:r>
          </w:p>
        </w:tc>
      </w:tr>
      <w:tr>
        <w:trPr>
          <w:cantSplit w:val="0"/>
          <w:trHeight w:val="1164.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3. DESCRIPCION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7688293457" w:lineRule="auto"/>
              <w:ind w:left="121.36810302734375" w:right="48.386230468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Este trabajo consiste en el suministro de materiales, fabricación, transporte,  colocación, vibrado, curado y acabado de los concretos de cemento hidráulico,  utilizados para la construcción de las vigas en concreto 25 x 25 cm, de acuerdo  las instrucciones del Supervisor.</w:t>
            </w:r>
          </w:p>
        </w:tc>
      </w:tr>
      <w:tr>
        <w:trPr>
          <w:cantSplit w:val="0"/>
          <w:trHeight w:val="66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4.ACTIVIDADES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58154296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PREVIAS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791.9203186035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Identificar las estructuras a construir. </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Determinar el nivel de concreto requerido.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366821289062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Colocar el concreto.</w:t>
            </w:r>
          </w:p>
        </w:tc>
      </w:tr>
    </w:tbl>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57626342773" w:lineRule="auto"/>
        <w:ind w:left="433.74481201171875" w:right="388.421630859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w:t>
      </w:r>
    </w:p>
    <w:tbl>
      <w:tblPr>
        <w:tblStyle w:val="Table53"/>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4"/>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17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5"/>
        <w:tblW w:w="9635.12023925781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1199951171875"/>
        <w:gridCol w:w="1243.800048828125"/>
        <w:gridCol w:w="1440.400390625"/>
        <w:gridCol w:w="4399.7998046875"/>
        <w:tblGridChange w:id="0">
          <w:tblGrid>
            <w:gridCol w:w="2551.1199951171875"/>
            <w:gridCol w:w="1243.800048828125"/>
            <w:gridCol w:w="1440.400390625"/>
            <w:gridCol w:w="4399.7998046875"/>
          </w:tblGrid>
        </w:tblGridChange>
      </w:tblGrid>
      <w:tr>
        <w:trPr>
          <w:cantSplit w:val="0"/>
          <w:trHeight w:val="78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1784057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PROCEDIMIENTO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72958374023" w:lineRule="auto"/>
              <w:ind w:left="70.958251953125" w:right="1026.008300781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Realizar procedimiento de vibrado y curado correspondiente.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Seguir los lineamientos de los documentos y planos del proyecto.</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6. ENSAYOS A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27.9391479492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REALIZAR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39123535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N.A.</w:t>
            </w:r>
          </w:p>
        </w:tc>
      </w:tr>
      <w:tr>
        <w:trPr>
          <w:cantSplit w:val="0"/>
          <w:trHeight w:val="173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266090393066" w:lineRule="auto"/>
              <w:ind w:left="116.7840576171875" w:right="51.107177734375" w:firstLine="0.9959411621093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7.TOLERANCIAS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ACEPTACION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69512939453" w:lineRule="auto"/>
              <w:ind w:left="116.18865966796875" w:right="49.36279296875" w:firstLine="14.342651367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cemento deberá cumplir lo especificado en la norma C-150 tipo 1 de la  ASTM y las normas ICONTEC 30,33,117, 121, 107, 108, 110, 184, 225, 297,  321.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409.4742679595947" w:lineRule="auto"/>
              <w:ind w:left="131.527099609375" w:right="1097.5860595703125" w:hanging="2.987976074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agregados deberán cumplir con lo especificado en las normas ICONTEC 127, 126, 93, 92, 237, 176, 227, 230, 77, 174 y 1776.</w:t>
            </w:r>
          </w:p>
        </w:tc>
      </w:tr>
      <w:tr>
        <w:trPr>
          <w:cantSplit w:val="0"/>
          <w:trHeight w:val="497.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4346923828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MATERIALES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Concreto Clase D (3000PSI).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Formaleta mixta de madera-metálica</w:t>
            </w:r>
          </w:p>
        </w:tc>
      </w:tr>
      <w:tr>
        <w:trPr>
          <w:cantSplit w:val="0"/>
          <w:trHeight w:val="66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127.93914794921875" w:right="463.8494873046875" w:hanging="9.1632080078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9. MAQUINARIA Y/O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EQUIPO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Vibrador de concreto eléctrico.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70.9582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Herramienta menor.</w:t>
            </w:r>
          </w:p>
        </w:tc>
      </w:tr>
      <w:tr>
        <w:trPr>
          <w:cantSplit w:val="0"/>
          <w:trHeight w:val="66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DESPERDICIOS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527099609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Incluidos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7.9388427734375" w:right="46.3458251953125" w:hanging="1.394653320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11. MANO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40341949463" w:lineRule="auto"/>
              <w:ind w:left="128.546142578125" w:right="47.177734375" w:firstLine="3.7847900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utilizara personas calificadas para  la actividad.</w:t>
            </w:r>
          </w:p>
        </w:tc>
      </w:tr>
      <w:tr>
        <w:trPr>
          <w:cantSplit w:val="0"/>
          <w:trHeight w:val="224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Arial" w:cs="Arial" w:eastAsia="Arial" w:hAnsi="Arial"/>
                <w:b w:val="1"/>
                <w:i w:val="0"/>
                <w:smallCaps w:val="0"/>
                <w:strike w:val="0"/>
                <w:color w:val="000000"/>
                <w:sz w:val="19.920000076293945"/>
                <w:szCs w:val="19.920000076293945"/>
                <w:u w:val="none"/>
                <w:shd w:fill="a6a6a6"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6a6a6" w:val="clear"/>
                <w:vertAlign w:val="baseline"/>
                <w:rtl w:val="0"/>
              </w:rPr>
              <w:t xml:space="preserve">12. FORMA DE PAGO</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69972610473633" w:lineRule="auto"/>
              <w:ind w:left="115.59112548828125" w:right="52.564697265625" w:firstLine="7.5695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pagará por metro cúbico (m3) de mezcla de concreto realmente  suministrada, colocada y consolidada en obra, debidamente acabada y curada  y aceptada a satisfacción por la supervisión. El valor será el precio unitario  estipulado dentro del contrato e incluye: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273925781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Materiales.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Equipos y herramientas.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Mano de obra.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3305664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Transportes dentro y fuera de la obra. </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123.9575195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Mantenimiento y aseo durante el transcurso de la obra.</w:t>
            </w:r>
          </w:p>
        </w:tc>
      </w:tr>
    </w:tbl>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0.3648376464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OBLIGACIONES DEL CONTRATISTA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9.29783821105957" w:lineRule="auto"/>
        <w:ind w:left="204.38888549804688" w:right="141.837158203125" w:firstLine="6.9718933105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Será obligación primordial del contratista ejecutar el trabajo estrictamente de acuerdo con los planos y  especificaciones; para lo cual, someterá muestras de los materiales a utilizar para la aprobación del  supervisor. Se asume que las cotas y dimensiones de los planos deben coincidir, pero será de carácter  obligatorio por parte del contratista verificar los planos y las medidas en el terreno antes de iniciar los  trabajos.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8.0936622619629" w:lineRule="auto"/>
        <w:ind w:left="208.57208251953125" w:right="147.41455078125" w:firstLine="10.1591491699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Ejecutar la obra con sujeción al proyecto, a la legislación aplicable vigente, y a las instrucciones del  director de obra y/o del director de ejecución de obra, a fin de alcanzar la calidad exigida en el proyecto.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81549072265625" w:line="248.09349060058594" w:lineRule="auto"/>
        <w:ind w:left="209.56802368164062" w:right="144.822998046875" w:firstLine="0.79681396484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Cualquier discrepancia debe ser aclarada prontamente con el supervisor, de lo contrario si se presenta  la necesidad de hacer correcciones después de adelantada la obra. El costo de estas será por cuenta del  contratista.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61279296875" w:line="250.50189971923828" w:lineRule="auto"/>
        <w:ind w:left="209.56802368164062" w:right="146.8127441406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Cuando en las especificaciones se indique algún equipo o material por su nombre de fábrica, se hace  con el objeto de establecer Standard de calidad, tipo y características.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8.01312446594238" w:lineRule="auto"/>
        <w:ind w:left="209.56802368164062" w:right="144.22607421875" w:firstLine="1.79275512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Suministrar en el lugar de la obra los materiales necesarios de la mejor calidad, conforme a las  especificaciones, planos y anexos. </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682800292968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56"/>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7"/>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18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208.77120971679688" w:right="143.0322265625" w:firstLine="2.58956909179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Suministrar el personal competente y especializado para ejecutar, de la mejor forma posible, los trabajos  a que hacen referencia las especificaciones, planos y anexos.  </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4697265625" w:line="249.29755210876465" w:lineRule="auto"/>
        <w:ind w:left="208.57208251953125" w:right="144.62280273437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Pagar cumplidamente al personal a su cargo sueldos, prestaciones, seguros, bonificaciones y demás que  ordena la Ley, de tal forma que el contratante, bajo ningún concepto, asumirá responsabilidades por  omisiones legales del contratista.  </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494140625" w:line="250.50247192382812" w:lineRule="auto"/>
        <w:ind w:left="214.54803466796875" w:right="147.21435546875" w:firstLine="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Una vez finalizada la obra, el contratista deberá elaborar y entregar en original los planos récord de la  misma.  </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8.09266090393066" w:lineRule="auto"/>
        <w:ind w:left="207.97439575195312" w:right="144.228515625" w:firstLine="9.76089477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Designar al Director y/o residente de obra (con titulación o capacitación profesional adecuada para ejercer  su función), que asumirá la representación técnica del constructor en la obra.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7138671875" w:line="409.77444648742676" w:lineRule="auto"/>
        <w:ind w:left="218.73123168945312" w:right="1457.3529052734375" w:hanging="14.3423461914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Asignar los medios materiales y humanos necesarios proporcionados a la obra a ejecutar. Formalizar las subcontrataciones dentro de los límites establecidos en el contrato. Firmar el acta de inicio de obra y demás acta que se requiera a tiempo. </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620361328125" w:line="240" w:lineRule="auto"/>
        <w:ind w:left="210.3648376464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ORGANIZACIÓN DE LOS TRABAJOS.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50.5026149749756" w:lineRule="auto"/>
        <w:ind w:left="208.57208251953125" w:right="145.223388671875" w:hanging="4.183197021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Antes de iniciar la obra, el contratista debe presentar un programa de trabajo, que permita establecer el  orden y duración de cada una de las etapas de la obra. </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8.89646530151367" w:lineRule="auto"/>
        <w:ind w:left="209.56802368164062" w:right="139.9743652343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antes de iniciar los trabajos debe disponer de un lugar adecuado que le sirva de oficina y  un almacén de materiales y herramientas. Tanto los materiales y herramientas deberán ser revisados por  el supervisor para comprobar que son los requeridos para la ejecución de la obra. En caso contrario fijará  un plazo prudencial para que el contratista y/o sub contratista lo lleve a la obra. </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494140625" w:line="240" w:lineRule="auto"/>
        <w:ind w:left="21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NORMATIVIDAD </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33837890625" w:line="250.5026149749756" w:lineRule="auto"/>
        <w:ind w:left="214.54803466796875" w:right="147.412109375" w:hanging="10.1591491699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Todas las especificaciones, al igual que la normatividad técnica constructiva nacional e internacional, si  no se contradicen, serán exigidas por LA ALCALDIA DE COGUA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9.29800987243652" w:lineRule="auto"/>
        <w:ind w:left="208.57208251953125" w:right="140.639648437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supervisor será la primera persona que dirimirá cualquier inconsistencia, si él no pudiere solucionarlas,  recurrirá al funcionario de LA ALCALDIA DE COGUA encargado de la SUPERVISION de la obra, el cual  determinará los parámetros que se deben seguir. </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0" w:lineRule="auto"/>
        <w:ind w:left="21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MANEJO AMBIENTAL </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69559288024902" w:lineRule="auto"/>
        <w:ind w:left="204.38888549804688" w:right="140.2685546875" w:firstLine="0"/>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916015625" w:line="231.2326955795288" w:lineRule="auto"/>
        <w:ind w:left="208.57208251953125" w:right="144.825439453125" w:firstLine="10.159149169921875"/>
        <w:jc w:val="both"/>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Para ello el constructor debe implementar un plan de contingencia, en el cual se determine, clasifique 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presente las diferentes soluciones a las afectaciones ocurridas por el proceso constructivo y la ejecución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de la obra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61004638671875" w:line="228.82381439208984" w:lineRule="auto"/>
        <w:ind w:left="928.4921264648438" w:right="135.0390625" w:hanging="349.5616149902344"/>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Evaluar, analizar y prevenir los riesgos en la comunidad aledaña a la construcción y unidad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operativa. </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977783203125" w:line="231.23285293579102" w:lineRule="auto"/>
        <w:ind w:left="578.9305114746094" w:right="198.19824218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Evitar o mitigar las lesiones que las emergencias que puedan ocasionar al personal y a terceros. </w:t>
      </w:r>
      <w:r w:rsidDel="00000000" w:rsidR="00000000" w:rsidRPr="00000000">
        <w:rPr>
          <w:rFonts w:ascii="Times New Roman" w:cs="Times New Roman" w:eastAsia="Times New Roman" w:hAnsi="Times New Roman"/>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Evitar o minimizar el impacto de los riesgos sobre la salud y el medio ambiente.</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130371093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58"/>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9"/>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40942382812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19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82407188415527" w:lineRule="auto"/>
        <w:ind w:left="927.8944396972656" w:right="142.818603515625" w:hanging="348.963928222656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Capacitar al personal en prevención de riesgos y entrenamientos en acciones de respuestas ante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situaciones de emergencia. </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60986328125" w:line="240" w:lineRule="auto"/>
        <w:ind w:left="209.3688964843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SEGURIDAD INDUSTRIAL </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89552116394043" w:lineRule="auto"/>
        <w:ind w:left="207.97439575195312" w:right="140.561523437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4931640625" w:line="240" w:lineRule="auto"/>
        <w:ind w:left="216.739196777343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REGIMEN DE SEGURIDAD SOCIAL </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845796585083" w:lineRule="auto"/>
        <w:ind w:left="207.97439575195312" w:right="139.83520507812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estará obligado de afiliar a cada uno de sus trabajadores, tanto directos como indirectos  (por subcontratos que haya celebrado con otras personas) al sistema general de seguridad social en  salud, al sistema general de riesgos profesionales según la ley 50 de 1993 y al sistema general de  pensiones según la ley 100 de 1993, afiliación que debe realizarse a una EPS (entidad promotora de  salud) y a un Fondo de Pensiones debidamente autorizados por el gobierno colombiano.  </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915283203125" w:line="249.29800987243652" w:lineRule="auto"/>
        <w:ind w:left="204.38888549804688" w:right="146.019287109375" w:firstLine="14.3423461914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hará los aportes necesarios a estas entidades para que dicha afiliación este vigente durante  todo el tiempo de ejecución de la obra. Sin las afiliaciones anteriores, ningún trabajador puede ingresar  a la obra y mes a mes la llevará un control de planillas de pago. </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0" w:lineRule="auto"/>
        <w:ind w:left="21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MEDIDA, CUANTIFICACIÓN Y PAGO </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9.29786682128906" w:lineRule="auto"/>
        <w:ind w:left="204.38888549804688" w:right="139.9365234375" w:firstLine="14.3423461914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interventor o supervisor según sea el caso, medirá físicamente en obra y en presencia del contratista  todas las labores realmente ejecutadas, siempre y cuando el supervisor las haya recibido a total  satisfacción, es decir que cumpla con cada una de las características que se señalan en las  especificaciones generales, particulares, planos, detalles y normatividad, además de las directrices que  se enmarcan en el contrato. </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216552734375" w:line="240" w:lineRule="auto"/>
        <w:ind w:left="216.739196777343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PLANOS RECORD, MANUALES, BITACORA DE OBRA </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9.05722618103027" w:lineRule="auto"/>
        <w:ind w:left="203.79119873046875" w:right="139.085693359375" w:firstLine="14.940032958984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especificaciones, si el contratista no se pronuncia en sentido contrario, se entiende que las ha aceptado  y asume toda la responsabilidad de los resultados para la ejecución de la obra contratada, con la debida  calidad, garantizando la durabilidad, resistencia, estabilidad y funcionalidad de tales obras. </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157470703125" w:line="240" w:lineRule="auto"/>
        <w:ind w:left="21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MANO DE OBRA </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9.69915390014648" w:lineRule="auto"/>
        <w:ind w:left="213.1536865234375" w:right="134.222412109375" w:firstLine="5.57754516601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personal que se emplee para la ejecución de los diferentes trabajos debe ser responsable, idóneo,  poseer la suficiente práctica y los conocimientos para que sus trabajos sean aceptados por la Supervisión.  El contratista se responsabiliza por cualquier obra mal ejecutada o que se construya en contra de las  normas de estabilidad y calidad.  </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828857421875" w:line="248.69556427001953" w:lineRule="auto"/>
        <w:ind w:left="207.97439575195312" w:right="140.688476562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Esto quiere decir que las demoliciones, reparaciones y/o reconstrucciones de obras mal ejecutadas,  serán pagadas por cuenta del contratista. Es obligación del contratista suministrar, y mantener durante  la ejecución de las obras y hasta la entrega total de las mismas, a satisfacción, todo el personal idóneo y  calificado en los campos directivos, profesionales, técnicos, administrativos, obreros y demás que se  requieran.</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5.8363342285156"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60"/>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1"/>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20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9815292358398" w:lineRule="auto"/>
        <w:ind w:left="214.94644165039062" w:right="147.413330078125" w:firstLine="1.792755126953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subcontratistas que se empleen para la ejecución de los diferentes trabajos deben ser responsable,  idóneo, poseer la suficiente experiencia y los conocimientos para que sus trabajos sean aceptados por  la Supervisión. </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494140625" w:line="240" w:lineRule="auto"/>
        <w:ind w:left="216.739196777343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PRUEBAS Y ENSAYOS </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9.2969512939453" w:lineRule="auto"/>
        <w:ind w:left="209.56802368164062" w:right="147.60986328125" w:hanging="5.1791381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Todas las pruebas y ensayos, tanto de materiales como de la obra en general, se regirán por lo previsto  en las especificaciones técnicas de los pliegos de condiciones y estarán a cargo del contratista. Si fuere  preciso, a juicio del supervisión, se podrán practicar pruebas o ensayos diferentes a los previstos. </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73828125" w:line="248.09266090393066" w:lineRule="auto"/>
        <w:ind w:left="213.1536865234375" w:right="147.213134765625" w:firstLine="5.57754516601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Estas pruebas o ensayos serán bajo la responsabilidad del contratista. También se podrán repetir las  pruebas o ensayos que se hubieren hecho, en caso de duda.  </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7138671875" w:line="240" w:lineRule="auto"/>
        <w:ind w:left="21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MAQUINARIA, EQUIPOS Y HERRAMIENTAS </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31591796875" w:line="249.05699729919434" w:lineRule="auto"/>
        <w:ind w:left="203.79119873046875" w:right="138.680419921875" w:firstLine="0.5976867675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La reparación y mantenimiento de las maquinarias, equipos  y herramientas es por cuenta exclusiva del contratista, lo mismo que los combustibles, lubricantes y  demás que se requieran.  </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16357421875" w:line="249.69955444335938" w:lineRule="auto"/>
        <w:ind w:left="208.57208251953125" w:right="139.489746093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 presentarse daño en las maquinarias o equipos, el contratista deberá repararlos o reemplazarlos en  un término no mayor de 72 horas. El transporte, manejo y vigilancia de las maquinarias, equipos y  herramientas son de cargo del contratista, quien deberá asumir todos los riesgos por pérdida, daño,  deterioro, etc., de los mismos. El contratista está obligado a dar exacto cumplimiento </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8291015625" w:line="240" w:lineRule="auto"/>
        <w:ind w:left="210.3648376464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CANTIDADES DE OBRA </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9.03021812438965" w:lineRule="auto"/>
        <w:ind w:left="208.57208251953125" w:right="143.4497070312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deberá cumplir con el alcance total de los trabajos que se licitan. Para los fines de la  evaluación de la oferta, el contratista deberá diligenciar los correspondientes formatos. Al señalar los  precios en dichos formatos, el contratista deberá tener en cuenta todos los costos directos e indirectos  de acuerdo con sus procedimientos de construcción y las normas técnicas indicadas en estos pliegos. </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38330078125" w:line="240" w:lineRule="auto"/>
        <w:ind w:left="210.36483764648438"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OBRAS MAL EJECUTADAS </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8.09340476989746" w:lineRule="auto"/>
        <w:ind w:left="213.1536865234375" w:right="146.4208984375" w:firstLine="5.57754516601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deberá reconstruir a su costa, sin que implique modificación al plazo del contrato o al  programa de trabajo, las obras mal ejecutadas.  </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64306640625" w:line="248.0932331085205" w:lineRule="auto"/>
        <w:ind w:left="208.57208251953125" w:right="143.428955078125" w:firstLine="2.78869628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 entiende por obras mal ejecutadas aquellas que, a juicio de la supervisión, hayan sido realizadas con  especificaciones inferiores o diferentes a las señaladas en este pliego de condiciones. El contratista  deberá reparar las obras mal ejecutadas dentro del término que la supervisión le indique.  </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91796875" w:line="249.59884643554688" w:lineRule="auto"/>
        <w:ind w:left="208.57208251953125" w:right="145.023193359375" w:firstLine="2.78869628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Si el contratista no reparare las obras mal ejecutadas dentro del término señalado, se podrá proceder a  imponer las sanciones a que haya lugar. Lo anterior no implica que se releve al contratista de su  obligación y de la responsabilidad por la estabilidad de las obras. </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56622314453125" w:line="249.29760932922363" w:lineRule="auto"/>
        <w:ind w:left="204.38888549804688" w:right="145.09765625" w:firstLine="10.9559631347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NOTA: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omisión en especificaciones de cualquier detalle que deba formar parte de La Construcción,  no exime al contratista de la responsabilidad y obligación de ejecutarlos. Por consiguiente, no podrá  tomarse como base para reclamaciones o demandas posteriores.  </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46728515625" w:line="240" w:lineRule="auto"/>
        <w:ind w:left="567.376861572265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 Materiales</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6536254882812"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62"/>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3"/>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21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63020706176758" w:lineRule="auto"/>
        <w:ind w:left="204.38888549804688" w:right="139.853515625" w:firstLine="12.35031127929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1044921875" w:line="472.0983695983887" w:lineRule="auto"/>
        <w:ind w:left="213.1536865234375" w:right="1857.743530273437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permanentemente una cantidad suficiente para no retrasar el avance de los trabajos.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b. Documentos que entregará la Entidad para la ejecución del contrato </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1768741607666" w:lineRule="auto"/>
        <w:ind w:left="209.56802368164062" w:right="139.9511718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deberá realizar lo necesario y suficiente en orden a conocer, revisar y estudiar  completamente los estudios y diseños que la entidad entregue para la ejecución de las obras objeto de  este contrato. En consecuencia,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 </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916259765625" w:line="231.23305320739746" w:lineRule="auto"/>
        <w:ind w:left="208.57208251953125" w:right="135.1513671875" w:firstLine="1.792755126953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Cualquier modificación y/o adaptación y/o complementación que el contratista pretenda efectuar a los  estudios y diseños deberán ser tramitadas por el contratista para su aprobación por la supervisión, sin  que ello se constituya en causa de demora en la ejecución del proyecto.  </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81005859375" w:line="240" w:lineRule="auto"/>
        <w:ind w:left="566.5800476074219"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7. INFORMACIÓN SOBRE EL PERSONAL PROFESIONAL: </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50.5026149749756" w:lineRule="auto"/>
        <w:ind w:left="209.56802368164062" w:right="143.43017578125" w:firstLine="9.1632080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Para efectos del análisis de la información del personal, se tendrán en cuenta las siguientes  consideraciones: </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9.29800987243652" w:lineRule="auto"/>
        <w:ind w:left="928.4921264648438" w:right="144.610595703125" w:hanging="359.7209167480469"/>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 Las hojas de vida y soportes del personal vinculado al proyecto serán verificadas una vez se  adjudique el contrato y no podrán ser pedidas durante la selección del contratista para efectos  de otorgar puntaje o como criterio habilitante.  </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2159423828125" w:line="249.29800987243652" w:lineRule="auto"/>
        <w:ind w:left="929.4880676269531" w:right="141.624755859375" w:hanging="356.3343811035156"/>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 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7724609375" w:line="248.09340476989746" w:lineRule="auto"/>
        <w:ind w:left="934.8664855957031" w:right="144.814453125" w:hanging="365.298461914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 El contratista debe informar la fecha a partir de la cual los profesionales ofrecidos ejercen  legalmente la profesión.  </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91796875" w:line="250.5026149749756" w:lineRule="auto"/>
        <w:ind w:left="568.5720825195312" w:right="145.411376953125"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 Las certificaciones de experiencia de los profesionales deben ser expedidas por la persona  natural o jurídica con quien se haya establecido la relación laboral o de prestación de servicios. </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9.29780960083008" w:lineRule="auto"/>
        <w:ind w:left="928.6912536621094" w:right="143.62060546875" w:hanging="359.12322998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 El contratista es responsable de verificar que los profesionales propuestos tienen la disponibilidad  real para la cual se vinculan al proyecto. De comprobarse dedicación inferior a la aprobada se  aplicarán las sanciones a que haya lugar.  </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0" w:lineRule="auto"/>
        <w:ind w:left="564.38888549804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 En la determinación de la experiencia de los profesionales se aplicará la equivalencia, así: </w:t>
      </w:r>
    </w:p>
    <w:tbl>
      <w:tblPr>
        <w:tblStyle w:val="Table64"/>
        <w:tblW w:w="7664.7998046875" w:type="dxa"/>
        <w:jc w:val="left"/>
        <w:tblInd w:w="1048.7200927734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71.7999267578125"/>
        <w:gridCol w:w="2849.1998291015625"/>
        <w:gridCol w:w="3043.800048828125"/>
        <w:tblGridChange w:id="0">
          <w:tblGrid>
            <w:gridCol w:w="1771.7999267578125"/>
            <w:gridCol w:w="2849.1998291015625"/>
            <w:gridCol w:w="3043.800048828125"/>
          </w:tblGrid>
        </w:tblGridChange>
      </w:tblGrid>
      <w:tr>
        <w:trPr>
          <w:cantSplit w:val="0"/>
          <w:trHeight w:val="195.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6.079999923706055"/>
                <w:szCs w:val="16.079999923706055"/>
                <w:u w:val="none"/>
                <w:shd w:fill="3b3838" w:val="clear"/>
                <w:vertAlign w:val="baseline"/>
              </w:rPr>
            </w:pPr>
            <w:r w:rsidDel="00000000" w:rsidR="00000000" w:rsidRPr="00000000">
              <w:rPr>
                <w:rFonts w:ascii="Arial" w:cs="Arial" w:eastAsia="Arial" w:hAnsi="Arial"/>
                <w:b w:val="1"/>
                <w:i w:val="0"/>
                <w:smallCaps w:val="0"/>
                <w:strike w:val="0"/>
                <w:color w:val="ffffff"/>
                <w:sz w:val="16.079999923706055"/>
                <w:szCs w:val="16.079999923706055"/>
                <w:u w:val="none"/>
                <w:shd w:fill="3b3838" w:val="clear"/>
                <w:vertAlign w:val="baseline"/>
                <w:rtl w:val="0"/>
              </w:rPr>
              <w:t xml:space="preserve">Postgrado con título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6.079999923706055"/>
                <w:szCs w:val="16.079999923706055"/>
                <w:u w:val="none"/>
                <w:shd w:fill="3b3838" w:val="clear"/>
                <w:vertAlign w:val="baseline"/>
              </w:rPr>
            </w:pPr>
            <w:r w:rsidDel="00000000" w:rsidR="00000000" w:rsidRPr="00000000">
              <w:rPr>
                <w:rFonts w:ascii="Arial" w:cs="Arial" w:eastAsia="Arial" w:hAnsi="Arial"/>
                <w:b w:val="1"/>
                <w:i w:val="0"/>
                <w:smallCaps w:val="0"/>
                <w:strike w:val="0"/>
                <w:color w:val="ffffff"/>
                <w:sz w:val="16.079999923706055"/>
                <w:szCs w:val="16.079999923706055"/>
                <w:u w:val="none"/>
                <w:shd w:fill="3b3838" w:val="clear"/>
                <w:vertAlign w:val="baseline"/>
                <w:rtl w:val="0"/>
              </w:rPr>
              <w:t xml:space="preserve">Requisitos de Experiencia General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6.079999923706055"/>
                <w:szCs w:val="16.079999923706055"/>
                <w:u w:val="none"/>
                <w:shd w:fill="3b3838" w:val="clear"/>
                <w:vertAlign w:val="baseline"/>
              </w:rPr>
            </w:pPr>
            <w:r w:rsidDel="00000000" w:rsidR="00000000" w:rsidRPr="00000000">
              <w:rPr>
                <w:rFonts w:ascii="Arial" w:cs="Arial" w:eastAsia="Arial" w:hAnsi="Arial"/>
                <w:b w:val="1"/>
                <w:i w:val="0"/>
                <w:smallCaps w:val="0"/>
                <w:strike w:val="0"/>
                <w:color w:val="ffffff"/>
                <w:sz w:val="16.079999923706055"/>
                <w:szCs w:val="16.079999923706055"/>
                <w:u w:val="none"/>
                <w:shd w:fill="3b3838" w:val="clear"/>
                <w:vertAlign w:val="baseline"/>
                <w:rtl w:val="0"/>
              </w:rPr>
              <w:t xml:space="preserve">Requisitos de Experiencia Específica</w:t>
            </w:r>
          </w:p>
        </w:tc>
      </w:tr>
      <w:tr>
        <w:trPr>
          <w:cantSplit w:val="0"/>
          <w:trHeight w:val="191.99859619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42868041992188"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Especialización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215942382812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Veinticuatro (24) meses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024902343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Doce (12) meses</w:t>
            </w:r>
          </w:p>
        </w:tc>
      </w:tr>
      <w:tr>
        <w:trPr>
          <w:cantSplit w:val="0"/>
          <w:trHeight w:val="194.40124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383789062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Maestría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2512817382812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Treinta y seis (36) meses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024902343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Dieciocho (18) meses</w:t>
            </w:r>
          </w:p>
        </w:tc>
      </w:tr>
      <w:tr>
        <w:trPr>
          <w:cantSplit w:val="0"/>
          <w:trHeight w:val="194.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62469482421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Doctorado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075195312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Cuarenta y ocho (48) meses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215942382812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Veinticuatro (24) meses</w:t>
            </w:r>
          </w:p>
        </w:tc>
      </w:tr>
    </w:tbl>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6.65924072265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Las equivalencias se pueden aplicar en los siguientes eventos:  </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75244140625" w:line="248.09354782104492" w:lineRule="auto"/>
        <w:ind w:left="1298.8504028320312" w:right="142.32788085937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Título de posgrado en las diferentes modalidades por experiencia general y viceversa.  </w:t>
      </w: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Título de posgrado en las diferentes modalidades por experiencia específica y viceversa. </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9360961914062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65"/>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6"/>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22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86253356934" w:lineRule="auto"/>
        <w:ind w:left="1643.1137084960938" w:right="144.122314453125" w:hanging="344.263305664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No se puede aplicar equivalencia de experiencia general por experiencia especifica o  viceversa. </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4697265625" w:line="250.50247192382812" w:lineRule="auto"/>
        <w:ind w:left="209.56802368164062" w:right="147.0166015625" w:firstLine="9.1632080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personal relacionado debe estar contratado o contemplado dentro de la planta de personal del  contratista y su costo debe incluirse dentro de los gastos de administración general del contrato. </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0" w:lineRule="auto"/>
        <w:ind w:left="218.73123168945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personal requerido es el siguiente: </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22265625" w:line="240" w:lineRule="auto"/>
        <w:ind w:left="568.771209716796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 Un (1) DIRECTOR DE OBRA </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573.15368652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 Un (1) TOPOGRAFO </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569.5680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 Un (1) RESIDENTE DE OBRA </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568.5720825195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 Un (1) PROFESIONAL PGIO </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2666015625" w:line="240" w:lineRule="auto"/>
        <w:ind w:left="569.5680236816406"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 Un (1) MAESTRO DE OBRA </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328125" w:line="240" w:lineRule="auto"/>
        <w:ind w:left="567.376861572265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 Requisitos del personal  </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31.23263835906982" w:lineRule="auto"/>
        <w:ind w:left="204.38888549804688" w:right="147.61108398437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Todos los profesionales exigidos, deben cumplir y acreditar, como mínimo, los siguientes requisitos de  formación y experiencia:  </w:t>
      </w:r>
    </w:p>
    <w:tbl>
      <w:tblPr>
        <w:tblStyle w:val="Table67"/>
        <w:tblW w:w="9234.319763183594" w:type="dxa"/>
        <w:jc w:val="left"/>
        <w:tblInd w:w="201.6000366210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7.3199462890625"/>
        <w:gridCol w:w="3077.2000122070312"/>
        <w:gridCol w:w="3079.7998046875"/>
        <w:tblGridChange w:id="0">
          <w:tblGrid>
            <w:gridCol w:w="3077.3199462890625"/>
            <w:gridCol w:w="3077.2000122070312"/>
            <w:gridCol w:w="3079.7998046875"/>
          </w:tblGrid>
        </w:tblGridChange>
      </w:tblGrid>
      <w:tr>
        <w:trPr>
          <w:cantSplit w:val="0"/>
          <w:trHeight w:val="34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5792236328125" w:right="0" w:firstLine="0"/>
              <w:jc w:val="left"/>
              <w:rPr>
                <w:rFonts w:ascii="Arial" w:cs="Arial" w:eastAsia="Arial" w:hAnsi="Arial"/>
                <w:b w:val="1"/>
                <w:i w:val="0"/>
                <w:smallCaps w:val="0"/>
                <w:strike w:val="0"/>
                <w:color w:val="ffffff"/>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ffffff"/>
                <w:sz w:val="13.920000076293945"/>
                <w:szCs w:val="13.920000076293945"/>
                <w:u w:val="none"/>
                <w:shd w:fill="auto" w:val="clear"/>
                <w:vertAlign w:val="baseline"/>
                <w:rtl w:val="0"/>
              </w:rPr>
              <w:t xml:space="preserve">Profesional Ofrecido para el Cargo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5792236328125" w:right="0" w:firstLine="0"/>
              <w:jc w:val="left"/>
              <w:rPr>
                <w:rFonts w:ascii="Arial" w:cs="Arial" w:eastAsia="Arial" w:hAnsi="Arial"/>
                <w:b w:val="1"/>
                <w:i w:val="0"/>
                <w:smallCaps w:val="0"/>
                <w:strike w:val="0"/>
                <w:color w:val="ffffff"/>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ffffff"/>
                <w:sz w:val="13.920000076293945"/>
                <w:szCs w:val="13.920000076293945"/>
                <w:u w:val="none"/>
                <w:shd w:fill="auto" w:val="clear"/>
                <w:vertAlign w:val="baseline"/>
                <w:rtl w:val="0"/>
              </w:rPr>
              <w:t xml:space="preserve">Requisitos de Experiencia General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5792236328125" w:right="0" w:firstLine="0"/>
              <w:jc w:val="left"/>
              <w:rPr>
                <w:rFonts w:ascii="Arial" w:cs="Arial" w:eastAsia="Arial" w:hAnsi="Arial"/>
                <w:b w:val="1"/>
                <w:i w:val="0"/>
                <w:smallCaps w:val="0"/>
                <w:strike w:val="0"/>
                <w:color w:val="ffffff"/>
                <w:sz w:val="13.920000076293945"/>
                <w:szCs w:val="13.920000076293945"/>
                <w:u w:val="none"/>
                <w:shd w:fill="auto" w:val="clear"/>
                <w:vertAlign w:val="baseline"/>
              </w:rPr>
            </w:pPr>
            <w:r w:rsidDel="00000000" w:rsidR="00000000" w:rsidRPr="00000000">
              <w:rPr>
                <w:rFonts w:ascii="Arial" w:cs="Arial" w:eastAsia="Arial" w:hAnsi="Arial"/>
                <w:b w:val="1"/>
                <w:i w:val="0"/>
                <w:smallCaps w:val="0"/>
                <w:strike w:val="0"/>
                <w:color w:val="ffffff"/>
                <w:sz w:val="13.920000076293945"/>
                <w:szCs w:val="13.920000076293945"/>
                <w:u w:val="none"/>
                <w:shd w:fill="auto" w:val="clear"/>
                <w:vertAlign w:val="baseline"/>
                <w:rtl w:val="0"/>
              </w:rPr>
              <w:t xml:space="preserve">Requisitos de Experiencia Específica</w:t>
            </w:r>
          </w:p>
        </w:tc>
      </w:tr>
      <w:tr>
        <w:trPr>
          <w:cantSplit w:val="0"/>
          <w:trHeight w:val="121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27517700195312"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DIRECTOR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46157836914062" w:lineRule="auto"/>
              <w:ind w:left="125.56793212890625" w:right="71.0272216796875" w:firstLine="7.099304199218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Ingeniero Civil o de vías, con especialización en gerencia de obras, con una experiencia  profesional igual o mayor a diez (10) años,  contados a partir de la expedición de la  matricula profesional.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43917751312256" w:lineRule="auto"/>
              <w:ind w:left="121.1138916015625" w:right="72.398681640625" w:firstLine="0.83496093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Acreditar experiencia especifica en un (1) contrato cuyo objeto sea la construcción de  andenes y/o espacio público en el que se  acredite haberse desempeñado como director  de obra, cuyo valor sea igual o superior al  valor del presupuesto oficial. Dedicación 50%</w:t>
            </w:r>
          </w:p>
        </w:tc>
      </w:tr>
      <w:tr>
        <w:trPr>
          <w:cantSplit w:val="0"/>
          <w:trHeight w:val="138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24960327148438"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RESIDENTE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18215370178223" w:lineRule="auto"/>
              <w:ind w:left="128.07373046875" w:right="71.1663818359375" w:firstLine="4.5935058593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Ingeniero Civil, con experiencia profesional igual o mayor a ocho (8) años, contados a  partir de la expedición de la matricula  profesional.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30908870697021" w:lineRule="auto"/>
              <w:ind w:left="121.9488525390625" w:right="72.239990234375" w:hanging="2.505493164062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Acreditar experiencia especifica en un (1) contrato cuyo objeto sea la construcción de  andenes y/o espacio público en el que  acredite haberse desempeñado como  residente de obra, cuyo valor sea igual o  superior al valor del presupuesto oficial.  Dedicación 100%</w:t>
            </w:r>
          </w:p>
        </w:tc>
      </w:tr>
      <w:tr>
        <w:trPr>
          <w:cantSplit w:val="0"/>
          <w:trHeight w:val="1212.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9685668945312"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UN (1) TOPOGRAFO</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1819248199463" w:lineRule="auto"/>
              <w:ind w:left="124.87213134765625" w:right="71.1669921875" w:firstLine="7.795104980468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Ingeniero topográfico o técnico o tecnológico en topografía, con experiencia profesional  igual o mayor cinco (5) años, contados a partir  de la expedición de la matricula profesional.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322491645813" w:lineRule="auto"/>
              <w:ind w:left="121.1138916015625" w:right="72.239990234375" w:firstLine="0.83496093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Acreditar experiencia especifica en un (1) contrato cuyo objeto sea la construcción de  andenes y/o espacio público en el que  acredite haberse desempeñado como  topógrafo, cuyo valor sea igual o superior al  valor del presupuesto oficial. Dedicación 20%</w:t>
            </w:r>
          </w:p>
        </w:tc>
      </w:tr>
      <w:tr>
        <w:trPr>
          <w:cantSplit w:val="0"/>
          <w:trHeight w:val="1039.200134277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9685668945312"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UN PROFESIONAL PGIO</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75500583648682" w:lineRule="auto"/>
              <w:ind w:left="125.56793212890625" w:right="71.0272216796875" w:firstLine="7.0993041992187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Ingeniero con especialización en gestión integrada QHSE; con una experiencia  profesional igual o mayor a cinco (5) años  contados a partir de la expedición de la  matricula profesional.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97070407867432" w:lineRule="auto"/>
              <w:ind w:left="121.9488525390625" w:right="74.044189453125" w:hanging="2.922973632812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Acreditar experiencia especifica como Especialista o asesor QHSE en un (1) contrato  de obra. Dedicación 10%</w:t>
            </w:r>
          </w:p>
        </w:tc>
      </w:tr>
      <w:tr>
        <w:trPr>
          <w:cantSplit w:val="0"/>
          <w:trHeight w:val="1387.798767089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9685668945312"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UN (1) MAESTRO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97048950195312" w:lineRule="auto"/>
              <w:ind w:left="125.56793212890625" w:right="71.3055419921875" w:firstLine="4.5938110351562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Maestro de obra matriculado y certificado por el COPNIA con una experiencia general  mayor a cinco (5) años.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7324914932251" w:lineRule="auto"/>
              <w:ind w:left="121.9488525390625" w:right="72.239990234375" w:hanging="2.5054931640625"/>
              <w:jc w:val="both"/>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Acreditar experiencia especifica en un (1) contrato cuyo objeto sea la construcción de  andenes y/o espacio público en el que  acredite haberse desempeñado como  maestro de obra, cuyo valor sea igual o  superior al valor del presupuesto oficial.  Dedicación 100%.</w:t>
            </w:r>
          </w:p>
        </w:tc>
      </w:tr>
    </w:tbl>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3.751220703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b. Maquinaria mínima del proyecto  </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0" w:lineRule="auto"/>
        <w:ind w:left="218.73123168945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equipo mínimo requerido es el siguiente:</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05371093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68"/>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9"/>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23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1.719207763671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 (2) Mezcladoras de Concreto 2Blt </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206.779174804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 (1) Camioneta doble cabina </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0" w:lineRule="auto"/>
        <w:ind w:left="208.37280273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3. (1) Herramienta Menor </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93115234375" w:line="250.50247192382812" w:lineRule="auto"/>
        <w:ind w:left="208.57208251953125" w:right="147.215576171875" w:firstLine="8.16711425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 maquinaria mínima requerida será verificada una vez se adjudique el contrato y no podrá ser pedida  durante la selección del contratista para efectos de otorgar puntaje o como criterio habilitante </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0" w:lineRule="auto"/>
        <w:ind w:left="567.9743957519531"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POSIBLES FUENTES DE MATERIALES PARA EL PROYECTO:  </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9.2969512939453" w:lineRule="auto"/>
        <w:ind w:left="203.79119873046875" w:right="134.224853515625" w:firstLine="12.9479980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Las posibles fuentes de materiales serán las que determine el adjudicatario, aprobadas por el supervisor,  y las cuales cumplan con la calidad requerida en las normas de ensayo y especificaciones generales y/o  particulares vigentes. </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49.09682273864746" w:lineRule="auto"/>
        <w:ind w:left="207.97439575195312" w:right="142.524414062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9833984375" w:line="248.8966941833496" w:lineRule="auto"/>
        <w:ind w:left="207.97439575195312" w:right="144.027099609375" w:firstLine="8.76480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Las fuentes seleccionadas por el contratista deben ser previamente autorizadas por la respectiva  supervisión, previo al inicio de las obras. El contratista se obliga a realizar la explotación respetando las  recomendaciones técnicas establecidas para evitar impactos ambientales; igualmente se obliga a cumplir  la normativa ambiental y minera aplicable a la obra.  </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494140625" w:line="249.53893661499023" w:lineRule="auto"/>
        <w:ind w:left="209.56802368164062" w:right="134.401855468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 </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169677734375" w:line="248.69587898254395" w:lineRule="auto"/>
        <w:ind w:left="207.97439575195312" w:right="134.22485351562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Previo al inicio de las obras, los materiales que la entidad identifique como indispensables en la ejecución  del proyecto deben ser sometidos a ensayos para la aceptación o el rechazo por parte de la supervisión,  según la normativa aplicable. Los permisos de explotación deben ser tramitados por cuenta del  contratista, antes del inicio de las obras. De igual manera, las fuentes seleccionadas por el contratista  deben ser previamente autorizadas por la respectiva supervisión, previo al inicio de las obras.  </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3160400390625" w:line="240" w:lineRule="auto"/>
        <w:ind w:left="567.57598876953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9. OBRAS PROVISIONALES: </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31.23263835906982" w:lineRule="auto"/>
        <w:ind w:left="208.77120971679688" w:right="139.66796875" w:firstLine="8.96408081054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06689453125" w:line="231.43331050872803" w:lineRule="auto"/>
        <w:ind w:left="208.57208251953125" w:right="141.795654296875" w:firstLine="0"/>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49.2977237701416" w:lineRule="auto"/>
        <w:ind w:left="208.57208251953125" w:right="146.41723632812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caso de que sea necesario el proponente dispondrá de las zonas previstas para ejecutar la obra y la  obtención de lotes o zonas necesarias para construir sus instalaciones, las cuales estarán bajo su  responsabilidad.</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5365600585937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70"/>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1"/>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24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63835906982" w:lineRule="auto"/>
        <w:ind w:left="213.1536865234375" w:right="143.031005859375" w:hanging="8.76480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Adicionalmente, correrán por su cuenta los trabajos necesarios para no interrumpir el servicio en las vías  públicas usadas por él o en las vías de acceso cuyo uso comparta con otros contratistas. </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81005859375" w:line="230.83080768585205" w:lineRule="auto"/>
        <w:ind w:left="208.57208251953125" w:right="137.47314453125" w:firstLine="10.1591491699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Para lo anterior deberá tramitar la  correspondiente aprobación de los precios no previstos del proyecto ante el ordenador, y en los casos  que se requiera el permiso correspondiente ante la autoridad competente. </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54443359375" w:line="230.78059673309326" w:lineRule="auto"/>
        <w:ind w:left="208.57208251953125" w:right="139.32373046875" w:hanging="4.183197021484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5859375" w:line="240" w:lineRule="auto"/>
        <w:ind w:left="57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SEÑALIZACIÓN  </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30.83152294158936" w:lineRule="auto"/>
        <w:ind w:left="208.57208251953125" w:right="134.339599609375" w:firstLine="1.792755126953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Cuando las obras objeto del contrato alteran las condiciones normales del tránsito vehicular y peatonal,  el contratista está en la obligación de tomar todas las medidas necesarias para evitar la ocurrencia de  accidentes, para lo cual deberá acatar las normas generales de construcción y la Resolución No. 001937  de 1994 del Ministerio de Obras Públicas y Transporte. El Contratista deberá colocar las señales y avisos  de prevención de accidentes tanto en horas diurnas como nocturnas en la cantidad, tipo, tamaño, forma,  clase, color y a las distancias requeridas de acuerdo con lo dispuesto en las normas anteriores o por  instrucciones del supervisor. </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3603515625" w:line="230.83152294158936" w:lineRule="auto"/>
        <w:ind w:left="207.97439575195312" w:right="134.525146484375" w:firstLine="3.38638305664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Será de responsabilidad del contratista cualquier accidente ocasionado por la carencia de dichos avisos,  defensas, barreras, guardianes y señales. El supervisor podrá en cualquier momento ordenar que se  suspenda la construcción de una parte de las obras a de las obras en general, si existe un incumplimiento  sistemático par parte del contratista para llevar a cabo los requisitos de señalización o las instrucciones  impartidas a este respecto cuando los trabajos deban realizarse sin iluminación natural suficiente, el  contratista suministrará la iluminación eléctrica adecuada para la correcta ejecución de las obras. </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3603515625" w:line="230.42987823486328" w:lineRule="auto"/>
        <w:ind w:left="208.77120971679688" w:right="134.071044921875" w:firstLine="2.58956909179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Si la iluminación no es suficiente, el supervisor podrá ordenar la suspensión de los trabajos sin que el  Contratista tenga derecho a reclamos de ninguna clase. No se permitirán extensiones ubicadas en forma  peligrosa que generen riesgos o cuyos cables estén mal empleados o sin aislamientos adecuados. Los  gastos en que incurra el contratista para la colocación de las señales y avisos y para la adopción de todas  las medidas necesarias para la prevención de accidentes serán por cuenta de éste y deberán reponerse  a su costa las que se pierdan o se deterioren. Su valor debe estar incluido en el análisis de costos  indirectos </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7685546875" w:line="240" w:lineRule="auto"/>
        <w:ind w:left="207.974395751953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MEDIDAS DE SEGURIDAD </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9337158203125" w:line="230.4296350479126" w:lineRule="auto"/>
        <w:ind w:left="207.97439575195312" w:right="140.081787109375" w:firstLine="10.756835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 </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7716064453125" w:line="231.2326955795288" w:lineRule="auto"/>
        <w:ind w:left="204.38888549804688" w:right="145.618896484375" w:firstLine="13.346405029296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Durante la ejecución del contrato el contratista proveerá en todo momento los recursos necesarios para  garantizar la higiene, salubridad y seguridad de todas las instalaciones de la obra, la de sus empleados,  trabajadores, subcontratistas, proveedores y empleados</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3305664062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72"/>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3"/>
        <w:tblW w:w="9051.92123413086" w:type="dxa"/>
        <w:jc w:val="left"/>
        <w:tblInd w:w="288.00003051757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9.1200256347656"/>
        <w:gridCol w:w="4772.199401855469"/>
        <w:gridCol w:w="976.800537109375"/>
        <w:gridCol w:w="2083.80126953125"/>
        <w:tblGridChange w:id="0">
          <w:tblGrid>
            <w:gridCol w:w="1219.1200256347656"/>
            <w:gridCol w:w="4772.199401855469"/>
            <w:gridCol w:w="976.800537109375"/>
            <w:gridCol w:w="2083.80126953125"/>
          </w:tblGrid>
        </w:tblGridChange>
      </w:tblGrid>
      <w:tr>
        <w:trPr>
          <w:cantSplit w:val="0"/>
          <w:trHeight w:val="376.8005371093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ANEXO 1 – ANEXO TÉCNICO</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3b3838"/>
                <w:sz w:val="16.079999923706055"/>
                <w:szCs w:val="16.079999923706055"/>
                <w:u w:val="none"/>
                <w:shd w:fill="auto" w:val="clear"/>
                <w:vertAlign w:val="baseline"/>
                <w:rtl w:val="0"/>
              </w:rPr>
              <w:t xml:space="preserve">SELECCIÓN ABREVIADA DE OBRA PÚBLICA DE INFRAESTRUCTURA DE TRANSPORTE (VERSIÓN 2) </w:t>
            </w:r>
          </w:p>
        </w:tc>
      </w:tr>
      <w:tr>
        <w:trPr>
          <w:cantSplit w:val="0"/>
          <w:trHeight w:val="24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2001953125" w:right="0" w:firstLine="0"/>
              <w:jc w:val="left"/>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498779296875" w:right="0" w:firstLine="0"/>
              <w:jc w:val="left"/>
              <w:rPr>
                <w:rFonts w:ascii="Arial" w:cs="Arial" w:eastAsia="Arial" w:hAnsi="Arial"/>
                <w:b w:val="0"/>
                <w:i w:val="0"/>
                <w:smallCaps w:val="0"/>
                <w:strike w:val="0"/>
                <w:color w:val="3b3838"/>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3b3838"/>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595959"/>
                <w:sz w:val="16.079999923706055"/>
                <w:szCs w:val="16.079999923706055"/>
                <w:u w:val="none"/>
                <w:shd w:fill="auto" w:val="clear"/>
                <w:vertAlign w:val="baseline"/>
                <w:rtl w:val="0"/>
              </w:rPr>
              <w:t xml:space="preserve">Página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10058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25 de 25</w:t>
            </w:r>
          </w:p>
        </w:tc>
      </w:tr>
      <w:tr>
        <w:trPr>
          <w:cantSplit w:val="0"/>
          <w:trHeight w:val="2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95959"/>
                <w:sz w:val="18"/>
                <w:szCs w:val="18"/>
                <w:u w:val="none"/>
                <w:shd w:fill="auto" w:val="clear"/>
                <w:vertAlign w:val="baseline"/>
              </w:rPr>
            </w:pPr>
            <w:r w:rsidDel="00000000" w:rsidR="00000000" w:rsidRPr="00000000">
              <w:rPr>
                <w:rFonts w:ascii="Arial" w:cs="Arial" w:eastAsia="Arial" w:hAnsi="Arial"/>
                <w:b w:val="1"/>
                <w:i w:val="0"/>
                <w:smallCaps w:val="0"/>
                <w:strike w:val="0"/>
                <w:color w:val="595959"/>
                <w:sz w:val="18"/>
                <w:szCs w:val="18"/>
                <w:u w:val="none"/>
                <w:shd w:fill="auto" w:val="clear"/>
                <w:vertAlign w:val="baseline"/>
                <w:rtl w:val="0"/>
              </w:rPr>
              <w:t xml:space="preserve">Versión No.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8070068359375" w:right="0" w:firstLine="0"/>
              <w:jc w:val="left"/>
              <w:rPr>
                <w:rFonts w:ascii="Arial" w:cs="Arial" w:eastAsia="Arial" w:hAnsi="Arial"/>
                <w:b w:val="0"/>
                <w:i w:val="0"/>
                <w:smallCaps w:val="0"/>
                <w:strike w:val="0"/>
                <w:color w:val="595959"/>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595959"/>
                <w:sz w:val="16.079999923706055"/>
                <w:szCs w:val="16.079999923706055"/>
                <w:u w:val="none"/>
                <w:shd w:fill="auto" w:val="clear"/>
                <w:vertAlign w:val="baseline"/>
                <w:rtl w:val="0"/>
              </w:rPr>
              <w:t xml:space="preserve">2</w:t>
            </w:r>
          </w:p>
        </w:tc>
      </w:tr>
    </w:tbl>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7.97439575195312"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PREVENCION DE ACCIDENTES </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3837890625" w:line="230.63020706176758" w:lineRule="auto"/>
        <w:ind w:left="204.38888549804688" w:right="137.928466796875" w:firstLine="14.3423461914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contratista será responsable de todos los accidentes que puedan sufrir no sólo sus empleados,  trabajadores y subcontratistas o terceras personas, como resultado de negligencia o descuido del  contratista y por ello deberá tomar las precauciones o medidas de seguridad necesarias para la  prevención de accidentes. Por consiguiente, todas las indemnizaciones a que haya lugar correrán por  cuenta del contratista. </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09619140625" w:line="231.23205184936523" w:lineRule="auto"/>
        <w:ind w:left="207.97439575195312" w:right="145.223388671875" w:hanging="3.58551025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Antes de iniciar el contrato el contratista deberá preparar un programa completo con las medidas de  seguridad que se tomarán durante la ejecución de los trabajos y lo someterá a la aprobación del  supervisor, quien podrá además ordenar cualquier otra medida adicional que considere necesaria. </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11669921875" w:line="231.35271549224854" w:lineRule="auto"/>
        <w:ind w:left="208.57208251953125" w:right="134.51293945312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Durante la ejecución del contrato el supervisor le podrá ordenar al contratista cualquier medida adicional  que considere conveniente o necesaria para garantizar la prevención de accidentes y éste deberá  proceder de conformidad. Sí por parte del contratista existe un incumplimiento sistemático y reiterado de  los requisitos de seguridad o higiene, el supervisor podrá ordenar en cualquier momento que se suspenda  la ejecución de las obras o de cualquier parte de ellas sin que el contratista tenga derecho a ampliación  de plazo y sin perjuicio de las multas a que hubiere lugar por este concepto. </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05712890625" w:line="231.23299598693848" w:lineRule="auto"/>
        <w:ind w:left="203.79119873046875" w:right="134.6044921875" w:firstLine="14.940032958984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caso de peligro inminente a personas, obras o bienes, el supervisor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o de higiene y prevención de  accidentes correrán por su cuenta sin derecho a pago adicional. Su valor debe estar incluido en el análisis  de costos indirectos o dentro del análisis de precios unitarios. </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1044921875" w:line="231.23295307159424" w:lineRule="auto"/>
        <w:ind w:left="208.57208251953125" w:right="140.3466796875" w:firstLine="9.163208007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102294921875" w:line="231.23273849487305" w:lineRule="auto"/>
        <w:ind w:left="214.94644165039062" w:right="146.015625" w:hanging="3.58566284179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Sin perjuicio de lo anterior, la Entidad debe definir puntualmente cuáles son los costos directos e  indirectos incluidos dentro del Presupuesto Oficial dependiendo del proyecto a ejecutar. </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21044921875" w:line="240" w:lineRule="auto"/>
        <w:ind w:left="575.34484863281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11. PERMISOS, LICENCIAS Y AUTORIZACIONES </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409.4755554199219" w:lineRule="auto"/>
        <w:ind w:left="575.3448486328125" w:right="1138.8323974609375" w:hanging="358.605651855468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No se requiere permisos, licencias y autorizaciones necesarios para la ejecución del contrato.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12. NOTAS TÉCNICAS ESPECÍFICAS PARA EL PROYECTO: </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6907958984375" w:line="411.882848739624" w:lineRule="auto"/>
        <w:ind w:left="575.3448486328125" w:right="950.38818359375" w:hanging="356.6136169433594"/>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Especificaciones generales de construcción del INVÍAS vigentes y Cartillas obras de arte ICCU.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13. DOCUMENTOS TÉCNICOS ADICIONALES </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7078857421875" w:line="240" w:lineRule="auto"/>
        <w:ind w:left="218.73123168945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Especificaciones generales de construcción del ICCU. </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334228515625" w:line="240" w:lineRule="auto"/>
        <w:ind w:left="218.73123168945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En constancia, se firma en Cogua, a los 27 días del mes de Noviembre de 2024. </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5335083007812"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______________________________________________ </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58154296875"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JEISON DAVID GOMEZ GARCIA </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3680419921875"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Gerente de Infraestructura y Servicios Públicos</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7335205078125" w:line="255.31957626342773" w:lineRule="auto"/>
        <w:ind w:left="433.74481201171875" w:right="374.4775390625"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“CONSTRUCCION DE ANDEN O ZONA PEATONAL EN EL SECTOR DEL POLIDEPORTIVO  MUNICIPAL EN LA VEREDA RODAMONTAL DEL MUNICIPIO DE COGUA – CUNDINAMARCA” </w:t>
      </w:r>
    </w:p>
    <w:tbl>
      <w:tblPr>
        <w:tblStyle w:val="Table74"/>
        <w:tblW w:w="4063.7200927734375" w:type="dxa"/>
        <w:jc w:val="left"/>
        <w:tblInd w:w="19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2.3200988769531"/>
        <w:gridCol w:w="1963.8002014160156"/>
        <w:gridCol w:w="1012.7999877929688"/>
        <w:gridCol w:w="304.7998046875"/>
        <w:tblGridChange w:id="0">
          <w:tblGrid>
            <w:gridCol w:w="782.3200988769531"/>
            <w:gridCol w:w="1963.8002014160156"/>
            <w:gridCol w:w="1012.7999877929688"/>
            <w:gridCol w:w="304.7998046875"/>
          </w:tblGrid>
        </w:tblGridChange>
      </w:tblGrid>
      <w:tr>
        <w:trPr>
          <w:cantSplit w:val="0"/>
          <w:trHeight w:val="230.40000915527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Código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67529296875" w:right="0" w:firstLine="0"/>
              <w:jc w:val="left"/>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CCE-EICP-IDI-06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1"/>
                <w:i w:val="0"/>
                <w:smallCaps w:val="0"/>
                <w:strike w:val="0"/>
                <w:color w:val="000000"/>
                <w:sz w:val="16.079999923706055"/>
                <w:szCs w:val="16.079999923706055"/>
                <w:u w:val="none"/>
                <w:shd w:fill="auto" w:val="clear"/>
                <w:vertAlign w:val="baseline"/>
                <w:rtl w:val="0"/>
              </w:rPr>
              <w:t xml:space="preserve">Versión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i w:val="0"/>
                <w:smallCaps w:val="0"/>
                <w:strike w:val="0"/>
                <w:color w:val="000000"/>
                <w:sz w:val="16.079999923706055"/>
                <w:szCs w:val="16.079999923706055"/>
                <w:u w:val="none"/>
                <w:shd w:fill="auto" w:val="clear"/>
                <w:vertAlign w:val="baseline"/>
                <w:rtl w:val="0"/>
              </w:rPr>
              <w:t xml:space="preserve">2</w:t>
            </w:r>
          </w:p>
        </w:tc>
      </w:tr>
    </w:tbl>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pgSz w:h="15840" w:w="12240" w:orient="portrait"/>
      <w:pgMar w:bottom="787.6800537109375" w:top="544.7998046875" w:left="1330.0799560546875" w:right="1274.7998046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 w:type="table" w:styleId="Table44">
    <w:basedOn w:val="TableNormal"/>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table" w:styleId="Table51">
    <w:basedOn w:val="TableNormal"/>
    <w:tblPr>
      <w:tblStyleRowBandSize w:val="1"/>
      <w:tblStyleColBandSize w:val="1"/>
      <w:tblCellMar>
        <w:top w:w="100.0" w:type="dxa"/>
        <w:left w:w="100.0" w:type="dxa"/>
        <w:bottom w:w="100.0" w:type="dxa"/>
        <w:right w:w="100.0" w:type="dxa"/>
      </w:tblCellMar>
    </w:tblPr>
  </w:style>
  <w:style w:type="table" w:styleId="Table52">
    <w:basedOn w:val="TableNormal"/>
    <w:tblPr>
      <w:tblStyleRowBandSize w:val="1"/>
      <w:tblStyleColBandSize w:val="1"/>
      <w:tblCellMar>
        <w:top w:w="100.0" w:type="dxa"/>
        <w:left w:w="100.0" w:type="dxa"/>
        <w:bottom w:w="100.0" w:type="dxa"/>
        <w:right w:w="100.0" w:type="dxa"/>
      </w:tblCellMar>
    </w:tblPr>
  </w:style>
  <w:style w:type="table" w:styleId="Table53">
    <w:basedOn w:val="TableNormal"/>
    <w:tblPr>
      <w:tblStyleRowBandSize w:val="1"/>
      <w:tblStyleColBandSize w:val="1"/>
      <w:tblCellMar>
        <w:top w:w="100.0" w:type="dxa"/>
        <w:left w:w="100.0" w:type="dxa"/>
        <w:bottom w:w="100.0" w:type="dxa"/>
        <w:right w:w="100.0" w:type="dxa"/>
      </w:tblCellMar>
    </w:tblPr>
  </w:style>
  <w:style w:type="table" w:styleId="Table54">
    <w:basedOn w:val="TableNormal"/>
    <w:tblPr>
      <w:tblStyleRowBandSize w:val="1"/>
      <w:tblStyleColBandSize w:val="1"/>
      <w:tblCellMar>
        <w:top w:w="100.0" w:type="dxa"/>
        <w:left w:w="100.0" w:type="dxa"/>
        <w:bottom w:w="100.0" w:type="dxa"/>
        <w:right w:w="100.0" w:type="dxa"/>
      </w:tblCellMar>
    </w:tblPr>
  </w:style>
  <w:style w:type="table" w:styleId="Table55">
    <w:basedOn w:val="TableNormal"/>
    <w:tblPr>
      <w:tblStyleRowBandSize w:val="1"/>
      <w:tblStyleColBandSize w:val="1"/>
      <w:tblCellMar>
        <w:top w:w="100.0" w:type="dxa"/>
        <w:left w:w="100.0" w:type="dxa"/>
        <w:bottom w:w="100.0" w:type="dxa"/>
        <w:right w:w="100.0" w:type="dxa"/>
      </w:tblCellMar>
    </w:tblPr>
  </w:style>
  <w:style w:type="table" w:styleId="Table56">
    <w:basedOn w:val="TableNormal"/>
    <w:tblPr>
      <w:tblStyleRowBandSize w:val="1"/>
      <w:tblStyleColBandSize w:val="1"/>
      <w:tblCellMar>
        <w:top w:w="100.0" w:type="dxa"/>
        <w:left w:w="100.0" w:type="dxa"/>
        <w:bottom w:w="100.0" w:type="dxa"/>
        <w:right w:w="100.0" w:type="dxa"/>
      </w:tblCellMar>
    </w:tblPr>
  </w:style>
  <w:style w:type="table" w:styleId="Table57">
    <w:basedOn w:val="TableNormal"/>
    <w:tblPr>
      <w:tblStyleRowBandSize w:val="1"/>
      <w:tblStyleColBandSize w:val="1"/>
      <w:tblCellMar>
        <w:top w:w="100.0" w:type="dxa"/>
        <w:left w:w="100.0" w:type="dxa"/>
        <w:bottom w:w="100.0" w:type="dxa"/>
        <w:right w:w="100.0" w:type="dxa"/>
      </w:tblCellMar>
    </w:tblPr>
  </w:style>
  <w:style w:type="table" w:styleId="Table58">
    <w:basedOn w:val="TableNormal"/>
    <w:tblPr>
      <w:tblStyleRowBandSize w:val="1"/>
      <w:tblStyleColBandSize w:val="1"/>
      <w:tblCellMar>
        <w:top w:w="100.0" w:type="dxa"/>
        <w:left w:w="100.0" w:type="dxa"/>
        <w:bottom w:w="100.0" w:type="dxa"/>
        <w:right w:w="100.0" w:type="dxa"/>
      </w:tblCellMar>
    </w:tblPr>
  </w:style>
  <w:style w:type="table" w:styleId="Table59">
    <w:basedOn w:val="TableNormal"/>
    <w:tblPr>
      <w:tblStyleRowBandSize w:val="1"/>
      <w:tblStyleColBandSize w:val="1"/>
      <w:tblCellMar>
        <w:top w:w="100.0" w:type="dxa"/>
        <w:left w:w="100.0" w:type="dxa"/>
        <w:bottom w:w="100.0" w:type="dxa"/>
        <w:right w:w="100.0" w:type="dxa"/>
      </w:tblCellMar>
    </w:tblPr>
  </w:style>
  <w:style w:type="table" w:styleId="Table60">
    <w:basedOn w:val="TableNormal"/>
    <w:tblPr>
      <w:tblStyleRowBandSize w:val="1"/>
      <w:tblStyleColBandSize w:val="1"/>
      <w:tblCellMar>
        <w:top w:w="100.0" w:type="dxa"/>
        <w:left w:w="100.0" w:type="dxa"/>
        <w:bottom w:w="100.0" w:type="dxa"/>
        <w:right w:w="100.0" w:type="dxa"/>
      </w:tblCellMar>
    </w:tblPr>
  </w:style>
  <w:style w:type="table" w:styleId="Table61">
    <w:basedOn w:val="TableNormal"/>
    <w:tblPr>
      <w:tblStyleRowBandSize w:val="1"/>
      <w:tblStyleColBandSize w:val="1"/>
      <w:tblCellMar>
        <w:top w:w="100.0" w:type="dxa"/>
        <w:left w:w="100.0" w:type="dxa"/>
        <w:bottom w:w="100.0" w:type="dxa"/>
        <w:right w:w="100.0" w:type="dxa"/>
      </w:tblCellMar>
    </w:tblPr>
  </w:style>
  <w:style w:type="table" w:styleId="Table62">
    <w:basedOn w:val="TableNormal"/>
    <w:tblPr>
      <w:tblStyleRowBandSize w:val="1"/>
      <w:tblStyleColBandSize w:val="1"/>
      <w:tblCellMar>
        <w:top w:w="100.0" w:type="dxa"/>
        <w:left w:w="100.0" w:type="dxa"/>
        <w:bottom w:w="100.0" w:type="dxa"/>
        <w:right w:w="100.0" w:type="dxa"/>
      </w:tblCellMar>
    </w:tblPr>
  </w:style>
  <w:style w:type="table" w:styleId="Table63">
    <w:basedOn w:val="TableNormal"/>
    <w:tblPr>
      <w:tblStyleRowBandSize w:val="1"/>
      <w:tblStyleColBandSize w:val="1"/>
      <w:tblCellMar>
        <w:top w:w="100.0" w:type="dxa"/>
        <w:left w:w="100.0" w:type="dxa"/>
        <w:bottom w:w="100.0" w:type="dxa"/>
        <w:right w:w="100.0" w:type="dxa"/>
      </w:tblCellMar>
    </w:tblPr>
  </w:style>
  <w:style w:type="table" w:styleId="Table64">
    <w:basedOn w:val="TableNormal"/>
    <w:tblPr>
      <w:tblStyleRowBandSize w:val="1"/>
      <w:tblStyleColBandSize w:val="1"/>
      <w:tblCellMar>
        <w:top w:w="100.0" w:type="dxa"/>
        <w:left w:w="100.0" w:type="dxa"/>
        <w:bottom w:w="100.0" w:type="dxa"/>
        <w:right w:w="100.0" w:type="dxa"/>
      </w:tblCellMar>
    </w:tblPr>
  </w:style>
  <w:style w:type="table" w:styleId="Table65">
    <w:basedOn w:val="TableNormal"/>
    <w:tblPr>
      <w:tblStyleRowBandSize w:val="1"/>
      <w:tblStyleColBandSize w:val="1"/>
      <w:tblCellMar>
        <w:top w:w="100.0" w:type="dxa"/>
        <w:left w:w="100.0" w:type="dxa"/>
        <w:bottom w:w="100.0" w:type="dxa"/>
        <w:right w:w="100.0" w:type="dxa"/>
      </w:tblCellMar>
    </w:tblPr>
  </w:style>
  <w:style w:type="table" w:styleId="Table66">
    <w:basedOn w:val="TableNormal"/>
    <w:tblPr>
      <w:tblStyleRowBandSize w:val="1"/>
      <w:tblStyleColBandSize w:val="1"/>
      <w:tblCellMar>
        <w:top w:w="100.0" w:type="dxa"/>
        <w:left w:w="100.0" w:type="dxa"/>
        <w:bottom w:w="100.0" w:type="dxa"/>
        <w:right w:w="100.0" w:type="dxa"/>
      </w:tblCellMar>
    </w:tblPr>
  </w:style>
  <w:style w:type="table" w:styleId="Table67">
    <w:basedOn w:val="TableNormal"/>
    <w:tblPr>
      <w:tblStyleRowBandSize w:val="1"/>
      <w:tblStyleColBandSize w:val="1"/>
      <w:tblCellMar>
        <w:top w:w="100.0" w:type="dxa"/>
        <w:left w:w="100.0" w:type="dxa"/>
        <w:bottom w:w="100.0" w:type="dxa"/>
        <w:right w:w="100.0" w:type="dxa"/>
      </w:tblCellMar>
    </w:tblPr>
  </w:style>
  <w:style w:type="table" w:styleId="Table68">
    <w:basedOn w:val="TableNormal"/>
    <w:tblPr>
      <w:tblStyleRowBandSize w:val="1"/>
      <w:tblStyleColBandSize w:val="1"/>
      <w:tblCellMar>
        <w:top w:w="100.0" w:type="dxa"/>
        <w:left w:w="100.0" w:type="dxa"/>
        <w:bottom w:w="100.0" w:type="dxa"/>
        <w:right w:w="100.0" w:type="dxa"/>
      </w:tblCellMar>
    </w:tblPr>
  </w:style>
  <w:style w:type="table" w:styleId="Table69">
    <w:basedOn w:val="TableNormal"/>
    <w:tblPr>
      <w:tblStyleRowBandSize w:val="1"/>
      <w:tblStyleColBandSize w:val="1"/>
      <w:tblCellMar>
        <w:top w:w="100.0" w:type="dxa"/>
        <w:left w:w="100.0" w:type="dxa"/>
        <w:bottom w:w="100.0" w:type="dxa"/>
        <w:right w:w="100.0" w:type="dxa"/>
      </w:tblCellMar>
    </w:tblPr>
  </w:style>
  <w:style w:type="table" w:styleId="Table70">
    <w:basedOn w:val="TableNormal"/>
    <w:tblPr>
      <w:tblStyleRowBandSize w:val="1"/>
      <w:tblStyleColBandSize w:val="1"/>
      <w:tblCellMar>
        <w:top w:w="100.0" w:type="dxa"/>
        <w:left w:w="100.0" w:type="dxa"/>
        <w:bottom w:w="100.0" w:type="dxa"/>
        <w:right w:w="100.0" w:type="dxa"/>
      </w:tblCellMar>
    </w:tblPr>
  </w:style>
  <w:style w:type="table" w:styleId="Table71">
    <w:basedOn w:val="TableNormal"/>
    <w:tblPr>
      <w:tblStyleRowBandSize w:val="1"/>
      <w:tblStyleColBandSize w:val="1"/>
      <w:tblCellMar>
        <w:top w:w="100.0" w:type="dxa"/>
        <w:left w:w="100.0" w:type="dxa"/>
        <w:bottom w:w="100.0" w:type="dxa"/>
        <w:right w:w="100.0" w:type="dxa"/>
      </w:tblCellMar>
    </w:tblPr>
  </w:style>
  <w:style w:type="table" w:styleId="Table72">
    <w:basedOn w:val="TableNormal"/>
    <w:tblPr>
      <w:tblStyleRowBandSize w:val="1"/>
      <w:tblStyleColBandSize w:val="1"/>
      <w:tblCellMar>
        <w:top w:w="100.0" w:type="dxa"/>
        <w:left w:w="100.0" w:type="dxa"/>
        <w:bottom w:w="100.0" w:type="dxa"/>
        <w:right w:w="100.0" w:type="dxa"/>
      </w:tblCellMar>
    </w:tblPr>
  </w:style>
  <w:style w:type="table" w:styleId="Table73">
    <w:basedOn w:val="TableNormal"/>
    <w:tblPr>
      <w:tblStyleRowBandSize w:val="1"/>
      <w:tblStyleColBandSize w:val="1"/>
      <w:tblCellMar>
        <w:top w:w="100.0" w:type="dxa"/>
        <w:left w:w="100.0" w:type="dxa"/>
        <w:bottom w:w="100.0" w:type="dxa"/>
        <w:right w:w="100.0" w:type="dxa"/>
      </w:tblCellMar>
    </w:tblPr>
  </w:style>
  <w:style w:type="table" w:styleId="Table7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4.png"/><Relationship Id="rId13" Type="http://schemas.openxmlformats.org/officeDocument/2006/relationships/image" Target="media/image8.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9.png"/><Relationship Id="rId14"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image" Target="media/image1.png"/><Relationship Id="rId18" Type="http://schemas.openxmlformats.org/officeDocument/2006/relationships/image" Target="media/image11.png"/><Relationship Id="rId7" Type="http://schemas.openxmlformats.org/officeDocument/2006/relationships/image" Target="media/image1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