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699768C5"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E046F7">
              <w:rPr>
                <w:rFonts w:ascii="Arial" w:hAnsi="Arial" w:cs="Arial"/>
                <w:b/>
                <w:color w:val="000000" w:themeColor="text1"/>
              </w:rPr>
              <w:t>2</w:t>
            </w:r>
            <w:r w:rsidR="003A693A" w:rsidRPr="000D38B1">
              <w:rPr>
                <w:rFonts w:ascii="Arial" w:hAnsi="Arial" w:cs="Arial"/>
                <w:b/>
              </w:rPr>
              <w:t xml:space="preserve"> </w:t>
            </w:r>
            <w:r w:rsidR="006702CD" w:rsidRPr="000D38B1">
              <w:rPr>
                <w:rFonts w:ascii="Arial" w:hAnsi="Arial" w:cs="Arial"/>
                <w:b/>
              </w:rPr>
              <w:t xml:space="preserve">del </w:t>
            </w:r>
            <w:r w:rsidR="00E046F7">
              <w:rPr>
                <w:rFonts w:ascii="Arial" w:hAnsi="Arial" w:cs="Arial"/>
                <w:b/>
              </w:rPr>
              <w:t>30</w:t>
            </w:r>
            <w:r w:rsidRPr="000D38B1">
              <w:rPr>
                <w:rFonts w:ascii="Arial" w:hAnsi="Arial" w:cs="Arial"/>
                <w:b/>
              </w:rPr>
              <w:t>/</w:t>
            </w:r>
            <w:r w:rsidR="006F78B7" w:rsidRPr="000D38B1">
              <w:rPr>
                <w:rFonts w:ascii="Arial" w:hAnsi="Arial" w:cs="Arial"/>
                <w:b/>
              </w:rPr>
              <w:t>0</w:t>
            </w:r>
            <w:r w:rsidR="00E046F7">
              <w:rPr>
                <w:rFonts w:ascii="Arial" w:hAnsi="Arial" w:cs="Arial"/>
                <w:b/>
              </w:rPr>
              <w:t>3</w:t>
            </w:r>
            <w:r w:rsidRPr="000D38B1">
              <w:rPr>
                <w:rFonts w:ascii="Arial" w:hAnsi="Arial" w:cs="Arial"/>
                <w:b/>
              </w:rPr>
              <w:t>/202</w:t>
            </w:r>
            <w:r w:rsidR="006F78B7" w:rsidRPr="000D38B1">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45CD2ED0"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w:t>
            </w:r>
            <w:r w:rsidR="00D1548C">
              <w:rPr>
                <w:rFonts w:ascii="Arial" w:eastAsia="Times New Roman" w:hAnsi="Arial" w:cs="Arial"/>
                <w:bCs/>
                <w:lang w:val="es-ES" w:eastAsia="es-ES"/>
              </w:rPr>
              <w:t>M</w:t>
            </w:r>
            <w:r>
              <w:rPr>
                <w:rFonts w:ascii="Arial" w:eastAsia="Times New Roman" w:hAnsi="Arial" w:cs="Arial"/>
                <w:bCs/>
                <w:lang w:val="es-ES" w:eastAsia="es-ES"/>
              </w:rPr>
              <w:t xml:space="preserve">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5C2B2A3A" w:rsidR="00E874D4" w:rsidRPr="003A693A" w:rsidRDefault="001709D9" w:rsidP="00E916A5">
            <w:pPr>
              <w:pStyle w:val="Sinespaciado"/>
              <w:rPr>
                <w:rFonts w:ascii="Arial" w:eastAsia="Calibri" w:hAnsi="Arial" w:cs="Arial"/>
                <w:b/>
                <w:color w:val="000000" w:themeColor="text1"/>
                <w:lang w:val="es-ES"/>
              </w:rPr>
            </w:pPr>
            <w:r w:rsidRPr="001709D9">
              <w:rPr>
                <w:rFonts w:ascii="Arial" w:eastAsia="Calibri" w:hAnsi="Arial" w:cs="Arial"/>
                <w:b/>
                <w:color w:val="000000" w:themeColor="text1"/>
                <w:lang w:val="es-ES"/>
              </w:rPr>
              <w:t>INDULFO ANDRÉS CASTRILLÓN TABORDA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5A97F0A1" w:rsidR="00E874D4" w:rsidRPr="000D38B1" w:rsidRDefault="000D38B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Si aplica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67A66FEB" w:rsidR="00E874D4" w:rsidRPr="007C07CB" w:rsidRDefault="007C07CB" w:rsidP="007C07CB">
            <w:pPr>
              <w:rPr>
                <w:b/>
                <w:bCs/>
                <w:sz w:val="24"/>
                <w:szCs w:val="24"/>
              </w:rPr>
            </w:pPr>
            <w:r w:rsidRPr="00435B55">
              <w:rPr>
                <w:b/>
                <w:bCs/>
                <w:sz w:val="24"/>
                <w:szCs w:val="24"/>
              </w:rPr>
              <w:t>86669</w:t>
            </w:r>
            <w:r>
              <w:rPr>
                <w:b/>
                <w:bCs/>
                <w:sz w:val="24"/>
                <w:szCs w:val="24"/>
              </w:rPr>
              <w:t>9</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0D38B1">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F93B178" w:rsidR="00CB0E67" w:rsidRPr="001667C9" w:rsidRDefault="000D38B1" w:rsidP="00BA1B3B">
            <w:pPr>
              <w:spacing w:afterLines="40" w:after="96" w:line="240" w:lineRule="auto"/>
              <w:contextualSpacing/>
              <w:jc w:val="both"/>
              <w:rPr>
                <w:rFonts w:ascii="Arial" w:eastAsia="Times New Roman" w:hAnsi="Arial" w:cs="Arial"/>
                <w:bCs/>
                <w:color w:val="FF0000"/>
                <w:lang w:eastAsia="es-ES"/>
              </w:rPr>
            </w:pPr>
            <w:r w:rsidRPr="00DC20CB">
              <w:rPr>
                <w:rFonts w:ascii="Arial" w:hAnsi="Arial" w:cs="Arial"/>
                <w:sz w:val="24"/>
                <w:szCs w:val="24"/>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1E3EE3D" w:rsidR="00E874D4" w:rsidRPr="001667C9" w:rsidRDefault="000D38B1" w:rsidP="00E874D4">
            <w:pPr>
              <w:spacing w:afterLines="40" w:after="96" w:line="240" w:lineRule="auto"/>
              <w:contextualSpacing/>
              <w:jc w:val="both"/>
              <w:rPr>
                <w:rFonts w:ascii="Arial" w:eastAsia="Times New Roman" w:hAnsi="Arial" w:cs="Arial"/>
                <w:color w:val="FF0000"/>
                <w:lang w:val="es-ES" w:eastAsia="es-ES"/>
              </w:rPr>
            </w:pPr>
            <w:r w:rsidRPr="00DC20CB">
              <w:rPr>
                <w:rFonts w:ascii="Arial" w:hAnsi="Arial" w:cs="Arial"/>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7790BBB7"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 xml:space="preserve">Olga Constanza </w:t>
            </w:r>
            <w:proofErr w:type="spellStart"/>
            <w:r>
              <w:rPr>
                <w:rFonts w:ascii="Arial" w:eastAsia="Times New Roman" w:hAnsi="Arial" w:cs="Arial"/>
                <w:b/>
                <w:lang w:val="es-ES" w:eastAsia="es-ES"/>
              </w:rPr>
              <w:t>Pabon</w:t>
            </w:r>
            <w:proofErr w:type="spellEnd"/>
            <w:r>
              <w:rPr>
                <w:rFonts w:ascii="Arial" w:eastAsia="Times New Roman" w:hAnsi="Arial" w:cs="Arial"/>
                <w:b/>
                <w:lang w:val="es-ES" w:eastAsia="es-ES"/>
              </w:rPr>
              <w:t xml:space="preserve"> Puente</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3A2A77F6" w:rsidR="00E874D4" w:rsidRPr="000D38B1" w:rsidRDefault="007C07CB"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43055274</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7765633B" w:rsidR="00E874D4" w:rsidRPr="000D38B1" w:rsidRDefault="003A693A" w:rsidP="00E874D4">
            <w:pPr>
              <w:spacing w:afterLines="40" w:after="96" w:line="240" w:lineRule="auto"/>
              <w:contextualSpacing/>
              <w:jc w:val="both"/>
              <w:rPr>
                <w:rFonts w:ascii="Arial" w:eastAsia="Times New Roman" w:hAnsi="Arial" w:cs="Arial"/>
                <w:bCs/>
                <w:lang w:val="es-ES" w:eastAsia="es-ES"/>
              </w:rPr>
            </w:pPr>
            <w:r w:rsidRPr="000D38B1">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5C615509" w:rsidR="00E874D4" w:rsidRPr="000D38B1" w:rsidRDefault="0095188C" w:rsidP="00E874D4">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5E7BD3DA" w:rsidR="0095188C" w:rsidRPr="000D38B1" w:rsidRDefault="0095188C" w:rsidP="0095188C">
            <w:pPr>
              <w:spacing w:afterLines="40" w:after="96" w:line="240" w:lineRule="auto"/>
              <w:contextualSpacing/>
              <w:jc w:val="both"/>
              <w:rPr>
                <w:rFonts w:ascii="Arial" w:eastAsia="Times New Roman" w:hAnsi="Arial" w:cs="Arial"/>
                <w:b/>
                <w:lang w:val="es-ES" w:eastAsia="es-ES"/>
              </w:rPr>
            </w:pPr>
            <w:r w:rsidRPr="000D38B1">
              <w:rPr>
                <w:rFonts w:ascii="Arial" w:eastAsia="Times New Roman" w:hAnsi="Arial" w:cs="Arial"/>
                <w:b/>
                <w:lang w:val="es-ES" w:eastAsia="es-ES"/>
              </w:rPr>
              <w:t>0</w:t>
            </w:r>
            <w:r w:rsidR="000D38B1" w:rsidRPr="000D38B1">
              <w:rPr>
                <w:rFonts w:ascii="Arial" w:eastAsia="Times New Roman" w:hAnsi="Arial" w:cs="Arial"/>
                <w:b/>
                <w:lang w:val="es-ES" w:eastAsia="es-ES"/>
              </w:rPr>
              <w:t>2</w:t>
            </w:r>
            <w:r w:rsidRPr="000D38B1">
              <w:rPr>
                <w:rFonts w:ascii="Arial" w:eastAsia="Times New Roman" w:hAnsi="Arial" w:cs="Arial"/>
                <w:b/>
                <w:lang w:val="es-ES" w:eastAsia="es-ES"/>
              </w:rPr>
              <w:t xml:space="preserve"> de febrero de 202</w:t>
            </w:r>
            <w:r w:rsidR="00D1548C">
              <w:rPr>
                <w:rFonts w:ascii="Arial" w:eastAsia="Times New Roman" w:hAnsi="Arial" w:cs="Arial"/>
                <w:b/>
                <w:lang w:val="es-ES" w:eastAsia="es-ES"/>
              </w:rPr>
              <w:t>4</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76632C53" w:rsidR="00F90C09" w:rsidRPr="000D38B1" w:rsidRDefault="009922C2" w:rsidP="00C873C8">
            <w:pPr>
              <w:pStyle w:val="Sinespaciado"/>
              <w:rPr>
                <w:rFonts w:ascii="Arial" w:hAnsi="Arial" w:cs="Arial"/>
                <w:b/>
              </w:rPr>
            </w:pPr>
            <w:r>
              <w:rPr>
                <w:rFonts w:ascii="Arial" w:hAnsi="Arial" w:cs="Arial"/>
                <w:b/>
              </w:rPr>
              <w:t xml:space="preserve">10 meses y 14 días </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5188B71" w:rsidR="0095188C" w:rsidRPr="000D38B1" w:rsidRDefault="00C873C8" w:rsidP="0095188C">
            <w:pPr>
              <w:spacing w:afterLines="40" w:after="96" w:line="240" w:lineRule="auto"/>
              <w:contextualSpacing/>
              <w:jc w:val="both"/>
              <w:rPr>
                <w:rFonts w:ascii="Arial" w:eastAsia="Times New Roman" w:hAnsi="Arial" w:cs="Arial"/>
                <w:bCs/>
                <w:lang w:val="es-ES" w:eastAsia="es-ES"/>
              </w:rPr>
            </w:pPr>
            <w:r w:rsidRPr="000D38B1">
              <w:rPr>
                <w:rFonts w:asciiTheme="majorHAnsi" w:hAnsiTheme="majorHAnsi" w:cstheme="majorHAnsi"/>
                <w:sz w:val="24"/>
                <w:szCs w:val="24"/>
              </w:rPr>
              <w:t>$46.590.</w:t>
            </w:r>
            <w:r w:rsidR="00FA4192" w:rsidRPr="000D38B1">
              <w:rPr>
                <w:rFonts w:asciiTheme="majorHAnsi" w:hAnsiTheme="majorHAnsi" w:cstheme="majorHAnsi"/>
                <w:sz w:val="24"/>
                <w:szCs w:val="24"/>
              </w:rPr>
              <w:t>520</w:t>
            </w:r>
            <w:r w:rsidR="00FA4192">
              <w:rPr>
                <w:rFonts w:asciiTheme="majorHAnsi" w:hAnsiTheme="majorHAnsi" w:cstheme="majorHAnsi"/>
                <w:sz w:val="24"/>
                <w:szCs w:val="24"/>
              </w:rPr>
              <w:t xml:space="preserve"> </w:t>
            </w:r>
            <w:r w:rsidR="00FA4192">
              <w:rPr>
                <w:rFonts w:ascii="Arial" w:eastAsia="Times New Roman" w:hAnsi="Arial" w:cs="Arial"/>
                <w:lang w:eastAsia="es-CO"/>
              </w:rPr>
              <w:t>COP</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VALOR ACTUAL DEL CONTRATO:</w:t>
            </w:r>
          </w:p>
        </w:tc>
        <w:tc>
          <w:tcPr>
            <w:tcW w:w="3236" w:type="pct"/>
            <w:vAlign w:val="center"/>
          </w:tcPr>
          <w:p w14:paraId="14D9B952" w14:textId="47F571A9" w:rsidR="0095188C" w:rsidRPr="00A54729" w:rsidRDefault="000D38B1" w:rsidP="0095188C">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lang w:eastAsia="es-CO"/>
              </w:rPr>
              <w:t>$42.273.82</w:t>
            </w:r>
            <w:r w:rsidR="00D1548C">
              <w:rPr>
                <w:rFonts w:ascii="Arial" w:eastAsia="Times New Roman" w:hAnsi="Arial" w:cs="Arial"/>
                <w:lang w:eastAsia="es-CO"/>
              </w:rPr>
              <w:t>7</w:t>
            </w:r>
            <w:r>
              <w:rPr>
                <w:rFonts w:ascii="Arial" w:eastAsia="Times New Roman" w:hAnsi="Arial" w:cs="Arial"/>
                <w:lang w:eastAsia="es-CO"/>
              </w:rPr>
              <w:t xml:space="preserve"> COP</w:t>
            </w:r>
          </w:p>
        </w:tc>
      </w:tr>
      <w:tr w:rsidR="0095188C" w:rsidRPr="00E874D4" w14:paraId="347BFEE3" w14:textId="77777777" w:rsidTr="00E874D4">
        <w:trPr>
          <w:trHeight w:val="230"/>
        </w:trPr>
        <w:tc>
          <w:tcPr>
            <w:tcW w:w="1764" w:type="pct"/>
            <w:vAlign w:val="center"/>
          </w:tcPr>
          <w:p w14:paraId="4F4289B7" w14:textId="368BF02C"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w:t>
            </w:r>
            <w:r w:rsidR="002A6500" w:rsidRPr="00E874D4">
              <w:rPr>
                <w:rFonts w:ascii="Arial" w:hAnsi="Arial" w:cs="Arial"/>
                <w:b/>
              </w:rPr>
              <w:t>No</w:t>
            </w:r>
            <w:r w:rsidR="002A6500" w:rsidRPr="00E874D4">
              <w:rPr>
                <w:rFonts w:ascii="Arial" w:hAnsi="Arial" w:cs="Arial"/>
                <w:b/>
                <w:color w:val="E36C0A" w:themeColor="accent6" w:themeShade="BF"/>
              </w:rPr>
              <w:t>:</w:t>
            </w:r>
            <w:r w:rsidRPr="00E874D4">
              <w:rPr>
                <w:rFonts w:ascii="Arial" w:hAnsi="Arial" w:cs="Arial"/>
                <w:b/>
              </w:rPr>
              <w:t xml:space="preserve"> </w:t>
            </w:r>
          </w:p>
        </w:tc>
        <w:tc>
          <w:tcPr>
            <w:tcW w:w="3236" w:type="pct"/>
            <w:vAlign w:val="center"/>
          </w:tcPr>
          <w:p w14:paraId="05AC0D04" w14:textId="29AA43FF"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03FF5C9D"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3F73B633" w:rsidR="00E874D4" w:rsidRDefault="00E874D4" w:rsidP="00E874D4">
      <w:pPr>
        <w:spacing w:after="0" w:line="276" w:lineRule="auto"/>
        <w:jc w:val="both"/>
        <w:rPr>
          <w:rFonts w:ascii="Arial" w:hAnsi="Arial" w:cs="Arial"/>
          <w:b/>
          <w:color w:val="000000" w:themeColor="text1"/>
        </w:rPr>
      </w:pPr>
    </w:p>
    <w:tbl>
      <w:tblPr>
        <w:tblStyle w:val="Tablaconcuadrcula"/>
        <w:tblW w:w="9924" w:type="dxa"/>
        <w:tblInd w:w="-431" w:type="dxa"/>
        <w:tblLook w:val="04A0" w:firstRow="1" w:lastRow="0" w:firstColumn="1" w:lastColumn="0" w:noHBand="0" w:noVBand="1"/>
      </w:tblPr>
      <w:tblGrid>
        <w:gridCol w:w="567"/>
        <w:gridCol w:w="4254"/>
        <w:gridCol w:w="2887"/>
        <w:gridCol w:w="2216"/>
      </w:tblGrid>
      <w:tr w:rsidR="00D1548C" w:rsidRPr="00FA4192" w14:paraId="23EC80F5" w14:textId="77777777" w:rsidTr="00506BA2">
        <w:trPr>
          <w:trHeight w:val="224"/>
        </w:trPr>
        <w:tc>
          <w:tcPr>
            <w:tcW w:w="567" w:type="dxa"/>
          </w:tcPr>
          <w:p w14:paraId="1DB60D67" w14:textId="77777777" w:rsidR="00D1548C" w:rsidRPr="00FA4192" w:rsidRDefault="00D1548C" w:rsidP="00506BA2">
            <w:pPr>
              <w:pStyle w:val="Sinespaciado"/>
              <w:spacing w:after="0" w:line="276" w:lineRule="auto"/>
              <w:jc w:val="center"/>
              <w:rPr>
                <w:rFonts w:asciiTheme="majorHAnsi" w:hAnsiTheme="majorHAnsi" w:cstheme="majorHAnsi"/>
                <w:b/>
                <w:bCs/>
              </w:rPr>
            </w:pPr>
            <w:r w:rsidRPr="00FA4192">
              <w:rPr>
                <w:rFonts w:asciiTheme="majorHAnsi" w:hAnsiTheme="majorHAnsi" w:cstheme="majorHAnsi"/>
                <w:b/>
                <w:bCs/>
              </w:rPr>
              <w:t>No</w:t>
            </w:r>
          </w:p>
        </w:tc>
        <w:tc>
          <w:tcPr>
            <w:tcW w:w="4254" w:type="dxa"/>
            <w:vAlign w:val="center"/>
          </w:tcPr>
          <w:p w14:paraId="6C2CEE53"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bCs/>
              </w:rPr>
              <w:t>Obligaciones</w:t>
            </w:r>
          </w:p>
        </w:tc>
        <w:tc>
          <w:tcPr>
            <w:tcW w:w="2887" w:type="dxa"/>
            <w:vAlign w:val="center"/>
          </w:tcPr>
          <w:p w14:paraId="12BFD20D"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Acciones realizadas</w:t>
            </w:r>
          </w:p>
        </w:tc>
        <w:tc>
          <w:tcPr>
            <w:tcW w:w="2216" w:type="dxa"/>
            <w:vAlign w:val="center"/>
          </w:tcPr>
          <w:p w14:paraId="63EA05C7" w14:textId="77777777" w:rsidR="00D1548C" w:rsidRPr="00FA4192" w:rsidRDefault="00D1548C" w:rsidP="00506BA2">
            <w:pPr>
              <w:pStyle w:val="Sinespaciado"/>
              <w:spacing w:after="0" w:line="276" w:lineRule="auto"/>
              <w:rPr>
                <w:rFonts w:asciiTheme="majorHAnsi" w:hAnsiTheme="majorHAnsi" w:cstheme="majorHAnsi"/>
                <w:b/>
              </w:rPr>
            </w:pPr>
            <w:r w:rsidRPr="00FA4192">
              <w:rPr>
                <w:rFonts w:asciiTheme="majorHAnsi" w:hAnsiTheme="majorHAnsi" w:cstheme="majorHAnsi"/>
                <w:b/>
              </w:rPr>
              <w:t>Evidencias</w:t>
            </w:r>
          </w:p>
        </w:tc>
      </w:tr>
      <w:tr w:rsidR="00D1548C" w:rsidRPr="00FA4192" w14:paraId="08ADEE93" w14:textId="77777777" w:rsidTr="00506BA2">
        <w:trPr>
          <w:trHeight w:val="212"/>
        </w:trPr>
        <w:tc>
          <w:tcPr>
            <w:tcW w:w="567" w:type="dxa"/>
          </w:tcPr>
          <w:p w14:paraId="431BEC6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1</w:t>
            </w:r>
          </w:p>
        </w:tc>
        <w:tc>
          <w:tcPr>
            <w:tcW w:w="4254" w:type="dxa"/>
            <w:vAlign w:val="center"/>
          </w:tcPr>
          <w:p w14:paraId="2149FEFF"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 xml:space="preserve">Cumplir con la carga académica de la formación titulada y complementaria virtual asignada por la coordinación, acorde con el diseño curricular con puntualidad. </w:t>
            </w:r>
          </w:p>
        </w:tc>
        <w:tc>
          <w:tcPr>
            <w:tcW w:w="2887" w:type="dxa"/>
            <w:vAlign w:val="center"/>
          </w:tcPr>
          <w:p w14:paraId="2EC8379B"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Ejecución de formación profesional integral en fichas asignadas para el periodo académico:</w:t>
            </w:r>
          </w:p>
          <w:p w14:paraId="520A0D46" w14:textId="77777777" w:rsidR="00D1548C" w:rsidRPr="00FA4192" w:rsidRDefault="00D1548C" w:rsidP="00506BA2">
            <w:pPr>
              <w:pStyle w:val="Sinespaciado"/>
              <w:spacing w:after="0" w:line="276" w:lineRule="auto"/>
              <w:rPr>
                <w:rFonts w:asciiTheme="majorHAnsi" w:hAnsiTheme="majorHAnsi" w:cstheme="majorHAnsi"/>
              </w:rPr>
            </w:pPr>
          </w:p>
          <w:p w14:paraId="66AC19B5"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Fichas de Aprendizaje:</w:t>
            </w:r>
          </w:p>
          <w:p w14:paraId="0884E490" w14:textId="77777777" w:rsidR="00D1548C" w:rsidRDefault="007C07CB" w:rsidP="007C07CB">
            <w:pPr>
              <w:spacing w:line="240" w:lineRule="auto"/>
            </w:pPr>
            <w:r w:rsidRPr="007C07CB">
              <w:t>2907871-2907874-2907877-2907878-2924870-2924872</w:t>
            </w:r>
          </w:p>
          <w:p w14:paraId="73632871" w14:textId="47368B2F" w:rsidR="000A5853" w:rsidRPr="007C07CB" w:rsidRDefault="000A5853" w:rsidP="007C07CB">
            <w:pPr>
              <w:spacing w:line="240" w:lineRule="auto"/>
            </w:pPr>
            <w:r>
              <w:rPr>
                <w:color w:val="000000" w:themeColor="text1"/>
              </w:rPr>
              <w:t>TRANSFERENCIAS VIRTUALES ZAJUNA</w:t>
            </w:r>
          </w:p>
        </w:tc>
        <w:tc>
          <w:tcPr>
            <w:tcW w:w="2216" w:type="dxa"/>
            <w:vAlign w:val="center"/>
          </w:tcPr>
          <w:p w14:paraId="3E136246"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Queda constancia en la plataforma Territorium y Sofía Plus</w:t>
            </w:r>
          </w:p>
        </w:tc>
      </w:tr>
      <w:tr w:rsidR="00D1548C" w:rsidRPr="00FA4192" w14:paraId="5EF4F1E8" w14:textId="77777777" w:rsidTr="00506BA2">
        <w:trPr>
          <w:trHeight w:val="212"/>
        </w:trPr>
        <w:tc>
          <w:tcPr>
            <w:tcW w:w="567" w:type="dxa"/>
          </w:tcPr>
          <w:p w14:paraId="13A63A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w:t>
            </w:r>
          </w:p>
        </w:tc>
        <w:tc>
          <w:tcPr>
            <w:tcW w:w="4254" w:type="dxa"/>
            <w:vAlign w:val="center"/>
          </w:tcPr>
          <w:p w14:paraId="6B1B08F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887" w:type="dxa"/>
            <w:vAlign w:val="center"/>
          </w:tcPr>
          <w:p w14:paraId="073492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primer mes solo se han desarrollado acciones académicas para dar cumplimiento a la ejecución de formación profesional integral en fichas asignadas para el periodo académico:</w:t>
            </w:r>
          </w:p>
          <w:p w14:paraId="06EAC1C0" w14:textId="77777777" w:rsidR="00D1548C" w:rsidRPr="00FA4192" w:rsidRDefault="00D1548C" w:rsidP="00506BA2">
            <w:pPr>
              <w:pStyle w:val="Sinespaciado"/>
              <w:spacing w:after="0" w:line="276" w:lineRule="auto"/>
              <w:rPr>
                <w:rFonts w:asciiTheme="majorHAnsi" w:hAnsiTheme="majorHAnsi" w:cstheme="majorHAnsi"/>
                <w:b/>
                <w:bCs/>
                <w:color w:val="000000" w:themeColor="text1"/>
              </w:rPr>
            </w:pPr>
            <w:r w:rsidRPr="00FA4192">
              <w:rPr>
                <w:rFonts w:asciiTheme="majorHAnsi" w:hAnsiTheme="majorHAnsi" w:cstheme="majorHAnsi"/>
                <w:b/>
                <w:bCs/>
                <w:color w:val="000000" w:themeColor="text1"/>
              </w:rPr>
              <w:t>Fichas de Aprendizaje:</w:t>
            </w:r>
          </w:p>
          <w:p w14:paraId="40B6CD75" w14:textId="77777777" w:rsidR="00D1548C" w:rsidRDefault="007C07CB" w:rsidP="00506BA2">
            <w:pPr>
              <w:pStyle w:val="Sinespaciado"/>
              <w:spacing w:after="0" w:line="276" w:lineRule="auto"/>
            </w:pPr>
            <w:r w:rsidRPr="007C07CB">
              <w:t>2907871-2907874-2907877-2907878-2924870-2924872</w:t>
            </w:r>
          </w:p>
          <w:p w14:paraId="77179540" w14:textId="5EF063EE"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EC5A26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Pr>
                <w:rFonts w:asciiTheme="majorHAnsi" w:hAnsiTheme="majorHAnsi" w:cstheme="majorHAnsi"/>
                <w:color w:val="000000" w:themeColor="text1"/>
              </w:rPr>
              <w:t>Atento al requerimiento en el momento que se necesite</w:t>
            </w:r>
          </w:p>
        </w:tc>
      </w:tr>
      <w:tr w:rsidR="00D1548C" w:rsidRPr="00FA4192" w14:paraId="5F5A581C" w14:textId="77777777" w:rsidTr="00506BA2">
        <w:trPr>
          <w:trHeight w:val="212"/>
        </w:trPr>
        <w:tc>
          <w:tcPr>
            <w:tcW w:w="567" w:type="dxa"/>
          </w:tcPr>
          <w:p w14:paraId="75F147F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3</w:t>
            </w:r>
          </w:p>
        </w:tc>
        <w:tc>
          <w:tcPr>
            <w:tcW w:w="4254" w:type="dxa"/>
            <w:vAlign w:val="center"/>
          </w:tcPr>
          <w:p w14:paraId="4462C4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Desarrollar las actividades planteadas en el procedimiento “desarrollo curricular” establecido por el Sena: proyecto de formación, planeación pedagógica, guías de </w:t>
            </w:r>
            <w:r w:rsidRPr="00FA4192">
              <w:rPr>
                <w:rFonts w:asciiTheme="majorHAnsi" w:hAnsiTheme="majorHAnsi" w:cstheme="majorHAnsi"/>
              </w:rPr>
              <w:lastRenderedPageBreak/>
              <w:t xml:space="preserve">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887" w:type="dxa"/>
            <w:vAlign w:val="center"/>
          </w:tcPr>
          <w:p w14:paraId="1C0B8B3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Apoyo al equipo de bilingüismo en el desarrollo de estrategias de acción y unidad técnica.</w:t>
            </w:r>
          </w:p>
          <w:p w14:paraId="01E7C9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Orientación a través de la plataforma Territorium a las Fichas de Aprendizaje: </w:t>
            </w:r>
          </w:p>
          <w:p w14:paraId="36B700E4" w14:textId="77777777" w:rsidR="00D1548C" w:rsidRDefault="007C07CB" w:rsidP="00506BA2">
            <w:pPr>
              <w:pStyle w:val="Sinespaciado"/>
              <w:spacing w:after="0" w:line="276" w:lineRule="auto"/>
            </w:pPr>
            <w:r w:rsidRPr="007C07CB">
              <w:t>2907871-2907874-2907877-2907878-2924870-2924872</w:t>
            </w:r>
          </w:p>
          <w:p w14:paraId="341C4AF6" w14:textId="51C71EAB"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3C7493E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Para este mes se realizan a través de sesiones sincrónicas y </w:t>
            </w:r>
            <w:r w:rsidRPr="00FA4192">
              <w:rPr>
                <w:rFonts w:asciiTheme="majorHAnsi" w:hAnsiTheme="majorHAnsi" w:cstheme="majorHAnsi"/>
                <w:color w:val="000000" w:themeColor="text1"/>
              </w:rPr>
              <w:lastRenderedPageBreak/>
              <w:t>manejo del material de formación.</w:t>
            </w:r>
          </w:p>
        </w:tc>
      </w:tr>
      <w:tr w:rsidR="00D1548C" w:rsidRPr="00FA4192" w14:paraId="2AD193B5" w14:textId="77777777" w:rsidTr="00506BA2">
        <w:trPr>
          <w:trHeight w:val="212"/>
        </w:trPr>
        <w:tc>
          <w:tcPr>
            <w:tcW w:w="567" w:type="dxa"/>
          </w:tcPr>
          <w:p w14:paraId="27F3128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4</w:t>
            </w:r>
          </w:p>
        </w:tc>
        <w:tc>
          <w:tcPr>
            <w:tcW w:w="4254" w:type="dxa"/>
            <w:vAlign w:val="center"/>
          </w:tcPr>
          <w:p w14:paraId="331B5FA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  </w:t>
            </w:r>
          </w:p>
        </w:tc>
        <w:tc>
          <w:tcPr>
            <w:tcW w:w="2887" w:type="dxa"/>
            <w:vAlign w:val="center"/>
          </w:tcPr>
          <w:p w14:paraId="3C32290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ponen a disposición en el menú de la LMS Territorium para los aprendices de las Fichas de Aprendizaje:</w:t>
            </w:r>
          </w:p>
          <w:p w14:paraId="07A6BE12" w14:textId="77777777" w:rsidR="00D1548C" w:rsidRDefault="007C07CB" w:rsidP="00506BA2">
            <w:pPr>
              <w:pStyle w:val="Sinespaciado"/>
              <w:spacing w:after="0" w:line="276" w:lineRule="auto"/>
            </w:pPr>
            <w:r w:rsidRPr="007C07CB">
              <w:t>2907871-2907874-2907877-2907878-2924870-2924872</w:t>
            </w:r>
          </w:p>
          <w:p w14:paraId="6B5C6EFE" w14:textId="288D5A1F"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41AFFB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evidencia en todos los espacios del LMS Territorium y Sofía Plus.</w:t>
            </w:r>
          </w:p>
        </w:tc>
      </w:tr>
      <w:tr w:rsidR="00D1548C" w:rsidRPr="00FA4192" w14:paraId="67EA4ABF" w14:textId="77777777" w:rsidTr="00506BA2">
        <w:trPr>
          <w:trHeight w:val="212"/>
        </w:trPr>
        <w:tc>
          <w:tcPr>
            <w:tcW w:w="567" w:type="dxa"/>
          </w:tcPr>
          <w:p w14:paraId="451C5A6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5</w:t>
            </w:r>
          </w:p>
        </w:tc>
        <w:tc>
          <w:tcPr>
            <w:tcW w:w="4254" w:type="dxa"/>
            <w:vAlign w:val="center"/>
          </w:tcPr>
          <w:p w14:paraId="6BC3E3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887" w:type="dxa"/>
            <w:vAlign w:val="center"/>
          </w:tcPr>
          <w:p w14:paraId="5500474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realizan las acciones de articulación para este periodo en las fichas de Aprendizaje:</w:t>
            </w:r>
          </w:p>
          <w:p w14:paraId="06BBDDE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p>
          <w:p w14:paraId="0576EB17" w14:textId="77777777" w:rsidR="00D1548C" w:rsidRDefault="007C07CB" w:rsidP="00506BA2">
            <w:pPr>
              <w:pStyle w:val="Sinespaciado"/>
              <w:spacing w:after="0" w:line="276" w:lineRule="auto"/>
            </w:pPr>
            <w:r w:rsidRPr="007C07CB">
              <w:t>2907871-2907874-2907877-2907878-2924870-2924872</w:t>
            </w:r>
          </w:p>
          <w:p w14:paraId="703C3EE7" w14:textId="208EFD05"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5246244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Este mes no se asignan rutas, si se registran juicios y queda evidencia en el centro de calificaciones.</w:t>
            </w:r>
          </w:p>
        </w:tc>
      </w:tr>
      <w:tr w:rsidR="00D1548C" w:rsidRPr="00FA4192" w14:paraId="68B6423A" w14:textId="77777777" w:rsidTr="00506BA2">
        <w:trPr>
          <w:trHeight w:val="212"/>
        </w:trPr>
        <w:tc>
          <w:tcPr>
            <w:tcW w:w="567" w:type="dxa"/>
          </w:tcPr>
          <w:p w14:paraId="22427FD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6</w:t>
            </w:r>
          </w:p>
        </w:tc>
        <w:tc>
          <w:tcPr>
            <w:tcW w:w="4254" w:type="dxa"/>
            <w:vAlign w:val="center"/>
          </w:tcPr>
          <w:p w14:paraId="6C30328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w:t>
            </w:r>
            <w:r w:rsidRPr="00FA4192">
              <w:rPr>
                <w:rFonts w:asciiTheme="majorHAnsi" w:hAnsiTheme="majorHAnsi" w:cstheme="majorHAnsi"/>
              </w:rPr>
              <w:lastRenderedPageBreak/>
              <w:t xml:space="preserve">entregado al supervisor como lo publicado en las plataformas dispuestas para ello.  </w:t>
            </w:r>
          </w:p>
        </w:tc>
        <w:tc>
          <w:tcPr>
            <w:tcW w:w="2887" w:type="dxa"/>
            <w:vAlign w:val="center"/>
          </w:tcPr>
          <w:p w14:paraId="100E43F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Para este mes se entrega informe mensual de actividades para bilingüismo requerido por el supervisor</w:t>
            </w:r>
          </w:p>
        </w:tc>
        <w:tc>
          <w:tcPr>
            <w:tcW w:w="2216" w:type="dxa"/>
            <w:vAlign w:val="center"/>
          </w:tcPr>
          <w:p w14:paraId="0E51870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Quedan alojados en el aplicativo SECOP 2 ARCHIVO DE Gestión Contractual GC.</w:t>
            </w:r>
          </w:p>
        </w:tc>
      </w:tr>
      <w:tr w:rsidR="00D1548C" w:rsidRPr="00FA4192" w14:paraId="04B064EF" w14:textId="77777777" w:rsidTr="00506BA2">
        <w:trPr>
          <w:trHeight w:val="212"/>
        </w:trPr>
        <w:tc>
          <w:tcPr>
            <w:tcW w:w="567" w:type="dxa"/>
          </w:tcPr>
          <w:p w14:paraId="3317A2B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7</w:t>
            </w:r>
          </w:p>
        </w:tc>
        <w:tc>
          <w:tcPr>
            <w:tcW w:w="4254" w:type="dxa"/>
            <w:vAlign w:val="center"/>
          </w:tcPr>
          <w:p w14:paraId="2CCABCD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FA4192">
              <w:rPr>
                <w:rFonts w:asciiTheme="majorHAnsi" w:hAnsiTheme="majorHAnsi" w:cstheme="majorHAnsi"/>
              </w:rPr>
              <w:t>Ctma</w:t>
            </w:r>
            <w:proofErr w:type="spellEnd"/>
            <w:r w:rsidRPr="00FA4192">
              <w:rPr>
                <w:rFonts w:asciiTheme="majorHAnsi" w:hAnsiTheme="majorHAnsi" w:cstheme="majorHAnsi"/>
              </w:rPr>
              <w:t xml:space="preserve">.  </w:t>
            </w:r>
          </w:p>
        </w:tc>
        <w:tc>
          <w:tcPr>
            <w:tcW w:w="2887" w:type="dxa"/>
            <w:vAlign w:val="center"/>
          </w:tcPr>
          <w:p w14:paraId="78BB8D4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En este periodo no se han presentado novedades.</w:t>
            </w:r>
          </w:p>
        </w:tc>
        <w:tc>
          <w:tcPr>
            <w:tcW w:w="2216" w:type="dxa"/>
            <w:vAlign w:val="center"/>
          </w:tcPr>
          <w:p w14:paraId="4E288CD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presentaron novedades al respecto.</w:t>
            </w:r>
          </w:p>
        </w:tc>
      </w:tr>
      <w:tr w:rsidR="00D1548C" w:rsidRPr="00FA4192" w14:paraId="1C12675D" w14:textId="77777777" w:rsidTr="00506BA2">
        <w:trPr>
          <w:trHeight w:val="212"/>
        </w:trPr>
        <w:tc>
          <w:tcPr>
            <w:tcW w:w="567" w:type="dxa"/>
          </w:tcPr>
          <w:p w14:paraId="7E1CE13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8</w:t>
            </w:r>
          </w:p>
        </w:tc>
        <w:tc>
          <w:tcPr>
            <w:tcW w:w="4254" w:type="dxa"/>
            <w:vAlign w:val="center"/>
          </w:tcPr>
          <w:p w14:paraId="34F8E44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Aportar iniciativas, propuestas, gestión y ejecución de sugerencias que desde su formación y desde su labor con instructor, puedan fortalecer y permitir el mejoramiento y crecimiento del centro.  </w:t>
            </w:r>
          </w:p>
        </w:tc>
        <w:tc>
          <w:tcPr>
            <w:tcW w:w="2887" w:type="dxa"/>
            <w:vAlign w:val="center"/>
          </w:tcPr>
          <w:p w14:paraId="4B59736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plantea un plan “rescate” para localizar a los aprendices ausentes por varios medios y motivarlos a seguir.</w:t>
            </w:r>
          </w:p>
        </w:tc>
        <w:tc>
          <w:tcPr>
            <w:tcW w:w="2216" w:type="dxa"/>
            <w:vAlign w:val="center"/>
          </w:tcPr>
          <w:p w14:paraId="41ACC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aplica para este periodo.</w:t>
            </w:r>
          </w:p>
        </w:tc>
      </w:tr>
      <w:tr w:rsidR="00D1548C" w:rsidRPr="00FA4192" w14:paraId="04F155D9" w14:textId="77777777" w:rsidTr="00506BA2">
        <w:trPr>
          <w:trHeight w:val="212"/>
        </w:trPr>
        <w:tc>
          <w:tcPr>
            <w:tcW w:w="567" w:type="dxa"/>
          </w:tcPr>
          <w:p w14:paraId="09142A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9</w:t>
            </w:r>
          </w:p>
        </w:tc>
        <w:tc>
          <w:tcPr>
            <w:tcW w:w="4254" w:type="dxa"/>
            <w:vAlign w:val="center"/>
          </w:tcPr>
          <w:p w14:paraId="65A9E18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413D537A"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que iniciaron etapa productiva por ficha durante el mes de reporte. </w:t>
            </w:r>
          </w:p>
          <w:p w14:paraId="68B856F2"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acompañamiento presencial – a distancia por ficha durante el mes de reporte. </w:t>
            </w:r>
          </w:p>
          <w:p w14:paraId="02EC63C6"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Cantidad de aprendices a los que se les realizó cancelación de etapa productiva por ficha durante el mes de reporte. </w:t>
            </w:r>
          </w:p>
          <w:p w14:paraId="41BC5EF3"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lastRenderedPageBreak/>
              <w:t xml:space="preserve">→ Cantidad de aprendices certificados por ficha durante el mes de reporte. </w:t>
            </w:r>
          </w:p>
          <w:p w14:paraId="729356B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 URL o enlace donde se encuentra los registros del seguimiento, completos y detallados, por programa y ficha.  </w:t>
            </w:r>
          </w:p>
        </w:tc>
        <w:tc>
          <w:tcPr>
            <w:tcW w:w="2887" w:type="dxa"/>
            <w:vAlign w:val="center"/>
          </w:tcPr>
          <w:p w14:paraId="19726B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Las actividades y acompañamiento para la etapa productiva no encierran ni contienen actividades o evidencias de bilingüismo. </w:t>
            </w:r>
          </w:p>
        </w:tc>
        <w:tc>
          <w:tcPr>
            <w:tcW w:w="2216" w:type="dxa"/>
            <w:vAlign w:val="center"/>
          </w:tcPr>
          <w:p w14:paraId="55825B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Estas actividades se delegan en el instructor encargado con la etapa productiva.</w:t>
            </w:r>
          </w:p>
        </w:tc>
      </w:tr>
      <w:tr w:rsidR="00D1548C" w:rsidRPr="00FA4192" w14:paraId="45014019" w14:textId="77777777" w:rsidTr="00506BA2">
        <w:trPr>
          <w:trHeight w:val="212"/>
        </w:trPr>
        <w:tc>
          <w:tcPr>
            <w:tcW w:w="567" w:type="dxa"/>
          </w:tcPr>
          <w:p w14:paraId="397720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10</w:t>
            </w:r>
          </w:p>
        </w:tc>
        <w:tc>
          <w:tcPr>
            <w:tcW w:w="4254" w:type="dxa"/>
            <w:vAlign w:val="center"/>
          </w:tcPr>
          <w:p w14:paraId="2A2C70B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FA4192">
              <w:rPr>
                <w:rFonts w:asciiTheme="majorHAnsi" w:hAnsiTheme="majorHAnsi" w:cstheme="majorHAnsi"/>
              </w:rPr>
              <w:t>Nal</w:t>
            </w:r>
            <w:proofErr w:type="spellEnd"/>
            <w:r w:rsidRPr="00FA4192">
              <w:rPr>
                <w:rFonts w:asciiTheme="majorHAnsi" w:hAnsiTheme="majorHAnsi" w:cstheme="majorHAnsi"/>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887" w:type="dxa"/>
            <w:vAlign w:val="center"/>
          </w:tcPr>
          <w:p w14:paraId="05EC483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desarrollan actividades correspondientes al cuidado del medio ambiente a través de evidencias de producción lingüística a las fichas de aprendizaje </w:t>
            </w:r>
          </w:p>
          <w:p w14:paraId="549A260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p>
          <w:p w14:paraId="5797F177" w14:textId="77777777" w:rsidR="00D1548C" w:rsidRDefault="007C07CB" w:rsidP="00506BA2">
            <w:pPr>
              <w:pStyle w:val="Sinespaciado"/>
              <w:spacing w:after="0" w:line="276" w:lineRule="auto"/>
            </w:pPr>
            <w:r w:rsidRPr="007C07CB">
              <w:t>2907871-2907874-2907877-2907878-2924870-2924872</w:t>
            </w:r>
          </w:p>
          <w:p w14:paraId="38B1335B" w14:textId="46820389" w:rsidR="000A5853" w:rsidRPr="00FA4192" w:rsidRDefault="000A5853" w:rsidP="00506BA2">
            <w:pPr>
              <w:pStyle w:val="Sinespaciado"/>
              <w:spacing w:after="0" w:line="276" w:lineRule="auto"/>
              <w:rPr>
                <w:rFonts w:asciiTheme="majorHAnsi" w:hAnsiTheme="majorHAnsi" w:cstheme="majorHAnsi"/>
                <w:color w:val="000000" w:themeColor="text1"/>
              </w:rPr>
            </w:pPr>
            <w:r>
              <w:rPr>
                <w:color w:val="000000" w:themeColor="text1"/>
              </w:rPr>
              <w:t>TRANSFERENCIAS VIRTUALES ZAJUNA</w:t>
            </w:r>
          </w:p>
        </w:tc>
        <w:tc>
          <w:tcPr>
            <w:tcW w:w="2216" w:type="dxa"/>
            <w:vAlign w:val="center"/>
          </w:tcPr>
          <w:p w14:paraId="010C03F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Queda registro de evidencias y retroalimentación positiva a los aprendices que participan de manera activa en dichas evidencias.</w:t>
            </w:r>
          </w:p>
        </w:tc>
      </w:tr>
      <w:tr w:rsidR="00D1548C" w:rsidRPr="00FA4192" w14:paraId="4B58F8E2" w14:textId="77777777" w:rsidTr="00506BA2">
        <w:trPr>
          <w:trHeight w:val="212"/>
        </w:trPr>
        <w:tc>
          <w:tcPr>
            <w:tcW w:w="567" w:type="dxa"/>
          </w:tcPr>
          <w:p w14:paraId="5C04D45A"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11</w:t>
            </w:r>
          </w:p>
        </w:tc>
        <w:tc>
          <w:tcPr>
            <w:tcW w:w="4254" w:type="dxa"/>
            <w:vAlign w:val="center"/>
          </w:tcPr>
          <w:p w14:paraId="40535AC2"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887" w:type="dxa"/>
            <w:vAlign w:val="center"/>
          </w:tcPr>
          <w:p w14:paraId="58CDAB0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Se realiza el informe de apoyo a la supervisión correspondiente al mes en curso relacionado al inicio de este informe. </w:t>
            </w:r>
          </w:p>
        </w:tc>
        <w:tc>
          <w:tcPr>
            <w:tcW w:w="2216" w:type="dxa"/>
            <w:vAlign w:val="center"/>
          </w:tcPr>
          <w:p w14:paraId="6528051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envía por correo a cborja@sena.edu.co</w:t>
            </w:r>
          </w:p>
        </w:tc>
      </w:tr>
      <w:tr w:rsidR="00D1548C" w:rsidRPr="00FA4192" w14:paraId="1091FDFB" w14:textId="77777777" w:rsidTr="00506BA2">
        <w:trPr>
          <w:trHeight w:val="212"/>
        </w:trPr>
        <w:tc>
          <w:tcPr>
            <w:tcW w:w="567" w:type="dxa"/>
          </w:tcPr>
          <w:p w14:paraId="2F50DD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12</w:t>
            </w:r>
          </w:p>
        </w:tc>
        <w:tc>
          <w:tcPr>
            <w:tcW w:w="4254" w:type="dxa"/>
            <w:vAlign w:val="center"/>
          </w:tcPr>
          <w:p w14:paraId="4C542A8E" w14:textId="77777777" w:rsidR="00D1548C" w:rsidRPr="00FA4192" w:rsidRDefault="00D1548C" w:rsidP="00506BA2">
            <w:pPr>
              <w:pStyle w:val="Sinespaciado"/>
              <w:spacing w:after="0" w:line="276" w:lineRule="auto"/>
              <w:rPr>
                <w:rFonts w:asciiTheme="majorHAnsi" w:hAnsiTheme="majorHAnsi" w:cstheme="majorHAnsi"/>
              </w:rPr>
            </w:pPr>
            <w:r w:rsidRPr="00FA4192">
              <w:rPr>
                <w:rFonts w:asciiTheme="majorHAnsi" w:hAnsiTheme="majorHAnsi" w:cstheme="majorHAnsi"/>
              </w:rPr>
              <w:t>Asistir y acompañar en las actividades desarrolladas en el centro, de apoyo a la coordinación correspondiente, asistir a reuniones programadas dentro del centro, y demás procesos que requiera su presencia.</w:t>
            </w:r>
          </w:p>
        </w:tc>
        <w:tc>
          <w:tcPr>
            <w:tcW w:w="2887" w:type="dxa"/>
            <w:vAlign w:val="center"/>
          </w:tcPr>
          <w:p w14:paraId="53F1701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Asistí a la oficina de contratación para recibir asesoría presencial y asegurar el proceso de </w:t>
            </w:r>
            <w:r w:rsidRPr="00FA4192">
              <w:rPr>
                <w:rFonts w:asciiTheme="majorHAnsi" w:hAnsiTheme="majorHAnsi" w:cstheme="majorHAnsi"/>
                <w:color w:val="000000" w:themeColor="text1"/>
              </w:rPr>
              <w:lastRenderedPageBreak/>
              <w:t>gestión contractual de manera efectiva.</w:t>
            </w:r>
          </w:p>
        </w:tc>
        <w:tc>
          <w:tcPr>
            <w:tcW w:w="2216" w:type="dxa"/>
            <w:vAlign w:val="center"/>
          </w:tcPr>
          <w:p w14:paraId="7065E86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 xml:space="preserve">Queda constancia testimonial por parte del personal que nos atendió y nos dio las instrucciones para el </w:t>
            </w:r>
            <w:r w:rsidRPr="00FA4192">
              <w:rPr>
                <w:rFonts w:asciiTheme="majorHAnsi" w:hAnsiTheme="majorHAnsi" w:cstheme="majorHAnsi"/>
                <w:color w:val="000000" w:themeColor="text1"/>
              </w:rPr>
              <w:lastRenderedPageBreak/>
              <w:t>monte de los documentos.</w:t>
            </w:r>
          </w:p>
        </w:tc>
      </w:tr>
      <w:tr w:rsidR="00D1548C" w:rsidRPr="00FA4192" w14:paraId="0086CF18" w14:textId="77777777" w:rsidTr="00506BA2">
        <w:trPr>
          <w:trHeight w:val="212"/>
        </w:trPr>
        <w:tc>
          <w:tcPr>
            <w:tcW w:w="567" w:type="dxa"/>
          </w:tcPr>
          <w:p w14:paraId="4BC9472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13</w:t>
            </w:r>
          </w:p>
        </w:tc>
        <w:tc>
          <w:tcPr>
            <w:tcW w:w="4254" w:type="dxa"/>
            <w:vAlign w:val="center"/>
          </w:tcPr>
          <w:p w14:paraId="03BB42C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887" w:type="dxa"/>
            <w:vAlign w:val="center"/>
          </w:tcPr>
          <w:p w14:paraId="41FE0B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realizaron este mes</w:t>
            </w:r>
          </w:p>
        </w:tc>
        <w:tc>
          <w:tcPr>
            <w:tcW w:w="2216" w:type="dxa"/>
            <w:vAlign w:val="center"/>
          </w:tcPr>
          <w:p w14:paraId="4A1AC86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se registra participación para este período.</w:t>
            </w:r>
          </w:p>
        </w:tc>
      </w:tr>
      <w:tr w:rsidR="00D1548C" w:rsidRPr="00FA4192" w14:paraId="4079F0BF" w14:textId="77777777" w:rsidTr="00506BA2">
        <w:trPr>
          <w:trHeight w:val="212"/>
        </w:trPr>
        <w:tc>
          <w:tcPr>
            <w:tcW w:w="567" w:type="dxa"/>
          </w:tcPr>
          <w:p w14:paraId="4EC37D9F"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14</w:t>
            </w:r>
          </w:p>
        </w:tc>
        <w:tc>
          <w:tcPr>
            <w:tcW w:w="4254" w:type="dxa"/>
            <w:vAlign w:val="center"/>
          </w:tcPr>
          <w:p w14:paraId="3CB7158E"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56C2B0E4"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Descripción de avances, implementación, iniciativas, aportes y mejoramiento de los procesos de desarrollo curricular que lleva a cabo, para el periodo de que reporta. </w:t>
            </w:r>
          </w:p>
          <w:p w14:paraId="0608FF89"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Actas de reunión de desarrollo curricular. Mínimo una por trimestre. </w:t>
            </w:r>
          </w:p>
          <w:p w14:paraId="223FE30B" w14:textId="77777777" w:rsidR="00D1548C" w:rsidRPr="00FA4192" w:rsidRDefault="00D1548C" w:rsidP="00506BA2">
            <w:pPr>
              <w:spacing w:after="0" w:line="276" w:lineRule="auto"/>
              <w:rPr>
                <w:rFonts w:asciiTheme="majorHAnsi" w:hAnsiTheme="majorHAnsi" w:cstheme="majorHAnsi"/>
              </w:rPr>
            </w:pPr>
            <w:r w:rsidRPr="00FA4192">
              <w:rPr>
                <w:rFonts w:asciiTheme="majorHAnsi" w:hAnsiTheme="majorHAnsi" w:cstheme="majorHAnsi"/>
              </w:rPr>
              <w:t xml:space="preserve">→ Lista de evidencias que aporta como participación en la construcción del desarrollo curricular.  </w:t>
            </w:r>
          </w:p>
          <w:p w14:paraId="07F5E04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lastRenderedPageBreak/>
              <w:t xml:space="preserve">→ URL o enlace de las evidencias que aporta como participación en la construcción del desarrollo curricular.  </w:t>
            </w:r>
          </w:p>
        </w:tc>
        <w:tc>
          <w:tcPr>
            <w:tcW w:w="2887" w:type="dxa"/>
            <w:vAlign w:val="center"/>
          </w:tcPr>
          <w:p w14:paraId="7EAA0856"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lastRenderedPageBreak/>
              <w:t>Para este mes se realiza reunión con todo el equipo de formación Titulada para definir acciones iniciales y dar la bienvenida a los instructores nuevos, se plantean equipos interdisciplinares para mejorar el desarrollo curricular de los diferentes programas.</w:t>
            </w:r>
          </w:p>
        </w:tc>
        <w:tc>
          <w:tcPr>
            <w:tcW w:w="2216" w:type="dxa"/>
            <w:vAlign w:val="center"/>
          </w:tcPr>
          <w:p w14:paraId="5C0ED7C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Queda acta en manos de la colaboradora de supervisión. </w:t>
            </w:r>
          </w:p>
        </w:tc>
      </w:tr>
      <w:tr w:rsidR="00D1548C" w:rsidRPr="00FA4192" w14:paraId="0D2B5FDE" w14:textId="77777777" w:rsidTr="00506BA2">
        <w:trPr>
          <w:trHeight w:val="212"/>
        </w:trPr>
        <w:tc>
          <w:tcPr>
            <w:tcW w:w="567" w:type="dxa"/>
          </w:tcPr>
          <w:p w14:paraId="2115B35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15</w:t>
            </w:r>
          </w:p>
        </w:tc>
        <w:tc>
          <w:tcPr>
            <w:tcW w:w="4254" w:type="dxa"/>
            <w:vAlign w:val="center"/>
          </w:tcPr>
          <w:p w14:paraId="588DF64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y/o actualizar los cursos de pedagogía dispuestos por la entidad, en aras de promover un mejor desempeño en la calidad del servicio prestado a la Entidad.  </w:t>
            </w:r>
          </w:p>
        </w:tc>
        <w:tc>
          <w:tcPr>
            <w:tcW w:w="2887" w:type="dxa"/>
            <w:vAlign w:val="center"/>
          </w:tcPr>
          <w:p w14:paraId="592E14A7"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no se realizaron actualizaciones.</w:t>
            </w:r>
          </w:p>
        </w:tc>
        <w:tc>
          <w:tcPr>
            <w:tcW w:w="2216" w:type="dxa"/>
            <w:vAlign w:val="center"/>
          </w:tcPr>
          <w:p w14:paraId="57DB251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No hay registro de nuevos cursos.</w:t>
            </w:r>
          </w:p>
        </w:tc>
      </w:tr>
      <w:tr w:rsidR="00D1548C" w:rsidRPr="00FA4192" w14:paraId="36133A2D" w14:textId="77777777" w:rsidTr="00506BA2">
        <w:trPr>
          <w:trHeight w:val="212"/>
        </w:trPr>
        <w:tc>
          <w:tcPr>
            <w:tcW w:w="567" w:type="dxa"/>
          </w:tcPr>
          <w:p w14:paraId="54098012"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16</w:t>
            </w:r>
          </w:p>
        </w:tc>
        <w:tc>
          <w:tcPr>
            <w:tcW w:w="4254" w:type="dxa"/>
            <w:vAlign w:val="center"/>
          </w:tcPr>
          <w:p w14:paraId="0B8303C4"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887" w:type="dxa"/>
            <w:vAlign w:val="center"/>
          </w:tcPr>
          <w:p w14:paraId="3C3425C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realizan en todo tiempo en el área de trabajo a distancia.</w:t>
            </w:r>
          </w:p>
        </w:tc>
        <w:tc>
          <w:tcPr>
            <w:tcW w:w="2216" w:type="dxa"/>
            <w:vAlign w:val="center"/>
          </w:tcPr>
          <w:p w14:paraId="379A509C"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Evidencias formativas con ética y puntualidad soportada de manera permanente.</w:t>
            </w:r>
          </w:p>
        </w:tc>
      </w:tr>
      <w:tr w:rsidR="00D1548C" w:rsidRPr="00FA4192" w14:paraId="58E52AAD" w14:textId="77777777" w:rsidTr="00506BA2">
        <w:trPr>
          <w:trHeight w:val="212"/>
        </w:trPr>
        <w:tc>
          <w:tcPr>
            <w:tcW w:w="567" w:type="dxa"/>
          </w:tcPr>
          <w:p w14:paraId="1AABB17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17</w:t>
            </w:r>
          </w:p>
        </w:tc>
        <w:tc>
          <w:tcPr>
            <w:tcW w:w="4254" w:type="dxa"/>
            <w:vAlign w:val="center"/>
          </w:tcPr>
          <w:p w14:paraId="47C3989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Apoyar en la implementación, mantenimiento y mejoramiento continuo del Sistema Integrado de Gestión y Autocontrol SIGA.  </w:t>
            </w:r>
          </w:p>
        </w:tc>
        <w:tc>
          <w:tcPr>
            <w:tcW w:w="2887" w:type="dxa"/>
            <w:vAlign w:val="center"/>
          </w:tcPr>
          <w:p w14:paraId="35C0BBF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utilizan los formatos que se encuentran en el SIGA</w:t>
            </w:r>
          </w:p>
        </w:tc>
        <w:tc>
          <w:tcPr>
            <w:tcW w:w="2216" w:type="dxa"/>
            <w:vAlign w:val="center"/>
          </w:tcPr>
          <w:p w14:paraId="3DF77235"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se descarga manual del instructor.</w:t>
            </w:r>
          </w:p>
        </w:tc>
      </w:tr>
      <w:tr w:rsidR="00D1548C" w:rsidRPr="00FA4192" w14:paraId="5B55683A" w14:textId="77777777" w:rsidTr="00506BA2">
        <w:trPr>
          <w:trHeight w:val="212"/>
        </w:trPr>
        <w:tc>
          <w:tcPr>
            <w:tcW w:w="567" w:type="dxa"/>
          </w:tcPr>
          <w:p w14:paraId="6AA31D5D"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18</w:t>
            </w:r>
          </w:p>
        </w:tc>
        <w:tc>
          <w:tcPr>
            <w:tcW w:w="4254" w:type="dxa"/>
            <w:vAlign w:val="center"/>
          </w:tcPr>
          <w:p w14:paraId="0EAA75E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887" w:type="dxa"/>
            <w:vAlign w:val="center"/>
          </w:tcPr>
          <w:p w14:paraId="3C7A78E3"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recopilan y se entregan todos los soportes documentales.</w:t>
            </w:r>
          </w:p>
        </w:tc>
        <w:tc>
          <w:tcPr>
            <w:tcW w:w="2216" w:type="dxa"/>
            <w:vAlign w:val="center"/>
          </w:tcPr>
          <w:p w14:paraId="417C5F0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Se dejan las constancias en el aplicativo SECOP 2</w:t>
            </w:r>
          </w:p>
        </w:tc>
      </w:tr>
      <w:tr w:rsidR="00D1548C" w:rsidRPr="00FA4192" w14:paraId="37B106B9" w14:textId="77777777" w:rsidTr="00506BA2">
        <w:trPr>
          <w:trHeight w:val="212"/>
        </w:trPr>
        <w:tc>
          <w:tcPr>
            <w:tcW w:w="567" w:type="dxa"/>
          </w:tcPr>
          <w:p w14:paraId="768C621E"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19</w:t>
            </w:r>
          </w:p>
        </w:tc>
        <w:tc>
          <w:tcPr>
            <w:tcW w:w="4254" w:type="dxa"/>
            <w:vAlign w:val="center"/>
          </w:tcPr>
          <w:p w14:paraId="029D0C1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Hacer entrega del carné institucional una vez se dé por terminado el presente contrato.  </w:t>
            </w:r>
          </w:p>
        </w:tc>
        <w:tc>
          <w:tcPr>
            <w:tcW w:w="2887" w:type="dxa"/>
            <w:vAlign w:val="center"/>
          </w:tcPr>
          <w:p w14:paraId="5DE4A2B1"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Pendiente por implementar al finalizar el contrato</w:t>
            </w:r>
          </w:p>
        </w:tc>
        <w:tc>
          <w:tcPr>
            <w:tcW w:w="2216" w:type="dxa"/>
            <w:vAlign w:val="center"/>
          </w:tcPr>
          <w:p w14:paraId="27425B3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Para este mes el contrato sigue vigente</w:t>
            </w:r>
          </w:p>
        </w:tc>
      </w:tr>
      <w:tr w:rsidR="00D1548C" w:rsidRPr="00FA4192" w14:paraId="0E9D3628" w14:textId="77777777" w:rsidTr="00506BA2">
        <w:trPr>
          <w:trHeight w:val="212"/>
        </w:trPr>
        <w:tc>
          <w:tcPr>
            <w:tcW w:w="567" w:type="dxa"/>
          </w:tcPr>
          <w:p w14:paraId="1D5BA939"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20</w:t>
            </w:r>
          </w:p>
        </w:tc>
        <w:tc>
          <w:tcPr>
            <w:tcW w:w="4254" w:type="dxa"/>
            <w:vAlign w:val="center"/>
          </w:tcPr>
          <w:p w14:paraId="6077A428"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rPr>
              <w:t xml:space="preserve">Las demás que se requieran dentro de su área y para el normal desarrollo de actividades del Centro. </w:t>
            </w:r>
          </w:p>
        </w:tc>
        <w:tc>
          <w:tcPr>
            <w:tcW w:w="2887" w:type="dxa"/>
            <w:vAlign w:val="center"/>
          </w:tcPr>
          <w:p w14:paraId="68E17210"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 xml:space="preserve">Cada vez que el supervisor del contrato lo requiera, por ahora se programó reunión con cada líder de formación virtual. </w:t>
            </w:r>
          </w:p>
        </w:tc>
        <w:tc>
          <w:tcPr>
            <w:tcW w:w="2216" w:type="dxa"/>
            <w:vAlign w:val="center"/>
          </w:tcPr>
          <w:p w14:paraId="2BE1C05B" w14:textId="77777777" w:rsidR="00D1548C" w:rsidRPr="00FA4192" w:rsidRDefault="00D1548C" w:rsidP="00506BA2">
            <w:pPr>
              <w:pStyle w:val="Sinespaciado"/>
              <w:spacing w:after="0" w:line="276" w:lineRule="auto"/>
              <w:rPr>
                <w:rFonts w:asciiTheme="majorHAnsi" w:hAnsiTheme="majorHAnsi" w:cstheme="majorHAnsi"/>
                <w:color w:val="000000" w:themeColor="text1"/>
              </w:rPr>
            </w:pPr>
            <w:r w:rsidRPr="00FA4192">
              <w:rPr>
                <w:rFonts w:asciiTheme="majorHAnsi" w:hAnsiTheme="majorHAnsi" w:cstheme="majorHAnsi"/>
                <w:color w:val="000000" w:themeColor="text1"/>
              </w:rPr>
              <w:t>Acta mencionada sobre reunión de bienvenida y primeras indicaciones de metas y estrategias de trabajo en equipo.</w:t>
            </w:r>
          </w:p>
        </w:tc>
      </w:tr>
    </w:tbl>
    <w:p w14:paraId="55219998" w14:textId="050E389C" w:rsidR="00D1548C" w:rsidRDefault="00D1548C" w:rsidP="00E874D4">
      <w:pPr>
        <w:spacing w:after="0" w:line="276" w:lineRule="auto"/>
        <w:jc w:val="both"/>
        <w:rPr>
          <w:rFonts w:ascii="Arial" w:hAnsi="Arial" w:cs="Arial"/>
          <w:b/>
          <w:color w:val="000000" w:themeColor="text1"/>
        </w:rPr>
      </w:pPr>
    </w:p>
    <w:p w14:paraId="3C2FA8CA" w14:textId="403360DE" w:rsidR="00D1548C" w:rsidRDefault="00D1548C" w:rsidP="00E874D4">
      <w:pPr>
        <w:spacing w:after="0" w:line="276" w:lineRule="auto"/>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lastRenderedPageBreak/>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6702CD" w:rsidRPr="00BA1B3B" w14:paraId="7D442721" w14:textId="77777777" w:rsidTr="00701077">
        <w:tc>
          <w:tcPr>
            <w:tcW w:w="736" w:type="pct"/>
          </w:tcPr>
          <w:p w14:paraId="28C4BE9A" w14:textId="5BD8278C" w:rsidR="006702CD" w:rsidRPr="00E046F7" w:rsidRDefault="006702CD" w:rsidP="006702CD">
            <w:pPr>
              <w:spacing w:line="276" w:lineRule="auto"/>
              <w:jc w:val="both"/>
              <w:rPr>
                <w:rFonts w:ascii="Arial" w:hAnsi="Arial" w:cs="Arial"/>
                <w:bCs/>
                <w:color w:val="FF0000"/>
                <w:sz w:val="18"/>
                <w:szCs w:val="18"/>
              </w:rPr>
            </w:pPr>
            <w:r w:rsidRPr="00E046F7">
              <w:rPr>
                <w:rFonts w:ascii="Arial" w:hAnsi="Arial" w:cs="Arial"/>
                <w:bCs/>
                <w:sz w:val="18"/>
                <w:szCs w:val="18"/>
              </w:rPr>
              <w:t>2</w:t>
            </w:r>
            <w:r w:rsidR="00D1548C" w:rsidRPr="00E046F7">
              <w:rPr>
                <w:rFonts w:ascii="Arial" w:hAnsi="Arial" w:cs="Arial"/>
                <w:bCs/>
                <w:sz w:val="18"/>
                <w:szCs w:val="18"/>
              </w:rPr>
              <w:t>9</w:t>
            </w:r>
            <w:r w:rsidRPr="00E046F7">
              <w:rPr>
                <w:rFonts w:ascii="Arial" w:hAnsi="Arial" w:cs="Arial"/>
                <w:bCs/>
                <w:sz w:val="18"/>
                <w:szCs w:val="18"/>
              </w:rPr>
              <w:t>/02</w:t>
            </w:r>
            <w:r w:rsidR="00D1548C" w:rsidRPr="00E046F7">
              <w:rPr>
                <w:rFonts w:ascii="Arial" w:hAnsi="Arial" w:cs="Arial"/>
                <w:bCs/>
                <w:sz w:val="18"/>
                <w:szCs w:val="18"/>
              </w:rPr>
              <w:t>/</w:t>
            </w:r>
            <w:r w:rsidRPr="00E046F7">
              <w:rPr>
                <w:rFonts w:ascii="Arial" w:hAnsi="Arial" w:cs="Arial"/>
                <w:bCs/>
                <w:sz w:val="18"/>
                <w:szCs w:val="18"/>
              </w:rPr>
              <w:t>2024</w:t>
            </w:r>
          </w:p>
        </w:tc>
        <w:tc>
          <w:tcPr>
            <w:tcW w:w="591" w:type="pct"/>
          </w:tcPr>
          <w:p w14:paraId="1ED0E51A" w14:textId="1BBE96C5"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001</w:t>
            </w:r>
          </w:p>
        </w:tc>
        <w:tc>
          <w:tcPr>
            <w:tcW w:w="665" w:type="pct"/>
          </w:tcPr>
          <w:p w14:paraId="4EF1D10A" w14:textId="4790E9D8"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720" w:type="pct"/>
          </w:tcPr>
          <w:p w14:paraId="2DED481F" w14:textId="3406B85B" w:rsidR="006702CD" w:rsidRPr="00A54729" w:rsidRDefault="006702CD" w:rsidP="006702CD">
            <w:pPr>
              <w:spacing w:line="276" w:lineRule="auto"/>
              <w:jc w:val="both"/>
              <w:rPr>
                <w:rFonts w:ascii="Arial" w:hAnsi="Arial" w:cs="Arial"/>
                <w:b/>
                <w:color w:val="FF0000"/>
                <w:sz w:val="18"/>
                <w:szCs w:val="18"/>
              </w:rPr>
            </w:pPr>
            <w:r w:rsidRPr="00916AD1">
              <w:rPr>
                <w:rFonts w:ascii="Arial" w:hAnsi="Arial" w:cs="Arial"/>
                <w:bCs/>
                <w:color w:val="000000" w:themeColor="text1"/>
                <w:sz w:val="18"/>
                <w:szCs w:val="18"/>
              </w:rPr>
              <w:t>4.316.69</w:t>
            </w:r>
            <w:r w:rsidR="00D1548C">
              <w:rPr>
                <w:rFonts w:ascii="Arial" w:hAnsi="Arial" w:cs="Arial"/>
                <w:bCs/>
                <w:color w:val="000000" w:themeColor="text1"/>
                <w:sz w:val="18"/>
                <w:szCs w:val="18"/>
              </w:rPr>
              <w:t>3</w:t>
            </w:r>
          </w:p>
        </w:tc>
        <w:tc>
          <w:tcPr>
            <w:tcW w:w="671" w:type="pct"/>
          </w:tcPr>
          <w:p w14:paraId="02F49ECA" w14:textId="781E5B31" w:rsidR="006702CD" w:rsidRPr="00A54729" w:rsidRDefault="006702CD" w:rsidP="006702CD">
            <w:pPr>
              <w:spacing w:line="276" w:lineRule="auto"/>
              <w:jc w:val="both"/>
              <w:rPr>
                <w:rFonts w:ascii="Arial" w:hAnsi="Arial" w:cs="Arial"/>
                <w:b/>
                <w:color w:val="FF0000"/>
                <w:sz w:val="18"/>
                <w:szCs w:val="18"/>
              </w:rPr>
            </w:pPr>
            <w:r w:rsidRPr="00916AD1">
              <w:rPr>
                <w:rFonts w:ascii="Arial" w:eastAsia="Times New Roman" w:hAnsi="Arial" w:cs="Arial"/>
                <w:sz w:val="18"/>
                <w:szCs w:val="18"/>
                <w:lang w:eastAsia="es-CO"/>
              </w:rPr>
              <w:t>42.273.82</w:t>
            </w:r>
            <w:r w:rsidR="00D1548C">
              <w:rPr>
                <w:rFonts w:ascii="Arial" w:eastAsia="Times New Roman" w:hAnsi="Arial" w:cs="Arial"/>
                <w:sz w:val="18"/>
                <w:szCs w:val="18"/>
                <w:lang w:eastAsia="es-CO"/>
              </w:rPr>
              <w:t>7</w:t>
            </w:r>
          </w:p>
        </w:tc>
        <w:tc>
          <w:tcPr>
            <w:tcW w:w="784" w:type="pct"/>
          </w:tcPr>
          <w:p w14:paraId="7D7C5078" w14:textId="0E945918" w:rsidR="006702CD" w:rsidRPr="00D1548C" w:rsidRDefault="00D1548C" w:rsidP="00D1548C">
            <w:pPr>
              <w:spacing w:line="276" w:lineRule="auto"/>
              <w:jc w:val="center"/>
              <w:rPr>
                <w:rFonts w:ascii="Arial" w:hAnsi="Arial" w:cs="Arial"/>
                <w:bCs/>
                <w:sz w:val="18"/>
                <w:szCs w:val="18"/>
              </w:rPr>
            </w:pPr>
            <w:r w:rsidRPr="00D1548C">
              <w:rPr>
                <w:rFonts w:ascii="Arial" w:hAnsi="Arial" w:cs="Arial"/>
                <w:bCs/>
                <w:sz w:val="18"/>
                <w:szCs w:val="18"/>
              </w:rPr>
              <w:t>9.27</w:t>
            </w:r>
          </w:p>
        </w:tc>
        <w:tc>
          <w:tcPr>
            <w:tcW w:w="628" w:type="pct"/>
          </w:tcPr>
          <w:p w14:paraId="2528086E" w14:textId="5C260B07" w:rsidR="006702CD" w:rsidRPr="00A54729" w:rsidRDefault="006702CD" w:rsidP="006702CD">
            <w:pPr>
              <w:spacing w:line="276" w:lineRule="auto"/>
              <w:jc w:val="both"/>
              <w:rPr>
                <w:rFonts w:ascii="Arial" w:hAnsi="Arial" w:cs="Arial"/>
                <w:b/>
                <w:color w:val="FF0000"/>
                <w:sz w:val="18"/>
                <w:szCs w:val="18"/>
              </w:rPr>
            </w:pPr>
          </w:p>
        </w:tc>
        <w:tc>
          <w:tcPr>
            <w:tcW w:w="205" w:type="pct"/>
          </w:tcPr>
          <w:p w14:paraId="0BD81FAF" w14:textId="77777777" w:rsidR="006702CD" w:rsidRPr="00BA1B3B" w:rsidRDefault="006702CD" w:rsidP="006702CD">
            <w:pPr>
              <w:spacing w:line="276" w:lineRule="auto"/>
              <w:jc w:val="both"/>
              <w:rPr>
                <w:rFonts w:ascii="Arial" w:hAnsi="Arial" w:cs="Arial"/>
                <w:b/>
                <w:color w:val="000000" w:themeColor="text1"/>
                <w:sz w:val="16"/>
                <w:szCs w:val="16"/>
              </w:rPr>
            </w:pPr>
          </w:p>
        </w:tc>
      </w:tr>
      <w:tr w:rsidR="006702CD" w:rsidRPr="00BA1B3B" w14:paraId="7429E31C" w14:textId="77777777" w:rsidTr="00701077">
        <w:tc>
          <w:tcPr>
            <w:tcW w:w="736" w:type="pct"/>
          </w:tcPr>
          <w:p w14:paraId="3A9E23C9" w14:textId="6CC4440F"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30/03/2024</w:t>
            </w:r>
          </w:p>
        </w:tc>
        <w:tc>
          <w:tcPr>
            <w:tcW w:w="591" w:type="pct"/>
          </w:tcPr>
          <w:p w14:paraId="5FCFA72A" w14:textId="30A513EB"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002</w:t>
            </w:r>
          </w:p>
        </w:tc>
        <w:tc>
          <w:tcPr>
            <w:tcW w:w="665" w:type="pct"/>
          </w:tcPr>
          <w:p w14:paraId="3C4CEB99" w14:textId="0A37CE16"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720" w:type="pct"/>
          </w:tcPr>
          <w:p w14:paraId="6DF7114A" w14:textId="2179AAA3" w:rsidR="006702CD" w:rsidRPr="000A5853" w:rsidRDefault="000A5853" w:rsidP="006702CD">
            <w:pPr>
              <w:spacing w:line="276" w:lineRule="auto"/>
              <w:jc w:val="both"/>
              <w:rPr>
                <w:rFonts w:ascii="Arial" w:hAnsi="Arial" w:cs="Arial"/>
                <w:bCs/>
                <w:color w:val="000000" w:themeColor="text1"/>
                <w:sz w:val="18"/>
                <w:szCs w:val="18"/>
              </w:rPr>
            </w:pPr>
            <w:r w:rsidRPr="000A5853">
              <w:rPr>
                <w:rFonts w:ascii="Arial" w:hAnsi="Arial" w:cs="Arial"/>
                <w:bCs/>
                <w:color w:val="000000" w:themeColor="text1"/>
                <w:sz w:val="18"/>
                <w:szCs w:val="18"/>
              </w:rPr>
              <w:t>4.316.693</w:t>
            </w:r>
          </w:p>
        </w:tc>
        <w:tc>
          <w:tcPr>
            <w:tcW w:w="671" w:type="pct"/>
          </w:tcPr>
          <w:p w14:paraId="3A5F3360" w14:textId="7BB54092" w:rsidR="006702CD" w:rsidRPr="00E046F7" w:rsidRDefault="00E046F7" w:rsidP="006702CD">
            <w:pPr>
              <w:spacing w:line="276" w:lineRule="auto"/>
              <w:jc w:val="both"/>
              <w:rPr>
                <w:rFonts w:ascii="Arial" w:hAnsi="Arial" w:cs="Arial"/>
                <w:bCs/>
                <w:color w:val="000000" w:themeColor="text1"/>
                <w:sz w:val="18"/>
                <w:szCs w:val="18"/>
              </w:rPr>
            </w:pPr>
            <w:r w:rsidRPr="00E046F7">
              <w:rPr>
                <w:rFonts w:ascii="Arial" w:hAnsi="Arial" w:cs="Arial"/>
                <w:bCs/>
                <w:color w:val="000000" w:themeColor="text1"/>
                <w:sz w:val="18"/>
                <w:szCs w:val="18"/>
              </w:rPr>
              <w:t>37.957.134</w:t>
            </w:r>
          </w:p>
        </w:tc>
        <w:tc>
          <w:tcPr>
            <w:tcW w:w="784" w:type="pct"/>
          </w:tcPr>
          <w:p w14:paraId="7142CE80" w14:textId="1C91CDC0" w:rsidR="006702CD" w:rsidRPr="00E046F7" w:rsidRDefault="00E046F7" w:rsidP="00E046F7">
            <w:pPr>
              <w:spacing w:line="276" w:lineRule="auto"/>
              <w:jc w:val="center"/>
              <w:rPr>
                <w:rFonts w:ascii="Arial" w:hAnsi="Arial" w:cs="Arial"/>
                <w:bCs/>
                <w:color w:val="000000" w:themeColor="text1"/>
                <w:sz w:val="18"/>
                <w:szCs w:val="18"/>
              </w:rPr>
            </w:pPr>
            <w:r w:rsidRPr="00E046F7">
              <w:rPr>
                <w:rFonts w:ascii="Arial" w:hAnsi="Arial" w:cs="Arial"/>
                <w:bCs/>
                <w:color w:val="000000" w:themeColor="text1"/>
                <w:sz w:val="18"/>
                <w:szCs w:val="18"/>
              </w:rPr>
              <w:t>9.27</w:t>
            </w:r>
          </w:p>
        </w:tc>
        <w:tc>
          <w:tcPr>
            <w:tcW w:w="628" w:type="pct"/>
          </w:tcPr>
          <w:p w14:paraId="2AF90288" w14:textId="3B7172BC" w:rsidR="006702CD" w:rsidRPr="005C72B6" w:rsidRDefault="006702CD" w:rsidP="006702CD">
            <w:pPr>
              <w:spacing w:line="276" w:lineRule="auto"/>
              <w:jc w:val="both"/>
              <w:rPr>
                <w:rFonts w:ascii="Arial" w:hAnsi="Arial" w:cs="Arial"/>
                <w:b/>
                <w:color w:val="000000" w:themeColor="text1"/>
                <w:sz w:val="18"/>
                <w:szCs w:val="18"/>
              </w:rPr>
            </w:pPr>
          </w:p>
        </w:tc>
        <w:tc>
          <w:tcPr>
            <w:tcW w:w="205" w:type="pct"/>
          </w:tcPr>
          <w:p w14:paraId="2DE2E2F7" w14:textId="77777777" w:rsidR="006702CD" w:rsidRPr="00BA1B3B" w:rsidRDefault="006702CD" w:rsidP="006702CD">
            <w:pPr>
              <w:spacing w:line="276" w:lineRule="auto"/>
              <w:jc w:val="both"/>
              <w:rPr>
                <w:rFonts w:ascii="Arial" w:hAnsi="Arial" w:cs="Arial"/>
                <w:b/>
                <w:color w:val="000000" w:themeColor="text1"/>
                <w:sz w:val="16"/>
                <w:szCs w:val="16"/>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657FA0DE"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4474CBF5" w14:textId="77777777" w:rsidR="001709D9" w:rsidRDefault="001709D9" w:rsidP="009922C2">
      <w:pPr>
        <w:spacing w:after="0" w:line="276" w:lineRule="auto"/>
        <w:ind w:left="-142"/>
        <w:rPr>
          <w:rFonts w:ascii="Arial" w:hAnsi="Arial" w:cs="Arial"/>
          <w:b/>
          <w:color w:val="000000" w:themeColor="text1"/>
        </w:rPr>
      </w:pPr>
      <w:r w:rsidRPr="001709D9">
        <w:rPr>
          <w:rFonts w:ascii="Arial" w:hAnsi="Arial" w:cs="Arial"/>
          <w:b/>
          <w:color w:val="000000" w:themeColor="text1"/>
        </w:rPr>
        <w:t>INDULFO ANDRÉS CASTRILLÓN TABORDA</w:t>
      </w:r>
      <w:r w:rsidRPr="001709D9">
        <w:rPr>
          <w:rFonts w:ascii="Arial" w:hAnsi="Arial" w:cs="Arial"/>
          <w:b/>
          <w:color w:val="000000" w:themeColor="text1"/>
        </w:rPr>
        <w:t xml:space="preserve"> </w:t>
      </w:r>
    </w:p>
    <w:p w14:paraId="469DA57C" w14:textId="4FC14294" w:rsidR="009922C2" w:rsidRPr="0055323C" w:rsidRDefault="009922C2" w:rsidP="009922C2">
      <w:pPr>
        <w:spacing w:after="0" w:line="276" w:lineRule="auto"/>
        <w:ind w:left="-142"/>
        <w:rPr>
          <w:rFonts w:ascii="Arial" w:hAnsi="Arial" w:cs="Arial"/>
          <w:bCs/>
          <w:color w:val="000000" w:themeColor="text1"/>
        </w:rPr>
      </w:pPr>
      <w:r w:rsidRPr="0055323C">
        <w:rPr>
          <w:rFonts w:ascii="Arial" w:hAnsi="Arial" w:cs="Arial"/>
          <w:bCs/>
          <w:color w:val="000000" w:themeColor="text1"/>
        </w:rPr>
        <w:t xml:space="preserve">Coordinador académico </w:t>
      </w:r>
    </w:p>
    <w:p w14:paraId="3B322286" w14:textId="71318059" w:rsidR="00E34BBD" w:rsidRPr="003271BC" w:rsidRDefault="00E34BBD" w:rsidP="00E874D4">
      <w:pPr>
        <w:tabs>
          <w:tab w:val="left" w:pos="828"/>
        </w:tabs>
        <w:adjustRightInd w:val="0"/>
        <w:spacing w:after="0" w:line="240" w:lineRule="auto"/>
        <w:contextualSpacing/>
        <w:jc w:val="both"/>
        <w:rPr>
          <w:rFonts w:ascii="Arial" w:hAnsi="Arial" w:cs="Arial"/>
          <w:i/>
          <w:vertAlign w:val="superscript"/>
        </w:rPr>
      </w:pPr>
    </w:p>
    <w:sectPr w:rsidR="00E34BBD" w:rsidRPr="003271BC" w:rsidSect="00F2758F">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96C6A" w14:textId="77777777" w:rsidR="00100872" w:rsidRDefault="00100872" w:rsidP="001A74F0">
      <w:pPr>
        <w:spacing w:after="0" w:line="240" w:lineRule="auto"/>
      </w:pPr>
      <w:r>
        <w:separator/>
      </w:r>
    </w:p>
  </w:endnote>
  <w:endnote w:type="continuationSeparator" w:id="0">
    <w:p w14:paraId="46B7F346" w14:textId="77777777" w:rsidR="00100872" w:rsidRDefault="0010087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0087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100872"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10087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8D2BD" w14:textId="77777777" w:rsidR="00100872" w:rsidRDefault="00100872" w:rsidP="001A74F0">
      <w:pPr>
        <w:spacing w:after="0" w:line="240" w:lineRule="auto"/>
      </w:pPr>
      <w:r>
        <w:separator/>
      </w:r>
    </w:p>
  </w:footnote>
  <w:footnote w:type="continuationSeparator" w:id="0">
    <w:p w14:paraId="043A3100" w14:textId="77777777" w:rsidR="00100872" w:rsidRDefault="0010087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0087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86867"/>
    <w:rsid w:val="00091A2E"/>
    <w:rsid w:val="000A5853"/>
    <w:rsid w:val="000B2721"/>
    <w:rsid w:val="000C1FF1"/>
    <w:rsid w:val="000C3EDF"/>
    <w:rsid w:val="000D38B1"/>
    <w:rsid w:val="000F1FBA"/>
    <w:rsid w:val="001001D1"/>
    <w:rsid w:val="00100872"/>
    <w:rsid w:val="001016C0"/>
    <w:rsid w:val="00106560"/>
    <w:rsid w:val="00114AEC"/>
    <w:rsid w:val="00115DB7"/>
    <w:rsid w:val="00126BE3"/>
    <w:rsid w:val="00136C42"/>
    <w:rsid w:val="0014574A"/>
    <w:rsid w:val="001571FC"/>
    <w:rsid w:val="001667C9"/>
    <w:rsid w:val="001709D9"/>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A6500"/>
    <w:rsid w:val="002C310C"/>
    <w:rsid w:val="002D397E"/>
    <w:rsid w:val="002D5A0C"/>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90E6E"/>
    <w:rsid w:val="004B47B4"/>
    <w:rsid w:val="004C39DC"/>
    <w:rsid w:val="004C6C8D"/>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145E1"/>
    <w:rsid w:val="00622ACF"/>
    <w:rsid w:val="00625C80"/>
    <w:rsid w:val="00633BEF"/>
    <w:rsid w:val="0064012F"/>
    <w:rsid w:val="00641471"/>
    <w:rsid w:val="00660AE8"/>
    <w:rsid w:val="006702CD"/>
    <w:rsid w:val="00671F45"/>
    <w:rsid w:val="00681A36"/>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3001F"/>
    <w:rsid w:val="00745B31"/>
    <w:rsid w:val="0075241D"/>
    <w:rsid w:val="00753322"/>
    <w:rsid w:val="0076222B"/>
    <w:rsid w:val="00797C41"/>
    <w:rsid w:val="007A2A24"/>
    <w:rsid w:val="007A57F9"/>
    <w:rsid w:val="007B56C1"/>
    <w:rsid w:val="007C07CB"/>
    <w:rsid w:val="007E7E14"/>
    <w:rsid w:val="007F032E"/>
    <w:rsid w:val="007F1B91"/>
    <w:rsid w:val="00815841"/>
    <w:rsid w:val="00817370"/>
    <w:rsid w:val="0081757D"/>
    <w:rsid w:val="00821888"/>
    <w:rsid w:val="0083763D"/>
    <w:rsid w:val="00863A6C"/>
    <w:rsid w:val="00877662"/>
    <w:rsid w:val="00880BA8"/>
    <w:rsid w:val="00892900"/>
    <w:rsid w:val="008B4294"/>
    <w:rsid w:val="008C04E8"/>
    <w:rsid w:val="008C45B3"/>
    <w:rsid w:val="008D647D"/>
    <w:rsid w:val="008E2283"/>
    <w:rsid w:val="008E2EA6"/>
    <w:rsid w:val="008F5C29"/>
    <w:rsid w:val="00925525"/>
    <w:rsid w:val="00926C2F"/>
    <w:rsid w:val="009274FF"/>
    <w:rsid w:val="00932A24"/>
    <w:rsid w:val="00936216"/>
    <w:rsid w:val="00950CE7"/>
    <w:rsid w:val="0095188C"/>
    <w:rsid w:val="00952AA3"/>
    <w:rsid w:val="00955384"/>
    <w:rsid w:val="0096518A"/>
    <w:rsid w:val="00972A86"/>
    <w:rsid w:val="00983C98"/>
    <w:rsid w:val="00985661"/>
    <w:rsid w:val="009922C2"/>
    <w:rsid w:val="009970DD"/>
    <w:rsid w:val="009B48D7"/>
    <w:rsid w:val="009C10E4"/>
    <w:rsid w:val="009C34E8"/>
    <w:rsid w:val="009E0D8D"/>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C3EBF"/>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1548C"/>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046F7"/>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39CA"/>
    <w:rsid w:val="00E949B1"/>
    <w:rsid w:val="00EC183A"/>
    <w:rsid w:val="00ED6D30"/>
    <w:rsid w:val="00EF5EEF"/>
    <w:rsid w:val="00F00C8F"/>
    <w:rsid w:val="00F051BF"/>
    <w:rsid w:val="00F11909"/>
    <w:rsid w:val="00F170BC"/>
    <w:rsid w:val="00F2758F"/>
    <w:rsid w:val="00F4052C"/>
    <w:rsid w:val="00F426B1"/>
    <w:rsid w:val="00F44475"/>
    <w:rsid w:val="00F47583"/>
    <w:rsid w:val="00F53498"/>
    <w:rsid w:val="00F56B9B"/>
    <w:rsid w:val="00F67D57"/>
    <w:rsid w:val="00F743CE"/>
    <w:rsid w:val="00F811F3"/>
    <w:rsid w:val="00F90C09"/>
    <w:rsid w:val="00FA4192"/>
    <w:rsid w:val="00FB3727"/>
    <w:rsid w:val="00FC1EBD"/>
    <w:rsid w:val="00FD2A31"/>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paragraph" w:styleId="TtuloTDC">
    <w:name w:val="TOC Heading"/>
    <w:basedOn w:val="Ttulo1"/>
    <w:next w:val="Normal"/>
    <w:uiPriority w:val="39"/>
    <w:unhideWhenUsed/>
    <w:qFormat/>
    <w:rsid w:val="00FD2A31"/>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08FC"/>
    <w:rsid w:val="001F45FF"/>
    <w:rsid w:val="00316D7E"/>
    <w:rsid w:val="0033727B"/>
    <w:rsid w:val="003526EF"/>
    <w:rsid w:val="00367691"/>
    <w:rsid w:val="00406867"/>
    <w:rsid w:val="004210E3"/>
    <w:rsid w:val="00424C12"/>
    <w:rsid w:val="004A70AD"/>
    <w:rsid w:val="004F7915"/>
    <w:rsid w:val="0056536D"/>
    <w:rsid w:val="00597F2B"/>
    <w:rsid w:val="006111AC"/>
    <w:rsid w:val="006D6F5B"/>
    <w:rsid w:val="008407BD"/>
    <w:rsid w:val="00924FDA"/>
    <w:rsid w:val="009C2D5E"/>
    <w:rsid w:val="009E6A90"/>
    <w:rsid w:val="00A27D61"/>
    <w:rsid w:val="00A8087D"/>
    <w:rsid w:val="00AF205E"/>
    <w:rsid w:val="00B922E2"/>
    <w:rsid w:val="00B96D21"/>
    <w:rsid w:val="00BA4259"/>
    <w:rsid w:val="00BE46C2"/>
    <w:rsid w:val="00C5174A"/>
    <w:rsid w:val="00C95F59"/>
    <w:rsid w:val="00D73C36"/>
    <w:rsid w:val="00E409D8"/>
    <w:rsid w:val="00E4576C"/>
    <w:rsid w:val="00F01C9E"/>
    <w:rsid w:val="00F52BDD"/>
    <w:rsid w:val="00FC0B4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1972</Words>
  <Characters>10848</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cp:lastModifiedBy>
  <cp:revision>3</cp:revision>
  <dcterms:created xsi:type="dcterms:W3CDTF">2024-04-11T00:06:00Z</dcterms:created>
  <dcterms:modified xsi:type="dcterms:W3CDTF">2024-05-31T12:08:00Z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