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NO.1 </w:t>
      </w:r>
    </w:p>
    <w:p w:rsidR="00000000" w:rsidDel="00000000" w:rsidP="00000000" w:rsidRDefault="00000000" w:rsidRPr="00000000" w14:paraId="0000000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ind w:left="720" w:hanging="360"/>
        <w:jc w:val="center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Limpieza de tanque agua recirculación para el equipo destilador de agua.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1692112" cy="3018557"/>
            <wp:effectExtent b="12700" l="12700" r="12700" t="12700"/>
            <wp:docPr id="6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92112" cy="301855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ind w:left="720" w:hanging="360"/>
        <w:rPr>
          <w:b w:val="1"/>
          <w:u w:val="none"/>
        </w:rPr>
      </w:pPr>
      <w:r w:rsidDel="00000000" w:rsidR="00000000" w:rsidRPr="00000000">
        <w:rPr>
          <w:b w:val="1"/>
          <w:rtl w:val="0"/>
        </w:rPr>
        <w:t xml:space="preserve">Acompañamiento en verificación al mantenimiento de los equipos puerta de destilador de nitrógeno, determinador de humedad, spray dry, phmetros.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5731200" cy="4305300"/>
            <wp:effectExtent b="12700" l="12700" r="12700" t="12700"/>
            <wp:docPr id="22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05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2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Apoyo en proceso de bajas de equipos nanolitografía, mufla, conductímetro, medidor de ph, autoclave vertical</w:t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1993900"/>
            <wp:effectExtent b="12700" l="12700" r="12700" t="12700"/>
            <wp:docPr id="17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93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4292600"/>
            <wp:effectExtent b="12700" l="12700" r="12700" t="12700"/>
            <wp:docPr id="19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numPr>
          <w:ilvl w:val="0"/>
          <w:numId w:val="1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Formato de Registro de control diario de temperatura y humedad relativa del laboratorio</w:t>
      </w:r>
    </w:p>
    <w:p w:rsidR="00000000" w:rsidDel="00000000" w:rsidP="00000000" w:rsidRDefault="00000000" w:rsidRPr="00000000" w14:paraId="0000000E">
      <w:pPr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829175" cy="6438900"/>
            <wp:effectExtent b="12700" l="12700" r="12700" t="12700"/>
            <wp:docPr id="25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4389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numPr>
          <w:ilvl w:val="0"/>
          <w:numId w:val="1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Formato de Registro de asistencia y material quebrado del laboratorio </w:t>
      </w:r>
    </w:p>
    <w:p w:rsidR="00000000" w:rsidDel="00000000" w:rsidP="00000000" w:rsidRDefault="00000000" w:rsidRPr="00000000" w14:paraId="00000010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7632700"/>
            <wp:effectExtent b="12700" l="12700" r="12700" t="12700"/>
            <wp:docPr id="12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7632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 3</w:t>
      </w:r>
    </w:p>
    <w:p w:rsidR="00000000" w:rsidDel="00000000" w:rsidP="00000000" w:rsidRDefault="00000000" w:rsidRPr="00000000" w14:paraId="0000001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Determinación Contenido Proteico A Prototipo Horno Y Airfryer a PBT P2024-101375-15972 - CHIPS DE ORELLANAS</w:t>
      </w:r>
    </w:p>
    <w:p w:rsidR="00000000" w:rsidDel="00000000" w:rsidP="00000000" w:rsidRDefault="00000000" w:rsidRPr="00000000" w14:paraId="00000015">
      <w:pPr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619500" cy="4056887"/>
            <wp:effectExtent b="12700" l="12700" r="12700" t="12700"/>
            <wp:docPr id="24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405688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ind w:left="720" w:hanging="360"/>
        <w:rPr>
          <w:b w:val="1"/>
        </w:rPr>
      </w:pPr>
      <w:r w:rsidDel="00000000" w:rsidR="00000000" w:rsidRPr="00000000">
        <w:rPr>
          <w:b w:val="1"/>
          <w:rtl w:val="0"/>
        </w:rPr>
        <w:t xml:space="preserve">Determinación Contenido de fibra a Prototipo Horno Y Airfryer aa PBT P2024-101375-15972 - CHIPS DE ORELLANAS</w:t>
      </w:r>
    </w:p>
    <w:p w:rsidR="00000000" w:rsidDel="00000000" w:rsidP="00000000" w:rsidRDefault="00000000" w:rsidRPr="00000000" w14:paraId="0000001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13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4</w:t>
      </w:r>
    </w:p>
    <w:p w:rsidR="00000000" w:rsidDel="00000000" w:rsidP="00000000" w:rsidRDefault="00000000" w:rsidRPr="00000000" w14:paraId="0000001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26. Registro en plataforma red tecnoparque de uso de infraestructura y asesoría en PBT 29 asesoría indirecta.</w:t>
      </w:r>
    </w:p>
    <w:p w:rsidR="00000000" w:rsidDel="00000000" w:rsidP="00000000" w:rsidRDefault="00000000" w:rsidRPr="00000000" w14:paraId="0000001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1955800"/>
            <wp:effectExtent b="12700" l="12700" r="12700" t="12700"/>
            <wp:docPr id="1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195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2273300"/>
            <wp:effectExtent b="12700" l="12700" r="12700" t="12700"/>
            <wp:docPr id="1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273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2590800"/>
            <wp:effectExtent b="12700" l="12700" r="12700" t="12700"/>
            <wp:docPr id="23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590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5</w:t>
      </w:r>
    </w:p>
    <w:p w:rsidR="00000000" w:rsidDel="00000000" w:rsidP="00000000" w:rsidRDefault="00000000" w:rsidRPr="00000000" w14:paraId="00000020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27. Uso de elementos de protección personal en las actividades del laboratorio y manejo de sustancias químicas. </w:t>
      </w:r>
    </w:p>
    <w:p w:rsidR="00000000" w:rsidDel="00000000" w:rsidP="00000000" w:rsidRDefault="00000000" w:rsidRPr="00000000" w14:paraId="00000021">
      <w:pPr>
        <w:ind w:left="720" w:firstLine="0"/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836995" cy="4279725"/>
            <wp:effectExtent b="12700" l="12700" r="12700" t="1270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7"/>
                    <a:srcRect b="11389" l="0" r="1993" t="6185"/>
                    <a:stretch>
                      <a:fillRect/>
                    </a:stretch>
                  </pic:blipFill>
                  <pic:spPr>
                    <a:xfrm>
                      <a:off x="0" y="0"/>
                      <a:ext cx="3836995" cy="42797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ind w:left="720" w:firstLine="0"/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28. Participación en jornada de sensibilización día del no uso plásticos de un solo uso impartida por la ARL POSITIVA.</w:t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NO.6</w:t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29. Reunión equipo de biotecnología y nanotecnología con dinamizador para conciliar tema de concepto técnico de bienes de baja.</w:t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29288" cy="3223540"/>
            <wp:effectExtent b="12700" l="12700" r="12700" t="12700"/>
            <wp:docPr id="1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29288" cy="322354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30. Reunión equipo de trabajo de tecnoparque con dinamizador  para consolidar temas de fallas de conexión a internet.</w:t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3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31. Reunión equipo de trabajo línea de biotecnología para consolidar cotización de materiales.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7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32. Reunión equipo apoyo técnico en creación de video tutorial para redes sociales. </w:t>
      </w:r>
    </w:p>
    <w:p w:rsidR="00000000" w:rsidDel="00000000" w:rsidP="00000000" w:rsidRDefault="00000000" w:rsidRPr="00000000" w14:paraId="0000002D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4305300"/>
            <wp:effectExtent b="12700" l="12700" r="12700" t="12700"/>
            <wp:docPr id="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3053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7 </w:t>
      </w:r>
    </w:p>
    <w:p w:rsidR="00000000" w:rsidDel="00000000" w:rsidP="00000000" w:rsidRDefault="00000000" w:rsidRPr="00000000" w14:paraId="0000002F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b w:val="1"/>
          <w:rtl w:val="0"/>
        </w:rPr>
        <w:t xml:space="preserve">33. </w:t>
      </w: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Pantallazo Estadística de publicación de contenido en la red social Instagram.</w:t>
      </w:r>
    </w:p>
    <w:p w:rsidR="00000000" w:rsidDel="00000000" w:rsidP="00000000" w:rsidRDefault="00000000" w:rsidRPr="00000000" w14:paraId="00000030">
      <w:pPr>
        <w:rPr>
          <w:rFonts w:ascii="Calibri" w:cs="Calibri" w:eastAsia="Calibri" w:hAnsi="Calibri"/>
          <w:b w:val="1"/>
        </w:rPr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Historias publicadas en el mes de octubre.</w:t>
      </w:r>
    </w:p>
    <w:p w:rsidR="00000000" w:rsidDel="00000000" w:rsidP="00000000" w:rsidRDefault="00000000" w:rsidRPr="00000000" w14:paraId="00000031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4357688" cy="3221214"/>
            <wp:effectExtent b="0" l="0" r="0" t="0"/>
            <wp:docPr id="1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57688" cy="32212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Estadística de 782  visualizaciones en el contenido publicado.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632200"/>
            <wp:effectExtent b="0" l="0" r="0" t="0"/>
            <wp:docPr id="20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632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Estadística 23 de interacciones en el contenido publicado.</w:t>
      </w:r>
    </w:p>
    <w:p w:rsidR="00000000" w:rsidDel="00000000" w:rsidP="00000000" w:rsidRDefault="00000000" w:rsidRPr="00000000" w14:paraId="00000036">
      <w:pPr>
        <w:jc w:val="center"/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3985825" cy="4773025"/>
            <wp:effectExtent b="12700" l="12700" r="12700" t="12700"/>
            <wp:docPr id="16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85825" cy="47730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34. Creación de pieza videográfico en formato </w:t>
      </w:r>
      <w:r w:rsidDel="00000000" w:rsidR="00000000" w:rsidRPr="00000000">
        <w:rPr>
          <w:b w:val="1"/>
          <w:rtl w:val="0"/>
        </w:rPr>
        <w:t xml:space="preserve">reels</w:t>
      </w:r>
      <w:r w:rsidDel="00000000" w:rsidR="00000000" w:rsidRPr="00000000">
        <w:rPr>
          <w:b w:val="1"/>
          <w:rtl w:val="0"/>
        </w:rPr>
        <w:t xml:space="preserve"> con entrevista a talento.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149600"/>
            <wp:effectExtent b="12700" l="12700" r="12700" t="12700"/>
            <wp:docPr id="10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149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8</w:t>
      </w:r>
    </w:p>
    <w:p w:rsidR="00000000" w:rsidDel="00000000" w:rsidP="00000000" w:rsidRDefault="00000000" w:rsidRPr="00000000" w14:paraId="0000003A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35. Asistencia en evento festech en la gobernación del Tolima.</w:t>
      </w:r>
    </w:p>
    <w:p w:rsidR="00000000" w:rsidDel="00000000" w:rsidP="00000000" w:rsidRDefault="00000000" w:rsidRPr="00000000" w14:paraId="0000003B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4292600"/>
            <wp:effectExtent b="12700" l="12700" r="12700" t="12700"/>
            <wp:docPr id="21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42926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rtl w:val="0"/>
        </w:rPr>
        <w:t xml:space="preserve">36. Participación en evento Expo La Granja en el Centro agropecuario La Granja.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5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OBLIGACIÓN NO. 9</w:t>
      </w:r>
    </w:p>
    <w:p w:rsidR="00000000" w:rsidDel="00000000" w:rsidP="00000000" w:rsidRDefault="00000000" w:rsidRPr="00000000" w14:paraId="00000042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37. Participación en EDT virtual requisitos técnicos para registro invima.</w:t>
      </w:r>
    </w:p>
    <w:p w:rsidR="00000000" w:rsidDel="00000000" w:rsidP="00000000" w:rsidRDefault="00000000" w:rsidRPr="00000000" w14:paraId="00000043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5727700"/>
            <wp:effectExtent b="12700" l="12700" r="12700" t="12700"/>
            <wp:docPr id="8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277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rPr>
          <w:b w:val="1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38. Acompañamiento en desarrollo de análisis microbiológico con pasantes de la línea.</w:t>
      </w:r>
    </w:p>
    <w:p w:rsidR="00000000" w:rsidDel="00000000" w:rsidP="00000000" w:rsidRDefault="00000000" w:rsidRPr="00000000" w14:paraId="0000004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rPr>
          <w:b w:val="1"/>
        </w:rPr>
      </w:pPr>
      <w:r w:rsidDel="00000000" w:rsidR="00000000" w:rsidRPr="00000000">
        <w:rPr>
          <w:b w:val="1"/>
        </w:rPr>
        <w:drawing>
          <wp:inline distB="114300" distT="114300" distL="114300" distR="114300">
            <wp:extent cx="5731200" cy="3225800"/>
            <wp:effectExtent b="12700" l="12700" r="12700" t="12700"/>
            <wp:docPr id="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225800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3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Calibri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48">
    <w:pPr>
      <w:jc w:val="center"/>
      <w:rPr>
        <w:b w:val="1"/>
        <w:sz w:val="40"/>
        <w:szCs w:val="40"/>
      </w:rPr>
    </w:pPr>
    <w:r w:rsidDel="00000000" w:rsidR="00000000" w:rsidRPr="00000000">
      <w:rPr>
        <w:b w:val="1"/>
        <w:sz w:val="40"/>
        <w:szCs w:val="40"/>
        <w:rtl w:val="0"/>
      </w:rPr>
      <w:t xml:space="preserve">EVIDENCIAS 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_419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5.png"/><Relationship Id="rId22" Type="http://schemas.openxmlformats.org/officeDocument/2006/relationships/image" Target="media/image3.png"/><Relationship Id="rId21" Type="http://schemas.openxmlformats.org/officeDocument/2006/relationships/image" Target="media/image10.png"/><Relationship Id="rId24" Type="http://schemas.openxmlformats.org/officeDocument/2006/relationships/image" Target="media/image23.png"/><Relationship Id="rId23" Type="http://schemas.openxmlformats.org/officeDocument/2006/relationships/image" Target="media/image1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5.jpg"/><Relationship Id="rId26" Type="http://schemas.openxmlformats.org/officeDocument/2006/relationships/image" Target="media/image11.png"/><Relationship Id="rId25" Type="http://schemas.openxmlformats.org/officeDocument/2006/relationships/image" Target="media/image17.png"/><Relationship Id="rId28" Type="http://schemas.openxmlformats.org/officeDocument/2006/relationships/image" Target="media/image21.png"/><Relationship Id="rId27" Type="http://schemas.openxmlformats.org/officeDocument/2006/relationships/image" Target="media/image14.png"/><Relationship Id="rId5" Type="http://schemas.openxmlformats.org/officeDocument/2006/relationships/styles" Target="styles.xml"/><Relationship Id="rId6" Type="http://schemas.openxmlformats.org/officeDocument/2006/relationships/image" Target="media/image19.png"/><Relationship Id="rId29" Type="http://schemas.openxmlformats.org/officeDocument/2006/relationships/image" Target="media/image5.png"/><Relationship Id="rId7" Type="http://schemas.openxmlformats.org/officeDocument/2006/relationships/image" Target="media/image16.png"/><Relationship Id="rId8" Type="http://schemas.openxmlformats.org/officeDocument/2006/relationships/image" Target="media/image22.png"/><Relationship Id="rId31" Type="http://schemas.openxmlformats.org/officeDocument/2006/relationships/header" Target="header1.xml"/><Relationship Id="rId30" Type="http://schemas.openxmlformats.org/officeDocument/2006/relationships/image" Target="media/image12.png"/><Relationship Id="rId11" Type="http://schemas.openxmlformats.org/officeDocument/2006/relationships/image" Target="media/image7.png"/><Relationship Id="rId10" Type="http://schemas.openxmlformats.org/officeDocument/2006/relationships/image" Target="media/image18.png"/><Relationship Id="rId13" Type="http://schemas.openxmlformats.org/officeDocument/2006/relationships/image" Target="media/image20.png"/><Relationship Id="rId12" Type="http://schemas.openxmlformats.org/officeDocument/2006/relationships/image" Target="media/image24.png"/><Relationship Id="rId15" Type="http://schemas.openxmlformats.org/officeDocument/2006/relationships/image" Target="media/image9.png"/><Relationship Id="rId14" Type="http://schemas.openxmlformats.org/officeDocument/2006/relationships/image" Target="media/image6.png"/><Relationship Id="rId17" Type="http://schemas.openxmlformats.org/officeDocument/2006/relationships/image" Target="media/image4.png"/><Relationship Id="rId16" Type="http://schemas.openxmlformats.org/officeDocument/2006/relationships/image" Target="media/image13.png"/><Relationship Id="rId19" Type="http://schemas.openxmlformats.org/officeDocument/2006/relationships/image" Target="media/image2.png"/><Relationship Id="rId18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