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AD" w:rsidRPr="00256FE8" w:rsidRDefault="00A863F8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proofErr w:type="spellStart"/>
      <w:proofErr w:type="gramStart"/>
      <w:r>
        <w:rPr>
          <w:rFonts w:ascii="Tahoma" w:hAnsi="Tahoma" w:cs="Tahoma"/>
          <w:b/>
          <w:bCs/>
          <w:sz w:val="16"/>
          <w:szCs w:val="16"/>
        </w:rPr>
        <w:t>p</w:t>
      </w:r>
      <w:r w:rsidR="007A66AD" w:rsidRPr="00256FE8">
        <w:rPr>
          <w:rFonts w:ascii="Tahoma" w:hAnsi="Tahoma" w:cs="Tahoma"/>
          <w:b/>
          <w:bCs/>
          <w:sz w:val="16"/>
          <w:szCs w:val="16"/>
        </w:rPr>
        <w:t>FUERZAS</w:t>
      </w:r>
      <w:proofErr w:type="spellEnd"/>
      <w:proofErr w:type="gramEnd"/>
      <w:r w:rsidR="007A66AD" w:rsidRPr="00256FE8">
        <w:rPr>
          <w:rFonts w:ascii="Tahoma" w:hAnsi="Tahoma" w:cs="Tahoma"/>
          <w:b/>
          <w:bCs/>
          <w:sz w:val="16"/>
          <w:szCs w:val="16"/>
        </w:rPr>
        <w:t xml:space="preserve">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  <w:lang w:val="es-MX" w:eastAsia="es-MX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2135F1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135F1">
        <w:rPr>
          <w:rFonts w:ascii="Tahoma" w:hAnsi="Tahoma" w:cs="Tahoma"/>
          <w:b/>
          <w:sz w:val="16"/>
          <w:szCs w:val="16"/>
        </w:rPr>
        <w:t>CENAC DE PERSONAL</w:t>
      </w:r>
    </w:p>
    <w:p w:rsidR="00BD0A36" w:rsidRPr="002135F1" w:rsidRDefault="002135F1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135F1">
        <w:rPr>
          <w:rFonts w:ascii="Tahoma" w:hAnsi="Tahoma" w:cs="Tahoma"/>
          <w:b/>
          <w:sz w:val="16"/>
          <w:szCs w:val="16"/>
        </w:rPr>
        <w:t xml:space="preserve">DIRECCIÓN DE PLANEAMIENTO Y ESTRATEGIA LOGISTICA 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4E182A">
        <w:rPr>
          <w:rFonts w:ascii="Tahoma" w:hAnsi="Tahoma" w:cs="Tahoma"/>
          <w:b/>
          <w:sz w:val="16"/>
          <w:szCs w:val="16"/>
        </w:rPr>
        <w:t xml:space="preserve"> D.C</w:t>
      </w:r>
      <w:r w:rsidR="00912E62">
        <w:rPr>
          <w:rFonts w:ascii="Tahoma" w:hAnsi="Tahoma" w:cs="Tahoma"/>
          <w:b/>
          <w:sz w:val="16"/>
          <w:szCs w:val="16"/>
        </w:rPr>
        <w:t>, D</w:t>
      </w:r>
      <w:r w:rsidR="005B457F">
        <w:rPr>
          <w:rFonts w:ascii="Tahoma" w:hAnsi="Tahoma" w:cs="Tahoma"/>
          <w:b/>
          <w:sz w:val="16"/>
          <w:szCs w:val="16"/>
        </w:rPr>
        <w:t>i</w:t>
      </w:r>
      <w:r w:rsidR="00912E62">
        <w:rPr>
          <w:rFonts w:ascii="Tahoma" w:hAnsi="Tahoma" w:cs="Tahoma"/>
          <w:b/>
          <w:sz w:val="16"/>
          <w:szCs w:val="16"/>
        </w:rPr>
        <w:t>ci</w:t>
      </w:r>
      <w:r w:rsidR="005B457F">
        <w:rPr>
          <w:rFonts w:ascii="Tahoma" w:hAnsi="Tahoma" w:cs="Tahoma"/>
          <w:b/>
          <w:sz w:val="16"/>
          <w:szCs w:val="16"/>
        </w:rPr>
        <w:t>em</w:t>
      </w:r>
      <w:r w:rsidR="00E66B5B">
        <w:rPr>
          <w:rFonts w:ascii="Tahoma" w:hAnsi="Tahoma" w:cs="Tahoma"/>
          <w:b/>
          <w:sz w:val="16"/>
          <w:szCs w:val="16"/>
        </w:rPr>
        <w:t>bre</w:t>
      </w:r>
      <w:r w:rsidR="00400B8A">
        <w:rPr>
          <w:rFonts w:ascii="Tahoma" w:hAnsi="Tahoma" w:cs="Tahoma"/>
          <w:b/>
          <w:sz w:val="16"/>
          <w:szCs w:val="16"/>
        </w:rPr>
        <w:t xml:space="preserve"> </w:t>
      </w:r>
      <w:r w:rsidR="002135F1" w:rsidRPr="002135F1">
        <w:rPr>
          <w:rFonts w:ascii="Tahoma" w:hAnsi="Tahoma" w:cs="Tahoma"/>
          <w:b/>
          <w:sz w:val="16"/>
          <w:szCs w:val="16"/>
        </w:rPr>
        <w:t xml:space="preserve"> </w:t>
      </w:r>
      <w:r w:rsidR="003500C5">
        <w:rPr>
          <w:rFonts w:ascii="Tahoma" w:hAnsi="Tahoma" w:cs="Tahoma"/>
          <w:b/>
          <w:sz w:val="16"/>
          <w:szCs w:val="16"/>
        </w:rPr>
        <w:t>de 2019</w:t>
      </w:r>
    </w:p>
    <w:p w:rsidR="007A66AD" w:rsidRPr="0006767B" w:rsidRDefault="007A66AD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945"/>
      </w:tblGrid>
      <w:tr w:rsidR="007A66AD" w:rsidRPr="00256FE8" w:rsidTr="006F0B93">
        <w:trPr>
          <w:trHeight w:val="274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6F0FDD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F0FDD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F70C75" w:rsidRDefault="0095320A" w:rsidP="00DC743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  <w:r w:rsidRPr="002135F1">
              <w:rPr>
                <w:rFonts w:ascii="Tahoma" w:hAnsi="Tahoma" w:cs="Tahoma"/>
                <w:sz w:val="16"/>
                <w:szCs w:val="16"/>
              </w:rPr>
              <w:t>N</w:t>
            </w:r>
            <w:r w:rsidR="003500C5">
              <w:rPr>
                <w:rFonts w:ascii="Tahoma" w:hAnsi="Tahoma" w:cs="Tahoma"/>
                <w:sz w:val="16"/>
                <w:szCs w:val="16"/>
              </w:rPr>
              <w:t>o. 082-CENAC PERSONAL-201</w:t>
            </w:r>
            <w:r w:rsidR="000C5062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7A66AD" w:rsidRPr="00256FE8" w:rsidTr="006F0B93">
        <w:trPr>
          <w:trHeight w:val="16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6F0FDD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F0FDD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F0B93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DF0953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  <w:p w:rsidR="007A66AD" w:rsidRPr="00256FE8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6F0B93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6F0FDD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F0FDD"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F0B93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53E35"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F0B93">
        <w:trPr>
          <w:trHeight w:val="1129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2135F1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135F1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2135F1" w:rsidRPr="002135F1">
              <w:rPr>
                <w:rFonts w:ascii="Tahoma" w:hAnsi="Tahoma" w:cs="Tahoma"/>
                <w:sz w:val="16"/>
                <w:szCs w:val="16"/>
              </w:rPr>
              <w:t xml:space="preserve">DIANA PATRICIA VILLORIA SANTOS </w:t>
            </w:r>
          </w:p>
          <w:p w:rsidR="00440003" w:rsidRPr="002135F1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135F1">
              <w:rPr>
                <w:rFonts w:ascii="Tahoma" w:hAnsi="Tahoma" w:cs="Tahoma"/>
                <w:sz w:val="16"/>
                <w:szCs w:val="16"/>
              </w:rPr>
              <w:t xml:space="preserve">Identificación: C.C. </w:t>
            </w:r>
            <w:r w:rsidR="002135F1" w:rsidRPr="002135F1">
              <w:rPr>
                <w:rFonts w:ascii="Tahoma" w:hAnsi="Tahoma" w:cs="Tahoma"/>
                <w:sz w:val="16"/>
                <w:szCs w:val="16"/>
              </w:rPr>
              <w:t>28.551.065</w:t>
            </w:r>
          </w:p>
          <w:p w:rsidR="00440003" w:rsidRPr="002135F1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135F1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:rsidR="00440003" w:rsidRPr="002135F1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135F1">
              <w:rPr>
                <w:rFonts w:ascii="Tahoma" w:hAnsi="Tahoma" w:cs="Tahoma"/>
                <w:sz w:val="16"/>
                <w:szCs w:val="16"/>
              </w:rPr>
              <w:t xml:space="preserve">Dirección – ciudad de residencia: </w:t>
            </w:r>
            <w:r w:rsidR="002135F1" w:rsidRPr="002135F1">
              <w:rPr>
                <w:rFonts w:ascii="Tahoma" w:hAnsi="Tahoma" w:cs="Tahoma"/>
                <w:sz w:val="16"/>
                <w:szCs w:val="16"/>
              </w:rPr>
              <w:t>Tv. 70 No. 67B-80</w:t>
            </w:r>
            <w:r w:rsidRPr="002135F1">
              <w:rPr>
                <w:rFonts w:ascii="Tahoma" w:hAnsi="Tahoma" w:cs="Tahoma"/>
                <w:sz w:val="16"/>
                <w:szCs w:val="16"/>
              </w:rPr>
              <w:t xml:space="preserve"> Bogotá.</w:t>
            </w:r>
          </w:p>
          <w:p w:rsidR="00440003" w:rsidRPr="002135F1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135F1">
              <w:rPr>
                <w:rFonts w:ascii="Tahoma" w:hAnsi="Tahoma" w:cs="Tahoma"/>
                <w:sz w:val="16"/>
                <w:szCs w:val="16"/>
              </w:rPr>
              <w:t xml:space="preserve">Teléfono de </w:t>
            </w:r>
            <w:r w:rsidR="002135F1" w:rsidRPr="002135F1">
              <w:rPr>
                <w:rFonts w:ascii="Tahoma" w:hAnsi="Tahoma" w:cs="Tahoma"/>
                <w:sz w:val="16"/>
                <w:szCs w:val="16"/>
              </w:rPr>
              <w:t>contacto: 3102100682</w:t>
            </w:r>
          </w:p>
          <w:p w:rsidR="005317F1" w:rsidRPr="00F70C75" w:rsidRDefault="00440003" w:rsidP="002135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  <w:r w:rsidRPr="002135F1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r w:rsidR="002135F1" w:rsidRPr="002135F1">
              <w:rPr>
                <w:rFonts w:ascii="Tahoma" w:hAnsi="Tahoma" w:cs="Tahoma"/>
                <w:sz w:val="16"/>
                <w:szCs w:val="16"/>
              </w:rPr>
              <w:t>divilloria@icloud.com</w:t>
            </w:r>
          </w:p>
        </w:tc>
      </w:tr>
      <w:tr w:rsidR="007A66AD" w:rsidRPr="00256FE8" w:rsidTr="006F0B93">
        <w:trPr>
          <w:trHeight w:val="52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6F0FDD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F0FD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2135F1" w:rsidRDefault="00D13AA0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Nombre completo: TC</w:t>
            </w:r>
            <w:r w:rsidR="00440003" w:rsidRPr="002135F1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3500C5">
              <w:rPr>
                <w:rFonts w:ascii="Tahoma" w:hAnsi="Tahoma" w:cs="Tahoma"/>
                <w:sz w:val="16"/>
                <w:szCs w:val="16"/>
              </w:rPr>
              <w:t>ALEXANDER LARA SILVA</w:t>
            </w:r>
          </w:p>
          <w:p w:rsidR="00BE2D65" w:rsidRDefault="003500C5" w:rsidP="0044000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Cargo: </w:t>
            </w:r>
            <w:r w:rsidR="00BE2D65">
              <w:rPr>
                <w:rFonts w:ascii="Tahoma" w:hAnsi="Tahoma" w:cs="Tahoma"/>
                <w:sz w:val="16"/>
                <w:szCs w:val="16"/>
              </w:rPr>
              <w:t>Oficial de Planeamiento de Mantenimiento</w:t>
            </w:r>
          </w:p>
          <w:p w:rsidR="00440003" w:rsidRPr="002135F1" w:rsidRDefault="002135F1" w:rsidP="0044000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135F1">
              <w:rPr>
                <w:rFonts w:ascii="Tahoma" w:hAnsi="Tahoma" w:cs="Tahoma"/>
                <w:sz w:val="16"/>
                <w:szCs w:val="16"/>
              </w:rPr>
              <w:t xml:space="preserve">Resolución de </w:t>
            </w:r>
            <w:r w:rsidR="003500C5">
              <w:rPr>
                <w:rFonts w:ascii="Tahoma" w:hAnsi="Tahoma" w:cs="Tahoma"/>
                <w:sz w:val="16"/>
                <w:szCs w:val="16"/>
              </w:rPr>
              <w:t xml:space="preserve">Nombramiento </w:t>
            </w:r>
            <w:r w:rsidRPr="002135F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C5">
              <w:rPr>
                <w:rFonts w:ascii="Tahoma" w:hAnsi="Tahoma" w:cs="Tahoma"/>
                <w:sz w:val="16"/>
                <w:szCs w:val="16"/>
              </w:rPr>
              <w:t>002 del 15</w:t>
            </w:r>
            <w:r w:rsidR="001059E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C5">
              <w:rPr>
                <w:rFonts w:ascii="Tahoma" w:hAnsi="Tahoma" w:cs="Tahoma"/>
                <w:sz w:val="16"/>
                <w:szCs w:val="16"/>
              </w:rPr>
              <w:t>de Enero de 2019</w:t>
            </w:r>
          </w:p>
          <w:p w:rsidR="005317F1" w:rsidRPr="00F70C75" w:rsidRDefault="005317F1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</w:p>
        </w:tc>
      </w:tr>
      <w:tr w:rsidR="007A66AD" w:rsidRPr="00256FE8" w:rsidTr="006F0B93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135F1" w:rsidRDefault="002135F1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35F1">
              <w:rPr>
                <w:rFonts w:ascii="Tahoma" w:hAnsi="Tahoma" w:cs="Tahoma"/>
                <w:b/>
                <w:sz w:val="16"/>
                <w:szCs w:val="16"/>
              </w:rPr>
              <w:t>Prestar los servicios profesionales como Administrador de Empresas en</w:t>
            </w:r>
            <w:r w:rsidR="003500C5">
              <w:rPr>
                <w:rFonts w:ascii="Tahoma" w:hAnsi="Tahoma" w:cs="Tahoma"/>
                <w:b/>
                <w:sz w:val="16"/>
                <w:szCs w:val="16"/>
              </w:rPr>
              <w:t xml:space="preserve"> el área funcional de determinación de la Demanda de Intendencia</w:t>
            </w:r>
            <w:r w:rsidRPr="002135F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3500C5">
              <w:rPr>
                <w:rFonts w:ascii="Tahoma" w:hAnsi="Tahoma" w:cs="Tahoma"/>
                <w:b/>
                <w:sz w:val="16"/>
                <w:szCs w:val="16"/>
              </w:rPr>
              <w:t xml:space="preserve">de </w:t>
            </w:r>
            <w:r w:rsidRPr="002135F1">
              <w:rPr>
                <w:rFonts w:ascii="Tahoma" w:hAnsi="Tahoma" w:cs="Tahoma"/>
                <w:b/>
                <w:sz w:val="16"/>
                <w:szCs w:val="16"/>
              </w:rPr>
              <w:t>la Dirección de Planeamiento y Estrategia Logística.</w:t>
            </w:r>
          </w:p>
        </w:tc>
      </w:tr>
      <w:tr w:rsidR="007A66AD" w:rsidRPr="00256FE8" w:rsidTr="006F0B93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68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840"/>
            </w:tblGrid>
            <w:tr w:rsidR="00B55F29" w:rsidRPr="00B55F29" w:rsidTr="002067D1">
              <w:trPr>
                <w:trHeight w:val="525"/>
              </w:trPr>
              <w:tc>
                <w:tcPr>
                  <w:tcW w:w="6840" w:type="dxa"/>
                  <w:shd w:val="clear" w:color="auto" w:fill="auto"/>
                  <w:vAlign w:val="center"/>
                  <w:hideMark/>
                </w:tcPr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spacing w:line="242" w:lineRule="auto"/>
                    <w:ind w:right="158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Asesorar y determinar la necesidad de demanda de armamento, intendencia, remonta y veterinaria, infantería, artillería, caballería.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6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Asesorar y realizar investigación de mercados para determinar la demanda de armamento, intendencia, remonta y veterinaria, infantería, artillería, caballería.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6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Elaborar estudios de demanda armamento, intendencia, remonta y veterinaria, infantería, artillería, caballería con el fin de conocer la fluctuación de precios y productos y elaborar anteproyecto y plan de compras.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8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Apoyar actividades tendientes al conocimiento de la misión del Departamento de Logística previo aval del Jefe de área funcional.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6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Mantener la promesa de reserva frente a los temas y asuntos tratados y conocidos dentro del desarrollo y ejecución en el manejo de la información del objeto contractual conforme al compromiso de confidencialidad.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6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Consolidar información estadística de cumplimientos de planes de compras, adquisiciones.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8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Dar buen uso y custodio a los bines y elementos que el departamento de logística del Ejército asigne para el desarrollo de sus funciones.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6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Definir tablas dinámicas en Excel con el fin de facilitar el manejo de la información y acciones de mejora que contribuyan al mejoramiento de procesos de determinación de la demanda de armamento, infantería, intendencia, artillería, transportes, caballería y remonta.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6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Planear, realizar, verificar y realizar seguimiento a los diferentes planes y tareas asignadas por el Departamento de Logística, COTEF, DIGEP u otro departamento o comando en relación a la gestión de proyectos.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60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Estar en disponibilidad para asumir comités en algún proceso llevado en el Departamento de Logística.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8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Realizar informe de gestión mensual y un informe de gestión al término del contrato.</w:t>
                  </w:r>
                </w:p>
                <w:p w:rsidR="00330D62" w:rsidRP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9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 xml:space="preserve">Las demás funciones relacionadas con la naturaleza del cargo que el comando </w:t>
                  </w: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lastRenderedPageBreak/>
                    <w:t>superior lo disponga.</w:t>
                  </w: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9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Disponibilidad para asumir comités en algunos procesos llevados en el departamento de logística.</w:t>
                  </w: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281"/>
                    </w:tabs>
                    <w:ind w:left="643" w:right="159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spacing w:line="217" w:lineRule="exact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Ejecutar el objeto del contrato con calidad, oportunidad y eficiencia.</w:t>
                  </w:r>
                </w:p>
                <w:p w:rsidR="006F0B93" w:rsidRDefault="006F0B93" w:rsidP="00912E62">
                  <w:pPr>
                    <w:pStyle w:val="Prrafodelista"/>
                    <w:framePr w:hSpace="141" w:wrap="around" w:vAnchor="text" w:hAnchor="text" w:xAlign="right" w:y="1"/>
                    <w:suppressOverlap/>
                    <w:rPr>
                      <w:sz w:val="16"/>
                      <w:szCs w:val="16"/>
                    </w:rPr>
                  </w:pP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281"/>
                    </w:tabs>
                    <w:spacing w:line="217" w:lineRule="exact"/>
                    <w:ind w:left="643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7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</w:t>
                  </w: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281"/>
                    </w:tabs>
                    <w:ind w:left="643" w:right="157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54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El contratista autoriza al MDN-EJÉRCITO NACIONAL a realizar los estudios de seguridad, comprobación de lealtad, realización de los exámenes de poligrafía y pruebas sicométricas antes y durante la contratación.</w:t>
                  </w:r>
                </w:p>
                <w:p w:rsidR="006F0B93" w:rsidRDefault="006F0B93" w:rsidP="00912E62">
                  <w:pPr>
                    <w:pStyle w:val="Prrafodelista"/>
                    <w:framePr w:hSpace="141" w:wrap="around" w:vAnchor="text" w:hAnchor="text" w:xAlign="right" w:y="1"/>
                    <w:suppressOverlap/>
                    <w:rPr>
                      <w:sz w:val="16"/>
                      <w:szCs w:val="16"/>
                    </w:rPr>
                  </w:pP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281"/>
                    </w:tabs>
                    <w:ind w:left="643" w:right="154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Pr="00330D62" w:rsidRDefault="00330D62" w:rsidP="00912E62">
                  <w:pPr>
                    <w:pStyle w:val="Prrafodelista"/>
                    <w:framePr w:hSpace="141" w:wrap="around" w:vAnchor="text" w:hAnchor="text" w:xAlign="right" w:y="1"/>
                    <w:widowControl/>
                    <w:numPr>
                      <w:ilvl w:val="0"/>
                      <w:numId w:val="16"/>
                    </w:numPr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30D62">
                    <w:rPr>
                      <w:rFonts w:ascii="Tahoma" w:hAnsi="Tahoma" w:cs="Tahoma"/>
                      <w:sz w:val="16"/>
                      <w:szCs w:val="16"/>
                    </w:rPr>
                    <w:t>Las demás obligaciones establecidas en el estudio previo, documento que el contratista declara conocer y que hace parte del presente contrato.</w:t>
                  </w: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spacing w:line="217" w:lineRule="exact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Las demás obligaciones que se deriven del objeto contractual.</w:t>
                  </w: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281"/>
                    </w:tabs>
                    <w:spacing w:line="217" w:lineRule="exact"/>
                    <w:ind w:left="643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spacing w:before="1" w:line="217" w:lineRule="exact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Las obligaciones legales que se deriven de los contratos estatales.</w:t>
                  </w:r>
                </w:p>
                <w:p w:rsidR="006F0B93" w:rsidRDefault="006F0B93" w:rsidP="00912E62">
                  <w:pPr>
                    <w:pStyle w:val="Prrafodelista"/>
                    <w:framePr w:hSpace="141" w:wrap="around" w:vAnchor="text" w:hAnchor="text" w:xAlign="right" w:y="1"/>
                    <w:suppressOverlap/>
                    <w:rPr>
                      <w:sz w:val="16"/>
                      <w:szCs w:val="16"/>
                    </w:rPr>
                  </w:pP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281"/>
                    </w:tabs>
                    <w:spacing w:before="1" w:line="217" w:lineRule="exact"/>
                    <w:ind w:left="643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spacing w:line="217" w:lineRule="exact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Capacitar al personal del Departamen</w:t>
                  </w:r>
                  <w:r w:rsidR="003500C5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to en temas inherentes al cargo</w:t>
                  </w:r>
                  <w:r w:rsidRPr="003500C5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.</w:t>
                  </w:r>
                </w:p>
                <w:p w:rsidR="006F0B93" w:rsidRPr="003500C5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281"/>
                    </w:tabs>
                    <w:spacing w:line="217" w:lineRule="exact"/>
                    <w:ind w:left="643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6F0B93" w:rsidRPr="006F0B93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281"/>
                    </w:tabs>
                    <w:ind w:right="102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 xml:space="preserve">De conformidad con </w:t>
                  </w:r>
                  <w:r w:rsidR="003500C5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 xml:space="preserve">el </w:t>
                  </w: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Decreto 2609 de 2012,</w:t>
                  </w:r>
                  <w:r w:rsidR="003500C5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 xml:space="preserve"> Artículo 3 </w:t>
                  </w: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 xml:space="preserve"> el contratista será responsable por la gestión documental de las actividades realizadas durante la ejecución del contrato.</w:t>
                  </w: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281"/>
                    </w:tabs>
                    <w:ind w:left="643" w:right="102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422"/>
                      <w:tab w:val="left" w:pos="423"/>
                    </w:tabs>
                    <w:spacing w:line="217" w:lineRule="exact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Ejecutar el objeto del contrato con calidad, oportunidad y eficiencia</w:t>
                  </w: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422"/>
                      <w:tab w:val="left" w:pos="423"/>
                    </w:tabs>
                    <w:spacing w:line="217" w:lineRule="exact"/>
                    <w:ind w:left="643"/>
                    <w:suppressOverlap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423"/>
                    </w:tabs>
                    <w:ind w:right="97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El contratista debe custodiar y a la terminación del presente contrato devolver los insumos, suministros, herramientas, dotación, implementación, inventarios y/o materiales que sean puestos a su disposición para la prestación del servicio objeto del este contrato.</w:t>
                  </w: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423"/>
                    </w:tabs>
                    <w:ind w:right="97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423"/>
                    </w:tabs>
                    <w:spacing w:before="1"/>
                    <w:ind w:right="100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El contratista autoriza al MDN - EJÉRCITO NACIONAL a realizar los estudios de seguridad, comprobación de lealtad, realización de los exámenes de poligrafía y pruebas sicométricas antes y durante la contratación.</w:t>
                  </w:r>
                </w:p>
                <w:p w:rsidR="006F0B93" w:rsidRPr="00330D62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423"/>
                    </w:tabs>
                    <w:spacing w:before="1"/>
                    <w:ind w:right="100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  <w:p w:rsidR="00330D62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423"/>
                    </w:tabs>
                    <w:ind w:right="97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330D62"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  <w:t>Las demás obligaciones establecidas en el estudio previo, documento que el contratista declara conocer, y que hace parte del presente contrato.</w:t>
                  </w:r>
                </w:p>
                <w:p w:rsidR="006F0B93" w:rsidRDefault="006F0B93" w:rsidP="00912E62">
                  <w:pPr>
                    <w:pStyle w:val="Prrafodelista"/>
                    <w:framePr w:hSpace="141" w:wrap="around" w:vAnchor="text" w:hAnchor="text" w:xAlign="right" w:y="1"/>
                    <w:suppressOverlap/>
                    <w:rPr>
                      <w:sz w:val="16"/>
                      <w:szCs w:val="16"/>
                    </w:rPr>
                  </w:pPr>
                </w:p>
                <w:p w:rsidR="002067D1" w:rsidRPr="006F0B93" w:rsidRDefault="00330D62" w:rsidP="00912E62">
                  <w:pPr>
                    <w:pStyle w:val="TableParagraph"/>
                    <w:framePr w:hSpace="141" w:wrap="around" w:vAnchor="text" w:hAnchor="text" w:xAlign="right" w:y="1"/>
                    <w:numPr>
                      <w:ilvl w:val="0"/>
                      <w:numId w:val="16"/>
                    </w:numPr>
                    <w:tabs>
                      <w:tab w:val="left" w:pos="423"/>
                    </w:tabs>
                    <w:ind w:right="97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  <w:r w:rsidRPr="006F0B93">
                    <w:rPr>
                      <w:sz w:val="16"/>
                      <w:szCs w:val="16"/>
                    </w:rPr>
                    <w:t>Las demás obligaciones que se deriven del objeto del contrato.</w:t>
                  </w:r>
                  <w:r w:rsidRPr="006F0B93">
                    <w:rPr>
                      <w:sz w:val="18"/>
                    </w:rPr>
                    <w:t xml:space="preserve"> </w:t>
                  </w:r>
                </w:p>
                <w:p w:rsidR="006F0B93" w:rsidRDefault="006F0B93" w:rsidP="00912E62">
                  <w:pPr>
                    <w:pStyle w:val="Prrafodelista"/>
                    <w:framePr w:hSpace="141" w:wrap="around" w:vAnchor="text" w:hAnchor="text" w:xAlign="right" w:y="1"/>
                    <w:suppressOverlap/>
                    <w:rPr>
                      <w:sz w:val="16"/>
                      <w:szCs w:val="16"/>
                    </w:rPr>
                  </w:pPr>
                </w:p>
                <w:p w:rsidR="006F0B93" w:rsidRPr="006F0B93" w:rsidRDefault="006F0B93" w:rsidP="00912E62">
                  <w:pPr>
                    <w:pStyle w:val="TableParagraph"/>
                    <w:framePr w:hSpace="141" w:wrap="around" w:vAnchor="text" w:hAnchor="text" w:xAlign="right" w:y="1"/>
                    <w:tabs>
                      <w:tab w:val="left" w:pos="423"/>
                    </w:tabs>
                    <w:ind w:left="643" w:right="97"/>
                    <w:suppressOverlap/>
                    <w:jc w:val="both"/>
                    <w:rPr>
                      <w:rFonts w:eastAsia="DejaVu Sans"/>
                      <w:kern w:val="1"/>
                      <w:sz w:val="16"/>
                      <w:szCs w:val="16"/>
                      <w:lang w:bidi="ar-SA"/>
                    </w:rPr>
                  </w:pPr>
                </w:p>
              </w:tc>
            </w:tr>
            <w:tr w:rsidR="00B55F29" w:rsidRPr="00B55F29" w:rsidTr="002067D1">
              <w:trPr>
                <w:trHeight w:val="315"/>
              </w:trPr>
              <w:tc>
                <w:tcPr>
                  <w:tcW w:w="6840" w:type="dxa"/>
                  <w:shd w:val="clear" w:color="auto" w:fill="auto"/>
                  <w:vAlign w:val="center"/>
                  <w:hideMark/>
                </w:tcPr>
                <w:p w:rsidR="002067D1" w:rsidRDefault="00B55F29" w:rsidP="00912E62">
                  <w:pPr>
                    <w:pStyle w:val="Prrafodelista"/>
                    <w:framePr w:hSpace="141" w:wrap="around" w:vAnchor="text" w:hAnchor="text" w:xAlign="right" w:y="1"/>
                    <w:widowControl/>
                    <w:numPr>
                      <w:ilvl w:val="0"/>
                      <w:numId w:val="16"/>
                    </w:numPr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B55F29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 xml:space="preserve"> Las demás obligaciones establecidas en el estudio previo, documento que el contratista declara conocer y que hace parte del presente contrato.</w:t>
                  </w:r>
                </w:p>
                <w:p w:rsidR="006F0B93" w:rsidRPr="003500C5" w:rsidRDefault="006F0B93" w:rsidP="00912E62">
                  <w:pPr>
                    <w:pStyle w:val="Prrafodelista"/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ind w:left="643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B55F29" w:rsidRPr="00B55F29" w:rsidTr="002067D1">
              <w:trPr>
                <w:trHeight w:val="315"/>
              </w:trPr>
              <w:tc>
                <w:tcPr>
                  <w:tcW w:w="6840" w:type="dxa"/>
                  <w:shd w:val="clear" w:color="auto" w:fill="auto"/>
                  <w:vAlign w:val="center"/>
                  <w:hideMark/>
                </w:tcPr>
                <w:p w:rsidR="00B55F29" w:rsidRDefault="00B55F29" w:rsidP="00912E62">
                  <w:pPr>
                    <w:pStyle w:val="Prrafodelista"/>
                    <w:framePr w:hSpace="141" w:wrap="around" w:vAnchor="text" w:hAnchor="text" w:xAlign="right" w:y="1"/>
                    <w:widowControl/>
                    <w:numPr>
                      <w:ilvl w:val="0"/>
                      <w:numId w:val="16"/>
                    </w:numPr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B55F29">
                    <w:rPr>
                      <w:rFonts w:ascii="Tahoma" w:hAnsi="Tahoma" w:cs="Tahoma"/>
                      <w:sz w:val="16"/>
                      <w:szCs w:val="16"/>
                    </w:rPr>
                    <w:t>Las demás obligaciones que se deriven del objeto contractual.</w:t>
                  </w:r>
                </w:p>
                <w:p w:rsidR="006F0B93" w:rsidRDefault="006F0B93" w:rsidP="00912E62">
                  <w:pPr>
                    <w:pStyle w:val="Prrafodelista"/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ind w:left="643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F0B93" w:rsidRDefault="003500C5" w:rsidP="00912E62">
                  <w:pPr>
                    <w:pStyle w:val="Prrafodelista"/>
                    <w:framePr w:hSpace="141" w:wrap="around" w:vAnchor="text" w:hAnchor="text" w:xAlign="right" w:y="1"/>
                    <w:widowControl/>
                    <w:numPr>
                      <w:ilvl w:val="0"/>
                      <w:numId w:val="16"/>
                    </w:numPr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0B93">
                    <w:rPr>
                      <w:rFonts w:ascii="Tahoma" w:hAnsi="Tahoma" w:cs="Tahoma"/>
                      <w:sz w:val="16"/>
                      <w:szCs w:val="16"/>
                    </w:rPr>
                    <w:t>Las obligaciones legales que se deriven de los contratos estatales.</w:t>
                  </w:r>
                </w:p>
                <w:p w:rsidR="006F0B93" w:rsidRPr="006F0B93" w:rsidRDefault="006F0B93" w:rsidP="00912E62">
                  <w:pPr>
                    <w:pStyle w:val="Prrafodelista"/>
                    <w:framePr w:hSpace="141" w:wrap="around" w:vAnchor="text" w:hAnchor="text" w:xAlign="right" w:y="1"/>
                    <w:suppressOverlap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00C5" w:rsidRDefault="003500C5" w:rsidP="00912E62">
                  <w:pPr>
                    <w:pStyle w:val="Prrafodelista"/>
                    <w:framePr w:hSpace="141" w:wrap="around" w:vAnchor="text" w:hAnchor="text" w:xAlign="right" w:y="1"/>
                    <w:widowControl/>
                    <w:numPr>
                      <w:ilvl w:val="0"/>
                      <w:numId w:val="16"/>
                    </w:numPr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0B93">
                    <w:rPr>
                      <w:rFonts w:ascii="Tahoma" w:hAnsi="Tahoma" w:cs="Tahoma"/>
                      <w:sz w:val="16"/>
                      <w:szCs w:val="16"/>
                    </w:rPr>
                    <w:t xml:space="preserve">El cumplimiento de las Políticas y directrices emanadas del Ministerio de </w:t>
                  </w:r>
                  <w:r w:rsidR="006F0B93" w:rsidRPr="006F0B93">
                    <w:rPr>
                      <w:rFonts w:ascii="Tahoma" w:hAnsi="Tahoma" w:cs="Tahoma"/>
                      <w:sz w:val="16"/>
                      <w:szCs w:val="16"/>
                    </w:rPr>
                    <w:t>Defensa</w:t>
                  </w:r>
                  <w:r w:rsidRPr="006F0B93">
                    <w:rPr>
                      <w:rFonts w:ascii="Tahoma" w:hAnsi="Tahoma" w:cs="Tahoma"/>
                      <w:sz w:val="16"/>
                      <w:szCs w:val="16"/>
                    </w:rPr>
                    <w:t xml:space="preserve"> Nacional – Ejército Nacional.</w:t>
                  </w:r>
                </w:p>
                <w:p w:rsidR="006F0B93" w:rsidRPr="006F0B93" w:rsidRDefault="006F0B93" w:rsidP="00912E62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00C5" w:rsidRPr="00B55F29" w:rsidRDefault="003500C5" w:rsidP="00912E62">
                  <w:pPr>
                    <w:pStyle w:val="Prrafodelista"/>
                    <w:framePr w:hSpace="141" w:wrap="around" w:vAnchor="text" w:hAnchor="text" w:xAlign="right" w:y="1"/>
                    <w:widowControl/>
                    <w:numPr>
                      <w:ilvl w:val="0"/>
                      <w:numId w:val="16"/>
                    </w:numPr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Pago se Seguridad social integral mes vencido de acuerdo con el decreto 1273 de 2018:  </w:t>
                  </w:r>
                </w:p>
              </w:tc>
            </w:tr>
            <w:tr w:rsidR="00B55F29" w:rsidRPr="00B55F29" w:rsidTr="00330D62">
              <w:trPr>
                <w:trHeight w:val="315"/>
              </w:trPr>
              <w:tc>
                <w:tcPr>
                  <w:tcW w:w="6840" w:type="dxa"/>
                  <w:shd w:val="clear" w:color="auto" w:fill="auto"/>
                  <w:vAlign w:val="center"/>
                </w:tcPr>
                <w:p w:rsidR="00B55F29" w:rsidRPr="00330D62" w:rsidRDefault="00B55F29" w:rsidP="00912E62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B55F29" w:rsidRPr="00B55F29" w:rsidTr="00330D62">
              <w:trPr>
                <w:trHeight w:val="80"/>
              </w:trPr>
              <w:tc>
                <w:tcPr>
                  <w:tcW w:w="6840" w:type="dxa"/>
                  <w:shd w:val="clear" w:color="auto" w:fill="auto"/>
                  <w:vAlign w:val="center"/>
                </w:tcPr>
                <w:p w:rsidR="002067D1" w:rsidRPr="00330D62" w:rsidRDefault="002067D1" w:rsidP="00912E62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B55F29" w:rsidRPr="00B55F29" w:rsidTr="002067D1">
              <w:trPr>
                <w:trHeight w:val="795"/>
              </w:trPr>
              <w:tc>
                <w:tcPr>
                  <w:tcW w:w="6840" w:type="dxa"/>
                  <w:shd w:val="clear" w:color="auto" w:fill="auto"/>
                  <w:vAlign w:val="center"/>
                  <w:hideMark/>
                </w:tcPr>
                <w:p w:rsidR="002067D1" w:rsidRPr="00330D62" w:rsidRDefault="00B55F29" w:rsidP="00912E62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30D62">
                    <w:rPr>
                      <w:rFonts w:ascii="Tahoma" w:hAnsi="Tahoma" w:cs="Tahoma"/>
                      <w:sz w:val="16"/>
                      <w:szCs w:val="16"/>
                    </w:rPr>
                    <w:t>PARAGRAFO PRIMERO: Independencia del contratista. El contratista es independiente del Ministerio de Defensa – Ejercito Nacional, y en consecuencia, el contratista no es su representante, agente o mandatario.</w:t>
                  </w:r>
                </w:p>
                <w:p w:rsidR="00B55F29" w:rsidRDefault="00B55F29" w:rsidP="00912E62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330D62">
                    <w:rPr>
                      <w:rFonts w:ascii="Tahoma" w:hAnsi="Tahoma" w:cs="Tahoma"/>
                      <w:sz w:val="16"/>
                      <w:szCs w:val="16"/>
                    </w:rPr>
                    <w:t xml:space="preserve"> El contratista no tiene la facultad de hacer declaraciones, representaciones o compromisos en </w:t>
                  </w:r>
                  <w:r w:rsidRPr="00330D62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 xml:space="preserve">nombre del Ministerio de Defensa Nacional, ni de tomar decisiones o iniciar acciones que generen obligaciones a su cargo.    </w:t>
                  </w:r>
                </w:p>
                <w:p w:rsidR="006F0B93" w:rsidRPr="00330D62" w:rsidRDefault="006F0B93" w:rsidP="00912E62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PARAGRAFO SEGUNDO: El contratista se encuentra en la obligación de mantener en todos sus actos tendientes a la ejecución y cumplimiento del contrato, la observancia de las disposiciones internas y reglamentos institucionales que se encuentra en dirigidos a establecer medidas de seguridad y trámites internos para el cumplimiento de la misión institucional, debiendo prestar sus servicios dentro del marco del respeto, decoro y buen trato hacia el personal que labora en la institucional. </w:t>
                  </w:r>
                </w:p>
              </w:tc>
            </w:tr>
          </w:tbl>
          <w:p w:rsidR="007A66AD" w:rsidRPr="0089267B" w:rsidRDefault="007A66AD" w:rsidP="00440003">
            <w:pPr>
              <w:pStyle w:val="Prrafodelista"/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6F0B93">
        <w:trPr>
          <w:trHeight w:val="41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C</w:t>
            </w:r>
            <w:r w:rsidRPr="00256FE8">
              <w:rPr>
                <w:rFonts w:ascii="Tahoma" w:hAnsi="Tahoma" w:cs="Tahoma"/>
                <w:b/>
                <w:sz w:val="16"/>
                <w:szCs w:val="16"/>
              </w:rPr>
              <w:t>ONTRACTUALES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6733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1701"/>
              <w:gridCol w:w="2126"/>
              <w:gridCol w:w="1493"/>
            </w:tblGrid>
            <w:tr w:rsidR="00EF6F64" w:rsidTr="00E1245E">
              <w:tc>
                <w:tcPr>
                  <w:tcW w:w="1413" w:type="dxa"/>
                </w:tcPr>
                <w:p w:rsidR="00EF6F64" w:rsidRDefault="00EF6F64" w:rsidP="00EF6F6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701" w:type="dxa"/>
                </w:tcPr>
                <w:p w:rsidR="00EF6F64" w:rsidRDefault="00EF6F64" w:rsidP="00EF6F6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2126" w:type="dxa"/>
                </w:tcPr>
                <w:p w:rsidR="00EF6F64" w:rsidRDefault="00EF6F64" w:rsidP="00EF6F6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493" w:type="dxa"/>
                </w:tcPr>
                <w:p w:rsidR="00EF6F64" w:rsidRDefault="00EF6F64" w:rsidP="00EF6F6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EF6F64" w:rsidTr="00E1245E">
              <w:tc>
                <w:tcPr>
                  <w:tcW w:w="1413" w:type="dxa"/>
                  <w:vAlign w:val="center"/>
                </w:tcPr>
                <w:p w:rsidR="00EF6F64" w:rsidRDefault="00EF6F64" w:rsidP="00EF6F6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701" w:type="dxa"/>
                  <w:vAlign w:val="center"/>
                </w:tcPr>
                <w:p w:rsidR="00EF6F64" w:rsidRPr="00356BB8" w:rsidRDefault="00912E62" w:rsidP="00E66B5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Reporte SIIF 01–D</w:t>
                  </w:r>
                  <w:r w:rsidR="005B457F">
                    <w:rPr>
                      <w:rFonts w:ascii="Tahoma" w:hAnsi="Tahoma" w:cs="Tahoma"/>
                      <w:sz w:val="16"/>
                      <w:szCs w:val="16"/>
                    </w:rPr>
                    <w:t>i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ci</w:t>
                  </w:r>
                  <w:r w:rsidR="005B457F">
                    <w:rPr>
                      <w:rFonts w:ascii="Tahoma" w:hAnsi="Tahoma" w:cs="Tahoma"/>
                      <w:sz w:val="16"/>
                      <w:szCs w:val="16"/>
                    </w:rPr>
                    <w:t>em</w:t>
                  </w:r>
                  <w:r w:rsidR="00E66B5B">
                    <w:rPr>
                      <w:rFonts w:ascii="Tahoma" w:hAnsi="Tahoma" w:cs="Tahoma"/>
                      <w:sz w:val="16"/>
                      <w:szCs w:val="16"/>
                    </w:rPr>
                    <w:t>bre</w:t>
                  </w:r>
                  <w:r w:rsidR="00B7501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  <w:tc>
                <w:tcPr>
                  <w:tcW w:w="2126" w:type="dxa"/>
                </w:tcPr>
                <w:p w:rsidR="00EF6F64" w:rsidRPr="00356BB8" w:rsidRDefault="00EF6F64" w:rsidP="00EF6F6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 realizó cruce presupuestal de acuerdo a</w:t>
                  </w:r>
                  <w:r w:rsidR="00D13AA0">
                    <w:rPr>
                      <w:rFonts w:ascii="Tahoma" w:hAnsi="Tahoma" w:cs="Tahoma"/>
                      <w:sz w:val="16"/>
                      <w:szCs w:val="16"/>
                    </w:rPr>
                    <w:t>l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reporte SIIF</w:t>
                  </w:r>
                </w:p>
              </w:tc>
              <w:tc>
                <w:tcPr>
                  <w:tcW w:w="1493" w:type="dxa"/>
                  <w:vAlign w:val="center"/>
                </w:tcPr>
                <w:p w:rsidR="00EF6F64" w:rsidRDefault="00912E62" w:rsidP="005B457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Dici</w:t>
                  </w:r>
                  <w:r w:rsidR="005B457F">
                    <w:rPr>
                      <w:rFonts w:ascii="Tahoma" w:hAnsi="Tahoma" w:cs="Tahoma"/>
                      <w:sz w:val="16"/>
                      <w:szCs w:val="16"/>
                    </w:rPr>
                    <w:t>em</w:t>
                  </w:r>
                  <w:r w:rsidR="00E66B5B">
                    <w:rPr>
                      <w:rFonts w:ascii="Tahoma" w:hAnsi="Tahoma" w:cs="Tahoma"/>
                      <w:sz w:val="16"/>
                      <w:szCs w:val="16"/>
                    </w:rPr>
                    <w:t>bre</w:t>
                  </w:r>
                  <w:r w:rsidR="006F0B93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EF6F64" w:rsidTr="00E1245E">
              <w:tc>
                <w:tcPr>
                  <w:tcW w:w="1413" w:type="dxa"/>
                  <w:vAlign w:val="center"/>
                </w:tcPr>
                <w:p w:rsidR="00EF6F64" w:rsidRPr="00330D62" w:rsidRDefault="00EF6F64" w:rsidP="00EF6F6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701" w:type="dxa"/>
                  <w:vAlign w:val="center"/>
                </w:tcPr>
                <w:p w:rsidR="00EF6F64" w:rsidRPr="00356BB8" w:rsidRDefault="00795CC2" w:rsidP="00E66B5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Radicado No. </w:t>
                  </w:r>
                  <w:r w:rsidR="006F0B93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5F4DC7">
                    <w:rPr>
                      <w:rFonts w:ascii="Tahoma" w:hAnsi="Tahoma" w:cs="Tahoma"/>
                      <w:sz w:val="16"/>
                      <w:szCs w:val="16"/>
                    </w:rPr>
                    <w:t>2019</w:t>
                  </w:r>
                  <w:r w:rsidR="00412149">
                    <w:rPr>
                      <w:rFonts w:ascii="Tahoma" w:hAnsi="Tahoma" w:cs="Tahoma"/>
                      <w:sz w:val="16"/>
                      <w:szCs w:val="16"/>
                    </w:rPr>
                    <w:t>21710000123</w:t>
                  </w:r>
                </w:p>
              </w:tc>
              <w:tc>
                <w:tcPr>
                  <w:tcW w:w="2126" w:type="dxa"/>
                </w:tcPr>
                <w:p w:rsidR="00EF6F64" w:rsidRPr="00356BB8" w:rsidRDefault="00795CC2" w:rsidP="0041214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Solicitud </w:t>
                  </w:r>
                  <w:r w:rsidR="00412149">
                    <w:rPr>
                      <w:rFonts w:ascii="Tahoma" w:hAnsi="Tahoma" w:cs="Tahoma"/>
                      <w:sz w:val="16"/>
                      <w:szCs w:val="16"/>
                    </w:rPr>
                    <w:t xml:space="preserve">ejecución vigencia futura 2020 </w:t>
                  </w:r>
                  <w:proofErr w:type="spellStart"/>
                  <w:r w:rsidR="00412149">
                    <w:rPr>
                      <w:rFonts w:ascii="Tahoma" w:hAnsi="Tahoma" w:cs="Tahoma"/>
                      <w:sz w:val="16"/>
                      <w:szCs w:val="16"/>
                    </w:rPr>
                    <w:t>Diadq</w:t>
                  </w:r>
                  <w:proofErr w:type="spellEnd"/>
                  <w:r w:rsidR="00E66B5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493" w:type="dxa"/>
                  <w:vAlign w:val="center"/>
                </w:tcPr>
                <w:p w:rsidR="00EF6F64" w:rsidRDefault="00412149" w:rsidP="005B457F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Diciembre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5B457F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E66B5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710D72" w:rsidTr="00E1245E">
              <w:tc>
                <w:tcPr>
                  <w:tcW w:w="1413" w:type="dxa"/>
                  <w:vAlign w:val="center"/>
                </w:tcPr>
                <w:p w:rsidR="00412149" w:rsidRDefault="00412149" w:rsidP="00710D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0D72" w:rsidRDefault="00710D72" w:rsidP="00710D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03</w:t>
                  </w:r>
                </w:p>
                <w:p w:rsidR="00710D72" w:rsidRDefault="00710D72" w:rsidP="00710D7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710D72" w:rsidRPr="00356BB8" w:rsidRDefault="00D13AA0" w:rsidP="00412149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  </w:t>
                  </w:r>
                  <w:r w:rsidR="00B7501B">
                    <w:rPr>
                      <w:rFonts w:ascii="Tahoma" w:hAnsi="Tahoma" w:cs="Tahoma"/>
                      <w:sz w:val="16"/>
                      <w:szCs w:val="16"/>
                    </w:rPr>
                    <w:t xml:space="preserve">Radicado No. 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                                                 </w:t>
                  </w:r>
                  <w:r w:rsidR="00B7501B">
                    <w:rPr>
                      <w:rFonts w:ascii="Tahoma" w:hAnsi="Tahoma" w:cs="Tahoma"/>
                      <w:sz w:val="16"/>
                      <w:szCs w:val="16"/>
                    </w:rPr>
                    <w:t>2019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217</w:t>
                  </w:r>
                  <w:r w:rsidR="00412149">
                    <w:rPr>
                      <w:rFonts w:ascii="Tahoma" w:hAnsi="Tahoma" w:cs="Tahoma"/>
                      <w:sz w:val="16"/>
                      <w:szCs w:val="16"/>
                    </w:rPr>
                    <w:t>7390793</w:t>
                  </w:r>
                </w:p>
              </w:tc>
              <w:tc>
                <w:tcPr>
                  <w:tcW w:w="2126" w:type="dxa"/>
                </w:tcPr>
                <w:p w:rsidR="00710D72" w:rsidRPr="00356BB8" w:rsidRDefault="00412149" w:rsidP="00D13AA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Respuesta Cenac Popayán adquisición kit de incorporación  1er. contingente</w:t>
                  </w:r>
                </w:p>
              </w:tc>
              <w:tc>
                <w:tcPr>
                  <w:tcW w:w="1493" w:type="dxa"/>
                  <w:vAlign w:val="center"/>
                </w:tcPr>
                <w:p w:rsidR="00710D72" w:rsidRPr="00330D62" w:rsidRDefault="00412149" w:rsidP="006E692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Diciembre  -2019</w:t>
                  </w:r>
                </w:p>
              </w:tc>
            </w:tr>
            <w:tr w:rsidR="00487738" w:rsidTr="005F4DC7">
              <w:tc>
                <w:tcPr>
                  <w:tcW w:w="1413" w:type="dxa"/>
                  <w:vAlign w:val="center"/>
                </w:tcPr>
                <w:p w:rsidR="00487738" w:rsidRDefault="00772DED" w:rsidP="0048773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701" w:type="dxa"/>
                  <w:vAlign w:val="center"/>
                </w:tcPr>
                <w:p w:rsidR="00487738" w:rsidRDefault="00487738" w:rsidP="0048773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87738" w:rsidRDefault="00487738" w:rsidP="0048773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Radicado No. </w:t>
                  </w:r>
                  <w:r w:rsidR="00E66B5B">
                    <w:rPr>
                      <w:rFonts w:ascii="Tahoma" w:hAnsi="Tahoma" w:cs="Tahoma"/>
                      <w:sz w:val="16"/>
                      <w:szCs w:val="16"/>
                    </w:rPr>
                    <w:t>2019217</w:t>
                  </w:r>
                  <w:r w:rsidR="006E6926">
                    <w:rPr>
                      <w:rFonts w:ascii="Tahoma" w:hAnsi="Tahoma" w:cs="Tahoma"/>
                      <w:sz w:val="16"/>
                      <w:szCs w:val="16"/>
                    </w:rPr>
                    <w:t>6349213</w:t>
                  </w:r>
                </w:p>
                <w:p w:rsidR="00487738" w:rsidRPr="00356BB8" w:rsidRDefault="00487738" w:rsidP="0048773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487738" w:rsidRPr="00356BB8" w:rsidRDefault="006E6926" w:rsidP="005F4DC7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Solicitud reducción y expedición CDP área de Intendencia</w:t>
                  </w:r>
                  <w:r w:rsidR="00B7501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493" w:type="dxa"/>
                  <w:vAlign w:val="center"/>
                </w:tcPr>
                <w:p w:rsidR="00487738" w:rsidRDefault="00412149" w:rsidP="00AE1A63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Diciembre  -2019</w:t>
                  </w:r>
                </w:p>
              </w:tc>
            </w:tr>
            <w:tr w:rsidR="00487738" w:rsidTr="00E1245E">
              <w:tc>
                <w:tcPr>
                  <w:tcW w:w="1413" w:type="dxa"/>
                  <w:vAlign w:val="center"/>
                </w:tcPr>
                <w:p w:rsidR="00487738" w:rsidRDefault="00772DED" w:rsidP="0048773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1701" w:type="dxa"/>
                  <w:vAlign w:val="center"/>
                </w:tcPr>
                <w:p w:rsidR="006E6926" w:rsidRDefault="006E6926" w:rsidP="00E66B5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87738" w:rsidRDefault="00487738" w:rsidP="00412149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</w:tcPr>
                <w:p w:rsidR="00487738" w:rsidRDefault="00412149" w:rsidP="006E692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Se realizó cruce presupuestal verificación apropiaciones disponibles y presupuestos no comprometidos del área de Intendencia </w:t>
                  </w:r>
                </w:p>
              </w:tc>
              <w:tc>
                <w:tcPr>
                  <w:tcW w:w="1493" w:type="dxa"/>
                  <w:vAlign w:val="center"/>
                </w:tcPr>
                <w:p w:rsidR="00487738" w:rsidRDefault="00412149" w:rsidP="00400B8A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Diciembre  -2019</w:t>
                  </w:r>
                </w:p>
              </w:tc>
            </w:tr>
            <w:tr w:rsidR="00E66B5B" w:rsidTr="00E1245E">
              <w:tc>
                <w:tcPr>
                  <w:tcW w:w="1413" w:type="dxa"/>
                  <w:vAlign w:val="center"/>
                </w:tcPr>
                <w:p w:rsidR="00E66B5B" w:rsidRDefault="00E66B5B" w:rsidP="0048773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06</w:t>
                  </w:r>
                </w:p>
              </w:tc>
              <w:tc>
                <w:tcPr>
                  <w:tcW w:w="1701" w:type="dxa"/>
                  <w:vAlign w:val="center"/>
                </w:tcPr>
                <w:p w:rsidR="00E66B5B" w:rsidRDefault="006E6926" w:rsidP="00E66B5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Radiogramas</w:t>
                  </w:r>
                </w:p>
              </w:tc>
              <w:tc>
                <w:tcPr>
                  <w:tcW w:w="2126" w:type="dxa"/>
                </w:tcPr>
                <w:p w:rsidR="00E66B5B" w:rsidRDefault="006E6926" w:rsidP="0041214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Elaboración radiogramas </w:t>
                  </w:r>
                  <w:r w:rsidR="00412149">
                    <w:rPr>
                      <w:rFonts w:ascii="Tahoma" w:hAnsi="Tahoma" w:cs="Tahoma"/>
                      <w:sz w:val="16"/>
                      <w:szCs w:val="16"/>
                    </w:rPr>
                    <w:t xml:space="preserve">unidades ejecutoras – </w:t>
                  </w:r>
                  <w:proofErr w:type="spellStart"/>
                  <w:r w:rsidR="00412149">
                    <w:rPr>
                      <w:rFonts w:ascii="Tahoma" w:hAnsi="Tahoma" w:cs="Tahoma"/>
                      <w:sz w:val="16"/>
                      <w:szCs w:val="16"/>
                    </w:rPr>
                    <w:t>cenac</w:t>
                  </w:r>
                  <w:proofErr w:type="spellEnd"/>
                  <w:r w:rsidR="00412149">
                    <w:rPr>
                      <w:rFonts w:ascii="Tahoma" w:hAnsi="Tahoma" w:cs="Tahoma"/>
                      <w:sz w:val="16"/>
                      <w:szCs w:val="16"/>
                    </w:rPr>
                    <w:t>- Baspc utilización cupo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vigencia futura</w:t>
                  </w:r>
                  <w:r w:rsidR="00412149">
                    <w:rPr>
                      <w:rFonts w:ascii="Tahoma" w:hAnsi="Tahoma" w:cs="Tahoma"/>
                      <w:sz w:val="16"/>
                      <w:szCs w:val="16"/>
                    </w:rPr>
                    <w:t xml:space="preserve"> empleada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adquisición de Kit de Incorporación y Uniforme Deportivo para el 1er. Contingente 2020</w:t>
                  </w:r>
                </w:p>
              </w:tc>
              <w:tc>
                <w:tcPr>
                  <w:tcW w:w="1493" w:type="dxa"/>
                  <w:vAlign w:val="center"/>
                </w:tcPr>
                <w:p w:rsidR="00E66B5B" w:rsidRDefault="00412149" w:rsidP="006E692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Diciembre  -2019</w:t>
                  </w:r>
                </w:p>
              </w:tc>
            </w:tr>
          </w:tbl>
          <w:p w:rsidR="00272DD2" w:rsidRPr="00D939A7" w:rsidRDefault="00272DD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A66AD" w:rsidRPr="00256FE8" w:rsidTr="006F0B93">
        <w:trPr>
          <w:trHeight w:val="158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6F0FDD" w:rsidRDefault="007A66AD" w:rsidP="006F0FDD">
            <w:pPr>
              <w:pStyle w:val="Prrafodelista"/>
              <w:numPr>
                <w:ilvl w:val="0"/>
                <w:numId w:val="19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F0FDD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Pr="00256FE8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7A66AD" w:rsidRPr="00912247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C212A4" w:rsidRDefault="00C212A4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</w:p>
    <w:p w:rsidR="007A66AD" w:rsidRPr="0074709E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</w:t>
      </w:r>
      <w:r w:rsidR="001059E4">
        <w:rPr>
          <w:rFonts w:ascii="Tahoma" w:hAnsi="Tahoma" w:cs="Tahoma"/>
          <w:sz w:val="16"/>
          <w:szCs w:val="16"/>
          <w:lang w:val="es-ES"/>
        </w:rPr>
        <w:t xml:space="preserve">irma en Bogotá </w:t>
      </w:r>
      <w:r w:rsidR="00D1069C">
        <w:rPr>
          <w:rFonts w:ascii="Tahoma" w:hAnsi="Tahoma" w:cs="Tahoma"/>
          <w:sz w:val="16"/>
          <w:szCs w:val="16"/>
          <w:lang w:val="es-ES"/>
        </w:rPr>
        <w:t xml:space="preserve">D.C.  </w:t>
      </w:r>
      <w:r w:rsidR="00412149">
        <w:rPr>
          <w:rFonts w:ascii="Tahoma" w:hAnsi="Tahoma" w:cs="Tahoma"/>
          <w:sz w:val="16"/>
          <w:szCs w:val="16"/>
          <w:lang w:val="es-ES"/>
        </w:rPr>
        <w:t>Dici</w:t>
      </w:r>
      <w:r w:rsidR="006E6926">
        <w:rPr>
          <w:rFonts w:ascii="Tahoma" w:hAnsi="Tahoma" w:cs="Tahoma"/>
          <w:sz w:val="16"/>
          <w:szCs w:val="16"/>
          <w:lang w:val="es-ES"/>
        </w:rPr>
        <w:t>em</w:t>
      </w:r>
      <w:r w:rsidR="00E66B5B">
        <w:rPr>
          <w:rFonts w:ascii="Tahoma" w:hAnsi="Tahoma" w:cs="Tahoma"/>
          <w:sz w:val="16"/>
          <w:szCs w:val="16"/>
          <w:lang w:val="es-ES"/>
        </w:rPr>
        <w:t xml:space="preserve">bre </w:t>
      </w:r>
      <w:r w:rsidR="00C212A4">
        <w:rPr>
          <w:rFonts w:ascii="Tahoma" w:hAnsi="Tahoma" w:cs="Tahoma"/>
          <w:sz w:val="16"/>
          <w:szCs w:val="16"/>
          <w:lang w:val="es-ES"/>
        </w:rPr>
        <w:t xml:space="preserve"> </w:t>
      </w:r>
      <w:r w:rsidR="00D1069C">
        <w:rPr>
          <w:rFonts w:ascii="Tahoma" w:hAnsi="Tahoma" w:cs="Tahoma"/>
          <w:sz w:val="16"/>
          <w:szCs w:val="16"/>
          <w:lang w:val="es-ES"/>
        </w:rPr>
        <w:t>de 2019</w:t>
      </w:r>
    </w:p>
    <w:p w:rsidR="007A66AD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C212A4" w:rsidRDefault="00C212A4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BB30DD" w:rsidRDefault="00BB30D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bookmarkStart w:id="0" w:name="_GoBack"/>
      <w:bookmarkEnd w:id="0"/>
    </w:p>
    <w:p w:rsidR="007A66AD" w:rsidRPr="001268F2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1268F2">
        <w:rPr>
          <w:rFonts w:ascii="Tahoma" w:hAnsi="Tahoma" w:cs="Tahoma"/>
          <w:b/>
          <w:sz w:val="16"/>
          <w:szCs w:val="16"/>
          <w:lang w:val="es-ES"/>
        </w:rPr>
        <w:t xml:space="preserve">FIRMA </w:t>
      </w:r>
      <w:r w:rsidR="00272DD2" w:rsidRPr="001268F2">
        <w:rPr>
          <w:rFonts w:ascii="Tahoma" w:hAnsi="Tahoma" w:cs="Tahoma"/>
          <w:b/>
          <w:sz w:val="16"/>
          <w:szCs w:val="16"/>
          <w:lang w:val="es-ES"/>
        </w:rPr>
        <w:t>PRESTADOR DE SERVICIOS</w:t>
      </w:r>
      <w:r w:rsidRPr="001268F2">
        <w:rPr>
          <w:rFonts w:ascii="Tahoma" w:hAnsi="Tahoma" w:cs="Tahoma"/>
          <w:b/>
          <w:sz w:val="16"/>
          <w:szCs w:val="16"/>
          <w:lang w:val="es-ES"/>
        </w:rPr>
        <w:tab/>
      </w:r>
      <w:r w:rsidRPr="001268F2">
        <w:rPr>
          <w:rFonts w:ascii="Tahoma" w:hAnsi="Tahoma" w:cs="Tahoma"/>
          <w:b/>
          <w:sz w:val="16"/>
          <w:szCs w:val="16"/>
          <w:lang w:val="es-ES"/>
        </w:rPr>
        <w:tab/>
      </w:r>
      <w:r w:rsidRPr="001268F2">
        <w:rPr>
          <w:rFonts w:ascii="Tahoma" w:hAnsi="Tahoma" w:cs="Tahoma"/>
          <w:b/>
          <w:sz w:val="16"/>
          <w:szCs w:val="16"/>
          <w:lang w:val="es-ES"/>
        </w:rPr>
        <w:tab/>
      </w:r>
      <w:r w:rsidRPr="001268F2">
        <w:rPr>
          <w:rFonts w:ascii="Tahoma" w:hAnsi="Tahoma" w:cs="Tahoma"/>
          <w:b/>
          <w:sz w:val="16"/>
          <w:szCs w:val="16"/>
          <w:lang w:val="es-ES"/>
        </w:rPr>
        <w:tab/>
      </w:r>
      <w:r w:rsidRPr="001268F2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Pr="001268F2" w:rsidRDefault="001268F2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1268F2">
        <w:rPr>
          <w:rFonts w:ascii="Tahoma" w:hAnsi="Tahoma" w:cs="Tahoma"/>
          <w:b/>
          <w:sz w:val="16"/>
          <w:szCs w:val="16"/>
          <w:lang w:val="es-ES"/>
        </w:rPr>
        <w:t>DIANA PATRICIA VILLORIA SANTOS</w:t>
      </w:r>
    </w:p>
    <w:p w:rsidR="009401EE" w:rsidRPr="001268F2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1268F2"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1268F2" w:rsidRPr="001268F2">
        <w:rPr>
          <w:rFonts w:ascii="Tahoma" w:hAnsi="Tahoma" w:cs="Tahoma"/>
          <w:b/>
          <w:sz w:val="16"/>
          <w:szCs w:val="16"/>
          <w:lang w:val="es-ES"/>
        </w:rPr>
        <w:t xml:space="preserve"> 28.551.065</w:t>
      </w:r>
    </w:p>
    <w:sectPr w:rsidR="009401EE" w:rsidRPr="001268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8472EE"/>
    <w:multiLevelType w:val="hybridMultilevel"/>
    <w:tmpl w:val="451A8188"/>
    <w:lvl w:ilvl="0" w:tplc="F678FAC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363" w:hanging="360"/>
      </w:pPr>
    </w:lvl>
    <w:lvl w:ilvl="2" w:tplc="080A001B" w:tentative="1">
      <w:start w:val="1"/>
      <w:numFmt w:val="lowerRoman"/>
      <w:lvlText w:val="%3."/>
      <w:lvlJc w:val="right"/>
      <w:pPr>
        <w:ind w:left="2083" w:hanging="180"/>
      </w:pPr>
    </w:lvl>
    <w:lvl w:ilvl="3" w:tplc="080A000F" w:tentative="1">
      <w:start w:val="1"/>
      <w:numFmt w:val="decimal"/>
      <w:lvlText w:val="%4."/>
      <w:lvlJc w:val="left"/>
      <w:pPr>
        <w:ind w:left="2803" w:hanging="360"/>
      </w:pPr>
    </w:lvl>
    <w:lvl w:ilvl="4" w:tplc="080A0019" w:tentative="1">
      <w:start w:val="1"/>
      <w:numFmt w:val="lowerLetter"/>
      <w:lvlText w:val="%5."/>
      <w:lvlJc w:val="left"/>
      <w:pPr>
        <w:ind w:left="3523" w:hanging="360"/>
      </w:pPr>
    </w:lvl>
    <w:lvl w:ilvl="5" w:tplc="080A001B" w:tentative="1">
      <w:start w:val="1"/>
      <w:numFmt w:val="lowerRoman"/>
      <w:lvlText w:val="%6."/>
      <w:lvlJc w:val="right"/>
      <w:pPr>
        <w:ind w:left="4243" w:hanging="180"/>
      </w:pPr>
    </w:lvl>
    <w:lvl w:ilvl="6" w:tplc="080A000F" w:tentative="1">
      <w:start w:val="1"/>
      <w:numFmt w:val="decimal"/>
      <w:lvlText w:val="%7."/>
      <w:lvlJc w:val="left"/>
      <w:pPr>
        <w:ind w:left="4963" w:hanging="360"/>
      </w:pPr>
    </w:lvl>
    <w:lvl w:ilvl="7" w:tplc="080A0019" w:tentative="1">
      <w:start w:val="1"/>
      <w:numFmt w:val="lowerLetter"/>
      <w:lvlText w:val="%8."/>
      <w:lvlJc w:val="left"/>
      <w:pPr>
        <w:ind w:left="5683" w:hanging="360"/>
      </w:pPr>
    </w:lvl>
    <w:lvl w:ilvl="8" w:tplc="08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3B597A40"/>
    <w:multiLevelType w:val="hybridMultilevel"/>
    <w:tmpl w:val="655E48D0"/>
    <w:lvl w:ilvl="0" w:tplc="DBC24600">
      <w:numFmt w:val="bullet"/>
      <w:lvlText w:val=""/>
      <w:lvlJc w:val="left"/>
      <w:pPr>
        <w:ind w:left="280" w:hanging="176"/>
      </w:pPr>
      <w:rPr>
        <w:rFonts w:ascii="Wingdings" w:eastAsia="Wingdings" w:hAnsi="Wingdings" w:cs="Wingdings" w:hint="default"/>
        <w:w w:val="100"/>
        <w:sz w:val="18"/>
        <w:szCs w:val="18"/>
        <w:lang w:val="es-CO" w:eastAsia="es-CO" w:bidi="es-CO"/>
      </w:rPr>
    </w:lvl>
    <w:lvl w:ilvl="1" w:tplc="CA14D40C">
      <w:numFmt w:val="bullet"/>
      <w:lvlText w:val="•"/>
      <w:lvlJc w:val="left"/>
      <w:pPr>
        <w:ind w:left="860" w:hanging="176"/>
      </w:pPr>
      <w:rPr>
        <w:rFonts w:hint="default"/>
        <w:lang w:val="es-CO" w:eastAsia="es-CO" w:bidi="es-CO"/>
      </w:rPr>
    </w:lvl>
    <w:lvl w:ilvl="2" w:tplc="4E28B64E">
      <w:numFmt w:val="bullet"/>
      <w:lvlText w:val="•"/>
      <w:lvlJc w:val="left"/>
      <w:pPr>
        <w:ind w:left="1440" w:hanging="176"/>
      </w:pPr>
      <w:rPr>
        <w:rFonts w:hint="default"/>
        <w:lang w:val="es-CO" w:eastAsia="es-CO" w:bidi="es-CO"/>
      </w:rPr>
    </w:lvl>
    <w:lvl w:ilvl="3" w:tplc="84A88088">
      <w:numFmt w:val="bullet"/>
      <w:lvlText w:val="•"/>
      <w:lvlJc w:val="left"/>
      <w:pPr>
        <w:ind w:left="2021" w:hanging="176"/>
      </w:pPr>
      <w:rPr>
        <w:rFonts w:hint="default"/>
        <w:lang w:val="es-CO" w:eastAsia="es-CO" w:bidi="es-CO"/>
      </w:rPr>
    </w:lvl>
    <w:lvl w:ilvl="4" w:tplc="5C4663F0">
      <w:numFmt w:val="bullet"/>
      <w:lvlText w:val="•"/>
      <w:lvlJc w:val="left"/>
      <w:pPr>
        <w:ind w:left="2601" w:hanging="176"/>
      </w:pPr>
      <w:rPr>
        <w:rFonts w:hint="default"/>
        <w:lang w:val="es-CO" w:eastAsia="es-CO" w:bidi="es-CO"/>
      </w:rPr>
    </w:lvl>
    <w:lvl w:ilvl="5" w:tplc="668206EC">
      <w:numFmt w:val="bullet"/>
      <w:lvlText w:val="•"/>
      <w:lvlJc w:val="left"/>
      <w:pPr>
        <w:ind w:left="3182" w:hanging="176"/>
      </w:pPr>
      <w:rPr>
        <w:rFonts w:hint="default"/>
        <w:lang w:val="es-CO" w:eastAsia="es-CO" w:bidi="es-CO"/>
      </w:rPr>
    </w:lvl>
    <w:lvl w:ilvl="6" w:tplc="D2664372">
      <w:numFmt w:val="bullet"/>
      <w:lvlText w:val="•"/>
      <w:lvlJc w:val="left"/>
      <w:pPr>
        <w:ind w:left="3762" w:hanging="176"/>
      </w:pPr>
      <w:rPr>
        <w:rFonts w:hint="default"/>
        <w:lang w:val="es-CO" w:eastAsia="es-CO" w:bidi="es-CO"/>
      </w:rPr>
    </w:lvl>
    <w:lvl w:ilvl="7" w:tplc="028C16E8">
      <w:numFmt w:val="bullet"/>
      <w:lvlText w:val="•"/>
      <w:lvlJc w:val="left"/>
      <w:pPr>
        <w:ind w:left="4342" w:hanging="176"/>
      </w:pPr>
      <w:rPr>
        <w:rFonts w:hint="default"/>
        <w:lang w:val="es-CO" w:eastAsia="es-CO" w:bidi="es-CO"/>
      </w:rPr>
    </w:lvl>
    <w:lvl w:ilvl="8" w:tplc="407A1610">
      <w:numFmt w:val="bullet"/>
      <w:lvlText w:val="•"/>
      <w:lvlJc w:val="left"/>
      <w:pPr>
        <w:ind w:left="4923" w:hanging="176"/>
      </w:pPr>
      <w:rPr>
        <w:rFonts w:hint="default"/>
        <w:lang w:val="es-CO" w:eastAsia="es-CO" w:bidi="es-CO"/>
      </w:rPr>
    </w:lvl>
  </w:abstractNum>
  <w:abstractNum w:abstractNumId="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A46DCA"/>
    <w:multiLevelType w:val="hybridMultilevel"/>
    <w:tmpl w:val="DFCA0D58"/>
    <w:lvl w:ilvl="0" w:tplc="E9F2A74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3" w:hanging="360"/>
      </w:pPr>
    </w:lvl>
    <w:lvl w:ilvl="2" w:tplc="080A001B" w:tentative="1">
      <w:start w:val="1"/>
      <w:numFmt w:val="lowerRoman"/>
      <w:lvlText w:val="%3."/>
      <w:lvlJc w:val="right"/>
      <w:pPr>
        <w:ind w:left="2083" w:hanging="180"/>
      </w:pPr>
    </w:lvl>
    <w:lvl w:ilvl="3" w:tplc="080A000F" w:tentative="1">
      <w:start w:val="1"/>
      <w:numFmt w:val="decimal"/>
      <w:lvlText w:val="%4."/>
      <w:lvlJc w:val="left"/>
      <w:pPr>
        <w:ind w:left="2803" w:hanging="360"/>
      </w:pPr>
    </w:lvl>
    <w:lvl w:ilvl="4" w:tplc="080A0019" w:tentative="1">
      <w:start w:val="1"/>
      <w:numFmt w:val="lowerLetter"/>
      <w:lvlText w:val="%5."/>
      <w:lvlJc w:val="left"/>
      <w:pPr>
        <w:ind w:left="3523" w:hanging="360"/>
      </w:pPr>
    </w:lvl>
    <w:lvl w:ilvl="5" w:tplc="080A001B" w:tentative="1">
      <w:start w:val="1"/>
      <w:numFmt w:val="lowerRoman"/>
      <w:lvlText w:val="%6."/>
      <w:lvlJc w:val="right"/>
      <w:pPr>
        <w:ind w:left="4243" w:hanging="180"/>
      </w:pPr>
    </w:lvl>
    <w:lvl w:ilvl="6" w:tplc="080A000F" w:tentative="1">
      <w:start w:val="1"/>
      <w:numFmt w:val="decimal"/>
      <w:lvlText w:val="%7."/>
      <w:lvlJc w:val="left"/>
      <w:pPr>
        <w:ind w:left="4963" w:hanging="360"/>
      </w:pPr>
    </w:lvl>
    <w:lvl w:ilvl="7" w:tplc="080A0019" w:tentative="1">
      <w:start w:val="1"/>
      <w:numFmt w:val="lowerLetter"/>
      <w:lvlText w:val="%8."/>
      <w:lvlJc w:val="left"/>
      <w:pPr>
        <w:ind w:left="5683" w:hanging="360"/>
      </w:pPr>
    </w:lvl>
    <w:lvl w:ilvl="8" w:tplc="08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AF7E7D"/>
    <w:multiLevelType w:val="hybridMultilevel"/>
    <w:tmpl w:val="BB9242A2"/>
    <w:lvl w:ilvl="0" w:tplc="C81C55BC">
      <w:numFmt w:val="bullet"/>
      <w:lvlText w:val=""/>
      <w:lvlJc w:val="left"/>
      <w:pPr>
        <w:ind w:left="280" w:hanging="176"/>
      </w:pPr>
      <w:rPr>
        <w:rFonts w:ascii="Wingdings" w:eastAsia="Wingdings" w:hAnsi="Wingdings" w:cs="Wingdings" w:hint="default"/>
        <w:w w:val="100"/>
        <w:sz w:val="18"/>
        <w:szCs w:val="18"/>
        <w:lang w:val="es-CO" w:eastAsia="es-CO" w:bidi="es-CO"/>
      </w:rPr>
    </w:lvl>
    <w:lvl w:ilvl="1" w:tplc="6C8242C4">
      <w:numFmt w:val="bullet"/>
      <w:lvlText w:val="•"/>
      <w:lvlJc w:val="left"/>
      <w:pPr>
        <w:ind w:left="860" w:hanging="176"/>
      </w:pPr>
      <w:rPr>
        <w:rFonts w:hint="default"/>
        <w:lang w:val="es-CO" w:eastAsia="es-CO" w:bidi="es-CO"/>
      </w:rPr>
    </w:lvl>
    <w:lvl w:ilvl="2" w:tplc="AC56067E">
      <w:numFmt w:val="bullet"/>
      <w:lvlText w:val="•"/>
      <w:lvlJc w:val="left"/>
      <w:pPr>
        <w:ind w:left="1440" w:hanging="176"/>
      </w:pPr>
      <w:rPr>
        <w:rFonts w:hint="default"/>
        <w:lang w:val="es-CO" w:eastAsia="es-CO" w:bidi="es-CO"/>
      </w:rPr>
    </w:lvl>
    <w:lvl w:ilvl="3" w:tplc="8A72CBE2">
      <w:numFmt w:val="bullet"/>
      <w:lvlText w:val="•"/>
      <w:lvlJc w:val="left"/>
      <w:pPr>
        <w:ind w:left="2021" w:hanging="176"/>
      </w:pPr>
      <w:rPr>
        <w:rFonts w:hint="default"/>
        <w:lang w:val="es-CO" w:eastAsia="es-CO" w:bidi="es-CO"/>
      </w:rPr>
    </w:lvl>
    <w:lvl w:ilvl="4" w:tplc="10E458A2">
      <w:numFmt w:val="bullet"/>
      <w:lvlText w:val="•"/>
      <w:lvlJc w:val="left"/>
      <w:pPr>
        <w:ind w:left="2601" w:hanging="176"/>
      </w:pPr>
      <w:rPr>
        <w:rFonts w:hint="default"/>
        <w:lang w:val="es-CO" w:eastAsia="es-CO" w:bidi="es-CO"/>
      </w:rPr>
    </w:lvl>
    <w:lvl w:ilvl="5" w:tplc="C27A7D92">
      <w:numFmt w:val="bullet"/>
      <w:lvlText w:val="•"/>
      <w:lvlJc w:val="left"/>
      <w:pPr>
        <w:ind w:left="3182" w:hanging="176"/>
      </w:pPr>
      <w:rPr>
        <w:rFonts w:hint="default"/>
        <w:lang w:val="es-CO" w:eastAsia="es-CO" w:bidi="es-CO"/>
      </w:rPr>
    </w:lvl>
    <w:lvl w:ilvl="6" w:tplc="D1EABB22">
      <w:numFmt w:val="bullet"/>
      <w:lvlText w:val="•"/>
      <w:lvlJc w:val="left"/>
      <w:pPr>
        <w:ind w:left="3762" w:hanging="176"/>
      </w:pPr>
      <w:rPr>
        <w:rFonts w:hint="default"/>
        <w:lang w:val="es-CO" w:eastAsia="es-CO" w:bidi="es-CO"/>
      </w:rPr>
    </w:lvl>
    <w:lvl w:ilvl="7" w:tplc="7D50CFE2">
      <w:numFmt w:val="bullet"/>
      <w:lvlText w:val="•"/>
      <w:lvlJc w:val="left"/>
      <w:pPr>
        <w:ind w:left="4342" w:hanging="176"/>
      </w:pPr>
      <w:rPr>
        <w:rFonts w:hint="default"/>
        <w:lang w:val="es-CO" w:eastAsia="es-CO" w:bidi="es-CO"/>
      </w:rPr>
    </w:lvl>
    <w:lvl w:ilvl="8" w:tplc="A078A934">
      <w:numFmt w:val="bullet"/>
      <w:lvlText w:val="•"/>
      <w:lvlJc w:val="left"/>
      <w:pPr>
        <w:ind w:left="4923" w:hanging="176"/>
      </w:pPr>
      <w:rPr>
        <w:rFonts w:hint="default"/>
        <w:lang w:val="es-CO" w:eastAsia="es-CO" w:bidi="es-CO"/>
      </w:rPr>
    </w:lvl>
  </w:abstractNum>
  <w:abstractNum w:abstractNumId="10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5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6"/>
  </w:num>
  <w:num w:numId="5">
    <w:abstractNumId w:val="8"/>
  </w:num>
  <w:num w:numId="6">
    <w:abstractNumId w:val="15"/>
  </w:num>
  <w:num w:numId="7">
    <w:abstractNumId w:val="5"/>
  </w:num>
  <w:num w:numId="8">
    <w:abstractNumId w:val="17"/>
  </w:num>
  <w:num w:numId="9">
    <w:abstractNumId w:val="2"/>
  </w:num>
  <w:num w:numId="10">
    <w:abstractNumId w:val="18"/>
  </w:num>
  <w:num w:numId="11">
    <w:abstractNumId w:val="12"/>
  </w:num>
  <w:num w:numId="12">
    <w:abstractNumId w:val="0"/>
  </w:num>
  <w:num w:numId="13">
    <w:abstractNumId w:val="10"/>
  </w:num>
  <w:num w:numId="14">
    <w:abstractNumId w:val="1"/>
  </w:num>
  <w:num w:numId="15">
    <w:abstractNumId w:val="11"/>
  </w:num>
  <w:num w:numId="16">
    <w:abstractNumId w:val="3"/>
  </w:num>
  <w:num w:numId="17">
    <w:abstractNumId w:val="9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C5062"/>
    <w:rsid w:val="000D0474"/>
    <w:rsid w:val="001059E4"/>
    <w:rsid w:val="0012014F"/>
    <w:rsid w:val="0012585A"/>
    <w:rsid w:val="001268F2"/>
    <w:rsid w:val="0015453C"/>
    <w:rsid w:val="001615B1"/>
    <w:rsid w:val="00195CD9"/>
    <w:rsid w:val="002067D1"/>
    <w:rsid w:val="002135F1"/>
    <w:rsid w:val="00272DD2"/>
    <w:rsid w:val="00330D62"/>
    <w:rsid w:val="003500C5"/>
    <w:rsid w:val="00356BB8"/>
    <w:rsid w:val="003650FA"/>
    <w:rsid w:val="0039168B"/>
    <w:rsid w:val="003E36D8"/>
    <w:rsid w:val="00400B8A"/>
    <w:rsid w:val="00412149"/>
    <w:rsid w:val="00423F4A"/>
    <w:rsid w:val="00431A52"/>
    <w:rsid w:val="00440003"/>
    <w:rsid w:val="00487738"/>
    <w:rsid w:val="004D1892"/>
    <w:rsid w:val="004E182A"/>
    <w:rsid w:val="004F36E2"/>
    <w:rsid w:val="005317F1"/>
    <w:rsid w:val="005457B5"/>
    <w:rsid w:val="0055322A"/>
    <w:rsid w:val="005536CE"/>
    <w:rsid w:val="00553E35"/>
    <w:rsid w:val="005B457F"/>
    <w:rsid w:val="005C2D3A"/>
    <w:rsid w:val="005D0018"/>
    <w:rsid w:val="005D2801"/>
    <w:rsid w:val="005E5D04"/>
    <w:rsid w:val="005E7BB8"/>
    <w:rsid w:val="005F4DC7"/>
    <w:rsid w:val="005F63EE"/>
    <w:rsid w:val="0062554B"/>
    <w:rsid w:val="006700FD"/>
    <w:rsid w:val="00676FE4"/>
    <w:rsid w:val="006A0134"/>
    <w:rsid w:val="006C6266"/>
    <w:rsid w:val="006E6926"/>
    <w:rsid w:val="006F0B93"/>
    <w:rsid w:val="006F0FDD"/>
    <w:rsid w:val="00710D72"/>
    <w:rsid w:val="00772DED"/>
    <w:rsid w:val="00795CC2"/>
    <w:rsid w:val="007A66AD"/>
    <w:rsid w:val="007D7610"/>
    <w:rsid w:val="008337D2"/>
    <w:rsid w:val="00837241"/>
    <w:rsid w:val="00844E74"/>
    <w:rsid w:val="00885BB7"/>
    <w:rsid w:val="0089084F"/>
    <w:rsid w:val="0089175E"/>
    <w:rsid w:val="008A0971"/>
    <w:rsid w:val="008D7845"/>
    <w:rsid w:val="008F4B4E"/>
    <w:rsid w:val="00912E62"/>
    <w:rsid w:val="009401EE"/>
    <w:rsid w:val="00941EC5"/>
    <w:rsid w:val="0095320A"/>
    <w:rsid w:val="00957DB1"/>
    <w:rsid w:val="009C1A42"/>
    <w:rsid w:val="009C7C69"/>
    <w:rsid w:val="00A07F62"/>
    <w:rsid w:val="00A54A35"/>
    <w:rsid w:val="00A6153A"/>
    <w:rsid w:val="00A718C8"/>
    <w:rsid w:val="00A863F8"/>
    <w:rsid w:val="00AD4663"/>
    <w:rsid w:val="00AE1A63"/>
    <w:rsid w:val="00B01568"/>
    <w:rsid w:val="00B55F29"/>
    <w:rsid w:val="00B7501B"/>
    <w:rsid w:val="00B83A2F"/>
    <w:rsid w:val="00BB1AB5"/>
    <w:rsid w:val="00BB30DD"/>
    <w:rsid w:val="00BC69C8"/>
    <w:rsid w:val="00BD0A36"/>
    <w:rsid w:val="00BE2D65"/>
    <w:rsid w:val="00BF5AE0"/>
    <w:rsid w:val="00C212A4"/>
    <w:rsid w:val="00D1069C"/>
    <w:rsid w:val="00D13AA0"/>
    <w:rsid w:val="00D551DB"/>
    <w:rsid w:val="00D70F31"/>
    <w:rsid w:val="00D939A7"/>
    <w:rsid w:val="00DC7432"/>
    <w:rsid w:val="00DD20A5"/>
    <w:rsid w:val="00DE5EFC"/>
    <w:rsid w:val="00DF0953"/>
    <w:rsid w:val="00E1245E"/>
    <w:rsid w:val="00E66B5B"/>
    <w:rsid w:val="00EA6180"/>
    <w:rsid w:val="00EA662D"/>
    <w:rsid w:val="00ED4092"/>
    <w:rsid w:val="00EF6F64"/>
    <w:rsid w:val="00F56250"/>
    <w:rsid w:val="00F641FE"/>
    <w:rsid w:val="00F70C75"/>
    <w:rsid w:val="00F815CE"/>
    <w:rsid w:val="00FA0883"/>
    <w:rsid w:val="00FB0216"/>
    <w:rsid w:val="00FC78C8"/>
    <w:rsid w:val="00FE2B06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330D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D62"/>
    <w:pPr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bidi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330D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D62"/>
    <w:pPr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1197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Diana Patricia Villoria Santos</cp:lastModifiedBy>
  <cp:revision>6</cp:revision>
  <cp:lastPrinted>2019-12-04T15:00:00Z</cp:lastPrinted>
  <dcterms:created xsi:type="dcterms:W3CDTF">2019-08-08T14:50:00Z</dcterms:created>
  <dcterms:modified xsi:type="dcterms:W3CDTF">2019-12-04T15:01:00Z</dcterms:modified>
</cp:coreProperties>
</file>