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080493" w14:textId="2C943BDB" w:rsidR="008F7C4E" w:rsidRPr="00D80018" w:rsidRDefault="008F7C4E" w:rsidP="008F7C4E">
      <w:pPr>
        <w:pStyle w:val="ADI"/>
        <w:spacing w:before="0" w:after="0"/>
        <w:ind w:left="0" w:right="0"/>
        <w:rPr>
          <w:rFonts w:asciiTheme="minorHAnsi" w:hAnsiTheme="minorHAnsi" w:cstheme="minorHAnsi"/>
          <w:b/>
          <w:bCs/>
          <w:sz w:val="22"/>
        </w:rPr>
      </w:pPr>
      <w:bookmarkStart w:id="0" w:name="_Hlk133172565"/>
      <w:bookmarkStart w:id="1" w:name="_Hlk52033331"/>
      <w:bookmarkEnd w:id="0"/>
      <w:r w:rsidRPr="00D80018">
        <w:rPr>
          <w:rFonts w:asciiTheme="minorHAnsi" w:hAnsiTheme="minorHAnsi" w:cstheme="minorHAnsi"/>
          <w:sz w:val="22"/>
        </w:rPr>
        <w:t xml:space="preserve">FECHA: </w:t>
      </w:r>
      <w:r w:rsidRPr="00D80018">
        <w:rPr>
          <w:rFonts w:asciiTheme="minorHAnsi" w:hAnsiTheme="minorHAnsi" w:cstheme="minorHAnsi"/>
          <w:sz w:val="22"/>
        </w:rPr>
        <w:tab/>
      </w:r>
      <w:r w:rsidR="00E87A3E">
        <w:rPr>
          <w:rFonts w:asciiTheme="minorHAnsi" w:hAnsiTheme="minorHAnsi" w:cstheme="minorHAnsi"/>
          <w:b/>
          <w:bCs/>
          <w:sz w:val="22"/>
        </w:rPr>
        <w:t>NOVIEMBRE</w:t>
      </w:r>
      <w:r w:rsidRPr="00D80018">
        <w:rPr>
          <w:rFonts w:asciiTheme="minorHAnsi" w:hAnsiTheme="minorHAnsi" w:cstheme="minorHAnsi"/>
          <w:b/>
          <w:bCs/>
          <w:sz w:val="22"/>
        </w:rPr>
        <w:t xml:space="preserve">  202</w:t>
      </w:r>
      <w:r w:rsidR="00E87A3E">
        <w:rPr>
          <w:rFonts w:asciiTheme="minorHAnsi" w:hAnsiTheme="minorHAnsi" w:cstheme="minorHAnsi"/>
          <w:b/>
          <w:bCs/>
          <w:sz w:val="22"/>
        </w:rPr>
        <w:t>4</w:t>
      </w:r>
      <w:r w:rsidRPr="00D80018">
        <w:rPr>
          <w:rFonts w:asciiTheme="minorHAnsi" w:hAnsiTheme="minorHAnsi" w:cstheme="minorHAnsi"/>
          <w:b/>
          <w:bCs/>
          <w:sz w:val="22"/>
        </w:rPr>
        <w:t>.</w:t>
      </w:r>
    </w:p>
    <w:p w14:paraId="60653BFB" w14:textId="77777777" w:rsidR="008F7C4E" w:rsidRPr="00D80018" w:rsidRDefault="008F7C4E" w:rsidP="008F7C4E">
      <w:pPr>
        <w:pStyle w:val="ADI"/>
        <w:spacing w:before="0" w:after="0"/>
        <w:ind w:left="0" w:right="0"/>
        <w:rPr>
          <w:rFonts w:asciiTheme="minorHAnsi" w:hAnsiTheme="minorHAnsi" w:cstheme="minorHAnsi"/>
          <w:sz w:val="22"/>
        </w:rPr>
      </w:pPr>
    </w:p>
    <w:p w14:paraId="2DA45EE9" w14:textId="163D3D8D" w:rsidR="008F7C4E" w:rsidRPr="00D80018" w:rsidRDefault="008F7C4E" w:rsidP="008F7C4E">
      <w:pPr>
        <w:ind w:left="1416" w:hanging="1416"/>
        <w:jc w:val="both"/>
        <w:rPr>
          <w:rFonts w:asciiTheme="minorHAnsi" w:eastAsia="Arial" w:hAnsiTheme="minorHAnsi" w:cstheme="minorHAnsi"/>
          <w:b/>
          <w:bCs/>
          <w:color w:val="000000"/>
          <w:sz w:val="22"/>
          <w:szCs w:val="22"/>
          <w:lang w:val="es-CO"/>
        </w:rPr>
      </w:pPr>
      <w:r w:rsidRPr="00D80018">
        <w:rPr>
          <w:rFonts w:asciiTheme="minorHAnsi" w:eastAsia="Arial" w:hAnsiTheme="minorHAnsi" w:cstheme="minorHAnsi"/>
          <w:color w:val="000000"/>
          <w:sz w:val="22"/>
          <w:szCs w:val="22"/>
          <w:lang w:val="es-CO"/>
        </w:rPr>
        <w:t>ASUNTO:</w:t>
      </w:r>
      <w:r w:rsidRPr="00D80018">
        <w:rPr>
          <w:rFonts w:asciiTheme="minorHAnsi" w:eastAsia="Arial" w:hAnsiTheme="minorHAnsi" w:cstheme="minorHAnsi"/>
          <w:color w:val="000000"/>
          <w:sz w:val="22"/>
          <w:szCs w:val="22"/>
          <w:lang w:val="es-CO"/>
        </w:rPr>
        <w:tab/>
      </w:r>
      <w:r w:rsidR="00FC01D7" w:rsidRPr="00D80018">
        <w:rPr>
          <w:rFonts w:asciiTheme="minorHAnsi" w:eastAsia="Arial" w:hAnsiTheme="minorHAnsi" w:cstheme="minorHAnsi"/>
          <w:color w:val="000000"/>
          <w:sz w:val="22"/>
          <w:szCs w:val="22"/>
          <w:lang w:val="es-CO"/>
        </w:rPr>
        <w:t>“</w:t>
      </w:r>
      <w:r w:rsidR="00E87A3E" w:rsidRPr="00E87A3E">
        <w:rPr>
          <w:rFonts w:asciiTheme="minorHAnsi" w:eastAsia="Arial" w:hAnsiTheme="minorHAnsi" w:cstheme="minorHAnsi"/>
          <w:b/>
          <w:bCs/>
          <w:color w:val="000000"/>
          <w:sz w:val="22"/>
          <w:szCs w:val="22"/>
          <w:lang w:val="es-CO"/>
        </w:rPr>
        <w:t>INTERVENTORÍA ADMINISTRATIVA, TÉCNICA Y FINANCIERA A LA CONSULTORÍA PARA ELABORAR LOS ESTUDIOS Y DISEÑOS DE ESQUEMAS DIFERENCIALES PARA SISTEMAS DE AGUA EN POBLACIÓN RURAL PARA LAS COMUNIDADES DE NUEVO PARAÍSO, PUERTO RICO, VILLA ANDREA, NARANJALES Y VALENCIA DEL MUNICIPIO DE PUERTO NARIÑO, DEPARTAMENTO DE AMAZONAS</w:t>
      </w:r>
      <w:r w:rsidRPr="00D80018">
        <w:rPr>
          <w:rFonts w:asciiTheme="minorHAnsi" w:eastAsia="Arial" w:hAnsiTheme="minorHAnsi" w:cstheme="minorHAnsi"/>
          <w:b/>
          <w:bCs/>
          <w:color w:val="000000"/>
          <w:sz w:val="22"/>
          <w:szCs w:val="22"/>
          <w:lang w:val="es-CO"/>
        </w:rPr>
        <w:t>.”</w:t>
      </w:r>
    </w:p>
    <w:p w14:paraId="15D9CC84" w14:textId="77777777" w:rsidR="008F7C4E" w:rsidRPr="00D80018" w:rsidRDefault="008F7C4E" w:rsidP="008F7C4E">
      <w:pPr>
        <w:pStyle w:val="ADI"/>
        <w:spacing w:before="0" w:after="0"/>
        <w:ind w:left="0" w:right="0"/>
        <w:rPr>
          <w:rFonts w:asciiTheme="minorHAnsi" w:hAnsiTheme="minorHAnsi" w:cstheme="minorHAnsi"/>
          <w:b/>
          <w:bCs/>
          <w:sz w:val="22"/>
        </w:rPr>
      </w:pPr>
    </w:p>
    <w:p w14:paraId="5F879C73" w14:textId="77777777" w:rsidR="008F7C4E" w:rsidRPr="00D80018" w:rsidRDefault="008F7C4E" w:rsidP="008F7C4E">
      <w:pPr>
        <w:pStyle w:val="ADI"/>
        <w:numPr>
          <w:ilvl w:val="0"/>
          <w:numId w:val="1"/>
        </w:numPr>
        <w:spacing w:before="0" w:after="0"/>
        <w:ind w:left="0" w:right="0" w:firstLine="0"/>
        <w:rPr>
          <w:rFonts w:asciiTheme="minorHAnsi" w:hAnsiTheme="minorHAnsi" w:cstheme="minorHAnsi"/>
          <w:b/>
          <w:bCs/>
          <w:sz w:val="22"/>
        </w:rPr>
      </w:pPr>
      <w:r w:rsidRPr="00D80018">
        <w:rPr>
          <w:rFonts w:asciiTheme="minorHAnsi" w:hAnsiTheme="minorHAnsi" w:cstheme="minorHAnsi"/>
          <w:b/>
          <w:bCs/>
          <w:sz w:val="22"/>
        </w:rPr>
        <w:t>INTRODUCCIÓN</w:t>
      </w:r>
    </w:p>
    <w:p w14:paraId="35D9569C" w14:textId="77777777" w:rsidR="008F7C4E" w:rsidRPr="00D80018" w:rsidRDefault="008F7C4E" w:rsidP="008F7C4E">
      <w:pPr>
        <w:pStyle w:val="ADI"/>
        <w:spacing w:before="0" w:after="0"/>
        <w:ind w:left="0" w:right="0"/>
        <w:rPr>
          <w:rFonts w:asciiTheme="minorHAnsi" w:hAnsiTheme="minorHAnsi" w:cstheme="minorHAnsi"/>
          <w:b/>
          <w:bCs/>
          <w:sz w:val="22"/>
        </w:rPr>
      </w:pPr>
    </w:p>
    <w:p w14:paraId="3F699B5B" w14:textId="474856F8"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El Decreto 1082 de 2015, reglamenta el sistema de compras y contratación pública, estableciendo en su artículo 2.2.1.1.1.6.1., el deber de las Entidades Estatales de hacer durante la etapa de planeación el análisis necesario para conocer el sector relativo al proceso de contratación desde la perspectiva legal, técnica y de análisis de riesgo dejando constancia de este análisis en los Documentos del proceso.</w:t>
      </w:r>
    </w:p>
    <w:p w14:paraId="73702FF9" w14:textId="77777777" w:rsidR="008F7C4E" w:rsidRPr="00D80018" w:rsidRDefault="008F7C4E" w:rsidP="008F7C4E">
      <w:pPr>
        <w:pStyle w:val="ADI"/>
        <w:spacing w:before="0" w:after="0"/>
        <w:ind w:left="0" w:right="0"/>
        <w:rPr>
          <w:rFonts w:asciiTheme="minorHAnsi" w:hAnsiTheme="minorHAnsi" w:cstheme="minorHAnsi"/>
          <w:sz w:val="22"/>
        </w:rPr>
      </w:pPr>
    </w:p>
    <w:p w14:paraId="76C41E55" w14:textId="4905C460" w:rsidR="008F7C4E" w:rsidRPr="00D80018" w:rsidRDefault="008F7C4E" w:rsidP="008F7C4E">
      <w:pPr>
        <w:pStyle w:val="ADI"/>
        <w:spacing w:before="0" w:after="0"/>
        <w:ind w:left="0" w:right="0"/>
        <w:rPr>
          <w:rFonts w:asciiTheme="minorHAnsi" w:hAnsiTheme="minorHAnsi" w:cstheme="minorHAnsi"/>
          <w:b/>
          <w:sz w:val="22"/>
        </w:rPr>
      </w:pPr>
      <w:r w:rsidRPr="00D80018">
        <w:rPr>
          <w:rFonts w:asciiTheme="minorHAnsi" w:hAnsiTheme="minorHAnsi" w:cstheme="minorHAnsi"/>
          <w:sz w:val="22"/>
        </w:rPr>
        <w:t xml:space="preserve">En cumplimiento de lo anterior, </w:t>
      </w:r>
      <w:r w:rsidRPr="00D80018">
        <w:rPr>
          <w:rFonts w:asciiTheme="minorHAnsi" w:hAnsiTheme="minorHAnsi" w:cstheme="minorHAnsi"/>
          <w:b/>
          <w:bCs/>
          <w:sz w:val="22"/>
        </w:rPr>
        <w:t>AMAZONAS DESARROLLO INTELIGENTE SAS ESP – GESTOR PDA</w:t>
      </w:r>
      <w:r w:rsidRPr="00D80018">
        <w:rPr>
          <w:rFonts w:asciiTheme="minorHAnsi" w:hAnsiTheme="minorHAnsi" w:cstheme="minorHAnsi"/>
          <w:sz w:val="22"/>
        </w:rPr>
        <w:t xml:space="preserve"> del departamento de Amazonas para el proceso que se desarrollará, realiza el análisis del sector para contratar bajo la modalidad de concurso de méritos, el siguiente objeto: </w:t>
      </w:r>
      <w:r w:rsidRPr="00D80018">
        <w:rPr>
          <w:rFonts w:asciiTheme="minorHAnsi" w:hAnsiTheme="minorHAnsi" w:cstheme="minorHAnsi"/>
          <w:b/>
          <w:bCs/>
          <w:spacing w:val="6"/>
          <w:sz w:val="22"/>
          <w:lang w:val="es-ES_tradnl" w:eastAsia="en-US"/>
        </w:rPr>
        <w:t>“</w:t>
      </w:r>
      <w:r w:rsidR="00E87A3E" w:rsidRPr="00E87A3E">
        <w:rPr>
          <w:rFonts w:asciiTheme="minorHAnsi" w:hAnsiTheme="minorHAnsi" w:cstheme="minorHAnsi"/>
          <w:b/>
          <w:sz w:val="22"/>
        </w:rPr>
        <w:t>INTERVENTORÍA ADMINISTRATIVA, TÉCNICA Y FINANCIERA A LA CONSULTORÍA PARA ELABORAR LOS ESTUDIOS Y DISEÑOS DE ESQUEMAS DIFERENCIALES PARA SISTEMAS DE AGUA EN POBLACIÓN RURAL PARA LAS COMUNIDADES DE NUEVO PARAÍSO, PUERTO RICO, VILLA ANDREA, NARANJALES Y VALENCIA DEL MUNICIPIO DE PUERTO NARIÑO, DEPARTAMENTO DE AMAZONAS</w:t>
      </w:r>
      <w:r w:rsidRPr="00D80018">
        <w:rPr>
          <w:rFonts w:asciiTheme="minorHAnsi" w:hAnsiTheme="minorHAnsi" w:cstheme="minorHAnsi"/>
          <w:b/>
          <w:sz w:val="22"/>
        </w:rPr>
        <w:t>”</w:t>
      </w:r>
    </w:p>
    <w:p w14:paraId="56920B66" w14:textId="77777777" w:rsidR="008F7C4E" w:rsidRPr="00D80018" w:rsidRDefault="008F7C4E" w:rsidP="008F7C4E">
      <w:pPr>
        <w:pStyle w:val="ADI"/>
        <w:spacing w:before="0" w:after="0"/>
        <w:ind w:left="0" w:right="0"/>
        <w:rPr>
          <w:rFonts w:asciiTheme="minorHAnsi" w:hAnsiTheme="minorHAnsi" w:cstheme="minorHAnsi"/>
          <w:sz w:val="22"/>
        </w:rPr>
      </w:pPr>
    </w:p>
    <w:p w14:paraId="5CCC8F4C"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Este estudio del sector está dividido en tres (3) partes: estudio del mercado, análisis de la demanda y el análisis de la oferta.</w:t>
      </w:r>
      <w:bookmarkEnd w:id="1"/>
    </w:p>
    <w:p w14:paraId="20824846" w14:textId="77777777" w:rsidR="008F7C4E" w:rsidRPr="00D80018" w:rsidRDefault="008F7C4E" w:rsidP="008F7C4E">
      <w:pPr>
        <w:pStyle w:val="ADI"/>
        <w:spacing w:before="0" w:after="0"/>
        <w:ind w:left="0" w:right="0"/>
        <w:rPr>
          <w:rFonts w:asciiTheme="minorHAnsi" w:hAnsiTheme="minorHAnsi" w:cstheme="minorHAnsi"/>
          <w:sz w:val="22"/>
        </w:rPr>
      </w:pPr>
    </w:p>
    <w:p w14:paraId="2EA25085" w14:textId="77777777" w:rsidR="008F7C4E" w:rsidRPr="00D80018" w:rsidRDefault="008F7C4E" w:rsidP="008F7C4E">
      <w:pPr>
        <w:pStyle w:val="ADI"/>
        <w:numPr>
          <w:ilvl w:val="0"/>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EL SECTOR DE LAS CONSULTORÍAS EN COLOMBIA</w:t>
      </w:r>
    </w:p>
    <w:p w14:paraId="51036FE4" w14:textId="77777777" w:rsidR="008F7C4E" w:rsidRPr="00D80018" w:rsidRDefault="008F7C4E" w:rsidP="008F7C4E">
      <w:pPr>
        <w:pStyle w:val="ADI"/>
        <w:spacing w:before="0" w:after="0"/>
        <w:ind w:left="0" w:right="0"/>
        <w:rPr>
          <w:rFonts w:asciiTheme="minorHAnsi" w:hAnsiTheme="minorHAnsi" w:cstheme="minorHAnsi"/>
          <w:b/>
          <w:sz w:val="22"/>
        </w:rPr>
      </w:pPr>
    </w:p>
    <w:p w14:paraId="23F7C61A" w14:textId="50A9B830" w:rsidR="008F7C4E" w:rsidRPr="00D80018" w:rsidRDefault="008F7C4E" w:rsidP="008F7C4E">
      <w:pPr>
        <w:pStyle w:val="ADI"/>
        <w:numPr>
          <w:ilvl w:val="1"/>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INDICADORES GENERALES</w:t>
      </w:r>
    </w:p>
    <w:p w14:paraId="57B2EE97" w14:textId="77777777" w:rsidR="008F7C4E" w:rsidRPr="00D80018" w:rsidRDefault="008F7C4E" w:rsidP="008F7C4E">
      <w:pPr>
        <w:pStyle w:val="ADI"/>
        <w:spacing w:before="0" w:after="0"/>
        <w:ind w:left="0" w:right="0"/>
        <w:rPr>
          <w:rFonts w:asciiTheme="minorHAnsi" w:hAnsiTheme="minorHAnsi" w:cstheme="minorHAnsi"/>
          <w:b/>
          <w:sz w:val="22"/>
        </w:rPr>
      </w:pPr>
    </w:p>
    <w:p w14:paraId="7377875E" w14:textId="77777777" w:rsidR="008F7C4E" w:rsidRPr="00D80018" w:rsidRDefault="008F7C4E" w:rsidP="008F7C4E">
      <w:pPr>
        <w:pStyle w:val="ADI"/>
        <w:numPr>
          <w:ilvl w:val="2"/>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Tasa de Cambio Representativa del Mercado.</w:t>
      </w:r>
    </w:p>
    <w:p w14:paraId="435982D3" w14:textId="77777777" w:rsidR="008F7C4E" w:rsidRPr="00D80018" w:rsidRDefault="008F7C4E" w:rsidP="008F7C4E">
      <w:pPr>
        <w:pStyle w:val="ADI"/>
        <w:spacing w:before="0" w:after="0"/>
        <w:ind w:left="0" w:right="0"/>
        <w:rPr>
          <w:rFonts w:asciiTheme="minorHAnsi" w:hAnsiTheme="minorHAnsi" w:cstheme="minorHAnsi"/>
          <w:b/>
          <w:sz w:val="22"/>
        </w:rPr>
      </w:pPr>
    </w:p>
    <w:p w14:paraId="4B911CA1"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La tasa de cambio representativa del mercado (TRM) es la cantidad de pesos colombianos por un dólar de los Estados Unidos. Se calcula con base en las operaciones de compra y venta de divisas entre intermediarios financieros. La Superintendencia Financiera de Colombia es la que calcula y certifica diariamente la TRM con base en las operaciones registradas el día hábil inmediatamente anterior.</w:t>
      </w:r>
    </w:p>
    <w:p w14:paraId="0ACDE120" w14:textId="77777777" w:rsidR="008F7C4E" w:rsidRPr="00D80018" w:rsidRDefault="008F7C4E" w:rsidP="008F7C4E">
      <w:pPr>
        <w:pStyle w:val="ADI"/>
        <w:spacing w:before="0" w:after="0"/>
        <w:ind w:left="0" w:right="0"/>
        <w:rPr>
          <w:rFonts w:asciiTheme="minorHAnsi" w:hAnsiTheme="minorHAnsi" w:cstheme="minorHAnsi"/>
          <w:sz w:val="22"/>
        </w:rPr>
      </w:pPr>
    </w:p>
    <w:p w14:paraId="19043384" w14:textId="0235B928" w:rsidR="008F7C4E"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El 01 de enero de 2022 un (1) dólar U.S equivalían a $3981.16; el resto del año de 2022 la moneda colombiana sigue devaluándose hasta llegar en diciembre 31 a $4810.20. En el año 2023 la divisa fluctúa y llega al 12 de enero a $4748.54</w:t>
      </w:r>
      <w:r w:rsidR="00E87A3E">
        <w:rPr>
          <w:rFonts w:asciiTheme="minorHAnsi" w:hAnsiTheme="minorHAnsi" w:cstheme="minorHAnsi"/>
          <w:sz w:val="22"/>
        </w:rPr>
        <w:t xml:space="preserve"> </w:t>
      </w:r>
      <w:r w:rsidR="00E87A3E" w:rsidRPr="00D80018">
        <w:rPr>
          <w:rFonts w:asciiTheme="minorHAnsi" w:hAnsiTheme="minorHAnsi" w:cstheme="minorHAnsi"/>
          <w:sz w:val="22"/>
        </w:rPr>
        <w:t xml:space="preserve">sigue devaluándose hasta llegar en diciembre 31 a </w:t>
      </w:r>
      <w:r w:rsidR="00E87A3E">
        <w:rPr>
          <w:rFonts w:asciiTheme="minorHAnsi" w:hAnsiTheme="minorHAnsi" w:cstheme="minorHAnsi"/>
          <w:sz w:val="22"/>
        </w:rPr>
        <w:t>$</w:t>
      </w:r>
      <w:r w:rsidR="00E87A3E" w:rsidRPr="00E87A3E">
        <w:rPr>
          <w:rFonts w:asciiTheme="minorHAnsi" w:hAnsiTheme="minorHAnsi" w:cstheme="minorHAnsi"/>
          <w:sz w:val="22"/>
        </w:rPr>
        <w:t>3,822.05</w:t>
      </w:r>
      <w:r w:rsidRPr="00D80018">
        <w:rPr>
          <w:rFonts w:asciiTheme="minorHAnsi" w:hAnsiTheme="minorHAnsi" w:cstheme="minorHAnsi"/>
          <w:sz w:val="22"/>
        </w:rPr>
        <w:t xml:space="preserve">. </w:t>
      </w:r>
      <w:r w:rsidR="00E87A3E" w:rsidRPr="00D80018">
        <w:rPr>
          <w:rFonts w:asciiTheme="minorHAnsi" w:hAnsiTheme="minorHAnsi" w:cstheme="minorHAnsi"/>
          <w:sz w:val="22"/>
        </w:rPr>
        <w:t>En el año 202</w:t>
      </w:r>
      <w:r w:rsidR="00E87A3E">
        <w:rPr>
          <w:rFonts w:asciiTheme="minorHAnsi" w:hAnsiTheme="minorHAnsi" w:cstheme="minorHAnsi"/>
          <w:sz w:val="22"/>
        </w:rPr>
        <w:t>4</w:t>
      </w:r>
      <w:r w:rsidR="00E87A3E" w:rsidRPr="00D80018">
        <w:rPr>
          <w:rFonts w:asciiTheme="minorHAnsi" w:hAnsiTheme="minorHAnsi" w:cstheme="minorHAnsi"/>
          <w:sz w:val="22"/>
        </w:rPr>
        <w:t xml:space="preserve"> la divisa fluctúa y llega a </w:t>
      </w:r>
      <w:r w:rsidR="008B4ABC">
        <w:rPr>
          <w:rFonts w:asciiTheme="minorHAnsi" w:hAnsiTheme="minorHAnsi" w:cstheme="minorHAnsi"/>
          <w:sz w:val="22"/>
        </w:rPr>
        <w:t>noviembre</w:t>
      </w:r>
      <w:r w:rsidR="00E87A3E" w:rsidRPr="00D80018">
        <w:rPr>
          <w:rFonts w:asciiTheme="minorHAnsi" w:hAnsiTheme="minorHAnsi" w:cstheme="minorHAnsi"/>
          <w:sz w:val="22"/>
        </w:rPr>
        <w:t xml:space="preserve"> a </w:t>
      </w:r>
      <w:r w:rsidR="008B4ABC" w:rsidRPr="008B4ABC">
        <w:rPr>
          <w:rFonts w:asciiTheme="minorHAnsi" w:hAnsiTheme="minorHAnsi" w:cstheme="minorHAnsi"/>
          <w:sz w:val="22"/>
        </w:rPr>
        <w:t>4,421.86</w:t>
      </w:r>
      <w:r w:rsidR="008B4ABC">
        <w:rPr>
          <w:rFonts w:asciiTheme="minorHAnsi" w:hAnsiTheme="minorHAnsi" w:cstheme="minorHAnsi"/>
          <w:sz w:val="22"/>
        </w:rPr>
        <w:t xml:space="preserve">. </w:t>
      </w:r>
      <w:r w:rsidRPr="00D80018">
        <w:rPr>
          <w:rFonts w:asciiTheme="minorHAnsi" w:hAnsiTheme="minorHAnsi" w:cstheme="minorHAnsi"/>
          <w:sz w:val="22"/>
        </w:rPr>
        <w:t xml:space="preserve">En la siguiente gráfica </w:t>
      </w:r>
      <w:r w:rsidRPr="00D80018">
        <w:rPr>
          <w:rFonts w:asciiTheme="minorHAnsi" w:hAnsiTheme="minorHAnsi" w:cstheme="minorHAnsi"/>
          <w:sz w:val="22"/>
        </w:rPr>
        <w:lastRenderedPageBreak/>
        <w:t>publicada por el Banco de la república se puede observar el comportamiento de nuestra moneda en el último año.</w:t>
      </w:r>
    </w:p>
    <w:p w14:paraId="620CE967" w14:textId="77777777" w:rsidR="008B4ABC" w:rsidRPr="00D80018" w:rsidRDefault="008B4ABC" w:rsidP="008F7C4E">
      <w:pPr>
        <w:pStyle w:val="ADI"/>
        <w:spacing w:before="0" w:after="0"/>
        <w:ind w:left="0" w:right="0"/>
        <w:rPr>
          <w:rFonts w:asciiTheme="minorHAnsi" w:hAnsiTheme="minorHAnsi" w:cstheme="minorHAnsi"/>
          <w:sz w:val="22"/>
        </w:rPr>
      </w:pPr>
    </w:p>
    <w:p w14:paraId="51391F6D" w14:textId="5DF14C05" w:rsidR="008F7C4E" w:rsidRPr="00D80018" w:rsidRDefault="008F7C4E"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u w:val="single"/>
        </w:rPr>
        <w:t xml:space="preserve">Gráfico 1: TRM en Colombia </w:t>
      </w:r>
      <w:proofErr w:type="gramStart"/>
      <w:r w:rsidR="008B4ABC">
        <w:rPr>
          <w:rFonts w:asciiTheme="minorHAnsi" w:hAnsiTheme="minorHAnsi" w:cstheme="minorHAnsi"/>
          <w:sz w:val="22"/>
          <w:u w:val="single"/>
        </w:rPr>
        <w:t>Noviembre</w:t>
      </w:r>
      <w:proofErr w:type="gramEnd"/>
      <w:r w:rsidRPr="00D80018">
        <w:rPr>
          <w:rFonts w:asciiTheme="minorHAnsi" w:hAnsiTheme="minorHAnsi" w:cstheme="minorHAnsi"/>
          <w:sz w:val="22"/>
          <w:u w:val="single"/>
        </w:rPr>
        <w:t xml:space="preserve"> de 202</w:t>
      </w:r>
      <w:r w:rsidR="008B4ABC">
        <w:rPr>
          <w:rFonts w:asciiTheme="minorHAnsi" w:hAnsiTheme="minorHAnsi" w:cstheme="minorHAnsi"/>
          <w:sz w:val="22"/>
          <w:u w:val="single"/>
        </w:rPr>
        <w:t>4</w:t>
      </w:r>
    </w:p>
    <w:p w14:paraId="4E6211BA" w14:textId="77777777" w:rsidR="008F7C4E" w:rsidRPr="00D80018" w:rsidRDefault="008F7C4E" w:rsidP="008F7C4E">
      <w:pPr>
        <w:pStyle w:val="ADI"/>
        <w:spacing w:before="0" w:after="0"/>
        <w:ind w:left="0" w:right="0"/>
        <w:rPr>
          <w:rFonts w:asciiTheme="minorHAnsi" w:hAnsiTheme="minorHAnsi" w:cstheme="minorHAnsi"/>
          <w:sz w:val="22"/>
          <w:u w:val="single"/>
        </w:rPr>
      </w:pPr>
    </w:p>
    <w:p w14:paraId="17777596" w14:textId="76A8BD6F" w:rsidR="008F7C4E" w:rsidRPr="00D80018" w:rsidRDefault="008B4ABC" w:rsidP="008F7C4E">
      <w:pPr>
        <w:pStyle w:val="ADI"/>
        <w:spacing w:before="0" w:after="0"/>
        <w:ind w:left="0" w:right="0"/>
        <w:rPr>
          <w:rFonts w:asciiTheme="minorHAnsi" w:hAnsiTheme="minorHAnsi" w:cstheme="minorHAnsi"/>
          <w:sz w:val="20"/>
        </w:rPr>
      </w:pPr>
      <w:r>
        <w:rPr>
          <w:noProof/>
        </w:rPr>
        <w:drawing>
          <wp:inline distT="0" distB="0" distL="0" distR="0" wp14:anchorId="42784BFA" wp14:editId="59F05008">
            <wp:extent cx="5575108" cy="2549236"/>
            <wp:effectExtent l="0" t="0" r="6985"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8020" t="27421" r="11633" b="15757"/>
                    <a:stretch/>
                  </pic:blipFill>
                  <pic:spPr bwMode="auto">
                    <a:xfrm>
                      <a:off x="0" y="0"/>
                      <a:ext cx="5614569" cy="2567279"/>
                    </a:xfrm>
                    <a:prstGeom prst="rect">
                      <a:avLst/>
                    </a:prstGeom>
                    <a:ln>
                      <a:noFill/>
                    </a:ln>
                    <a:extLst>
                      <a:ext uri="{53640926-AAD7-44D8-BBD7-CCE9431645EC}">
                        <a14:shadowObscured xmlns:a14="http://schemas.microsoft.com/office/drawing/2010/main"/>
                      </a:ext>
                    </a:extLst>
                  </pic:spPr>
                </pic:pic>
              </a:graphicData>
            </a:graphic>
          </wp:inline>
        </w:drawing>
      </w:r>
    </w:p>
    <w:p w14:paraId="5880F82A" w14:textId="77777777" w:rsidR="008F7C4E" w:rsidRPr="00D80018" w:rsidRDefault="008F7C4E" w:rsidP="008F7C4E">
      <w:pPr>
        <w:pStyle w:val="ADI"/>
        <w:spacing w:before="0" w:after="0"/>
        <w:ind w:left="0" w:right="0"/>
        <w:rPr>
          <w:rFonts w:asciiTheme="minorHAnsi" w:hAnsiTheme="minorHAnsi" w:cstheme="minorHAnsi"/>
          <w:b/>
          <w:sz w:val="22"/>
        </w:rPr>
      </w:pPr>
    </w:p>
    <w:p w14:paraId="5CE6BEED" w14:textId="6FCAF75F" w:rsidR="008F7C4E" w:rsidRPr="00D80018" w:rsidRDefault="008F7C4E" w:rsidP="008F7C4E">
      <w:pPr>
        <w:pStyle w:val="ADI"/>
        <w:numPr>
          <w:ilvl w:val="2"/>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Inflación</w:t>
      </w:r>
    </w:p>
    <w:p w14:paraId="65B1C477" w14:textId="77777777" w:rsidR="008F7C4E" w:rsidRPr="00D80018" w:rsidRDefault="008F7C4E" w:rsidP="008F7C4E">
      <w:pPr>
        <w:pStyle w:val="ADI"/>
        <w:spacing w:before="0" w:after="0"/>
        <w:ind w:left="0" w:right="0"/>
        <w:rPr>
          <w:rFonts w:asciiTheme="minorHAnsi" w:hAnsiTheme="minorHAnsi" w:cstheme="minorHAnsi"/>
          <w:b/>
          <w:sz w:val="22"/>
        </w:rPr>
      </w:pPr>
    </w:p>
    <w:p w14:paraId="1B377639" w14:textId="1FDF9EEE"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La inflación de 202</w:t>
      </w:r>
      <w:r w:rsidR="003363F9">
        <w:rPr>
          <w:rFonts w:asciiTheme="minorHAnsi" w:hAnsiTheme="minorHAnsi" w:cstheme="minorHAnsi"/>
          <w:sz w:val="22"/>
        </w:rPr>
        <w:t>4</w:t>
      </w:r>
      <w:r w:rsidRPr="00D80018">
        <w:rPr>
          <w:rFonts w:asciiTheme="minorHAnsi" w:hAnsiTheme="minorHAnsi" w:cstheme="minorHAnsi"/>
          <w:sz w:val="22"/>
        </w:rPr>
        <w:t xml:space="preserve"> en Colombia </w:t>
      </w:r>
      <w:r w:rsidR="003363F9">
        <w:rPr>
          <w:rFonts w:asciiTheme="minorHAnsi" w:hAnsiTheme="minorHAnsi" w:cstheme="minorHAnsi"/>
          <w:sz w:val="22"/>
        </w:rPr>
        <w:t>de acuerdo a</w:t>
      </w:r>
      <w:r w:rsidRPr="00D80018">
        <w:rPr>
          <w:rFonts w:asciiTheme="minorHAnsi" w:hAnsiTheme="minorHAnsi" w:cstheme="minorHAnsi"/>
          <w:sz w:val="22"/>
        </w:rPr>
        <w:t>l Departamento Nacional de Estadística (DANE) presentó el informe consolidado del Índice de Precios al Consumidor (IPC) correspondiente al 202</w:t>
      </w:r>
      <w:r w:rsidR="003363F9">
        <w:rPr>
          <w:rFonts w:asciiTheme="minorHAnsi" w:hAnsiTheme="minorHAnsi" w:cstheme="minorHAnsi"/>
          <w:sz w:val="22"/>
        </w:rPr>
        <w:t>2</w:t>
      </w:r>
      <w:r w:rsidRPr="00D80018">
        <w:rPr>
          <w:rFonts w:asciiTheme="minorHAnsi" w:hAnsiTheme="minorHAnsi" w:cstheme="minorHAnsi"/>
          <w:sz w:val="22"/>
        </w:rPr>
        <w:t xml:space="preserve">, que fue de </w:t>
      </w:r>
      <w:r w:rsidR="003363F9">
        <w:rPr>
          <w:rFonts w:asciiTheme="minorHAnsi" w:hAnsiTheme="minorHAnsi" w:cstheme="minorHAnsi"/>
          <w:sz w:val="22"/>
        </w:rPr>
        <w:t>10</w:t>
      </w:r>
      <w:r w:rsidRPr="00D80018">
        <w:rPr>
          <w:rFonts w:asciiTheme="minorHAnsi" w:hAnsiTheme="minorHAnsi" w:cstheme="minorHAnsi"/>
          <w:sz w:val="22"/>
        </w:rPr>
        <w:t>,</w:t>
      </w:r>
      <w:r w:rsidR="003363F9">
        <w:rPr>
          <w:rFonts w:asciiTheme="minorHAnsi" w:hAnsiTheme="minorHAnsi" w:cstheme="minorHAnsi"/>
          <w:sz w:val="22"/>
        </w:rPr>
        <w:t>99</w:t>
      </w:r>
      <w:r w:rsidRPr="00D80018">
        <w:rPr>
          <w:rFonts w:asciiTheme="minorHAnsi" w:hAnsiTheme="minorHAnsi" w:cstheme="minorHAnsi"/>
          <w:sz w:val="22"/>
        </w:rPr>
        <w:t>%, mientras que en 202</w:t>
      </w:r>
      <w:r w:rsidR="003363F9">
        <w:rPr>
          <w:rFonts w:asciiTheme="minorHAnsi" w:hAnsiTheme="minorHAnsi" w:cstheme="minorHAnsi"/>
          <w:sz w:val="22"/>
        </w:rPr>
        <w:t>4</w:t>
      </w:r>
      <w:r w:rsidRPr="00D80018">
        <w:rPr>
          <w:rFonts w:asciiTheme="minorHAnsi" w:hAnsiTheme="minorHAnsi" w:cstheme="minorHAnsi"/>
          <w:sz w:val="22"/>
        </w:rPr>
        <w:t xml:space="preserve"> fue de </w:t>
      </w:r>
      <w:r w:rsidR="003363F9">
        <w:rPr>
          <w:rFonts w:asciiTheme="minorHAnsi" w:hAnsiTheme="minorHAnsi" w:cstheme="minorHAnsi"/>
          <w:sz w:val="22"/>
        </w:rPr>
        <w:t>5</w:t>
      </w:r>
      <w:r w:rsidRPr="00D80018">
        <w:rPr>
          <w:rFonts w:asciiTheme="minorHAnsi" w:hAnsiTheme="minorHAnsi" w:cstheme="minorHAnsi"/>
          <w:sz w:val="22"/>
        </w:rPr>
        <w:t>,</w:t>
      </w:r>
      <w:r w:rsidR="003363F9">
        <w:rPr>
          <w:rFonts w:asciiTheme="minorHAnsi" w:hAnsiTheme="minorHAnsi" w:cstheme="minorHAnsi"/>
          <w:sz w:val="22"/>
        </w:rPr>
        <w:t>81</w:t>
      </w:r>
      <w:r w:rsidRPr="00D80018">
        <w:rPr>
          <w:rFonts w:asciiTheme="minorHAnsi" w:hAnsiTheme="minorHAnsi" w:cstheme="minorHAnsi"/>
          <w:sz w:val="22"/>
        </w:rPr>
        <w:t>%.</w:t>
      </w:r>
    </w:p>
    <w:p w14:paraId="042B81C7" w14:textId="77777777" w:rsidR="008F7C4E" w:rsidRPr="00D80018" w:rsidRDefault="008F7C4E" w:rsidP="008F7C4E">
      <w:pPr>
        <w:pStyle w:val="ADI"/>
        <w:spacing w:before="0" w:after="0"/>
        <w:ind w:left="0" w:right="0"/>
        <w:rPr>
          <w:rFonts w:asciiTheme="minorHAnsi" w:hAnsiTheme="minorHAnsi" w:cstheme="minorHAnsi"/>
          <w:sz w:val="22"/>
        </w:rPr>
      </w:pPr>
    </w:p>
    <w:p w14:paraId="39BF204E" w14:textId="46D4C0F6"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En el 202</w:t>
      </w:r>
      <w:r w:rsidR="003363F9">
        <w:rPr>
          <w:rFonts w:asciiTheme="minorHAnsi" w:hAnsiTheme="minorHAnsi" w:cstheme="minorHAnsi"/>
          <w:sz w:val="22"/>
        </w:rPr>
        <w:t>3</w:t>
      </w:r>
      <w:r w:rsidRPr="00D80018">
        <w:rPr>
          <w:rFonts w:asciiTheme="minorHAnsi" w:hAnsiTheme="minorHAnsi" w:cstheme="minorHAnsi"/>
          <w:sz w:val="22"/>
        </w:rPr>
        <w:t>, en el mes de diciembre el comportamiento del IPC total fue del 1</w:t>
      </w:r>
      <w:r w:rsidR="003363F9">
        <w:rPr>
          <w:rFonts w:asciiTheme="minorHAnsi" w:hAnsiTheme="minorHAnsi" w:cstheme="minorHAnsi"/>
          <w:sz w:val="22"/>
        </w:rPr>
        <w:t>1</w:t>
      </w:r>
      <w:r w:rsidRPr="00D80018">
        <w:rPr>
          <w:rFonts w:asciiTheme="minorHAnsi" w:hAnsiTheme="minorHAnsi" w:cstheme="minorHAnsi"/>
          <w:sz w:val="22"/>
        </w:rPr>
        <w:t>,</w:t>
      </w:r>
      <w:r w:rsidR="003363F9">
        <w:rPr>
          <w:rFonts w:asciiTheme="minorHAnsi" w:hAnsiTheme="minorHAnsi" w:cstheme="minorHAnsi"/>
          <w:sz w:val="22"/>
        </w:rPr>
        <w:t>40</w:t>
      </w:r>
      <w:r w:rsidRPr="00D80018">
        <w:rPr>
          <w:rFonts w:asciiTheme="minorHAnsi" w:hAnsiTheme="minorHAnsi" w:cstheme="minorHAnsi"/>
          <w:sz w:val="22"/>
        </w:rPr>
        <w:t>%, se explicó principalmente por la variación anual de las divisiones Alimentos y bebidas no alcohólicas y Alojamiento, agua, electricidad, gas y otros combustibles.</w:t>
      </w:r>
    </w:p>
    <w:p w14:paraId="5CB83788" w14:textId="77777777" w:rsidR="008F7C4E" w:rsidRPr="00D80018" w:rsidRDefault="008F7C4E" w:rsidP="008F7C4E">
      <w:pPr>
        <w:pStyle w:val="ADI"/>
        <w:spacing w:before="0" w:after="0"/>
        <w:ind w:left="0" w:right="0"/>
        <w:rPr>
          <w:rFonts w:asciiTheme="minorHAnsi" w:hAnsiTheme="minorHAnsi" w:cstheme="minorHAnsi"/>
          <w:sz w:val="22"/>
          <w:u w:val="single"/>
        </w:rPr>
      </w:pPr>
    </w:p>
    <w:p w14:paraId="27769E76" w14:textId="13E0CBB8" w:rsidR="008F7C4E" w:rsidRPr="00D80018" w:rsidRDefault="008F7C4E"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u w:val="single"/>
        </w:rPr>
        <w:t>Gráfico 2: Inflación en Colombia a diciembre de 202</w:t>
      </w:r>
      <w:r w:rsidR="008B4ABC">
        <w:rPr>
          <w:rFonts w:asciiTheme="minorHAnsi" w:hAnsiTheme="minorHAnsi" w:cstheme="minorHAnsi"/>
          <w:sz w:val="22"/>
          <w:u w:val="single"/>
        </w:rPr>
        <w:t>4</w:t>
      </w:r>
    </w:p>
    <w:p w14:paraId="67E220C3" w14:textId="7722A764" w:rsidR="008F7C4E" w:rsidRPr="00D80018" w:rsidRDefault="008B4ABC" w:rsidP="00E42D9A">
      <w:pPr>
        <w:pStyle w:val="ADI"/>
        <w:spacing w:before="0" w:after="0"/>
        <w:ind w:left="0" w:right="0"/>
        <w:jc w:val="center"/>
        <w:rPr>
          <w:rFonts w:asciiTheme="minorHAnsi" w:hAnsiTheme="minorHAnsi" w:cstheme="minorHAnsi"/>
          <w:sz w:val="22"/>
        </w:rPr>
      </w:pPr>
      <w:r w:rsidRPr="008B4ABC">
        <w:rPr>
          <w:noProof/>
        </w:rPr>
        <w:drawing>
          <wp:inline distT="0" distB="0" distL="0" distR="0" wp14:anchorId="077CA669" wp14:editId="4FE351F2">
            <wp:extent cx="5373066" cy="201549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081" t="22375" r="19293" b="19493"/>
                    <a:stretch/>
                  </pic:blipFill>
                  <pic:spPr bwMode="auto">
                    <a:xfrm>
                      <a:off x="0" y="0"/>
                      <a:ext cx="5398098" cy="2024880"/>
                    </a:xfrm>
                    <a:prstGeom prst="rect">
                      <a:avLst/>
                    </a:prstGeom>
                    <a:ln>
                      <a:noFill/>
                    </a:ln>
                    <a:extLst>
                      <a:ext uri="{53640926-AAD7-44D8-BBD7-CCE9431645EC}">
                        <a14:shadowObscured xmlns:a14="http://schemas.microsoft.com/office/drawing/2010/main"/>
                      </a:ext>
                    </a:extLst>
                  </pic:spPr>
                </pic:pic>
              </a:graphicData>
            </a:graphic>
          </wp:inline>
        </w:drawing>
      </w:r>
    </w:p>
    <w:p w14:paraId="690FBBAB" w14:textId="0CA9DF80" w:rsidR="008F7C4E" w:rsidRPr="00D80018" w:rsidRDefault="008F7C4E" w:rsidP="008F7C4E">
      <w:pPr>
        <w:pStyle w:val="ADI"/>
        <w:numPr>
          <w:ilvl w:val="2"/>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lastRenderedPageBreak/>
        <w:t>Subsector de actividades de arquitectura, ingeniería, ensayos y análisis técnicos, sector de actividades profesionales, científicas y técnicas, y Producto Interno Bruto PIB.</w:t>
      </w:r>
    </w:p>
    <w:p w14:paraId="75A7B41F" w14:textId="77777777" w:rsidR="008F7C4E" w:rsidRPr="00D80018" w:rsidRDefault="008F7C4E" w:rsidP="008F7C4E">
      <w:pPr>
        <w:pStyle w:val="ADI"/>
        <w:spacing w:before="0" w:after="0"/>
        <w:ind w:left="0" w:right="0"/>
        <w:rPr>
          <w:rFonts w:asciiTheme="minorHAnsi" w:hAnsiTheme="minorHAnsi" w:cstheme="minorHAnsi"/>
          <w:b/>
          <w:sz w:val="22"/>
        </w:rPr>
      </w:pPr>
    </w:p>
    <w:p w14:paraId="1B9F7F5E"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La ciencia que aglutina los conocimientos científicos y tecnológicos para la innovación, la invención, el desarrollo y las técnicas para la satisfacción de necesidades concretas. Para ello, emplea conocimientos propios de áreas como las matemáticas, la química, la física, la programación, los sistemas informáticos y otras que han ido apareciendo tras el desarrollo de las nuevas tecnologías. Asimismo, debe adecuarse a limitaciones de tiempo, seguridad, recursos, requisitos legales, entre otros. En cuanto a su procedimiento, y al margen de las diferencias que pueden existir por temas como la naturaleza de los proyectos o de las mismas empresas a las que asesora, éste se divide básicamente en dos fases:</w:t>
      </w:r>
    </w:p>
    <w:p w14:paraId="0979844B" w14:textId="77777777" w:rsidR="008F7C4E" w:rsidRPr="00D80018" w:rsidRDefault="008F7C4E" w:rsidP="008F7C4E">
      <w:pPr>
        <w:pStyle w:val="ADI"/>
        <w:spacing w:before="0" w:after="0"/>
        <w:ind w:left="0" w:right="0"/>
        <w:rPr>
          <w:rFonts w:asciiTheme="minorHAnsi" w:hAnsiTheme="minorHAnsi" w:cstheme="minorHAnsi"/>
          <w:sz w:val="22"/>
        </w:rPr>
      </w:pPr>
    </w:p>
    <w:p w14:paraId="2570E6B2" w14:textId="2F3FD122"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b/>
          <w:sz w:val="22"/>
        </w:rPr>
        <w:t>Fase 1:</w:t>
      </w:r>
      <w:r w:rsidRPr="00D80018">
        <w:rPr>
          <w:rFonts w:asciiTheme="minorHAnsi" w:hAnsiTheme="minorHAnsi" w:cstheme="minorHAnsi"/>
          <w:sz w:val="22"/>
        </w:rPr>
        <w:t xml:space="preserve"> Elaboración de un diagnóstico: Los ingenieros consultores empiezan por valorar la situación, el proyecto o la idea que se quiere desarrollar o reconducir. Esta tarea incluye, por supuesto, un análisis de la propia compañía, de su funcionamiento y los recursos que tiene disponibles, y sobre todo de la viabilidad de sus planes de ingeniería.</w:t>
      </w:r>
    </w:p>
    <w:p w14:paraId="3CDF4FA6" w14:textId="77777777" w:rsidR="008F7C4E" w:rsidRPr="00D80018" w:rsidRDefault="008F7C4E" w:rsidP="008F7C4E">
      <w:pPr>
        <w:pStyle w:val="ADI"/>
        <w:spacing w:before="0" w:after="0"/>
        <w:ind w:left="0" w:right="0"/>
        <w:rPr>
          <w:rFonts w:asciiTheme="minorHAnsi" w:hAnsiTheme="minorHAnsi" w:cstheme="minorHAnsi"/>
          <w:sz w:val="22"/>
        </w:rPr>
      </w:pPr>
    </w:p>
    <w:p w14:paraId="20434155"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b/>
          <w:sz w:val="22"/>
        </w:rPr>
        <w:t>Fase 2:</w:t>
      </w:r>
      <w:r w:rsidRPr="00D80018">
        <w:rPr>
          <w:rFonts w:asciiTheme="minorHAnsi" w:hAnsiTheme="minorHAnsi" w:cstheme="minorHAnsi"/>
          <w:sz w:val="22"/>
        </w:rPr>
        <w:t xml:space="preserve"> Definición de soluciones: Con base en ese diagnóstico, los ingenieros consultores se encargan de diseñar la solución más adecuada para cada caso. En este momento es imprescindible que combinen sus conocimientos técnicos con las herramientas de gestión comercial para la venta de soluciones de alto nivel tecnológico.</w:t>
      </w:r>
    </w:p>
    <w:p w14:paraId="07B86857" w14:textId="37CD8EE4"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Como se ha expuesto con anterioridad En Colombia, el crecimiento económico en el 2020 se presentó a la baja en cuanto los efectos de la propagación del Covid-19, el menor desempeño debido a una ralentización de la economía que tuvo un efecto desfavorable sobre la demanda agregada. Así las cosas, el sector de las consultorías se ha visto afectado porque el flujo de caja se reduce y a su vez las inversiones que tienen programadas se deben cancelar o posponer, lo que ha originado que las empresas asuman diferentes enfoques en tiempos de crisis.</w:t>
      </w:r>
    </w:p>
    <w:p w14:paraId="384F84DD"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 xml:space="preserve">Las consultorías están ligadas íntimamente al comportamiento del sector construcción toda vez que un gran porcentaje de ellas hacen parte de todas las etapas de los proyectos de construcción, ya sea para llevar a cabo estudios y diseños o para llevar a cabo interventorías. </w:t>
      </w:r>
    </w:p>
    <w:p w14:paraId="5DA8EDC5"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En el año 2015 el PIB del país tuvo un crecimiento del 3.1%, según reportes del DANE, jalonado, entre otros, por la construcción de edificaciones y obras civiles que representaron un aumento del 3.9%. En este año, según el director de la entidad, la ejecución de obras civiles creció 5,4% en el año y la de edificaciones se expandió el 2,1%.</w:t>
      </w:r>
    </w:p>
    <w:p w14:paraId="107F7A06" w14:textId="77777777" w:rsidR="008F7C4E" w:rsidRPr="00D80018" w:rsidRDefault="008F7C4E" w:rsidP="008F7C4E">
      <w:pPr>
        <w:pStyle w:val="ADI"/>
        <w:spacing w:before="0" w:after="0"/>
        <w:ind w:left="0" w:right="0"/>
        <w:rPr>
          <w:rFonts w:asciiTheme="minorHAnsi" w:hAnsiTheme="minorHAnsi" w:cstheme="minorHAnsi"/>
          <w:sz w:val="22"/>
        </w:rPr>
      </w:pPr>
    </w:p>
    <w:p w14:paraId="1319C744" w14:textId="5EFE4236"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En el 2016, la economía creció 2% y la construcción fue uno de los motores de desarrollo especialmente por la ejecución de obras civiles entre las que se destacan las concesiones viales. Hay que señalar que, en este año, la construcción se vio favorecida por el aumento de las edificaciones del 6%; de estas, las no residenciales aumentaron en 10,1%, mientras que las de vivienda lo hicieron al 2,2%.</w:t>
      </w:r>
    </w:p>
    <w:p w14:paraId="176B9E39" w14:textId="77777777" w:rsidR="008F7C4E" w:rsidRPr="00D80018" w:rsidRDefault="008F7C4E" w:rsidP="008F7C4E">
      <w:pPr>
        <w:pStyle w:val="ADI"/>
        <w:spacing w:before="0" w:after="0"/>
        <w:ind w:left="0" w:right="0"/>
        <w:rPr>
          <w:rFonts w:asciiTheme="minorHAnsi" w:hAnsiTheme="minorHAnsi" w:cstheme="minorHAnsi"/>
          <w:sz w:val="22"/>
        </w:rPr>
      </w:pPr>
    </w:p>
    <w:p w14:paraId="5BB6AB98"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 xml:space="preserve">En el 2017, según el DANE, el Producto Interno Bruto colombiano creció 1,8%, impulsado principalmente por el sector agropecuario que registró un crecimiento de 4,9% y la actividad </w:t>
      </w:r>
      <w:r w:rsidRPr="00D80018">
        <w:rPr>
          <w:rFonts w:asciiTheme="minorHAnsi" w:hAnsiTheme="minorHAnsi" w:cstheme="minorHAnsi"/>
          <w:sz w:val="22"/>
        </w:rPr>
        <w:lastRenderedPageBreak/>
        <w:t>financiera y de seguros con 3,8%. Este no fue un buen año para el sector de la construcción que presentó variaciones negativas del 0.7%., pese a que la expansión de las obras civiles (+7.1%) no alcanzó a contrarrestar la caída de las edificaciones (-10.4%).</w:t>
      </w:r>
    </w:p>
    <w:p w14:paraId="532A04FA" w14:textId="77777777" w:rsidR="008F7C4E" w:rsidRPr="00D80018" w:rsidRDefault="008F7C4E" w:rsidP="008F7C4E">
      <w:pPr>
        <w:pStyle w:val="ADI"/>
        <w:spacing w:before="0" w:after="0"/>
        <w:ind w:left="0" w:right="0"/>
        <w:rPr>
          <w:rFonts w:asciiTheme="minorHAnsi" w:hAnsiTheme="minorHAnsi" w:cstheme="minorHAnsi"/>
          <w:sz w:val="22"/>
        </w:rPr>
      </w:pPr>
    </w:p>
    <w:p w14:paraId="09E1BCB1"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En el 2018 el Producto Interno Bruto crece 2,7% en el año. Es un año en donde el sector de la construcción vuelve a repuntar mostrando un crecimiento del 1%, según afirmaciones de la presidente ejecutiva, del momento, de Camacol.</w:t>
      </w:r>
    </w:p>
    <w:p w14:paraId="4277AAF8" w14:textId="77777777" w:rsidR="008F7C4E" w:rsidRPr="00D80018" w:rsidRDefault="008F7C4E" w:rsidP="008F7C4E">
      <w:pPr>
        <w:pStyle w:val="ADI"/>
        <w:spacing w:before="0" w:after="0"/>
        <w:ind w:left="0" w:right="0"/>
        <w:rPr>
          <w:rFonts w:asciiTheme="minorHAnsi" w:hAnsiTheme="minorHAnsi" w:cstheme="minorHAnsi"/>
          <w:sz w:val="22"/>
        </w:rPr>
      </w:pPr>
    </w:p>
    <w:p w14:paraId="341076F1"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En 2019 el DANE reveló que el PIB de Colombia creció al 3,3%, el más alto desde el 2014. Sin embargo, el sector de la construcción se contrae a un ritmo de 1.3%, resultado que obedeció a la caída de las edificaciones de -7,1% la cual no alcanzó a ser contrarrestada por el favorable crecimiento de las obras civiles a tasas de 8.3%.</w:t>
      </w:r>
    </w:p>
    <w:p w14:paraId="48DF4101" w14:textId="77777777" w:rsidR="008F7C4E" w:rsidRPr="00D80018" w:rsidRDefault="008F7C4E" w:rsidP="008F7C4E">
      <w:pPr>
        <w:pStyle w:val="ADI"/>
        <w:spacing w:before="0" w:after="0"/>
        <w:ind w:left="0" w:right="0"/>
        <w:rPr>
          <w:rFonts w:asciiTheme="minorHAnsi" w:hAnsiTheme="minorHAnsi" w:cstheme="minorHAnsi"/>
          <w:sz w:val="22"/>
        </w:rPr>
      </w:pPr>
    </w:p>
    <w:p w14:paraId="76AFCE91"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En el boletín técnico del DANE del 2020 indica que el valor agregado nacional presenta un decrecimiento de 6,9% en el año 2020 con respecto al año 2019; las actividades económicas que presentan un mayor decrecimiento de acuerdo con su contribución son: construcción con -25,8%, seguido de comercio al por mayor y al por menor, transporte, alojamiento y servicios de comida con -15,2%, explotación de minas y canteras con -16,0% e industrias manufactureras con -7,7%.</w:t>
      </w:r>
    </w:p>
    <w:p w14:paraId="51949AC5"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Para el año 2021, el valor agregado de la construcción crece 5,7%, en su serie original, respecto al mismo periodo de 2020. Esta dinámica se explica por los siguientes comportamientos:</w:t>
      </w:r>
    </w:p>
    <w:p w14:paraId="7A975D95" w14:textId="77777777" w:rsidR="008F7C4E" w:rsidRPr="00D80018" w:rsidRDefault="008F7C4E" w:rsidP="008F7C4E">
      <w:pPr>
        <w:pStyle w:val="ADI"/>
        <w:spacing w:before="0" w:after="0"/>
        <w:ind w:left="0" w:right="0"/>
        <w:rPr>
          <w:rFonts w:asciiTheme="minorHAnsi" w:hAnsiTheme="minorHAnsi" w:cstheme="minorHAnsi"/>
          <w:sz w:val="22"/>
        </w:rPr>
      </w:pPr>
    </w:p>
    <w:p w14:paraId="4D02486A" w14:textId="77777777" w:rsidR="008F7C4E" w:rsidRPr="00D80018" w:rsidRDefault="008F7C4E" w:rsidP="008F7C4E">
      <w:pPr>
        <w:pStyle w:val="ADI"/>
        <w:numPr>
          <w:ilvl w:val="0"/>
          <w:numId w:val="2"/>
        </w:numPr>
        <w:spacing w:before="0" w:after="0"/>
        <w:ind w:left="0" w:right="0" w:firstLine="0"/>
        <w:rPr>
          <w:rFonts w:asciiTheme="minorHAnsi" w:hAnsiTheme="minorHAnsi" w:cstheme="minorHAnsi"/>
          <w:sz w:val="22"/>
        </w:rPr>
      </w:pPr>
      <w:r w:rsidRPr="00D80018">
        <w:rPr>
          <w:rFonts w:asciiTheme="minorHAnsi" w:hAnsiTheme="minorHAnsi" w:cstheme="minorHAnsi"/>
          <w:sz w:val="22"/>
        </w:rPr>
        <w:t xml:space="preserve">Construcción de edificaciones residenciales y no residenciales crece 11,6%. </w:t>
      </w:r>
    </w:p>
    <w:p w14:paraId="6BA0E3F8" w14:textId="77777777" w:rsidR="008F7C4E" w:rsidRPr="00D80018" w:rsidRDefault="008F7C4E" w:rsidP="008F7C4E">
      <w:pPr>
        <w:pStyle w:val="ADI"/>
        <w:numPr>
          <w:ilvl w:val="0"/>
          <w:numId w:val="2"/>
        </w:numPr>
        <w:spacing w:before="0" w:after="0"/>
        <w:ind w:left="0" w:right="0" w:firstLine="0"/>
        <w:rPr>
          <w:rFonts w:asciiTheme="minorHAnsi" w:hAnsiTheme="minorHAnsi" w:cstheme="minorHAnsi"/>
          <w:sz w:val="22"/>
        </w:rPr>
      </w:pPr>
      <w:r w:rsidRPr="00D80018">
        <w:rPr>
          <w:rFonts w:asciiTheme="minorHAnsi" w:hAnsiTheme="minorHAnsi" w:cstheme="minorHAnsi"/>
          <w:sz w:val="22"/>
        </w:rPr>
        <w:t xml:space="preserve">Construcción de carreteras y vías de ferrocarril, de proyectos de servicio público y de otras obras de ingeniería civil decrece 4,6%. </w:t>
      </w:r>
    </w:p>
    <w:p w14:paraId="16569CA7" w14:textId="77777777" w:rsidR="008F7C4E" w:rsidRPr="00D80018" w:rsidRDefault="008F7C4E" w:rsidP="008F7C4E">
      <w:pPr>
        <w:pStyle w:val="ADI"/>
        <w:numPr>
          <w:ilvl w:val="0"/>
          <w:numId w:val="2"/>
        </w:numPr>
        <w:spacing w:before="0" w:after="0"/>
        <w:ind w:left="0" w:right="0" w:firstLine="0"/>
        <w:rPr>
          <w:rFonts w:asciiTheme="minorHAnsi" w:hAnsiTheme="minorHAnsi" w:cstheme="minorHAnsi"/>
          <w:sz w:val="22"/>
        </w:rPr>
      </w:pPr>
      <w:r w:rsidRPr="00D80018">
        <w:rPr>
          <w:rFonts w:asciiTheme="minorHAnsi" w:hAnsiTheme="minorHAnsi" w:cstheme="minorHAnsi"/>
          <w:sz w:val="22"/>
        </w:rPr>
        <w:t>Actividades especializadas para la construcción de edificaciones y obras de ingeniería civil (alquiler de maquinaria y equipo de construcción con operadores) crece 6,6%.</w:t>
      </w:r>
    </w:p>
    <w:p w14:paraId="42D035E9" w14:textId="77777777" w:rsidR="008F7C4E" w:rsidRPr="00D80018" w:rsidRDefault="008F7C4E" w:rsidP="008F7C4E">
      <w:pPr>
        <w:pStyle w:val="ADI"/>
        <w:spacing w:before="0" w:after="0"/>
        <w:ind w:left="0" w:right="0"/>
        <w:rPr>
          <w:rFonts w:asciiTheme="minorHAnsi" w:hAnsiTheme="minorHAnsi" w:cstheme="minorHAnsi"/>
          <w:sz w:val="22"/>
        </w:rPr>
      </w:pPr>
    </w:p>
    <w:p w14:paraId="13C47A61" w14:textId="426D4B44" w:rsidR="008F7C4E"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En el tercer trimestre de 2022, el PIB a precios constantes aumentó 7,0% con relación al mismo trimestre de 2021. Al analizar el resultado del valor agregado por grandes ramas de actividad, se observa un crecimiento de 13,4% del valor agregado del sector construcción. Este resultado se explica principalmente por la variación anual positiva presentada en el valor agregado de las edificaciones (19,3%), valor agregado de las obras civiles (1,5%) y el valor agregado de las actividades especializadas (13,9%).</w:t>
      </w:r>
    </w:p>
    <w:p w14:paraId="662E079F" w14:textId="77777777" w:rsidR="003363F9" w:rsidRPr="003363F9" w:rsidRDefault="003363F9" w:rsidP="003363F9">
      <w:pPr>
        <w:pStyle w:val="ADI"/>
        <w:rPr>
          <w:rFonts w:asciiTheme="minorHAnsi" w:hAnsiTheme="minorHAnsi" w:cstheme="minorHAnsi"/>
          <w:sz w:val="22"/>
        </w:rPr>
      </w:pPr>
      <w:r w:rsidRPr="003363F9">
        <w:rPr>
          <w:rFonts w:asciiTheme="minorHAnsi" w:hAnsiTheme="minorHAnsi" w:cstheme="minorHAnsi"/>
          <w:sz w:val="22"/>
        </w:rPr>
        <w:t xml:space="preserve">En el primer trimestre de 2023, las actividades profesionales, científicas y técnicas contribuyeron con 0,2 puntos porcentuales al crecimiento del valor agregado del PIB de Bogotá. </w:t>
      </w:r>
    </w:p>
    <w:p w14:paraId="0EE75A66" w14:textId="77777777" w:rsidR="003363F9" w:rsidRPr="003363F9" w:rsidRDefault="003363F9" w:rsidP="003363F9">
      <w:pPr>
        <w:pStyle w:val="ADI"/>
        <w:rPr>
          <w:rFonts w:asciiTheme="minorHAnsi" w:hAnsiTheme="minorHAnsi" w:cstheme="minorHAnsi"/>
          <w:sz w:val="22"/>
        </w:rPr>
      </w:pPr>
      <w:r w:rsidRPr="003363F9">
        <w:rPr>
          <w:rFonts w:asciiTheme="minorHAnsi" w:hAnsiTheme="minorHAnsi" w:cstheme="minorHAnsi"/>
          <w:sz w:val="22"/>
        </w:rPr>
        <w:t xml:space="preserve">En cuanto al PIB de Colombia, en 2023, el sector de comercio al por mayor y por menor fue el que más contribuyó a la economía, con un aporte de aproximadamente el 17,2% del PIB nacional. </w:t>
      </w:r>
    </w:p>
    <w:p w14:paraId="7EDE0BD1" w14:textId="73FAF4AF" w:rsidR="003363F9" w:rsidRDefault="003363F9" w:rsidP="003363F9">
      <w:pPr>
        <w:pStyle w:val="ADI"/>
        <w:spacing w:before="0" w:after="0"/>
        <w:ind w:left="0" w:right="0"/>
        <w:rPr>
          <w:rFonts w:asciiTheme="minorHAnsi" w:hAnsiTheme="minorHAnsi" w:cstheme="minorHAnsi"/>
          <w:sz w:val="22"/>
        </w:rPr>
      </w:pPr>
      <w:r w:rsidRPr="003363F9">
        <w:rPr>
          <w:rFonts w:asciiTheme="minorHAnsi" w:hAnsiTheme="minorHAnsi" w:cstheme="minorHAnsi"/>
          <w:sz w:val="22"/>
        </w:rPr>
        <w:t>En el primer trimestre de 2024, el PIB de Colombia creció 0,65%, lo que es una reducción de 2,08 puntos porcentuales en comparación con el primer trimestre del 2023</w:t>
      </w:r>
    </w:p>
    <w:p w14:paraId="7D89D023" w14:textId="77777777" w:rsidR="003363F9" w:rsidRPr="00D80018" w:rsidRDefault="003363F9" w:rsidP="003363F9">
      <w:pPr>
        <w:pStyle w:val="ADI"/>
        <w:spacing w:before="0" w:after="0"/>
        <w:ind w:left="0" w:right="0"/>
        <w:rPr>
          <w:rFonts w:asciiTheme="minorHAnsi" w:hAnsiTheme="minorHAnsi" w:cstheme="minorHAnsi"/>
          <w:sz w:val="22"/>
        </w:rPr>
      </w:pPr>
    </w:p>
    <w:p w14:paraId="21C92AE0" w14:textId="77777777" w:rsidR="008F7C4E" w:rsidRPr="00D80018" w:rsidRDefault="008F7C4E" w:rsidP="008F7C4E">
      <w:pPr>
        <w:pStyle w:val="ADI"/>
        <w:spacing w:before="0" w:after="0"/>
        <w:ind w:left="0" w:right="0"/>
        <w:rPr>
          <w:rFonts w:asciiTheme="minorHAnsi" w:hAnsiTheme="minorHAnsi" w:cstheme="minorHAnsi"/>
          <w:sz w:val="22"/>
        </w:rPr>
      </w:pPr>
    </w:p>
    <w:p w14:paraId="73978831" w14:textId="77777777" w:rsidR="008F7C4E" w:rsidRPr="00D80018" w:rsidRDefault="008F7C4E" w:rsidP="008F7C4E">
      <w:pPr>
        <w:pStyle w:val="ADI"/>
        <w:numPr>
          <w:ilvl w:val="1"/>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lastRenderedPageBreak/>
        <w:t>SERVICIO DE CONSULTORÍA</w:t>
      </w:r>
    </w:p>
    <w:p w14:paraId="3F241006" w14:textId="77777777" w:rsidR="008F7C4E" w:rsidRPr="00D80018" w:rsidRDefault="008F7C4E" w:rsidP="008F7C4E">
      <w:pPr>
        <w:pStyle w:val="ADI"/>
        <w:spacing w:before="0" w:after="0"/>
        <w:ind w:left="0" w:right="0"/>
        <w:rPr>
          <w:rFonts w:asciiTheme="minorHAnsi" w:hAnsiTheme="minorHAnsi" w:cstheme="minorHAnsi"/>
          <w:b/>
          <w:sz w:val="22"/>
        </w:rPr>
      </w:pPr>
    </w:p>
    <w:p w14:paraId="1750BF68" w14:textId="3D00E591"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El servicio de consultoría, que hace parte del sector de servicios empresariales, comprende una gran variedad de tipos de servicio que permiten que su campo de acción abarque tanto el sector público como el privado en torno a distintos sectores económicos.</w:t>
      </w:r>
    </w:p>
    <w:p w14:paraId="6D9F5720" w14:textId="77777777" w:rsidR="008F7C4E" w:rsidRPr="00D80018" w:rsidRDefault="008F7C4E" w:rsidP="008F7C4E">
      <w:pPr>
        <w:pStyle w:val="ADI"/>
        <w:spacing w:before="0" w:after="0"/>
        <w:ind w:left="0" w:right="0"/>
        <w:rPr>
          <w:rFonts w:asciiTheme="minorHAnsi" w:hAnsiTheme="minorHAnsi" w:cstheme="minorHAnsi"/>
          <w:sz w:val="22"/>
        </w:rPr>
      </w:pPr>
    </w:p>
    <w:p w14:paraId="0FCBB926"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La contratación de los servicios de consultoría se enmarca por lo general en el desarrollo de estrategia y en identificar posibilidades de mejora dentro de los procesos y procedimientos. Desde el punto de vista empresarial, la Cámara Colombiana de la Infraestructura - CCI agremia a las empresas que se dedican a las actividades de consultoría, construcción, concesión y proveedores.</w:t>
      </w:r>
    </w:p>
    <w:p w14:paraId="03E2D9D1" w14:textId="77777777" w:rsidR="008F7C4E" w:rsidRPr="00D80018" w:rsidRDefault="008F7C4E" w:rsidP="008F7C4E">
      <w:pPr>
        <w:pStyle w:val="ADI"/>
        <w:spacing w:before="0" w:after="0"/>
        <w:ind w:left="0" w:right="0"/>
        <w:rPr>
          <w:rFonts w:asciiTheme="minorHAnsi" w:hAnsiTheme="minorHAnsi" w:cstheme="minorHAnsi"/>
          <w:sz w:val="22"/>
        </w:rPr>
      </w:pPr>
    </w:p>
    <w:p w14:paraId="158A9B68"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 xml:space="preserve">En ese orden de ideas, se encuentra que los sectores de mayor incidencia son los de infraestructura de obras civiles y edificaciones, mientras que el resto tienen una repercusión mucho menor.  </w:t>
      </w:r>
    </w:p>
    <w:p w14:paraId="714BF189" w14:textId="77777777" w:rsidR="008F7C4E" w:rsidRPr="00D80018" w:rsidRDefault="008F7C4E" w:rsidP="008F7C4E">
      <w:pPr>
        <w:pStyle w:val="ADI"/>
        <w:spacing w:before="0" w:after="0"/>
        <w:ind w:left="0" w:right="0"/>
        <w:rPr>
          <w:rFonts w:asciiTheme="minorHAnsi" w:hAnsiTheme="minorHAnsi" w:cstheme="minorHAnsi"/>
          <w:sz w:val="22"/>
        </w:rPr>
      </w:pPr>
    </w:p>
    <w:p w14:paraId="0178ABE4" w14:textId="62286FED"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De acuerdo con los boletines técnicos del DANE del 202</w:t>
      </w:r>
      <w:r w:rsidR="009575E3">
        <w:rPr>
          <w:rFonts w:asciiTheme="minorHAnsi" w:hAnsiTheme="minorHAnsi" w:cstheme="minorHAnsi"/>
          <w:sz w:val="22"/>
        </w:rPr>
        <w:t>4</w:t>
      </w:r>
      <w:r w:rsidRPr="00D80018">
        <w:rPr>
          <w:rFonts w:asciiTheme="minorHAnsi" w:hAnsiTheme="minorHAnsi" w:cstheme="minorHAnsi"/>
          <w:sz w:val="22"/>
        </w:rPr>
        <w:t>, y según la caracterización se obtuvo como resultado lo siguiente:</w:t>
      </w:r>
    </w:p>
    <w:p w14:paraId="433CBA1F" w14:textId="77777777" w:rsidR="008F7C4E" w:rsidRPr="00D80018" w:rsidRDefault="008F7C4E" w:rsidP="008F7C4E">
      <w:pPr>
        <w:pStyle w:val="ADI"/>
        <w:spacing w:before="0" w:after="0"/>
        <w:ind w:left="0" w:right="0"/>
        <w:rPr>
          <w:rFonts w:asciiTheme="minorHAnsi" w:hAnsiTheme="minorHAnsi" w:cstheme="minorHAnsi"/>
          <w:sz w:val="22"/>
        </w:rPr>
      </w:pPr>
    </w:p>
    <w:p w14:paraId="0D670BC5" w14:textId="77777777" w:rsidR="008F7C4E" w:rsidRPr="00D80018" w:rsidRDefault="008F7C4E"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u w:val="single"/>
        </w:rPr>
        <w:t>Gráfico 3: Tasa De Crecimiento Anual 2006 - 2022 Tercer Trimestre (Gráfico DANE)</w:t>
      </w:r>
    </w:p>
    <w:p w14:paraId="28F68BF5" w14:textId="77777777" w:rsidR="008F7C4E" w:rsidRPr="00D80018" w:rsidRDefault="008F7C4E" w:rsidP="008F7C4E">
      <w:pPr>
        <w:pStyle w:val="ADI"/>
        <w:spacing w:before="0" w:after="0"/>
        <w:ind w:left="0" w:right="0"/>
        <w:rPr>
          <w:rFonts w:asciiTheme="minorHAnsi" w:hAnsiTheme="minorHAnsi" w:cstheme="minorHAnsi"/>
          <w:sz w:val="22"/>
          <w:u w:val="single"/>
        </w:rPr>
      </w:pPr>
    </w:p>
    <w:p w14:paraId="453B320D" w14:textId="0DFE6026" w:rsidR="008F7C4E" w:rsidRPr="00D80018" w:rsidRDefault="008F7C4E" w:rsidP="008F7C4E">
      <w:pPr>
        <w:pStyle w:val="ADI"/>
        <w:spacing w:before="0" w:after="0"/>
        <w:ind w:left="0" w:right="0"/>
        <w:jc w:val="center"/>
        <w:rPr>
          <w:rFonts w:asciiTheme="minorHAnsi" w:hAnsiTheme="minorHAnsi" w:cstheme="minorHAnsi"/>
          <w:sz w:val="22"/>
        </w:rPr>
      </w:pPr>
      <w:r w:rsidRPr="00D80018">
        <w:rPr>
          <w:rFonts w:asciiTheme="minorHAnsi" w:hAnsiTheme="minorHAnsi" w:cstheme="minorHAnsi"/>
          <w:noProof/>
          <w:sz w:val="22"/>
          <w:lang w:val="en-US" w:eastAsia="en-US"/>
        </w:rPr>
        <w:drawing>
          <wp:inline distT="0" distB="0" distL="0" distR="0" wp14:anchorId="4DDC67BD" wp14:editId="53AA72B7">
            <wp:extent cx="5981700" cy="3683000"/>
            <wp:effectExtent l="0" t="0" r="0" b="12700"/>
            <wp:docPr id="4" name="Gráfico 4">
              <a:extLst xmlns:a="http://schemas.openxmlformats.org/drawingml/2006/main">
                <a:ext uri="{FF2B5EF4-FFF2-40B4-BE49-F238E27FC236}">
                  <a16:creationId xmlns:a16="http://schemas.microsoft.com/office/drawing/2014/main" id="{63D15195-EC22-4B70-8E33-08D899F85D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4FA4A44" w14:textId="4F6D1528" w:rsidR="008F7C4E" w:rsidRPr="00D80018" w:rsidRDefault="008F7C4E" w:rsidP="008F7C4E">
      <w:pPr>
        <w:pStyle w:val="ADI"/>
        <w:spacing w:before="0" w:after="0"/>
        <w:ind w:left="0" w:right="0"/>
        <w:jc w:val="center"/>
        <w:rPr>
          <w:rFonts w:asciiTheme="minorHAnsi" w:hAnsiTheme="minorHAnsi" w:cstheme="minorHAnsi"/>
          <w:sz w:val="22"/>
        </w:rPr>
      </w:pPr>
    </w:p>
    <w:p w14:paraId="26D173E7" w14:textId="4C582CA0" w:rsidR="00E42D9A" w:rsidRPr="00D80018" w:rsidRDefault="00E42D9A" w:rsidP="008F7C4E">
      <w:pPr>
        <w:pStyle w:val="ADI"/>
        <w:spacing w:before="0" w:after="0"/>
        <w:ind w:left="0" w:right="0"/>
        <w:jc w:val="center"/>
        <w:rPr>
          <w:rFonts w:asciiTheme="minorHAnsi" w:hAnsiTheme="minorHAnsi" w:cstheme="minorHAnsi"/>
          <w:sz w:val="22"/>
        </w:rPr>
      </w:pPr>
    </w:p>
    <w:p w14:paraId="6DB4C971" w14:textId="4BA0F3A7" w:rsidR="00E42D9A" w:rsidRPr="00D80018" w:rsidRDefault="00E42D9A" w:rsidP="008F7C4E">
      <w:pPr>
        <w:pStyle w:val="ADI"/>
        <w:spacing w:before="0" w:after="0"/>
        <w:ind w:left="0" w:right="0"/>
        <w:jc w:val="center"/>
        <w:rPr>
          <w:rFonts w:asciiTheme="minorHAnsi" w:hAnsiTheme="minorHAnsi" w:cstheme="minorHAnsi"/>
          <w:sz w:val="22"/>
        </w:rPr>
      </w:pPr>
    </w:p>
    <w:p w14:paraId="35E980E1" w14:textId="2FB52129" w:rsidR="008F7C4E" w:rsidRPr="00D80018" w:rsidRDefault="008F7C4E" w:rsidP="008F7C4E">
      <w:pPr>
        <w:pStyle w:val="ADI"/>
        <w:spacing w:before="0" w:after="0"/>
        <w:ind w:left="0" w:right="0"/>
        <w:jc w:val="center"/>
        <w:rPr>
          <w:rFonts w:asciiTheme="minorHAnsi" w:hAnsiTheme="minorHAnsi" w:cstheme="minorHAnsi"/>
          <w:sz w:val="22"/>
        </w:rPr>
      </w:pPr>
      <w:r w:rsidRPr="00D80018">
        <w:rPr>
          <w:rFonts w:asciiTheme="minorHAnsi" w:hAnsiTheme="minorHAnsi" w:cstheme="minorHAnsi"/>
          <w:b/>
          <w:noProof/>
          <w:sz w:val="20"/>
          <w:lang w:val="en-US" w:eastAsia="en-US"/>
        </w:rPr>
        <w:lastRenderedPageBreak/>
        <w:drawing>
          <wp:anchor distT="0" distB="0" distL="114300" distR="114300" simplePos="0" relativeHeight="251658240" behindDoc="0" locked="0" layoutInCell="1" allowOverlap="1" wp14:anchorId="48CEBA02" wp14:editId="70726F84">
            <wp:simplePos x="0" y="0"/>
            <wp:positionH relativeFrom="margin">
              <wp:align>left</wp:align>
            </wp:positionH>
            <wp:positionV relativeFrom="paragraph">
              <wp:posOffset>84455</wp:posOffset>
            </wp:positionV>
            <wp:extent cx="5953960" cy="3435927"/>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84751D.tmp"/>
                    <pic:cNvPicPr/>
                  </pic:nvPicPr>
                  <pic:blipFill>
                    <a:blip r:embed="rId10">
                      <a:extLst>
                        <a:ext uri="{28A0092B-C50C-407E-A947-70E740481C1C}">
                          <a14:useLocalDpi xmlns:a14="http://schemas.microsoft.com/office/drawing/2010/main" val="0"/>
                        </a:ext>
                      </a:extLst>
                    </a:blip>
                    <a:stretch>
                      <a:fillRect/>
                    </a:stretch>
                  </pic:blipFill>
                  <pic:spPr>
                    <a:xfrm>
                      <a:off x="0" y="0"/>
                      <a:ext cx="5961768" cy="3440433"/>
                    </a:xfrm>
                    <a:prstGeom prst="rect">
                      <a:avLst/>
                    </a:prstGeom>
                  </pic:spPr>
                </pic:pic>
              </a:graphicData>
            </a:graphic>
            <wp14:sizeRelH relativeFrom="page">
              <wp14:pctWidth>0</wp14:pctWidth>
            </wp14:sizeRelH>
            <wp14:sizeRelV relativeFrom="page">
              <wp14:pctHeight>0</wp14:pctHeight>
            </wp14:sizeRelV>
          </wp:anchor>
        </w:drawing>
      </w:r>
    </w:p>
    <w:p w14:paraId="1BB41496" w14:textId="4332C87F" w:rsidR="008F7C4E" w:rsidRPr="00D80018" w:rsidRDefault="008F7C4E" w:rsidP="008F7C4E">
      <w:pPr>
        <w:pStyle w:val="ADI"/>
        <w:spacing w:before="0" w:after="0"/>
        <w:ind w:left="0" w:right="0"/>
        <w:jc w:val="center"/>
        <w:rPr>
          <w:rFonts w:asciiTheme="minorHAnsi" w:hAnsiTheme="minorHAnsi" w:cstheme="minorHAnsi"/>
          <w:sz w:val="22"/>
        </w:rPr>
      </w:pPr>
    </w:p>
    <w:p w14:paraId="0AFBE585" w14:textId="42242F0E" w:rsidR="008F7C4E" w:rsidRPr="00D80018" w:rsidRDefault="008F7C4E" w:rsidP="008F7C4E">
      <w:pPr>
        <w:pStyle w:val="ADI"/>
        <w:spacing w:before="0" w:after="0"/>
        <w:ind w:left="0" w:right="0"/>
        <w:jc w:val="center"/>
        <w:rPr>
          <w:rFonts w:asciiTheme="minorHAnsi" w:hAnsiTheme="minorHAnsi" w:cstheme="minorHAnsi"/>
          <w:b/>
          <w:noProof/>
          <w:sz w:val="20"/>
          <w:lang w:val="en-US" w:eastAsia="en-US"/>
        </w:rPr>
      </w:pPr>
    </w:p>
    <w:p w14:paraId="012DFC0A" w14:textId="1BB231EE" w:rsidR="00E42D9A" w:rsidRPr="00D80018" w:rsidRDefault="00E42D9A" w:rsidP="008F7C4E">
      <w:pPr>
        <w:pStyle w:val="ADI"/>
        <w:spacing w:before="0" w:after="0"/>
        <w:ind w:left="0" w:right="0"/>
        <w:jc w:val="center"/>
        <w:rPr>
          <w:rFonts w:asciiTheme="minorHAnsi" w:hAnsiTheme="minorHAnsi" w:cstheme="minorHAnsi"/>
          <w:b/>
          <w:noProof/>
          <w:sz w:val="20"/>
          <w:lang w:val="en-US" w:eastAsia="en-US"/>
        </w:rPr>
      </w:pPr>
    </w:p>
    <w:p w14:paraId="1E323FC5" w14:textId="08C526E9" w:rsidR="00E42D9A" w:rsidRPr="00D80018" w:rsidRDefault="00E42D9A" w:rsidP="008F7C4E">
      <w:pPr>
        <w:pStyle w:val="ADI"/>
        <w:spacing w:before="0" w:after="0"/>
        <w:ind w:left="0" w:right="0"/>
        <w:jc w:val="center"/>
        <w:rPr>
          <w:rFonts w:asciiTheme="minorHAnsi" w:hAnsiTheme="minorHAnsi" w:cstheme="minorHAnsi"/>
          <w:b/>
          <w:noProof/>
          <w:sz w:val="20"/>
          <w:lang w:val="en-US" w:eastAsia="en-US"/>
        </w:rPr>
      </w:pPr>
    </w:p>
    <w:p w14:paraId="0E7270EB" w14:textId="5762AAA8" w:rsidR="00E42D9A" w:rsidRPr="00D80018" w:rsidRDefault="00E42D9A" w:rsidP="008F7C4E">
      <w:pPr>
        <w:pStyle w:val="ADI"/>
        <w:spacing w:before="0" w:after="0"/>
        <w:ind w:left="0" w:right="0"/>
        <w:jc w:val="center"/>
        <w:rPr>
          <w:rFonts w:asciiTheme="minorHAnsi" w:hAnsiTheme="minorHAnsi" w:cstheme="minorHAnsi"/>
          <w:b/>
          <w:noProof/>
          <w:sz w:val="20"/>
          <w:lang w:val="en-US" w:eastAsia="en-US"/>
        </w:rPr>
      </w:pPr>
    </w:p>
    <w:p w14:paraId="7F39CD36" w14:textId="77777777" w:rsidR="00E42D9A" w:rsidRPr="00D80018" w:rsidRDefault="00E42D9A" w:rsidP="008F7C4E">
      <w:pPr>
        <w:pStyle w:val="ADI"/>
        <w:spacing w:before="0" w:after="0"/>
        <w:ind w:left="0" w:right="0"/>
        <w:jc w:val="center"/>
        <w:rPr>
          <w:rFonts w:asciiTheme="minorHAnsi" w:hAnsiTheme="minorHAnsi" w:cstheme="minorHAnsi"/>
          <w:sz w:val="22"/>
        </w:rPr>
      </w:pPr>
    </w:p>
    <w:p w14:paraId="36A6A6BB" w14:textId="77777777" w:rsidR="008F7C4E" w:rsidRPr="00D80018" w:rsidRDefault="008F7C4E" w:rsidP="008F7C4E">
      <w:pPr>
        <w:pStyle w:val="ADI"/>
        <w:spacing w:before="0" w:after="0"/>
        <w:ind w:left="0" w:right="0"/>
        <w:rPr>
          <w:rFonts w:asciiTheme="minorHAnsi" w:hAnsiTheme="minorHAnsi" w:cstheme="minorHAnsi"/>
          <w:sz w:val="22"/>
          <w:u w:val="single"/>
        </w:rPr>
      </w:pPr>
    </w:p>
    <w:p w14:paraId="7CA0D15D" w14:textId="72A17231" w:rsidR="008F7C4E" w:rsidRPr="00D80018" w:rsidRDefault="008F7C4E"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u w:val="single"/>
        </w:rPr>
        <w:t>Gráfico 4: Variación y contribución anual de pagos en consultorías según tipos de actividad económica, III trimestre de 2022. (Gráfico DANE)</w:t>
      </w:r>
    </w:p>
    <w:p w14:paraId="5F972DB4" w14:textId="77777777" w:rsidR="008F7C4E" w:rsidRPr="00D80018" w:rsidRDefault="008F7C4E" w:rsidP="008F7C4E">
      <w:pPr>
        <w:pStyle w:val="ADI"/>
        <w:spacing w:before="0" w:after="0"/>
        <w:ind w:left="0" w:right="0"/>
        <w:rPr>
          <w:rFonts w:asciiTheme="minorHAnsi" w:hAnsiTheme="minorHAnsi" w:cstheme="minorHAnsi"/>
          <w:sz w:val="22"/>
          <w:u w:val="single"/>
        </w:rPr>
      </w:pPr>
    </w:p>
    <w:p w14:paraId="408CE9E0" w14:textId="77777777" w:rsidR="008F7C4E" w:rsidRPr="00D80018" w:rsidRDefault="008F7C4E" w:rsidP="008F7C4E">
      <w:pPr>
        <w:pStyle w:val="ADI"/>
        <w:spacing w:before="0" w:after="0"/>
        <w:ind w:left="0" w:right="0"/>
        <w:jc w:val="center"/>
        <w:rPr>
          <w:rFonts w:asciiTheme="minorHAnsi" w:hAnsiTheme="minorHAnsi" w:cstheme="minorHAnsi"/>
          <w:sz w:val="22"/>
        </w:rPr>
      </w:pPr>
      <w:r w:rsidRPr="00D80018">
        <w:rPr>
          <w:rFonts w:asciiTheme="minorHAnsi" w:hAnsiTheme="minorHAnsi" w:cstheme="minorHAnsi"/>
          <w:noProof/>
          <w:sz w:val="22"/>
          <w:u w:val="single"/>
          <w:lang w:val="en-US" w:eastAsia="en-US"/>
        </w:rPr>
        <w:drawing>
          <wp:inline distT="0" distB="0" distL="0" distR="0" wp14:anchorId="3AF690AA" wp14:editId="7C001EE1">
            <wp:extent cx="4715510" cy="3893127"/>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51729" cy="3923029"/>
                    </a:xfrm>
                    <a:prstGeom prst="rect">
                      <a:avLst/>
                    </a:prstGeom>
                    <a:noFill/>
                    <a:ln>
                      <a:noFill/>
                    </a:ln>
                  </pic:spPr>
                </pic:pic>
              </a:graphicData>
            </a:graphic>
          </wp:inline>
        </w:drawing>
      </w:r>
    </w:p>
    <w:p w14:paraId="78F51169"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Sin embargo, a pesar del rezago en los pagos el sector de agua potable y saneamiento, no se puede hablar de una desaceleración en la ejecución de este tipo de obras; pues ello, puede deberse a múltiples factores como de pronto lo es el cambio de gobiernos locales.</w:t>
      </w:r>
    </w:p>
    <w:p w14:paraId="5BEBCF99" w14:textId="77777777" w:rsidR="008F7C4E" w:rsidRPr="00D80018" w:rsidRDefault="008F7C4E" w:rsidP="008F7C4E">
      <w:pPr>
        <w:pStyle w:val="ADI"/>
        <w:spacing w:before="0" w:after="0"/>
        <w:ind w:left="0" w:right="0"/>
        <w:rPr>
          <w:rFonts w:asciiTheme="minorHAnsi" w:hAnsiTheme="minorHAnsi" w:cstheme="minorHAnsi"/>
          <w:sz w:val="22"/>
        </w:rPr>
      </w:pPr>
    </w:p>
    <w:p w14:paraId="6CA9DD95" w14:textId="77777777" w:rsidR="008F7C4E" w:rsidRPr="00D80018" w:rsidRDefault="008F7C4E" w:rsidP="008F7C4E">
      <w:pPr>
        <w:pStyle w:val="ADI"/>
        <w:numPr>
          <w:ilvl w:val="0"/>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EL SECTOR DE AGUA POTABLE Y SANEAMIENTO BÁSICO EN COLOMBIA</w:t>
      </w:r>
    </w:p>
    <w:p w14:paraId="7F05CBB8" w14:textId="77777777" w:rsidR="008F7C4E" w:rsidRPr="00D80018" w:rsidRDefault="008F7C4E" w:rsidP="008F7C4E">
      <w:pPr>
        <w:pStyle w:val="ADI"/>
        <w:spacing w:before="0" w:after="0"/>
        <w:ind w:left="0" w:right="0"/>
        <w:rPr>
          <w:rFonts w:asciiTheme="minorHAnsi" w:hAnsiTheme="minorHAnsi" w:cstheme="minorHAnsi"/>
          <w:b/>
          <w:sz w:val="22"/>
        </w:rPr>
      </w:pPr>
    </w:p>
    <w:p w14:paraId="4BA68175" w14:textId="77777777" w:rsidR="008F7C4E" w:rsidRPr="00D80018" w:rsidRDefault="008F7C4E" w:rsidP="008F7C4E">
      <w:pPr>
        <w:pStyle w:val="ADI"/>
        <w:numPr>
          <w:ilvl w:val="1"/>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CONFORMACIÓN DEL SECTOR</w:t>
      </w:r>
    </w:p>
    <w:p w14:paraId="72D078AF" w14:textId="77777777" w:rsidR="008F7C4E" w:rsidRPr="00D80018" w:rsidRDefault="008F7C4E" w:rsidP="008F7C4E">
      <w:pPr>
        <w:pStyle w:val="ADI"/>
        <w:spacing w:before="0" w:after="0"/>
        <w:ind w:left="0" w:right="0"/>
        <w:rPr>
          <w:rFonts w:asciiTheme="minorHAnsi" w:hAnsiTheme="minorHAnsi" w:cstheme="minorHAnsi"/>
          <w:b/>
          <w:sz w:val="22"/>
        </w:rPr>
      </w:pPr>
    </w:p>
    <w:p w14:paraId="4DC147BC"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Para mostrar un escenario general se presenta a continuación un organigrama del sector extractado Confederación de comités y vocales de control.</w:t>
      </w:r>
    </w:p>
    <w:p w14:paraId="0AE9D629" w14:textId="77777777" w:rsidR="008F7C4E" w:rsidRPr="00D80018" w:rsidRDefault="008F7C4E"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u w:val="single"/>
        </w:rPr>
        <w:lastRenderedPageBreak/>
        <w:t>Gráfico 6: Organigrama General Sector de Agua Potable y Saneamiento Básico en Colombia.</w:t>
      </w:r>
    </w:p>
    <w:p w14:paraId="31AE46CB" w14:textId="77777777" w:rsidR="008F7C4E" w:rsidRPr="00D80018" w:rsidRDefault="008F7C4E" w:rsidP="008F7C4E">
      <w:pPr>
        <w:pStyle w:val="ADI"/>
        <w:spacing w:before="0" w:after="0"/>
        <w:ind w:left="0" w:right="0"/>
        <w:rPr>
          <w:rFonts w:asciiTheme="minorHAnsi" w:hAnsiTheme="minorHAnsi" w:cstheme="minorHAnsi"/>
          <w:sz w:val="22"/>
          <w:u w:val="single"/>
        </w:rPr>
      </w:pPr>
    </w:p>
    <w:p w14:paraId="47C994B9" w14:textId="77777777" w:rsidR="008F7C4E" w:rsidRPr="00D80018" w:rsidRDefault="008F7C4E" w:rsidP="008F7C4E">
      <w:pPr>
        <w:pStyle w:val="ADI"/>
        <w:spacing w:before="0" w:after="0"/>
        <w:ind w:left="0" w:right="0"/>
        <w:jc w:val="center"/>
        <w:rPr>
          <w:rFonts w:asciiTheme="minorHAnsi" w:hAnsiTheme="minorHAnsi" w:cstheme="minorHAnsi"/>
          <w:b/>
          <w:sz w:val="22"/>
        </w:rPr>
      </w:pPr>
      <w:r w:rsidRPr="00D80018">
        <w:rPr>
          <w:rFonts w:asciiTheme="minorHAnsi" w:hAnsiTheme="minorHAnsi" w:cstheme="minorHAnsi"/>
          <w:noProof/>
          <w:sz w:val="22"/>
          <w:lang w:val="en-US" w:eastAsia="en-US"/>
        </w:rPr>
        <w:drawing>
          <wp:inline distT="0" distB="0" distL="0" distR="0" wp14:anchorId="6A1E2F36" wp14:editId="1DC0F6F2">
            <wp:extent cx="5664200" cy="3593149"/>
            <wp:effectExtent l="0" t="0" r="0"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690325" cy="3609721"/>
                    </a:xfrm>
                    <a:prstGeom prst="rect">
                      <a:avLst/>
                    </a:prstGeom>
                  </pic:spPr>
                </pic:pic>
              </a:graphicData>
            </a:graphic>
          </wp:inline>
        </w:drawing>
      </w:r>
    </w:p>
    <w:p w14:paraId="1B5B4F08"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Antes de entrar en datos estadísticos es importante ver, muy resumidamente, los principales actores en lo que se refieres a asignación de recursos y ejecución de obras.</w:t>
      </w:r>
    </w:p>
    <w:p w14:paraId="2A5501B4" w14:textId="77777777" w:rsidR="008F7C4E" w:rsidRPr="00D80018" w:rsidRDefault="008F7C4E" w:rsidP="008F7C4E">
      <w:pPr>
        <w:pStyle w:val="ADI"/>
        <w:spacing w:before="0" w:after="0"/>
        <w:ind w:left="0" w:right="0"/>
        <w:rPr>
          <w:rFonts w:asciiTheme="minorHAnsi" w:hAnsiTheme="minorHAnsi" w:cstheme="minorHAnsi"/>
          <w:sz w:val="22"/>
        </w:rPr>
      </w:pPr>
    </w:p>
    <w:tbl>
      <w:tblPr>
        <w:tblStyle w:val="Tablaconcuadrcula"/>
        <w:tblW w:w="0" w:type="auto"/>
        <w:jc w:val="center"/>
        <w:tblLook w:val="04A0" w:firstRow="1" w:lastRow="0" w:firstColumn="1" w:lastColumn="0" w:noHBand="0" w:noVBand="1"/>
      </w:tblPr>
      <w:tblGrid>
        <w:gridCol w:w="4130"/>
        <w:gridCol w:w="4131"/>
      </w:tblGrid>
      <w:tr w:rsidR="008F7C4E" w:rsidRPr="00D80018" w14:paraId="28F5C924" w14:textId="77777777" w:rsidTr="00B12768">
        <w:trPr>
          <w:jc w:val="center"/>
        </w:trPr>
        <w:tc>
          <w:tcPr>
            <w:tcW w:w="4130" w:type="dxa"/>
            <w:vAlign w:val="center"/>
          </w:tcPr>
          <w:p w14:paraId="18F3A6DF"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INSTITUCIONES</w:t>
            </w:r>
          </w:p>
        </w:tc>
        <w:tc>
          <w:tcPr>
            <w:tcW w:w="4131" w:type="dxa"/>
            <w:vAlign w:val="center"/>
          </w:tcPr>
          <w:p w14:paraId="56557EFE"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COMPETENCIAS</w:t>
            </w:r>
          </w:p>
        </w:tc>
      </w:tr>
      <w:tr w:rsidR="008F7C4E" w:rsidRPr="00D80018" w14:paraId="6607F7F7" w14:textId="77777777" w:rsidTr="00B12768">
        <w:trPr>
          <w:jc w:val="center"/>
        </w:trPr>
        <w:tc>
          <w:tcPr>
            <w:tcW w:w="4130" w:type="dxa"/>
            <w:vAlign w:val="center"/>
          </w:tcPr>
          <w:p w14:paraId="78322F02" w14:textId="12C851D8" w:rsidR="008F7C4E" w:rsidRPr="00D80018" w:rsidRDefault="008F7C4E"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rPr>
              <w:t>Min</w:t>
            </w:r>
            <w:r w:rsidR="00FC01D7" w:rsidRPr="00D80018">
              <w:rPr>
                <w:rFonts w:asciiTheme="minorHAnsi" w:hAnsiTheme="minorHAnsi" w:cstheme="minorHAnsi"/>
                <w:sz w:val="22"/>
              </w:rPr>
              <w:t xml:space="preserve"> </w:t>
            </w:r>
            <w:r w:rsidRPr="00D80018">
              <w:rPr>
                <w:rFonts w:asciiTheme="minorHAnsi" w:hAnsiTheme="minorHAnsi" w:cstheme="minorHAnsi"/>
                <w:sz w:val="22"/>
              </w:rPr>
              <w:t xml:space="preserve">vivienda, el DNP, </w:t>
            </w:r>
            <w:r w:rsidR="00FC01D7" w:rsidRPr="00D80018">
              <w:rPr>
                <w:rFonts w:asciiTheme="minorHAnsi" w:hAnsiTheme="minorHAnsi" w:cstheme="minorHAnsi"/>
                <w:sz w:val="22"/>
              </w:rPr>
              <w:t>Min ambiente</w:t>
            </w:r>
            <w:r w:rsidRPr="00D80018">
              <w:rPr>
                <w:rFonts w:asciiTheme="minorHAnsi" w:hAnsiTheme="minorHAnsi" w:cstheme="minorHAnsi"/>
                <w:sz w:val="22"/>
              </w:rPr>
              <w:t>, Min</w:t>
            </w:r>
            <w:r w:rsidR="00FC01D7" w:rsidRPr="00D80018">
              <w:rPr>
                <w:rFonts w:asciiTheme="minorHAnsi" w:hAnsiTheme="minorHAnsi" w:cstheme="minorHAnsi"/>
                <w:sz w:val="22"/>
              </w:rPr>
              <w:t xml:space="preserve"> </w:t>
            </w:r>
            <w:r w:rsidRPr="00D80018">
              <w:rPr>
                <w:rFonts w:asciiTheme="minorHAnsi" w:hAnsiTheme="minorHAnsi" w:cstheme="minorHAnsi"/>
                <w:sz w:val="22"/>
              </w:rPr>
              <w:t xml:space="preserve">salud y </w:t>
            </w:r>
            <w:r w:rsidR="00FC01D7" w:rsidRPr="00D80018">
              <w:rPr>
                <w:rFonts w:asciiTheme="minorHAnsi" w:hAnsiTheme="minorHAnsi" w:cstheme="minorHAnsi"/>
                <w:sz w:val="22"/>
              </w:rPr>
              <w:t>Min agricultura</w:t>
            </w:r>
          </w:p>
        </w:tc>
        <w:tc>
          <w:tcPr>
            <w:tcW w:w="4131" w:type="dxa"/>
            <w:vAlign w:val="center"/>
          </w:tcPr>
          <w:p w14:paraId="38426420" w14:textId="77777777" w:rsidR="008F7C4E" w:rsidRPr="00D80018" w:rsidRDefault="008F7C4E"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rPr>
              <w:t>Formulación de Políticas</w:t>
            </w:r>
          </w:p>
        </w:tc>
      </w:tr>
      <w:tr w:rsidR="008F7C4E" w:rsidRPr="00D80018" w14:paraId="7E58CEDE" w14:textId="77777777" w:rsidTr="00B12768">
        <w:trPr>
          <w:jc w:val="center"/>
        </w:trPr>
        <w:tc>
          <w:tcPr>
            <w:tcW w:w="4130" w:type="dxa"/>
            <w:vAlign w:val="center"/>
          </w:tcPr>
          <w:p w14:paraId="5AC09E7D" w14:textId="41B23EC7" w:rsidR="008F7C4E" w:rsidRPr="00D80018" w:rsidRDefault="00FC01D7"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rPr>
              <w:t>Min hacienda</w:t>
            </w:r>
            <w:r w:rsidR="008F7C4E" w:rsidRPr="00D80018">
              <w:rPr>
                <w:rFonts w:asciiTheme="minorHAnsi" w:hAnsiTheme="minorHAnsi" w:cstheme="minorHAnsi"/>
                <w:sz w:val="22"/>
              </w:rPr>
              <w:t>, MVCT, DNP, DPS, Fondo de adaptación</w:t>
            </w:r>
          </w:p>
        </w:tc>
        <w:tc>
          <w:tcPr>
            <w:tcW w:w="4131" w:type="dxa"/>
            <w:vAlign w:val="center"/>
          </w:tcPr>
          <w:p w14:paraId="2A8D007F" w14:textId="77777777" w:rsidR="008F7C4E" w:rsidRPr="00D80018" w:rsidRDefault="008F7C4E"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rPr>
              <w:t>Asignación y distribución de recursos</w:t>
            </w:r>
          </w:p>
        </w:tc>
      </w:tr>
      <w:tr w:rsidR="008F7C4E" w:rsidRPr="00D80018" w14:paraId="6E81F1A5" w14:textId="77777777" w:rsidTr="00B12768">
        <w:trPr>
          <w:jc w:val="center"/>
        </w:trPr>
        <w:tc>
          <w:tcPr>
            <w:tcW w:w="4130" w:type="dxa"/>
            <w:vAlign w:val="center"/>
          </w:tcPr>
          <w:p w14:paraId="30050679" w14:textId="77777777" w:rsidR="008F7C4E" w:rsidRPr="00D80018" w:rsidRDefault="008F7C4E"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rPr>
              <w:t>Minvivienda y Ventanillas Departamentales</w:t>
            </w:r>
          </w:p>
        </w:tc>
        <w:tc>
          <w:tcPr>
            <w:tcW w:w="4131" w:type="dxa"/>
            <w:vAlign w:val="center"/>
          </w:tcPr>
          <w:p w14:paraId="4BD6121E" w14:textId="3D93D6DE" w:rsidR="008F7C4E" w:rsidRPr="00D80018" w:rsidRDefault="008F7C4E"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rPr>
              <w:t xml:space="preserve">Evaluación, </w:t>
            </w:r>
            <w:r w:rsidR="00FC01D7" w:rsidRPr="00D80018">
              <w:rPr>
                <w:rFonts w:asciiTheme="minorHAnsi" w:hAnsiTheme="minorHAnsi" w:cstheme="minorHAnsi"/>
                <w:sz w:val="22"/>
              </w:rPr>
              <w:t>viabilizacion</w:t>
            </w:r>
            <w:r w:rsidRPr="00D80018">
              <w:rPr>
                <w:rFonts w:asciiTheme="minorHAnsi" w:hAnsiTheme="minorHAnsi" w:cstheme="minorHAnsi"/>
                <w:sz w:val="22"/>
              </w:rPr>
              <w:t xml:space="preserve"> y seguimiento de proyectos</w:t>
            </w:r>
          </w:p>
        </w:tc>
      </w:tr>
      <w:tr w:rsidR="008F7C4E" w:rsidRPr="00D80018" w14:paraId="45F68983" w14:textId="77777777" w:rsidTr="00B12768">
        <w:trPr>
          <w:jc w:val="center"/>
        </w:trPr>
        <w:tc>
          <w:tcPr>
            <w:tcW w:w="4130" w:type="dxa"/>
            <w:vAlign w:val="center"/>
          </w:tcPr>
          <w:p w14:paraId="0A20449A" w14:textId="77777777" w:rsidR="008F7C4E" w:rsidRPr="00D80018" w:rsidRDefault="008F7C4E"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rPr>
              <w:t>Nación, Departamentos, Municipios y las ESP principalmente.</w:t>
            </w:r>
          </w:p>
        </w:tc>
        <w:tc>
          <w:tcPr>
            <w:tcW w:w="4131" w:type="dxa"/>
            <w:vAlign w:val="center"/>
          </w:tcPr>
          <w:p w14:paraId="12F46C97" w14:textId="77777777" w:rsidR="008F7C4E" w:rsidRPr="00D80018" w:rsidRDefault="008F7C4E" w:rsidP="008F7C4E">
            <w:pPr>
              <w:pStyle w:val="ADI"/>
              <w:spacing w:before="0" w:after="0"/>
              <w:ind w:left="0" w:right="0"/>
              <w:rPr>
                <w:rFonts w:asciiTheme="minorHAnsi" w:hAnsiTheme="minorHAnsi" w:cstheme="minorHAnsi"/>
                <w:sz w:val="22"/>
                <w:u w:val="single"/>
              </w:rPr>
            </w:pPr>
            <w:r w:rsidRPr="00D80018">
              <w:rPr>
                <w:rFonts w:asciiTheme="minorHAnsi" w:hAnsiTheme="minorHAnsi" w:cstheme="minorHAnsi"/>
                <w:sz w:val="22"/>
              </w:rPr>
              <w:t>Ejecución de Obras</w:t>
            </w:r>
          </w:p>
        </w:tc>
      </w:tr>
    </w:tbl>
    <w:p w14:paraId="1D978487" w14:textId="77777777" w:rsidR="008F7C4E" w:rsidRPr="00D80018" w:rsidRDefault="008F7C4E" w:rsidP="008F7C4E">
      <w:pPr>
        <w:pStyle w:val="ADI"/>
        <w:spacing w:before="0" w:after="0"/>
        <w:ind w:left="0" w:right="0"/>
        <w:rPr>
          <w:rFonts w:asciiTheme="minorHAnsi" w:hAnsiTheme="minorHAnsi" w:cstheme="minorHAnsi"/>
          <w:sz w:val="22"/>
        </w:rPr>
      </w:pPr>
    </w:p>
    <w:p w14:paraId="1E064A52" w14:textId="0ECE5B76"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Los dineros para la financiación de las consultorías provienen de cuatro (4) fuentes principales, tres (3) del orden nacional y una (1) local. Ellas son:</w:t>
      </w:r>
    </w:p>
    <w:p w14:paraId="6F7C66FA" w14:textId="77777777" w:rsidR="008F7C4E" w:rsidRPr="00D80018" w:rsidRDefault="008F7C4E" w:rsidP="008F7C4E">
      <w:pPr>
        <w:pStyle w:val="ADI"/>
        <w:spacing w:before="0" w:after="0"/>
        <w:ind w:left="0" w:right="0"/>
        <w:rPr>
          <w:rFonts w:asciiTheme="minorHAnsi" w:hAnsiTheme="minorHAnsi" w:cstheme="minorHAnsi"/>
          <w:sz w:val="22"/>
        </w:rPr>
      </w:pPr>
    </w:p>
    <w:p w14:paraId="725DFC8F" w14:textId="77777777" w:rsidR="008F7C4E" w:rsidRPr="00D80018" w:rsidRDefault="008F7C4E" w:rsidP="008F7C4E">
      <w:pPr>
        <w:pStyle w:val="ADI"/>
        <w:numPr>
          <w:ilvl w:val="0"/>
          <w:numId w:val="2"/>
        </w:numPr>
        <w:spacing w:before="0" w:after="0"/>
        <w:ind w:left="0" w:right="0" w:firstLine="0"/>
        <w:rPr>
          <w:rFonts w:asciiTheme="minorHAnsi" w:hAnsiTheme="minorHAnsi" w:cstheme="minorHAnsi"/>
          <w:sz w:val="22"/>
        </w:rPr>
      </w:pPr>
      <w:r w:rsidRPr="00D80018">
        <w:rPr>
          <w:rFonts w:asciiTheme="minorHAnsi" w:hAnsiTheme="minorHAnsi" w:cstheme="minorHAnsi"/>
          <w:sz w:val="22"/>
        </w:rPr>
        <w:t>El presupuesto General de la Nación.</w:t>
      </w:r>
    </w:p>
    <w:p w14:paraId="1AAEF2D0" w14:textId="77777777" w:rsidR="008F7C4E" w:rsidRPr="00D80018" w:rsidRDefault="008F7C4E" w:rsidP="008F7C4E">
      <w:pPr>
        <w:pStyle w:val="ADI"/>
        <w:numPr>
          <w:ilvl w:val="0"/>
          <w:numId w:val="2"/>
        </w:numPr>
        <w:spacing w:before="0" w:after="0"/>
        <w:ind w:left="0" w:right="0" w:firstLine="0"/>
        <w:rPr>
          <w:rFonts w:asciiTheme="minorHAnsi" w:hAnsiTheme="minorHAnsi" w:cstheme="minorHAnsi"/>
          <w:sz w:val="22"/>
        </w:rPr>
      </w:pPr>
      <w:r w:rsidRPr="00D80018">
        <w:rPr>
          <w:rFonts w:asciiTheme="minorHAnsi" w:hAnsiTheme="minorHAnsi" w:cstheme="minorHAnsi"/>
          <w:sz w:val="22"/>
        </w:rPr>
        <w:t>Recursos del Sistema General de Participaciones - SGP.</w:t>
      </w:r>
    </w:p>
    <w:p w14:paraId="44A5C897" w14:textId="77777777" w:rsidR="008F7C4E" w:rsidRPr="00D80018" w:rsidRDefault="008F7C4E" w:rsidP="008F7C4E">
      <w:pPr>
        <w:pStyle w:val="ADI"/>
        <w:numPr>
          <w:ilvl w:val="0"/>
          <w:numId w:val="2"/>
        </w:numPr>
        <w:spacing w:before="0" w:after="0"/>
        <w:ind w:left="0" w:right="0" w:firstLine="0"/>
        <w:rPr>
          <w:rFonts w:asciiTheme="minorHAnsi" w:hAnsiTheme="minorHAnsi" w:cstheme="minorHAnsi"/>
          <w:sz w:val="22"/>
        </w:rPr>
      </w:pPr>
      <w:r w:rsidRPr="00D80018">
        <w:rPr>
          <w:rFonts w:asciiTheme="minorHAnsi" w:hAnsiTheme="minorHAnsi" w:cstheme="minorHAnsi"/>
          <w:sz w:val="22"/>
        </w:rPr>
        <w:t>Recursos del Sistema General de Regalías – SGR.</w:t>
      </w:r>
    </w:p>
    <w:p w14:paraId="270D1715" w14:textId="77777777" w:rsidR="008F7C4E" w:rsidRPr="00D80018" w:rsidRDefault="008F7C4E" w:rsidP="008F7C4E">
      <w:pPr>
        <w:pStyle w:val="ADI"/>
        <w:numPr>
          <w:ilvl w:val="0"/>
          <w:numId w:val="2"/>
        </w:numPr>
        <w:spacing w:before="0" w:after="0"/>
        <w:ind w:left="0" w:right="0" w:firstLine="0"/>
        <w:rPr>
          <w:rFonts w:asciiTheme="minorHAnsi" w:hAnsiTheme="minorHAnsi" w:cstheme="minorHAnsi"/>
          <w:sz w:val="22"/>
        </w:rPr>
      </w:pPr>
      <w:r w:rsidRPr="00D80018">
        <w:rPr>
          <w:rFonts w:asciiTheme="minorHAnsi" w:hAnsiTheme="minorHAnsi" w:cstheme="minorHAnsi"/>
          <w:sz w:val="22"/>
        </w:rPr>
        <w:t>Las tarifas cobradas por cada servicio</w:t>
      </w:r>
    </w:p>
    <w:p w14:paraId="3C3B4C62"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lastRenderedPageBreak/>
        <w:t>Es así como en el año inmediatamente anterior en el mes de abril, el MVCT anunció la inversión de 2.4 billones de pesos en los Planes Departamentales de Agua. Recursos para alcances en componentes ambientales, construcción o mejoramiento de infraestructura, aseguramiento de la prestación de los servicios y planes de gestión del riesgo.</w:t>
      </w:r>
    </w:p>
    <w:p w14:paraId="332CC188" w14:textId="77777777" w:rsidR="008F7C4E" w:rsidRPr="00D80018" w:rsidRDefault="008F7C4E" w:rsidP="008F7C4E">
      <w:pPr>
        <w:pStyle w:val="ADI"/>
        <w:spacing w:before="0" w:after="0"/>
        <w:ind w:left="0" w:right="0"/>
        <w:rPr>
          <w:rFonts w:asciiTheme="minorHAnsi" w:hAnsiTheme="minorHAnsi" w:cstheme="minorHAnsi"/>
          <w:sz w:val="22"/>
        </w:rPr>
      </w:pPr>
    </w:p>
    <w:p w14:paraId="49EE1794" w14:textId="678A06C1"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Según declaraciones del Ministro de Vivienda, Ciudad y Territorio “Después de Cundinamarca, los departamentos con mayores recursos priorizados para este tipo de inversiones son Meta con 173 mil millones de pesos, Antioquia con 141 mil millones de pesos y Cauca con 100 mil millones de pesos”.</w:t>
      </w:r>
    </w:p>
    <w:p w14:paraId="1AF5ECCC" w14:textId="77777777" w:rsidR="008F7C4E" w:rsidRPr="00D80018" w:rsidRDefault="008F7C4E" w:rsidP="008F7C4E">
      <w:pPr>
        <w:pStyle w:val="ADI"/>
        <w:spacing w:before="0" w:after="0"/>
        <w:ind w:left="0" w:right="0"/>
        <w:rPr>
          <w:rFonts w:asciiTheme="minorHAnsi" w:hAnsiTheme="minorHAnsi" w:cstheme="minorHAnsi"/>
          <w:sz w:val="22"/>
        </w:rPr>
      </w:pPr>
    </w:p>
    <w:p w14:paraId="4E0B69A6" w14:textId="77777777" w:rsidR="008F7C4E" w:rsidRPr="00D80018" w:rsidRDefault="008F7C4E" w:rsidP="008F7C4E">
      <w:pPr>
        <w:pStyle w:val="ADI"/>
        <w:numPr>
          <w:ilvl w:val="1"/>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METAS NACIONALES SECTORIALES A 2030</w:t>
      </w:r>
    </w:p>
    <w:p w14:paraId="5A40141A" w14:textId="77777777" w:rsidR="008F7C4E" w:rsidRPr="00D80018" w:rsidRDefault="008F7C4E" w:rsidP="008F7C4E">
      <w:pPr>
        <w:pStyle w:val="ADI"/>
        <w:spacing w:before="0" w:after="0"/>
        <w:ind w:left="0" w:right="0"/>
        <w:rPr>
          <w:rFonts w:asciiTheme="minorHAnsi" w:hAnsiTheme="minorHAnsi" w:cstheme="minorHAnsi"/>
          <w:b/>
          <w:sz w:val="22"/>
        </w:rPr>
      </w:pPr>
    </w:p>
    <w:p w14:paraId="26E0D9D3"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En el documento “PLAN DIRECTOR DE AGUA Y SANEAMIENTO BÁSICO” del MVCT se hicieron públicas las metas que el país contempla para el período 2018-2030 en materia de Agua Potable y Saneamiento Básico, para dar cumplimiento al compromiso adquirido en La Asamblea General, del 25 de septiembre de 2015, de los Estados miembros de Naciones Unidas.</w:t>
      </w:r>
    </w:p>
    <w:p w14:paraId="05BD00A0" w14:textId="77777777" w:rsidR="008F7C4E" w:rsidRPr="00D80018" w:rsidRDefault="008F7C4E" w:rsidP="008F7C4E">
      <w:pPr>
        <w:pStyle w:val="ADI"/>
        <w:spacing w:before="0" w:after="0"/>
        <w:ind w:left="0" w:right="0"/>
        <w:rPr>
          <w:rFonts w:asciiTheme="minorHAnsi" w:hAnsiTheme="minorHAnsi" w:cstheme="minorHAnsi"/>
          <w:sz w:val="22"/>
        </w:rPr>
      </w:pPr>
    </w:p>
    <w:p w14:paraId="1B11494C"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En dicha Asamblea se firmó la Resolución 70/1 en la cual se establecieron 17 Objetivos de Desarrollo Sostenible, dentro de los cuales se destaca el número 6 que proyecta garantizar la disponibilidad y la gestión sostenible del agua y el saneamiento para todos en el año 2030. A partir de este objetivo Colombia se propuso las siguientes metas:</w:t>
      </w:r>
    </w:p>
    <w:p w14:paraId="711CDA8D" w14:textId="77777777" w:rsidR="008F7C4E" w:rsidRPr="00D80018" w:rsidRDefault="008F7C4E" w:rsidP="008F7C4E">
      <w:pPr>
        <w:pStyle w:val="ADI"/>
        <w:spacing w:before="0" w:after="0"/>
        <w:ind w:left="0" w:right="0"/>
        <w:rPr>
          <w:rFonts w:asciiTheme="minorHAnsi" w:hAnsiTheme="minorHAnsi" w:cstheme="minorHAnsi"/>
          <w:sz w:val="22"/>
        </w:rPr>
      </w:pPr>
    </w:p>
    <w:tbl>
      <w:tblPr>
        <w:tblStyle w:val="Tablaconcuadrcula"/>
        <w:tblW w:w="5000" w:type="pct"/>
        <w:jc w:val="center"/>
        <w:tblLook w:val="04A0" w:firstRow="1" w:lastRow="0" w:firstColumn="1" w:lastColumn="0" w:noHBand="0" w:noVBand="1"/>
      </w:tblPr>
      <w:tblGrid>
        <w:gridCol w:w="744"/>
        <w:gridCol w:w="3212"/>
        <w:gridCol w:w="3071"/>
        <w:gridCol w:w="747"/>
        <w:gridCol w:w="1056"/>
      </w:tblGrid>
      <w:tr w:rsidR="008F7C4E" w:rsidRPr="00D80018" w14:paraId="35BDCE68" w14:textId="77777777" w:rsidTr="00B12768">
        <w:trPr>
          <w:trHeight w:val="203"/>
          <w:jc w:val="center"/>
        </w:trPr>
        <w:tc>
          <w:tcPr>
            <w:tcW w:w="421" w:type="pct"/>
            <w:vAlign w:val="center"/>
          </w:tcPr>
          <w:p w14:paraId="0135B3B1" w14:textId="77777777" w:rsidR="008F7C4E" w:rsidRPr="00D80018" w:rsidRDefault="008F7C4E" w:rsidP="008F7C4E">
            <w:pPr>
              <w:pStyle w:val="ADI"/>
              <w:spacing w:before="0" w:after="0"/>
              <w:ind w:left="0" w:right="0"/>
              <w:rPr>
                <w:rFonts w:asciiTheme="minorHAnsi" w:hAnsiTheme="minorHAnsi" w:cstheme="minorHAnsi"/>
                <w:b/>
                <w:sz w:val="16"/>
                <w:u w:val="single"/>
              </w:rPr>
            </w:pPr>
            <w:r w:rsidRPr="00D80018">
              <w:rPr>
                <w:rFonts w:asciiTheme="minorHAnsi" w:hAnsiTheme="minorHAnsi" w:cstheme="minorHAnsi"/>
                <w:b/>
                <w:sz w:val="16"/>
              </w:rPr>
              <w:t>META ODS</w:t>
            </w:r>
          </w:p>
        </w:tc>
        <w:tc>
          <w:tcPr>
            <w:tcW w:w="1819" w:type="pct"/>
            <w:vAlign w:val="center"/>
          </w:tcPr>
          <w:p w14:paraId="043B40EE" w14:textId="77777777" w:rsidR="008F7C4E" w:rsidRPr="00D80018" w:rsidRDefault="008F7C4E" w:rsidP="008F7C4E">
            <w:pPr>
              <w:pStyle w:val="ADI"/>
              <w:spacing w:before="0" w:after="0"/>
              <w:ind w:left="0" w:right="0"/>
              <w:rPr>
                <w:rFonts w:asciiTheme="minorHAnsi" w:hAnsiTheme="minorHAnsi" w:cstheme="minorHAnsi"/>
                <w:b/>
                <w:sz w:val="16"/>
                <w:u w:val="single"/>
              </w:rPr>
            </w:pPr>
            <w:r w:rsidRPr="00D80018">
              <w:rPr>
                <w:rFonts w:asciiTheme="minorHAnsi" w:hAnsiTheme="minorHAnsi" w:cstheme="minorHAnsi"/>
                <w:b/>
                <w:sz w:val="16"/>
              </w:rPr>
              <w:t>NOMBRE META ODS</w:t>
            </w:r>
          </w:p>
        </w:tc>
        <w:tc>
          <w:tcPr>
            <w:tcW w:w="1739" w:type="pct"/>
            <w:vAlign w:val="center"/>
          </w:tcPr>
          <w:p w14:paraId="7036A3B4" w14:textId="77777777" w:rsidR="008F7C4E" w:rsidRPr="00D80018" w:rsidRDefault="008F7C4E" w:rsidP="008F7C4E">
            <w:pPr>
              <w:pStyle w:val="ADI"/>
              <w:spacing w:before="0" w:after="0"/>
              <w:ind w:left="0" w:right="0"/>
              <w:rPr>
                <w:rFonts w:asciiTheme="minorHAnsi" w:hAnsiTheme="minorHAnsi" w:cstheme="minorHAnsi"/>
                <w:b/>
                <w:sz w:val="16"/>
                <w:u w:val="single"/>
              </w:rPr>
            </w:pPr>
            <w:r w:rsidRPr="00D80018">
              <w:rPr>
                <w:rFonts w:asciiTheme="minorHAnsi" w:hAnsiTheme="minorHAnsi" w:cstheme="minorHAnsi"/>
                <w:b/>
                <w:sz w:val="16"/>
              </w:rPr>
              <w:t>NOMBRE DEL INDICADOR</w:t>
            </w:r>
          </w:p>
        </w:tc>
        <w:tc>
          <w:tcPr>
            <w:tcW w:w="423" w:type="pct"/>
            <w:vAlign w:val="center"/>
          </w:tcPr>
          <w:p w14:paraId="7B333365" w14:textId="77777777" w:rsidR="008F7C4E" w:rsidRPr="00D80018" w:rsidRDefault="008F7C4E" w:rsidP="008F7C4E">
            <w:pPr>
              <w:pStyle w:val="ADI"/>
              <w:spacing w:before="0" w:after="0"/>
              <w:ind w:left="0" w:right="0"/>
              <w:rPr>
                <w:rFonts w:asciiTheme="minorHAnsi" w:hAnsiTheme="minorHAnsi" w:cstheme="minorHAnsi"/>
                <w:b/>
                <w:sz w:val="16"/>
                <w:u w:val="single"/>
              </w:rPr>
            </w:pPr>
            <w:r w:rsidRPr="00D80018">
              <w:rPr>
                <w:rFonts w:asciiTheme="minorHAnsi" w:hAnsiTheme="minorHAnsi" w:cstheme="minorHAnsi"/>
                <w:b/>
                <w:sz w:val="16"/>
              </w:rPr>
              <w:t>LÍNEA BASE 2015</w:t>
            </w:r>
          </w:p>
        </w:tc>
        <w:tc>
          <w:tcPr>
            <w:tcW w:w="598" w:type="pct"/>
            <w:vAlign w:val="center"/>
          </w:tcPr>
          <w:p w14:paraId="7647A625" w14:textId="77777777" w:rsidR="008F7C4E" w:rsidRPr="00D80018" w:rsidRDefault="008F7C4E" w:rsidP="008F7C4E">
            <w:pPr>
              <w:pStyle w:val="ADI"/>
              <w:spacing w:before="0" w:after="0"/>
              <w:ind w:left="0" w:right="0"/>
              <w:rPr>
                <w:rFonts w:asciiTheme="minorHAnsi" w:hAnsiTheme="minorHAnsi" w:cstheme="minorHAnsi"/>
                <w:b/>
                <w:sz w:val="16"/>
                <w:u w:val="single"/>
              </w:rPr>
            </w:pPr>
            <w:r w:rsidRPr="00D80018">
              <w:rPr>
                <w:rFonts w:asciiTheme="minorHAnsi" w:hAnsiTheme="minorHAnsi" w:cstheme="minorHAnsi"/>
                <w:b/>
                <w:sz w:val="16"/>
              </w:rPr>
              <w:t>META PROYECTA DA A 2030</w:t>
            </w:r>
          </w:p>
        </w:tc>
      </w:tr>
      <w:tr w:rsidR="008F7C4E" w:rsidRPr="00D80018" w14:paraId="652A0519" w14:textId="77777777" w:rsidTr="00B12768">
        <w:trPr>
          <w:trHeight w:val="85"/>
          <w:jc w:val="center"/>
        </w:trPr>
        <w:tc>
          <w:tcPr>
            <w:tcW w:w="421" w:type="pct"/>
            <w:vAlign w:val="center"/>
          </w:tcPr>
          <w:p w14:paraId="4DA43416"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u w:val="single"/>
              </w:rPr>
              <w:t>1</w:t>
            </w:r>
          </w:p>
        </w:tc>
        <w:tc>
          <w:tcPr>
            <w:tcW w:w="1819" w:type="pct"/>
            <w:vAlign w:val="center"/>
          </w:tcPr>
          <w:p w14:paraId="2F6F14B2"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rPr>
              <w:t>DE AQUÍ A 2030, LOGRAR EL ACCESO UNIVERSAL Y EQUITATIVO AL AGUA POTABLE A UN PRECIO ASEQUIBLE PARA TODOS</w:t>
            </w:r>
          </w:p>
        </w:tc>
        <w:tc>
          <w:tcPr>
            <w:tcW w:w="1739" w:type="pct"/>
            <w:vAlign w:val="center"/>
          </w:tcPr>
          <w:p w14:paraId="5379CF4C"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rPr>
              <w:t>ACCESO A AGUA POTABLE (SUELO URBANO).</w:t>
            </w:r>
          </w:p>
        </w:tc>
        <w:tc>
          <w:tcPr>
            <w:tcW w:w="423" w:type="pct"/>
            <w:vAlign w:val="center"/>
          </w:tcPr>
          <w:p w14:paraId="03128043" w14:textId="77777777" w:rsidR="008F7C4E" w:rsidRPr="00D80018" w:rsidRDefault="008F7C4E" w:rsidP="007118F5">
            <w:pPr>
              <w:pStyle w:val="ADI"/>
              <w:spacing w:before="0" w:after="0"/>
              <w:ind w:left="0" w:right="0"/>
              <w:jc w:val="center"/>
              <w:rPr>
                <w:rFonts w:asciiTheme="minorHAnsi" w:hAnsiTheme="minorHAnsi" w:cstheme="minorHAnsi"/>
                <w:sz w:val="16"/>
                <w:u w:val="single"/>
              </w:rPr>
            </w:pPr>
            <w:r w:rsidRPr="00D80018">
              <w:rPr>
                <w:rFonts w:asciiTheme="minorHAnsi" w:hAnsiTheme="minorHAnsi" w:cstheme="minorHAnsi"/>
                <w:sz w:val="16"/>
              </w:rPr>
              <w:t>97,3%</w:t>
            </w:r>
          </w:p>
        </w:tc>
        <w:tc>
          <w:tcPr>
            <w:tcW w:w="598" w:type="pct"/>
            <w:vAlign w:val="center"/>
          </w:tcPr>
          <w:p w14:paraId="77CF4229" w14:textId="77777777" w:rsidR="008F7C4E" w:rsidRPr="00D80018" w:rsidRDefault="008F7C4E" w:rsidP="007118F5">
            <w:pPr>
              <w:pStyle w:val="ADI"/>
              <w:spacing w:before="0" w:after="0"/>
              <w:ind w:left="0" w:right="0"/>
              <w:jc w:val="center"/>
              <w:rPr>
                <w:rFonts w:asciiTheme="minorHAnsi" w:hAnsiTheme="minorHAnsi" w:cstheme="minorHAnsi"/>
                <w:sz w:val="16"/>
                <w:u w:val="single"/>
              </w:rPr>
            </w:pPr>
            <w:r w:rsidRPr="00D80018">
              <w:rPr>
                <w:rFonts w:asciiTheme="minorHAnsi" w:hAnsiTheme="minorHAnsi" w:cstheme="minorHAnsi"/>
                <w:sz w:val="16"/>
              </w:rPr>
              <w:t>100%</w:t>
            </w:r>
          </w:p>
        </w:tc>
      </w:tr>
      <w:tr w:rsidR="008F7C4E" w:rsidRPr="00D80018" w14:paraId="20196B5A" w14:textId="77777777" w:rsidTr="00B12768">
        <w:trPr>
          <w:jc w:val="center"/>
        </w:trPr>
        <w:tc>
          <w:tcPr>
            <w:tcW w:w="421" w:type="pct"/>
            <w:vAlign w:val="center"/>
          </w:tcPr>
          <w:p w14:paraId="181277B6"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u w:val="single"/>
              </w:rPr>
              <w:t>2</w:t>
            </w:r>
          </w:p>
        </w:tc>
        <w:tc>
          <w:tcPr>
            <w:tcW w:w="1819" w:type="pct"/>
            <w:vAlign w:val="center"/>
          </w:tcPr>
          <w:p w14:paraId="17873C9D"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rPr>
              <w:t>DE AQUÍ A 2030, LOGRAR EL ACCESO UNIVERSAL Y EQUITATIVO AL AGUA POTABLE A UN PRECIO ASEQUIBLE PARA TODOS.</w:t>
            </w:r>
          </w:p>
        </w:tc>
        <w:tc>
          <w:tcPr>
            <w:tcW w:w="1739" w:type="pct"/>
            <w:vAlign w:val="center"/>
          </w:tcPr>
          <w:p w14:paraId="3A2D0F0E"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rPr>
              <w:t>EQUITATIVO AL AGUA POTABLE A UN PRECIO ASEQUIBLE PARA TODOS ACCESO A AGUA POTABLE (SUELO RURAL).</w:t>
            </w:r>
          </w:p>
        </w:tc>
        <w:tc>
          <w:tcPr>
            <w:tcW w:w="423" w:type="pct"/>
            <w:vAlign w:val="center"/>
          </w:tcPr>
          <w:p w14:paraId="6DA75284" w14:textId="77777777" w:rsidR="008F7C4E" w:rsidRPr="00D80018" w:rsidRDefault="008F7C4E" w:rsidP="007118F5">
            <w:pPr>
              <w:pStyle w:val="ADI"/>
              <w:spacing w:before="0" w:after="0"/>
              <w:ind w:left="0" w:right="0"/>
              <w:jc w:val="center"/>
              <w:rPr>
                <w:rFonts w:asciiTheme="minorHAnsi" w:hAnsiTheme="minorHAnsi" w:cstheme="minorHAnsi"/>
                <w:sz w:val="16"/>
                <w:u w:val="single"/>
              </w:rPr>
            </w:pPr>
            <w:r w:rsidRPr="00D80018">
              <w:rPr>
                <w:rFonts w:asciiTheme="minorHAnsi" w:hAnsiTheme="minorHAnsi" w:cstheme="minorHAnsi"/>
                <w:sz w:val="16"/>
              </w:rPr>
              <w:t>74,3%</w:t>
            </w:r>
          </w:p>
        </w:tc>
        <w:tc>
          <w:tcPr>
            <w:tcW w:w="598" w:type="pct"/>
            <w:vAlign w:val="center"/>
          </w:tcPr>
          <w:p w14:paraId="47158844" w14:textId="77777777" w:rsidR="008F7C4E" w:rsidRPr="00D80018" w:rsidRDefault="008F7C4E" w:rsidP="007118F5">
            <w:pPr>
              <w:pStyle w:val="ADI"/>
              <w:spacing w:before="0" w:after="0"/>
              <w:ind w:left="0" w:right="0"/>
              <w:jc w:val="center"/>
              <w:rPr>
                <w:rFonts w:asciiTheme="minorHAnsi" w:hAnsiTheme="minorHAnsi" w:cstheme="minorHAnsi"/>
                <w:sz w:val="16"/>
                <w:u w:val="single"/>
              </w:rPr>
            </w:pPr>
            <w:r w:rsidRPr="00D80018">
              <w:rPr>
                <w:rFonts w:asciiTheme="minorHAnsi" w:hAnsiTheme="minorHAnsi" w:cstheme="minorHAnsi"/>
                <w:sz w:val="16"/>
              </w:rPr>
              <w:t>100%</w:t>
            </w:r>
          </w:p>
        </w:tc>
      </w:tr>
      <w:tr w:rsidR="008F7C4E" w:rsidRPr="00D80018" w14:paraId="19CF18FF" w14:textId="77777777" w:rsidTr="00B12768">
        <w:trPr>
          <w:jc w:val="center"/>
        </w:trPr>
        <w:tc>
          <w:tcPr>
            <w:tcW w:w="421" w:type="pct"/>
            <w:vAlign w:val="center"/>
          </w:tcPr>
          <w:p w14:paraId="0A381C96"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u w:val="single"/>
              </w:rPr>
              <w:t>3</w:t>
            </w:r>
          </w:p>
        </w:tc>
        <w:tc>
          <w:tcPr>
            <w:tcW w:w="1819" w:type="pct"/>
            <w:vAlign w:val="center"/>
          </w:tcPr>
          <w:p w14:paraId="25AD6582"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rPr>
              <w:t>DE AQUÍ A 2030, LOGRAR EL ACCESO A SERVICIOS DE SANEAMIENTO E HIGIENE ADECUADOS Y EQUITATIVOS PARA TODOS Y PONER FIN A LA DEFECACIÓN AL AIRE LIBRE, PRESTANDO ESPECIAL ATENCIÓN A LAS NECESIDADES DE LAS MUJERES Y LAS NIÑAS Y LAS PERSONAS EN SITUACIONES DE VULNERABILIDAD.</w:t>
            </w:r>
          </w:p>
        </w:tc>
        <w:tc>
          <w:tcPr>
            <w:tcW w:w="1739" w:type="pct"/>
            <w:vAlign w:val="center"/>
          </w:tcPr>
          <w:p w14:paraId="081BFCDA"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rPr>
              <w:t>PORCENTAJE DE LA POBLACIÓN CON ACCESO A MÉTODOS DE SANEAMIENTO ADECUADOS.</w:t>
            </w:r>
          </w:p>
        </w:tc>
        <w:tc>
          <w:tcPr>
            <w:tcW w:w="423" w:type="pct"/>
            <w:vAlign w:val="center"/>
          </w:tcPr>
          <w:p w14:paraId="34BFFBC1" w14:textId="77777777" w:rsidR="008F7C4E" w:rsidRPr="00D80018" w:rsidRDefault="008F7C4E" w:rsidP="007118F5">
            <w:pPr>
              <w:pStyle w:val="ADI"/>
              <w:spacing w:before="0" w:after="0"/>
              <w:ind w:left="0" w:right="0"/>
              <w:jc w:val="center"/>
              <w:rPr>
                <w:rFonts w:asciiTheme="minorHAnsi" w:hAnsiTheme="minorHAnsi" w:cstheme="minorHAnsi"/>
                <w:sz w:val="16"/>
                <w:u w:val="single"/>
              </w:rPr>
            </w:pPr>
            <w:r w:rsidRPr="00D80018">
              <w:rPr>
                <w:rFonts w:asciiTheme="minorHAnsi" w:hAnsiTheme="minorHAnsi" w:cstheme="minorHAnsi"/>
                <w:sz w:val="16"/>
              </w:rPr>
              <w:t>87,4%</w:t>
            </w:r>
          </w:p>
        </w:tc>
        <w:tc>
          <w:tcPr>
            <w:tcW w:w="598" w:type="pct"/>
            <w:vAlign w:val="center"/>
          </w:tcPr>
          <w:p w14:paraId="4429FCAC" w14:textId="77777777" w:rsidR="008F7C4E" w:rsidRPr="00D80018" w:rsidRDefault="008F7C4E" w:rsidP="007118F5">
            <w:pPr>
              <w:pStyle w:val="ADI"/>
              <w:spacing w:before="0" w:after="0"/>
              <w:ind w:left="0" w:right="0"/>
              <w:jc w:val="center"/>
              <w:rPr>
                <w:rFonts w:asciiTheme="minorHAnsi" w:hAnsiTheme="minorHAnsi" w:cstheme="minorHAnsi"/>
                <w:sz w:val="16"/>
                <w:u w:val="single"/>
              </w:rPr>
            </w:pPr>
            <w:r w:rsidRPr="00D80018">
              <w:rPr>
                <w:rFonts w:asciiTheme="minorHAnsi" w:hAnsiTheme="minorHAnsi" w:cstheme="minorHAnsi"/>
                <w:sz w:val="16"/>
              </w:rPr>
              <w:t>92,6%</w:t>
            </w:r>
          </w:p>
        </w:tc>
      </w:tr>
      <w:tr w:rsidR="008F7C4E" w:rsidRPr="00D80018" w14:paraId="25472481" w14:textId="77777777" w:rsidTr="00B12768">
        <w:trPr>
          <w:jc w:val="center"/>
        </w:trPr>
        <w:tc>
          <w:tcPr>
            <w:tcW w:w="421" w:type="pct"/>
            <w:vAlign w:val="center"/>
          </w:tcPr>
          <w:p w14:paraId="38FE9F31"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u w:val="single"/>
              </w:rPr>
              <w:t>4</w:t>
            </w:r>
          </w:p>
        </w:tc>
        <w:tc>
          <w:tcPr>
            <w:tcW w:w="1819" w:type="pct"/>
            <w:vAlign w:val="center"/>
          </w:tcPr>
          <w:p w14:paraId="1B2DE941"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rPr>
              <w:t>DE AQUÍ A 2030, MEJORAR LA CALIDAD DEL AGUA REDUCIENDO LA CONTAMINACIÓN, ELIMINANDO EL VERTIMIENTO Y MINIMIZANDO LA EMISIÓN DE PRODUCTOS QUÍMICOS Y MATERIALES PELIGROSOS, REDUCIENDO A LA MITAD EL PORCENTAJE DE AGUAS RESIDUALES SIN TRATAR Y AUMENTANDO CONSIDERABLEMENTE EL RECICLADO Y LA REUTILIZACIÓN SIN RIESGOS A NIVEL MUNDIAL.</w:t>
            </w:r>
          </w:p>
        </w:tc>
        <w:tc>
          <w:tcPr>
            <w:tcW w:w="1739" w:type="pct"/>
            <w:vAlign w:val="center"/>
          </w:tcPr>
          <w:p w14:paraId="4B5A1CE8"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rPr>
              <w:t>PORCENTAJE DE AGUAS RESIDUALES URBANAS DOMÉSTICAS TRATADAS DE MANERA SEGURA.</w:t>
            </w:r>
          </w:p>
        </w:tc>
        <w:tc>
          <w:tcPr>
            <w:tcW w:w="423" w:type="pct"/>
            <w:vAlign w:val="center"/>
          </w:tcPr>
          <w:p w14:paraId="5B13D642" w14:textId="77777777" w:rsidR="008F7C4E" w:rsidRPr="00D80018" w:rsidRDefault="008F7C4E" w:rsidP="007118F5">
            <w:pPr>
              <w:pStyle w:val="ADI"/>
              <w:spacing w:before="0" w:after="0"/>
              <w:ind w:left="0" w:right="0"/>
              <w:jc w:val="center"/>
              <w:rPr>
                <w:rFonts w:asciiTheme="minorHAnsi" w:hAnsiTheme="minorHAnsi" w:cstheme="minorHAnsi"/>
                <w:sz w:val="16"/>
                <w:u w:val="single"/>
              </w:rPr>
            </w:pPr>
            <w:r w:rsidRPr="00D80018">
              <w:rPr>
                <w:rFonts w:asciiTheme="minorHAnsi" w:hAnsiTheme="minorHAnsi" w:cstheme="minorHAnsi"/>
                <w:sz w:val="16"/>
              </w:rPr>
              <w:t>37,3%</w:t>
            </w:r>
          </w:p>
        </w:tc>
        <w:tc>
          <w:tcPr>
            <w:tcW w:w="598" w:type="pct"/>
            <w:vAlign w:val="center"/>
          </w:tcPr>
          <w:p w14:paraId="230F83FC" w14:textId="77777777" w:rsidR="008F7C4E" w:rsidRPr="00D80018" w:rsidRDefault="008F7C4E" w:rsidP="007118F5">
            <w:pPr>
              <w:pStyle w:val="ADI"/>
              <w:spacing w:before="0" w:after="0"/>
              <w:ind w:left="0" w:right="0"/>
              <w:jc w:val="center"/>
              <w:rPr>
                <w:rFonts w:asciiTheme="minorHAnsi" w:hAnsiTheme="minorHAnsi" w:cstheme="minorHAnsi"/>
                <w:sz w:val="16"/>
                <w:u w:val="single"/>
              </w:rPr>
            </w:pPr>
            <w:r w:rsidRPr="00D80018">
              <w:rPr>
                <w:rFonts w:asciiTheme="minorHAnsi" w:hAnsiTheme="minorHAnsi" w:cstheme="minorHAnsi"/>
                <w:sz w:val="16"/>
              </w:rPr>
              <w:t>68,6%</w:t>
            </w:r>
          </w:p>
        </w:tc>
      </w:tr>
      <w:tr w:rsidR="008F7C4E" w:rsidRPr="00D80018" w14:paraId="5897752B" w14:textId="77777777" w:rsidTr="00B12768">
        <w:trPr>
          <w:jc w:val="center"/>
        </w:trPr>
        <w:tc>
          <w:tcPr>
            <w:tcW w:w="421" w:type="pct"/>
            <w:vAlign w:val="center"/>
          </w:tcPr>
          <w:p w14:paraId="3550270E"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u w:val="single"/>
              </w:rPr>
              <w:t>5</w:t>
            </w:r>
          </w:p>
        </w:tc>
        <w:tc>
          <w:tcPr>
            <w:tcW w:w="1819" w:type="pct"/>
            <w:vAlign w:val="center"/>
          </w:tcPr>
          <w:p w14:paraId="5EF714C8"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rPr>
              <w:t xml:space="preserve">DE AQUÍ A 2030, MEJORAR LA CALIDAD DEL AGUA REDUCIENDO LA CONTAMINACIÓN, </w:t>
            </w:r>
            <w:r w:rsidRPr="00D80018">
              <w:rPr>
                <w:rFonts w:asciiTheme="minorHAnsi" w:hAnsiTheme="minorHAnsi" w:cstheme="minorHAnsi"/>
                <w:sz w:val="16"/>
              </w:rPr>
              <w:lastRenderedPageBreak/>
              <w:t>ELIMINANDO EL VERTIMIENTO Y MINIMIZANDO LA EMISIÓN DE PRODUCTOS QUÍMICOS Y MATERIALES PELIGROSOS, REDUCIENDO A LA MITAD EL PORCENTAJE DE AGUAS RESIDUALES SIN TRATAR Y AUMENTANDO CONSIDERABLEMENTE EL RECICLADO Y LA REUTILIZACIÓN SIN RIESGOS A NIVEL MUNDIAL.</w:t>
            </w:r>
          </w:p>
        </w:tc>
        <w:tc>
          <w:tcPr>
            <w:tcW w:w="1739" w:type="pct"/>
            <w:vAlign w:val="center"/>
          </w:tcPr>
          <w:p w14:paraId="47E52E8C" w14:textId="77777777" w:rsidR="008F7C4E" w:rsidRPr="00D80018" w:rsidRDefault="008F7C4E" w:rsidP="008F7C4E">
            <w:pPr>
              <w:pStyle w:val="ADI"/>
              <w:spacing w:before="0" w:after="0"/>
              <w:ind w:left="0" w:right="0"/>
              <w:rPr>
                <w:rFonts w:asciiTheme="minorHAnsi" w:hAnsiTheme="minorHAnsi" w:cstheme="minorHAnsi"/>
                <w:sz w:val="16"/>
                <w:u w:val="single"/>
              </w:rPr>
            </w:pPr>
            <w:r w:rsidRPr="00D80018">
              <w:rPr>
                <w:rFonts w:asciiTheme="minorHAnsi" w:hAnsiTheme="minorHAnsi" w:cstheme="minorHAnsi"/>
                <w:sz w:val="16"/>
              </w:rPr>
              <w:lastRenderedPageBreak/>
              <w:t>PORCENTAJE DE AGUAS RESIDUALES INDUSTRIALES.</w:t>
            </w:r>
          </w:p>
        </w:tc>
        <w:tc>
          <w:tcPr>
            <w:tcW w:w="423" w:type="pct"/>
            <w:vAlign w:val="center"/>
          </w:tcPr>
          <w:p w14:paraId="3E378E4C" w14:textId="77777777" w:rsidR="008F7C4E" w:rsidRPr="00D80018" w:rsidRDefault="008F7C4E" w:rsidP="007118F5">
            <w:pPr>
              <w:pStyle w:val="ADI"/>
              <w:spacing w:before="0" w:after="0"/>
              <w:ind w:left="0" w:right="0"/>
              <w:jc w:val="center"/>
              <w:rPr>
                <w:rFonts w:asciiTheme="minorHAnsi" w:hAnsiTheme="minorHAnsi" w:cstheme="minorHAnsi"/>
                <w:sz w:val="16"/>
                <w:u w:val="single"/>
              </w:rPr>
            </w:pPr>
            <w:r w:rsidRPr="00D80018">
              <w:rPr>
                <w:rFonts w:asciiTheme="minorHAnsi" w:hAnsiTheme="minorHAnsi" w:cstheme="minorHAnsi"/>
                <w:sz w:val="16"/>
              </w:rPr>
              <w:t>85%</w:t>
            </w:r>
          </w:p>
        </w:tc>
        <w:tc>
          <w:tcPr>
            <w:tcW w:w="598" w:type="pct"/>
            <w:vAlign w:val="center"/>
          </w:tcPr>
          <w:p w14:paraId="745AC07D" w14:textId="77777777" w:rsidR="008F7C4E" w:rsidRPr="00D80018" w:rsidRDefault="008F7C4E" w:rsidP="007118F5">
            <w:pPr>
              <w:pStyle w:val="ADI"/>
              <w:spacing w:before="0" w:after="0"/>
              <w:ind w:left="0" w:right="0"/>
              <w:jc w:val="center"/>
              <w:rPr>
                <w:rFonts w:asciiTheme="minorHAnsi" w:hAnsiTheme="minorHAnsi" w:cstheme="minorHAnsi"/>
                <w:sz w:val="16"/>
                <w:u w:val="single"/>
              </w:rPr>
            </w:pPr>
            <w:r w:rsidRPr="00D80018">
              <w:rPr>
                <w:rFonts w:asciiTheme="minorHAnsi" w:hAnsiTheme="minorHAnsi" w:cstheme="minorHAnsi"/>
                <w:sz w:val="16"/>
              </w:rPr>
              <w:t>92%</w:t>
            </w:r>
          </w:p>
        </w:tc>
      </w:tr>
    </w:tbl>
    <w:p w14:paraId="4576D2E7" w14:textId="77777777" w:rsidR="008F7C4E" w:rsidRPr="00D80018" w:rsidRDefault="008F7C4E" w:rsidP="008F7C4E">
      <w:pPr>
        <w:pStyle w:val="ADI"/>
        <w:spacing w:before="0" w:after="0"/>
        <w:ind w:left="0" w:right="0"/>
        <w:rPr>
          <w:rFonts w:asciiTheme="minorHAnsi" w:hAnsiTheme="minorHAnsi" w:cstheme="minorHAnsi"/>
          <w:sz w:val="18"/>
          <w:szCs w:val="20"/>
        </w:rPr>
      </w:pPr>
      <w:r w:rsidRPr="00D80018">
        <w:rPr>
          <w:rFonts w:asciiTheme="minorHAnsi" w:hAnsiTheme="minorHAnsi" w:cstheme="minorHAnsi"/>
          <w:b/>
          <w:sz w:val="18"/>
          <w:szCs w:val="20"/>
        </w:rPr>
        <w:t>ODS:</w:t>
      </w:r>
      <w:r w:rsidRPr="00D80018">
        <w:rPr>
          <w:rFonts w:asciiTheme="minorHAnsi" w:hAnsiTheme="minorHAnsi" w:cstheme="minorHAnsi"/>
          <w:sz w:val="18"/>
          <w:szCs w:val="20"/>
        </w:rPr>
        <w:t xml:space="preserve"> Objetivos de desarrollo sostenible APSB: Agua Potable y Saneamiento Básico.</w:t>
      </w:r>
    </w:p>
    <w:p w14:paraId="38410A14" w14:textId="77777777" w:rsidR="008F7C4E" w:rsidRPr="00D80018" w:rsidRDefault="008F7C4E" w:rsidP="008F7C4E">
      <w:pPr>
        <w:pStyle w:val="ADI"/>
        <w:spacing w:before="0" w:after="0"/>
        <w:ind w:left="0" w:right="0"/>
        <w:rPr>
          <w:rFonts w:asciiTheme="minorHAnsi" w:hAnsiTheme="minorHAnsi" w:cstheme="minorHAnsi"/>
          <w:sz w:val="18"/>
          <w:szCs w:val="20"/>
        </w:rPr>
      </w:pPr>
    </w:p>
    <w:p w14:paraId="7A85D16A" w14:textId="77777777" w:rsidR="008F7C4E" w:rsidRPr="001D7F61" w:rsidRDefault="008F7C4E" w:rsidP="008F7C4E">
      <w:pPr>
        <w:pStyle w:val="ADI"/>
        <w:numPr>
          <w:ilvl w:val="1"/>
          <w:numId w:val="1"/>
        </w:numPr>
        <w:spacing w:before="0" w:after="0"/>
        <w:ind w:left="0" w:right="0" w:firstLine="0"/>
        <w:rPr>
          <w:rFonts w:asciiTheme="minorHAnsi" w:hAnsiTheme="minorHAnsi" w:cstheme="minorHAnsi"/>
          <w:b/>
          <w:sz w:val="22"/>
        </w:rPr>
      </w:pPr>
      <w:r w:rsidRPr="001D7F61">
        <w:rPr>
          <w:rFonts w:asciiTheme="minorHAnsi" w:hAnsiTheme="minorHAnsi" w:cstheme="minorHAnsi"/>
          <w:b/>
          <w:sz w:val="22"/>
        </w:rPr>
        <w:t>METAS DEPARTAMENTALES SECTORIALES AL 2023</w:t>
      </w:r>
    </w:p>
    <w:p w14:paraId="6DD7DF5C" w14:textId="77777777" w:rsidR="008F7C4E" w:rsidRPr="00D80018" w:rsidRDefault="008F7C4E" w:rsidP="008F7C4E">
      <w:pPr>
        <w:pStyle w:val="ADI"/>
        <w:spacing w:before="0" w:after="0"/>
        <w:ind w:left="0" w:right="0"/>
        <w:rPr>
          <w:rFonts w:asciiTheme="minorHAnsi" w:hAnsiTheme="minorHAnsi" w:cstheme="minorHAnsi"/>
          <w:b/>
          <w:sz w:val="22"/>
        </w:rPr>
      </w:pPr>
    </w:p>
    <w:p w14:paraId="7ABFC61E"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La cobertura de agua potable en el departamento del Amazonas para el 2018 se encontraba en 38.66% y sistemas de alcantarillado en el 34,98%, teniendo en cuenta que los acueductos y alcantarillados entregados fueron pocos y los que se encontraban en ejecución presentaban demoras para su entrega, como meta para el 2023 el PDA pretende entregar 11 acueductos y 11 alcantarillados para ampliar la meta de cobertura al 42% y 38% respectivamente.</w:t>
      </w:r>
    </w:p>
    <w:p w14:paraId="6AF3FD99" w14:textId="77777777" w:rsidR="008F7C4E" w:rsidRPr="00D80018" w:rsidRDefault="008F7C4E" w:rsidP="008F7C4E">
      <w:pPr>
        <w:pStyle w:val="ADI"/>
        <w:spacing w:before="0" w:after="0"/>
        <w:ind w:left="0" w:right="0"/>
        <w:rPr>
          <w:rFonts w:asciiTheme="minorHAnsi" w:hAnsiTheme="minorHAnsi" w:cstheme="minorHAnsi"/>
          <w:sz w:val="22"/>
        </w:rPr>
      </w:pPr>
    </w:p>
    <w:tbl>
      <w:tblPr>
        <w:tblStyle w:val="Tablaconcuadrcula"/>
        <w:tblW w:w="0" w:type="auto"/>
        <w:jc w:val="center"/>
        <w:tblLayout w:type="fixed"/>
        <w:tblLook w:val="04A0" w:firstRow="1" w:lastRow="0" w:firstColumn="1" w:lastColumn="0" w:noHBand="0" w:noVBand="1"/>
      </w:tblPr>
      <w:tblGrid>
        <w:gridCol w:w="3403"/>
        <w:gridCol w:w="2972"/>
        <w:gridCol w:w="2171"/>
      </w:tblGrid>
      <w:tr w:rsidR="008F7C4E" w:rsidRPr="00D80018" w14:paraId="06662726" w14:textId="77777777" w:rsidTr="00B12768">
        <w:trPr>
          <w:trHeight w:val="245"/>
          <w:jc w:val="center"/>
        </w:trPr>
        <w:tc>
          <w:tcPr>
            <w:tcW w:w="3403" w:type="dxa"/>
          </w:tcPr>
          <w:p w14:paraId="2A205B6B" w14:textId="77777777" w:rsidR="008F7C4E" w:rsidRPr="00D80018" w:rsidRDefault="008F7C4E" w:rsidP="008F7C4E">
            <w:pPr>
              <w:pStyle w:val="ADI"/>
              <w:spacing w:before="0" w:after="0"/>
              <w:ind w:left="0" w:right="0"/>
              <w:rPr>
                <w:rFonts w:asciiTheme="minorHAnsi" w:hAnsiTheme="minorHAnsi" w:cstheme="minorHAnsi"/>
                <w:b/>
                <w:sz w:val="22"/>
              </w:rPr>
            </w:pPr>
            <w:r w:rsidRPr="00D80018">
              <w:rPr>
                <w:rFonts w:asciiTheme="minorHAnsi" w:hAnsiTheme="minorHAnsi" w:cstheme="minorHAnsi"/>
                <w:b/>
                <w:sz w:val="22"/>
              </w:rPr>
              <w:t>NOMBRE DEL INDICADOR</w:t>
            </w:r>
          </w:p>
        </w:tc>
        <w:tc>
          <w:tcPr>
            <w:tcW w:w="2972" w:type="dxa"/>
          </w:tcPr>
          <w:p w14:paraId="365FEEB7" w14:textId="77777777" w:rsidR="008F7C4E" w:rsidRPr="00D80018" w:rsidRDefault="008F7C4E" w:rsidP="008F7C4E">
            <w:pPr>
              <w:pStyle w:val="ADI"/>
              <w:spacing w:before="0" w:after="0"/>
              <w:ind w:left="0" w:right="0"/>
              <w:rPr>
                <w:rFonts w:asciiTheme="minorHAnsi" w:hAnsiTheme="minorHAnsi" w:cstheme="minorHAnsi"/>
                <w:b/>
                <w:sz w:val="22"/>
              </w:rPr>
            </w:pPr>
            <w:r w:rsidRPr="00D80018">
              <w:rPr>
                <w:rFonts w:asciiTheme="minorHAnsi" w:hAnsiTheme="minorHAnsi" w:cstheme="minorHAnsi"/>
                <w:b/>
                <w:sz w:val="22"/>
              </w:rPr>
              <w:t>COBERTURA EN EL 2018</w:t>
            </w:r>
          </w:p>
        </w:tc>
        <w:tc>
          <w:tcPr>
            <w:tcW w:w="2171" w:type="dxa"/>
          </w:tcPr>
          <w:p w14:paraId="1955A9F7" w14:textId="77777777" w:rsidR="008F7C4E" w:rsidRPr="00D80018" w:rsidRDefault="008F7C4E" w:rsidP="008F7C4E">
            <w:pPr>
              <w:pStyle w:val="ADI"/>
              <w:spacing w:before="0" w:after="0"/>
              <w:ind w:left="0" w:right="0"/>
              <w:rPr>
                <w:rFonts w:asciiTheme="minorHAnsi" w:hAnsiTheme="minorHAnsi" w:cstheme="minorHAnsi"/>
                <w:b/>
                <w:sz w:val="22"/>
              </w:rPr>
            </w:pPr>
            <w:r w:rsidRPr="00D80018">
              <w:rPr>
                <w:rFonts w:asciiTheme="minorHAnsi" w:hAnsiTheme="minorHAnsi" w:cstheme="minorHAnsi"/>
                <w:b/>
                <w:sz w:val="22"/>
              </w:rPr>
              <w:t>META AL 2023</w:t>
            </w:r>
          </w:p>
        </w:tc>
      </w:tr>
      <w:tr w:rsidR="008F7C4E" w:rsidRPr="00D80018" w14:paraId="4FE57CD7" w14:textId="77777777" w:rsidTr="00B12768">
        <w:trPr>
          <w:jc w:val="center"/>
        </w:trPr>
        <w:tc>
          <w:tcPr>
            <w:tcW w:w="3403" w:type="dxa"/>
            <w:tcBorders>
              <w:bottom w:val="single" w:sz="4" w:space="0" w:color="auto"/>
            </w:tcBorders>
            <w:vAlign w:val="center"/>
          </w:tcPr>
          <w:p w14:paraId="17F89C0C"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Cobertura de agua potable</w:t>
            </w:r>
          </w:p>
        </w:tc>
        <w:tc>
          <w:tcPr>
            <w:tcW w:w="2972" w:type="dxa"/>
            <w:tcBorders>
              <w:bottom w:val="single" w:sz="4" w:space="0" w:color="auto"/>
            </w:tcBorders>
            <w:vAlign w:val="center"/>
          </w:tcPr>
          <w:p w14:paraId="37873786"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38.66%</w:t>
            </w:r>
          </w:p>
        </w:tc>
        <w:tc>
          <w:tcPr>
            <w:tcW w:w="2171" w:type="dxa"/>
            <w:tcBorders>
              <w:bottom w:val="single" w:sz="4" w:space="0" w:color="auto"/>
            </w:tcBorders>
            <w:vAlign w:val="center"/>
          </w:tcPr>
          <w:p w14:paraId="5969EE3D"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42%</w:t>
            </w:r>
          </w:p>
        </w:tc>
      </w:tr>
      <w:tr w:rsidR="008F7C4E" w:rsidRPr="00D80018" w14:paraId="3A77483D" w14:textId="77777777" w:rsidTr="00B12768">
        <w:trPr>
          <w:jc w:val="center"/>
        </w:trPr>
        <w:tc>
          <w:tcPr>
            <w:tcW w:w="3403" w:type="dxa"/>
            <w:tcBorders>
              <w:bottom w:val="single" w:sz="4" w:space="0" w:color="auto"/>
            </w:tcBorders>
            <w:vAlign w:val="center"/>
          </w:tcPr>
          <w:p w14:paraId="31F3266A"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Cobertura de alcantarillado</w:t>
            </w:r>
          </w:p>
        </w:tc>
        <w:tc>
          <w:tcPr>
            <w:tcW w:w="2972" w:type="dxa"/>
            <w:tcBorders>
              <w:bottom w:val="single" w:sz="4" w:space="0" w:color="auto"/>
            </w:tcBorders>
            <w:vAlign w:val="center"/>
          </w:tcPr>
          <w:p w14:paraId="58156FF9"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34.98%</w:t>
            </w:r>
          </w:p>
        </w:tc>
        <w:tc>
          <w:tcPr>
            <w:tcW w:w="2171" w:type="dxa"/>
            <w:tcBorders>
              <w:bottom w:val="single" w:sz="4" w:space="0" w:color="auto"/>
            </w:tcBorders>
            <w:vAlign w:val="center"/>
          </w:tcPr>
          <w:p w14:paraId="49757787"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38%</w:t>
            </w:r>
          </w:p>
        </w:tc>
      </w:tr>
    </w:tbl>
    <w:p w14:paraId="264002B4" w14:textId="77777777" w:rsidR="008F7C4E" w:rsidRDefault="008F7C4E" w:rsidP="008F7C4E">
      <w:pPr>
        <w:pStyle w:val="ADI"/>
        <w:spacing w:before="0" w:after="0"/>
        <w:ind w:left="0" w:right="0"/>
        <w:rPr>
          <w:rFonts w:asciiTheme="minorHAnsi" w:hAnsiTheme="minorHAnsi" w:cstheme="minorHAnsi"/>
          <w:b/>
          <w:sz w:val="22"/>
        </w:rPr>
      </w:pPr>
    </w:p>
    <w:p w14:paraId="2C6A7D36" w14:textId="5555EABB" w:rsidR="00C316A0" w:rsidRPr="001D7F61" w:rsidRDefault="00C316A0" w:rsidP="00C316A0">
      <w:pPr>
        <w:pStyle w:val="ADI"/>
        <w:numPr>
          <w:ilvl w:val="1"/>
          <w:numId w:val="1"/>
        </w:numPr>
        <w:spacing w:before="0" w:after="0"/>
        <w:ind w:left="0" w:right="0" w:firstLine="0"/>
        <w:rPr>
          <w:rFonts w:asciiTheme="minorHAnsi" w:hAnsiTheme="minorHAnsi" w:cstheme="minorHAnsi"/>
          <w:b/>
          <w:sz w:val="22"/>
        </w:rPr>
      </w:pPr>
      <w:r w:rsidRPr="001D7F61">
        <w:rPr>
          <w:rFonts w:asciiTheme="minorHAnsi" w:hAnsiTheme="minorHAnsi" w:cstheme="minorHAnsi"/>
          <w:b/>
          <w:sz w:val="22"/>
        </w:rPr>
        <w:t xml:space="preserve">METAS </w:t>
      </w:r>
      <w:r w:rsidR="001A6BED" w:rsidRPr="001D7F61">
        <w:rPr>
          <w:rFonts w:asciiTheme="minorHAnsi" w:hAnsiTheme="minorHAnsi" w:cstheme="minorHAnsi"/>
          <w:b/>
          <w:sz w:val="22"/>
        </w:rPr>
        <w:t>DEPARTAMENTALES</w:t>
      </w:r>
      <w:r w:rsidRPr="001D7F61">
        <w:rPr>
          <w:rFonts w:asciiTheme="minorHAnsi" w:hAnsiTheme="minorHAnsi" w:cstheme="minorHAnsi"/>
          <w:b/>
          <w:sz w:val="22"/>
        </w:rPr>
        <w:t xml:space="preserve"> SECTORIALES 2024-2027</w:t>
      </w:r>
    </w:p>
    <w:p w14:paraId="0C524854" w14:textId="77777777" w:rsidR="00C316A0" w:rsidRPr="00D80018" w:rsidRDefault="00C316A0" w:rsidP="00C316A0">
      <w:pPr>
        <w:pStyle w:val="ADI"/>
        <w:spacing w:before="0" w:after="0"/>
        <w:ind w:left="0" w:right="0"/>
        <w:rPr>
          <w:rFonts w:asciiTheme="minorHAnsi" w:hAnsiTheme="minorHAnsi" w:cstheme="minorHAnsi"/>
          <w:b/>
          <w:sz w:val="22"/>
        </w:rPr>
      </w:pPr>
    </w:p>
    <w:p w14:paraId="3AE27B89" w14:textId="16B595B0" w:rsidR="00C316A0" w:rsidRDefault="00C316A0" w:rsidP="001A6BED">
      <w:pPr>
        <w:pStyle w:val="ADI"/>
        <w:spacing w:before="0" w:after="0"/>
        <w:ind w:left="0" w:right="0"/>
        <w:rPr>
          <w:rFonts w:asciiTheme="minorHAnsi" w:hAnsiTheme="minorHAnsi" w:cstheme="minorHAnsi"/>
          <w:sz w:val="22"/>
        </w:rPr>
      </w:pPr>
      <w:r w:rsidRPr="00D80018">
        <w:rPr>
          <w:rFonts w:asciiTheme="minorHAnsi" w:hAnsiTheme="minorHAnsi" w:cstheme="minorHAnsi"/>
          <w:sz w:val="22"/>
        </w:rPr>
        <w:t xml:space="preserve">La cobertura de agua potable en </w:t>
      </w:r>
      <w:r>
        <w:rPr>
          <w:rFonts w:asciiTheme="minorHAnsi" w:hAnsiTheme="minorHAnsi" w:cstheme="minorHAnsi"/>
          <w:sz w:val="22"/>
        </w:rPr>
        <w:t xml:space="preserve">las comunidades de Puerto Nariño </w:t>
      </w:r>
      <w:r w:rsidRPr="00D80018">
        <w:rPr>
          <w:rFonts w:asciiTheme="minorHAnsi" w:hAnsiTheme="minorHAnsi" w:cstheme="minorHAnsi"/>
          <w:sz w:val="22"/>
        </w:rPr>
        <w:t>para el 20</w:t>
      </w:r>
      <w:r>
        <w:rPr>
          <w:rFonts w:asciiTheme="minorHAnsi" w:hAnsiTheme="minorHAnsi" w:cstheme="minorHAnsi"/>
          <w:sz w:val="22"/>
        </w:rPr>
        <w:t>24</w:t>
      </w:r>
      <w:r w:rsidRPr="00D80018">
        <w:rPr>
          <w:rFonts w:asciiTheme="minorHAnsi" w:hAnsiTheme="minorHAnsi" w:cstheme="minorHAnsi"/>
          <w:sz w:val="22"/>
        </w:rPr>
        <w:t xml:space="preserve"> se enc</w:t>
      </w:r>
      <w:r w:rsidR="001A6BED">
        <w:rPr>
          <w:rFonts w:asciiTheme="minorHAnsi" w:hAnsiTheme="minorHAnsi" w:cstheme="minorHAnsi"/>
          <w:sz w:val="22"/>
        </w:rPr>
        <w:t>uentra</w:t>
      </w:r>
      <w:r w:rsidRPr="00D80018">
        <w:rPr>
          <w:rFonts w:asciiTheme="minorHAnsi" w:hAnsiTheme="minorHAnsi" w:cstheme="minorHAnsi"/>
          <w:sz w:val="22"/>
        </w:rPr>
        <w:t xml:space="preserve"> en </w:t>
      </w:r>
      <w:r>
        <w:rPr>
          <w:rFonts w:asciiTheme="minorHAnsi" w:hAnsiTheme="minorHAnsi" w:cstheme="minorHAnsi"/>
          <w:sz w:val="22"/>
        </w:rPr>
        <w:t>8</w:t>
      </w:r>
      <w:r w:rsidRPr="00D80018">
        <w:rPr>
          <w:rFonts w:asciiTheme="minorHAnsi" w:hAnsiTheme="minorHAnsi" w:cstheme="minorHAnsi"/>
          <w:sz w:val="22"/>
        </w:rPr>
        <w:t xml:space="preserve">% y sistemas de alcantarillado en el </w:t>
      </w:r>
      <w:r>
        <w:rPr>
          <w:rFonts w:asciiTheme="minorHAnsi" w:hAnsiTheme="minorHAnsi" w:cstheme="minorHAnsi"/>
          <w:sz w:val="22"/>
        </w:rPr>
        <w:t>0</w:t>
      </w:r>
      <w:r w:rsidRPr="00D80018">
        <w:rPr>
          <w:rFonts w:asciiTheme="minorHAnsi" w:hAnsiTheme="minorHAnsi" w:cstheme="minorHAnsi"/>
          <w:sz w:val="22"/>
        </w:rPr>
        <w:t xml:space="preserve">%, como meta para el </w:t>
      </w:r>
      <w:r w:rsidR="001A6BED">
        <w:rPr>
          <w:rFonts w:asciiTheme="minorHAnsi" w:hAnsiTheme="minorHAnsi" w:cstheme="minorHAnsi"/>
          <w:sz w:val="22"/>
        </w:rPr>
        <w:t>cuatrienio 2024-</w:t>
      </w:r>
      <w:r w:rsidRPr="00D80018">
        <w:rPr>
          <w:rFonts w:asciiTheme="minorHAnsi" w:hAnsiTheme="minorHAnsi" w:cstheme="minorHAnsi"/>
          <w:sz w:val="22"/>
        </w:rPr>
        <w:t>202</w:t>
      </w:r>
      <w:r>
        <w:rPr>
          <w:rFonts w:asciiTheme="minorHAnsi" w:hAnsiTheme="minorHAnsi" w:cstheme="minorHAnsi"/>
          <w:sz w:val="22"/>
        </w:rPr>
        <w:t>7</w:t>
      </w:r>
      <w:r w:rsidRPr="00D80018">
        <w:rPr>
          <w:rFonts w:asciiTheme="minorHAnsi" w:hAnsiTheme="minorHAnsi" w:cstheme="minorHAnsi"/>
          <w:sz w:val="22"/>
        </w:rPr>
        <w:t xml:space="preserve"> </w:t>
      </w:r>
      <w:r w:rsidR="001A6BED">
        <w:rPr>
          <w:rFonts w:asciiTheme="minorHAnsi" w:hAnsiTheme="minorHAnsi" w:cstheme="minorHAnsi"/>
          <w:sz w:val="22"/>
        </w:rPr>
        <w:t xml:space="preserve">según el Plan de Desarrollo Departamental “AMAZONAS PARA LA VIDA” </w:t>
      </w:r>
      <w:r>
        <w:rPr>
          <w:rFonts w:asciiTheme="minorHAnsi" w:hAnsiTheme="minorHAnsi" w:cstheme="minorHAnsi"/>
          <w:sz w:val="22"/>
        </w:rPr>
        <w:t>la Gobernación de Amazonas por medio d</w:t>
      </w:r>
      <w:r w:rsidRPr="00D80018">
        <w:rPr>
          <w:rFonts w:asciiTheme="minorHAnsi" w:hAnsiTheme="minorHAnsi" w:cstheme="minorHAnsi"/>
          <w:sz w:val="22"/>
        </w:rPr>
        <w:t>el PDA pretende entregar</w:t>
      </w:r>
      <w:r w:rsidR="001A6BED">
        <w:rPr>
          <w:rFonts w:asciiTheme="minorHAnsi" w:hAnsiTheme="minorHAnsi" w:cstheme="minorHAnsi"/>
          <w:sz w:val="22"/>
        </w:rPr>
        <w:t>:</w:t>
      </w:r>
    </w:p>
    <w:p w14:paraId="63035962" w14:textId="25F76BB1" w:rsidR="001A6BED" w:rsidRDefault="001A6BED" w:rsidP="001A6BED">
      <w:pPr>
        <w:pStyle w:val="ADI"/>
        <w:spacing w:before="0" w:after="0"/>
        <w:ind w:left="0" w:right="0"/>
        <w:rPr>
          <w:rFonts w:asciiTheme="minorHAnsi" w:hAnsiTheme="minorHAnsi" w:cstheme="minorHAnsi"/>
          <w:sz w:val="22"/>
        </w:rPr>
      </w:pPr>
      <w:r>
        <w:rPr>
          <w:noProof/>
        </w:rPr>
        <w:drawing>
          <wp:inline distT="0" distB="0" distL="0" distR="0" wp14:anchorId="1FEB1AE0" wp14:editId="454B93A8">
            <wp:extent cx="5563061" cy="1317625"/>
            <wp:effectExtent l="0" t="0" r="0" b="0"/>
            <wp:docPr id="15430253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025309" name=""/>
                    <pic:cNvPicPr/>
                  </pic:nvPicPr>
                  <pic:blipFill rotWithShape="1">
                    <a:blip r:embed="rId13"/>
                    <a:srcRect l="21720" t="30086" r="35113" b="51739"/>
                    <a:stretch/>
                  </pic:blipFill>
                  <pic:spPr bwMode="auto">
                    <a:xfrm>
                      <a:off x="0" y="0"/>
                      <a:ext cx="5574229" cy="1320270"/>
                    </a:xfrm>
                    <a:prstGeom prst="rect">
                      <a:avLst/>
                    </a:prstGeom>
                    <a:ln>
                      <a:noFill/>
                    </a:ln>
                    <a:extLst>
                      <a:ext uri="{53640926-AAD7-44D8-BBD7-CCE9431645EC}">
                        <a14:shadowObscured xmlns:a14="http://schemas.microsoft.com/office/drawing/2010/main"/>
                      </a:ext>
                    </a:extLst>
                  </pic:spPr>
                </pic:pic>
              </a:graphicData>
            </a:graphic>
          </wp:inline>
        </w:drawing>
      </w:r>
    </w:p>
    <w:p w14:paraId="0D1FC430" w14:textId="77777777" w:rsidR="001A6BED" w:rsidRDefault="001A6BED" w:rsidP="001A6BED">
      <w:pPr>
        <w:pStyle w:val="ADI"/>
        <w:spacing w:before="0" w:after="0"/>
        <w:ind w:left="0" w:right="0"/>
        <w:rPr>
          <w:rFonts w:asciiTheme="minorHAnsi" w:hAnsiTheme="minorHAnsi" w:cstheme="minorHAnsi"/>
          <w:b/>
          <w:sz w:val="22"/>
        </w:rPr>
      </w:pPr>
    </w:p>
    <w:p w14:paraId="282AB585" w14:textId="77777777" w:rsidR="001A6BED" w:rsidRPr="00D80018" w:rsidRDefault="001A6BED" w:rsidP="001A6BED">
      <w:pPr>
        <w:pStyle w:val="ADI"/>
        <w:spacing w:before="0" w:after="0"/>
        <w:ind w:left="0" w:right="0"/>
        <w:rPr>
          <w:rFonts w:asciiTheme="minorHAnsi" w:hAnsiTheme="minorHAnsi" w:cstheme="minorHAnsi"/>
          <w:b/>
          <w:sz w:val="22"/>
        </w:rPr>
      </w:pPr>
    </w:p>
    <w:p w14:paraId="0D1B2FF8" w14:textId="2D54B8BD" w:rsidR="008F7C4E" w:rsidRPr="00D80018" w:rsidRDefault="008F7C4E" w:rsidP="008F7C4E">
      <w:pPr>
        <w:pStyle w:val="ADI"/>
        <w:numPr>
          <w:ilvl w:val="0"/>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ANÁLISIS DE LA OFERTA Y LA DEMANDA</w:t>
      </w:r>
    </w:p>
    <w:p w14:paraId="2650A800" w14:textId="77777777" w:rsidR="008F7C4E" w:rsidRPr="00D80018" w:rsidRDefault="008F7C4E" w:rsidP="008F7C4E">
      <w:pPr>
        <w:pStyle w:val="ADI"/>
        <w:spacing w:before="0" w:after="0"/>
        <w:ind w:left="0" w:right="0"/>
        <w:rPr>
          <w:rFonts w:asciiTheme="minorHAnsi" w:hAnsiTheme="minorHAnsi" w:cstheme="minorHAnsi"/>
          <w:b/>
          <w:sz w:val="22"/>
        </w:rPr>
      </w:pPr>
    </w:p>
    <w:p w14:paraId="670BEE78" w14:textId="77777777" w:rsidR="008F7C4E" w:rsidRPr="00D80018" w:rsidRDefault="008F7C4E" w:rsidP="008F7C4E">
      <w:pPr>
        <w:pStyle w:val="ADI"/>
        <w:numPr>
          <w:ilvl w:val="1"/>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OFERTA</w:t>
      </w:r>
    </w:p>
    <w:p w14:paraId="4D5355D8" w14:textId="77777777" w:rsidR="008F7C4E" w:rsidRPr="00D80018" w:rsidRDefault="008F7C4E" w:rsidP="008F7C4E">
      <w:pPr>
        <w:pStyle w:val="ADI"/>
        <w:spacing w:before="0" w:after="0"/>
        <w:ind w:left="0" w:right="0"/>
        <w:rPr>
          <w:rFonts w:asciiTheme="minorHAnsi" w:hAnsiTheme="minorHAnsi" w:cstheme="minorHAnsi"/>
          <w:b/>
          <w:sz w:val="22"/>
        </w:rPr>
      </w:pPr>
    </w:p>
    <w:p w14:paraId="4FC86655" w14:textId="11111604"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El objetivo del estudio de oferta para esta consultoría, es determinar potenciales empresas en capacidad de ejecutar el objeto del actual contrato. Las empresas identificadas se consultan a partir de 3 fuentes:</w:t>
      </w:r>
    </w:p>
    <w:p w14:paraId="54C78BB6" w14:textId="77777777" w:rsidR="008F7C4E" w:rsidRPr="00D80018" w:rsidRDefault="008F7C4E" w:rsidP="008F7C4E">
      <w:pPr>
        <w:pStyle w:val="ADI"/>
        <w:spacing w:before="0" w:after="0"/>
        <w:ind w:left="0" w:right="0"/>
        <w:rPr>
          <w:rFonts w:asciiTheme="minorHAnsi" w:hAnsiTheme="minorHAnsi" w:cstheme="minorHAnsi"/>
          <w:b/>
          <w:sz w:val="22"/>
        </w:rPr>
      </w:pPr>
    </w:p>
    <w:p w14:paraId="0633BCF6" w14:textId="2D88AA2A"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lastRenderedPageBreak/>
        <w:t>Superintendencia de Sociedades (Base de datos de información empresarial), mediante la identificación correspondiente del Código CIUU del subsector económico, identificado previamente (Actividades de Ingeniería y consultoría técnica).</w:t>
      </w:r>
    </w:p>
    <w:p w14:paraId="44A5D801" w14:textId="77777777" w:rsidR="008F7C4E" w:rsidRPr="00D80018" w:rsidRDefault="008F7C4E" w:rsidP="008F7C4E">
      <w:pPr>
        <w:pStyle w:val="ADI"/>
        <w:spacing w:before="0" w:after="0"/>
        <w:ind w:left="0" w:right="0"/>
        <w:rPr>
          <w:rFonts w:asciiTheme="minorHAnsi" w:hAnsiTheme="minorHAnsi" w:cstheme="minorHAnsi"/>
          <w:sz w:val="22"/>
        </w:rPr>
      </w:pPr>
    </w:p>
    <w:p w14:paraId="715838C6"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 xml:space="preserve">Buscador de procesos SECOP. Se realiza la consulta de empresas en la plataforma SECOP I y SECOPII, mediante la identificación de empresas contratistas y participantes en procesos relacionados con consultorías/ interventorías en obras de ingeniería. </w:t>
      </w:r>
    </w:p>
    <w:p w14:paraId="5AC43CD7" w14:textId="77777777" w:rsidR="008F7C4E" w:rsidRPr="00D80018" w:rsidRDefault="008F7C4E" w:rsidP="008F7C4E">
      <w:pPr>
        <w:pStyle w:val="ADI"/>
        <w:spacing w:before="0" w:after="0"/>
        <w:ind w:left="0" w:right="0"/>
        <w:rPr>
          <w:rFonts w:asciiTheme="minorHAnsi" w:hAnsiTheme="minorHAnsi" w:cstheme="minorHAnsi"/>
          <w:sz w:val="22"/>
        </w:rPr>
      </w:pPr>
    </w:p>
    <w:p w14:paraId="6086E58F"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Registro de Proveedores SECOPII (Códigos UNSPC 81101500). En Colombia, el servicio referente al proceso a adelantar dentro del subsector de actividades de consultoría en ingeniería NO existe un monopolio u Oligopolio constituido de empresas, pues es una actividad que en conjunto permite la participación de un gran número de pequeñas, medianas y grandes, en su mayoría empresas nacionales. En general, el sector presenta un predomino de empresas medianas y grandes según su nivel de ingresos, al igual que una amplia oferta de competidores. Solamente según la información del PIE (Portal de Información Empresarial) existen más de 330 empresas en este sector.</w:t>
      </w:r>
    </w:p>
    <w:p w14:paraId="12AC27A4" w14:textId="77777777" w:rsidR="008F7C4E" w:rsidRPr="00D80018" w:rsidRDefault="008F7C4E" w:rsidP="008F7C4E">
      <w:pPr>
        <w:pStyle w:val="ADI"/>
        <w:spacing w:before="0" w:after="0"/>
        <w:ind w:left="0" w:right="0"/>
        <w:rPr>
          <w:rFonts w:asciiTheme="minorHAnsi" w:hAnsiTheme="minorHAnsi" w:cstheme="minorHAnsi"/>
          <w:sz w:val="22"/>
        </w:rPr>
      </w:pPr>
    </w:p>
    <w:p w14:paraId="322192DD"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Según el SECOP II, la cantidad de proveedores identificados con el código 81101500, pertenecientes al sector de actividades en ingeniería civil:</w:t>
      </w:r>
    </w:p>
    <w:p w14:paraId="5E04B322" w14:textId="77777777" w:rsidR="008F7C4E" w:rsidRPr="00D80018" w:rsidRDefault="008F7C4E" w:rsidP="008F7C4E">
      <w:pPr>
        <w:pStyle w:val="ADI"/>
        <w:spacing w:before="0" w:after="0"/>
        <w:ind w:left="0" w:right="0"/>
        <w:rPr>
          <w:rFonts w:asciiTheme="minorHAnsi" w:hAnsiTheme="minorHAnsi" w:cstheme="minorHAnsi"/>
          <w:sz w:val="22"/>
        </w:rPr>
      </w:pPr>
    </w:p>
    <w:tbl>
      <w:tblPr>
        <w:tblStyle w:val="Tablaconcuadrcula"/>
        <w:tblW w:w="0" w:type="auto"/>
        <w:jc w:val="center"/>
        <w:tblLook w:val="04A0" w:firstRow="1" w:lastRow="0" w:firstColumn="1" w:lastColumn="0" w:noHBand="0" w:noVBand="1"/>
      </w:tblPr>
      <w:tblGrid>
        <w:gridCol w:w="2930"/>
        <w:gridCol w:w="2374"/>
        <w:gridCol w:w="3526"/>
      </w:tblGrid>
      <w:tr w:rsidR="008F7C4E" w:rsidRPr="00D80018" w14:paraId="7625F605" w14:textId="77777777" w:rsidTr="00B12768">
        <w:trPr>
          <w:jc w:val="center"/>
        </w:trPr>
        <w:tc>
          <w:tcPr>
            <w:tcW w:w="3033" w:type="dxa"/>
            <w:vAlign w:val="center"/>
          </w:tcPr>
          <w:p w14:paraId="4D0C020C"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REGISTRO DE PROVEEDORES SECOP II</w:t>
            </w:r>
          </w:p>
        </w:tc>
        <w:tc>
          <w:tcPr>
            <w:tcW w:w="2468" w:type="dxa"/>
            <w:vAlign w:val="center"/>
          </w:tcPr>
          <w:p w14:paraId="60B7776D"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CODIGO UNSPC 81101500</w:t>
            </w:r>
          </w:p>
        </w:tc>
        <w:tc>
          <w:tcPr>
            <w:tcW w:w="3679" w:type="dxa"/>
            <w:vAlign w:val="center"/>
          </w:tcPr>
          <w:p w14:paraId="796D6E1B"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SE ENCUENTRAN REGISTRADO 2132 EMPRESAS</w:t>
            </w:r>
          </w:p>
        </w:tc>
      </w:tr>
    </w:tbl>
    <w:p w14:paraId="71B89A55" w14:textId="77777777" w:rsidR="008F7C4E" w:rsidRPr="00D80018" w:rsidRDefault="008F7C4E" w:rsidP="008F7C4E">
      <w:pPr>
        <w:pStyle w:val="ADI"/>
        <w:spacing w:before="0" w:after="0"/>
        <w:ind w:left="0" w:right="0"/>
        <w:rPr>
          <w:rFonts w:asciiTheme="minorHAnsi" w:hAnsiTheme="minorHAnsi" w:cstheme="minorHAnsi"/>
          <w:sz w:val="22"/>
        </w:rPr>
      </w:pPr>
    </w:p>
    <w:p w14:paraId="295C1388" w14:textId="52059DFF"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Con el propósito de realizar un análisis de la oferta, es necesario realizar un filtro del conjunto general de empresas identificadas en los sectores mencionados, para determinar que empresas se especializan en actividades de interventorías / consultorías en ingeniería civil en saneamiento básico.  Es de aclarar que:</w:t>
      </w:r>
    </w:p>
    <w:p w14:paraId="41851629" w14:textId="77777777" w:rsidR="008F7C4E" w:rsidRPr="00D80018" w:rsidRDefault="008F7C4E" w:rsidP="008F7C4E">
      <w:pPr>
        <w:pStyle w:val="ADI"/>
        <w:spacing w:before="0" w:after="0"/>
        <w:ind w:left="0" w:right="0"/>
        <w:rPr>
          <w:rFonts w:asciiTheme="minorHAnsi" w:hAnsiTheme="minorHAnsi" w:cstheme="minorHAnsi"/>
          <w:sz w:val="22"/>
        </w:rPr>
      </w:pPr>
    </w:p>
    <w:p w14:paraId="4C6609AB" w14:textId="77777777" w:rsidR="008F7C4E" w:rsidRPr="00D80018" w:rsidRDefault="008F7C4E" w:rsidP="008F7C4E">
      <w:pPr>
        <w:pStyle w:val="ADI"/>
        <w:numPr>
          <w:ilvl w:val="0"/>
          <w:numId w:val="3"/>
        </w:numPr>
        <w:spacing w:before="0" w:after="0"/>
        <w:ind w:left="0" w:right="0" w:firstLine="0"/>
        <w:rPr>
          <w:rFonts w:asciiTheme="minorHAnsi" w:hAnsiTheme="minorHAnsi" w:cstheme="minorHAnsi"/>
          <w:sz w:val="22"/>
        </w:rPr>
      </w:pPr>
      <w:r w:rsidRPr="00D80018">
        <w:rPr>
          <w:rFonts w:asciiTheme="minorHAnsi" w:hAnsiTheme="minorHAnsi" w:cstheme="minorHAnsi"/>
          <w:sz w:val="22"/>
        </w:rPr>
        <w:t xml:space="preserve">El orden presentado de las empresas no constituye ningún tipo de Jerarquización. </w:t>
      </w:r>
    </w:p>
    <w:p w14:paraId="018DC6FB" w14:textId="77777777" w:rsidR="008F7C4E" w:rsidRPr="00D80018" w:rsidRDefault="008F7C4E" w:rsidP="008F7C4E">
      <w:pPr>
        <w:pStyle w:val="ADI"/>
        <w:numPr>
          <w:ilvl w:val="0"/>
          <w:numId w:val="3"/>
        </w:numPr>
        <w:spacing w:before="0" w:after="0"/>
        <w:ind w:left="0" w:right="0" w:firstLine="0"/>
        <w:rPr>
          <w:rFonts w:asciiTheme="minorHAnsi" w:hAnsiTheme="minorHAnsi" w:cstheme="minorHAnsi"/>
          <w:sz w:val="22"/>
        </w:rPr>
      </w:pPr>
      <w:r w:rsidRPr="00D80018">
        <w:rPr>
          <w:rFonts w:asciiTheme="minorHAnsi" w:hAnsiTheme="minorHAnsi" w:cstheme="minorHAnsi"/>
          <w:sz w:val="22"/>
        </w:rPr>
        <w:t>El listado de empresas no constituye ninguna recomendación al proceso de contratación a adelantar, se presenta únicamente con fines de estudio de la oferta del mercado objetivo del sector. A continuación, se presenta una muestra de empresas del sector referido:</w:t>
      </w:r>
    </w:p>
    <w:p w14:paraId="619631EA" w14:textId="77777777" w:rsidR="008F7C4E" w:rsidRPr="00D80018" w:rsidRDefault="008F7C4E" w:rsidP="008F7C4E">
      <w:pPr>
        <w:pStyle w:val="ADI"/>
        <w:spacing w:before="0" w:after="0"/>
        <w:ind w:left="0" w:right="0"/>
        <w:rPr>
          <w:rFonts w:asciiTheme="minorHAnsi" w:hAnsiTheme="minorHAnsi" w:cstheme="minorHAnsi"/>
          <w:sz w:val="22"/>
        </w:rPr>
      </w:pPr>
    </w:p>
    <w:tbl>
      <w:tblPr>
        <w:tblStyle w:val="Tablaconcuadrcula"/>
        <w:tblW w:w="0" w:type="auto"/>
        <w:tblInd w:w="137" w:type="dxa"/>
        <w:tblLook w:val="04A0" w:firstRow="1" w:lastRow="0" w:firstColumn="1" w:lastColumn="0" w:noHBand="0" w:noVBand="1"/>
      </w:tblPr>
      <w:tblGrid>
        <w:gridCol w:w="2540"/>
        <w:gridCol w:w="1485"/>
        <w:gridCol w:w="4668"/>
      </w:tblGrid>
      <w:tr w:rsidR="008F7C4E" w:rsidRPr="00D80018" w14:paraId="1D94003B" w14:textId="77777777" w:rsidTr="00B12768">
        <w:tc>
          <w:tcPr>
            <w:tcW w:w="2837" w:type="dxa"/>
          </w:tcPr>
          <w:p w14:paraId="37174734" w14:textId="77777777" w:rsidR="008F7C4E" w:rsidRPr="00D80018" w:rsidRDefault="008F7C4E" w:rsidP="008F7C4E">
            <w:pPr>
              <w:pStyle w:val="ADI"/>
              <w:spacing w:before="0" w:after="0"/>
              <w:ind w:left="0" w:right="0"/>
              <w:rPr>
                <w:rFonts w:asciiTheme="minorHAnsi" w:hAnsiTheme="minorHAnsi" w:cstheme="minorHAnsi"/>
                <w:b/>
                <w:sz w:val="18"/>
                <w:szCs w:val="18"/>
              </w:rPr>
            </w:pPr>
            <w:r w:rsidRPr="00D80018">
              <w:rPr>
                <w:rFonts w:asciiTheme="minorHAnsi" w:hAnsiTheme="minorHAnsi" w:cstheme="minorHAnsi"/>
                <w:b/>
                <w:sz w:val="18"/>
                <w:szCs w:val="18"/>
              </w:rPr>
              <w:t>Empresa</w:t>
            </w:r>
          </w:p>
        </w:tc>
        <w:tc>
          <w:tcPr>
            <w:tcW w:w="1557" w:type="dxa"/>
          </w:tcPr>
          <w:p w14:paraId="13135C54" w14:textId="77777777" w:rsidR="008F7C4E" w:rsidRPr="00D80018" w:rsidRDefault="008F7C4E" w:rsidP="008F7C4E">
            <w:pPr>
              <w:pStyle w:val="ADI"/>
              <w:spacing w:before="0" w:after="0"/>
              <w:ind w:left="0" w:right="0"/>
              <w:rPr>
                <w:rFonts w:asciiTheme="minorHAnsi" w:hAnsiTheme="minorHAnsi" w:cstheme="minorHAnsi"/>
                <w:b/>
                <w:sz w:val="18"/>
                <w:szCs w:val="18"/>
              </w:rPr>
            </w:pPr>
            <w:r w:rsidRPr="00D80018">
              <w:rPr>
                <w:rFonts w:asciiTheme="minorHAnsi" w:hAnsiTheme="minorHAnsi" w:cstheme="minorHAnsi"/>
                <w:b/>
                <w:sz w:val="18"/>
                <w:szCs w:val="18"/>
              </w:rPr>
              <w:t>NIT</w:t>
            </w:r>
          </w:p>
        </w:tc>
        <w:tc>
          <w:tcPr>
            <w:tcW w:w="5431" w:type="dxa"/>
          </w:tcPr>
          <w:p w14:paraId="68C9B790" w14:textId="77777777" w:rsidR="008F7C4E" w:rsidRPr="00D80018" w:rsidRDefault="008F7C4E" w:rsidP="008F7C4E">
            <w:pPr>
              <w:pStyle w:val="ADI"/>
              <w:spacing w:before="0" w:after="0"/>
              <w:ind w:left="0" w:right="0"/>
              <w:rPr>
                <w:rFonts w:asciiTheme="minorHAnsi" w:hAnsiTheme="minorHAnsi" w:cstheme="minorHAnsi"/>
                <w:b/>
                <w:sz w:val="18"/>
                <w:szCs w:val="18"/>
              </w:rPr>
            </w:pPr>
            <w:r w:rsidRPr="00D80018">
              <w:rPr>
                <w:rFonts w:asciiTheme="minorHAnsi" w:hAnsiTheme="minorHAnsi" w:cstheme="minorHAnsi"/>
                <w:b/>
                <w:sz w:val="18"/>
                <w:szCs w:val="18"/>
              </w:rPr>
              <w:t>Actividad económica</w:t>
            </w:r>
          </w:p>
        </w:tc>
      </w:tr>
      <w:tr w:rsidR="008F7C4E" w:rsidRPr="00D80018" w14:paraId="7BA7CCCF" w14:textId="77777777" w:rsidTr="00B12768">
        <w:tc>
          <w:tcPr>
            <w:tcW w:w="2837" w:type="dxa"/>
          </w:tcPr>
          <w:p w14:paraId="51D9A702"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Proyectos e interventorías LTDA</w:t>
            </w:r>
          </w:p>
        </w:tc>
        <w:tc>
          <w:tcPr>
            <w:tcW w:w="1557" w:type="dxa"/>
          </w:tcPr>
          <w:p w14:paraId="25E8CDD2"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807004038</w:t>
            </w:r>
          </w:p>
        </w:tc>
        <w:tc>
          <w:tcPr>
            <w:tcW w:w="5431" w:type="dxa"/>
          </w:tcPr>
          <w:p w14:paraId="6F2CBFD0"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7110. Actividades de arquitectura e ingeniería y otras actividades conexas de consultoría técnica </w:t>
            </w:r>
          </w:p>
          <w:p w14:paraId="22C77631"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4111. Construcción de edificios residenciales </w:t>
            </w:r>
          </w:p>
          <w:p w14:paraId="590DF15E"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4112. Construcción de edificios no residenciales </w:t>
            </w:r>
          </w:p>
          <w:p w14:paraId="06F18C80"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7210. Investigaciones y desarrollo experimental en el campo de las ciencias naturales y la ingeniería</w:t>
            </w:r>
          </w:p>
        </w:tc>
      </w:tr>
      <w:tr w:rsidR="008F7C4E" w:rsidRPr="00D80018" w14:paraId="0E7496D2" w14:textId="77777777" w:rsidTr="00B12768">
        <w:tc>
          <w:tcPr>
            <w:tcW w:w="2837" w:type="dxa"/>
          </w:tcPr>
          <w:p w14:paraId="6F6917E2" w14:textId="77777777" w:rsidR="008F7C4E" w:rsidRPr="00D80018" w:rsidRDefault="008F7C4E" w:rsidP="008F7C4E">
            <w:pPr>
              <w:pStyle w:val="ADI"/>
              <w:spacing w:before="0" w:after="0"/>
              <w:ind w:left="0" w:right="0"/>
              <w:rPr>
                <w:rFonts w:asciiTheme="minorHAnsi" w:hAnsiTheme="minorHAnsi" w:cstheme="minorHAnsi"/>
                <w:sz w:val="18"/>
                <w:szCs w:val="18"/>
              </w:rPr>
            </w:pPr>
            <w:proofErr w:type="spellStart"/>
            <w:r w:rsidRPr="00D80018">
              <w:rPr>
                <w:rFonts w:asciiTheme="minorHAnsi" w:hAnsiTheme="minorHAnsi" w:cstheme="minorHAnsi"/>
                <w:sz w:val="18"/>
                <w:szCs w:val="18"/>
              </w:rPr>
              <w:t>Cadsa</w:t>
            </w:r>
            <w:proofErr w:type="spellEnd"/>
            <w:r w:rsidRPr="00D80018">
              <w:rPr>
                <w:rFonts w:asciiTheme="minorHAnsi" w:hAnsiTheme="minorHAnsi" w:cstheme="minorHAnsi"/>
                <w:sz w:val="18"/>
                <w:szCs w:val="18"/>
              </w:rPr>
              <w:t xml:space="preserve"> SAS</w:t>
            </w:r>
          </w:p>
        </w:tc>
        <w:tc>
          <w:tcPr>
            <w:tcW w:w="1557" w:type="dxa"/>
          </w:tcPr>
          <w:p w14:paraId="2DC62E84"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8000386203</w:t>
            </w:r>
          </w:p>
        </w:tc>
        <w:tc>
          <w:tcPr>
            <w:tcW w:w="5431" w:type="dxa"/>
          </w:tcPr>
          <w:p w14:paraId="26F349B5"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7110. Actividades de arquitectura e ingeniería y otras actividades conexas de consultoría técnica</w:t>
            </w:r>
          </w:p>
          <w:p w14:paraId="5E5F70BB"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7490. Otras actividades profesionales, científicas y técnicas n.c.p</w:t>
            </w:r>
          </w:p>
        </w:tc>
      </w:tr>
      <w:tr w:rsidR="008F7C4E" w:rsidRPr="00D80018" w14:paraId="6CFB0883" w14:textId="77777777" w:rsidTr="00B12768">
        <w:tc>
          <w:tcPr>
            <w:tcW w:w="2837" w:type="dxa"/>
          </w:tcPr>
          <w:p w14:paraId="29CAA472" w14:textId="77777777" w:rsidR="008F7C4E" w:rsidRPr="00D80018" w:rsidRDefault="008F7C4E" w:rsidP="008F7C4E">
            <w:pPr>
              <w:pStyle w:val="ADI"/>
              <w:spacing w:before="0" w:after="0"/>
              <w:ind w:left="0" w:right="0"/>
              <w:rPr>
                <w:rFonts w:asciiTheme="minorHAnsi" w:hAnsiTheme="minorHAnsi" w:cstheme="minorHAnsi"/>
                <w:sz w:val="18"/>
                <w:szCs w:val="18"/>
              </w:rPr>
            </w:pPr>
            <w:proofErr w:type="spellStart"/>
            <w:r w:rsidRPr="00D80018">
              <w:rPr>
                <w:rFonts w:asciiTheme="minorHAnsi" w:hAnsiTheme="minorHAnsi" w:cstheme="minorHAnsi"/>
                <w:sz w:val="18"/>
                <w:szCs w:val="18"/>
              </w:rPr>
              <w:t>Jam</w:t>
            </w:r>
            <w:proofErr w:type="spellEnd"/>
            <w:r w:rsidRPr="00D80018">
              <w:rPr>
                <w:rFonts w:asciiTheme="minorHAnsi" w:hAnsiTheme="minorHAnsi" w:cstheme="minorHAnsi"/>
                <w:sz w:val="18"/>
                <w:szCs w:val="18"/>
              </w:rPr>
              <w:t xml:space="preserve"> Ingeniería y Medio ambiente SAS</w:t>
            </w:r>
          </w:p>
        </w:tc>
        <w:tc>
          <w:tcPr>
            <w:tcW w:w="1557" w:type="dxa"/>
          </w:tcPr>
          <w:p w14:paraId="5E137F0E"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830084684</w:t>
            </w:r>
          </w:p>
        </w:tc>
        <w:tc>
          <w:tcPr>
            <w:tcW w:w="5431" w:type="dxa"/>
          </w:tcPr>
          <w:p w14:paraId="2CFE2D87"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7110. Actividades de arquitectura e ingeniería y otras actividades conexas de consultoría técnica </w:t>
            </w:r>
          </w:p>
          <w:p w14:paraId="2E256E09"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lastRenderedPageBreak/>
              <w:t>4390. Otras actividades especializadas para la construcción de edificios y obras de ingeniería civil</w:t>
            </w:r>
          </w:p>
        </w:tc>
      </w:tr>
      <w:tr w:rsidR="008F7C4E" w:rsidRPr="00D80018" w14:paraId="199E756E" w14:textId="77777777" w:rsidTr="00B12768">
        <w:tc>
          <w:tcPr>
            <w:tcW w:w="2837" w:type="dxa"/>
          </w:tcPr>
          <w:p w14:paraId="75828119" w14:textId="77777777" w:rsidR="008F7C4E" w:rsidRPr="00D80018" w:rsidRDefault="008F7C4E" w:rsidP="008F7C4E">
            <w:pPr>
              <w:pStyle w:val="ADI"/>
              <w:spacing w:before="0" w:after="0"/>
              <w:ind w:left="0" w:right="0"/>
              <w:rPr>
                <w:rFonts w:asciiTheme="minorHAnsi" w:hAnsiTheme="minorHAnsi" w:cstheme="minorHAnsi"/>
                <w:sz w:val="18"/>
                <w:szCs w:val="18"/>
              </w:rPr>
            </w:pPr>
            <w:proofErr w:type="spellStart"/>
            <w:r w:rsidRPr="00D80018">
              <w:rPr>
                <w:rFonts w:asciiTheme="minorHAnsi" w:hAnsiTheme="minorHAnsi" w:cstheme="minorHAnsi"/>
                <w:sz w:val="18"/>
                <w:szCs w:val="18"/>
              </w:rPr>
              <w:lastRenderedPageBreak/>
              <w:t>Ingsa</w:t>
            </w:r>
            <w:proofErr w:type="spellEnd"/>
            <w:r w:rsidRPr="00D80018">
              <w:rPr>
                <w:rFonts w:asciiTheme="minorHAnsi" w:hAnsiTheme="minorHAnsi" w:cstheme="minorHAnsi"/>
                <w:sz w:val="18"/>
                <w:szCs w:val="18"/>
              </w:rPr>
              <w:t xml:space="preserve"> S.A.S</w:t>
            </w:r>
          </w:p>
        </w:tc>
        <w:tc>
          <w:tcPr>
            <w:tcW w:w="1557" w:type="dxa"/>
          </w:tcPr>
          <w:p w14:paraId="2A9F917F"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900427417</w:t>
            </w:r>
          </w:p>
        </w:tc>
        <w:tc>
          <w:tcPr>
            <w:tcW w:w="5431" w:type="dxa"/>
          </w:tcPr>
          <w:p w14:paraId="469D80E4"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7110. Actividades de arquitectura e ingeniería y otras actividades conexas de consultoría técnica </w:t>
            </w:r>
          </w:p>
          <w:p w14:paraId="236676CF"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4220. Construcción de proyectos de servicio público </w:t>
            </w:r>
          </w:p>
          <w:p w14:paraId="2CE89DB8"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4321. Instalaciones eléctricas </w:t>
            </w:r>
          </w:p>
          <w:p w14:paraId="72F7705C"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3900. Actividades de saneamiento ambiental y otros servicios de gestión de desechos</w:t>
            </w:r>
          </w:p>
        </w:tc>
      </w:tr>
      <w:tr w:rsidR="008F7C4E" w:rsidRPr="00D80018" w14:paraId="4DF31685" w14:textId="77777777" w:rsidTr="00B12768">
        <w:tc>
          <w:tcPr>
            <w:tcW w:w="2837" w:type="dxa"/>
          </w:tcPr>
          <w:p w14:paraId="6F0BC81D"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Tropical Ing. SAS</w:t>
            </w:r>
          </w:p>
        </w:tc>
        <w:tc>
          <w:tcPr>
            <w:tcW w:w="1557" w:type="dxa"/>
          </w:tcPr>
          <w:p w14:paraId="3208E17E"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900535441</w:t>
            </w:r>
          </w:p>
        </w:tc>
        <w:tc>
          <w:tcPr>
            <w:tcW w:w="5431" w:type="dxa"/>
          </w:tcPr>
          <w:p w14:paraId="19BF7A6A"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4290. Construcción de otras obras de ingeniería civil </w:t>
            </w:r>
          </w:p>
          <w:p w14:paraId="61C7ED9A"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7110. Actividades de arquitectura e ingeniería y otras actividades conexas de consultoría técnica</w:t>
            </w:r>
          </w:p>
        </w:tc>
      </w:tr>
      <w:tr w:rsidR="008F7C4E" w:rsidRPr="00D80018" w14:paraId="11087A4A" w14:textId="77777777" w:rsidTr="00B12768">
        <w:tc>
          <w:tcPr>
            <w:tcW w:w="2837" w:type="dxa"/>
          </w:tcPr>
          <w:p w14:paraId="01B3C389"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García Galvis y Cía. SAS</w:t>
            </w:r>
          </w:p>
        </w:tc>
        <w:tc>
          <w:tcPr>
            <w:tcW w:w="1557" w:type="dxa"/>
          </w:tcPr>
          <w:p w14:paraId="686122BA"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860059794</w:t>
            </w:r>
          </w:p>
        </w:tc>
        <w:tc>
          <w:tcPr>
            <w:tcW w:w="5431" w:type="dxa"/>
          </w:tcPr>
          <w:p w14:paraId="717E301B"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7110. Actividades de arquitectura e ingeniería y otras actividades conexas de consultoría técnica</w:t>
            </w:r>
          </w:p>
        </w:tc>
      </w:tr>
      <w:tr w:rsidR="008F7C4E" w:rsidRPr="00D80018" w14:paraId="1BFEBD6C" w14:textId="77777777" w:rsidTr="00B12768">
        <w:tc>
          <w:tcPr>
            <w:tcW w:w="2837" w:type="dxa"/>
          </w:tcPr>
          <w:p w14:paraId="0D4833BD"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Gestión de proyectos de Ingenieros GPI LTDA</w:t>
            </w:r>
          </w:p>
        </w:tc>
        <w:tc>
          <w:tcPr>
            <w:tcW w:w="1557" w:type="dxa"/>
          </w:tcPr>
          <w:p w14:paraId="25F59EBF"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830046422</w:t>
            </w:r>
          </w:p>
        </w:tc>
        <w:tc>
          <w:tcPr>
            <w:tcW w:w="5431" w:type="dxa"/>
          </w:tcPr>
          <w:p w14:paraId="5AD7CAFE"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7110. Actividades de arquitectura e ingeniería y otras actividades conexas de consultoría técnica </w:t>
            </w:r>
          </w:p>
          <w:p w14:paraId="239368AA"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4290. Construcción de otras obras de ingeniería civil </w:t>
            </w:r>
          </w:p>
          <w:p w14:paraId="6922F4EF"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7020. Actividades de consultoría de gestión </w:t>
            </w:r>
          </w:p>
          <w:p w14:paraId="7D1B50FC"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7410. Actividades especializadas de diseño</w:t>
            </w:r>
          </w:p>
        </w:tc>
      </w:tr>
      <w:tr w:rsidR="008F7C4E" w:rsidRPr="00D80018" w14:paraId="78C04ADF" w14:textId="77777777" w:rsidTr="00B12768">
        <w:tc>
          <w:tcPr>
            <w:tcW w:w="2837" w:type="dxa"/>
          </w:tcPr>
          <w:p w14:paraId="16B5A50A" w14:textId="77777777" w:rsidR="008F7C4E" w:rsidRPr="00D80018" w:rsidRDefault="008F7C4E" w:rsidP="008F7C4E">
            <w:pPr>
              <w:pStyle w:val="ADI"/>
              <w:spacing w:before="0" w:after="0"/>
              <w:ind w:left="0" w:right="0"/>
              <w:rPr>
                <w:rFonts w:asciiTheme="minorHAnsi" w:hAnsiTheme="minorHAnsi" w:cstheme="minorHAnsi"/>
                <w:sz w:val="18"/>
                <w:szCs w:val="18"/>
              </w:rPr>
            </w:pPr>
            <w:proofErr w:type="spellStart"/>
            <w:r w:rsidRPr="00D80018">
              <w:rPr>
                <w:rFonts w:asciiTheme="minorHAnsi" w:hAnsiTheme="minorHAnsi" w:cstheme="minorHAnsi"/>
                <w:sz w:val="18"/>
                <w:szCs w:val="18"/>
              </w:rPr>
              <w:t>Projekta</w:t>
            </w:r>
            <w:proofErr w:type="spellEnd"/>
            <w:r w:rsidRPr="00D80018">
              <w:rPr>
                <w:rFonts w:asciiTheme="minorHAnsi" w:hAnsiTheme="minorHAnsi" w:cstheme="minorHAnsi"/>
                <w:sz w:val="18"/>
                <w:szCs w:val="18"/>
              </w:rPr>
              <w:t xml:space="preserve"> Limitada Ingenieros consultores</w:t>
            </w:r>
          </w:p>
        </w:tc>
        <w:tc>
          <w:tcPr>
            <w:tcW w:w="1557" w:type="dxa"/>
          </w:tcPr>
          <w:p w14:paraId="51892B13"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860531577</w:t>
            </w:r>
          </w:p>
        </w:tc>
        <w:tc>
          <w:tcPr>
            <w:tcW w:w="5431" w:type="dxa"/>
          </w:tcPr>
          <w:p w14:paraId="16466BD2"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7110. Actividades de arquitectura e ingeniería y otras actividades conexas de consultoría técnica </w:t>
            </w:r>
          </w:p>
          <w:p w14:paraId="26A30AB1"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7120. Ensayos y análisis técnicos </w:t>
            </w:r>
          </w:p>
          <w:p w14:paraId="57DDF301"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7490. Otras actividades profesionales, científicas y técnicas n.c.p.</w:t>
            </w:r>
          </w:p>
        </w:tc>
      </w:tr>
      <w:tr w:rsidR="008F7C4E" w:rsidRPr="00D80018" w14:paraId="53DF2EC3" w14:textId="77777777" w:rsidTr="00B12768">
        <w:tc>
          <w:tcPr>
            <w:tcW w:w="2837" w:type="dxa"/>
          </w:tcPr>
          <w:p w14:paraId="0405413B" w14:textId="77777777" w:rsidR="008F7C4E" w:rsidRPr="00D80018" w:rsidRDefault="008F7C4E" w:rsidP="008F7C4E">
            <w:pPr>
              <w:pStyle w:val="ADI"/>
              <w:spacing w:before="0" w:after="0"/>
              <w:ind w:left="0" w:right="0"/>
              <w:rPr>
                <w:rFonts w:asciiTheme="minorHAnsi" w:hAnsiTheme="minorHAnsi" w:cstheme="minorHAnsi"/>
                <w:sz w:val="18"/>
                <w:szCs w:val="18"/>
              </w:rPr>
            </w:pPr>
            <w:proofErr w:type="spellStart"/>
            <w:r w:rsidRPr="00D80018">
              <w:rPr>
                <w:rFonts w:asciiTheme="minorHAnsi" w:hAnsiTheme="minorHAnsi" w:cstheme="minorHAnsi"/>
                <w:sz w:val="18"/>
                <w:szCs w:val="18"/>
              </w:rPr>
              <w:t>Modepca</w:t>
            </w:r>
            <w:proofErr w:type="spellEnd"/>
            <w:r w:rsidRPr="00D80018">
              <w:rPr>
                <w:rFonts w:asciiTheme="minorHAnsi" w:hAnsiTheme="minorHAnsi" w:cstheme="minorHAnsi"/>
                <w:sz w:val="18"/>
                <w:szCs w:val="18"/>
              </w:rPr>
              <w:t xml:space="preserve"> </w:t>
            </w:r>
            <w:proofErr w:type="spellStart"/>
            <w:r w:rsidRPr="00D80018">
              <w:rPr>
                <w:rFonts w:asciiTheme="minorHAnsi" w:hAnsiTheme="minorHAnsi" w:cstheme="minorHAnsi"/>
                <w:sz w:val="18"/>
                <w:szCs w:val="18"/>
              </w:rPr>
              <w:t>ltda</w:t>
            </w:r>
            <w:proofErr w:type="spellEnd"/>
          </w:p>
        </w:tc>
        <w:tc>
          <w:tcPr>
            <w:tcW w:w="1557" w:type="dxa"/>
          </w:tcPr>
          <w:p w14:paraId="58A41D6B"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830083934</w:t>
            </w:r>
          </w:p>
        </w:tc>
        <w:tc>
          <w:tcPr>
            <w:tcW w:w="5431" w:type="dxa"/>
          </w:tcPr>
          <w:p w14:paraId="2B09796C"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7110. Actividades de arquitectura e ingeniería y otras actividades conexas de consultoría técnica </w:t>
            </w:r>
          </w:p>
          <w:p w14:paraId="2583FF20"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7490 Otras actividades profesionales, científicas y técnicas n.</w:t>
            </w:r>
            <w:proofErr w:type="gramStart"/>
            <w:r w:rsidRPr="00D80018">
              <w:rPr>
                <w:rFonts w:asciiTheme="minorHAnsi" w:hAnsiTheme="minorHAnsi" w:cstheme="minorHAnsi"/>
                <w:sz w:val="18"/>
                <w:szCs w:val="18"/>
              </w:rPr>
              <w:t>c.p</w:t>
            </w:r>
            <w:proofErr w:type="gramEnd"/>
          </w:p>
        </w:tc>
      </w:tr>
      <w:tr w:rsidR="008F7C4E" w:rsidRPr="00D80018" w14:paraId="00A5C94A" w14:textId="77777777" w:rsidTr="00B12768">
        <w:tc>
          <w:tcPr>
            <w:tcW w:w="2837" w:type="dxa"/>
          </w:tcPr>
          <w:p w14:paraId="3411DB43"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Ingenierías </w:t>
            </w:r>
            <w:proofErr w:type="spellStart"/>
            <w:r w:rsidRPr="00D80018">
              <w:rPr>
                <w:rFonts w:asciiTheme="minorHAnsi" w:hAnsiTheme="minorHAnsi" w:cstheme="minorHAnsi"/>
                <w:sz w:val="18"/>
                <w:szCs w:val="18"/>
              </w:rPr>
              <w:t>Alidas</w:t>
            </w:r>
            <w:proofErr w:type="spellEnd"/>
            <w:r w:rsidRPr="00D80018">
              <w:rPr>
                <w:rFonts w:asciiTheme="minorHAnsi" w:hAnsiTheme="minorHAnsi" w:cstheme="minorHAnsi"/>
                <w:sz w:val="18"/>
                <w:szCs w:val="18"/>
              </w:rPr>
              <w:t xml:space="preserve"> S.A.S.</w:t>
            </w:r>
          </w:p>
        </w:tc>
        <w:tc>
          <w:tcPr>
            <w:tcW w:w="1557" w:type="dxa"/>
          </w:tcPr>
          <w:p w14:paraId="2C156CD0"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900424464</w:t>
            </w:r>
          </w:p>
        </w:tc>
        <w:tc>
          <w:tcPr>
            <w:tcW w:w="5431" w:type="dxa"/>
          </w:tcPr>
          <w:p w14:paraId="4CFC2860"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7110. Actividades de arquitectura e ingeniería y otras actividades conexas de consultoría técnica</w:t>
            </w:r>
          </w:p>
        </w:tc>
      </w:tr>
      <w:tr w:rsidR="008F7C4E" w:rsidRPr="00D80018" w14:paraId="75651AE0" w14:textId="77777777" w:rsidTr="00B12768">
        <w:tc>
          <w:tcPr>
            <w:tcW w:w="2837" w:type="dxa"/>
          </w:tcPr>
          <w:p w14:paraId="7327CA43"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Meridian </w:t>
            </w:r>
            <w:proofErr w:type="spellStart"/>
            <w:r w:rsidRPr="00D80018">
              <w:rPr>
                <w:rFonts w:asciiTheme="minorHAnsi" w:hAnsiTheme="minorHAnsi" w:cstheme="minorHAnsi"/>
                <w:sz w:val="18"/>
                <w:szCs w:val="18"/>
              </w:rPr>
              <w:t>Consulting</w:t>
            </w:r>
            <w:proofErr w:type="spellEnd"/>
            <w:r w:rsidRPr="00D80018">
              <w:rPr>
                <w:rFonts w:asciiTheme="minorHAnsi" w:hAnsiTheme="minorHAnsi" w:cstheme="minorHAnsi"/>
                <w:sz w:val="18"/>
                <w:szCs w:val="18"/>
              </w:rPr>
              <w:t xml:space="preserve"> </w:t>
            </w:r>
            <w:proofErr w:type="spellStart"/>
            <w:r w:rsidRPr="00D80018">
              <w:rPr>
                <w:rFonts w:asciiTheme="minorHAnsi" w:hAnsiTheme="minorHAnsi" w:cstheme="minorHAnsi"/>
                <w:sz w:val="18"/>
                <w:szCs w:val="18"/>
              </w:rPr>
              <w:t>Ltda</w:t>
            </w:r>
            <w:proofErr w:type="spellEnd"/>
          </w:p>
        </w:tc>
        <w:tc>
          <w:tcPr>
            <w:tcW w:w="1557" w:type="dxa"/>
          </w:tcPr>
          <w:p w14:paraId="588756E3"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830116500</w:t>
            </w:r>
          </w:p>
        </w:tc>
        <w:tc>
          <w:tcPr>
            <w:tcW w:w="5431" w:type="dxa"/>
          </w:tcPr>
          <w:p w14:paraId="5B1D3315"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7110. Actividades de arquitectura e ingeniería y otras actividades conexas de consultoría técnica </w:t>
            </w:r>
          </w:p>
          <w:p w14:paraId="0A3D86B2"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4290. Construcción de otras obras de ingeniería civil</w:t>
            </w:r>
          </w:p>
        </w:tc>
      </w:tr>
      <w:tr w:rsidR="008F7C4E" w:rsidRPr="00D80018" w14:paraId="3DD45AD1" w14:textId="77777777" w:rsidTr="00B12768">
        <w:tc>
          <w:tcPr>
            <w:tcW w:w="2837" w:type="dxa"/>
          </w:tcPr>
          <w:p w14:paraId="42C4F6C4"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Centro nacional de Consultoría </w:t>
            </w:r>
          </w:p>
        </w:tc>
        <w:tc>
          <w:tcPr>
            <w:tcW w:w="1557" w:type="dxa"/>
          </w:tcPr>
          <w:p w14:paraId="193B8C8E"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800011951</w:t>
            </w:r>
          </w:p>
        </w:tc>
        <w:tc>
          <w:tcPr>
            <w:tcW w:w="5431" w:type="dxa"/>
          </w:tcPr>
          <w:p w14:paraId="1C8BE4C7"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7110. Actividades de arquitectura e ingeniería y otras actividades conexas de consultoría técnica</w:t>
            </w:r>
          </w:p>
        </w:tc>
      </w:tr>
      <w:tr w:rsidR="008F7C4E" w:rsidRPr="00D80018" w14:paraId="7ABBA2B2" w14:textId="77777777" w:rsidTr="00B12768">
        <w:tc>
          <w:tcPr>
            <w:tcW w:w="2837" w:type="dxa"/>
          </w:tcPr>
          <w:p w14:paraId="16ACEA6E"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 xml:space="preserve">SGS </w:t>
            </w:r>
          </w:p>
        </w:tc>
        <w:tc>
          <w:tcPr>
            <w:tcW w:w="1557" w:type="dxa"/>
          </w:tcPr>
          <w:p w14:paraId="02AA4406"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8600499210 </w:t>
            </w:r>
          </w:p>
        </w:tc>
        <w:tc>
          <w:tcPr>
            <w:tcW w:w="5431" w:type="dxa"/>
          </w:tcPr>
          <w:p w14:paraId="59004749"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7110. Actividades de arquitectura e ingeniería y otras actividades conexas de consultoría técnica</w:t>
            </w:r>
          </w:p>
        </w:tc>
      </w:tr>
      <w:tr w:rsidR="008F7C4E" w:rsidRPr="00D80018" w14:paraId="44B19AA1" w14:textId="77777777" w:rsidTr="00B12768">
        <w:tc>
          <w:tcPr>
            <w:tcW w:w="2837" w:type="dxa"/>
          </w:tcPr>
          <w:p w14:paraId="0B5D7C15" w14:textId="77777777" w:rsidR="008F7C4E" w:rsidRPr="00D80018" w:rsidRDefault="008F7C4E" w:rsidP="008F7C4E">
            <w:pPr>
              <w:pStyle w:val="ADI"/>
              <w:spacing w:before="0" w:after="0"/>
              <w:ind w:left="0" w:right="0"/>
              <w:rPr>
                <w:rFonts w:asciiTheme="minorHAnsi" w:hAnsiTheme="minorHAnsi" w:cstheme="minorHAnsi"/>
                <w:sz w:val="18"/>
                <w:szCs w:val="18"/>
              </w:rPr>
            </w:pPr>
            <w:proofErr w:type="spellStart"/>
            <w:r w:rsidRPr="00D80018">
              <w:rPr>
                <w:rFonts w:asciiTheme="minorHAnsi" w:hAnsiTheme="minorHAnsi" w:cstheme="minorHAnsi"/>
                <w:sz w:val="18"/>
                <w:szCs w:val="18"/>
              </w:rPr>
              <w:t>Geosigma</w:t>
            </w:r>
            <w:proofErr w:type="spellEnd"/>
            <w:r w:rsidRPr="00D80018">
              <w:rPr>
                <w:rFonts w:asciiTheme="minorHAnsi" w:hAnsiTheme="minorHAnsi" w:cstheme="minorHAnsi"/>
                <w:sz w:val="18"/>
                <w:szCs w:val="18"/>
              </w:rPr>
              <w:t xml:space="preserve"> </w:t>
            </w:r>
            <w:proofErr w:type="spellStart"/>
            <w:r w:rsidRPr="00D80018">
              <w:rPr>
                <w:rFonts w:asciiTheme="minorHAnsi" w:hAnsiTheme="minorHAnsi" w:cstheme="minorHAnsi"/>
                <w:sz w:val="18"/>
                <w:szCs w:val="18"/>
              </w:rPr>
              <w:t>Ltda</w:t>
            </w:r>
            <w:proofErr w:type="spellEnd"/>
          </w:p>
        </w:tc>
        <w:tc>
          <w:tcPr>
            <w:tcW w:w="1557" w:type="dxa"/>
          </w:tcPr>
          <w:p w14:paraId="1C6DD705"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8300184382</w:t>
            </w:r>
          </w:p>
        </w:tc>
        <w:tc>
          <w:tcPr>
            <w:tcW w:w="5431" w:type="dxa"/>
          </w:tcPr>
          <w:p w14:paraId="3CDEA6CB"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7110. Actividades de arquitectura e ingeniería y otras actividades conexas de consultoría técnica</w:t>
            </w:r>
          </w:p>
        </w:tc>
      </w:tr>
    </w:tbl>
    <w:p w14:paraId="287650FD" w14:textId="77777777" w:rsidR="008F7C4E" w:rsidRPr="00D80018" w:rsidRDefault="008F7C4E" w:rsidP="008F7C4E">
      <w:pPr>
        <w:pStyle w:val="ADI"/>
        <w:spacing w:before="0" w:after="0"/>
        <w:ind w:left="0" w:right="0"/>
        <w:rPr>
          <w:rFonts w:asciiTheme="minorHAnsi" w:hAnsiTheme="minorHAnsi" w:cstheme="minorHAnsi"/>
          <w:b/>
          <w:sz w:val="22"/>
        </w:rPr>
      </w:pPr>
    </w:p>
    <w:p w14:paraId="6C85E701" w14:textId="5A05B825" w:rsidR="008F7C4E" w:rsidRPr="00D80018" w:rsidRDefault="008F7C4E" w:rsidP="008F7C4E">
      <w:pPr>
        <w:pStyle w:val="ADI"/>
        <w:numPr>
          <w:ilvl w:val="2"/>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CONCLUSIONES ESTUDIO DE OFERTA</w:t>
      </w:r>
    </w:p>
    <w:p w14:paraId="50F79BA6" w14:textId="77777777" w:rsidR="008F7C4E" w:rsidRPr="00D80018" w:rsidRDefault="008F7C4E" w:rsidP="008F7C4E">
      <w:pPr>
        <w:pStyle w:val="ADI"/>
        <w:spacing w:before="0" w:after="0"/>
        <w:ind w:left="0" w:right="0"/>
        <w:rPr>
          <w:rFonts w:asciiTheme="minorHAnsi" w:hAnsiTheme="minorHAnsi" w:cstheme="minorHAnsi"/>
          <w:b/>
          <w:sz w:val="22"/>
        </w:rPr>
      </w:pPr>
    </w:p>
    <w:p w14:paraId="67FC0D5E" w14:textId="77777777" w:rsidR="008F7C4E" w:rsidRPr="00D80018" w:rsidRDefault="008F7C4E" w:rsidP="008F7C4E">
      <w:pPr>
        <w:pStyle w:val="ADI"/>
        <w:numPr>
          <w:ilvl w:val="0"/>
          <w:numId w:val="6"/>
        </w:numPr>
        <w:spacing w:before="0" w:after="0"/>
        <w:ind w:left="0" w:right="0" w:firstLine="0"/>
        <w:rPr>
          <w:rFonts w:asciiTheme="minorHAnsi" w:hAnsiTheme="minorHAnsi" w:cstheme="minorHAnsi"/>
          <w:sz w:val="22"/>
        </w:rPr>
      </w:pPr>
      <w:r w:rsidRPr="00D80018">
        <w:rPr>
          <w:rFonts w:asciiTheme="minorHAnsi" w:hAnsiTheme="minorHAnsi" w:cstheme="minorHAnsi"/>
          <w:sz w:val="22"/>
        </w:rPr>
        <w:t xml:space="preserve">El sector de estudio presenta una amplia oferta de empresas que ejecutan actividades de consultoría en obras de ingeniería en infraestructura. No es un mercado concentrado, sino ampliamente competitivo. </w:t>
      </w:r>
    </w:p>
    <w:p w14:paraId="4B99C0AA" w14:textId="77777777" w:rsidR="008F7C4E" w:rsidRPr="00D80018" w:rsidRDefault="008F7C4E" w:rsidP="008F7C4E">
      <w:pPr>
        <w:pStyle w:val="ADI"/>
        <w:numPr>
          <w:ilvl w:val="0"/>
          <w:numId w:val="6"/>
        </w:numPr>
        <w:spacing w:before="0" w:after="0"/>
        <w:ind w:left="0" w:right="0" w:firstLine="0"/>
        <w:rPr>
          <w:rFonts w:asciiTheme="minorHAnsi" w:hAnsiTheme="minorHAnsi" w:cstheme="minorHAnsi"/>
          <w:sz w:val="22"/>
        </w:rPr>
      </w:pPr>
      <w:r w:rsidRPr="00D80018">
        <w:rPr>
          <w:rFonts w:asciiTheme="minorHAnsi" w:hAnsiTheme="minorHAnsi" w:cstheme="minorHAnsi"/>
          <w:sz w:val="22"/>
        </w:rPr>
        <w:t>El sector está conformado en su mayoría por pequeñas y medianas empresas nacionales.</w:t>
      </w:r>
    </w:p>
    <w:p w14:paraId="64811AB7" w14:textId="77777777" w:rsidR="008F7C4E" w:rsidRPr="00D80018" w:rsidRDefault="008F7C4E" w:rsidP="008F7C4E">
      <w:pPr>
        <w:pStyle w:val="ADI"/>
        <w:numPr>
          <w:ilvl w:val="0"/>
          <w:numId w:val="6"/>
        </w:numPr>
        <w:spacing w:before="0" w:after="0"/>
        <w:ind w:left="0" w:right="0" w:firstLine="0"/>
        <w:rPr>
          <w:rFonts w:asciiTheme="minorHAnsi" w:hAnsiTheme="minorHAnsi" w:cstheme="minorHAnsi"/>
          <w:sz w:val="22"/>
        </w:rPr>
      </w:pPr>
      <w:r w:rsidRPr="00D80018">
        <w:rPr>
          <w:rFonts w:asciiTheme="minorHAnsi" w:hAnsiTheme="minorHAnsi" w:cstheme="minorHAnsi"/>
          <w:sz w:val="22"/>
        </w:rPr>
        <w:t>En su mayoría, la ubicación de estas empresas se encuentra en Bogotá D.C, Medellín, Cali, y Bucaramanga.</w:t>
      </w:r>
    </w:p>
    <w:p w14:paraId="17C19087" w14:textId="77777777" w:rsidR="008F7C4E" w:rsidRPr="00D80018" w:rsidRDefault="008F7C4E" w:rsidP="008F7C4E">
      <w:pPr>
        <w:pStyle w:val="ADI"/>
        <w:spacing w:before="0" w:after="0"/>
        <w:ind w:left="0" w:right="0"/>
        <w:rPr>
          <w:rFonts w:asciiTheme="minorHAnsi" w:hAnsiTheme="minorHAnsi" w:cstheme="minorHAnsi"/>
          <w:sz w:val="22"/>
        </w:rPr>
      </w:pPr>
    </w:p>
    <w:p w14:paraId="47EAB9F8" w14:textId="77777777" w:rsidR="008F7C4E" w:rsidRPr="00D80018" w:rsidRDefault="008F7C4E" w:rsidP="008F7C4E">
      <w:pPr>
        <w:pStyle w:val="ADI"/>
        <w:numPr>
          <w:ilvl w:val="1"/>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DEMANDA</w:t>
      </w:r>
    </w:p>
    <w:p w14:paraId="59E2ECE6" w14:textId="77777777" w:rsidR="008F7C4E" w:rsidRPr="00D80018" w:rsidRDefault="008F7C4E" w:rsidP="008F7C4E">
      <w:pPr>
        <w:pStyle w:val="ADI"/>
        <w:spacing w:before="0" w:after="0"/>
        <w:ind w:left="0" w:right="0"/>
        <w:rPr>
          <w:rFonts w:asciiTheme="minorHAnsi" w:hAnsiTheme="minorHAnsi" w:cstheme="minorHAnsi"/>
          <w:b/>
          <w:sz w:val="22"/>
        </w:rPr>
      </w:pPr>
    </w:p>
    <w:p w14:paraId="12ED309E"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lastRenderedPageBreak/>
        <w:t>Mediante el documento CONPES 3463 de 2007 se establece en Colombia la política de los Planes Departamentales de Agua para el manejo empresarial de los servicios de acueducto, alcantarillado y aseo. Algunos de los principios son:</w:t>
      </w:r>
    </w:p>
    <w:p w14:paraId="31942389" w14:textId="77777777" w:rsidR="008F7C4E" w:rsidRPr="00D80018" w:rsidRDefault="008F7C4E" w:rsidP="008F7C4E">
      <w:pPr>
        <w:pStyle w:val="ADI"/>
        <w:spacing w:before="0" w:after="0"/>
        <w:ind w:left="0" w:right="0"/>
        <w:rPr>
          <w:rFonts w:asciiTheme="minorHAnsi" w:hAnsiTheme="minorHAnsi" w:cstheme="minorHAnsi"/>
          <w:sz w:val="22"/>
        </w:rPr>
      </w:pPr>
    </w:p>
    <w:p w14:paraId="306EE8DA" w14:textId="77777777" w:rsidR="008F7C4E" w:rsidRPr="00D80018" w:rsidRDefault="008F7C4E" w:rsidP="008F7C4E">
      <w:pPr>
        <w:pStyle w:val="ADI"/>
        <w:numPr>
          <w:ilvl w:val="0"/>
          <w:numId w:val="4"/>
        </w:numPr>
        <w:spacing w:before="0" w:after="0"/>
        <w:ind w:left="0" w:right="0" w:firstLine="0"/>
        <w:rPr>
          <w:rFonts w:asciiTheme="minorHAnsi" w:hAnsiTheme="minorHAnsi" w:cstheme="minorHAnsi"/>
          <w:sz w:val="22"/>
        </w:rPr>
      </w:pPr>
      <w:r w:rsidRPr="00D80018">
        <w:rPr>
          <w:rFonts w:asciiTheme="minorHAnsi" w:hAnsiTheme="minorHAnsi" w:cstheme="minorHAnsi"/>
          <w:sz w:val="22"/>
        </w:rPr>
        <w:t xml:space="preserve">Los Departamentos en cabeza de la Gobernación, serán prioritariamente la instancia de coordinación con el Gobierno Nacional en la implementación de los Planes. </w:t>
      </w:r>
    </w:p>
    <w:p w14:paraId="29E7C9AA" w14:textId="77777777" w:rsidR="008F7C4E" w:rsidRPr="00D80018" w:rsidRDefault="008F7C4E" w:rsidP="008F7C4E">
      <w:pPr>
        <w:pStyle w:val="ADI"/>
        <w:numPr>
          <w:ilvl w:val="0"/>
          <w:numId w:val="4"/>
        </w:numPr>
        <w:spacing w:before="0" w:after="0"/>
        <w:ind w:left="0" w:right="0" w:firstLine="0"/>
        <w:rPr>
          <w:rFonts w:asciiTheme="minorHAnsi" w:hAnsiTheme="minorHAnsi" w:cstheme="minorHAnsi"/>
          <w:sz w:val="22"/>
        </w:rPr>
      </w:pPr>
      <w:r w:rsidRPr="00D80018">
        <w:rPr>
          <w:rFonts w:asciiTheme="minorHAnsi" w:hAnsiTheme="minorHAnsi" w:cstheme="minorHAnsi"/>
          <w:sz w:val="22"/>
        </w:rPr>
        <w:t xml:space="preserve">Se establecerán planes de inversión integrales, con perspectiva regional, a partir de un componente de pre inversión que podrá cofinanciar la Nación. </w:t>
      </w:r>
    </w:p>
    <w:p w14:paraId="3C3049C3" w14:textId="77777777" w:rsidR="008F7C4E" w:rsidRPr="00D80018" w:rsidRDefault="008F7C4E" w:rsidP="008F7C4E">
      <w:pPr>
        <w:pStyle w:val="ADI"/>
        <w:numPr>
          <w:ilvl w:val="0"/>
          <w:numId w:val="4"/>
        </w:numPr>
        <w:spacing w:before="0" w:after="0"/>
        <w:ind w:left="0" w:right="0" w:firstLine="0"/>
        <w:rPr>
          <w:rFonts w:asciiTheme="minorHAnsi" w:hAnsiTheme="minorHAnsi" w:cstheme="minorHAnsi"/>
          <w:sz w:val="22"/>
        </w:rPr>
      </w:pPr>
      <w:r w:rsidRPr="00D80018">
        <w:rPr>
          <w:rFonts w:asciiTheme="minorHAnsi" w:hAnsiTheme="minorHAnsi" w:cstheme="minorHAnsi"/>
          <w:sz w:val="22"/>
        </w:rPr>
        <w:t xml:space="preserve">Se articularán las diferentes fuentes de recursos: SGP, tarifas ajustadas al marco tarifario vigente, regalías, recursos propios de las empresas, otros recursos de los presupuestos territoriales, aportes de las Corporaciones Autónomas Regionales y los aportes del Gobierno Nacional. </w:t>
      </w:r>
    </w:p>
    <w:p w14:paraId="238A90DD" w14:textId="77777777" w:rsidR="008F7C4E" w:rsidRPr="00D80018" w:rsidRDefault="008F7C4E" w:rsidP="008F7C4E">
      <w:pPr>
        <w:pStyle w:val="ADI"/>
        <w:numPr>
          <w:ilvl w:val="0"/>
          <w:numId w:val="4"/>
        </w:numPr>
        <w:spacing w:before="0" w:after="0"/>
        <w:ind w:left="0" w:right="0" w:firstLine="0"/>
        <w:rPr>
          <w:rFonts w:asciiTheme="minorHAnsi" w:hAnsiTheme="minorHAnsi" w:cstheme="minorHAnsi"/>
          <w:sz w:val="20"/>
        </w:rPr>
      </w:pPr>
      <w:r w:rsidRPr="00D80018">
        <w:rPr>
          <w:rFonts w:asciiTheme="minorHAnsi" w:hAnsiTheme="minorHAnsi" w:cstheme="minorHAnsi"/>
          <w:sz w:val="22"/>
        </w:rPr>
        <w:t>Se llevará a cabo un manejo transparente de los recursos, a través de esquemas fiduciarios, con participación de la Nación y un esquema de rendición de cuentas del Departamento a las entidades de control y a la ciudadanía.</w:t>
      </w:r>
    </w:p>
    <w:p w14:paraId="08E92197" w14:textId="72BA4DA8"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El estudio de demanda busca identificar procesos similares realizados por otras entidades públicas, para ver como contratan y bajo qué modalidades se adelantan este tipo de procesos de construcción de obra:</w:t>
      </w:r>
    </w:p>
    <w:p w14:paraId="12144115" w14:textId="77777777" w:rsidR="00F918BC" w:rsidRPr="00D80018" w:rsidRDefault="00F918BC" w:rsidP="008F7C4E">
      <w:pPr>
        <w:pStyle w:val="ADI"/>
        <w:spacing w:before="0" w:after="0"/>
        <w:ind w:left="0" w:right="0"/>
        <w:rPr>
          <w:rFonts w:asciiTheme="minorHAnsi" w:hAnsiTheme="minorHAnsi" w:cstheme="minorHAnsi"/>
          <w:sz w:val="22"/>
        </w:rPr>
      </w:pPr>
    </w:p>
    <w:tbl>
      <w:tblPr>
        <w:tblStyle w:val="Tablaconcuadrcula"/>
        <w:tblW w:w="5000" w:type="pct"/>
        <w:jc w:val="center"/>
        <w:tblLook w:val="04A0" w:firstRow="1" w:lastRow="0" w:firstColumn="1" w:lastColumn="0" w:noHBand="0" w:noVBand="1"/>
      </w:tblPr>
      <w:tblGrid>
        <w:gridCol w:w="1448"/>
        <w:gridCol w:w="1674"/>
        <w:gridCol w:w="4064"/>
        <w:gridCol w:w="1644"/>
      </w:tblGrid>
      <w:tr w:rsidR="008F7C4E" w:rsidRPr="00D80018" w14:paraId="62E55412" w14:textId="77777777" w:rsidTr="00B12768">
        <w:trPr>
          <w:jc w:val="center"/>
        </w:trPr>
        <w:tc>
          <w:tcPr>
            <w:tcW w:w="820" w:type="pct"/>
            <w:shd w:val="clear" w:color="auto" w:fill="E7E6E6" w:themeFill="background2"/>
          </w:tcPr>
          <w:p w14:paraId="6D6B7670" w14:textId="77777777" w:rsidR="008F7C4E" w:rsidRPr="00D80018" w:rsidRDefault="008F7C4E" w:rsidP="008F7C4E">
            <w:pPr>
              <w:pStyle w:val="ADI"/>
              <w:spacing w:before="0" w:after="0"/>
              <w:ind w:left="0" w:right="0"/>
              <w:rPr>
                <w:rFonts w:asciiTheme="minorHAnsi" w:hAnsiTheme="minorHAnsi" w:cstheme="minorHAnsi"/>
                <w:b/>
                <w:sz w:val="16"/>
                <w:szCs w:val="18"/>
              </w:rPr>
            </w:pPr>
            <w:r w:rsidRPr="00D80018">
              <w:rPr>
                <w:rFonts w:asciiTheme="minorHAnsi" w:hAnsiTheme="minorHAnsi" w:cstheme="minorHAnsi"/>
                <w:b/>
                <w:sz w:val="16"/>
                <w:szCs w:val="18"/>
              </w:rPr>
              <w:t>PROCESO</w:t>
            </w:r>
          </w:p>
        </w:tc>
        <w:tc>
          <w:tcPr>
            <w:tcW w:w="948" w:type="pct"/>
            <w:shd w:val="clear" w:color="auto" w:fill="E7E6E6" w:themeFill="background2"/>
          </w:tcPr>
          <w:p w14:paraId="4EAB9F8C" w14:textId="77777777" w:rsidR="008F7C4E" w:rsidRPr="00D80018" w:rsidRDefault="008F7C4E" w:rsidP="008F7C4E">
            <w:pPr>
              <w:pStyle w:val="ADI"/>
              <w:spacing w:before="0" w:after="0"/>
              <w:ind w:left="0" w:right="0"/>
              <w:rPr>
                <w:rFonts w:asciiTheme="minorHAnsi" w:hAnsiTheme="minorHAnsi" w:cstheme="minorHAnsi"/>
                <w:b/>
                <w:sz w:val="16"/>
                <w:szCs w:val="18"/>
              </w:rPr>
            </w:pPr>
            <w:r w:rsidRPr="00D80018">
              <w:rPr>
                <w:rFonts w:asciiTheme="minorHAnsi" w:hAnsiTheme="minorHAnsi" w:cstheme="minorHAnsi"/>
                <w:b/>
                <w:sz w:val="16"/>
                <w:szCs w:val="18"/>
              </w:rPr>
              <w:t>ENTIDAD</w:t>
            </w:r>
          </w:p>
        </w:tc>
        <w:tc>
          <w:tcPr>
            <w:tcW w:w="2301" w:type="pct"/>
            <w:shd w:val="clear" w:color="auto" w:fill="E7E6E6" w:themeFill="background2"/>
          </w:tcPr>
          <w:p w14:paraId="29149740" w14:textId="77777777" w:rsidR="008F7C4E" w:rsidRPr="00D80018" w:rsidRDefault="008F7C4E" w:rsidP="008F7C4E">
            <w:pPr>
              <w:pStyle w:val="ADI"/>
              <w:spacing w:before="0" w:after="0"/>
              <w:ind w:left="0" w:right="0"/>
              <w:rPr>
                <w:rFonts w:asciiTheme="minorHAnsi" w:hAnsiTheme="minorHAnsi" w:cstheme="minorHAnsi"/>
                <w:b/>
                <w:sz w:val="16"/>
                <w:szCs w:val="18"/>
              </w:rPr>
            </w:pPr>
            <w:r w:rsidRPr="00D80018">
              <w:rPr>
                <w:rFonts w:asciiTheme="minorHAnsi" w:hAnsiTheme="minorHAnsi" w:cstheme="minorHAnsi"/>
                <w:b/>
                <w:sz w:val="16"/>
                <w:szCs w:val="18"/>
              </w:rPr>
              <w:t>OBJETO</w:t>
            </w:r>
          </w:p>
        </w:tc>
        <w:tc>
          <w:tcPr>
            <w:tcW w:w="931" w:type="pct"/>
            <w:shd w:val="clear" w:color="auto" w:fill="E7E6E6" w:themeFill="background2"/>
          </w:tcPr>
          <w:p w14:paraId="15FB407A" w14:textId="77777777" w:rsidR="008F7C4E" w:rsidRPr="00D80018" w:rsidRDefault="008F7C4E" w:rsidP="008F7C4E">
            <w:pPr>
              <w:pStyle w:val="ADI"/>
              <w:spacing w:before="0" w:after="0"/>
              <w:ind w:left="0" w:right="0"/>
              <w:rPr>
                <w:rFonts w:asciiTheme="minorHAnsi" w:hAnsiTheme="minorHAnsi" w:cstheme="minorHAnsi"/>
                <w:b/>
                <w:sz w:val="16"/>
                <w:szCs w:val="18"/>
              </w:rPr>
            </w:pPr>
            <w:r w:rsidRPr="00D80018">
              <w:rPr>
                <w:rFonts w:asciiTheme="minorHAnsi" w:hAnsiTheme="minorHAnsi" w:cstheme="minorHAnsi"/>
                <w:b/>
                <w:sz w:val="16"/>
                <w:szCs w:val="18"/>
              </w:rPr>
              <w:t>CUANTIA</w:t>
            </w:r>
          </w:p>
        </w:tc>
      </w:tr>
      <w:tr w:rsidR="008F7C4E" w:rsidRPr="00D80018" w14:paraId="5592CE8D" w14:textId="77777777" w:rsidTr="00B12768">
        <w:trPr>
          <w:jc w:val="center"/>
        </w:trPr>
        <w:tc>
          <w:tcPr>
            <w:tcW w:w="820" w:type="pct"/>
            <w:vAlign w:val="center"/>
          </w:tcPr>
          <w:p w14:paraId="12D728E2"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Style w:val="Hipervnculo"/>
                <w:rFonts w:asciiTheme="minorHAnsi" w:hAnsiTheme="minorHAnsi" w:cstheme="minorHAnsi"/>
                <w:color w:val="auto"/>
                <w:sz w:val="16"/>
                <w:szCs w:val="18"/>
              </w:rPr>
              <w:t>IPMC-SPM-021-020</w:t>
            </w:r>
          </w:p>
        </w:tc>
        <w:tc>
          <w:tcPr>
            <w:tcW w:w="948" w:type="pct"/>
            <w:vAlign w:val="center"/>
          </w:tcPr>
          <w:p w14:paraId="6348209E"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GUAINÍA - ALCALDÍA MUNICIPIO DE INÍRIDA</w:t>
            </w:r>
          </w:p>
        </w:tc>
        <w:tc>
          <w:tcPr>
            <w:tcW w:w="2301" w:type="pct"/>
            <w:vAlign w:val="center"/>
          </w:tcPr>
          <w:p w14:paraId="61184847"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CONSULTORIA PARA ESTUDIOS PREVIOS, FORMULACION Y DISEÑOS EN FASE III DEL PROYECTO "CONSTRUCCIÓN DE PLAZA DE MERCADO ENE L MUNCIPIO DE INÍRIDA"</w:t>
            </w:r>
          </w:p>
        </w:tc>
        <w:tc>
          <w:tcPr>
            <w:tcW w:w="931" w:type="pct"/>
            <w:vAlign w:val="center"/>
          </w:tcPr>
          <w:p w14:paraId="7B99C7CC" w14:textId="77777777" w:rsidR="008F7C4E" w:rsidRPr="00D80018" w:rsidRDefault="008F7C4E" w:rsidP="008F7C4E">
            <w:pPr>
              <w:pStyle w:val="ADI"/>
              <w:spacing w:before="0" w:after="0"/>
              <w:ind w:left="0" w:right="0"/>
              <w:rPr>
                <w:rFonts w:asciiTheme="minorHAnsi" w:hAnsiTheme="minorHAnsi" w:cstheme="minorHAnsi"/>
                <w:color w:val="3D3D3D"/>
                <w:sz w:val="16"/>
                <w:szCs w:val="18"/>
                <w:shd w:val="clear" w:color="auto" w:fill="FFFFFF"/>
              </w:rPr>
            </w:pPr>
            <w:r w:rsidRPr="00D80018">
              <w:rPr>
                <w:rFonts w:asciiTheme="minorHAnsi" w:hAnsiTheme="minorHAnsi" w:cstheme="minorHAnsi"/>
                <w:color w:val="3D3D3D"/>
                <w:sz w:val="16"/>
                <w:szCs w:val="18"/>
                <w:shd w:val="clear" w:color="auto" w:fill="FFFFFF"/>
              </w:rPr>
              <w:t>$24.500.000.00</w:t>
            </w:r>
          </w:p>
        </w:tc>
      </w:tr>
      <w:tr w:rsidR="008F7C4E" w:rsidRPr="00D80018" w14:paraId="60569E04" w14:textId="77777777" w:rsidTr="00B12768">
        <w:trPr>
          <w:jc w:val="center"/>
        </w:trPr>
        <w:tc>
          <w:tcPr>
            <w:tcW w:w="820" w:type="pct"/>
            <w:vAlign w:val="center"/>
          </w:tcPr>
          <w:p w14:paraId="7C0AD15C"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CONTRATO DE CONSULTORIA 011 DE 2019</w:t>
            </w:r>
          </w:p>
        </w:tc>
        <w:tc>
          <w:tcPr>
            <w:tcW w:w="948" w:type="pct"/>
            <w:vAlign w:val="center"/>
          </w:tcPr>
          <w:p w14:paraId="460EA3F8"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QUINDÍO - PROMOTORA DE VIVIENDA DEL QUINDÍO</w:t>
            </w:r>
          </w:p>
        </w:tc>
        <w:tc>
          <w:tcPr>
            <w:tcW w:w="2301" w:type="pct"/>
          </w:tcPr>
          <w:p w14:paraId="3AB52A26"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SERVICIO DE CONSULTORIA PARA LA REALIZACION DE ACTIVIDADES QUE CONDUZCAN A LA APROBACION DE LAS REDES ELECTRICAS INTERNAS DEL PROYECTO DE VIVIENDA VILLA FLOR EN EL MUNICIPIO DE ARMENIA</w:t>
            </w:r>
          </w:p>
        </w:tc>
        <w:tc>
          <w:tcPr>
            <w:tcW w:w="931" w:type="pct"/>
            <w:vAlign w:val="center"/>
          </w:tcPr>
          <w:p w14:paraId="531ED177" w14:textId="77777777" w:rsidR="008F7C4E" w:rsidRPr="00D80018" w:rsidRDefault="008F7C4E" w:rsidP="008F7C4E">
            <w:pPr>
              <w:pStyle w:val="ADI"/>
              <w:spacing w:before="0" w:after="0"/>
              <w:ind w:left="0" w:right="0"/>
              <w:rPr>
                <w:rFonts w:asciiTheme="minorHAnsi" w:hAnsiTheme="minorHAnsi" w:cstheme="minorHAnsi"/>
                <w:color w:val="3D3D3D"/>
                <w:sz w:val="16"/>
                <w:szCs w:val="18"/>
                <w:shd w:val="clear" w:color="auto" w:fill="FFFFFF"/>
              </w:rPr>
            </w:pPr>
            <w:r w:rsidRPr="00D80018">
              <w:rPr>
                <w:rFonts w:asciiTheme="minorHAnsi" w:hAnsiTheme="minorHAnsi" w:cstheme="minorHAnsi"/>
                <w:color w:val="3D3D3D"/>
                <w:sz w:val="16"/>
                <w:szCs w:val="18"/>
                <w:shd w:val="clear" w:color="auto" w:fill="FFFFFF"/>
              </w:rPr>
              <w:t>$8.000.000,00</w:t>
            </w:r>
          </w:p>
        </w:tc>
      </w:tr>
      <w:tr w:rsidR="008F7C4E" w:rsidRPr="00D80018" w14:paraId="170CDF21" w14:textId="77777777" w:rsidTr="00B12768">
        <w:trPr>
          <w:jc w:val="center"/>
        </w:trPr>
        <w:tc>
          <w:tcPr>
            <w:tcW w:w="820" w:type="pct"/>
            <w:vAlign w:val="center"/>
          </w:tcPr>
          <w:p w14:paraId="75F8ECD8"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CM-SI-018-2019</w:t>
            </w:r>
          </w:p>
        </w:tc>
        <w:tc>
          <w:tcPr>
            <w:tcW w:w="948" w:type="pct"/>
            <w:vAlign w:val="center"/>
          </w:tcPr>
          <w:p w14:paraId="69A32229"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GOBERNACIÓN DE CALDAS</w:t>
            </w:r>
          </w:p>
        </w:tc>
        <w:tc>
          <w:tcPr>
            <w:tcW w:w="2301" w:type="pct"/>
          </w:tcPr>
          <w:p w14:paraId="32627D4D"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ESTUDIOS Y DISEÑOS PARA LA INTERVENCION DE SITIOS CRITICOS EN LA RED VIAL DEL DEPARTAMENTO DE CALDAS – ESTUDIOS Y DISEÑIOS PARA MEJORAMIENTO DE LA RED VIAL TERCIARIA DEL DEPARTAMENTO DE CALDAS</w:t>
            </w:r>
          </w:p>
        </w:tc>
        <w:tc>
          <w:tcPr>
            <w:tcW w:w="931" w:type="pct"/>
            <w:vAlign w:val="center"/>
          </w:tcPr>
          <w:p w14:paraId="076DB6DD" w14:textId="77777777" w:rsidR="008F7C4E" w:rsidRPr="00D80018" w:rsidRDefault="008F7C4E" w:rsidP="008F7C4E">
            <w:pPr>
              <w:pStyle w:val="ADI"/>
              <w:spacing w:before="0" w:after="0"/>
              <w:ind w:left="0" w:right="0"/>
              <w:rPr>
                <w:rFonts w:asciiTheme="minorHAnsi" w:hAnsiTheme="minorHAnsi" w:cstheme="minorHAnsi"/>
                <w:color w:val="3D3D3D"/>
                <w:sz w:val="16"/>
                <w:szCs w:val="18"/>
                <w:shd w:val="clear" w:color="auto" w:fill="FFFFFF"/>
              </w:rPr>
            </w:pPr>
            <w:r w:rsidRPr="00D80018">
              <w:rPr>
                <w:rFonts w:asciiTheme="minorHAnsi" w:hAnsiTheme="minorHAnsi" w:cstheme="minorHAnsi"/>
                <w:color w:val="3D3D3D"/>
                <w:sz w:val="16"/>
                <w:szCs w:val="18"/>
                <w:shd w:val="clear" w:color="auto" w:fill="FFFFFF"/>
              </w:rPr>
              <w:t>$ 79.600.411,00</w:t>
            </w:r>
          </w:p>
        </w:tc>
      </w:tr>
      <w:tr w:rsidR="008F7C4E" w:rsidRPr="00D80018" w14:paraId="27354000" w14:textId="77777777" w:rsidTr="00B12768">
        <w:trPr>
          <w:jc w:val="center"/>
        </w:trPr>
        <w:tc>
          <w:tcPr>
            <w:tcW w:w="820" w:type="pct"/>
            <w:vAlign w:val="center"/>
          </w:tcPr>
          <w:p w14:paraId="63D8BA38"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194/2019</w:t>
            </w:r>
          </w:p>
        </w:tc>
        <w:tc>
          <w:tcPr>
            <w:tcW w:w="948" w:type="pct"/>
            <w:vAlign w:val="center"/>
          </w:tcPr>
          <w:p w14:paraId="0C6CF041"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shd w:val="clear" w:color="auto" w:fill="FFFFFF"/>
              </w:rPr>
              <w:t>AMAZONAS - GOBERNACIÓN</w:t>
            </w:r>
          </w:p>
        </w:tc>
        <w:tc>
          <w:tcPr>
            <w:tcW w:w="2301" w:type="pct"/>
          </w:tcPr>
          <w:p w14:paraId="4A49B565"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LA INTERVENTORIA TÉCNICA, ADMINISTRATIVA, FINANCIERA, CONTABLE Y JURÍDICA PARA LA “CONSTRUCCIÓN DE REDES DE BAJA TENSIÓN E INTERNAS EN EL INTERNADO VILLA DEL CARMEN Y CONSTRUCCIÓN DE CUBIERTA Y REDES ELÉCTRICAS DEL PUNTO VIVE DIGITAL DEL COLEGIO VILLA DEL CARMEN DEL CORREGIMIENTO DE TARAPACA</w:t>
            </w:r>
          </w:p>
        </w:tc>
        <w:tc>
          <w:tcPr>
            <w:tcW w:w="931" w:type="pct"/>
            <w:vAlign w:val="center"/>
          </w:tcPr>
          <w:p w14:paraId="08C0BDFC" w14:textId="77777777" w:rsidR="008F7C4E" w:rsidRPr="00D80018" w:rsidRDefault="008F7C4E" w:rsidP="008F7C4E">
            <w:pPr>
              <w:pStyle w:val="ADI"/>
              <w:spacing w:before="0" w:after="0"/>
              <w:ind w:left="0" w:right="0"/>
              <w:rPr>
                <w:rFonts w:asciiTheme="minorHAnsi" w:hAnsiTheme="minorHAnsi" w:cstheme="minorHAnsi"/>
                <w:color w:val="3D3D3D"/>
                <w:sz w:val="16"/>
                <w:szCs w:val="18"/>
                <w:shd w:val="clear" w:color="auto" w:fill="FFFFFF"/>
              </w:rPr>
            </w:pPr>
            <w:r w:rsidRPr="00D80018">
              <w:rPr>
                <w:rFonts w:asciiTheme="minorHAnsi" w:hAnsiTheme="minorHAnsi" w:cstheme="minorHAnsi"/>
                <w:color w:val="3D3D3D"/>
                <w:sz w:val="16"/>
                <w:szCs w:val="18"/>
                <w:shd w:val="clear" w:color="auto" w:fill="FFFFFF"/>
              </w:rPr>
              <w:br/>
              <w:t>$36.550.000,00</w:t>
            </w:r>
          </w:p>
          <w:p w14:paraId="65451B4D" w14:textId="77777777" w:rsidR="008F7C4E" w:rsidRPr="00D80018" w:rsidRDefault="008F7C4E" w:rsidP="008F7C4E">
            <w:pPr>
              <w:pStyle w:val="ADI"/>
              <w:spacing w:before="0" w:after="0"/>
              <w:ind w:left="0" w:right="0"/>
              <w:rPr>
                <w:rFonts w:asciiTheme="minorHAnsi" w:hAnsiTheme="minorHAnsi" w:cstheme="minorHAnsi"/>
                <w:color w:val="3D3D3D"/>
                <w:sz w:val="16"/>
                <w:szCs w:val="18"/>
                <w:shd w:val="clear" w:color="auto" w:fill="FFFFFF"/>
              </w:rPr>
            </w:pPr>
          </w:p>
        </w:tc>
      </w:tr>
      <w:tr w:rsidR="008F7C4E" w:rsidRPr="00D80018" w14:paraId="138D35A8" w14:textId="77777777" w:rsidTr="00B12768">
        <w:trPr>
          <w:jc w:val="center"/>
        </w:trPr>
        <w:tc>
          <w:tcPr>
            <w:tcW w:w="820" w:type="pct"/>
            <w:vAlign w:val="center"/>
          </w:tcPr>
          <w:p w14:paraId="40E51079"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096/2019</w:t>
            </w:r>
          </w:p>
        </w:tc>
        <w:tc>
          <w:tcPr>
            <w:tcW w:w="948" w:type="pct"/>
            <w:vAlign w:val="center"/>
          </w:tcPr>
          <w:p w14:paraId="2EB5CEF2"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shd w:val="clear" w:color="auto" w:fill="FFFFFF"/>
              </w:rPr>
              <w:t>AMAZONAS - GOBERNACIÓN</w:t>
            </w:r>
          </w:p>
        </w:tc>
        <w:tc>
          <w:tcPr>
            <w:tcW w:w="2301" w:type="pct"/>
          </w:tcPr>
          <w:p w14:paraId="0FD0DD5A"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INTERVENTORIA TECNICA, ADMINISTRATIVA, FINANCIERA Y JURIDICA</w:t>
            </w:r>
          </w:p>
          <w:p w14:paraId="5AC88B74"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PARA LA “ADECUACIÓN Y AMPLIACION DEL LABORATORIO DE SALUD</w:t>
            </w:r>
          </w:p>
          <w:p w14:paraId="5A9ABF19"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DEPARTAMENTAL EN EL MUNICIPIO DE LETICIA - DEPARTAMENTO DE</w:t>
            </w:r>
          </w:p>
          <w:p w14:paraId="7DA219BD" w14:textId="77777777" w:rsidR="008F7C4E" w:rsidRPr="00D80018" w:rsidRDefault="008F7C4E" w:rsidP="008F7C4E">
            <w:pPr>
              <w:pStyle w:val="ADI"/>
              <w:spacing w:before="0" w:after="0"/>
              <w:ind w:left="0" w:right="0"/>
              <w:rPr>
                <w:rFonts w:asciiTheme="minorHAnsi" w:hAnsiTheme="minorHAnsi" w:cstheme="minorHAnsi"/>
                <w:sz w:val="16"/>
                <w:szCs w:val="18"/>
              </w:rPr>
            </w:pPr>
            <w:r w:rsidRPr="00D80018">
              <w:rPr>
                <w:rFonts w:asciiTheme="minorHAnsi" w:hAnsiTheme="minorHAnsi" w:cstheme="minorHAnsi"/>
                <w:sz w:val="16"/>
                <w:szCs w:val="18"/>
              </w:rPr>
              <w:t>AMAZONAS</w:t>
            </w:r>
          </w:p>
        </w:tc>
        <w:tc>
          <w:tcPr>
            <w:tcW w:w="931" w:type="pct"/>
            <w:vAlign w:val="center"/>
          </w:tcPr>
          <w:p w14:paraId="4EC26AEF" w14:textId="77777777" w:rsidR="008F7C4E" w:rsidRPr="00D80018" w:rsidRDefault="008F7C4E" w:rsidP="008F7C4E">
            <w:pPr>
              <w:pStyle w:val="ADI"/>
              <w:spacing w:before="0" w:after="0"/>
              <w:ind w:left="0" w:right="0"/>
              <w:rPr>
                <w:rFonts w:asciiTheme="minorHAnsi" w:hAnsiTheme="minorHAnsi" w:cstheme="minorHAnsi"/>
                <w:color w:val="3D3D3D"/>
                <w:sz w:val="16"/>
                <w:szCs w:val="18"/>
                <w:shd w:val="clear" w:color="auto" w:fill="FFFFFF"/>
              </w:rPr>
            </w:pPr>
            <w:r w:rsidRPr="00D80018">
              <w:rPr>
                <w:rFonts w:asciiTheme="minorHAnsi" w:hAnsiTheme="minorHAnsi" w:cstheme="minorHAnsi"/>
                <w:color w:val="3D3D3D"/>
                <w:sz w:val="16"/>
                <w:szCs w:val="18"/>
                <w:shd w:val="clear" w:color="auto" w:fill="FFFFFF"/>
              </w:rPr>
              <w:t>$34.634.000,00 </w:t>
            </w:r>
          </w:p>
        </w:tc>
      </w:tr>
    </w:tbl>
    <w:p w14:paraId="6DF86678" w14:textId="77777777" w:rsidR="00F918BC" w:rsidRPr="00D80018" w:rsidRDefault="00F918BC" w:rsidP="00F918BC">
      <w:pPr>
        <w:pStyle w:val="ADI"/>
        <w:spacing w:before="0" w:after="0"/>
        <w:ind w:left="0" w:right="0"/>
        <w:rPr>
          <w:rFonts w:asciiTheme="minorHAnsi" w:hAnsiTheme="minorHAnsi" w:cstheme="minorHAnsi"/>
          <w:b/>
          <w:sz w:val="22"/>
        </w:rPr>
      </w:pPr>
    </w:p>
    <w:p w14:paraId="2B5037EA" w14:textId="2E116FBD" w:rsidR="008F7C4E" w:rsidRPr="00D80018" w:rsidRDefault="008F7C4E" w:rsidP="008F7C4E">
      <w:pPr>
        <w:pStyle w:val="ADI"/>
        <w:numPr>
          <w:ilvl w:val="2"/>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CONCLUSIONES ESTUDIO DE LA DEMANDA</w:t>
      </w:r>
    </w:p>
    <w:p w14:paraId="6DAAC8D2" w14:textId="77777777" w:rsidR="00F918BC" w:rsidRPr="00D80018" w:rsidRDefault="00F918BC" w:rsidP="008F7C4E">
      <w:pPr>
        <w:pStyle w:val="ADI"/>
        <w:spacing w:before="0" w:after="0"/>
        <w:ind w:left="0" w:right="0"/>
        <w:rPr>
          <w:rFonts w:asciiTheme="minorHAnsi" w:hAnsiTheme="minorHAnsi" w:cstheme="minorHAnsi"/>
          <w:sz w:val="22"/>
        </w:rPr>
      </w:pPr>
    </w:p>
    <w:p w14:paraId="3F7DC33B" w14:textId="68931573"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Según la información del SECOP, se registran varios procesos de consultoría con las características del presente proceso.</w:t>
      </w:r>
    </w:p>
    <w:p w14:paraId="56B78340" w14:textId="4BE71DA5"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lastRenderedPageBreak/>
        <w:t xml:space="preserve">Estos servicios son contratados principalmente por entidades municipios, empresas departamentales de servicio público o entidades nacionales. </w:t>
      </w:r>
    </w:p>
    <w:p w14:paraId="66DB3DD4" w14:textId="77777777" w:rsidR="00F918BC" w:rsidRPr="00D80018" w:rsidRDefault="00F918BC" w:rsidP="008F7C4E">
      <w:pPr>
        <w:pStyle w:val="ADI"/>
        <w:spacing w:before="0" w:after="0"/>
        <w:ind w:left="0" w:right="0"/>
        <w:rPr>
          <w:rFonts w:asciiTheme="minorHAnsi" w:hAnsiTheme="minorHAnsi" w:cstheme="minorHAnsi"/>
          <w:sz w:val="22"/>
        </w:rPr>
      </w:pPr>
    </w:p>
    <w:p w14:paraId="59331FC4" w14:textId="77777777" w:rsidR="008F7C4E" w:rsidRPr="00D80018" w:rsidRDefault="008F7C4E" w:rsidP="008F7C4E">
      <w:pPr>
        <w:pStyle w:val="ADI"/>
        <w:numPr>
          <w:ilvl w:val="0"/>
          <w:numId w:val="5"/>
        </w:numPr>
        <w:spacing w:before="0" w:after="0"/>
        <w:ind w:left="0" w:right="0" w:firstLine="0"/>
        <w:rPr>
          <w:rFonts w:asciiTheme="minorHAnsi" w:hAnsiTheme="minorHAnsi" w:cstheme="minorHAnsi"/>
          <w:sz w:val="22"/>
        </w:rPr>
      </w:pPr>
      <w:r w:rsidRPr="00D80018">
        <w:rPr>
          <w:rFonts w:asciiTheme="minorHAnsi" w:hAnsiTheme="minorHAnsi" w:cstheme="minorHAnsi"/>
          <w:sz w:val="22"/>
        </w:rPr>
        <w:t xml:space="preserve">Las modalidades más frecuentes de contratación son dependiendo la cuantía establecida. Generalmente procesos grandes se contratan a través de convocatoria de concurso de méritos, y para menores cuantías se realiza a través de mínima cuantía. </w:t>
      </w:r>
    </w:p>
    <w:p w14:paraId="1956832A" w14:textId="77777777" w:rsidR="008F7C4E" w:rsidRPr="00D80018" w:rsidRDefault="008F7C4E" w:rsidP="008F7C4E">
      <w:pPr>
        <w:pStyle w:val="ADI"/>
        <w:numPr>
          <w:ilvl w:val="0"/>
          <w:numId w:val="5"/>
        </w:numPr>
        <w:spacing w:before="0" w:after="0"/>
        <w:ind w:left="0" w:right="0" w:firstLine="0"/>
        <w:rPr>
          <w:rFonts w:asciiTheme="minorHAnsi" w:hAnsiTheme="minorHAnsi" w:cstheme="minorHAnsi"/>
          <w:sz w:val="22"/>
        </w:rPr>
      </w:pPr>
      <w:r w:rsidRPr="00D80018">
        <w:rPr>
          <w:rFonts w:asciiTheme="minorHAnsi" w:hAnsiTheme="minorHAnsi" w:cstheme="minorHAnsi"/>
          <w:sz w:val="22"/>
        </w:rPr>
        <w:t xml:space="preserve">En general, para procesos mayores cuantías de 300 millones de pesos, predomina la modalidad de convocatoria meritoria o (concurso de méritos). </w:t>
      </w:r>
    </w:p>
    <w:p w14:paraId="26F29762" w14:textId="77777777" w:rsidR="008F7C4E" w:rsidRPr="00D80018" w:rsidRDefault="008F7C4E" w:rsidP="008F7C4E">
      <w:pPr>
        <w:pStyle w:val="ADI"/>
        <w:numPr>
          <w:ilvl w:val="0"/>
          <w:numId w:val="5"/>
        </w:numPr>
        <w:spacing w:before="0" w:after="0"/>
        <w:ind w:left="0" w:right="0" w:firstLine="0"/>
        <w:rPr>
          <w:rFonts w:asciiTheme="minorHAnsi" w:hAnsiTheme="minorHAnsi" w:cstheme="minorHAnsi"/>
          <w:sz w:val="22"/>
        </w:rPr>
      </w:pPr>
      <w:r w:rsidRPr="00D80018">
        <w:rPr>
          <w:rFonts w:asciiTheme="minorHAnsi" w:hAnsiTheme="minorHAnsi" w:cstheme="minorHAnsi"/>
          <w:sz w:val="22"/>
        </w:rPr>
        <w:t>Respecto a los contratistas o participantes, se presentan en forma de consorcio en procesos con cuantías grandes, mientras que, en procesos con menores cuantías, predominan personas naturales como contratistas.</w:t>
      </w:r>
    </w:p>
    <w:p w14:paraId="3C44DFBF" w14:textId="77777777" w:rsidR="00F918BC" w:rsidRPr="00D80018" w:rsidRDefault="00F918BC" w:rsidP="00F918BC">
      <w:pPr>
        <w:pStyle w:val="ADI"/>
        <w:spacing w:before="0" w:after="0"/>
        <w:ind w:left="0" w:right="0"/>
        <w:rPr>
          <w:rFonts w:asciiTheme="minorHAnsi" w:hAnsiTheme="minorHAnsi" w:cstheme="minorHAnsi"/>
          <w:sz w:val="22"/>
        </w:rPr>
      </w:pPr>
    </w:p>
    <w:p w14:paraId="43A65C20" w14:textId="77777777" w:rsidR="008F7C4E" w:rsidRPr="00D80018" w:rsidRDefault="008F7C4E" w:rsidP="008F7C4E">
      <w:pPr>
        <w:pStyle w:val="ADI"/>
        <w:numPr>
          <w:ilvl w:val="0"/>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COSTOS DE LA CONSULTORIA</w:t>
      </w:r>
    </w:p>
    <w:p w14:paraId="2C935197" w14:textId="77777777" w:rsidR="00F918BC" w:rsidRPr="00D80018" w:rsidRDefault="00F918BC" w:rsidP="00F918BC">
      <w:pPr>
        <w:pStyle w:val="ADI"/>
        <w:spacing w:before="0" w:after="0"/>
        <w:ind w:left="0" w:right="0"/>
        <w:rPr>
          <w:rFonts w:asciiTheme="minorHAnsi" w:hAnsiTheme="minorHAnsi" w:cstheme="minorHAnsi"/>
          <w:b/>
          <w:sz w:val="22"/>
        </w:rPr>
      </w:pPr>
    </w:p>
    <w:p w14:paraId="60290313" w14:textId="77777777" w:rsidR="008F7C4E" w:rsidRPr="00D80018" w:rsidRDefault="008F7C4E" w:rsidP="008F7C4E">
      <w:pPr>
        <w:pStyle w:val="ADI"/>
        <w:numPr>
          <w:ilvl w:val="1"/>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COSTOS DIRECTOS DE LA CONSULTORÍA</w:t>
      </w:r>
    </w:p>
    <w:p w14:paraId="68E41445" w14:textId="77777777" w:rsidR="00F918BC" w:rsidRPr="00D80018" w:rsidRDefault="00F918BC" w:rsidP="00F918BC">
      <w:pPr>
        <w:pStyle w:val="ADI"/>
        <w:spacing w:before="0" w:after="0"/>
        <w:ind w:left="0" w:right="0"/>
        <w:rPr>
          <w:rFonts w:asciiTheme="minorHAnsi" w:hAnsiTheme="minorHAnsi" w:cstheme="minorHAnsi"/>
          <w:b/>
          <w:sz w:val="22"/>
        </w:rPr>
      </w:pPr>
    </w:p>
    <w:p w14:paraId="2067ECBC" w14:textId="10EA8DEF"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Para determinar el valor de los honorarios de los contratistas que se relacionan en sus consultorías, se soporta con una tabla de honorarios que fue establecida comparando los valores de entidades nacionales como la ANI, DNP y Superservicios, como se muestra a continuación:</w:t>
      </w:r>
    </w:p>
    <w:p w14:paraId="572FC683" w14:textId="77777777" w:rsidR="00F918BC" w:rsidRPr="00D80018" w:rsidRDefault="00F918BC" w:rsidP="008F7C4E">
      <w:pPr>
        <w:pStyle w:val="ADI"/>
        <w:spacing w:before="0" w:after="0"/>
        <w:ind w:left="0" w:right="0"/>
        <w:rPr>
          <w:rFonts w:asciiTheme="minorHAnsi" w:hAnsiTheme="minorHAnsi" w:cstheme="minorHAnsi"/>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0"/>
        <w:gridCol w:w="2221"/>
        <w:gridCol w:w="1259"/>
        <w:gridCol w:w="1259"/>
        <w:gridCol w:w="1483"/>
        <w:gridCol w:w="1128"/>
      </w:tblGrid>
      <w:tr w:rsidR="008F7C4E" w:rsidRPr="00D80018" w14:paraId="444DCF15" w14:textId="77777777" w:rsidTr="00B12768">
        <w:trPr>
          <w:trHeight w:val="20"/>
          <w:jc w:val="center"/>
        </w:trPr>
        <w:tc>
          <w:tcPr>
            <w:tcW w:w="744" w:type="pct"/>
            <w:shd w:val="clear" w:color="auto" w:fill="auto"/>
            <w:vAlign w:val="center"/>
            <w:hideMark/>
          </w:tcPr>
          <w:p w14:paraId="4DF1B34D" w14:textId="77777777" w:rsidR="008F7C4E" w:rsidRPr="00D80018" w:rsidRDefault="008F7C4E" w:rsidP="0075624D">
            <w:pPr>
              <w:pStyle w:val="ADI"/>
              <w:spacing w:before="0" w:after="0"/>
              <w:ind w:left="0" w:right="0"/>
              <w:jc w:val="center"/>
              <w:rPr>
                <w:rFonts w:asciiTheme="minorHAnsi" w:hAnsiTheme="minorHAnsi" w:cstheme="minorHAnsi"/>
                <w:b/>
                <w:bCs/>
                <w:sz w:val="18"/>
                <w:szCs w:val="18"/>
                <w:lang w:val="en-US"/>
              </w:rPr>
            </w:pPr>
            <w:r w:rsidRPr="00D80018">
              <w:rPr>
                <w:rFonts w:asciiTheme="minorHAnsi" w:hAnsiTheme="minorHAnsi" w:cstheme="minorHAnsi"/>
                <w:b/>
                <w:bCs/>
                <w:sz w:val="18"/>
                <w:szCs w:val="18"/>
                <w:lang w:val="en-US"/>
              </w:rPr>
              <w:t>PERSONAL</w:t>
            </w:r>
          </w:p>
        </w:tc>
        <w:tc>
          <w:tcPr>
            <w:tcW w:w="1463" w:type="pct"/>
            <w:shd w:val="clear" w:color="auto" w:fill="auto"/>
            <w:vAlign w:val="center"/>
            <w:hideMark/>
          </w:tcPr>
          <w:p w14:paraId="4C7863FE" w14:textId="77777777" w:rsidR="008F7C4E" w:rsidRPr="00D80018" w:rsidRDefault="008F7C4E" w:rsidP="0075624D">
            <w:pPr>
              <w:pStyle w:val="ADI"/>
              <w:spacing w:before="0" w:after="0"/>
              <w:ind w:left="0" w:right="0"/>
              <w:jc w:val="center"/>
              <w:rPr>
                <w:rFonts w:asciiTheme="minorHAnsi" w:hAnsiTheme="minorHAnsi" w:cstheme="minorHAnsi"/>
                <w:b/>
                <w:bCs/>
                <w:sz w:val="18"/>
                <w:szCs w:val="18"/>
                <w:lang w:val="en-US"/>
              </w:rPr>
            </w:pPr>
            <w:r w:rsidRPr="00D80018">
              <w:rPr>
                <w:rFonts w:asciiTheme="minorHAnsi" w:hAnsiTheme="minorHAnsi" w:cstheme="minorHAnsi"/>
                <w:b/>
                <w:bCs/>
                <w:sz w:val="18"/>
                <w:szCs w:val="18"/>
                <w:lang w:val="en-US"/>
              </w:rPr>
              <w:t>REQUISITOS DE EXPERIENCIA</w:t>
            </w:r>
          </w:p>
        </w:tc>
        <w:tc>
          <w:tcPr>
            <w:tcW w:w="633" w:type="pct"/>
            <w:shd w:val="clear" w:color="auto" w:fill="auto"/>
            <w:vAlign w:val="center"/>
            <w:hideMark/>
          </w:tcPr>
          <w:p w14:paraId="41A0EB01" w14:textId="77777777" w:rsidR="008F7C4E" w:rsidRPr="00D80018" w:rsidRDefault="008F7C4E" w:rsidP="0075624D">
            <w:pPr>
              <w:pStyle w:val="ADI"/>
              <w:spacing w:before="0" w:after="0"/>
              <w:ind w:left="0" w:right="0"/>
              <w:jc w:val="center"/>
              <w:rPr>
                <w:rFonts w:asciiTheme="minorHAnsi" w:hAnsiTheme="minorHAnsi" w:cstheme="minorHAnsi"/>
                <w:b/>
                <w:bCs/>
                <w:sz w:val="18"/>
                <w:szCs w:val="18"/>
                <w:lang w:val="en-US"/>
              </w:rPr>
            </w:pPr>
            <w:r w:rsidRPr="00D80018">
              <w:rPr>
                <w:rFonts w:asciiTheme="minorHAnsi" w:hAnsiTheme="minorHAnsi" w:cstheme="minorHAnsi"/>
                <w:b/>
                <w:bCs/>
                <w:sz w:val="18"/>
                <w:szCs w:val="18"/>
                <w:lang w:val="en-US"/>
              </w:rPr>
              <w:t>HONORARIOS ANI</w:t>
            </w:r>
          </w:p>
        </w:tc>
        <w:tc>
          <w:tcPr>
            <w:tcW w:w="704" w:type="pct"/>
            <w:shd w:val="clear" w:color="auto" w:fill="auto"/>
            <w:vAlign w:val="center"/>
            <w:hideMark/>
          </w:tcPr>
          <w:p w14:paraId="55645623" w14:textId="77777777" w:rsidR="008F7C4E" w:rsidRPr="00D80018" w:rsidRDefault="008F7C4E" w:rsidP="0075624D">
            <w:pPr>
              <w:pStyle w:val="ADI"/>
              <w:spacing w:before="0" w:after="0"/>
              <w:ind w:left="0" w:right="0"/>
              <w:jc w:val="center"/>
              <w:rPr>
                <w:rFonts w:asciiTheme="minorHAnsi" w:hAnsiTheme="minorHAnsi" w:cstheme="minorHAnsi"/>
                <w:b/>
                <w:bCs/>
                <w:sz w:val="18"/>
                <w:szCs w:val="18"/>
                <w:lang w:val="en-US"/>
              </w:rPr>
            </w:pPr>
            <w:r w:rsidRPr="00D80018">
              <w:rPr>
                <w:rFonts w:asciiTheme="minorHAnsi" w:hAnsiTheme="minorHAnsi" w:cstheme="minorHAnsi"/>
                <w:b/>
                <w:bCs/>
                <w:sz w:val="18"/>
                <w:szCs w:val="18"/>
                <w:lang w:val="en-US"/>
              </w:rPr>
              <w:t>HONORARIOS DNP</w:t>
            </w:r>
          </w:p>
        </w:tc>
        <w:tc>
          <w:tcPr>
            <w:tcW w:w="817" w:type="pct"/>
            <w:shd w:val="clear" w:color="auto" w:fill="auto"/>
            <w:vAlign w:val="center"/>
            <w:hideMark/>
          </w:tcPr>
          <w:p w14:paraId="05494F37" w14:textId="77777777" w:rsidR="008F7C4E" w:rsidRPr="00D80018" w:rsidRDefault="008F7C4E" w:rsidP="0075624D">
            <w:pPr>
              <w:pStyle w:val="ADI"/>
              <w:spacing w:before="0" w:after="0"/>
              <w:ind w:left="0" w:right="0"/>
              <w:jc w:val="center"/>
              <w:rPr>
                <w:rFonts w:asciiTheme="minorHAnsi" w:hAnsiTheme="minorHAnsi" w:cstheme="minorHAnsi"/>
                <w:b/>
                <w:bCs/>
                <w:sz w:val="18"/>
                <w:szCs w:val="18"/>
                <w:lang w:val="en-US"/>
              </w:rPr>
            </w:pPr>
            <w:r w:rsidRPr="00D80018">
              <w:rPr>
                <w:rFonts w:asciiTheme="minorHAnsi" w:hAnsiTheme="minorHAnsi" w:cstheme="minorHAnsi"/>
                <w:b/>
                <w:bCs/>
                <w:sz w:val="18"/>
                <w:szCs w:val="18"/>
                <w:lang w:val="en-US"/>
              </w:rPr>
              <w:t>HONORARIOS SUPERSERVICIOS</w:t>
            </w:r>
          </w:p>
        </w:tc>
        <w:tc>
          <w:tcPr>
            <w:tcW w:w="639" w:type="pct"/>
            <w:shd w:val="clear" w:color="auto" w:fill="auto"/>
            <w:vAlign w:val="center"/>
            <w:hideMark/>
          </w:tcPr>
          <w:p w14:paraId="6870A3EE" w14:textId="77777777" w:rsidR="008F7C4E" w:rsidRPr="00D80018" w:rsidRDefault="008F7C4E" w:rsidP="0075624D">
            <w:pPr>
              <w:pStyle w:val="ADI"/>
              <w:spacing w:before="0" w:after="0"/>
              <w:ind w:left="0" w:right="0"/>
              <w:jc w:val="center"/>
              <w:rPr>
                <w:rFonts w:asciiTheme="minorHAnsi" w:hAnsiTheme="minorHAnsi" w:cstheme="minorHAnsi"/>
                <w:b/>
                <w:bCs/>
                <w:sz w:val="18"/>
                <w:szCs w:val="18"/>
                <w:lang w:val="en-US"/>
              </w:rPr>
            </w:pPr>
            <w:r w:rsidRPr="00D80018">
              <w:rPr>
                <w:rFonts w:asciiTheme="minorHAnsi" w:hAnsiTheme="minorHAnsi" w:cstheme="minorHAnsi"/>
                <w:b/>
                <w:bCs/>
                <w:sz w:val="18"/>
                <w:szCs w:val="18"/>
                <w:lang w:val="en-US"/>
              </w:rPr>
              <w:t>PROMEDIO</w:t>
            </w:r>
          </w:p>
        </w:tc>
      </w:tr>
      <w:tr w:rsidR="008F7C4E" w:rsidRPr="00D80018" w14:paraId="5B6878CA" w14:textId="77777777" w:rsidTr="00B12768">
        <w:trPr>
          <w:trHeight w:val="20"/>
          <w:jc w:val="center"/>
        </w:trPr>
        <w:tc>
          <w:tcPr>
            <w:tcW w:w="744" w:type="pct"/>
            <w:shd w:val="clear" w:color="auto" w:fill="auto"/>
            <w:vAlign w:val="center"/>
            <w:hideMark/>
          </w:tcPr>
          <w:p w14:paraId="780E2880"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Director de consultoría:</w:t>
            </w:r>
            <w:r w:rsidRPr="00D80018">
              <w:rPr>
                <w:rFonts w:asciiTheme="minorHAnsi" w:hAnsiTheme="minorHAnsi" w:cstheme="minorHAnsi"/>
                <w:sz w:val="18"/>
                <w:szCs w:val="18"/>
              </w:rPr>
              <w:br/>
              <w:t>Cantidad: 1</w:t>
            </w:r>
            <w:r w:rsidRPr="00D80018">
              <w:rPr>
                <w:rFonts w:asciiTheme="minorHAnsi" w:hAnsiTheme="minorHAnsi" w:cstheme="minorHAnsi"/>
                <w:sz w:val="18"/>
                <w:szCs w:val="18"/>
              </w:rPr>
              <w:br/>
            </w:r>
          </w:p>
        </w:tc>
        <w:tc>
          <w:tcPr>
            <w:tcW w:w="1463" w:type="pct"/>
            <w:shd w:val="clear" w:color="auto" w:fill="auto"/>
            <w:vAlign w:val="center"/>
            <w:hideMark/>
          </w:tcPr>
          <w:p w14:paraId="5234A877"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Pregrado: Ingeniero civil o sanitario o ambiental y sanitario.</w:t>
            </w:r>
            <w:r w:rsidRPr="00D80018">
              <w:rPr>
                <w:rFonts w:asciiTheme="minorHAnsi" w:hAnsiTheme="minorHAnsi" w:cstheme="minorHAnsi"/>
                <w:sz w:val="18"/>
                <w:szCs w:val="18"/>
              </w:rPr>
              <w:br/>
              <w:t>Posgrado: Especialista en Gerencia de Proyectos.</w:t>
            </w:r>
            <w:r w:rsidRPr="00D80018">
              <w:rPr>
                <w:rFonts w:asciiTheme="minorHAnsi" w:hAnsiTheme="minorHAnsi" w:cstheme="minorHAnsi"/>
                <w:sz w:val="18"/>
                <w:szCs w:val="18"/>
              </w:rPr>
              <w:br/>
              <w:t>Experiencia general profesional: mínima de diez (10) años en el ejercicio de la profesión, contados a partir de la expedición de la Tarjeta profesional.</w:t>
            </w:r>
          </w:p>
        </w:tc>
        <w:tc>
          <w:tcPr>
            <w:tcW w:w="633" w:type="pct"/>
            <w:shd w:val="clear" w:color="auto" w:fill="auto"/>
            <w:noWrap/>
            <w:vAlign w:val="center"/>
            <w:hideMark/>
          </w:tcPr>
          <w:p w14:paraId="492FC1B6"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$10.108.800</w:t>
            </w:r>
          </w:p>
        </w:tc>
        <w:tc>
          <w:tcPr>
            <w:tcW w:w="704" w:type="pct"/>
            <w:shd w:val="clear" w:color="auto" w:fill="auto"/>
            <w:noWrap/>
            <w:vAlign w:val="center"/>
            <w:hideMark/>
          </w:tcPr>
          <w:p w14:paraId="48272CD9"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$ 11.080.746</w:t>
            </w:r>
          </w:p>
        </w:tc>
        <w:tc>
          <w:tcPr>
            <w:tcW w:w="817" w:type="pct"/>
            <w:shd w:val="clear" w:color="auto" w:fill="auto"/>
            <w:noWrap/>
            <w:vAlign w:val="center"/>
            <w:hideMark/>
          </w:tcPr>
          <w:p w14:paraId="21F0507C"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12.816.957</w:t>
            </w:r>
          </w:p>
        </w:tc>
        <w:tc>
          <w:tcPr>
            <w:tcW w:w="639" w:type="pct"/>
            <w:shd w:val="clear" w:color="auto" w:fill="auto"/>
            <w:noWrap/>
            <w:vAlign w:val="center"/>
            <w:hideMark/>
          </w:tcPr>
          <w:p w14:paraId="1B4C5BBF"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$11.335.501</w:t>
            </w:r>
          </w:p>
        </w:tc>
      </w:tr>
      <w:tr w:rsidR="008F7C4E" w:rsidRPr="00D80018" w14:paraId="652276B2" w14:textId="77777777" w:rsidTr="00B12768">
        <w:trPr>
          <w:trHeight w:val="20"/>
          <w:jc w:val="center"/>
        </w:trPr>
        <w:tc>
          <w:tcPr>
            <w:tcW w:w="744" w:type="pct"/>
            <w:shd w:val="clear" w:color="auto" w:fill="auto"/>
            <w:vAlign w:val="center"/>
            <w:hideMark/>
          </w:tcPr>
          <w:p w14:paraId="51EEC562"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Especialista Geotecnista:</w:t>
            </w:r>
            <w:r w:rsidRPr="00D80018">
              <w:rPr>
                <w:rFonts w:asciiTheme="minorHAnsi" w:hAnsiTheme="minorHAnsi" w:cstheme="minorHAnsi"/>
                <w:sz w:val="18"/>
                <w:szCs w:val="18"/>
              </w:rPr>
              <w:br w:type="page"/>
            </w:r>
          </w:p>
          <w:p w14:paraId="50171EF0"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Cantidad: 1</w:t>
            </w:r>
            <w:r w:rsidRPr="00D80018">
              <w:rPr>
                <w:rFonts w:asciiTheme="minorHAnsi" w:hAnsiTheme="minorHAnsi" w:cstheme="minorHAnsi"/>
                <w:sz w:val="18"/>
                <w:szCs w:val="18"/>
              </w:rPr>
              <w:br w:type="page"/>
            </w:r>
          </w:p>
        </w:tc>
        <w:tc>
          <w:tcPr>
            <w:tcW w:w="1463" w:type="pct"/>
            <w:shd w:val="clear" w:color="auto" w:fill="auto"/>
            <w:vAlign w:val="center"/>
            <w:hideMark/>
          </w:tcPr>
          <w:p w14:paraId="220AAAF7"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Pregrado: Ingeniero civil.</w:t>
            </w:r>
            <w:r w:rsidRPr="00D80018">
              <w:rPr>
                <w:rFonts w:asciiTheme="minorHAnsi" w:hAnsiTheme="minorHAnsi" w:cstheme="minorHAnsi"/>
                <w:sz w:val="18"/>
                <w:szCs w:val="18"/>
              </w:rPr>
              <w:br w:type="page"/>
              <w:t>Posgrado: Especialista en geotecnia y/o fundaciones.</w:t>
            </w:r>
            <w:r w:rsidRPr="00D80018">
              <w:rPr>
                <w:rFonts w:asciiTheme="minorHAnsi" w:hAnsiTheme="minorHAnsi" w:cstheme="minorHAnsi"/>
                <w:sz w:val="18"/>
                <w:szCs w:val="18"/>
              </w:rPr>
              <w:br w:type="page"/>
              <w:t>Valido también: Maestría con énfasis en fundaciones y/o geotecnia.</w:t>
            </w:r>
            <w:r w:rsidRPr="00D80018">
              <w:rPr>
                <w:rFonts w:asciiTheme="minorHAnsi" w:hAnsiTheme="minorHAnsi" w:cstheme="minorHAnsi"/>
                <w:sz w:val="18"/>
                <w:szCs w:val="18"/>
              </w:rPr>
              <w:br w:type="page"/>
              <w:t>Experiencia general profesional: mínima de diez (10) años en el ejercicio de la profesión, contados a partir de la expedición de la Tarjeta profesional.</w:t>
            </w:r>
          </w:p>
        </w:tc>
        <w:tc>
          <w:tcPr>
            <w:tcW w:w="633" w:type="pct"/>
            <w:shd w:val="clear" w:color="auto" w:fill="auto"/>
            <w:noWrap/>
            <w:vAlign w:val="center"/>
            <w:hideMark/>
          </w:tcPr>
          <w:p w14:paraId="0E4D8E0A"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$10.108.800</w:t>
            </w:r>
          </w:p>
        </w:tc>
        <w:tc>
          <w:tcPr>
            <w:tcW w:w="704" w:type="pct"/>
            <w:shd w:val="clear" w:color="auto" w:fill="auto"/>
            <w:noWrap/>
            <w:vAlign w:val="center"/>
            <w:hideMark/>
          </w:tcPr>
          <w:p w14:paraId="504ED3F9"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$ 11.080.746</w:t>
            </w:r>
          </w:p>
        </w:tc>
        <w:tc>
          <w:tcPr>
            <w:tcW w:w="817" w:type="pct"/>
            <w:shd w:val="clear" w:color="auto" w:fill="auto"/>
            <w:noWrap/>
            <w:vAlign w:val="center"/>
            <w:hideMark/>
          </w:tcPr>
          <w:p w14:paraId="7B26D617"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12.816.957</w:t>
            </w:r>
          </w:p>
        </w:tc>
        <w:tc>
          <w:tcPr>
            <w:tcW w:w="639" w:type="pct"/>
            <w:shd w:val="clear" w:color="auto" w:fill="auto"/>
            <w:noWrap/>
            <w:vAlign w:val="center"/>
            <w:hideMark/>
          </w:tcPr>
          <w:p w14:paraId="1BF01A02"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$11.335.501</w:t>
            </w:r>
          </w:p>
        </w:tc>
      </w:tr>
      <w:tr w:rsidR="008F7C4E" w:rsidRPr="00D80018" w14:paraId="534EF66D" w14:textId="77777777" w:rsidTr="00B12768">
        <w:trPr>
          <w:trHeight w:val="20"/>
          <w:jc w:val="center"/>
        </w:trPr>
        <w:tc>
          <w:tcPr>
            <w:tcW w:w="744" w:type="pct"/>
            <w:shd w:val="clear" w:color="auto" w:fill="auto"/>
            <w:vAlign w:val="center"/>
            <w:hideMark/>
          </w:tcPr>
          <w:p w14:paraId="76307ECD"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Especialista Estructural:</w:t>
            </w:r>
            <w:r w:rsidRPr="00D80018">
              <w:rPr>
                <w:rFonts w:asciiTheme="minorHAnsi" w:hAnsiTheme="minorHAnsi" w:cstheme="minorHAnsi"/>
                <w:sz w:val="18"/>
                <w:szCs w:val="18"/>
              </w:rPr>
              <w:br/>
              <w:t>Cantidad: 1</w:t>
            </w:r>
            <w:r w:rsidRPr="00D80018">
              <w:rPr>
                <w:rFonts w:asciiTheme="minorHAnsi" w:hAnsiTheme="minorHAnsi" w:cstheme="minorHAnsi"/>
                <w:sz w:val="18"/>
                <w:szCs w:val="18"/>
              </w:rPr>
              <w:br/>
            </w:r>
          </w:p>
        </w:tc>
        <w:tc>
          <w:tcPr>
            <w:tcW w:w="1463" w:type="pct"/>
            <w:shd w:val="clear" w:color="auto" w:fill="auto"/>
            <w:vAlign w:val="center"/>
            <w:hideMark/>
          </w:tcPr>
          <w:p w14:paraId="3D7D6D24"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Pregrado: Ingeniero civil.</w:t>
            </w:r>
            <w:r w:rsidRPr="00D80018">
              <w:rPr>
                <w:rFonts w:asciiTheme="minorHAnsi" w:hAnsiTheme="minorHAnsi" w:cstheme="minorHAnsi"/>
                <w:sz w:val="18"/>
                <w:szCs w:val="18"/>
              </w:rPr>
              <w:br/>
              <w:t>Posgrado: Especialista en estructuras.</w:t>
            </w:r>
            <w:r w:rsidRPr="00D80018">
              <w:rPr>
                <w:rFonts w:asciiTheme="minorHAnsi" w:hAnsiTheme="minorHAnsi" w:cstheme="minorHAnsi"/>
                <w:sz w:val="18"/>
                <w:szCs w:val="18"/>
              </w:rPr>
              <w:br/>
            </w:r>
            <w:r w:rsidRPr="00D80018">
              <w:rPr>
                <w:rFonts w:asciiTheme="minorHAnsi" w:hAnsiTheme="minorHAnsi" w:cstheme="minorHAnsi"/>
                <w:sz w:val="18"/>
                <w:szCs w:val="18"/>
              </w:rPr>
              <w:lastRenderedPageBreak/>
              <w:t>Valido también: Maestría con énfasis en estructuras.</w:t>
            </w:r>
            <w:r w:rsidRPr="00D80018">
              <w:rPr>
                <w:rFonts w:asciiTheme="minorHAnsi" w:hAnsiTheme="minorHAnsi" w:cstheme="minorHAnsi"/>
                <w:sz w:val="18"/>
                <w:szCs w:val="18"/>
              </w:rPr>
              <w:br/>
              <w:t>Experiencia general profesional: mínima de diez (10) años en el ejercicio de la profesión, contados a partir de la expedición de la Tarjeta profesional.</w:t>
            </w:r>
          </w:p>
        </w:tc>
        <w:tc>
          <w:tcPr>
            <w:tcW w:w="633" w:type="pct"/>
            <w:shd w:val="clear" w:color="auto" w:fill="auto"/>
            <w:noWrap/>
            <w:vAlign w:val="center"/>
            <w:hideMark/>
          </w:tcPr>
          <w:p w14:paraId="0FD0E2DC"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lastRenderedPageBreak/>
              <w:t>$10.108.800</w:t>
            </w:r>
          </w:p>
        </w:tc>
        <w:tc>
          <w:tcPr>
            <w:tcW w:w="704" w:type="pct"/>
            <w:shd w:val="clear" w:color="auto" w:fill="auto"/>
            <w:noWrap/>
            <w:vAlign w:val="center"/>
            <w:hideMark/>
          </w:tcPr>
          <w:p w14:paraId="5B9BD129"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$ 11.080.746</w:t>
            </w:r>
          </w:p>
        </w:tc>
        <w:tc>
          <w:tcPr>
            <w:tcW w:w="817" w:type="pct"/>
            <w:shd w:val="clear" w:color="auto" w:fill="auto"/>
            <w:noWrap/>
            <w:vAlign w:val="center"/>
            <w:hideMark/>
          </w:tcPr>
          <w:p w14:paraId="03B3F76D"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12.816.957</w:t>
            </w:r>
          </w:p>
        </w:tc>
        <w:tc>
          <w:tcPr>
            <w:tcW w:w="639" w:type="pct"/>
            <w:shd w:val="clear" w:color="auto" w:fill="auto"/>
            <w:noWrap/>
            <w:vAlign w:val="center"/>
            <w:hideMark/>
          </w:tcPr>
          <w:p w14:paraId="2A27C8CC"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$11.335.501</w:t>
            </w:r>
          </w:p>
        </w:tc>
      </w:tr>
      <w:tr w:rsidR="008F7C4E" w:rsidRPr="00D80018" w14:paraId="771C1253" w14:textId="77777777" w:rsidTr="00B12768">
        <w:trPr>
          <w:trHeight w:val="20"/>
          <w:jc w:val="center"/>
        </w:trPr>
        <w:tc>
          <w:tcPr>
            <w:tcW w:w="744" w:type="pct"/>
            <w:shd w:val="clear" w:color="auto" w:fill="auto"/>
            <w:vAlign w:val="center"/>
            <w:hideMark/>
          </w:tcPr>
          <w:p w14:paraId="175095E8"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Especialista hidráulico:</w:t>
            </w:r>
            <w:r w:rsidRPr="00D80018">
              <w:rPr>
                <w:rFonts w:asciiTheme="minorHAnsi" w:hAnsiTheme="minorHAnsi" w:cstheme="minorHAnsi"/>
                <w:sz w:val="18"/>
                <w:szCs w:val="18"/>
              </w:rPr>
              <w:br/>
              <w:t>Cantidad: 1</w:t>
            </w:r>
            <w:r w:rsidRPr="00D80018">
              <w:rPr>
                <w:rFonts w:asciiTheme="minorHAnsi" w:hAnsiTheme="minorHAnsi" w:cstheme="minorHAnsi"/>
                <w:sz w:val="18"/>
                <w:szCs w:val="18"/>
              </w:rPr>
              <w:br/>
            </w:r>
          </w:p>
        </w:tc>
        <w:tc>
          <w:tcPr>
            <w:tcW w:w="1463" w:type="pct"/>
            <w:shd w:val="clear" w:color="auto" w:fill="auto"/>
            <w:vAlign w:val="center"/>
            <w:hideMark/>
          </w:tcPr>
          <w:p w14:paraId="0993A4C0"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Pregrado: Ingeniero civil.</w:t>
            </w:r>
            <w:r w:rsidRPr="00D80018">
              <w:rPr>
                <w:rFonts w:asciiTheme="minorHAnsi" w:hAnsiTheme="minorHAnsi" w:cstheme="minorHAnsi"/>
                <w:sz w:val="18"/>
                <w:szCs w:val="18"/>
              </w:rPr>
              <w:br/>
              <w:t>Posgrado: Especialista en hidráulica y/o recursos hídricos.</w:t>
            </w:r>
            <w:r w:rsidRPr="00D80018">
              <w:rPr>
                <w:rFonts w:asciiTheme="minorHAnsi" w:hAnsiTheme="minorHAnsi" w:cstheme="minorHAnsi"/>
                <w:sz w:val="18"/>
                <w:szCs w:val="18"/>
              </w:rPr>
              <w:br/>
              <w:t>Valido también: Maestría con énfasis en Hidráulica y/o Recursos Hídricos.</w:t>
            </w:r>
            <w:r w:rsidRPr="00D80018">
              <w:rPr>
                <w:rFonts w:asciiTheme="minorHAnsi" w:hAnsiTheme="minorHAnsi" w:cstheme="minorHAnsi"/>
                <w:sz w:val="18"/>
                <w:szCs w:val="18"/>
              </w:rPr>
              <w:br/>
              <w:t>Experiencia general profesional: mínima de diez (10) años en el ejercicio de la profesión, contados a partir de la expedición de la Tarjeta profesional.</w:t>
            </w:r>
          </w:p>
        </w:tc>
        <w:tc>
          <w:tcPr>
            <w:tcW w:w="633" w:type="pct"/>
            <w:shd w:val="clear" w:color="auto" w:fill="auto"/>
            <w:noWrap/>
            <w:vAlign w:val="center"/>
            <w:hideMark/>
          </w:tcPr>
          <w:p w14:paraId="00240776"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$ 10.108.800</w:t>
            </w:r>
          </w:p>
        </w:tc>
        <w:tc>
          <w:tcPr>
            <w:tcW w:w="704" w:type="pct"/>
            <w:shd w:val="clear" w:color="auto" w:fill="auto"/>
            <w:noWrap/>
            <w:vAlign w:val="center"/>
            <w:hideMark/>
          </w:tcPr>
          <w:p w14:paraId="013EE5B4"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$ 11.080.746</w:t>
            </w:r>
          </w:p>
        </w:tc>
        <w:tc>
          <w:tcPr>
            <w:tcW w:w="817" w:type="pct"/>
            <w:shd w:val="clear" w:color="auto" w:fill="auto"/>
            <w:noWrap/>
            <w:vAlign w:val="center"/>
            <w:hideMark/>
          </w:tcPr>
          <w:p w14:paraId="64FEE7D5"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12.816.957</w:t>
            </w:r>
          </w:p>
        </w:tc>
        <w:tc>
          <w:tcPr>
            <w:tcW w:w="639" w:type="pct"/>
            <w:shd w:val="clear" w:color="auto" w:fill="auto"/>
            <w:noWrap/>
            <w:vAlign w:val="center"/>
            <w:hideMark/>
          </w:tcPr>
          <w:p w14:paraId="2210BC7F"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$11.335.501</w:t>
            </w:r>
          </w:p>
        </w:tc>
      </w:tr>
      <w:tr w:rsidR="008F7C4E" w:rsidRPr="00D80018" w14:paraId="6F3E1B31" w14:textId="77777777" w:rsidTr="00B12768">
        <w:trPr>
          <w:trHeight w:val="20"/>
          <w:jc w:val="center"/>
        </w:trPr>
        <w:tc>
          <w:tcPr>
            <w:tcW w:w="744" w:type="pct"/>
            <w:shd w:val="clear" w:color="auto" w:fill="auto"/>
            <w:vAlign w:val="center"/>
            <w:hideMark/>
          </w:tcPr>
          <w:p w14:paraId="0AF7F138"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Ing. Electromecánico:</w:t>
            </w:r>
            <w:r w:rsidRPr="00D80018">
              <w:rPr>
                <w:rFonts w:asciiTheme="minorHAnsi" w:hAnsiTheme="minorHAnsi" w:cstheme="minorHAnsi"/>
                <w:sz w:val="18"/>
                <w:szCs w:val="18"/>
              </w:rPr>
              <w:br/>
              <w:t>Cantidad: 1</w:t>
            </w:r>
            <w:r w:rsidRPr="00D80018">
              <w:rPr>
                <w:rFonts w:asciiTheme="minorHAnsi" w:hAnsiTheme="minorHAnsi" w:cstheme="minorHAnsi"/>
                <w:sz w:val="18"/>
                <w:szCs w:val="18"/>
              </w:rPr>
              <w:br/>
            </w:r>
          </w:p>
        </w:tc>
        <w:tc>
          <w:tcPr>
            <w:tcW w:w="1463" w:type="pct"/>
            <w:shd w:val="clear" w:color="auto" w:fill="auto"/>
            <w:vAlign w:val="center"/>
            <w:hideMark/>
          </w:tcPr>
          <w:p w14:paraId="64ED9695"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Pregrado: Ingeniero eléctrico o mecánico.</w:t>
            </w:r>
            <w:r w:rsidRPr="00D80018">
              <w:rPr>
                <w:rFonts w:asciiTheme="minorHAnsi" w:hAnsiTheme="minorHAnsi" w:cstheme="minorHAnsi"/>
                <w:sz w:val="18"/>
                <w:szCs w:val="18"/>
              </w:rPr>
              <w:br/>
              <w:t>Experiencia general profesional: mínima de cinco (5) años en el ejercicio de la profesión, contados a partir de la expedición de la Tarjeta profesional.</w:t>
            </w:r>
          </w:p>
        </w:tc>
        <w:tc>
          <w:tcPr>
            <w:tcW w:w="633" w:type="pct"/>
            <w:shd w:val="clear" w:color="auto" w:fill="auto"/>
            <w:noWrap/>
            <w:vAlign w:val="center"/>
            <w:hideMark/>
          </w:tcPr>
          <w:p w14:paraId="09B6B689"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$ 5.054.400</w:t>
            </w:r>
          </w:p>
        </w:tc>
        <w:tc>
          <w:tcPr>
            <w:tcW w:w="704" w:type="pct"/>
            <w:shd w:val="clear" w:color="auto" w:fill="auto"/>
            <w:noWrap/>
            <w:vAlign w:val="center"/>
            <w:hideMark/>
          </w:tcPr>
          <w:p w14:paraId="41856888"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$ 5.464.476</w:t>
            </w:r>
          </w:p>
        </w:tc>
        <w:tc>
          <w:tcPr>
            <w:tcW w:w="817" w:type="pct"/>
            <w:shd w:val="clear" w:color="auto" w:fill="auto"/>
            <w:noWrap/>
            <w:vAlign w:val="center"/>
            <w:hideMark/>
          </w:tcPr>
          <w:p w14:paraId="3607FD2D"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4.804.250</w:t>
            </w:r>
          </w:p>
        </w:tc>
        <w:tc>
          <w:tcPr>
            <w:tcW w:w="639" w:type="pct"/>
            <w:shd w:val="clear" w:color="auto" w:fill="auto"/>
            <w:noWrap/>
            <w:vAlign w:val="center"/>
            <w:hideMark/>
          </w:tcPr>
          <w:p w14:paraId="6B888408"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$ 5.107.709</w:t>
            </w:r>
          </w:p>
        </w:tc>
      </w:tr>
      <w:tr w:rsidR="008F7C4E" w:rsidRPr="00D80018" w14:paraId="5BC4E2D6" w14:textId="77777777" w:rsidTr="00B12768">
        <w:trPr>
          <w:trHeight w:val="20"/>
          <w:jc w:val="center"/>
        </w:trPr>
        <w:tc>
          <w:tcPr>
            <w:tcW w:w="744" w:type="pct"/>
            <w:shd w:val="clear" w:color="auto" w:fill="auto"/>
            <w:vAlign w:val="center"/>
            <w:hideMark/>
          </w:tcPr>
          <w:p w14:paraId="3CA62368"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Ing. De apoyo Civil o Ambiental:</w:t>
            </w:r>
            <w:r w:rsidRPr="00D80018">
              <w:rPr>
                <w:rFonts w:asciiTheme="minorHAnsi" w:hAnsiTheme="minorHAnsi" w:cstheme="minorHAnsi"/>
                <w:sz w:val="18"/>
                <w:szCs w:val="18"/>
              </w:rPr>
              <w:br/>
              <w:t>Cantidad: 1</w:t>
            </w:r>
            <w:r w:rsidRPr="00D80018">
              <w:rPr>
                <w:rFonts w:asciiTheme="minorHAnsi" w:hAnsiTheme="minorHAnsi" w:cstheme="minorHAnsi"/>
                <w:sz w:val="18"/>
                <w:szCs w:val="18"/>
              </w:rPr>
              <w:br/>
            </w:r>
          </w:p>
        </w:tc>
        <w:tc>
          <w:tcPr>
            <w:tcW w:w="1463" w:type="pct"/>
            <w:shd w:val="clear" w:color="auto" w:fill="auto"/>
            <w:vAlign w:val="center"/>
            <w:hideMark/>
          </w:tcPr>
          <w:p w14:paraId="4CA92951"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Pregrado: Ingeniero ambiental o ambiental y sanitario.</w:t>
            </w:r>
            <w:r w:rsidRPr="00D80018">
              <w:rPr>
                <w:rFonts w:asciiTheme="minorHAnsi" w:hAnsiTheme="minorHAnsi" w:cstheme="minorHAnsi"/>
                <w:sz w:val="18"/>
                <w:szCs w:val="18"/>
              </w:rPr>
              <w:br/>
              <w:t>Experiencia general profesional: mínima de cinco (5) años en el ejercicio de la profesión, contados a partir de la expedición de la Tarjeta profesional.</w:t>
            </w:r>
          </w:p>
        </w:tc>
        <w:tc>
          <w:tcPr>
            <w:tcW w:w="633" w:type="pct"/>
            <w:shd w:val="clear" w:color="auto" w:fill="auto"/>
            <w:noWrap/>
            <w:vAlign w:val="center"/>
            <w:hideMark/>
          </w:tcPr>
          <w:p w14:paraId="10A2EEC8"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$ 5.054.400</w:t>
            </w:r>
          </w:p>
        </w:tc>
        <w:tc>
          <w:tcPr>
            <w:tcW w:w="704" w:type="pct"/>
            <w:shd w:val="clear" w:color="auto" w:fill="auto"/>
            <w:noWrap/>
            <w:vAlign w:val="center"/>
            <w:hideMark/>
          </w:tcPr>
          <w:p w14:paraId="55AF26C7"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$ 5.464.476</w:t>
            </w:r>
          </w:p>
        </w:tc>
        <w:tc>
          <w:tcPr>
            <w:tcW w:w="817" w:type="pct"/>
            <w:shd w:val="clear" w:color="auto" w:fill="auto"/>
            <w:noWrap/>
            <w:vAlign w:val="center"/>
            <w:hideMark/>
          </w:tcPr>
          <w:p w14:paraId="3B6F7C01"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4.804.250</w:t>
            </w:r>
          </w:p>
        </w:tc>
        <w:tc>
          <w:tcPr>
            <w:tcW w:w="639" w:type="pct"/>
            <w:shd w:val="clear" w:color="auto" w:fill="auto"/>
            <w:noWrap/>
            <w:vAlign w:val="center"/>
            <w:hideMark/>
          </w:tcPr>
          <w:p w14:paraId="3EF518CA"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$ 5.107.709</w:t>
            </w:r>
          </w:p>
        </w:tc>
      </w:tr>
      <w:tr w:rsidR="008F7C4E" w:rsidRPr="00D80018" w14:paraId="2C0AF318" w14:textId="77777777" w:rsidTr="00B12768">
        <w:trPr>
          <w:trHeight w:val="20"/>
          <w:jc w:val="center"/>
        </w:trPr>
        <w:tc>
          <w:tcPr>
            <w:tcW w:w="744" w:type="pct"/>
            <w:shd w:val="clear" w:color="auto" w:fill="auto"/>
            <w:vAlign w:val="center"/>
            <w:hideMark/>
          </w:tcPr>
          <w:p w14:paraId="2B3F0356"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Secretaria:</w:t>
            </w:r>
            <w:r w:rsidRPr="00D80018">
              <w:rPr>
                <w:rFonts w:asciiTheme="minorHAnsi" w:hAnsiTheme="minorHAnsi" w:cstheme="minorHAnsi"/>
                <w:sz w:val="18"/>
                <w:szCs w:val="18"/>
              </w:rPr>
              <w:br/>
              <w:t>Cantidad: 1</w:t>
            </w:r>
            <w:r w:rsidRPr="00D80018">
              <w:rPr>
                <w:rFonts w:asciiTheme="minorHAnsi" w:hAnsiTheme="minorHAnsi" w:cstheme="minorHAnsi"/>
                <w:sz w:val="18"/>
                <w:szCs w:val="18"/>
              </w:rPr>
              <w:br/>
            </w:r>
          </w:p>
        </w:tc>
        <w:tc>
          <w:tcPr>
            <w:tcW w:w="1463" w:type="pct"/>
            <w:shd w:val="clear" w:color="auto" w:fill="auto"/>
            <w:vAlign w:val="center"/>
            <w:hideMark/>
          </w:tcPr>
          <w:p w14:paraId="2B6FBAAF" w14:textId="77777777" w:rsidR="008F7C4E" w:rsidRPr="00D80018" w:rsidRDefault="008F7C4E" w:rsidP="008F7C4E">
            <w:pPr>
              <w:pStyle w:val="ADI"/>
              <w:spacing w:before="0" w:after="0"/>
              <w:ind w:left="0" w:right="0"/>
              <w:rPr>
                <w:rFonts w:asciiTheme="minorHAnsi" w:hAnsiTheme="minorHAnsi" w:cstheme="minorHAnsi"/>
                <w:sz w:val="18"/>
                <w:szCs w:val="18"/>
              </w:rPr>
            </w:pPr>
            <w:r w:rsidRPr="00D80018">
              <w:rPr>
                <w:rFonts w:asciiTheme="minorHAnsi" w:hAnsiTheme="minorHAnsi" w:cstheme="minorHAnsi"/>
                <w:sz w:val="18"/>
                <w:szCs w:val="18"/>
              </w:rPr>
              <w:t>Bachiller.</w:t>
            </w:r>
            <w:r w:rsidRPr="00D80018">
              <w:rPr>
                <w:rFonts w:asciiTheme="minorHAnsi" w:hAnsiTheme="minorHAnsi" w:cstheme="minorHAnsi"/>
                <w:sz w:val="18"/>
                <w:szCs w:val="18"/>
              </w:rPr>
              <w:br/>
              <w:t>Experiencia general: mínima de un (1) año.</w:t>
            </w:r>
          </w:p>
        </w:tc>
        <w:tc>
          <w:tcPr>
            <w:tcW w:w="633" w:type="pct"/>
            <w:shd w:val="clear" w:color="auto" w:fill="auto"/>
            <w:noWrap/>
            <w:vAlign w:val="center"/>
            <w:hideMark/>
          </w:tcPr>
          <w:p w14:paraId="78598724"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1.909.440</w:t>
            </w:r>
          </w:p>
        </w:tc>
        <w:tc>
          <w:tcPr>
            <w:tcW w:w="704" w:type="pct"/>
            <w:shd w:val="clear" w:color="auto" w:fill="auto"/>
            <w:noWrap/>
            <w:vAlign w:val="center"/>
            <w:hideMark/>
          </w:tcPr>
          <w:p w14:paraId="1DA2596E"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1.517.908</w:t>
            </w:r>
          </w:p>
        </w:tc>
        <w:tc>
          <w:tcPr>
            <w:tcW w:w="817" w:type="pct"/>
            <w:shd w:val="clear" w:color="auto" w:fill="auto"/>
            <w:noWrap/>
            <w:vAlign w:val="center"/>
            <w:hideMark/>
          </w:tcPr>
          <w:p w14:paraId="784D936B"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2.068.306</w:t>
            </w:r>
          </w:p>
        </w:tc>
        <w:tc>
          <w:tcPr>
            <w:tcW w:w="639" w:type="pct"/>
            <w:shd w:val="clear" w:color="auto" w:fill="auto"/>
            <w:noWrap/>
            <w:vAlign w:val="center"/>
            <w:hideMark/>
          </w:tcPr>
          <w:p w14:paraId="531D747E" w14:textId="77777777" w:rsidR="008F7C4E" w:rsidRPr="00D80018" w:rsidRDefault="008F7C4E" w:rsidP="008F7C4E">
            <w:pPr>
              <w:pStyle w:val="ADI"/>
              <w:spacing w:before="0" w:after="0"/>
              <w:ind w:left="0" w:right="0"/>
              <w:rPr>
                <w:rFonts w:asciiTheme="minorHAnsi" w:hAnsiTheme="minorHAnsi" w:cstheme="minorHAnsi"/>
                <w:sz w:val="18"/>
                <w:szCs w:val="18"/>
                <w:lang w:val="en-US"/>
              </w:rPr>
            </w:pPr>
            <w:r w:rsidRPr="00D80018">
              <w:rPr>
                <w:rFonts w:asciiTheme="minorHAnsi" w:hAnsiTheme="minorHAnsi" w:cstheme="minorHAnsi"/>
                <w:sz w:val="18"/>
                <w:szCs w:val="18"/>
                <w:lang w:val="en-US"/>
              </w:rPr>
              <w:t>$ 1.831.885</w:t>
            </w:r>
          </w:p>
        </w:tc>
      </w:tr>
    </w:tbl>
    <w:p w14:paraId="3BA01559" w14:textId="77777777" w:rsidR="00F918BC" w:rsidRPr="00D80018" w:rsidRDefault="00F918BC" w:rsidP="008F7C4E">
      <w:pPr>
        <w:pStyle w:val="ADI"/>
        <w:spacing w:before="0" w:after="0"/>
        <w:ind w:left="0" w:right="0"/>
        <w:rPr>
          <w:rFonts w:asciiTheme="minorHAnsi" w:eastAsia="Times New Roman" w:hAnsiTheme="minorHAnsi" w:cstheme="minorHAnsi"/>
          <w:b/>
          <w:sz w:val="22"/>
          <w:szCs w:val="24"/>
          <w:lang w:val="es-ES"/>
        </w:rPr>
      </w:pPr>
    </w:p>
    <w:p w14:paraId="3B1CBA15" w14:textId="5EDF67DB" w:rsidR="008F7C4E" w:rsidRPr="00D80018" w:rsidRDefault="008F7C4E" w:rsidP="008F7C4E">
      <w:pPr>
        <w:pStyle w:val="ADI"/>
        <w:spacing w:before="0" w:after="0"/>
        <w:ind w:left="0" w:right="0"/>
        <w:rPr>
          <w:rFonts w:asciiTheme="minorHAnsi" w:eastAsia="Times New Roman" w:hAnsiTheme="minorHAnsi" w:cstheme="minorHAnsi"/>
          <w:sz w:val="22"/>
          <w:szCs w:val="24"/>
          <w:lang w:val="es-ES"/>
        </w:rPr>
      </w:pPr>
      <w:r w:rsidRPr="00D80018">
        <w:rPr>
          <w:rFonts w:asciiTheme="minorHAnsi" w:eastAsia="Times New Roman" w:hAnsiTheme="minorHAnsi" w:cstheme="minorHAnsi"/>
          <w:b/>
          <w:sz w:val="22"/>
          <w:szCs w:val="24"/>
          <w:lang w:val="es-ES"/>
        </w:rPr>
        <w:t>Nota:</w:t>
      </w:r>
      <w:r w:rsidRPr="00D80018">
        <w:rPr>
          <w:rFonts w:asciiTheme="minorHAnsi" w:eastAsia="Times New Roman" w:hAnsiTheme="minorHAnsi" w:cstheme="minorHAnsi"/>
          <w:sz w:val="22"/>
          <w:szCs w:val="24"/>
          <w:lang w:val="es-ES"/>
        </w:rPr>
        <w:t xml:space="preserve"> Cabe aclarar que los perfiles específicos que se establecen en la tabla anterior no son obligatorios, las características del perfil, dedicación y cantidad son determinadas en cada consultoría, por lo anterior esta tabla establece valores promedio de referencia para los honorarios de los cargos que se mencionan y similares.</w:t>
      </w:r>
    </w:p>
    <w:p w14:paraId="581B93B7" w14:textId="77777777" w:rsidR="008F7C4E" w:rsidRPr="00D80018" w:rsidRDefault="008F7C4E" w:rsidP="008F7C4E">
      <w:pPr>
        <w:pStyle w:val="ADI"/>
        <w:spacing w:before="0" w:after="0"/>
        <w:ind w:left="0" w:right="0"/>
        <w:rPr>
          <w:rFonts w:asciiTheme="minorHAnsi" w:eastAsia="Times New Roman" w:hAnsiTheme="minorHAnsi" w:cstheme="minorHAnsi"/>
          <w:sz w:val="22"/>
          <w:szCs w:val="24"/>
          <w:lang w:val="es-ES"/>
        </w:rPr>
      </w:pPr>
    </w:p>
    <w:p w14:paraId="34FEB663"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 xml:space="preserve">Con estos resultados, se determinó el valor de los pagos a profesionales así: </w:t>
      </w:r>
    </w:p>
    <w:p w14:paraId="034FA67F" w14:textId="77777777" w:rsidR="00F918BC" w:rsidRPr="00D80018" w:rsidRDefault="00F918BC" w:rsidP="008F7C4E">
      <w:pPr>
        <w:pStyle w:val="ADI"/>
        <w:spacing w:before="0" w:after="0"/>
        <w:ind w:left="0" w:right="0"/>
        <w:rPr>
          <w:rFonts w:asciiTheme="minorHAnsi" w:hAnsiTheme="minorHAnsi" w:cstheme="minorHAnsi"/>
          <w:sz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449"/>
        <w:gridCol w:w="565"/>
        <w:gridCol w:w="1277"/>
        <w:gridCol w:w="708"/>
        <w:gridCol w:w="848"/>
        <w:gridCol w:w="1091"/>
        <w:gridCol w:w="1369"/>
      </w:tblGrid>
      <w:tr w:rsidR="008F7C4E" w:rsidRPr="00D80018" w14:paraId="01363908" w14:textId="77777777" w:rsidTr="0075624D">
        <w:trPr>
          <w:trHeight w:val="236"/>
          <w:jc w:val="center"/>
        </w:trPr>
        <w:tc>
          <w:tcPr>
            <w:tcW w:w="5000" w:type="pct"/>
            <w:gridSpan w:val="8"/>
            <w:shd w:val="clear" w:color="auto" w:fill="auto"/>
            <w:noWrap/>
            <w:vAlign w:val="center"/>
            <w:hideMark/>
          </w:tcPr>
          <w:p w14:paraId="2AA7C4D0" w14:textId="77777777" w:rsidR="008F7C4E" w:rsidRPr="00D80018" w:rsidRDefault="008F7C4E" w:rsidP="0075624D">
            <w:pPr>
              <w:jc w:val="center"/>
              <w:rPr>
                <w:rFonts w:asciiTheme="minorHAnsi" w:hAnsiTheme="minorHAnsi" w:cstheme="minorHAnsi"/>
                <w:b/>
                <w:bCs/>
                <w:sz w:val="18"/>
                <w:szCs w:val="18"/>
              </w:rPr>
            </w:pPr>
            <w:r w:rsidRPr="00D80018">
              <w:rPr>
                <w:rFonts w:asciiTheme="minorHAnsi" w:hAnsiTheme="minorHAnsi" w:cstheme="minorHAnsi"/>
                <w:b/>
                <w:bCs/>
                <w:sz w:val="18"/>
                <w:szCs w:val="18"/>
              </w:rPr>
              <w:lastRenderedPageBreak/>
              <w:t>COSTOS DE PERSONAL</w:t>
            </w:r>
          </w:p>
        </w:tc>
      </w:tr>
      <w:tr w:rsidR="0075624D" w:rsidRPr="00D80018" w14:paraId="7E71E071" w14:textId="77777777" w:rsidTr="0075624D">
        <w:trPr>
          <w:trHeight w:val="398"/>
          <w:jc w:val="center"/>
        </w:trPr>
        <w:tc>
          <w:tcPr>
            <w:tcW w:w="296" w:type="pct"/>
            <w:shd w:val="clear" w:color="auto" w:fill="auto"/>
            <w:vAlign w:val="center"/>
            <w:hideMark/>
          </w:tcPr>
          <w:p w14:paraId="183696BD" w14:textId="77777777" w:rsidR="008F7C4E" w:rsidRPr="00D80018" w:rsidRDefault="008F7C4E" w:rsidP="0075624D">
            <w:pPr>
              <w:jc w:val="center"/>
              <w:rPr>
                <w:rFonts w:asciiTheme="minorHAnsi" w:hAnsiTheme="minorHAnsi" w:cstheme="minorHAnsi"/>
                <w:b/>
                <w:bCs/>
                <w:sz w:val="18"/>
                <w:szCs w:val="18"/>
              </w:rPr>
            </w:pPr>
            <w:r w:rsidRPr="00D80018">
              <w:rPr>
                <w:rFonts w:asciiTheme="minorHAnsi" w:hAnsiTheme="minorHAnsi" w:cstheme="minorHAnsi"/>
                <w:b/>
                <w:bCs/>
                <w:sz w:val="18"/>
                <w:szCs w:val="18"/>
              </w:rPr>
              <w:t>ITEM</w:t>
            </w:r>
          </w:p>
        </w:tc>
        <w:tc>
          <w:tcPr>
            <w:tcW w:w="1387" w:type="pct"/>
            <w:shd w:val="clear" w:color="auto" w:fill="auto"/>
            <w:vAlign w:val="center"/>
            <w:hideMark/>
          </w:tcPr>
          <w:p w14:paraId="0141984C" w14:textId="77777777" w:rsidR="008F7C4E" w:rsidRPr="00D80018" w:rsidRDefault="008F7C4E" w:rsidP="0075624D">
            <w:pPr>
              <w:jc w:val="center"/>
              <w:rPr>
                <w:rFonts w:asciiTheme="minorHAnsi" w:hAnsiTheme="minorHAnsi" w:cstheme="minorHAnsi"/>
                <w:b/>
                <w:bCs/>
                <w:sz w:val="18"/>
                <w:szCs w:val="18"/>
              </w:rPr>
            </w:pPr>
            <w:r w:rsidRPr="00D80018">
              <w:rPr>
                <w:rFonts w:asciiTheme="minorHAnsi" w:hAnsiTheme="minorHAnsi" w:cstheme="minorHAnsi"/>
                <w:b/>
                <w:bCs/>
                <w:sz w:val="18"/>
                <w:szCs w:val="18"/>
              </w:rPr>
              <w:t>PERSONAL</w:t>
            </w:r>
          </w:p>
        </w:tc>
        <w:tc>
          <w:tcPr>
            <w:tcW w:w="320" w:type="pct"/>
            <w:shd w:val="clear" w:color="auto" w:fill="auto"/>
            <w:vAlign w:val="center"/>
            <w:hideMark/>
          </w:tcPr>
          <w:p w14:paraId="4C7C4D19" w14:textId="77777777" w:rsidR="008F7C4E" w:rsidRPr="00D80018" w:rsidRDefault="008F7C4E" w:rsidP="0075624D">
            <w:pPr>
              <w:jc w:val="center"/>
              <w:rPr>
                <w:rFonts w:asciiTheme="minorHAnsi" w:hAnsiTheme="minorHAnsi" w:cstheme="minorHAnsi"/>
                <w:b/>
                <w:bCs/>
                <w:sz w:val="18"/>
                <w:szCs w:val="18"/>
              </w:rPr>
            </w:pPr>
            <w:r w:rsidRPr="00D80018">
              <w:rPr>
                <w:rFonts w:asciiTheme="minorHAnsi" w:hAnsiTheme="minorHAnsi" w:cstheme="minorHAnsi"/>
                <w:b/>
                <w:bCs/>
                <w:sz w:val="18"/>
                <w:szCs w:val="18"/>
              </w:rPr>
              <w:t>CANT</w:t>
            </w:r>
          </w:p>
        </w:tc>
        <w:tc>
          <w:tcPr>
            <w:tcW w:w="723" w:type="pct"/>
            <w:shd w:val="clear" w:color="auto" w:fill="auto"/>
            <w:vAlign w:val="center"/>
            <w:hideMark/>
          </w:tcPr>
          <w:p w14:paraId="57A6A417" w14:textId="2B37427D" w:rsidR="008F7C4E" w:rsidRPr="00D80018" w:rsidRDefault="0075624D" w:rsidP="0075624D">
            <w:pPr>
              <w:jc w:val="center"/>
              <w:rPr>
                <w:rFonts w:asciiTheme="minorHAnsi" w:hAnsiTheme="minorHAnsi" w:cstheme="minorHAnsi"/>
                <w:b/>
                <w:bCs/>
                <w:sz w:val="18"/>
                <w:szCs w:val="18"/>
              </w:rPr>
            </w:pPr>
            <w:r w:rsidRPr="00D80018">
              <w:rPr>
                <w:rFonts w:asciiTheme="minorHAnsi" w:hAnsiTheme="minorHAnsi" w:cstheme="minorHAnsi"/>
                <w:b/>
                <w:bCs/>
                <w:sz w:val="18"/>
                <w:szCs w:val="18"/>
              </w:rPr>
              <w:t>JORNAL TOTAL</w:t>
            </w:r>
            <w:r w:rsidR="008F7C4E" w:rsidRPr="00D80018">
              <w:rPr>
                <w:rFonts w:asciiTheme="minorHAnsi" w:hAnsiTheme="minorHAnsi" w:cstheme="minorHAnsi"/>
                <w:b/>
                <w:bCs/>
                <w:sz w:val="18"/>
                <w:szCs w:val="18"/>
              </w:rPr>
              <w:t>/MES</w:t>
            </w:r>
          </w:p>
        </w:tc>
        <w:tc>
          <w:tcPr>
            <w:tcW w:w="401" w:type="pct"/>
            <w:shd w:val="clear" w:color="auto" w:fill="auto"/>
            <w:vAlign w:val="center"/>
            <w:hideMark/>
          </w:tcPr>
          <w:p w14:paraId="2EF1F88C" w14:textId="77777777" w:rsidR="008F7C4E" w:rsidRPr="00D80018" w:rsidRDefault="008F7C4E" w:rsidP="0075624D">
            <w:pPr>
              <w:jc w:val="center"/>
              <w:rPr>
                <w:rFonts w:asciiTheme="minorHAnsi" w:hAnsiTheme="minorHAnsi" w:cstheme="minorHAnsi"/>
                <w:b/>
                <w:bCs/>
                <w:sz w:val="18"/>
                <w:szCs w:val="18"/>
              </w:rPr>
            </w:pPr>
            <w:r w:rsidRPr="00D80018">
              <w:rPr>
                <w:rFonts w:asciiTheme="minorHAnsi" w:hAnsiTheme="minorHAnsi" w:cstheme="minorHAnsi"/>
                <w:b/>
                <w:bCs/>
                <w:sz w:val="18"/>
                <w:szCs w:val="18"/>
              </w:rPr>
              <w:t>FMP</w:t>
            </w:r>
          </w:p>
        </w:tc>
        <w:tc>
          <w:tcPr>
            <w:tcW w:w="480" w:type="pct"/>
            <w:shd w:val="clear" w:color="auto" w:fill="auto"/>
            <w:vAlign w:val="center"/>
            <w:hideMark/>
          </w:tcPr>
          <w:p w14:paraId="13D8E5CF" w14:textId="77777777" w:rsidR="008F7C4E" w:rsidRPr="00D80018" w:rsidRDefault="008F7C4E" w:rsidP="0075624D">
            <w:pPr>
              <w:jc w:val="center"/>
              <w:rPr>
                <w:rFonts w:asciiTheme="minorHAnsi" w:hAnsiTheme="minorHAnsi" w:cstheme="minorHAnsi"/>
                <w:b/>
                <w:bCs/>
                <w:sz w:val="18"/>
                <w:szCs w:val="18"/>
              </w:rPr>
            </w:pPr>
            <w:r w:rsidRPr="00D80018">
              <w:rPr>
                <w:rFonts w:asciiTheme="minorHAnsi" w:hAnsiTheme="minorHAnsi" w:cstheme="minorHAnsi"/>
                <w:b/>
                <w:bCs/>
                <w:sz w:val="18"/>
                <w:szCs w:val="18"/>
              </w:rPr>
              <w:t>MESES</w:t>
            </w:r>
          </w:p>
        </w:tc>
        <w:tc>
          <w:tcPr>
            <w:tcW w:w="618" w:type="pct"/>
            <w:shd w:val="clear" w:color="auto" w:fill="auto"/>
            <w:vAlign w:val="center"/>
            <w:hideMark/>
          </w:tcPr>
          <w:p w14:paraId="02F4EC9A" w14:textId="77777777" w:rsidR="008F7C4E" w:rsidRPr="00D80018" w:rsidRDefault="008F7C4E" w:rsidP="0075624D">
            <w:pPr>
              <w:jc w:val="center"/>
              <w:rPr>
                <w:rFonts w:asciiTheme="minorHAnsi" w:hAnsiTheme="minorHAnsi" w:cstheme="minorHAnsi"/>
                <w:b/>
                <w:bCs/>
                <w:sz w:val="18"/>
                <w:szCs w:val="18"/>
              </w:rPr>
            </w:pPr>
            <w:r w:rsidRPr="00D80018">
              <w:rPr>
                <w:rFonts w:asciiTheme="minorHAnsi" w:hAnsiTheme="minorHAnsi" w:cstheme="minorHAnsi"/>
                <w:b/>
                <w:bCs/>
                <w:sz w:val="18"/>
                <w:szCs w:val="18"/>
              </w:rPr>
              <w:t>DEDICACION (%)</w:t>
            </w:r>
          </w:p>
        </w:tc>
        <w:tc>
          <w:tcPr>
            <w:tcW w:w="775" w:type="pct"/>
            <w:shd w:val="clear" w:color="auto" w:fill="auto"/>
            <w:vAlign w:val="center"/>
            <w:hideMark/>
          </w:tcPr>
          <w:p w14:paraId="09257E7B" w14:textId="77777777" w:rsidR="008F7C4E" w:rsidRPr="00D80018" w:rsidRDefault="008F7C4E" w:rsidP="0075624D">
            <w:pPr>
              <w:jc w:val="center"/>
              <w:rPr>
                <w:rFonts w:asciiTheme="minorHAnsi" w:hAnsiTheme="minorHAnsi" w:cstheme="minorHAnsi"/>
                <w:b/>
                <w:bCs/>
                <w:sz w:val="18"/>
                <w:szCs w:val="18"/>
              </w:rPr>
            </w:pPr>
            <w:r w:rsidRPr="00D80018">
              <w:rPr>
                <w:rFonts w:asciiTheme="minorHAnsi" w:hAnsiTheme="minorHAnsi" w:cstheme="minorHAnsi"/>
                <w:b/>
                <w:bCs/>
                <w:sz w:val="18"/>
                <w:szCs w:val="18"/>
              </w:rPr>
              <w:t>VALOR</w:t>
            </w:r>
          </w:p>
        </w:tc>
      </w:tr>
      <w:tr w:rsidR="0075624D" w:rsidRPr="00D80018" w14:paraId="205782B4" w14:textId="77777777" w:rsidTr="0075624D">
        <w:trPr>
          <w:trHeight w:val="425"/>
          <w:jc w:val="center"/>
        </w:trPr>
        <w:tc>
          <w:tcPr>
            <w:tcW w:w="296" w:type="pct"/>
            <w:shd w:val="clear" w:color="auto" w:fill="auto"/>
            <w:noWrap/>
            <w:vAlign w:val="center"/>
            <w:hideMark/>
          </w:tcPr>
          <w:p w14:paraId="71BC42E1" w14:textId="7A0C198C" w:rsidR="008F7C4E" w:rsidRPr="00D80018" w:rsidRDefault="008F7C4E" w:rsidP="0075624D">
            <w:pPr>
              <w:jc w:val="center"/>
              <w:rPr>
                <w:rFonts w:asciiTheme="minorHAnsi" w:hAnsiTheme="minorHAnsi" w:cstheme="minorHAnsi"/>
                <w:sz w:val="18"/>
                <w:szCs w:val="18"/>
              </w:rPr>
            </w:pPr>
            <w:r w:rsidRPr="00D80018">
              <w:rPr>
                <w:rFonts w:asciiTheme="minorHAnsi" w:hAnsiTheme="minorHAnsi" w:cstheme="minorHAnsi"/>
                <w:sz w:val="18"/>
                <w:szCs w:val="18"/>
              </w:rPr>
              <w:t>1</w:t>
            </w:r>
          </w:p>
        </w:tc>
        <w:tc>
          <w:tcPr>
            <w:tcW w:w="1387" w:type="pct"/>
            <w:shd w:val="clear" w:color="auto" w:fill="auto"/>
            <w:vAlign w:val="center"/>
            <w:hideMark/>
          </w:tcPr>
          <w:p w14:paraId="5E5E9BC3" w14:textId="08DBF9D5" w:rsidR="008F7C4E" w:rsidRPr="00D80018" w:rsidRDefault="0075624D" w:rsidP="008F7C4E">
            <w:pPr>
              <w:jc w:val="both"/>
              <w:rPr>
                <w:rFonts w:asciiTheme="minorHAnsi" w:hAnsiTheme="minorHAnsi" w:cstheme="minorHAnsi"/>
                <w:sz w:val="18"/>
                <w:szCs w:val="18"/>
              </w:rPr>
            </w:pPr>
            <w:r w:rsidRPr="0075624D">
              <w:rPr>
                <w:rFonts w:asciiTheme="minorHAnsi" w:hAnsiTheme="minorHAnsi" w:cstheme="minorHAnsi"/>
                <w:sz w:val="18"/>
                <w:szCs w:val="18"/>
              </w:rPr>
              <w:t>Director de Interventoría. Ing. Civil y/o sanitario y/o ambiental</w:t>
            </w:r>
          </w:p>
        </w:tc>
        <w:tc>
          <w:tcPr>
            <w:tcW w:w="320" w:type="pct"/>
            <w:shd w:val="clear" w:color="auto" w:fill="auto"/>
            <w:vAlign w:val="center"/>
            <w:hideMark/>
          </w:tcPr>
          <w:p w14:paraId="6E8A6293" w14:textId="77777777" w:rsidR="008F7C4E" w:rsidRPr="00D80018" w:rsidRDefault="008F7C4E" w:rsidP="0075624D">
            <w:pPr>
              <w:jc w:val="center"/>
              <w:rPr>
                <w:rFonts w:asciiTheme="minorHAnsi" w:hAnsiTheme="minorHAnsi" w:cstheme="minorHAnsi"/>
                <w:sz w:val="18"/>
                <w:szCs w:val="18"/>
              </w:rPr>
            </w:pPr>
            <w:r w:rsidRPr="00D80018">
              <w:rPr>
                <w:rFonts w:asciiTheme="minorHAnsi" w:hAnsiTheme="minorHAnsi" w:cstheme="minorHAnsi"/>
                <w:sz w:val="18"/>
                <w:szCs w:val="18"/>
              </w:rPr>
              <w:t>1</w:t>
            </w:r>
          </w:p>
        </w:tc>
        <w:tc>
          <w:tcPr>
            <w:tcW w:w="723" w:type="pct"/>
            <w:shd w:val="clear" w:color="auto" w:fill="auto"/>
            <w:noWrap/>
            <w:vAlign w:val="center"/>
            <w:hideMark/>
          </w:tcPr>
          <w:p w14:paraId="4DF4A055" w14:textId="31416663" w:rsidR="008F7C4E" w:rsidRPr="00D80018" w:rsidRDefault="0075624D" w:rsidP="0075624D">
            <w:pPr>
              <w:jc w:val="center"/>
              <w:rPr>
                <w:rFonts w:asciiTheme="minorHAnsi" w:hAnsiTheme="minorHAnsi" w:cstheme="minorHAnsi"/>
                <w:sz w:val="18"/>
                <w:szCs w:val="18"/>
              </w:rPr>
            </w:pPr>
            <w:r w:rsidRPr="0075624D">
              <w:rPr>
                <w:rFonts w:asciiTheme="minorHAnsi" w:hAnsiTheme="minorHAnsi" w:cstheme="minorHAnsi"/>
                <w:sz w:val="18"/>
                <w:szCs w:val="18"/>
              </w:rPr>
              <w:t>$5.107.708,67</w:t>
            </w:r>
          </w:p>
        </w:tc>
        <w:tc>
          <w:tcPr>
            <w:tcW w:w="401" w:type="pct"/>
            <w:shd w:val="clear" w:color="auto" w:fill="auto"/>
            <w:noWrap/>
            <w:vAlign w:val="center"/>
            <w:hideMark/>
          </w:tcPr>
          <w:p w14:paraId="3CB7AB54" w14:textId="2B28058C" w:rsidR="008F7C4E" w:rsidRPr="00D80018" w:rsidRDefault="008F7C4E" w:rsidP="0075624D">
            <w:pPr>
              <w:jc w:val="center"/>
              <w:rPr>
                <w:rFonts w:asciiTheme="minorHAnsi" w:hAnsiTheme="minorHAnsi" w:cstheme="minorHAnsi"/>
                <w:sz w:val="18"/>
                <w:szCs w:val="18"/>
              </w:rPr>
            </w:pPr>
            <w:r w:rsidRPr="00D80018">
              <w:rPr>
                <w:rFonts w:asciiTheme="minorHAnsi" w:hAnsiTheme="minorHAnsi" w:cstheme="minorHAnsi"/>
                <w:sz w:val="18"/>
                <w:szCs w:val="18"/>
              </w:rPr>
              <w:t>1</w:t>
            </w:r>
            <w:r w:rsidR="009334AF">
              <w:rPr>
                <w:rFonts w:asciiTheme="minorHAnsi" w:hAnsiTheme="minorHAnsi" w:cstheme="minorHAnsi"/>
                <w:sz w:val="18"/>
                <w:szCs w:val="18"/>
              </w:rPr>
              <w:t>9</w:t>
            </w:r>
            <w:r w:rsidR="0075624D">
              <w:rPr>
                <w:rFonts w:asciiTheme="minorHAnsi" w:hAnsiTheme="minorHAnsi" w:cstheme="minorHAnsi"/>
                <w:sz w:val="18"/>
                <w:szCs w:val="18"/>
              </w:rPr>
              <w:t>5</w:t>
            </w:r>
            <w:r w:rsidRPr="00D80018">
              <w:rPr>
                <w:rFonts w:asciiTheme="minorHAnsi" w:hAnsiTheme="minorHAnsi" w:cstheme="minorHAnsi"/>
                <w:sz w:val="18"/>
                <w:szCs w:val="18"/>
              </w:rPr>
              <w:t>%</w:t>
            </w:r>
          </w:p>
        </w:tc>
        <w:tc>
          <w:tcPr>
            <w:tcW w:w="480" w:type="pct"/>
            <w:shd w:val="clear" w:color="auto" w:fill="auto"/>
            <w:noWrap/>
            <w:vAlign w:val="center"/>
            <w:hideMark/>
          </w:tcPr>
          <w:p w14:paraId="6D34962C" w14:textId="40F949D4" w:rsidR="008F7C4E" w:rsidRPr="00D80018" w:rsidRDefault="0075624D" w:rsidP="0075624D">
            <w:pPr>
              <w:jc w:val="center"/>
              <w:rPr>
                <w:rFonts w:asciiTheme="minorHAnsi" w:hAnsiTheme="minorHAnsi" w:cstheme="minorHAnsi"/>
                <w:sz w:val="18"/>
                <w:szCs w:val="18"/>
              </w:rPr>
            </w:pPr>
            <w:r>
              <w:rPr>
                <w:rFonts w:asciiTheme="minorHAnsi" w:hAnsiTheme="minorHAnsi" w:cstheme="minorHAnsi"/>
                <w:sz w:val="18"/>
                <w:szCs w:val="18"/>
              </w:rPr>
              <w:t>3</w:t>
            </w:r>
            <w:r w:rsidR="008F7C4E" w:rsidRPr="00D80018">
              <w:rPr>
                <w:rFonts w:asciiTheme="minorHAnsi" w:hAnsiTheme="minorHAnsi" w:cstheme="minorHAnsi"/>
                <w:sz w:val="18"/>
                <w:szCs w:val="18"/>
              </w:rPr>
              <w:t>,00</w:t>
            </w:r>
          </w:p>
        </w:tc>
        <w:tc>
          <w:tcPr>
            <w:tcW w:w="618" w:type="pct"/>
            <w:shd w:val="clear" w:color="auto" w:fill="auto"/>
            <w:noWrap/>
            <w:vAlign w:val="center"/>
            <w:hideMark/>
          </w:tcPr>
          <w:p w14:paraId="1571FBF7" w14:textId="77777777" w:rsidR="008F7C4E" w:rsidRPr="00D80018" w:rsidRDefault="008F7C4E" w:rsidP="0075624D">
            <w:pPr>
              <w:jc w:val="center"/>
              <w:rPr>
                <w:rFonts w:asciiTheme="minorHAnsi" w:hAnsiTheme="minorHAnsi" w:cstheme="minorHAnsi"/>
                <w:sz w:val="18"/>
                <w:szCs w:val="18"/>
              </w:rPr>
            </w:pPr>
            <w:r w:rsidRPr="00D80018">
              <w:rPr>
                <w:rFonts w:asciiTheme="minorHAnsi" w:hAnsiTheme="minorHAnsi" w:cstheme="minorHAnsi"/>
                <w:sz w:val="18"/>
                <w:szCs w:val="18"/>
              </w:rPr>
              <w:t>50,00%</w:t>
            </w:r>
          </w:p>
        </w:tc>
        <w:tc>
          <w:tcPr>
            <w:tcW w:w="775" w:type="pct"/>
            <w:shd w:val="clear" w:color="auto" w:fill="auto"/>
            <w:noWrap/>
            <w:vAlign w:val="center"/>
            <w:hideMark/>
          </w:tcPr>
          <w:p w14:paraId="50DBEE73" w14:textId="28AFD6E3" w:rsidR="008F7C4E" w:rsidRPr="00D80018" w:rsidRDefault="0075624D" w:rsidP="0075624D">
            <w:pPr>
              <w:jc w:val="center"/>
              <w:rPr>
                <w:rFonts w:asciiTheme="minorHAnsi" w:hAnsiTheme="minorHAnsi" w:cstheme="minorHAnsi"/>
                <w:sz w:val="18"/>
                <w:szCs w:val="18"/>
              </w:rPr>
            </w:pPr>
            <w:r w:rsidRPr="0075624D">
              <w:rPr>
                <w:rFonts w:asciiTheme="minorHAnsi" w:hAnsiTheme="minorHAnsi" w:cstheme="minorHAnsi"/>
                <w:sz w:val="18"/>
                <w:szCs w:val="18"/>
              </w:rPr>
              <w:t>$14.</w:t>
            </w:r>
            <w:r w:rsidR="009334AF">
              <w:rPr>
                <w:rFonts w:asciiTheme="minorHAnsi" w:hAnsiTheme="minorHAnsi" w:cstheme="minorHAnsi"/>
                <w:sz w:val="18"/>
                <w:szCs w:val="18"/>
              </w:rPr>
              <w:t>940.048</w:t>
            </w:r>
            <w:r w:rsidRPr="0075624D">
              <w:rPr>
                <w:rFonts w:asciiTheme="minorHAnsi" w:hAnsiTheme="minorHAnsi" w:cstheme="minorHAnsi"/>
                <w:sz w:val="18"/>
                <w:szCs w:val="18"/>
              </w:rPr>
              <w:t>,00</w:t>
            </w:r>
          </w:p>
        </w:tc>
      </w:tr>
      <w:tr w:rsidR="0075624D" w:rsidRPr="00D80018" w14:paraId="096E1809" w14:textId="77777777" w:rsidTr="0075624D">
        <w:trPr>
          <w:trHeight w:val="360"/>
          <w:jc w:val="center"/>
        </w:trPr>
        <w:tc>
          <w:tcPr>
            <w:tcW w:w="296" w:type="pct"/>
            <w:shd w:val="clear" w:color="auto" w:fill="auto"/>
            <w:noWrap/>
            <w:vAlign w:val="center"/>
            <w:hideMark/>
          </w:tcPr>
          <w:p w14:paraId="583DED75" w14:textId="57EDA80B" w:rsidR="008F7C4E" w:rsidRPr="00D80018" w:rsidRDefault="0075624D" w:rsidP="0075624D">
            <w:pPr>
              <w:jc w:val="center"/>
              <w:rPr>
                <w:rFonts w:asciiTheme="minorHAnsi" w:hAnsiTheme="minorHAnsi" w:cstheme="minorHAnsi"/>
                <w:sz w:val="18"/>
                <w:szCs w:val="18"/>
              </w:rPr>
            </w:pPr>
            <w:r>
              <w:rPr>
                <w:rFonts w:asciiTheme="minorHAnsi" w:hAnsiTheme="minorHAnsi" w:cstheme="minorHAnsi"/>
                <w:sz w:val="18"/>
                <w:szCs w:val="18"/>
              </w:rPr>
              <w:t>2</w:t>
            </w:r>
          </w:p>
        </w:tc>
        <w:tc>
          <w:tcPr>
            <w:tcW w:w="1387" w:type="pct"/>
            <w:shd w:val="clear" w:color="auto" w:fill="auto"/>
            <w:vAlign w:val="center"/>
            <w:hideMark/>
          </w:tcPr>
          <w:p w14:paraId="5ACB98F0" w14:textId="356EA420" w:rsidR="008F7C4E" w:rsidRPr="00D80018" w:rsidRDefault="0075624D" w:rsidP="008F7C4E">
            <w:pPr>
              <w:jc w:val="both"/>
              <w:rPr>
                <w:rFonts w:asciiTheme="minorHAnsi" w:hAnsiTheme="minorHAnsi" w:cstheme="minorHAnsi"/>
                <w:sz w:val="18"/>
                <w:szCs w:val="18"/>
              </w:rPr>
            </w:pPr>
            <w:r w:rsidRPr="0075624D">
              <w:rPr>
                <w:rFonts w:asciiTheme="minorHAnsi" w:hAnsiTheme="minorHAnsi" w:cstheme="minorHAnsi"/>
                <w:sz w:val="18"/>
                <w:szCs w:val="18"/>
              </w:rPr>
              <w:t>Ing. Electromecánico y/o Eléctrico</w:t>
            </w:r>
          </w:p>
        </w:tc>
        <w:tc>
          <w:tcPr>
            <w:tcW w:w="320" w:type="pct"/>
            <w:shd w:val="clear" w:color="auto" w:fill="auto"/>
            <w:vAlign w:val="center"/>
            <w:hideMark/>
          </w:tcPr>
          <w:p w14:paraId="4FB71D8E" w14:textId="77777777" w:rsidR="008F7C4E" w:rsidRPr="00D80018" w:rsidRDefault="008F7C4E" w:rsidP="0075624D">
            <w:pPr>
              <w:jc w:val="center"/>
              <w:rPr>
                <w:rFonts w:asciiTheme="minorHAnsi" w:hAnsiTheme="minorHAnsi" w:cstheme="minorHAnsi"/>
                <w:sz w:val="18"/>
                <w:szCs w:val="18"/>
              </w:rPr>
            </w:pPr>
            <w:r w:rsidRPr="00D80018">
              <w:rPr>
                <w:rFonts w:asciiTheme="minorHAnsi" w:hAnsiTheme="minorHAnsi" w:cstheme="minorHAnsi"/>
                <w:sz w:val="18"/>
                <w:szCs w:val="18"/>
              </w:rPr>
              <w:t>1</w:t>
            </w:r>
          </w:p>
        </w:tc>
        <w:tc>
          <w:tcPr>
            <w:tcW w:w="723" w:type="pct"/>
            <w:shd w:val="clear" w:color="auto" w:fill="auto"/>
            <w:noWrap/>
            <w:vAlign w:val="center"/>
            <w:hideMark/>
          </w:tcPr>
          <w:p w14:paraId="3EF5BFC8" w14:textId="0AE4230F" w:rsidR="008F7C4E" w:rsidRPr="00D80018" w:rsidRDefault="0075624D" w:rsidP="0075624D">
            <w:pPr>
              <w:jc w:val="center"/>
              <w:rPr>
                <w:rFonts w:asciiTheme="minorHAnsi" w:hAnsiTheme="minorHAnsi" w:cstheme="minorHAnsi"/>
                <w:sz w:val="18"/>
                <w:szCs w:val="18"/>
              </w:rPr>
            </w:pPr>
            <w:r w:rsidRPr="0075624D">
              <w:rPr>
                <w:rFonts w:asciiTheme="minorHAnsi" w:hAnsiTheme="minorHAnsi" w:cstheme="minorHAnsi"/>
                <w:sz w:val="18"/>
                <w:szCs w:val="18"/>
              </w:rPr>
              <w:t>$5.107.708,67</w:t>
            </w:r>
          </w:p>
        </w:tc>
        <w:tc>
          <w:tcPr>
            <w:tcW w:w="401" w:type="pct"/>
            <w:shd w:val="clear" w:color="auto" w:fill="auto"/>
            <w:noWrap/>
            <w:vAlign w:val="center"/>
            <w:hideMark/>
          </w:tcPr>
          <w:p w14:paraId="74CB2469" w14:textId="1FF90FE6" w:rsidR="008F7C4E" w:rsidRPr="00D80018" w:rsidRDefault="008F7C4E" w:rsidP="0075624D">
            <w:pPr>
              <w:jc w:val="center"/>
              <w:rPr>
                <w:rFonts w:asciiTheme="minorHAnsi" w:hAnsiTheme="minorHAnsi" w:cstheme="minorHAnsi"/>
                <w:sz w:val="18"/>
                <w:szCs w:val="18"/>
              </w:rPr>
            </w:pPr>
            <w:r w:rsidRPr="00D80018">
              <w:rPr>
                <w:rFonts w:asciiTheme="minorHAnsi" w:hAnsiTheme="minorHAnsi" w:cstheme="minorHAnsi"/>
                <w:sz w:val="18"/>
                <w:szCs w:val="18"/>
              </w:rPr>
              <w:t>1</w:t>
            </w:r>
            <w:r w:rsidR="009334AF">
              <w:rPr>
                <w:rFonts w:asciiTheme="minorHAnsi" w:hAnsiTheme="minorHAnsi" w:cstheme="minorHAnsi"/>
                <w:sz w:val="18"/>
                <w:szCs w:val="18"/>
              </w:rPr>
              <w:t>9</w:t>
            </w:r>
            <w:r w:rsidR="0075624D">
              <w:rPr>
                <w:rFonts w:asciiTheme="minorHAnsi" w:hAnsiTheme="minorHAnsi" w:cstheme="minorHAnsi"/>
                <w:sz w:val="18"/>
                <w:szCs w:val="18"/>
              </w:rPr>
              <w:t>5</w:t>
            </w:r>
            <w:r w:rsidRPr="00D80018">
              <w:rPr>
                <w:rFonts w:asciiTheme="minorHAnsi" w:hAnsiTheme="minorHAnsi" w:cstheme="minorHAnsi"/>
                <w:sz w:val="18"/>
                <w:szCs w:val="18"/>
              </w:rPr>
              <w:t>%</w:t>
            </w:r>
          </w:p>
        </w:tc>
        <w:tc>
          <w:tcPr>
            <w:tcW w:w="480" w:type="pct"/>
            <w:shd w:val="clear" w:color="auto" w:fill="auto"/>
            <w:noWrap/>
            <w:vAlign w:val="center"/>
            <w:hideMark/>
          </w:tcPr>
          <w:p w14:paraId="3040B84C" w14:textId="1EFD9FAA" w:rsidR="008F7C4E" w:rsidRPr="00D80018" w:rsidRDefault="0075624D" w:rsidP="0075624D">
            <w:pPr>
              <w:jc w:val="center"/>
              <w:rPr>
                <w:rFonts w:asciiTheme="minorHAnsi" w:hAnsiTheme="minorHAnsi" w:cstheme="minorHAnsi"/>
                <w:sz w:val="18"/>
                <w:szCs w:val="18"/>
              </w:rPr>
            </w:pPr>
            <w:r>
              <w:rPr>
                <w:rFonts w:asciiTheme="minorHAnsi" w:hAnsiTheme="minorHAnsi" w:cstheme="minorHAnsi"/>
                <w:sz w:val="18"/>
                <w:szCs w:val="18"/>
              </w:rPr>
              <w:t>3</w:t>
            </w:r>
            <w:r w:rsidR="008F7C4E" w:rsidRPr="00D80018">
              <w:rPr>
                <w:rFonts w:asciiTheme="minorHAnsi" w:hAnsiTheme="minorHAnsi" w:cstheme="minorHAnsi"/>
                <w:sz w:val="18"/>
                <w:szCs w:val="18"/>
              </w:rPr>
              <w:t>,00</w:t>
            </w:r>
          </w:p>
        </w:tc>
        <w:tc>
          <w:tcPr>
            <w:tcW w:w="618" w:type="pct"/>
            <w:shd w:val="clear" w:color="auto" w:fill="auto"/>
            <w:noWrap/>
            <w:vAlign w:val="center"/>
            <w:hideMark/>
          </w:tcPr>
          <w:p w14:paraId="3DEB01AB" w14:textId="2272960D" w:rsidR="008F7C4E" w:rsidRPr="00D80018" w:rsidRDefault="009334AF" w:rsidP="0075624D">
            <w:pPr>
              <w:jc w:val="center"/>
              <w:rPr>
                <w:rFonts w:asciiTheme="minorHAnsi" w:hAnsiTheme="minorHAnsi" w:cstheme="minorHAnsi"/>
                <w:sz w:val="18"/>
                <w:szCs w:val="18"/>
              </w:rPr>
            </w:pPr>
            <w:r>
              <w:rPr>
                <w:rFonts w:asciiTheme="minorHAnsi" w:hAnsiTheme="minorHAnsi" w:cstheme="minorHAnsi"/>
                <w:sz w:val="18"/>
                <w:szCs w:val="18"/>
              </w:rPr>
              <w:t>25</w:t>
            </w:r>
            <w:r w:rsidR="008F7C4E" w:rsidRPr="00D80018">
              <w:rPr>
                <w:rFonts w:asciiTheme="minorHAnsi" w:hAnsiTheme="minorHAnsi" w:cstheme="minorHAnsi"/>
                <w:sz w:val="18"/>
                <w:szCs w:val="18"/>
              </w:rPr>
              <w:t>,00%</w:t>
            </w:r>
          </w:p>
        </w:tc>
        <w:tc>
          <w:tcPr>
            <w:tcW w:w="775" w:type="pct"/>
            <w:shd w:val="clear" w:color="auto" w:fill="auto"/>
            <w:noWrap/>
            <w:vAlign w:val="center"/>
            <w:hideMark/>
          </w:tcPr>
          <w:p w14:paraId="7BABD097" w14:textId="02051603" w:rsidR="008F7C4E" w:rsidRPr="00D80018" w:rsidRDefault="0075624D" w:rsidP="0075624D">
            <w:pPr>
              <w:jc w:val="center"/>
              <w:rPr>
                <w:rFonts w:asciiTheme="minorHAnsi" w:hAnsiTheme="minorHAnsi" w:cstheme="minorHAnsi"/>
                <w:sz w:val="18"/>
                <w:szCs w:val="18"/>
              </w:rPr>
            </w:pPr>
            <w:r w:rsidRPr="0075624D">
              <w:rPr>
                <w:rFonts w:asciiTheme="minorHAnsi" w:hAnsiTheme="minorHAnsi" w:cstheme="minorHAnsi"/>
                <w:sz w:val="18"/>
                <w:szCs w:val="18"/>
              </w:rPr>
              <w:t>$</w:t>
            </w:r>
            <w:r w:rsidR="009334AF">
              <w:rPr>
                <w:rFonts w:asciiTheme="minorHAnsi" w:hAnsiTheme="minorHAnsi" w:cstheme="minorHAnsi"/>
                <w:sz w:val="18"/>
                <w:szCs w:val="18"/>
              </w:rPr>
              <w:t>7.470.024</w:t>
            </w:r>
            <w:r w:rsidRPr="0075624D">
              <w:rPr>
                <w:rFonts w:asciiTheme="minorHAnsi" w:hAnsiTheme="minorHAnsi" w:cstheme="minorHAnsi"/>
                <w:sz w:val="18"/>
                <w:szCs w:val="18"/>
              </w:rPr>
              <w:t>,00</w:t>
            </w:r>
          </w:p>
        </w:tc>
      </w:tr>
      <w:tr w:rsidR="008F7C4E" w:rsidRPr="00D80018" w14:paraId="49FE6CD4" w14:textId="77777777" w:rsidTr="0075624D">
        <w:trPr>
          <w:trHeight w:val="236"/>
          <w:jc w:val="center"/>
        </w:trPr>
        <w:tc>
          <w:tcPr>
            <w:tcW w:w="4225" w:type="pct"/>
            <w:gridSpan w:val="7"/>
            <w:shd w:val="clear" w:color="auto" w:fill="auto"/>
            <w:noWrap/>
            <w:vAlign w:val="bottom"/>
            <w:hideMark/>
          </w:tcPr>
          <w:p w14:paraId="7BA49482" w14:textId="77777777" w:rsidR="008F7C4E" w:rsidRPr="00D80018" w:rsidRDefault="008F7C4E" w:rsidP="008F7C4E">
            <w:pPr>
              <w:jc w:val="both"/>
              <w:rPr>
                <w:rFonts w:asciiTheme="minorHAnsi" w:hAnsiTheme="minorHAnsi" w:cstheme="minorHAnsi"/>
                <w:b/>
                <w:bCs/>
                <w:sz w:val="18"/>
                <w:szCs w:val="18"/>
              </w:rPr>
            </w:pPr>
            <w:r w:rsidRPr="00D80018">
              <w:rPr>
                <w:rFonts w:asciiTheme="minorHAnsi" w:hAnsiTheme="minorHAnsi" w:cstheme="minorHAnsi"/>
                <w:b/>
                <w:bCs/>
                <w:sz w:val="18"/>
                <w:szCs w:val="18"/>
              </w:rPr>
              <w:t>SUB-TOTAL COSTO DE PERSONAL</w:t>
            </w:r>
          </w:p>
        </w:tc>
        <w:tc>
          <w:tcPr>
            <w:tcW w:w="775" w:type="pct"/>
            <w:shd w:val="clear" w:color="auto" w:fill="auto"/>
            <w:noWrap/>
            <w:vAlign w:val="bottom"/>
            <w:hideMark/>
          </w:tcPr>
          <w:p w14:paraId="73E241AD" w14:textId="441E6FF6" w:rsidR="008F7C4E" w:rsidRPr="00D80018" w:rsidRDefault="0075624D" w:rsidP="0075624D">
            <w:pPr>
              <w:jc w:val="center"/>
              <w:rPr>
                <w:rFonts w:asciiTheme="minorHAnsi" w:hAnsiTheme="minorHAnsi" w:cstheme="minorHAnsi"/>
                <w:b/>
                <w:bCs/>
                <w:sz w:val="18"/>
                <w:szCs w:val="18"/>
              </w:rPr>
            </w:pPr>
            <w:r w:rsidRPr="0075624D">
              <w:rPr>
                <w:rFonts w:asciiTheme="minorHAnsi" w:hAnsiTheme="minorHAnsi" w:cstheme="minorHAnsi"/>
                <w:b/>
                <w:bCs/>
                <w:sz w:val="18"/>
                <w:szCs w:val="18"/>
              </w:rPr>
              <w:t>$22.</w:t>
            </w:r>
            <w:r w:rsidR="009334AF">
              <w:rPr>
                <w:rFonts w:asciiTheme="minorHAnsi" w:hAnsiTheme="minorHAnsi" w:cstheme="minorHAnsi"/>
                <w:b/>
                <w:bCs/>
                <w:sz w:val="18"/>
                <w:szCs w:val="18"/>
              </w:rPr>
              <w:t>410.072</w:t>
            </w:r>
            <w:r w:rsidRPr="0075624D">
              <w:rPr>
                <w:rFonts w:asciiTheme="minorHAnsi" w:hAnsiTheme="minorHAnsi" w:cstheme="minorHAnsi"/>
                <w:b/>
                <w:bCs/>
                <w:sz w:val="18"/>
                <w:szCs w:val="18"/>
              </w:rPr>
              <w:t>,00</w:t>
            </w:r>
          </w:p>
        </w:tc>
      </w:tr>
      <w:tr w:rsidR="008F7C4E" w:rsidRPr="00D80018" w14:paraId="70BB50AA" w14:textId="77777777" w:rsidTr="0075624D">
        <w:trPr>
          <w:trHeight w:val="236"/>
          <w:jc w:val="center"/>
        </w:trPr>
        <w:tc>
          <w:tcPr>
            <w:tcW w:w="4225" w:type="pct"/>
            <w:gridSpan w:val="7"/>
            <w:shd w:val="clear" w:color="auto" w:fill="auto"/>
            <w:noWrap/>
            <w:vAlign w:val="bottom"/>
            <w:hideMark/>
          </w:tcPr>
          <w:p w14:paraId="40A1D8E8" w14:textId="77777777" w:rsidR="008F7C4E" w:rsidRPr="00D80018" w:rsidRDefault="008F7C4E" w:rsidP="008F7C4E">
            <w:pPr>
              <w:jc w:val="both"/>
              <w:rPr>
                <w:rFonts w:asciiTheme="minorHAnsi" w:hAnsiTheme="minorHAnsi" w:cstheme="minorHAnsi"/>
                <w:b/>
                <w:bCs/>
                <w:sz w:val="18"/>
                <w:szCs w:val="18"/>
              </w:rPr>
            </w:pPr>
            <w:r w:rsidRPr="00D80018">
              <w:rPr>
                <w:rFonts w:asciiTheme="minorHAnsi" w:hAnsiTheme="minorHAnsi" w:cstheme="minorHAnsi"/>
                <w:b/>
                <w:bCs/>
                <w:sz w:val="18"/>
                <w:szCs w:val="18"/>
              </w:rPr>
              <w:t>TOTAL  1</w:t>
            </w:r>
          </w:p>
        </w:tc>
        <w:tc>
          <w:tcPr>
            <w:tcW w:w="775" w:type="pct"/>
            <w:shd w:val="clear" w:color="auto" w:fill="auto"/>
            <w:noWrap/>
            <w:vAlign w:val="bottom"/>
            <w:hideMark/>
          </w:tcPr>
          <w:p w14:paraId="1C0B1898" w14:textId="39530B4D" w:rsidR="008F7C4E" w:rsidRPr="00D80018" w:rsidRDefault="0075624D" w:rsidP="0075624D">
            <w:pPr>
              <w:jc w:val="center"/>
              <w:rPr>
                <w:rFonts w:asciiTheme="minorHAnsi" w:hAnsiTheme="minorHAnsi" w:cstheme="minorHAnsi"/>
                <w:b/>
                <w:bCs/>
                <w:sz w:val="18"/>
                <w:szCs w:val="18"/>
              </w:rPr>
            </w:pPr>
            <w:r w:rsidRPr="0075624D">
              <w:rPr>
                <w:rFonts w:asciiTheme="minorHAnsi" w:hAnsiTheme="minorHAnsi" w:cstheme="minorHAnsi"/>
                <w:b/>
                <w:bCs/>
                <w:sz w:val="18"/>
                <w:szCs w:val="18"/>
              </w:rPr>
              <w:t>$22.</w:t>
            </w:r>
            <w:r w:rsidR="009334AF">
              <w:rPr>
                <w:rFonts w:asciiTheme="minorHAnsi" w:hAnsiTheme="minorHAnsi" w:cstheme="minorHAnsi"/>
                <w:b/>
                <w:bCs/>
                <w:sz w:val="18"/>
                <w:szCs w:val="18"/>
              </w:rPr>
              <w:t xml:space="preserve"> </w:t>
            </w:r>
            <w:r w:rsidR="009334AF">
              <w:rPr>
                <w:rFonts w:asciiTheme="minorHAnsi" w:hAnsiTheme="minorHAnsi" w:cstheme="minorHAnsi"/>
                <w:b/>
                <w:bCs/>
                <w:sz w:val="18"/>
                <w:szCs w:val="18"/>
              </w:rPr>
              <w:t>410.072</w:t>
            </w:r>
            <w:r w:rsidRPr="0075624D">
              <w:rPr>
                <w:rFonts w:asciiTheme="minorHAnsi" w:hAnsiTheme="minorHAnsi" w:cstheme="minorHAnsi"/>
                <w:b/>
                <w:bCs/>
                <w:sz w:val="18"/>
                <w:szCs w:val="18"/>
              </w:rPr>
              <w:t>,00</w:t>
            </w:r>
          </w:p>
        </w:tc>
      </w:tr>
    </w:tbl>
    <w:p w14:paraId="61F71939" w14:textId="77777777" w:rsidR="00F918BC" w:rsidRPr="00D80018" w:rsidRDefault="00F918BC" w:rsidP="00F918BC">
      <w:pPr>
        <w:pStyle w:val="ADI"/>
        <w:spacing w:before="0" w:after="0"/>
        <w:ind w:left="0" w:right="0"/>
        <w:rPr>
          <w:rFonts w:asciiTheme="minorHAnsi" w:hAnsiTheme="minorHAnsi" w:cstheme="minorHAnsi"/>
          <w:b/>
          <w:sz w:val="22"/>
        </w:rPr>
      </w:pPr>
    </w:p>
    <w:p w14:paraId="5D12749B" w14:textId="05492402" w:rsidR="008F7C4E" w:rsidRPr="00D80018" w:rsidRDefault="008F7C4E" w:rsidP="008F7C4E">
      <w:pPr>
        <w:pStyle w:val="ADI"/>
        <w:numPr>
          <w:ilvl w:val="1"/>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COSTOS INDIRECTOS DE LA CONSULTORÍA</w:t>
      </w:r>
    </w:p>
    <w:p w14:paraId="1DF78461" w14:textId="77777777" w:rsidR="00F918BC" w:rsidRPr="00D80018" w:rsidRDefault="00F918BC" w:rsidP="00F918BC">
      <w:pPr>
        <w:pStyle w:val="ADI"/>
        <w:spacing w:before="0" w:after="0"/>
        <w:ind w:left="0" w:right="0"/>
        <w:rPr>
          <w:rFonts w:asciiTheme="minorHAnsi" w:hAnsiTheme="minorHAnsi" w:cstheme="minorHAnsi"/>
          <w:b/>
          <w:sz w:val="22"/>
        </w:rPr>
      </w:pPr>
    </w:p>
    <w:p w14:paraId="2810390C"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Los costos indirectos de la actividad de consultoría están determinados por los precios de los distintos elementos físicos que se requieren para la ejecución de la actividad (mobiliario, tecnología, transporte, logística, etc.). Los precios de la mayoría de estos elementos están determinados por el índice de precios al consumidor (IPC)</w:t>
      </w:r>
    </w:p>
    <w:tbl>
      <w:tblPr>
        <w:tblW w:w="5000" w:type="pct"/>
        <w:tblCellMar>
          <w:left w:w="70" w:type="dxa"/>
          <w:right w:w="70" w:type="dxa"/>
        </w:tblCellMar>
        <w:tblLook w:val="04A0" w:firstRow="1" w:lastRow="0" w:firstColumn="1" w:lastColumn="0" w:noHBand="0" w:noVBand="1"/>
      </w:tblPr>
      <w:tblGrid>
        <w:gridCol w:w="523"/>
        <w:gridCol w:w="3233"/>
        <w:gridCol w:w="1382"/>
        <w:gridCol w:w="1189"/>
        <w:gridCol w:w="1076"/>
        <w:gridCol w:w="1417"/>
      </w:tblGrid>
      <w:tr w:rsidR="0075624D" w:rsidRPr="0075624D" w14:paraId="5A3E1E91" w14:textId="77777777" w:rsidTr="0075624D">
        <w:trPr>
          <w:trHeight w:val="300"/>
        </w:trPr>
        <w:tc>
          <w:tcPr>
            <w:tcW w:w="5000" w:type="pct"/>
            <w:gridSpan w:val="6"/>
            <w:tcBorders>
              <w:top w:val="single" w:sz="4" w:space="0" w:color="auto"/>
              <w:left w:val="single" w:sz="8" w:space="0" w:color="auto"/>
              <w:bottom w:val="single" w:sz="4" w:space="0" w:color="auto"/>
              <w:right w:val="single" w:sz="8" w:space="0" w:color="000000"/>
            </w:tcBorders>
            <w:shd w:val="clear" w:color="auto" w:fill="auto"/>
            <w:noWrap/>
            <w:vAlign w:val="center"/>
            <w:hideMark/>
          </w:tcPr>
          <w:p w14:paraId="360E3619" w14:textId="77777777" w:rsidR="0075624D" w:rsidRPr="0075624D" w:rsidRDefault="0075624D" w:rsidP="0075624D">
            <w:pPr>
              <w:jc w:val="center"/>
              <w:rPr>
                <w:rFonts w:asciiTheme="minorHAnsi" w:hAnsiTheme="minorHAnsi" w:cstheme="minorHAnsi"/>
                <w:b/>
                <w:bCs/>
                <w:sz w:val="18"/>
                <w:szCs w:val="18"/>
                <w:lang w:val="es-CO" w:eastAsia="es-CO"/>
              </w:rPr>
            </w:pPr>
            <w:r w:rsidRPr="0075624D">
              <w:rPr>
                <w:rFonts w:asciiTheme="minorHAnsi" w:hAnsiTheme="minorHAnsi" w:cstheme="minorHAnsi"/>
                <w:b/>
                <w:bCs/>
                <w:sz w:val="18"/>
                <w:szCs w:val="18"/>
                <w:lang w:val="es-CO" w:eastAsia="es-CO"/>
              </w:rPr>
              <w:t>COSTOS DIRECTOS</w:t>
            </w:r>
          </w:p>
        </w:tc>
      </w:tr>
      <w:tr w:rsidR="0075624D" w:rsidRPr="0075624D" w14:paraId="6B16FAC1" w14:textId="77777777" w:rsidTr="0075624D">
        <w:trPr>
          <w:trHeight w:val="552"/>
        </w:trPr>
        <w:tc>
          <w:tcPr>
            <w:tcW w:w="325" w:type="pct"/>
            <w:tcBorders>
              <w:top w:val="nil"/>
              <w:left w:val="single" w:sz="8" w:space="0" w:color="auto"/>
              <w:bottom w:val="single" w:sz="4" w:space="0" w:color="auto"/>
              <w:right w:val="single" w:sz="4" w:space="0" w:color="auto"/>
            </w:tcBorders>
            <w:shd w:val="clear" w:color="auto" w:fill="auto"/>
            <w:vAlign w:val="center"/>
            <w:hideMark/>
          </w:tcPr>
          <w:p w14:paraId="1C279771" w14:textId="77777777" w:rsidR="0075624D" w:rsidRPr="0075624D" w:rsidRDefault="0075624D" w:rsidP="0075624D">
            <w:pPr>
              <w:jc w:val="center"/>
              <w:rPr>
                <w:rFonts w:asciiTheme="minorHAnsi" w:hAnsiTheme="minorHAnsi" w:cstheme="minorHAnsi"/>
                <w:b/>
                <w:bCs/>
                <w:sz w:val="18"/>
                <w:szCs w:val="18"/>
                <w:lang w:val="es-CO" w:eastAsia="es-CO"/>
              </w:rPr>
            </w:pPr>
            <w:r w:rsidRPr="0075624D">
              <w:rPr>
                <w:rFonts w:asciiTheme="minorHAnsi" w:hAnsiTheme="minorHAnsi" w:cstheme="minorHAnsi"/>
                <w:b/>
                <w:bCs/>
                <w:sz w:val="18"/>
                <w:szCs w:val="18"/>
                <w:lang w:val="es-CO" w:eastAsia="es-CO"/>
              </w:rPr>
              <w:t>ITEM</w:t>
            </w:r>
          </w:p>
        </w:tc>
        <w:tc>
          <w:tcPr>
            <w:tcW w:w="1886" w:type="pct"/>
            <w:tcBorders>
              <w:top w:val="single" w:sz="4" w:space="0" w:color="auto"/>
              <w:left w:val="nil"/>
              <w:bottom w:val="nil"/>
              <w:right w:val="nil"/>
            </w:tcBorders>
            <w:shd w:val="clear" w:color="auto" w:fill="auto"/>
            <w:noWrap/>
            <w:vAlign w:val="center"/>
            <w:hideMark/>
          </w:tcPr>
          <w:p w14:paraId="35E979B5" w14:textId="77777777" w:rsidR="0075624D" w:rsidRPr="0075624D" w:rsidRDefault="0075624D" w:rsidP="0075624D">
            <w:pPr>
              <w:jc w:val="center"/>
              <w:rPr>
                <w:rFonts w:asciiTheme="minorHAnsi" w:hAnsiTheme="minorHAnsi" w:cstheme="minorHAnsi"/>
                <w:b/>
                <w:bCs/>
                <w:sz w:val="18"/>
                <w:szCs w:val="18"/>
                <w:lang w:val="es-CO" w:eastAsia="es-CO"/>
              </w:rPr>
            </w:pPr>
            <w:r w:rsidRPr="0075624D">
              <w:rPr>
                <w:rFonts w:asciiTheme="minorHAnsi" w:hAnsiTheme="minorHAnsi" w:cstheme="minorHAnsi"/>
                <w:b/>
                <w:bCs/>
                <w:sz w:val="18"/>
                <w:szCs w:val="18"/>
                <w:lang w:val="es-CO" w:eastAsia="es-CO"/>
              </w:rPr>
              <w:t>GASTOS GENERALES</w:t>
            </w:r>
          </w:p>
        </w:tc>
        <w:tc>
          <w:tcPr>
            <w:tcW w:w="658" w:type="pct"/>
            <w:tcBorders>
              <w:top w:val="nil"/>
              <w:left w:val="single" w:sz="4" w:space="0" w:color="auto"/>
              <w:bottom w:val="single" w:sz="4" w:space="0" w:color="auto"/>
              <w:right w:val="single" w:sz="4" w:space="0" w:color="auto"/>
            </w:tcBorders>
            <w:shd w:val="clear" w:color="auto" w:fill="auto"/>
            <w:noWrap/>
            <w:vAlign w:val="center"/>
            <w:hideMark/>
          </w:tcPr>
          <w:p w14:paraId="58EEDC4F" w14:textId="77777777" w:rsidR="0075624D" w:rsidRPr="0075624D" w:rsidRDefault="0075624D" w:rsidP="0075624D">
            <w:pPr>
              <w:jc w:val="center"/>
              <w:rPr>
                <w:rFonts w:asciiTheme="minorHAnsi" w:hAnsiTheme="minorHAnsi" w:cstheme="minorHAnsi"/>
                <w:b/>
                <w:bCs/>
                <w:sz w:val="18"/>
                <w:szCs w:val="18"/>
                <w:lang w:val="es-CO" w:eastAsia="es-CO"/>
              </w:rPr>
            </w:pPr>
            <w:r w:rsidRPr="0075624D">
              <w:rPr>
                <w:rFonts w:asciiTheme="minorHAnsi" w:hAnsiTheme="minorHAnsi" w:cstheme="minorHAnsi"/>
                <w:b/>
                <w:bCs/>
                <w:sz w:val="18"/>
                <w:szCs w:val="18"/>
                <w:lang w:val="es-CO" w:eastAsia="es-CO"/>
              </w:rPr>
              <w:t>UTILIZACIÓN (%)</w:t>
            </w:r>
          </w:p>
        </w:tc>
        <w:tc>
          <w:tcPr>
            <w:tcW w:w="636" w:type="pct"/>
            <w:tcBorders>
              <w:top w:val="nil"/>
              <w:left w:val="nil"/>
              <w:bottom w:val="single" w:sz="4" w:space="0" w:color="auto"/>
              <w:right w:val="single" w:sz="4" w:space="0" w:color="auto"/>
            </w:tcBorders>
            <w:shd w:val="clear" w:color="auto" w:fill="auto"/>
            <w:vAlign w:val="center"/>
            <w:hideMark/>
          </w:tcPr>
          <w:p w14:paraId="5E86AE72" w14:textId="1B5CC656" w:rsidR="0075624D" w:rsidRPr="0075624D" w:rsidRDefault="0075624D" w:rsidP="0075624D">
            <w:pPr>
              <w:jc w:val="center"/>
              <w:rPr>
                <w:rFonts w:asciiTheme="minorHAnsi" w:hAnsiTheme="minorHAnsi" w:cstheme="minorHAnsi"/>
                <w:b/>
                <w:bCs/>
                <w:sz w:val="18"/>
                <w:szCs w:val="18"/>
                <w:lang w:val="es-CO" w:eastAsia="es-CO"/>
              </w:rPr>
            </w:pPr>
            <w:r w:rsidRPr="0075624D">
              <w:rPr>
                <w:rFonts w:asciiTheme="minorHAnsi" w:hAnsiTheme="minorHAnsi" w:cstheme="minorHAnsi"/>
                <w:b/>
                <w:bCs/>
                <w:sz w:val="18"/>
                <w:szCs w:val="18"/>
                <w:lang w:val="es-CO" w:eastAsia="es-CO"/>
              </w:rPr>
              <w:t>VALOR MENSUAL</w:t>
            </w:r>
          </w:p>
        </w:tc>
        <w:tc>
          <w:tcPr>
            <w:tcW w:w="650" w:type="pct"/>
            <w:tcBorders>
              <w:top w:val="nil"/>
              <w:left w:val="nil"/>
              <w:bottom w:val="single" w:sz="4" w:space="0" w:color="auto"/>
              <w:right w:val="single" w:sz="4" w:space="0" w:color="auto"/>
            </w:tcBorders>
            <w:shd w:val="clear" w:color="auto" w:fill="auto"/>
            <w:vAlign w:val="center"/>
            <w:hideMark/>
          </w:tcPr>
          <w:p w14:paraId="6FDF2CE5" w14:textId="75ABC245" w:rsidR="0075624D" w:rsidRPr="0075624D" w:rsidRDefault="0075624D" w:rsidP="0075624D">
            <w:pPr>
              <w:jc w:val="center"/>
              <w:rPr>
                <w:rFonts w:asciiTheme="minorHAnsi" w:hAnsiTheme="minorHAnsi" w:cstheme="minorHAnsi"/>
                <w:b/>
                <w:bCs/>
                <w:sz w:val="18"/>
                <w:szCs w:val="18"/>
                <w:lang w:val="es-CO" w:eastAsia="es-CO"/>
              </w:rPr>
            </w:pPr>
            <w:r w:rsidRPr="0075624D">
              <w:rPr>
                <w:rFonts w:asciiTheme="minorHAnsi" w:hAnsiTheme="minorHAnsi" w:cstheme="minorHAnsi"/>
                <w:b/>
                <w:bCs/>
                <w:sz w:val="18"/>
                <w:szCs w:val="18"/>
                <w:lang w:val="es-CO" w:eastAsia="es-CO"/>
              </w:rPr>
              <w:t>No.  DE MESES</w:t>
            </w:r>
          </w:p>
        </w:tc>
        <w:tc>
          <w:tcPr>
            <w:tcW w:w="844" w:type="pct"/>
            <w:tcBorders>
              <w:top w:val="nil"/>
              <w:left w:val="nil"/>
              <w:bottom w:val="single" w:sz="4" w:space="0" w:color="auto"/>
              <w:right w:val="single" w:sz="8" w:space="0" w:color="auto"/>
            </w:tcBorders>
            <w:shd w:val="clear" w:color="auto" w:fill="auto"/>
            <w:noWrap/>
            <w:vAlign w:val="center"/>
            <w:hideMark/>
          </w:tcPr>
          <w:p w14:paraId="5FCA3318" w14:textId="77777777" w:rsidR="0075624D" w:rsidRPr="0075624D" w:rsidRDefault="0075624D" w:rsidP="0075624D">
            <w:pPr>
              <w:jc w:val="center"/>
              <w:rPr>
                <w:rFonts w:asciiTheme="minorHAnsi" w:hAnsiTheme="minorHAnsi" w:cstheme="minorHAnsi"/>
                <w:b/>
                <w:bCs/>
                <w:sz w:val="18"/>
                <w:szCs w:val="18"/>
                <w:lang w:val="es-CO" w:eastAsia="es-CO"/>
              </w:rPr>
            </w:pPr>
            <w:r w:rsidRPr="0075624D">
              <w:rPr>
                <w:rFonts w:asciiTheme="minorHAnsi" w:hAnsiTheme="minorHAnsi" w:cstheme="minorHAnsi"/>
                <w:b/>
                <w:bCs/>
                <w:sz w:val="18"/>
                <w:szCs w:val="18"/>
                <w:lang w:val="es-CO" w:eastAsia="es-CO"/>
              </w:rPr>
              <w:t>VALOR</w:t>
            </w:r>
          </w:p>
        </w:tc>
      </w:tr>
      <w:tr w:rsidR="0075624D" w:rsidRPr="0075624D" w14:paraId="0D4DA6BE" w14:textId="77777777" w:rsidTr="0075624D">
        <w:trPr>
          <w:trHeight w:val="300"/>
        </w:trPr>
        <w:tc>
          <w:tcPr>
            <w:tcW w:w="325" w:type="pct"/>
            <w:tcBorders>
              <w:top w:val="nil"/>
              <w:left w:val="single" w:sz="8" w:space="0" w:color="auto"/>
              <w:bottom w:val="single" w:sz="4" w:space="0" w:color="auto"/>
              <w:right w:val="single" w:sz="4" w:space="0" w:color="auto"/>
            </w:tcBorders>
            <w:shd w:val="clear" w:color="auto" w:fill="auto"/>
            <w:noWrap/>
            <w:vAlign w:val="center"/>
            <w:hideMark/>
          </w:tcPr>
          <w:p w14:paraId="6B9EB28D" w14:textId="65B65125"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1</w:t>
            </w:r>
          </w:p>
        </w:tc>
        <w:tc>
          <w:tcPr>
            <w:tcW w:w="1886" w:type="pct"/>
            <w:tcBorders>
              <w:top w:val="single" w:sz="4" w:space="0" w:color="auto"/>
              <w:left w:val="nil"/>
              <w:bottom w:val="single" w:sz="4" w:space="0" w:color="auto"/>
              <w:right w:val="single" w:sz="4" w:space="0" w:color="auto"/>
            </w:tcBorders>
            <w:shd w:val="clear" w:color="auto" w:fill="auto"/>
            <w:vAlign w:val="center"/>
            <w:hideMark/>
          </w:tcPr>
          <w:p w14:paraId="4234AF8D" w14:textId="77777777" w:rsidR="0075624D" w:rsidRPr="0075624D" w:rsidRDefault="0075624D" w:rsidP="0075624D">
            <w:pP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Transporte aéreos a Leticia</w:t>
            </w:r>
          </w:p>
        </w:tc>
        <w:tc>
          <w:tcPr>
            <w:tcW w:w="658" w:type="pct"/>
            <w:tcBorders>
              <w:top w:val="nil"/>
              <w:left w:val="single" w:sz="4" w:space="0" w:color="auto"/>
              <w:bottom w:val="single" w:sz="4" w:space="0" w:color="auto"/>
              <w:right w:val="single" w:sz="4" w:space="0" w:color="auto"/>
            </w:tcBorders>
            <w:shd w:val="clear" w:color="auto" w:fill="auto"/>
            <w:vAlign w:val="center"/>
            <w:hideMark/>
          </w:tcPr>
          <w:p w14:paraId="7A3F9673" w14:textId="77777777"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100%</w:t>
            </w:r>
          </w:p>
        </w:tc>
        <w:tc>
          <w:tcPr>
            <w:tcW w:w="636" w:type="pct"/>
            <w:tcBorders>
              <w:top w:val="nil"/>
              <w:left w:val="nil"/>
              <w:bottom w:val="single" w:sz="4" w:space="0" w:color="auto"/>
              <w:right w:val="single" w:sz="4" w:space="0" w:color="auto"/>
            </w:tcBorders>
            <w:shd w:val="clear" w:color="auto" w:fill="auto"/>
            <w:noWrap/>
            <w:vAlign w:val="center"/>
            <w:hideMark/>
          </w:tcPr>
          <w:p w14:paraId="747BBEFF" w14:textId="1420BE84"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$1.000.000,00</w:t>
            </w:r>
          </w:p>
        </w:tc>
        <w:tc>
          <w:tcPr>
            <w:tcW w:w="650" w:type="pct"/>
            <w:tcBorders>
              <w:top w:val="nil"/>
              <w:left w:val="nil"/>
              <w:bottom w:val="single" w:sz="4" w:space="0" w:color="auto"/>
              <w:right w:val="single" w:sz="4" w:space="0" w:color="auto"/>
            </w:tcBorders>
            <w:shd w:val="clear" w:color="auto" w:fill="auto"/>
            <w:noWrap/>
            <w:vAlign w:val="center"/>
            <w:hideMark/>
          </w:tcPr>
          <w:p w14:paraId="4A5B3B57" w14:textId="5948BE89"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3,00</w:t>
            </w:r>
          </w:p>
        </w:tc>
        <w:tc>
          <w:tcPr>
            <w:tcW w:w="844" w:type="pct"/>
            <w:tcBorders>
              <w:top w:val="nil"/>
              <w:left w:val="nil"/>
              <w:bottom w:val="single" w:sz="4" w:space="0" w:color="auto"/>
              <w:right w:val="single" w:sz="8" w:space="0" w:color="auto"/>
            </w:tcBorders>
            <w:shd w:val="clear" w:color="auto" w:fill="auto"/>
            <w:noWrap/>
            <w:vAlign w:val="center"/>
            <w:hideMark/>
          </w:tcPr>
          <w:p w14:paraId="29005871" w14:textId="060FD4A7"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$3.000.000,00</w:t>
            </w:r>
          </w:p>
        </w:tc>
      </w:tr>
      <w:tr w:rsidR="0075624D" w:rsidRPr="0075624D" w14:paraId="11789DF3" w14:textId="77777777" w:rsidTr="0075624D">
        <w:trPr>
          <w:trHeight w:val="300"/>
        </w:trPr>
        <w:tc>
          <w:tcPr>
            <w:tcW w:w="325" w:type="pct"/>
            <w:tcBorders>
              <w:top w:val="nil"/>
              <w:left w:val="single" w:sz="8" w:space="0" w:color="auto"/>
              <w:bottom w:val="single" w:sz="4" w:space="0" w:color="auto"/>
              <w:right w:val="single" w:sz="4" w:space="0" w:color="auto"/>
            </w:tcBorders>
            <w:shd w:val="clear" w:color="auto" w:fill="auto"/>
            <w:noWrap/>
            <w:vAlign w:val="center"/>
            <w:hideMark/>
          </w:tcPr>
          <w:p w14:paraId="770289A2" w14:textId="285DB3A8"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2</w:t>
            </w:r>
          </w:p>
        </w:tc>
        <w:tc>
          <w:tcPr>
            <w:tcW w:w="1886" w:type="pct"/>
            <w:tcBorders>
              <w:top w:val="single" w:sz="4" w:space="0" w:color="auto"/>
              <w:left w:val="nil"/>
              <w:bottom w:val="single" w:sz="4" w:space="0" w:color="auto"/>
              <w:right w:val="single" w:sz="4" w:space="0" w:color="auto"/>
            </w:tcBorders>
            <w:shd w:val="clear" w:color="auto" w:fill="auto"/>
            <w:vAlign w:val="center"/>
            <w:hideMark/>
          </w:tcPr>
          <w:p w14:paraId="3766F80D" w14:textId="77777777" w:rsidR="0075624D" w:rsidRPr="0075624D" w:rsidRDefault="0075624D" w:rsidP="0075624D">
            <w:pP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Transporte fluvial a comunidades de Puerto Nariño</w:t>
            </w:r>
          </w:p>
        </w:tc>
        <w:tc>
          <w:tcPr>
            <w:tcW w:w="658" w:type="pct"/>
            <w:tcBorders>
              <w:top w:val="nil"/>
              <w:left w:val="single" w:sz="4" w:space="0" w:color="auto"/>
              <w:bottom w:val="single" w:sz="4" w:space="0" w:color="auto"/>
              <w:right w:val="single" w:sz="4" w:space="0" w:color="auto"/>
            </w:tcBorders>
            <w:shd w:val="clear" w:color="auto" w:fill="auto"/>
            <w:vAlign w:val="center"/>
            <w:hideMark/>
          </w:tcPr>
          <w:p w14:paraId="0446C94B" w14:textId="77777777"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100%</w:t>
            </w:r>
          </w:p>
        </w:tc>
        <w:tc>
          <w:tcPr>
            <w:tcW w:w="636" w:type="pct"/>
            <w:tcBorders>
              <w:top w:val="nil"/>
              <w:left w:val="nil"/>
              <w:bottom w:val="single" w:sz="4" w:space="0" w:color="auto"/>
              <w:right w:val="single" w:sz="4" w:space="0" w:color="auto"/>
            </w:tcBorders>
            <w:shd w:val="clear" w:color="auto" w:fill="auto"/>
            <w:noWrap/>
            <w:vAlign w:val="center"/>
            <w:hideMark/>
          </w:tcPr>
          <w:p w14:paraId="2AA4E910" w14:textId="6AD2DC22"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$1.1</w:t>
            </w:r>
            <w:r w:rsidR="009334AF">
              <w:rPr>
                <w:rFonts w:asciiTheme="minorHAnsi" w:hAnsiTheme="minorHAnsi" w:cstheme="minorHAnsi"/>
                <w:sz w:val="18"/>
                <w:szCs w:val="18"/>
                <w:lang w:val="es-CO" w:eastAsia="es-CO"/>
              </w:rPr>
              <w:t>96.642,67</w:t>
            </w:r>
          </w:p>
        </w:tc>
        <w:tc>
          <w:tcPr>
            <w:tcW w:w="650" w:type="pct"/>
            <w:tcBorders>
              <w:top w:val="nil"/>
              <w:left w:val="nil"/>
              <w:bottom w:val="single" w:sz="4" w:space="0" w:color="auto"/>
              <w:right w:val="single" w:sz="4" w:space="0" w:color="auto"/>
            </w:tcBorders>
            <w:shd w:val="clear" w:color="auto" w:fill="auto"/>
            <w:noWrap/>
            <w:vAlign w:val="center"/>
            <w:hideMark/>
          </w:tcPr>
          <w:p w14:paraId="138DC1BD" w14:textId="56C27625"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3,00</w:t>
            </w:r>
          </w:p>
        </w:tc>
        <w:tc>
          <w:tcPr>
            <w:tcW w:w="844" w:type="pct"/>
            <w:tcBorders>
              <w:top w:val="nil"/>
              <w:left w:val="nil"/>
              <w:bottom w:val="single" w:sz="4" w:space="0" w:color="auto"/>
              <w:right w:val="single" w:sz="8" w:space="0" w:color="auto"/>
            </w:tcBorders>
            <w:shd w:val="clear" w:color="auto" w:fill="auto"/>
            <w:noWrap/>
            <w:vAlign w:val="center"/>
            <w:hideMark/>
          </w:tcPr>
          <w:p w14:paraId="404E289B" w14:textId="184C9754"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$3</w:t>
            </w:r>
            <w:r w:rsidR="009334AF">
              <w:rPr>
                <w:rFonts w:asciiTheme="minorHAnsi" w:hAnsiTheme="minorHAnsi" w:cstheme="minorHAnsi"/>
                <w:sz w:val="18"/>
                <w:szCs w:val="18"/>
                <w:lang w:val="es-CO" w:eastAsia="es-CO"/>
              </w:rPr>
              <w:t>.589.928</w:t>
            </w:r>
            <w:r w:rsidRPr="0075624D">
              <w:rPr>
                <w:rFonts w:asciiTheme="minorHAnsi" w:hAnsiTheme="minorHAnsi" w:cstheme="minorHAnsi"/>
                <w:sz w:val="18"/>
                <w:szCs w:val="18"/>
                <w:lang w:val="es-CO" w:eastAsia="es-CO"/>
              </w:rPr>
              <w:t>,00</w:t>
            </w:r>
          </w:p>
        </w:tc>
      </w:tr>
      <w:tr w:rsidR="0075624D" w:rsidRPr="0075624D" w14:paraId="337CECAE" w14:textId="77777777" w:rsidTr="0075624D">
        <w:trPr>
          <w:trHeight w:val="300"/>
        </w:trPr>
        <w:tc>
          <w:tcPr>
            <w:tcW w:w="325" w:type="pct"/>
            <w:tcBorders>
              <w:top w:val="nil"/>
              <w:left w:val="single" w:sz="8" w:space="0" w:color="auto"/>
              <w:bottom w:val="single" w:sz="4" w:space="0" w:color="auto"/>
              <w:right w:val="single" w:sz="4" w:space="0" w:color="auto"/>
            </w:tcBorders>
            <w:shd w:val="clear" w:color="auto" w:fill="auto"/>
            <w:noWrap/>
            <w:vAlign w:val="center"/>
            <w:hideMark/>
          </w:tcPr>
          <w:p w14:paraId="5B502C5F" w14:textId="1E01925D"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3</w:t>
            </w:r>
          </w:p>
        </w:tc>
        <w:tc>
          <w:tcPr>
            <w:tcW w:w="1886" w:type="pct"/>
            <w:tcBorders>
              <w:top w:val="single" w:sz="4" w:space="0" w:color="auto"/>
              <w:left w:val="nil"/>
              <w:bottom w:val="single" w:sz="4" w:space="0" w:color="auto"/>
              <w:right w:val="single" w:sz="4" w:space="0" w:color="auto"/>
            </w:tcBorders>
            <w:shd w:val="clear" w:color="auto" w:fill="auto"/>
            <w:vAlign w:val="center"/>
            <w:hideMark/>
          </w:tcPr>
          <w:p w14:paraId="2DC32216" w14:textId="77777777" w:rsidR="0075624D" w:rsidRPr="0075624D" w:rsidRDefault="0075624D" w:rsidP="0075624D">
            <w:pP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Gastos oficina</w:t>
            </w:r>
          </w:p>
        </w:tc>
        <w:tc>
          <w:tcPr>
            <w:tcW w:w="658" w:type="pct"/>
            <w:tcBorders>
              <w:top w:val="nil"/>
              <w:left w:val="single" w:sz="4" w:space="0" w:color="auto"/>
              <w:bottom w:val="single" w:sz="4" w:space="0" w:color="auto"/>
              <w:right w:val="single" w:sz="4" w:space="0" w:color="auto"/>
            </w:tcBorders>
            <w:shd w:val="clear" w:color="auto" w:fill="auto"/>
            <w:vAlign w:val="center"/>
            <w:hideMark/>
          </w:tcPr>
          <w:p w14:paraId="31FF7D36" w14:textId="77777777"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100%</w:t>
            </w:r>
          </w:p>
        </w:tc>
        <w:tc>
          <w:tcPr>
            <w:tcW w:w="636" w:type="pct"/>
            <w:tcBorders>
              <w:top w:val="nil"/>
              <w:left w:val="nil"/>
              <w:bottom w:val="single" w:sz="4" w:space="0" w:color="auto"/>
              <w:right w:val="single" w:sz="4" w:space="0" w:color="auto"/>
            </w:tcBorders>
            <w:shd w:val="clear" w:color="auto" w:fill="auto"/>
            <w:noWrap/>
            <w:vAlign w:val="center"/>
            <w:hideMark/>
          </w:tcPr>
          <w:p w14:paraId="31734494" w14:textId="0DB0F861"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$2.000.000,00</w:t>
            </w:r>
          </w:p>
        </w:tc>
        <w:tc>
          <w:tcPr>
            <w:tcW w:w="650" w:type="pct"/>
            <w:tcBorders>
              <w:top w:val="nil"/>
              <w:left w:val="nil"/>
              <w:bottom w:val="single" w:sz="4" w:space="0" w:color="auto"/>
              <w:right w:val="single" w:sz="4" w:space="0" w:color="auto"/>
            </w:tcBorders>
            <w:shd w:val="clear" w:color="auto" w:fill="auto"/>
            <w:noWrap/>
            <w:vAlign w:val="center"/>
            <w:hideMark/>
          </w:tcPr>
          <w:p w14:paraId="2E1AB1F1" w14:textId="7D3B4440"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3,00</w:t>
            </w:r>
          </w:p>
        </w:tc>
        <w:tc>
          <w:tcPr>
            <w:tcW w:w="844" w:type="pct"/>
            <w:tcBorders>
              <w:top w:val="nil"/>
              <w:left w:val="nil"/>
              <w:bottom w:val="single" w:sz="4" w:space="0" w:color="auto"/>
              <w:right w:val="single" w:sz="8" w:space="0" w:color="auto"/>
            </w:tcBorders>
            <w:shd w:val="clear" w:color="auto" w:fill="auto"/>
            <w:noWrap/>
            <w:vAlign w:val="center"/>
            <w:hideMark/>
          </w:tcPr>
          <w:p w14:paraId="51292BAA" w14:textId="6CBDD0A2" w:rsidR="0075624D" w:rsidRPr="0075624D" w:rsidRDefault="0075624D" w:rsidP="0075624D">
            <w:pPr>
              <w:jc w:val="center"/>
              <w:rPr>
                <w:rFonts w:asciiTheme="minorHAnsi" w:hAnsiTheme="minorHAnsi" w:cstheme="minorHAnsi"/>
                <w:sz w:val="18"/>
                <w:szCs w:val="18"/>
                <w:lang w:val="es-CO" w:eastAsia="es-CO"/>
              </w:rPr>
            </w:pPr>
            <w:r w:rsidRPr="0075624D">
              <w:rPr>
                <w:rFonts w:asciiTheme="minorHAnsi" w:hAnsiTheme="minorHAnsi" w:cstheme="minorHAnsi"/>
                <w:sz w:val="18"/>
                <w:szCs w:val="18"/>
                <w:lang w:val="es-CO" w:eastAsia="es-CO"/>
              </w:rPr>
              <w:t>$6.000.000,00</w:t>
            </w:r>
          </w:p>
        </w:tc>
      </w:tr>
      <w:tr w:rsidR="0075624D" w:rsidRPr="0075624D" w14:paraId="10B3C093" w14:textId="77777777" w:rsidTr="0075624D">
        <w:trPr>
          <w:trHeight w:val="300"/>
        </w:trPr>
        <w:tc>
          <w:tcPr>
            <w:tcW w:w="4156" w:type="pct"/>
            <w:gridSpan w:val="5"/>
            <w:tcBorders>
              <w:top w:val="single" w:sz="4" w:space="0" w:color="auto"/>
              <w:left w:val="single" w:sz="8" w:space="0" w:color="auto"/>
              <w:bottom w:val="single" w:sz="4" w:space="0" w:color="auto"/>
              <w:right w:val="single" w:sz="4" w:space="0" w:color="000000"/>
            </w:tcBorders>
            <w:shd w:val="clear" w:color="auto" w:fill="auto"/>
            <w:noWrap/>
            <w:vAlign w:val="center"/>
            <w:hideMark/>
          </w:tcPr>
          <w:p w14:paraId="5A909378" w14:textId="77777777" w:rsidR="0075624D" w:rsidRPr="0075624D" w:rsidRDefault="0075624D" w:rsidP="0075624D">
            <w:pPr>
              <w:jc w:val="center"/>
              <w:rPr>
                <w:rFonts w:asciiTheme="minorHAnsi" w:hAnsiTheme="minorHAnsi" w:cstheme="minorHAnsi"/>
                <w:b/>
                <w:bCs/>
                <w:sz w:val="18"/>
                <w:szCs w:val="18"/>
                <w:lang w:val="es-CO" w:eastAsia="es-CO"/>
              </w:rPr>
            </w:pPr>
            <w:r w:rsidRPr="0075624D">
              <w:rPr>
                <w:rFonts w:asciiTheme="minorHAnsi" w:hAnsiTheme="minorHAnsi" w:cstheme="minorHAnsi"/>
                <w:b/>
                <w:bCs/>
                <w:sz w:val="18"/>
                <w:szCs w:val="18"/>
                <w:lang w:val="es-CO" w:eastAsia="es-CO"/>
              </w:rPr>
              <w:t>SUB-TOTAL COSTOS DIRECTOS</w:t>
            </w:r>
          </w:p>
        </w:tc>
        <w:tc>
          <w:tcPr>
            <w:tcW w:w="844" w:type="pct"/>
            <w:tcBorders>
              <w:top w:val="nil"/>
              <w:left w:val="nil"/>
              <w:bottom w:val="single" w:sz="4" w:space="0" w:color="auto"/>
              <w:right w:val="single" w:sz="8" w:space="0" w:color="auto"/>
            </w:tcBorders>
            <w:shd w:val="clear" w:color="auto" w:fill="auto"/>
            <w:noWrap/>
            <w:vAlign w:val="center"/>
            <w:hideMark/>
          </w:tcPr>
          <w:p w14:paraId="77764EA3" w14:textId="05FD40DA" w:rsidR="0075624D" w:rsidRPr="0075624D" w:rsidRDefault="0075624D" w:rsidP="0075624D">
            <w:pPr>
              <w:jc w:val="center"/>
              <w:rPr>
                <w:rFonts w:asciiTheme="minorHAnsi" w:hAnsiTheme="minorHAnsi" w:cstheme="minorHAnsi"/>
                <w:b/>
                <w:bCs/>
                <w:sz w:val="18"/>
                <w:szCs w:val="18"/>
                <w:lang w:val="es-CO" w:eastAsia="es-CO"/>
              </w:rPr>
            </w:pPr>
            <w:r w:rsidRPr="0075624D">
              <w:rPr>
                <w:rFonts w:asciiTheme="minorHAnsi" w:hAnsiTheme="minorHAnsi" w:cstheme="minorHAnsi"/>
                <w:b/>
                <w:bCs/>
                <w:sz w:val="18"/>
                <w:szCs w:val="18"/>
                <w:lang w:val="es-CO" w:eastAsia="es-CO"/>
              </w:rPr>
              <w:t>$12.</w:t>
            </w:r>
            <w:r w:rsidR="009334AF">
              <w:rPr>
                <w:rFonts w:asciiTheme="minorHAnsi" w:hAnsiTheme="minorHAnsi" w:cstheme="minorHAnsi"/>
                <w:b/>
                <w:bCs/>
                <w:sz w:val="18"/>
                <w:szCs w:val="18"/>
                <w:lang w:val="es-CO" w:eastAsia="es-CO"/>
              </w:rPr>
              <w:t>589.928</w:t>
            </w:r>
            <w:r w:rsidRPr="0075624D">
              <w:rPr>
                <w:rFonts w:asciiTheme="minorHAnsi" w:hAnsiTheme="minorHAnsi" w:cstheme="minorHAnsi"/>
                <w:b/>
                <w:bCs/>
                <w:sz w:val="18"/>
                <w:szCs w:val="18"/>
                <w:lang w:val="es-CO" w:eastAsia="es-CO"/>
              </w:rPr>
              <w:t>,00</w:t>
            </w:r>
          </w:p>
        </w:tc>
      </w:tr>
      <w:tr w:rsidR="0075624D" w:rsidRPr="0075624D" w14:paraId="207F26E1" w14:textId="77777777" w:rsidTr="0075624D">
        <w:trPr>
          <w:trHeight w:val="300"/>
        </w:trPr>
        <w:tc>
          <w:tcPr>
            <w:tcW w:w="4156" w:type="pct"/>
            <w:gridSpan w:val="5"/>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AEF7688" w14:textId="77777777" w:rsidR="0075624D" w:rsidRPr="0075624D" w:rsidRDefault="0075624D" w:rsidP="0075624D">
            <w:pPr>
              <w:jc w:val="center"/>
              <w:rPr>
                <w:rFonts w:asciiTheme="minorHAnsi" w:hAnsiTheme="minorHAnsi" w:cstheme="minorHAnsi"/>
                <w:b/>
                <w:bCs/>
                <w:sz w:val="18"/>
                <w:szCs w:val="18"/>
                <w:lang w:val="es-CO" w:eastAsia="es-CO"/>
              </w:rPr>
            </w:pPr>
            <w:r w:rsidRPr="0075624D">
              <w:rPr>
                <w:rFonts w:asciiTheme="minorHAnsi" w:hAnsiTheme="minorHAnsi" w:cstheme="minorHAnsi"/>
                <w:b/>
                <w:bCs/>
                <w:sz w:val="18"/>
                <w:szCs w:val="18"/>
                <w:lang w:val="es-CO" w:eastAsia="es-CO"/>
              </w:rPr>
              <w:t>TOTAL  2</w:t>
            </w:r>
          </w:p>
        </w:tc>
        <w:tc>
          <w:tcPr>
            <w:tcW w:w="844" w:type="pct"/>
            <w:tcBorders>
              <w:top w:val="nil"/>
              <w:left w:val="nil"/>
              <w:bottom w:val="single" w:sz="4" w:space="0" w:color="auto"/>
              <w:right w:val="single" w:sz="8" w:space="0" w:color="auto"/>
            </w:tcBorders>
            <w:shd w:val="clear" w:color="auto" w:fill="auto"/>
            <w:noWrap/>
            <w:vAlign w:val="center"/>
            <w:hideMark/>
          </w:tcPr>
          <w:p w14:paraId="2FA322EA" w14:textId="732C8B3F" w:rsidR="0075624D" w:rsidRPr="0075624D" w:rsidRDefault="0075624D" w:rsidP="0075624D">
            <w:pPr>
              <w:jc w:val="center"/>
              <w:rPr>
                <w:rFonts w:asciiTheme="minorHAnsi" w:hAnsiTheme="minorHAnsi" w:cstheme="minorHAnsi"/>
                <w:b/>
                <w:bCs/>
                <w:sz w:val="18"/>
                <w:szCs w:val="18"/>
                <w:lang w:val="es-CO" w:eastAsia="es-CO"/>
              </w:rPr>
            </w:pPr>
            <w:r w:rsidRPr="0075624D">
              <w:rPr>
                <w:rFonts w:asciiTheme="minorHAnsi" w:hAnsiTheme="minorHAnsi" w:cstheme="minorHAnsi"/>
                <w:b/>
                <w:bCs/>
                <w:sz w:val="18"/>
                <w:szCs w:val="18"/>
                <w:lang w:val="es-CO" w:eastAsia="es-CO"/>
              </w:rPr>
              <w:t>$12.</w:t>
            </w:r>
            <w:r w:rsidR="009334AF">
              <w:rPr>
                <w:rFonts w:asciiTheme="minorHAnsi" w:hAnsiTheme="minorHAnsi" w:cstheme="minorHAnsi"/>
                <w:b/>
                <w:bCs/>
                <w:sz w:val="18"/>
                <w:szCs w:val="18"/>
                <w:lang w:val="es-CO" w:eastAsia="es-CO"/>
              </w:rPr>
              <w:t xml:space="preserve"> </w:t>
            </w:r>
            <w:r w:rsidR="009334AF">
              <w:rPr>
                <w:rFonts w:asciiTheme="minorHAnsi" w:hAnsiTheme="minorHAnsi" w:cstheme="minorHAnsi"/>
                <w:b/>
                <w:bCs/>
                <w:sz w:val="18"/>
                <w:szCs w:val="18"/>
                <w:lang w:val="es-CO" w:eastAsia="es-CO"/>
              </w:rPr>
              <w:t>589.928</w:t>
            </w:r>
            <w:r w:rsidRPr="0075624D">
              <w:rPr>
                <w:rFonts w:asciiTheme="minorHAnsi" w:hAnsiTheme="minorHAnsi" w:cstheme="minorHAnsi"/>
                <w:b/>
                <w:bCs/>
                <w:sz w:val="18"/>
                <w:szCs w:val="18"/>
                <w:lang w:val="es-CO" w:eastAsia="es-CO"/>
              </w:rPr>
              <w:t>,00</w:t>
            </w:r>
          </w:p>
        </w:tc>
      </w:tr>
    </w:tbl>
    <w:p w14:paraId="68EADBBB" w14:textId="54E4F128" w:rsidR="008F7C4E" w:rsidRPr="00D80018" w:rsidRDefault="008F7C4E" w:rsidP="008F7C4E">
      <w:pPr>
        <w:pStyle w:val="ADI"/>
        <w:spacing w:before="0" w:after="0"/>
        <w:ind w:left="0" w:right="0"/>
        <w:rPr>
          <w:rFonts w:asciiTheme="minorHAnsi" w:hAnsiTheme="minorHAnsi" w:cstheme="minorHAnsi"/>
          <w:sz w:val="22"/>
        </w:rPr>
      </w:pPr>
    </w:p>
    <w:p w14:paraId="5EEC3701" w14:textId="23DDC38B" w:rsidR="00D51D8D" w:rsidRPr="00D80018" w:rsidRDefault="00E42D9A" w:rsidP="008F7C4E">
      <w:pPr>
        <w:pStyle w:val="ADI"/>
        <w:spacing w:before="0" w:after="0"/>
        <w:ind w:left="0" w:right="0"/>
        <w:rPr>
          <w:rFonts w:asciiTheme="minorHAnsi" w:hAnsiTheme="minorHAnsi" w:cstheme="minorHAnsi"/>
          <w:color w:val="FF0000"/>
          <w:sz w:val="22"/>
        </w:rPr>
      </w:pPr>
      <w:r w:rsidRPr="00D80018">
        <w:rPr>
          <w:rFonts w:asciiTheme="minorHAnsi" w:hAnsiTheme="minorHAnsi" w:cstheme="minorHAnsi"/>
          <w:sz w:val="22"/>
        </w:rPr>
        <w:t xml:space="preserve">El valor total de la interventoría es </w:t>
      </w:r>
      <w:r w:rsidR="00D44358" w:rsidRPr="00D80018">
        <w:rPr>
          <w:rFonts w:asciiTheme="minorHAnsi" w:hAnsiTheme="minorHAnsi" w:cstheme="minorHAnsi"/>
          <w:sz w:val="22"/>
        </w:rPr>
        <w:t xml:space="preserve">DE </w:t>
      </w:r>
      <w:r w:rsidR="00D44358">
        <w:rPr>
          <w:rFonts w:asciiTheme="minorHAnsi" w:hAnsiTheme="minorHAnsi" w:cstheme="minorHAnsi"/>
          <w:sz w:val="22"/>
        </w:rPr>
        <w:t>TREINTA Y CINCO</w:t>
      </w:r>
      <w:r w:rsidR="00D44358" w:rsidRPr="00D80018">
        <w:rPr>
          <w:rFonts w:asciiTheme="minorHAnsi" w:hAnsiTheme="minorHAnsi" w:cstheme="minorHAnsi"/>
          <w:sz w:val="22"/>
        </w:rPr>
        <w:t xml:space="preserve"> </w:t>
      </w:r>
      <w:r w:rsidRPr="00D80018">
        <w:rPr>
          <w:rFonts w:asciiTheme="minorHAnsi" w:hAnsiTheme="minorHAnsi" w:cstheme="minorHAnsi"/>
          <w:sz w:val="22"/>
        </w:rPr>
        <w:t xml:space="preserve">MILLONES </w:t>
      </w:r>
      <w:r w:rsidR="00D44358">
        <w:rPr>
          <w:rFonts w:asciiTheme="minorHAnsi" w:hAnsiTheme="minorHAnsi" w:cstheme="minorHAnsi"/>
          <w:sz w:val="22"/>
        </w:rPr>
        <w:t xml:space="preserve">DE </w:t>
      </w:r>
      <w:r w:rsidRPr="00D80018">
        <w:rPr>
          <w:rFonts w:asciiTheme="minorHAnsi" w:hAnsiTheme="minorHAnsi" w:cstheme="minorHAnsi"/>
          <w:sz w:val="22"/>
        </w:rPr>
        <w:t xml:space="preserve">PESOS M/CTE </w:t>
      </w:r>
      <w:r w:rsidR="00D44358">
        <w:rPr>
          <w:rFonts w:asciiTheme="minorHAnsi" w:hAnsiTheme="minorHAnsi" w:cstheme="minorHAnsi"/>
          <w:sz w:val="22"/>
        </w:rPr>
        <w:t>(</w:t>
      </w:r>
      <w:r w:rsidR="00D44358" w:rsidRPr="00D44358">
        <w:rPr>
          <w:rFonts w:asciiTheme="minorHAnsi" w:hAnsiTheme="minorHAnsi" w:cstheme="minorHAnsi"/>
          <w:sz w:val="22"/>
        </w:rPr>
        <w:t>$35.000.000,00</w:t>
      </w:r>
      <w:r w:rsidRPr="00D80018">
        <w:rPr>
          <w:rFonts w:asciiTheme="minorHAnsi" w:hAnsiTheme="minorHAnsi" w:cstheme="minorHAnsi"/>
          <w:sz w:val="22"/>
        </w:rPr>
        <w:t>).</w:t>
      </w:r>
    </w:p>
    <w:p w14:paraId="53B4567B" w14:textId="486698E1" w:rsidR="00D51D8D" w:rsidRPr="00D80018" w:rsidRDefault="00D51D8D" w:rsidP="008F7C4E">
      <w:pPr>
        <w:pStyle w:val="ADI"/>
        <w:spacing w:before="0" w:after="0"/>
        <w:ind w:left="0" w:right="0"/>
        <w:rPr>
          <w:rFonts w:asciiTheme="minorHAnsi" w:hAnsiTheme="minorHAnsi" w:cstheme="minorHAnsi"/>
          <w:sz w:val="22"/>
        </w:rPr>
      </w:pPr>
    </w:p>
    <w:p w14:paraId="14FC9045" w14:textId="77777777" w:rsidR="008F7C4E" w:rsidRPr="00D80018" w:rsidRDefault="008F7C4E" w:rsidP="008F7C4E">
      <w:pPr>
        <w:pStyle w:val="ADI"/>
        <w:numPr>
          <w:ilvl w:val="0"/>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MARCO LEGAL DE LA ACTIVIDAD DE CONSULTORÍA</w:t>
      </w:r>
    </w:p>
    <w:p w14:paraId="22D08BAD" w14:textId="77777777" w:rsidR="00F918BC" w:rsidRPr="00D80018" w:rsidRDefault="00F918BC" w:rsidP="00F918BC">
      <w:pPr>
        <w:pStyle w:val="ADI"/>
        <w:spacing w:before="0" w:after="0"/>
        <w:ind w:left="0" w:right="0"/>
        <w:rPr>
          <w:rFonts w:asciiTheme="minorHAnsi" w:hAnsiTheme="minorHAnsi" w:cstheme="minorHAnsi"/>
          <w:b/>
          <w:sz w:val="22"/>
        </w:rPr>
      </w:pPr>
    </w:p>
    <w:p w14:paraId="383759CB" w14:textId="4A9B06EC"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El proceso contractual debe estar ajustado al marco legal aplicable, en sus etapas precontractual, contractual y post</w:t>
      </w:r>
      <w:r w:rsidR="00D51D8D" w:rsidRPr="00D80018">
        <w:rPr>
          <w:rFonts w:asciiTheme="minorHAnsi" w:hAnsiTheme="minorHAnsi" w:cstheme="minorHAnsi"/>
          <w:sz w:val="22"/>
        </w:rPr>
        <w:t xml:space="preserve"> </w:t>
      </w:r>
      <w:r w:rsidRPr="00D80018">
        <w:rPr>
          <w:rFonts w:asciiTheme="minorHAnsi" w:hAnsiTheme="minorHAnsi" w:cstheme="minorHAnsi"/>
          <w:sz w:val="22"/>
        </w:rPr>
        <w:t xml:space="preserve">contractual, y contener los requisitos habilitantes y de ponderación que los oferentes deben cumplir para la participación en el proceso de selección del oferente, los cuales deben ser objetivos y acordes con los Principios de la Contratación Pública, la ley 80 y sus modificatorios, así mismo por el monto y alcance de la consultoría  </w:t>
      </w:r>
      <w:r w:rsidRPr="00D80018">
        <w:rPr>
          <w:rFonts w:asciiTheme="minorHAnsi" w:hAnsiTheme="minorHAnsi" w:cstheme="minorHAnsi"/>
          <w:b/>
          <w:bCs/>
          <w:sz w:val="22"/>
        </w:rPr>
        <w:t>ADI S.A.S E.S.P</w:t>
      </w:r>
      <w:r w:rsidRPr="00D80018">
        <w:rPr>
          <w:rFonts w:asciiTheme="minorHAnsi" w:hAnsiTheme="minorHAnsi" w:cstheme="minorHAnsi"/>
          <w:sz w:val="22"/>
        </w:rPr>
        <w:t xml:space="preserve"> se regirá por un proceso de contratación de mínima cuantía el cual se realizara a través del SECOP, “La modalidad de selección de mínima cuantía es un procedimiento sencillo y rápido para escoger al contratista en la adquisición de los bienes, obras y servicios cuyo valor no exceda el diez por ciento (10%) de la menor cuantía de las Entidades Estatales. Esta modalidad de selección tiene menos formalidades que las demás y tiene características especiales. La modalidad de selección de mínima cuantía es aplicable a todos los objetos de contratación cuando el presupuesto oficial del contrato sea inferior o igual a la mínima cuantía de la Entidad Estatal, sin importar la naturaleza del contrato. Las reglas aplicables a la modalidad de selección de mínima cuantía son las consagradas en el numeral 5 del </w:t>
      </w:r>
      <w:r w:rsidRPr="00D80018">
        <w:rPr>
          <w:rFonts w:asciiTheme="minorHAnsi" w:hAnsiTheme="minorHAnsi" w:cstheme="minorHAnsi"/>
          <w:sz w:val="22"/>
        </w:rPr>
        <w:lastRenderedPageBreak/>
        <w:t>artículo 2 de la Ley 1150 de 2007, que fue modificado por el artículo 94 de la Ley 1474 de 2011, y no es posible agregar requisitos, procedimientos o formalidades adicionales.”</w:t>
      </w:r>
      <w:r w:rsidRPr="00D80018">
        <w:rPr>
          <w:rFonts w:asciiTheme="minorHAnsi" w:hAnsiTheme="minorHAnsi" w:cstheme="minorHAnsi"/>
          <w:sz w:val="20"/>
          <w:vertAlign w:val="superscript"/>
        </w:rPr>
        <w:footnoteReference w:id="1"/>
      </w:r>
    </w:p>
    <w:p w14:paraId="35DE7D95" w14:textId="77777777" w:rsidR="00F918BC" w:rsidRPr="00D80018" w:rsidRDefault="00F918BC" w:rsidP="008F7C4E">
      <w:pPr>
        <w:pStyle w:val="ADI"/>
        <w:spacing w:before="0" w:after="0"/>
        <w:ind w:left="0" w:right="0"/>
        <w:rPr>
          <w:rFonts w:asciiTheme="minorHAnsi" w:hAnsiTheme="minorHAnsi" w:cstheme="minorHAnsi"/>
          <w:sz w:val="22"/>
        </w:rPr>
      </w:pPr>
    </w:p>
    <w:p w14:paraId="3E7C9976"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La Ley 80 de 1993 define los Contratos Estatales de Consultoría en su artículo 32 como “los que celebren las entidades estatales referidos a los estudios necesarios para la ejecución de proyectos de inversión, estudios de diagnóstico, prefactibilidad o factibilidad para programas o proyectos específicos, así como a las asesorías técnicas de coordinación, control y supervisión. Son también contratos de consultoría los que tienen por objeto la interventoría, asesoría, gerencia de obra o de proyectos, dirección, programación y la ejecución de diseños, planos, anteproyectos y proyectos”</w:t>
      </w:r>
      <w:r w:rsidRPr="00D80018">
        <w:rPr>
          <w:rFonts w:asciiTheme="minorHAnsi" w:hAnsiTheme="minorHAnsi" w:cstheme="minorHAnsi"/>
          <w:sz w:val="20"/>
          <w:vertAlign w:val="superscript"/>
        </w:rPr>
        <w:footnoteReference w:id="2"/>
      </w:r>
    </w:p>
    <w:p w14:paraId="00783B95" w14:textId="77777777" w:rsidR="00F918BC" w:rsidRPr="00D80018" w:rsidRDefault="00F918BC" w:rsidP="008F7C4E">
      <w:pPr>
        <w:pStyle w:val="ADI"/>
        <w:spacing w:before="0" w:after="0"/>
        <w:ind w:left="0" w:right="0"/>
        <w:rPr>
          <w:rFonts w:asciiTheme="minorHAnsi" w:hAnsiTheme="minorHAnsi" w:cstheme="minorHAnsi"/>
          <w:sz w:val="22"/>
        </w:rPr>
      </w:pPr>
    </w:p>
    <w:p w14:paraId="4D18201A"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En relación con la responsabilidad de los consultores, interventores y asesores, el artículo 53 de la ley 80 de 1993, modificado por el artículo 82 de la Ley 1474 de 2011 indica que: “Los consultores y asesores externos responderán civil, fiscal, penal y disciplinariamente tanto por el cumplimiento de las obligaciones derivadas del contrato de consultoría o asesoría, como por los hechos u omisiones que les fueren imputables y que causen daño o perjuicio a las entidades, derivados de la celebración y ejecución de los contratos respecto de los cuales hayan ejercido o ejerzan las actividades de consultoría o asesoría” (…).</w:t>
      </w:r>
    </w:p>
    <w:p w14:paraId="0EAB6C19" w14:textId="77777777" w:rsidR="00F918BC" w:rsidRPr="00D80018" w:rsidRDefault="00F918BC" w:rsidP="008F7C4E">
      <w:pPr>
        <w:pStyle w:val="ADI"/>
        <w:spacing w:before="0" w:after="0"/>
        <w:ind w:left="0" w:right="0"/>
        <w:rPr>
          <w:rFonts w:asciiTheme="minorHAnsi" w:hAnsiTheme="minorHAnsi" w:cstheme="minorHAnsi"/>
          <w:sz w:val="22"/>
        </w:rPr>
      </w:pPr>
    </w:p>
    <w:p w14:paraId="3194764A" w14:textId="77777777" w:rsidR="008F7C4E" w:rsidRPr="00D80018" w:rsidRDefault="008F7C4E" w:rsidP="008F7C4E">
      <w:pPr>
        <w:pStyle w:val="ADI"/>
        <w:numPr>
          <w:ilvl w:val="0"/>
          <w:numId w:val="1"/>
        </w:numPr>
        <w:spacing w:before="0" w:after="0"/>
        <w:ind w:left="0" w:right="0" w:firstLine="0"/>
        <w:rPr>
          <w:rFonts w:asciiTheme="minorHAnsi" w:hAnsiTheme="minorHAnsi" w:cstheme="minorHAnsi"/>
          <w:b/>
          <w:sz w:val="22"/>
        </w:rPr>
      </w:pPr>
      <w:r w:rsidRPr="00D80018">
        <w:rPr>
          <w:rFonts w:asciiTheme="minorHAnsi" w:hAnsiTheme="minorHAnsi" w:cstheme="minorHAnsi"/>
          <w:b/>
          <w:sz w:val="22"/>
        </w:rPr>
        <w:t>CAPACIDAD FINANCIERA</w:t>
      </w:r>
    </w:p>
    <w:p w14:paraId="08F0EEE6" w14:textId="77777777" w:rsidR="00F918BC" w:rsidRPr="00D80018" w:rsidRDefault="00F918BC" w:rsidP="00F918BC">
      <w:pPr>
        <w:pStyle w:val="ADI"/>
        <w:spacing w:before="0" w:after="0"/>
        <w:ind w:left="0" w:right="0"/>
        <w:rPr>
          <w:rFonts w:asciiTheme="minorHAnsi" w:hAnsiTheme="minorHAnsi" w:cstheme="minorHAnsi"/>
          <w:b/>
          <w:sz w:val="22"/>
        </w:rPr>
      </w:pPr>
    </w:p>
    <w:p w14:paraId="278ABD7D" w14:textId="77777777" w:rsidR="008F7C4E" w:rsidRPr="00D80018" w:rsidRDefault="008F7C4E" w:rsidP="008F7C4E">
      <w:pPr>
        <w:pStyle w:val="ADI"/>
        <w:spacing w:before="0" w:after="0"/>
        <w:ind w:left="0" w:right="0"/>
        <w:rPr>
          <w:rFonts w:asciiTheme="minorHAnsi" w:hAnsiTheme="minorHAnsi" w:cstheme="minorHAnsi"/>
          <w:sz w:val="22"/>
        </w:rPr>
      </w:pPr>
      <w:r w:rsidRPr="00D80018">
        <w:rPr>
          <w:rFonts w:asciiTheme="minorHAnsi" w:hAnsiTheme="minorHAnsi" w:cstheme="minorHAnsi"/>
          <w:sz w:val="22"/>
        </w:rPr>
        <w:t>Después de realizar el análisis correspondiente se identificó que por tratarse de contratación de mínima cuantía y la forma de pago propuesto no se hace viable considerar esta perspectiva dado que la condición financiera (indicadores financieros) del contratista no incide de manera alguna en el cumplimiento del contrato ni el desempeño de la entidad y por tal motivo no se procederá en su desarrollo.</w:t>
      </w:r>
    </w:p>
    <w:p w14:paraId="74C3A6EF" w14:textId="77777777" w:rsidR="00F918BC" w:rsidRPr="00D80018" w:rsidRDefault="00F918BC" w:rsidP="008F7C4E">
      <w:pPr>
        <w:pStyle w:val="ADI"/>
        <w:spacing w:before="0" w:after="0"/>
        <w:ind w:left="0" w:right="0"/>
        <w:rPr>
          <w:rFonts w:asciiTheme="minorHAnsi" w:hAnsiTheme="minorHAnsi" w:cstheme="minorHAnsi"/>
          <w:sz w:val="22"/>
        </w:rPr>
      </w:pPr>
    </w:p>
    <w:p w14:paraId="332C2A9A" w14:textId="77777777" w:rsidR="00F918BC" w:rsidRPr="00D80018" w:rsidRDefault="00F918BC" w:rsidP="008F7C4E">
      <w:pPr>
        <w:pStyle w:val="ADI"/>
        <w:spacing w:before="0" w:after="0"/>
        <w:ind w:left="0" w:right="0"/>
        <w:rPr>
          <w:rFonts w:asciiTheme="minorHAnsi" w:hAnsiTheme="minorHAnsi" w:cstheme="minorHAnsi"/>
          <w:sz w:val="22"/>
        </w:rPr>
      </w:pPr>
    </w:p>
    <w:p w14:paraId="6A882A07" w14:textId="36EC999B" w:rsidR="00F918BC" w:rsidRDefault="00F918BC" w:rsidP="008F7C4E">
      <w:pPr>
        <w:pStyle w:val="ADI"/>
        <w:spacing w:before="0" w:after="0"/>
        <w:ind w:left="0" w:right="0"/>
        <w:rPr>
          <w:rFonts w:asciiTheme="minorHAnsi" w:hAnsiTheme="minorHAnsi" w:cstheme="minorHAnsi"/>
          <w:sz w:val="22"/>
        </w:rPr>
      </w:pPr>
    </w:p>
    <w:p w14:paraId="2DCD9C09" w14:textId="77777777" w:rsidR="007118F5" w:rsidRPr="00D80018" w:rsidRDefault="007118F5" w:rsidP="008F7C4E">
      <w:pPr>
        <w:pStyle w:val="ADI"/>
        <w:spacing w:before="0" w:after="0"/>
        <w:ind w:left="0" w:right="0"/>
        <w:rPr>
          <w:rFonts w:asciiTheme="minorHAnsi" w:hAnsiTheme="minorHAnsi" w:cstheme="minorHAnsi"/>
          <w:sz w:val="22"/>
        </w:rPr>
      </w:pPr>
    </w:p>
    <w:p w14:paraId="10943EA1" w14:textId="77777777" w:rsidR="008F7C4E" w:rsidRPr="00D80018" w:rsidRDefault="008F7C4E" w:rsidP="008F7C4E">
      <w:pPr>
        <w:pStyle w:val="ADI"/>
        <w:spacing w:before="0" w:after="0"/>
        <w:ind w:left="0" w:right="0"/>
        <w:rPr>
          <w:rFonts w:asciiTheme="minorHAnsi" w:hAnsiTheme="minorHAnsi" w:cstheme="minorHAnsi"/>
          <w:sz w:val="20"/>
        </w:rPr>
      </w:pPr>
    </w:p>
    <w:p w14:paraId="22334E47" w14:textId="5C229CF7" w:rsidR="008F7C4E" w:rsidRPr="00D80018" w:rsidRDefault="007118F5" w:rsidP="008F7C4E">
      <w:pPr>
        <w:pStyle w:val="ADI"/>
        <w:spacing w:before="0" w:after="0"/>
        <w:ind w:left="0" w:right="0"/>
        <w:rPr>
          <w:rFonts w:asciiTheme="minorHAnsi" w:hAnsiTheme="minorHAnsi" w:cstheme="minorHAnsi"/>
          <w:b/>
          <w:bCs/>
          <w:sz w:val="22"/>
        </w:rPr>
      </w:pPr>
      <w:r>
        <w:rPr>
          <w:rFonts w:asciiTheme="minorHAnsi" w:hAnsiTheme="minorHAnsi" w:cstheme="minorHAnsi"/>
          <w:b/>
          <w:bCs/>
          <w:sz w:val="22"/>
        </w:rPr>
        <w:t>JUAN SEBASTIAN BORGA GARZON</w:t>
      </w:r>
    </w:p>
    <w:p w14:paraId="254EBE94" w14:textId="77777777" w:rsidR="008F7C4E" w:rsidRPr="00D80018" w:rsidRDefault="008F7C4E" w:rsidP="008F7C4E">
      <w:pPr>
        <w:pStyle w:val="ADI"/>
        <w:tabs>
          <w:tab w:val="left" w:pos="3686"/>
        </w:tabs>
        <w:spacing w:before="0" w:after="0"/>
        <w:ind w:left="0" w:right="0"/>
        <w:rPr>
          <w:rFonts w:asciiTheme="minorHAnsi" w:hAnsiTheme="minorHAnsi" w:cstheme="minorHAnsi"/>
          <w:sz w:val="22"/>
        </w:rPr>
      </w:pPr>
      <w:r w:rsidRPr="00D80018">
        <w:rPr>
          <w:rFonts w:asciiTheme="minorHAnsi" w:hAnsiTheme="minorHAnsi" w:cstheme="minorHAnsi"/>
          <w:sz w:val="22"/>
        </w:rPr>
        <w:t>Gerente Amazonas Desarrollo Inteligente SAS ESP</w:t>
      </w:r>
    </w:p>
    <w:p w14:paraId="58F203DD" w14:textId="77777777" w:rsidR="008F7C4E" w:rsidRPr="00E42D9A" w:rsidRDefault="008F7C4E" w:rsidP="008F7C4E">
      <w:pPr>
        <w:pStyle w:val="ADI"/>
        <w:spacing w:before="0" w:after="0"/>
        <w:ind w:left="0" w:right="0"/>
        <w:rPr>
          <w:rFonts w:asciiTheme="minorHAnsi" w:hAnsiTheme="minorHAnsi" w:cstheme="minorHAnsi"/>
          <w:bCs/>
          <w:sz w:val="22"/>
        </w:rPr>
      </w:pPr>
      <w:r w:rsidRPr="00D80018">
        <w:rPr>
          <w:rFonts w:asciiTheme="minorHAnsi" w:hAnsiTheme="minorHAnsi" w:cstheme="minorHAnsi"/>
          <w:sz w:val="22"/>
        </w:rPr>
        <w:t>Gestor PDA Amazonas.</w:t>
      </w:r>
      <w:r w:rsidRPr="00E42D9A">
        <w:rPr>
          <w:rFonts w:asciiTheme="minorHAnsi" w:eastAsia="Calibri" w:hAnsiTheme="minorHAnsi" w:cstheme="minorHAnsi"/>
          <w:sz w:val="22"/>
          <w:lang w:eastAsia="en-US"/>
        </w:rPr>
        <w:t xml:space="preserve">    </w:t>
      </w:r>
    </w:p>
    <w:p w14:paraId="7B4D0C9F" w14:textId="77777777" w:rsidR="00200DDF" w:rsidRPr="00E42D9A" w:rsidRDefault="00200DDF" w:rsidP="008F7C4E">
      <w:pPr>
        <w:jc w:val="both"/>
        <w:rPr>
          <w:sz w:val="22"/>
        </w:rPr>
      </w:pPr>
    </w:p>
    <w:sectPr w:rsidR="00200DDF" w:rsidRPr="00E42D9A" w:rsidSect="008F7C4E">
      <w:headerReference w:type="default" r:id="rId14"/>
      <w:footerReference w:type="default" r:id="rId15"/>
      <w:pgSz w:w="12242" w:h="15842" w:code="1"/>
      <w:pgMar w:top="1418" w:right="1701" w:bottom="1418" w:left="1701" w:header="709" w:footer="13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192B97" w14:textId="77777777" w:rsidR="00CB6683" w:rsidRDefault="00CB6683" w:rsidP="0020694E">
      <w:r>
        <w:separator/>
      </w:r>
    </w:p>
  </w:endnote>
  <w:endnote w:type="continuationSeparator" w:id="0">
    <w:p w14:paraId="71141F1E" w14:textId="77777777" w:rsidR="00CB6683" w:rsidRDefault="00CB6683" w:rsidP="00206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ller">
    <w:altName w:val="Calibri"/>
    <w:charset w:val="00"/>
    <w:family w:val="auto"/>
    <w:pitch w:val="variable"/>
    <w:sig w:usb0="A00000A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1CF30" w14:textId="782A882E" w:rsidR="00D9397B" w:rsidRDefault="00C316A0">
    <w:pPr>
      <w:pStyle w:val="Piedepgina"/>
    </w:pPr>
    <w:r>
      <w:rPr>
        <w:noProof/>
        <w:lang w:val="en-US"/>
      </w:rPr>
      <w:drawing>
        <wp:anchor distT="0" distB="0" distL="114300" distR="114300" simplePos="0" relativeHeight="251661312" behindDoc="1" locked="0" layoutInCell="1" allowOverlap="1" wp14:anchorId="12B74FD7" wp14:editId="6C7341CA">
          <wp:simplePos x="0" y="0"/>
          <wp:positionH relativeFrom="column">
            <wp:posOffset>-1049655</wp:posOffset>
          </wp:positionH>
          <wp:positionV relativeFrom="paragraph">
            <wp:posOffset>99695</wp:posOffset>
          </wp:positionV>
          <wp:extent cx="7719060" cy="1104233"/>
          <wp:effectExtent l="0" t="0" r="0" b="127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1">
                    <a:extLst>
                      <a:ext uri="{28A0092B-C50C-407E-A947-70E740481C1C}">
                        <a14:useLocalDpi xmlns:a14="http://schemas.microsoft.com/office/drawing/2010/main" val="0"/>
                      </a:ext>
                    </a:extLst>
                  </a:blip>
                  <a:stretch>
                    <a:fillRect/>
                  </a:stretch>
                </pic:blipFill>
                <pic:spPr>
                  <a:xfrm>
                    <a:off x="0" y="0"/>
                    <a:ext cx="7894028" cy="1129263"/>
                  </a:xfrm>
                  <a:prstGeom prst="rect">
                    <a:avLst/>
                  </a:prstGeom>
                </pic:spPr>
              </pic:pic>
            </a:graphicData>
          </a:graphic>
          <wp14:sizeRelH relativeFrom="page">
            <wp14:pctWidth>0</wp14:pctWidth>
          </wp14:sizeRelH>
          <wp14:sizeRelV relativeFrom="page">
            <wp14:pctHeight>0</wp14:pctHeight>
          </wp14:sizeRelV>
        </wp:anchor>
      </w:drawing>
    </w:r>
  </w:p>
  <w:p w14:paraId="363EFAA7" w14:textId="51FD8C7C" w:rsidR="0020694E" w:rsidRDefault="002069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72D0E5" w14:textId="77777777" w:rsidR="00CB6683" w:rsidRDefault="00CB6683" w:rsidP="0020694E">
      <w:r>
        <w:separator/>
      </w:r>
    </w:p>
  </w:footnote>
  <w:footnote w:type="continuationSeparator" w:id="0">
    <w:p w14:paraId="435700F9" w14:textId="77777777" w:rsidR="00CB6683" w:rsidRDefault="00CB6683" w:rsidP="0020694E">
      <w:r>
        <w:continuationSeparator/>
      </w:r>
    </w:p>
  </w:footnote>
  <w:footnote w:id="1">
    <w:p w14:paraId="3D0A7E74" w14:textId="77777777" w:rsidR="008F7C4E" w:rsidRPr="00DB3703" w:rsidRDefault="008F7C4E" w:rsidP="008F7C4E">
      <w:pPr>
        <w:pStyle w:val="Textonotapie"/>
      </w:pPr>
      <w:r>
        <w:rPr>
          <w:rStyle w:val="Refdenotaalpie"/>
        </w:rPr>
        <w:footnoteRef/>
      </w:r>
      <w:r w:rsidRPr="00DD3063">
        <w:rPr>
          <w:rStyle w:val="Hipervnculo"/>
        </w:rPr>
        <w:t>https://www.colombiacompra.gov.co/sites/cce_public/files/cce_tienda_virtual/cce_manual_minima_cuantia.pdf</w:t>
      </w:r>
      <w:r>
        <w:t xml:space="preserve">. </w:t>
      </w:r>
    </w:p>
  </w:footnote>
  <w:footnote w:id="2">
    <w:p w14:paraId="56A20F64" w14:textId="77777777" w:rsidR="008F7C4E" w:rsidRPr="00A468AF" w:rsidRDefault="008F7C4E" w:rsidP="008F7C4E">
      <w:pPr>
        <w:pStyle w:val="Textonotapie"/>
        <w:rPr>
          <w:rFonts w:cs="Arial"/>
          <w:lang w:val="es-MX"/>
        </w:rPr>
      </w:pPr>
      <w:r w:rsidRPr="00A468AF">
        <w:rPr>
          <w:rStyle w:val="Refdenotaalpie"/>
          <w:rFonts w:cs="Arial"/>
        </w:rPr>
        <w:footnoteRef/>
      </w:r>
      <w:r w:rsidRPr="00A468AF">
        <w:rPr>
          <w:rFonts w:cs="Arial"/>
        </w:rPr>
        <w:t xml:space="preserve"> </w:t>
      </w:r>
      <w:r w:rsidRPr="00A468AF">
        <w:rPr>
          <w:rFonts w:cs="Arial"/>
          <w:lang w:val="es-MX"/>
        </w:rPr>
        <w:t>Ley 80 de 1993. De los contratos estatales</w:t>
      </w:r>
      <w:r>
        <w:rPr>
          <w:rFonts w:cs="Arial"/>
          <w:lang w:val="es-MX"/>
        </w:rPr>
        <w:t>.</w:t>
      </w:r>
      <w:r w:rsidRPr="00A468AF">
        <w:rPr>
          <w:rFonts w:cs="Arial"/>
          <w:lang w:val="es-MX"/>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ACCD1" w14:textId="30159F30" w:rsidR="00D9397B" w:rsidRDefault="00D9397B">
    <w:pPr>
      <w:pStyle w:val="Encabezado"/>
    </w:pPr>
    <w:r>
      <w:rPr>
        <w:noProof/>
        <w:lang w:val="en-US" w:eastAsia="en-US"/>
      </w:rPr>
      <w:drawing>
        <wp:anchor distT="0" distB="0" distL="114300" distR="114300" simplePos="0" relativeHeight="251659264" behindDoc="0" locked="0" layoutInCell="1" allowOverlap="1" wp14:anchorId="76D4ADC5" wp14:editId="79A36140">
          <wp:simplePos x="0" y="0"/>
          <wp:positionH relativeFrom="column">
            <wp:posOffset>-1049655</wp:posOffset>
          </wp:positionH>
          <wp:positionV relativeFrom="paragraph">
            <wp:posOffset>-465455</wp:posOffset>
          </wp:positionV>
          <wp:extent cx="7719060" cy="1247140"/>
          <wp:effectExtent l="0" t="0" r="0" b="0"/>
          <wp:wrapNone/>
          <wp:docPr id="13" name="Imagen 13"/>
          <wp:cNvGraphicFramePr/>
          <a:graphic xmlns:a="http://schemas.openxmlformats.org/drawingml/2006/main">
            <a:graphicData uri="http://schemas.openxmlformats.org/drawingml/2006/picture">
              <pic:pic xmlns:pic="http://schemas.openxmlformats.org/drawingml/2006/picture">
                <pic:nvPicPr>
                  <pic:cNvPr id="28" name="Imagen 28"/>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22439" cy="1247686"/>
                  </a:xfrm>
                  <a:prstGeom prst="rect">
                    <a:avLst/>
                  </a:prstGeom>
                </pic:spPr>
              </pic:pic>
            </a:graphicData>
          </a:graphic>
          <wp14:sizeRelH relativeFrom="page">
            <wp14:pctWidth>0</wp14:pctWidth>
          </wp14:sizeRelH>
          <wp14:sizeRelV relativeFrom="page">
            <wp14:pctHeight>0</wp14:pctHeight>
          </wp14:sizeRelV>
        </wp:anchor>
      </w:drawing>
    </w:r>
  </w:p>
  <w:p w14:paraId="6E267766" w14:textId="649B2CE1" w:rsidR="00D9397B" w:rsidRDefault="00D9397B">
    <w:pPr>
      <w:pStyle w:val="Encabezado"/>
    </w:pPr>
  </w:p>
  <w:p w14:paraId="0934C3FE" w14:textId="77777777" w:rsidR="00D9397B" w:rsidRDefault="00D9397B">
    <w:pPr>
      <w:pStyle w:val="Encabezado"/>
    </w:pPr>
  </w:p>
  <w:p w14:paraId="6C849A67" w14:textId="77777777" w:rsidR="00D9397B" w:rsidRDefault="00D9397B">
    <w:pPr>
      <w:pStyle w:val="Encabezado"/>
    </w:pPr>
  </w:p>
  <w:p w14:paraId="6B1B131B" w14:textId="1889B5FB" w:rsidR="0020694E" w:rsidRDefault="002069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E456CB"/>
    <w:multiLevelType w:val="hybridMultilevel"/>
    <w:tmpl w:val="4C5279FE"/>
    <w:lvl w:ilvl="0" w:tplc="240A000F">
      <w:start w:val="1"/>
      <w:numFmt w:val="decimal"/>
      <w:lvlText w:val="%1."/>
      <w:lvlJc w:val="left"/>
      <w:pPr>
        <w:ind w:left="709" w:hanging="360"/>
      </w:p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1" w15:restartNumberingAfterBreak="0">
    <w:nsid w:val="35FB2EDA"/>
    <w:multiLevelType w:val="hybridMultilevel"/>
    <w:tmpl w:val="2FA6583A"/>
    <w:lvl w:ilvl="0" w:tplc="99AAA368">
      <w:numFmt w:val="bullet"/>
      <w:lvlText w:val="•"/>
      <w:lvlJc w:val="left"/>
      <w:pPr>
        <w:ind w:left="1054" w:hanging="705"/>
      </w:pPr>
      <w:rPr>
        <w:rFonts w:ascii="Aller" w:eastAsia="Arial" w:hAnsi="Aller" w:cs="Aria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2" w15:restartNumberingAfterBreak="0">
    <w:nsid w:val="36854A21"/>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CD55B9E"/>
    <w:multiLevelType w:val="hybridMultilevel"/>
    <w:tmpl w:val="20F234EE"/>
    <w:lvl w:ilvl="0" w:tplc="99AAA368">
      <w:numFmt w:val="bullet"/>
      <w:lvlText w:val="•"/>
      <w:lvlJc w:val="left"/>
      <w:pPr>
        <w:ind w:left="1054" w:hanging="705"/>
      </w:pPr>
      <w:rPr>
        <w:rFonts w:ascii="Aller" w:eastAsia="Arial" w:hAnsi="Aller" w:cs="Arial" w:hint="default"/>
      </w:rPr>
    </w:lvl>
    <w:lvl w:ilvl="1" w:tplc="240A0003" w:tentative="1">
      <w:start w:val="1"/>
      <w:numFmt w:val="bullet"/>
      <w:lvlText w:val="o"/>
      <w:lvlJc w:val="left"/>
      <w:pPr>
        <w:ind w:left="1429" w:hanging="360"/>
      </w:pPr>
      <w:rPr>
        <w:rFonts w:ascii="Courier New" w:hAnsi="Courier New" w:cs="Courier New" w:hint="default"/>
      </w:rPr>
    </w:lvl>
    <w:lvl w:ilvl="2" w:tplc="240A0005" w:tentative="1">
      <w:start w:val="1"/>
      <w:numFmt w:val="bullet"/>
      <w:lvlText w:val=""/>
      <w:lvlJc w:val="left"/>
      <w:pPr>
        <w:ind w:left="2149" w:hanging="360"/>
      </w:pPr>
      <w:rPr>
        <w:rFonts w:ascii="Wingdings" w:hAnsi="Wingdings" w:hint="default"/>
      </w:rPr>
    </w:lvl>
    <w:lvl w:ilvl="3" w:tplc="240A0001" w:tentative="1">
      <w:start w:val="1"/>
      <w:numFmt w:val="bullet"/>
      <w:lvlText w:val=""/>
      <w:lvlJc w:val="left"/>
      <w:pPr>
        <w:ind w:left="2869" w:hanging="360"/>
      </w:pPr>
      <w:rPr>
        <w:rFonts w:ascii="Symbol" w:hAnsi="Symbol" w:hint="default"/>
      </w:rPr>
    </w:lvl>
    <w:lvl w:ilvl="4" w:tplc="240A0003" w:tentative="1">
      <w:start w:val="1"/>
      <w:numFmt w:val="bullet"/>
      <w:lvlText w:val="o"/>
      <w:lvlJc w:val="left"/>
      <w:pPr>
        <w:ind w:left="3589" w:hanging="360"/>
      </w:pPr>
      <w:rPr>
        <w:rFonts w:ascii="Courier New" w:hAnsi="Courier New" w:cs="Courier New" w:hint="default"/>
      </w:rPr>
    </w:lvl>
    <w:lvl w:ilvl="5" w:tplc="240A0005" w:tentative="1">
      <w:start w:val="1"/>
      <w:numFmt w:val="bullet"/>
      <w:lvlText w:val=""/>
      <w:lvlJc w:val="left"/>
      <w:pPr>
        <w:ind w:left="4309" w:hanging="360"/>
      </w:pPr>
      <w:rPr>
        <w:rFonts w:ascii="Wingdings" w:hAnsi="Wingdings" w:hint="default"/>
      </w:rPr>
    </w:lvl>
    <w:lvl w:ilvl="6" w:tplc="240A0001" w:tentative="1">
      <w:start w:val="1"/>
      <w:numFmt w:val="bullet"/>
      <w:lvlText w:val=""/>
      <w:lvlJc w:val="left"/>
      <w:pPr>
        <w:ind w:left="5029" w:hanging="360"/>
      </w:pPr>
      <w:rPr>
        <w:rFonts w:ascii="Symbol" w:hAnsi="Symbol" w:hint="default"/>
      </w:rPr>
    </w:lvl>
    <w:lvl w:ilvl="7" w:tplc="240A0003" w:tentative="1">
      <w:start w:val="1"/>
      <w:numFmt w:val="bullet"/>
      <w:lvlText w:val="o"/>
      <w:lvlJc w:val="left"/>
      <w:pPr>
        <w:ind w:left="5749" w:hanging="360"/>
      </w:pPr>
      <w:rPr>
        <w:rFonts w:ascii="Courier New" w:hAnsi="Courier New" w:cs="Courier New" w:hint="default"/>
      </w:rPr>
    </w:lvl>
    <w:lvl w:ilvl="8" w:tplc="240A0005" w:tentative="1">
      <w:start w:val="1"/>
      <w:numFmt w:val="bullet"/>
      <w:lvlText w:val=""/>
      <w:lvlJc w:val="left"/>
      <w:pPr>
        <w:ind w:left="6469" w:hanging="360"/>
      </w:pPr>
      <w:rPr>
        <w:rFonts w:ascii="Wingdings" w:hAnsi="Wingdings" w:hint="default"/>
      </w:rPr>
    </w:lvl>
  </w:abstractNum>
  <w:abstractNum w:abstractNumId="4" w15:restartNumberingAfterBreak="0">
    <w:nsid w:val="642A7245"/>
    <w:multiLevelType w:val="hybridMultilevel"/>
    <w:tmpl w:val="2C60EC86"/>
    <w:lvl w:ilvl="0" w:tplc="99AAA368">
      <w:numFmt w:val="bullet"/>
      <w:lvlText w:val="•"/>
      <w:lvlJc w:val="left"/>
      <w:pPr>
        <w:ind w:left="1069" w:hanging="705"/>
      </w:pPr>
      <w:rPr>
        <w:rFonts w:ascii="Aller" w:eastAsia="Arial" w:hAnsi="Aller" w:cs="Arial" w:hint="default"/>
      </w:rPr>
    </w:lvl>
    <w:lvl w:ilvl="1" w:tplc="240A0003" w:tentative="1">
      <w:start w:val="1"/>
      <w:numFmt w:val="bullet"/>
      <w:lvlText w:val="o"/>
      <w:lvlJc w:val="left"/>
      <w:pPr>
        <w:ind w:left="1444" w:hanging="360"/>
      </w:pPr>
      <w:rPr>
        <w:rFonts w:ascii="Courier New" w:hAnsi="Courier New" w:cs="Courier New" w:hint="default"/>
      </w:rPr>
    </w:lvl>
    <w:lvl w:ilvl="2" w:tplc="240A0005" w:tentative="1">
      <w:start w:val="1"/>
      <w:numFmt w:val="bullet"/>
      <w:lvlText w:val=""/>
      <w:lvlJc w:val="left"/>
      <w:pPr>
        <w:ind w:left="2164" w:hanging="360"/>
      </w:pPr>
      <w:rPr>
        <w:rFonts w:ascii="Wingdings" w:hAnsi="Wingdings" w:hint="default"/>
      </w:rPr>
    </w:lvl>
    <w:lvl w:ilvl="3" w:tplc="240A0001" w:tentative="1">
      <w:start w:val="1"/>
      <w:numFmt w:val="bullet"/>
      <w:lvlText w:val=""/>
      <w:lvlJc w:val="left"/>
      <w:pPr>
        <w:ind w:left="2884" w:hanging="360"/>
      </w:pPr>
      <w:rPr>
        <w:rFonts w:ascii="Symbol" w:hAnsi="Symbol" w:hint="default"/>
      </w:rPr>
    </w:lvl>
    <w:lvl w:ilvl="4" w:tplc="240A0003" w:tentative="1">
      <w:start w:val="1"/>
      <w:numFmt w:val="bullet"/>
      <w:lvlText w:val="o"/>
      <w:lvlJc w:val="left"/>
      <w:pPr>
        <w:ind w:left="3604" w:hanging="360"/>
      </w:pPr>
      <w:rPr>
        <w:rFonts w:ascii="Courier New" w:hAnsi="Courier New" w:cs="Courier New" w:hint="default"/>
      </w:rPr>
    </w:lvl>
    <w:lvl w:ilvl="5" w:tplc="240A0005" w:tentative="1">
      <w:start w:val="1"/>
      <w:numFmt w:val="bullet"/>
      <w:lvlText w:val=""/>
      <w:lvlJc w:val="left"/>
      <w:pPr>
        <w:ind w:left="4324" w:hanging="360"/>
      </w:pPr>
      <w:rPr>
        <w:rFonts w:ascii="Wingdings" w:hAnsi="Wingdings" w:hint="default"/>
      </w:rPr>
    </w:lvl>
    <w:lvl w:ilvl="6" w:tplc="240A0001" w:tentative="1">
      <w:start w:val="1"/>
      <w:numFmt w:val="bullet"/>
      <w:lvlText w:val=""/>
      <w:lvlJc w:val="left"/>
      <w:pPr>
        <w:ind w:left="5044" w:hanging="360"/>
      </w:pPr>
      <w:rPr>
        <w:rFonts w:ascii="Symbol" w:hAnsi="Symbol" w:hint="default"/>
      </w:rPr>
    </w:lvl>
    <w:lvl w:ilvl="7" w:tplc="240A0003" w:tentative="1">
      <w:start w:val="1"/>
      <w:numFmt w:val="bullet"/>
      <w:lvlText w:val="o"/>
      <w:lvlJc w:val="left"/>
      <w:pPr>
        <w:ind w:left="5764" w:hanging="360"/>
      </w:pPr>
      <w:rPr>
        <w:rFonts w:ascii="Courier New" w:hAnsi="Courier New" w:cs="Courier New" w:hint="default"/>
      </w:rPr>
    </w:lvl>
    <w:lvl w:ilvl="8" w:tplc="240A0005" w:tentative="1">
      <w:start w:val="1"/>
      <w:numFmt w:val="bullet"/>
      <w:lvlText w:val=""/>
      <w:lvlJc w:val="left"/>
      <w:pPr>
        <w:ind w:left="6484" w:hanging="360"/>
      </w:pPr>
      <w:rPr>
        <w:rFonts w:ascii="Wingdings" w:hAnsi="Wingdings" w:hint="default"/>
      </w:rPr>
    </w:lvl>
  </w:abstractNum>
  <w:abstractNum w:abstractNumId="5" w15:restartNumberingAfterBreak="0">
    <w:nsid w:val="73BB2396"/>
    <w:multiLevelType w:val="hybridMultilevel"/>
    <w:tmpl w:val="7736B8B6"/>
    <w:lvl w:ilvl="0" w:tplc="99AAA368">
      <w:numFmt w:val="bullet"/>
      <w:lvlText w:val="•"/>
      <w:lvlJc w:val="left"/>
      <w:pPr>
        <w:ind w:left="1065" w:hanging="705"/>
      </w:pPr>
      <w:rPr>
        <w:rFonts w:ascii="Aller" w:eastAsia="Arial" w:hAnsi="Aller"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25470410">
    <w:abstractNumId w:val="2"/>
  </w:num>
  <w:num w:numId="2" w16cid:durableId="2053577876">
    <w:abstractNumId w:val="5"/>
  </w:num>
  <w:num w:numId="3" w16cid:durableId="1271667545">
    <w:abstractNumId w:val="0"/>
  </w:num>
  <w:num w:numId="4" w16cid:durableId="356396953">
    <w:abstractNumId w:val="3"/>
  </w:num>
  <w:num w:numId="5" w16cid:durableId="1217282163">
    <w:abstractNumId w:val="1"/>
  </w:num>
  <w:num w:numId="6" w16cid:durableId="14247670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94E"/>
    <w:rsid w:val="00022EE0"/>
    <w:rsid w:val="000A74B1"/>
    <w:rsid w:val="001A6BED"/>
    <w:rsid w:val="001D7F61"/>
    <w:rsid w:val="00200DDF"/>
    <w:rsid w:val="0020694E"/>
    <w:rsid w:val="003211A1"/>
    <w:rsid w:val="00330C85"/>
    <w:rsid w:val="003363F9"/>
    <w:rsid w:val="00336A66"/>
    <w:rsid w:val="003627C4"/>
    <w:rsid w:val="00393C50"/>
    <w:rsid w:val="00395414"/>
    <w:rsid w:val="003A0B7F"/>
    <w:rsid w:val="003E1205"/>
    <w:rsid w:val="003E5938"/>
    <w:rsid w:val="00554AB0"/>
    <w:rsid w:val="00577D1F"/>
    <w:rsid w:val="005B2053"/>
    <w:rsid w:val="005C52E6"/>
    <w:rsid w:val="005F0CD4"/>
    <w:rsid w:val="0060090A"/>
    <w:rsid w:val="0064411F"/>
    <w:rsid w:val="00676DA0"/>
    <w:rsid w:val="00686376"/>
    <w:rsid w:val="007118F5"/>
    <w:rsid w:val="00734120"/>
    <w:rsid w:val="0075624D"/>
    <w:rsid w:val="007742A3"/>
    <w:rsid w:val="007D0F69"/>
    <w:rsid w:val="008830EA"/>
    <w:rsid w:val="008B4ABC"/>
    <w:rsid w:val="008F62B5"/>
    <w:rsid w:val="008F7C4E"/>
    <w:rsid w:val="009334AF"/>
    <w:rsid w:val="009575E3"/>
    <w:rsid w:val="00981885"/>
    <w:rsid w:val="00A54F44"/>
    <w:rsid w:val="00A92C29"/>
    <w:rsid w:val="00A959CC"/>
    <w:rsid w:val="00B4348D"/>
    <w:rsid w:val="00B7340C"/>
    <w:rsid w:val="00BF18B0"/>
    <w:rsid w:val="00C17C3A"/>
    <w:rsid w:val="00C316A0"/>
    <w:rsid w:val="00CB6683"/>
    <w:rsid w:val="00D44358"/>
    <w:rsid w:val="00D51D8D"/>
    <w:rsid w:val="00D60438"/>
    <w:rsid w:val="00D80018"/>
    <w:rsid w:val="00D9397B"/>
    <w:rsid w:val="00DA208D"/>
    <w:rsid w:val="00E31CBF"/>
    <w:rsid w:val="00E42D9A"/>
    <w:rsid w:val="00E87A3E"/>
    <w:rsid w:val="00F918BC"/>
    <w:rsid w:val="00FC01D7"/>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1D71F"/>
  <w15:chartTrackingRefBased/>
  <w15:docId w15:val="{F111C07D-15FD-4C5F-850C-CA7B1390B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94E"/>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20694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20694E"/>
    <w:pPr>
      <w:jc w:val="both"/>
    </w:pPr>
    <w:rPr>
      <w:rFonts w:ascii="Tahoma" w:hAnsi="Tahoma"/>
      <w:iCs/>
      <w:lang w:val="x-none"/>
    </w:rPr>
  </w:style>
  <w:style w:type="character" w:customStyle="1" w:styleId="TextoindependienteCar">
    <w:name w:val="Texto independiente Car"/>
    <w:basedOn w:val="Fuentedeprrafopredeter"/>
    <w:link w:val="Textoindependiente"/>
    <w:rsid w:val="0020694E"/>
    <w:rPr>
      <w:rFonts w:ascii="Tahoma" w:eastAsia="Times New Roman" w:hAnsi="Tahoma" w:cs="Times New Roman"/>
      <w:iCs/>
      <w:sz w:val="24"/>
      <w:szCs w:val="24"/>
      <w:lang w:val="x-none" w:eastAsia="es-ES"/>
    </w:rPr>
  </w:style>
  <w:style w:type="paragraph" w:customStyle="1" w:styleId="TableParagraph">
    <w:name w:val="Table Paragraph"/>
    <w:basedOn w:val="Normal"/>
    <w:uiPriority w:val="1"/>
    <w:qFormat/>
    <w:rsid w:val="0020694E"/>
    <w:pPr>
      <w:widowControl w:val="0"/>
      <w:autoSpaceDE w:val="0"/>
      <w:autoSpaceDN w:val="0"/>
    </w:pPr>
    <w:rPr>
      <w:rFonts w:ascii="Arial" w:eastAsia="Arial" w:hAnsi="Arial" w:cs="Arial"/>
      <w:sz w:val="22"/>
      <w:szCs w:val="22"/>
      <w:lang w:eastAsia="en-US"/>
    </w:rPr>
  </w:style>
  <w:style w:type="table" w:customStyle="1" w:styleId="TableNormal1">
    <w:name w:val="Table Normal1"/>
    <w:uiPriority w:val="2"/>
    <w:semiHidden/>
    <w:qFormat/>
    <w:rsid w:val="0020694E"/>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Encabezado">
    <w:name w:val="header"/>
    <w:basedOn w:val="Normal"/>
    <w:link w:val="EncabezadoCar"/>
    <w:uiPriority w:val="99"/>
    <w:unhideWhenUsed/>
    <w:rsid w:val="0020694E"/>
    <w:pPr>
      <w:tabs>
        <w:tab w:val="center" w:pos="4252"/>
        <w:tab w:val="right" w:pos="8504"/>
      </w:tabs>
    </w:pPr>
  </w:style>
  <w:style w:type="character" w:customStyle="1" w:styleId="EncabezadoCar">
    <w:name w:val="Encabezado Car"/>
    <w:basedOn w:val="Fuentedeprrafopredeter"/>
    <w:link w:val="Encabezado"/>
    <w:uiPriority w:val="99"/>
    <w:rsid w:val="0020694E"/>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0694E"/>
    <w:pPr>
      <w:tabs>
        <w:tab w:val="center" w:pos="4252"/>
        <w:tab w:val="right" w:pos="8504"/>
      </w:tabs>
    </w:pPr>
  </w:style>
  <w:style w:type="character" w:customStyle="1" w:styleId="PiedepginaCar">
    <w:name w:val="Pie de página Car"/>
    <w:basedOn w:val="Fuentedeprrafopredeter"/>
    <w:link w:val="Piedepgina"/>
    <w:uiPriority w:val="99"/>
    <w:rsid w:val="0020694E"/>
    <w:rPr>
      <w:rFonts w:ascii="Times New Roman" w:eastAsia="Times New Roman" w:hAnsi="Times New Roman" w:cs="Times New Roman"/>
      <w:sz w:val="24"/>
      <w:szCs w:val="24"/>
      <w:lang w:val="es-ES" w:eastAsia="es-ES"/>
    </w:rPr>
  </w:style>
  <w:style w:type="paragraph" w:styleId="Revisin">
    <w:name w:val="Revision"/>
    <w:hidden/>
    <w:uiPriority w:val="99"/>
    <w:semiHidden/>
    <w:rsid w:val="00D9397B"/>
    <w:pPr>
      <w:spacing w:after="0" w:line="240" w:lineRule="auto"/>
    </w:pPr>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uiPriority w:val="99"/>
    <w:unhideWhenUsed/>
    <w:rsid w:val="008F7C4E"/>
    <w:rPr>
      <w:rFonts w:asciiTheme="minorHAnsi" w:eastAsiaTheme="minorHAnsi" w:hAnsiTheme="minorHAnsi" w:cstheme="minorBidi"/>
      <w:sz w:val="20"/>
      <w:szCs w:val="20"/>
      <w:lang w:val="es-CO" w:eastAsia="en-US"/>
    </w:rPr>
  </w:style>
  <w:style w:type="character" w:customStyle="1" w:styleId="TextonotapieCar">
    <w:name w:val="Texto nota pie Car"/>
    <w:basedOn w:val="Fuentedeprrafopredeter"/>
    <w:link w:val="Textonotapie"/>
    <w:uiPriority w:val="99"/>
    <w:rsid w:val="008F7C4E"/>
    <w:rPr>
      <w:sz w:val="20"/>
      <w:szCs w:val="20"/>
      <w:lang w:val="es-CO"/>
    </w:rPr>
  </w:style>
  <w:style w:type="character" w:styleId="Refdenotaalpie">
    <w:name w:val="footnote reference"/>
    <w:aliases w:val="referencia nota al pie,Texto de nota al pie"/>
    <w:basedOn w:val="Fuentedeprrafopredeter"/>
    <w:uiPriority w:val="99"/>
    <w:unhideWhenUsed/>
    <w:rsid w:val="008F7C4E"/>
    <w:rPr>
      <w:vertAlign w:val="superscript"/>
    </w:rPr>
  </w:style>
  <w:style w:type="character" w:styleId="Hipervnculo">
    <w:name w:val="Hyperlink"/>
    <w:basedOn w:val="Fuentedeprrafopredeter"/>
    <w:uiPriority w:val="99"/>
    <w:unhideWhenUsed/>
    <w:rsid w:val="008F7C4E"/>
    <w:rPr>
      <w:color w:val="0000FF"/>
      <w:u w:val="single"/>
    </w:rPr>
  </w:style>
  <w:style w:type="paragraph" w:customStyle="1" w:styleId="ADI">
    <w:name w:val="ADI"/>
    <w:basedOn w:val="Prrafodelista"/>
    <w:link w:val="ADICar"/>
    <w:qFormat/>
    <w:rsid w:val="008F7C4E"/>
    <w:pPr>
      <w:spacing w:before="240" w:after="240"/>
      <w:ind w:left="-11" w:right="142"/>
      <w:contextualSpacing w:val="0"/>
      <w:jc w:val="both"/>
    </w:pPr>
    <w:rPr>
      <w:rFonts w:ascii="Aller" w:eastAsia="Arial" w:hAnsi="Aller" w:cs="Arial"/>
      <w:color w:val="000000"/>
      <w:szCs w:val="22"/>
      <w:lang w:val="es-CO"/>
    </w:rPr>
  </w:style>
  <w:style w:type="character" w:customStyle="1" w:styleId="ADICar">
    <w:name w:val="ADI Car"/>
    <w:basedOn w:val="Fuentedeprrafopredeter"/>
    <w:link w:val="ADI"/>
    <w:rsid w:val="008F7C4E"/>
    <w:rPr>
      <w:rFonts w:ascii="Aller" w:eastAsia="Arial" w:hAnsi="Aller" w:cs="Arial"/>
      <w:color w:val="000000"/>
      <w:sz w:val="24"/>
      <w:lang w:val="es-CO" w:eastAsia="es-ES"/>
    </w:rPr>
  </w:style>
  <w:style w:type="paragraph" w:styleId="Prrafodelista">
    <w:name w:val="List Paragraph"/>
    <w:basedOn w:val="Normal"/>
    <w:uiPriority w:val="34"/>
    <w:qFormat/>
    <w:rsid w:val="008F7C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49695">
      <w:bodyDiv w:val="1"/>
      <w:marLeft w:val="0"/>
      <w:marRight w:val="0"/>
      <w:marTop w:val="0"/>
      <w:marBottom w:val="0"/>
      <w:divBdr>
        <w:top w:val="none" w:sz="0" w:space="0" w:color="auto"/>
        <w:left w:val="none" w:sz="0" w:space="0" w:color="auto"/>
        <w:bottom w:val="none" w:sz="0" w:space="0" w:color="auto"/>
        <w:right w:val="none" w:sz="0" w:space="0" w:color="auto"/>
      </w:divBdr>
    </w:div>
    <w:div w:id="306476143">
      <w:bodyDiv w:val="1"/>
      <w:marLeft w:val="0"/>
      <w:marRight w:val="0"/>
      <w:marTop w:val="0"/>
      <w:marBottom w:val="0"/>
      <w:divBdr>
        <w:top w:val="none" w:sz="0" w:space="0" w:color="auto"/>
        <w:left w:val="none" w:sz="0" w:space="0" w:color="auto"/>
        <w:bottom w:val="none" w:sz="0" w:space="0" w:color="auto"/>
        <w:right w:val="none" w:sz="0" w:space="0" w:color="auto"/>
      </w:divBdr>
    </w:div>
    <w:div w:id="737745323">
      <w:bodyDiv w:val="1"/>
      <w:marLeft w:val="0"/>
      <w:marRight w:val="0"/>
      <w:marTop w:val="0"/>
      <w:marBottom w:val="0"/>
      <w:divBdr>
        <w:top w:val="none" w:sz="0" w:space="0" w:color="auto"/>
        <w:left w:val="none" w:sz="0" w:space="0" w:color="auto"/>
        <w:bottom w:val="none" w:sz="0" w:space="0" w:color="auto"/>
        <w:right w:val="none" w:sz="0" w:space="0" w:color="auto"/>
      </w:divBdr>
    </w:div>
    <w:div w:id="1386640498">
      <w:bodyDiv w:val="1"/>
      <w:marLeft w:val="0"/>
      <w:marRight w:val="0"/>
      <w:marTop w:val="0"/>
      <w:marBottom w:val="0"/>
      <w:divBdr>
        <w:top w:val="none" w:sz="0" w:space="0" w:color="auto"/>
        <w:left w:val="none" w:sz="0" w:space="0" w:color="auto"/>
        <w:bottom w:val="none" w:sz="0" w:space="0" w:color="auto"/>
        <w:right w:val="none" w:sz="0" w:space="0" w:color="auto"/>
      </w:divBdr>
    </w:div>
    <w:div w:id="1839802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tmp"/><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PC\Desktop\Anexos_gasto_constantes_III_2022-CONSULTORI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sz="1400" b="0" i="0" u="sng" strike="noStrike" baseline="0">
                <a:effectLst/>
              </a:rPr>
              <a:t>TASA DE CRECIMIENTO ANUAL 2006 - 2022 TERCER TRIMESTRE</a:t>
            </a:r>
            <a:r>
              <a:rPr lang="es-ES" sz="1400" b="1" i="0" u="sng" strike="noStrike" baseline="0">
                <a:effectLst/>
              </a:rPr>
              <a:t> </a:t>
            </a:r>
            <a:endParaRPr lang="es-CO"/>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O"/>
        </a:p>
      </c:txPr>
    </c:title>
    <c:autoTitleDeleted val="0"/>
    <c:plotArea>
      <c:layout/>
      <c:lineChart>
        <c:grouping val="stacked"/>
        <c:varyColors val="0"/>
        <c:ser>
          <c:idx val="0"/>
          <c:order val="0"/>
          <c:tx>
            <c:strRef>
              <c:f>Hoja1!$B$3</c:f>
              <c:strCache>
                <c:ptCount val="1"/>
                <c:pt idx="0">
                  <c:v>Vivienda</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Hoja1!$C$2:$S$2</c:f>
              <c:numCache>
                <c:formatCode>General</c:formatCode>
                <c:ptCount val="17"/>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pt idx="15">
                  <c:v>2021</c:v>
                </c:pt>
                <c:pt idx="16">
                  <c:v>2022</c:v>
                </c:pt>
              </c:numCache>
            </c:numRef>
          </c:cat>
          <c:val>
            <c:numRef>
              <c:f>Hoja1!$C$3:$S$3</c:f>
              <c:numCache>
                <c:formatCode>0.0</c:formatCode>
                <c:ptCount val="17"/>
                <c:pt idx="0">
                  <c:v>8.8433317797111322</c:v>
                </c:pt>
                <c:pt idx="1">
                  <c:v>34.810684861974934</c:v>
                </c:pt>
                <c:pt idx="2">
                  <c:v>-27.665398276579136</c:v>
                </c:pt>
                <c:pt idx="3">
                  <c:v>15.541511896862296</c:v>
                </c:pt>
                <c:pt idx="4">
                  <c:v>-4.0933027033296518</c:v>
                </c:pt>
                <c:pt idx="5">
                  <c:v>2.5321894270450791</c:v>
                </c:pt>
                <c:pt idx="6">
                  <c:v>-3.3688035213039313</c:v>
                </c:pt>
                <c:pt idx="7">
                  <c:v>14.165845194933169</c:v>
                </c:pt>
                <c:pt idx="8">
                  <c:v>2.9438488548852249</c:v>
                </c:pt>
                <c:pt idx="9">
                  <c:v>13.968009384307017</c:v>
                </c:pt>
                <c:pt idx="10">
                  <c:v>-3.0887945782611474</c:v>
                </c:pt>
                <c:pt idx="11">
                  <c:v>4.711823450630618</c:v>
                </c:pt>
                <c:pt idx="12">
                  <c:v>-4.0129722037659654</c:v>
                </c:pt>
                <c:pt idx="13">
                  <c:v>-7.4725742269462572</c:v>
                </c:pt>
                <c:pt idx="14">
                  <c:v>-28.468761205153704</c:v>
                </c:pt>
                <c:pt idx="15">
                  <c:v>19.855474008917184</c:v>
                </c:pt>
                <c:pt idx="16">
                  <c:v>0.86101979725892852</c:v>
                </c:pt>
              </c:numCache>
            </c:numRef>
          </c:val>
          <c:smooth val="0"/>
          <c:extLst>
            <c:ext xmlns:c16="http://schemas.microsoft.com/office/drawing/2014/chart" uri="{C3380CC4-5D6E-409C-BE32-E72D297353CC}">
              <c16:uniqueId val="{00000000-DD4D-475F-90A1-F9450E4394CF}"/>
            </c:ext>
          </c:extLst>
        </c:ser>
        <c:ser>
          <c:idx val="1"/>
          <c:order val="1"/>
          <c:tx>
            <c:strRef>
              <c:f>Hoja1!$B$4</c:f>
              <c:strCache>
                <c:ptCount val="1"/>
                <c:pt idx="0">
                  <c:v>Otros edificios y estructuras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Hoja1!$C$2:$S$2</c:f>
              <c:numCache>
                <c:formatCode>General</c:formatCode>
                <c:ptCount val="17"/>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pt idx="15">
                  <c:v>2021</c:v>
                </c:pt>
                <c:pt idx="16">
                  <c:v>2022</c:v>
                </c:pt>
              </c:numCache>
            </c:numRef>
          </c:cat>
          <c:val>
            <c:numRef>
              <c:f>Hoja1!$C$4:$S$4</c:f>
              <c:numCache>
                <c:formatCode>0.0</c:formatCode>
                <c:ptCount val="17"/>
                <c:pt idx="0">
                  <c:v>6.5379570097751021</c:v>
                </c:pt>
                <c:pt idx="1">
                  <c:v>23.607775223829901</c:v>
                </c:pt>
                <c:pt idx="2">
                  <c:v>-10.797791642645041</c:v>
                </c:pt>
                <c:pt idx="3">
                  <c:v>14.810496232794875</c:v>
                </c:pt>
                <c:pt idx="4">
                  <c:v>6.4316742912911273</c:v>
                </c:pt>
                <c:pt idx="5">
                  <c:v>-1.9951478742835107</c:v>
                </c:pt>
                <c:pt idx="6">
                  <c:v>7.0515472961314387</c:v>
                </c:pt>
                <c:pt idx="7">
                  <c:v>13.538628104713574</c:v>
                </c:pt>
                <c:pt idx="8">
                  <c:v>12.455966239316364</c:v>
                </c:pt>
                <c:pt idx="9">
                  <c:v>10.90433101113647</c:v>
                </c:pt>
                <c:pt idx="10">
                  <c:v>-1.0413643828873695</c:v>
                </c:pt>
                <c:pt idx="11">
                  <c:v>4.0529299467856568</c:v>
                </c:pt>
                <c:pt idx="12">
                  <c:v>-4.503299498644342</c:v>
                </c:pt>
                <c:pt idx="13">
                  <c:v>6.8039169387928915</c:v>
                </c:pt>
                <c:pt idx="14">
                  <c:v>-27.608711087440415</c:v>
                </c:pt>
                <c:pt idx="15">
                  <c:v>-4.5632028375008069</c:v>
                </c:pt>
                <c:pt idx="16">
                  <c:v>0.30922825786926467</c:v>
                </c:pt>
              </c:numCache>
            </c:numRef>
          </c:val>
          <c:smooth val="0"/>
          <c:extLst>
            <c:ext xmlns:c16="http://schemas.microsoft.com/office/drawing/2014/chart" uri="{C3380CC4-5D6E-409C-BE32-E72D297353CC}">
              <c16:uniqueId val="{00000001-DD4D-475F-90A1-F9450E4394CF}"/>
            </c:ext>
          </c:extLst>
        </c:ser>
        <c:ser>
          <c:idx val="2"/>
          <c:order val="2"/>
          <c:tx>
            <c:strRef>
              <c:f>Hoja1!$B$5</c:f>
              <c:strCache>
                <c:ptCount val="1"/>
                <c:pt idx="0">
                  <c:v>Maquinaria y equipo</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Hoja1!$C$2:$S$2</c:f>
              <c:numCache>
                <c:formatCode>General</c:formatCode>
                <c:ptCount val="17"/>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pt idx="15">
                  <c:v>2021</c:v>
                </c:pt>
                <c:pt idx="16">
                  <c:v>2022</c:v>
                </c:pt>
              </c:numCache>
            </c:numRef>
          </c:cat>
          <c:val>
            <c:numRef>
              <c:f>Hoja1!$C$5:$S$5</c:f>
              <c:numCache>
                <c:formatCode>0.0</c:formatCode>
                <c:ptCount val="17"/>
                <c:pt idx="0">
                  <c:v>29.275146718047655</c:v>
                </c:pt>
                <c:pt idx="1">
                  <c:v>26.822906576443906</c:v>
                </c:pt>
                <c:pt idx="2">
                  <c:v>7.6177640754086795</c:v>
                </c:pt>
                <c:pt idx="3">
                  <c:v>-7.014463272488765</c:v>
                </c:pt>
                <c:pt idx="4">
                  <c:v>6.8247265469227081</c:v>
                </c:pt>
                <c:pt idx="5">
                  <c:v>36.907098019040369</c:v>
                </c:pt>
                <c:pt idx="6">
                  <c:v>6.0965002687161665</c:v>
                </c:pt>
                <c:pt idx="7">
                  <c:v>-0.3221545906088501</c:v>
                </c:pt>
                <c:pt idx="8">
                  <c:v>14.616216547800594</c:v>
                </c:pt>
                <c:pt idx="9">
                  <c:v>-8.1377157680201933</c:v>
                </c:pt>
                <c:pt idx="10">
                  <c:v>-9.2993756320047254</c:v>
                </c:pt>
                <c:pt idx="11">
                  <c:v>-0.30860892024702125</c:v>
                </c:pt>
                <c:pt idx="12">
                  <c:v>10.326453161103128</c:v>
                </c:pt>
                <c:pt idx="13">
                  <c:v>18.788141400330801</c:v>
                </c:pt>
                <c:pt idx="14">
                  <c:v>-13.678770955226174</c:v>
                </c:pt>
                <c:pt idx="15">
                  <c:v>18.184460947714708</c:v>
                </c:pt>
                <c:pt idx="16">
                  <c:v>28.031315851546029</c:v>
                </c:pt>
              </c:numCache>
            </c:numRef>
          </c:val>
          <c:smooth val="0"/>
          <c:extLst>
            <c:ext xmlns:c16="http://schemas.microsoft.com/office/drawing/2014/chart" uri="{C3380CC4-5D6E-409C-BE32-E72D297353CC}">
              <c16:uniqueId val="{00000002-DD4D-475F-90A1-F9450E4394CF}"/>
            </c:ext>
          </c:extLst>
        </c:ser>
        <c:ser>
          <c:idx val="3"/>
          <c:order val="3"/>
          <c:tx>
            <c:strRef>
              <c:f>Hoja1!$B$6</c:f>
              <c:strCache>
                <c:ptCount val="1"/>
                <c:pt idx="0">
                  <c:v>Recursos biológicos cultivados</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Hoja1!$C$2:$S$2</c:f>
              <c:numCache>
                <c:formatCode>General</c:formatCode>
                <c:ptCount val="17"/>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pt idx="15">
                  <c:v>2021</c:v>
                </c:pt>
                <c:pt idx="16">
                  <c:v>2022</c:v>
                </c:pt>
              </c:numCache>
            </c:numRef>
          </c:cat>
          <c:val>
            <c:numRef>
              <c:f>Hoja1!$C$6:$S$6</c:f>
              <c:numCache>
                <c:formatCode>0.0</c:formatCode>
                <c:ptCount val="17"/>
                <c:pt idx="0">
                  <c:v>6.9957484132512526</c:v>
                </c:pt>
                <c:pt idx="1">
                  <c:v>-1.5777884213092328</c:v>
                </c:pt>
                <c:pt idx="2">
                  <c:v>4.4324974618595405</c:v>
                </c:pt>
                <c:pt idx="3">
                  <c:v>4.2795259306656313</c:v>
                </c:pt>
                <c:pt idx="4">
                  <c:v>1.1342693884363442</c:v>
                </c:pt>
                <c:pt idx="5">
                  <c:v>10.327785881500368</c:v>
                </c:pt>
                <c:pt idx="6">
                  <c:v>-4.3115578319414993</c:v>
                </c:pt>
                <c:pt idx="7">
                  <c:v>6.0084829099829804</c:v>
                </c:pt>
                <c:pt idx="8">
                  <c:v>-5.4307133571194868</c:v>
                </c:pt>
                <c:pt idx="9">
                  <c:v>1.4762260092031987</c:v>
                </c:pt>
                <c:pt idx="10">
                  <c:v>9.0344868426224103</c:v>
                </c:pt>
                <c:pt idx="11">
                  <c:v>7.9928647602509599</c:v>
                </c:pt>
                <c:pt idx="12">
                  <c:v>-6.8415249922786714</c:v>
                </c:pt>
                <c:pt idx="13">
                  <c:v>8.0986264132911288</c:v>
                </c:pt>
                <c:pt idx="14">
                  <c:v>9.091770233019858E-2</c:v>
                </c:pt>
                <c:pt idx="15">
                  <c:v>6.3171290699814655</c:v>
                </c:pt>
                <c:pt idx="16">
                  <c:v>-9.7192768902488869</c:v>
                </c:pt>
              </c:numCache>
            </c:numRef>
          </c:val>
          <c:smooth val="0"/>
          <c:extLst>
            <c:ext xmlns:c16="http://schemas.microsoft.com/office/drawing/2014/chart" uri="{C3380CC4-5D6E-409C-BE32-E72D297353CC}">
              <c16:uniqueId val="{00000003-DD4D-475F-90A1-F9450E4394CF}"/>
            </c:ext>
          </c:extLst>
        </c:ser>
        <c:ser>
          <c:idx val="4"/>
          <c:order val="4"/>
          <c:tx>
            <c:strRef>
              <c:f>Hoja1!$B$7</c:f>
              <c:strCache>
                <c:ptCount val="1"/>
                <c:pt idx="0">
                  <c:v>Productos de propiedad intelectual</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CO"/>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Hoja1!$C$2:$S$2</c:f>
              <c:numCache>
                <c:formatCode>General</c:formatCode>
                <c:ptCount val="17"/>
                <c:pt idx="0">
                  <c:v>2006</c:v>
                </c:pt>
                <c:pt idx="1">
                  <c:v>2007</c:v>
                </c:pt>
                <c:pt idx="2">
                  <c:v>2008</c:v>
                </c:pt>
                <c:pt idx="3">
                  <c:v>2009</c:v>
                </c:pt>
                <c:pt idx="4">
                  <c:v>2010</c:v>
                </c:pt>
                <c:pt idx="5">
                  <c:v>2011</c:v>
                </c:pt>
                <c:pt idx="6">
                  <c:v>2012</c:v>
                </c:pt>
                <c:pt idx="7">
                  <c:v>2013</c:v>
                </c:pt>
                <c:pt idx="8">
                  <c:v>2014</c:v>
                </c:pt>
                <c:pt idx="9">
                  <c:v>2015</c:v>
                </c:pt>
                <c:pt idx="10">
                  <c:v>2016</c:v>
                </c:pt>
                <c:pt idx="11">
                  <c:v>2017</c:v>
                </c:pt>
                <c:pt idx="12">
                  <c:v>2018</c:v>
                </c:pt>
                <c:pt idx="13">
                  <c:v>2019</c:v>
                </c:pt>
                <c:pt idx="14">
                  <c:v>2020</c:v>
                </c:pt>
                <c:pt idx="15">
                  <c:v>2021</c:v>
                </c:pt>
                <c:pt idx="16">
                  <c:v>2022</c:v>
                </c:pt>
              </c:numCache>
            </c:numRef>
          </c:cat>
          <c:val>
            <c:numRef>
              <c:f>Hoja1!$C$7:$S$7</c:f>
              <c:numCache>
                <c:formatCode>0.0</c:formatCode>
                <c:ptCount val="17"/>
                <c:pt idx="0">
                  <c:v>-6.7199087136868982</c:v>
                </c:pt>
                <c:pt idx="1">
                  <c:v>15.997277292153679</c:v>
                </c:pt>
                <c:pt idx="2">
                  <c:v>10.612503797689552</c:v>
                </c:pt>
                <c:pt idx="3">
                  <c:v>8.0906539729296263</c:v>
                </c:pt>
                <c:pt idx="4">
                  <c:v>0.28880697939010957</c:v>
                </c:pt>
                <c:pt idx="5">
                  <c:v>10.533358445831166</c:v>
                </c:pt>
                <c:pt idx="6">
                  <c:v>8.0568085393057949</c:v>
                </c:pt>
                <c:pt idx="7">
                  <c:v>18.996520275352911</c:v>
                </c:pt>
                <c:pt idx="8">
                  <c:v>7.4485747975665895</c:v>
                </c:pt>
                <c:pt idx="9">
                  <c:v>1.5131421428867107</c:v>
                </c:pt>
                <c:pt idx="10">
                  <c:v>-10.299613043158331</c:v>
                </c:pt>
                <c:pt idx="11">
                  <c:v>-0.55721371239404505</c:v>
                </c:pt>
                <c:pt idx="12">
                  <c:v>2.1955406527465513</c:v>
                </c:pt>
                <c:pt idx="13">
                  <c:v>-0.85640857115921776</c:v>
                </c:pt>
                <c:pt idx="14">
                  <c:v>-9.2493495077627657</c:v>
                </c:pt>
                <c:pt idx="15">
                  <c:v>5.5896176321923967</c:v>
                </c:pt>
                <c:pt idx="16">
                  <c:v>17.03918045643756</c:v>
                </c:pt>
              </c:numCache>
            </c:numRef>
          </c:val>
          <c:smooth val="0"/>
          <c:extLst>
            <c:ext xmlns:c16="http://schemas.microsoft.com/office/drawing/2014/chart" uri="{C3380CC4-5D6E-409C-BE32-E72D297353CC}">
              <c16:uniqueId val="{00000004-DD4D-475F-90A1-F9450E4394CF}"/>
            </c:ext>
          </c:extLst>
        </c:ser>
        <c:dLbls>
          <c:showLegendKey val="0"/>
          <c:showVal val="0"/>
          <c:showCatName val="0"/>
          <c:showSerName val="0"/>
          <c:showPercent val="0"/>
          <c:showBubbleSize val="0"/>
        </c:dLbls>
        <c:marker val="1"/>
        <c:smooth val="0"/>
        <c:axId val="-166245232"/>
        <c:axId val="-166238160"/>
      </c:lineChart>
      <c:catAx>
        <c:axId val="-166245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66238160"/>
        <c:crosses val="autoZero"/>
        <c:auto val="1"/>
        <c:lblAlgn val="ctr"/>
        <c:lblOffset val="100"/>
        <c:noMultiLvlLbl val="0"/>
      </c:catAx>
      <c:valAx>
        <c:axId val="-16623816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crossAx val="-166245232"/>
        <c:crosses val="autoZero"/>
        <c:crossBetween val="between"/>
        <c:majorUnit val="1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O"/>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16</Pages>
  <Words>5038</Words>
  <Characters>27712</Characters>
  <Application>Microsoft Office Word</Application>
  <DocSecurity>0</DocSecurity>
  <Lines>230</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Camila Goenaga</cp:lastModifiedBy>
  <cp:revision>8</cp:revision>
  <dcterms:created xsi:type="dcterms:W3CDTF">2024-11-07T00:07:00Z</dcterms:created>
  <dcterms:modified xsi:type="dcterms:W3CDTF">2024-11-24T02:20:00Z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2023-04-25T14:12:25Z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c6b2e6af-f6a9-4879-b718-3b531015f25b</vt:lpwstr>
  </property>
  <property fmtid="{D5CDD505-2E9C-101B-9397-08002B2CF9AE}" pid="8" name="MSIP_Label_1299739c-ad3d-4908-806e-4d91151a6e13_ContentBits">
    <vt:lpwstr>0</vt:lpwstr>
  </property>
</Properties>
</file>