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4BB70" w14:textId="77777777" w:rsidR="005C0DCB" w:rsidRPr="000B5157" w:rsidRDefault="005C0DCB" w:rsidP="009D4578">
      <w:pPr>
        <w:spacing w:after="0" w:line="240" w:lineRule="auto"/>
        <w:jc w:val="both"/>
        <w:rPr>
          <w:rFonts w:ascii="Arial" w:eastAsia="ZTR1C.tmp" w:hAnsi="Arial" w:cs="Arial"/>
          <w:b/>
          <w:sz w:val="20"/>
          <w:szCs w:val="20"/>
          <w:lang w:val="es-ES" w:eastAsia="es-ES"/>
        </w:rPr>
      </w:pPr>
    </w:p>
    <w:p w14:paraId="47B8C17B" w14:textId="3F005A71" w:rsidR="004267FA" w:rsidRPr="000B5157" w:rsidRDefault="00CA14D6" w:rsidP="0011751E">
      <w:pPr>
        <w:numPr>
          <w:ilvl w:val="0"/>
          <w:numId w:val="1"/>
        </w:numPr>
        <w:spacing w:after="0" w:line="240" w:lineRule="auto"/>
        <w:ind w:left="-567" w:hanging="426"/>
        <w:contextualSpacing/>
        <w:jc w:val="both"/>
        <w:rPr>
          <w:rFonts w:ascii="Arial" w:eastAsia="ZTR1C.tmp" w:hAnsi="Arial" w:cs="Arial"/>
          <w:b/>
          <w:sz w:val="20"/>
          <w:szCs w:val="20"/>
          <w:lang w:val="es-ES" w:eastAsia="es-ES"/>
        </w:rPr>
      </w:pPr>
      <w:r>
        <w:rPr>
          <w:rFonts w:ascii="Arial" w:eastAsia="ZTR1C.tmp" w:hAnsi="Arial" w:cs="Arial"/>
          <w:b/>
          <w:sz w:val="20"/>
          <w:szCs w:val="20"/>
          <w:lang w:val="es-ES" w:eastAsia="es-ES"/>
        </w:rPr>
        <w:t xml:space="preserve">RIESGOS EN LA </w:t>
      </w:r>
      <w:r w:rsidR="00913E78">
        <w:rPr>
          <w:rFonts w:ascii="Arial" w:eastAsia="ZTR1C.tmp" w:hAnsi="Arial" w:cs="Arial"/>
          <w:b/>
          <w:sz w:val="20"/>
          <w:szCs w:val="20"/>
          <w:lang w:val="es-ES" w:eastAsia="es-ES"/>
        </w:rPr>
        <w:t>CONTRATACIÓN</w:t>
      </w:r>
      <w:r>
        <w:rPr>
          <w:rFonts w:ascii="Arial" w:eastAsia="ZTR1C.tmp" w:hAnsi="Arial" w:cs="Arial"/>
          <w:b/>
          <w:sz w:val="20"/>
          <w:szCs w:val="20"/>
          <w:lang w:val="es-ES" w:eastAsia="es-ES"/>
        </w:rPr>
        <w:t xml:space="preserve"> ESTATAL</w:t>
      </w:r>
    </w:p>
    <w:p w14:paraId="47B8C6A7" w14:textId="77777777" w:rsidR="004267FA" w:rsidRDefault="004267FA" w:rsidP="0011751E">
      <w:pPr>
        <w:spacing w:after="0" w:line="240" w:lineRule="auto"/>
        <w:ind w:left="284" w:hanging="284"/>
        <w:jc w:val="both"/>
        <w:rPr>
          <w:rFonts w:ascii="Arial" w:eastAsia="ZTR1C.tmp" w:hAnsi="Arial" w:cs="Arial"/>
          <w:b/>
          <w:sz w:val="20"/>
          <w:szCs w:val="20"/>
          <w:lang w:val="es-MX" w:eastAsia="es-ES"/>
        </w:rPr>
      </w:pPr>
    </w:p>
    <w:p w14:paraId="72685A89" w14:textId="77777777" w:rsidR="003467DD" w:rsidRDefault="003467DD" w:rsidP="00D61005">
      <w:pPr>
        <w:spacing w:after="0" w:line="240" w:lineRule="auto"/>
        <w:ind w:left="-1276"/>
        <w:jc w:val="both"/>
        <w:rPr>
          <w:rFonts w:ascii="Arial" w:eastAsia="ZTR1C.tmp" w:hAnsi="Arial" w:cs="Arial"/>
          <w:b/>
          <w:sz w:val="20"/>
          <w:szCs w:val="20"/>
          <w:lang w:val="es-MX" w:eastAsia="es-ES"/>
        </w:rPr>
      </w:pPr>
    </w:p>
    <w:p w14:paraId="72862B9F" w14:textId="77777777" w:rsidR="003467DD" w:rsidRPr="003467DD" w:rsidRDefault="003467DD" w:rsidP="003467D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1 - MATRIZ DE RIESGOS</w:t>
      </w:r>
    </w:p>
    <w:p w14:paraId="20447331"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7D03DF29"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tbl>
      <w:tblPr>
        <w:tblW w:w="11169" w:type="dxa"/>
        <w:tblInd w:w="-1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330"/>
        <w:gridCol w:w="237"/>
        <w:gridCol w:w="284"/>
        <w:gridCol w:w="284"/>
        <w:gridCol w:w="425"/>
        <w:gridCol w:w="1276"/>
        <w:gridCol w:w="1275"/>
        <w:gridCol w:w="284"/>
        <w:gridCol w:w="283"/>
        <w:gridCol w:w="284"/>
        <w:gridCol w:w="283"/>
        <w:gridCol w:w="284"/>
        <w:gridCol w:w="1321"/>
        <w:gridCol w:w="238"/>
        <w:gridCol w:w="284"/>
        <w:gridCol w:w="283"/>
        <w:gridCol w:w="425"/>
        <w:gridCol w:w="284"/>
        <w:gridCol w:w="537"/>
        <w:gridCol w:w="567"/>
        <w:gridCol w:w="425"/>
        <w:gridCol w:w="709"/>
        <w:gridCol w:w="567"/>
      </w:tblGrid>
      <w:tr w:rsidR="003467DD" w:rsidRPr="003467DD" w14:paraId="1820E227" w14:textId="77777777" w:rsidTr="00A60BAD">
        <w:trPr>
          <w:trHeight w:val="616"/>
          <w:tblHeader/>
        </w:trPr>
        <w:tc>
          <w:tcPr>
            <w:tcW w:w="330" w:type="dxa"/>
            <w:vMerge w:val="restart"/>
            <w:shd w:val="clear" w:color="000000" w:fill="4E4D4D"/>
            <w:vAlign w:val="center"/>
            <w:hideMark/>
          </w:tcPr>
          <w:p w14:paraId="18952939"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N</w:t>
            </w:r>
          </w:p>
        </w:tc>
        <w:tc>
          <w:tcPr>
            <w:tcW w:w="237" w:type="dxa"/>
            <w:vMerge w:val="restart"/>
            <w:shd w:val="clear" w:color="000000" w:fill="4E4D4D"/>
            <w:textDirection w:val="btLr"/>
            <w:vAlign w:val="center"/>
            <w:hideMark/>
          </w:tcPr>
          <w:p w14:paraId="2D5B36F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Clase</w:t>
            </w:r>
          </w:p>
        </w:tc>
        <w:tc>
          <w:tcPr>
            <w:tcW w:w="284" w:type="dxa"/>
            <w:vMerge w:val="restart"/>
            <w:shd w:val="clear" w:color="000000" w:fill="4E4D4D"/>
            <w:textDirection w:val="btLr"/>
            <w:vAlign w:val="center"/>
            <w:hideMark/>
          </w:tcPr>
          <w:p w14:paraId="1F58719B"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Fuente</w:t>
            </w:r>
          </w:p>
        </w:tc>
        <w:tc>
          <w:tcPr>
            <w:tcW w:w="284" w:type="dxa"/>
            <w:vMerge w:val="restart"/>
            <w:shd w:val="clear" w:color="000000" w:fill="4E4D4D"/>
            <w:textDirection w:val="btLr"/>
            <w:vAlign w:val="center"/>
            <w:hideMark/>
          </w:tcPr>
          <w:p w14:paraId="1F0B12EA"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Etapa</w:t>
            </w:r>
          </w:p>
        </w:tc>
        <w:tc>
          <w:tcPr>
            <w:tcW w:w="425" w:type="dxa"/>
            <w:vMerge w:val="restart"/>
            <w:shd w:val="clear" w:color="000000" w:fill="4E4D4D"/>
            <w:textDirection w:val="btLr"/>
            <w:vAlign w:val="center"/>
            <w:hideMark/>
          </w:tcPr>
          <w:p w14:paraId="06E1590D" w14:textId="77777777" w:rsidR="003467DD" w:rsidRPr="003467DD" w:rsidRDefault="003467DD" w:rsidP="003467DD">
            <w:pPr>
              <w:spacing w:after="0" w:line="240" w:lineRule="auto"/>
              <w:ind w:left="113" w:right="113"/>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Tipo</w:t>
            </w:r>
          </w:p>
        </w:tc>
        <w:tc>
          <w:tcPr>
            <w:tcW w:w="1276" w:type="dxa"/>
            <w:vMerge w:val="restart"/>
            <w:shd w:val="clear" w:color="000000" w:fill="4E4D4D"/>
            <w:vAlign w:val="center"/>
            <w:hideMark/>
          </w:tcPr>
          <w:p w14:paraId="0E220A7D"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Descripción</w:t>
            </w:r>
          </w:p>
        </w:tc>
        <w:tc>
          <w:tcPr>
            <w:tcW w:w="1275" w:type="dxa"/>
            <w:vMerge w:val="restart"/>
            <w:shd w:val="clear" w:color="000000" w:fill="4E4D4D"/>
            <w:vAlign w:val="center"/>
            <w:hideMark/>
          </w:tcPr>
          <w:p w14:paraId="4AF90AD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Consecuencia de la ocurrencia del evento</w:t>
            </w:r>
          </w:p>
        </w:tc>
        <w:tc>
          <w:tcPr>
            <w:tcW w:w="284" w:type="dxa"/>
            <w:vMerge w:val="restart"/>
            <w:shd w:val="clear" w:color="000000" w:fill="4E4D4D"/>
            <w:textDirection w:val="btLr"/>
            <w:vAlign w:val="center"/>
            <w:hideMark/>
          </w:tcPr>
          <w:p w14:paraId="4F20D09D"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Probabilidad</w:t>
            </w:r>
          </w:p>
        </w:tc>
        <w:tc>
          <w:tcPr>
            <w:tcW w:w="283" w:type="dxa"/>
            <w:vMerge w:val="restart"/>
            <w:shd w:val="clear" w:color="000000" w:fill="4E4D4D"/>
            <w:textDirection w:val="btLr"/>
            <w:vAlign w:val="center"/>
            <w:hideMark/>
          </w:tcPr>
          <w:p w14:paraId="38EFE4F6"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w:t>
            </w:r>
          </w:p>
        </w:tc>
        <w:tc>
          <w:tcPr>
            <w:tcW w:w="284" w:type="dxa"/>
            <w:vMerge w:val="restart"/>
            <w:shd w:val="clear" w:color="000000" w:fill="4E4D4D"/>
            <w:textDirection w:val="btLr"/>
            <w:vAlign w:val="center"/>
            <w:hideMark/>
          </w:tcPr>
          <w:p w14:paraId="662F879C"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Valoración</w:t>
            </w:r>
          </w:p>
        </w:tc>
        <w:tc>
          <w:tcPr>
            <w:tcW w:w="283" w:type="dxa"/>
            <w:vMerge w:val="restart"/>
            <w:shd w:val="clear" w:color="000000" w:fill="4E4D4D"/>
            <w:textDirection w:val="btLr"/>
            <w:vAlign w:val="center"/>
            <w:hideMark/>
          </w:tcPr>
          <w:p w14:paraId="48724822"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Categoría</w:t>
            </w:r>
          </w:p>
        </w:tc>
        <w:tc>
          <w:tcPr>
            <w:tcW w:w="284" w:type="dxa"/>
            <w:vMerge w:val="restart"/>
            <w:shd w:val="clear" w:color="000000" w:fill="D9D9D9"/>
            <w:textDirection w:val="btLr"/>
            <w:vAlign w:val="center"/>
            <w:hideMark/>
          </w:tcPr>
          <w:p w14:paraId="63461FBC"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¿A quién se le asigna?</w:t>
            </w:r>
          </w:p>
        </w:tc>
        <w:tc>
          <w:tcPr>
            <w:tcW w:w="1321" w:type="dxa"/>
            <w:vMerge w:val="restart"/>
            <w:shd w:val="clear" w:color="000000" w:fill="D9D9D9"/>
            <w:vAlign w:val="center"/>
            <w:hideMark/>
          </w:tcPr>
          <w:p w14:paraId="143C51E8"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Tratamiento/Control a ser implementado</w:t>
            </w:r>
          </w:p>
        </w:tc>
        <w:tc>
          <w:tcPr>
            <w:tcW w:w="1230" w:type="dxa"/>
            <w:gridSpan w:val="4"/>
            <w:shd w:val="clear" w:color="000000" w:fill="D9D9D9"/>
            <w:vAlign w:val="center"/>
            <w:hideMark/>
          </w:tcPr>
          <w:p w14:paraId="691EE641"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 después del tratamiento</w:t>
            </w:r>
          </w:p>
        </w:tc>
        <w:tc>
          <w:tcPr>
            <w:tcW w:w="284" w:type="dxa"/>
            <w:vMerge w:val="restart"/>
            <w:shd w:val="clear" w:color="000000" w:fill="D9D9D9"/>
            <w:textDirection w:val="btLr"/>
            <w:vAlign w:val="center"/>
            <w:hideMark/>
          </w:tcPr>
          <w:p w14:paraId="6174358F" w14:textId="77777777"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¿Afecta la ejecución del contrato?</w:t>
            </w:r>
          </w:p>
        </w:tc>
        <w:tc>
          <w:tcPr>
            <w:tcW w:w="537" w:type="dxa"/>
            <w:vMerge w:val="restart"/>
            <w:shd w:val="clear" w:color="000000" w:fill="D9D9D9"/>
            <w:textDirection w:val="btLr"/>
            <w:vAlign w:val="center"/>
            <w:hideMark/>
          </w:tcPr>
          <w:p w14:paraId="4237A902" w14:textId="77777777"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Responsable por implementar el tratamiento</w:t>
            </w:r>
          </w:p>
        </w:tc>
        <w:tc>
          <w:tcPr>
            <w:tcW w:w="567" w:type="dxa"/>
            <w:vMerge w:val="restart"/>
            <w:shd w:val="clear" w:color="000000" w:fill="D9D9D9"/>
            <w:textDirection w:val="btLr"/>
            <w:vAlign w:val="center"/>
            <w:hideMark/>
          </w:tcPr>
          <w:p w14:paraId="6C5B8771" w14:textId="77777777"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Fecha estimada en que se inicia el tratamiento</w:t>
            </w:r>
          </w:p>
        </w:tc>
        <w:tc>
          <w:tcPr>
            <w:tcW w:w="425" w:type="dxa"/>
            <w:vMerge w:val="restart"/>
            <w:shd w:val="clear" w:color="000000" w:fill="D9D9D9"/>
            <w:textDirection w:val="btLr"/>
            <w:vAlign w:val="center"/>
            <w:hideMark/>
          </w:tcPr>
          <w:p w14:paraId="0E67F277" w14:textId="77777777"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Fecha estimada en que se completa el tratamiento</w:t>
            </w:r>
          </w:p>
        </w:tc>
        <w:tc>
          <w:tcPr>
            <w:tcW w:w="1276" w:type="dxa"/>
            <w:gridSpan w:val="2"/>
            <w:shd w:val="clear" w:color="000000" w:fill="D9D9D9"/>
            <w:vAlign w:val="center"/>
            <w:hideMark/>
          </w:tcPr>
          <w:p w14:paraId="44CD6ECF" w14:textId="77777777"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Monitoreo y revisión</w:t>
            </w:r>
          </w:p>
        </w:tc>
      </w:tr>
      <w:tr w:rsidR="003467DD" w:rsidRPr="003467DD" w14:paraId="7F9C5512" w14:textId="77777777" w:rsidTr="00A60BAD">
        <w:trPr>
          <w:trHeight w:val="782"/>
          <w:tblHeader/>
        </w:trPr>
        <w:tc>
          <w:tcPr>
            <w:tcW w:w="330" w:type="dxa"/>
            <w:vMerge/>
            <w:vAlign w:val="center"/>
            <w:hideMark/>
          </w:tcPr>
          <w:p w14:paraId="4090BBAC"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37" w:type="dxa"/>
            <w:vMerge/>
            <w:vAlign w:val="center"/>
            <w:hideMark/>
          </w:tcPr>
          <w:p w14:paraId="0B7C969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45AA0848"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270C7B70"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425" w:type="dxa"/>
            <w:vMerge/>
            <w:vAlign w:val="center"/>
            <w:hideMark/>
          </w:tcPr>
          <w:p w14:paraId="24E843E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276" w:type="dxa"/>
            <w:vMerge/>
            <w:vAlign w:val="center"/>
            <w:hideMark/>
          </w:tcPr>
          <w:p w14:paraId="7D815140"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p>
        </w:tc>
        <w:tc>
          <w:tcPr>
            <w:tcW w:w="1275" w:type="dxa"/>
            <w:vMerge/>
            <w:vAlign w:val="center"/>
            <w:hideMark/>
          </w:tcPr>
          <w:p w14:paraId="6516F2C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3C6C4669"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3" w:type="dxa"/>
            <w:vMerge/>
            <w:vAlign w:val="center"/>
            <w:hideMark/>
          </w:tcPr>
          <w:p w14:paraId="20D5F1A1"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4AA36BE7"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3" w:type="dxa"/>
            <w:vMerge/>
            <w:vAlign w:val="center"/>
            <w:hideMark/>
          </w:tcPr>
          <w:p w14:paraId="7A6F6284"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284" w:type="dxa"/>
            <w:vMerge/>
            <w:vAlign w:val="center"/>
            <w:hideMark/>
          </w:tcPr>
          <w:p w14:paraId="1E236DD9" w14:textId="77777777" w:rsidR="003467DD" w:rsidRPr="003467DD" w:rsidRDefault="003467DD" w:rsidP="003467DD">
            <w:pPr>
              <w:spacing w:after="0" w:line="240" w:lineRule="auto"/>
              <w:rPr>
                <w:rFonts w:ascii="Arial" w:eastAsia="Times New Roman" w:hAnsi="Arial" w:cs="Arial"/>
                <w:b/>
                <w:color w:val="000000"/>
                <w:sz w:val="12"/>
                <w:szCs w:val="12"/>
                <w:lang w:eastAsia="es-CO"/>
              </w:rPr>
            </w:pPr>
          </w:p>
        </w:tc>
        <w:tc>
          <w:tcPr>
            <w:tcW w:w="1321" w:type="dxa"/>
            <w:vMerge/>
            <w:vAlign w:val="center"/>
            <w:hideMark/>
          </w:tcPr>
          <w:p w14:paraId="5039D61A"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p>
        </w:tc>
        <w:tc>
          <w:tcPr>
            <w:tcW w:w="238" w:type="dxa"/>
            <w:shd w:val="clear" w:color="000000" w:fill="D9D9D9"/>
            <w:textDirection w:val="btLr"/>
            <w:vAlign w:val="center"/>
            <w:hideMark/>
          </w:tcPr>
          <w:p w14:paraId="55D78D18"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Probabilidad</w:t>
            </w:r>
          </w:p>
        </w:tc>
        <w:tc>
          <w:tcPr>
            <w:tcW w:w="284" w:type="dxa"/>
            <w:shd w:val="clear" w:color="000000" w:fill="D9D9D9"/>
            <w:textDirection w:val="btLr"/>
            <w:vAlign w:val="center"/>
            <w:hideMark/>
          </w:tcPr>
          <w:p w14:paraId="494CAFE7"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Impacto</w:t>
            </w:r>
          </w:p>
        </w:tc>
        <w:tc>
          <w:tcPr>
            <w:tcW w:w="283" w:type="dxa"/>
            <w:shd w:val="clear" w:color="000000" w:fill="D9D9D9"/>
            <w:textDirection w:val="btLr"/>
            <w:vAlign w:val="center"/>
            <w:hideMark/>
          </w:tcPr>
          <w:p w14:paraId="1E05171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 xml:space="preserve">Valoración </w:t>
            </w:r>
          </w:p>
        </w:tc>
        <w:tc>
          <w:tcPr>
            <w:tcW w:w="425" w:type="dxa"/>
            <w:shd w:val="clear" w:color="000000" w:fill="D9D9D9"/>
            <w:textDirection w:val="btLr"/>
            <w:vAlign w:val="center"/>
            <w:hideMark/>
          </w:tcPr>
          <w:p w14:paraId="4454D0CF" w14:textId="77777777" w:rsidR="003467DD" w:rsidRPr="003467DD" w:rsidRDefault="003467DD" w:rsidP="003467DD">
            <w:pPr>
              <w:spacing w:after="0" w:line="240" w:lineRule="auto"/>
              <w:jc w:val="center"/>
              <w:rPr>
                <w:rFonts w:ascii="Arial" w:eastAsia="Times New Roman" w:hAnsi="Arial" w:cs="Arial"/>
                <w:b/>
                <w:color w:val="000000"/>
                <w:sz w:val="12"/>
                <w:szCs w:val="12"/>
                <w:lang w:eastAsia="es-CO"/>
              </w:rPr>
            </w:pPr>
            <w:r w:rsidRPr="003467DD">
              <w:rPr>
                <w:rFonts w:ascii="Arial" w:eastAsia="Times New Roman" w:hAnsi="Arial" w:cs="Arial"/>
                <w:b/>
                <w:color w:val="000000"/>
                <w:sz w:val="12"/>
                <w:szCs w:val="12"/>
                <w:lang w:eastAsia="es-CO"/>
              </w:rPr>
              <w:t>Categoría</w:t>
            </w:r>
          </w:p>
        </w:tc>
        <w:tc>
          <w:tcPr>
            <w:tcW w:w="284" w:type="dxa"/>
            <w:vMerge/>
            <w:vAlign w:val="center"/>
            <w:hideMark/>
          </w:tcPr>
          <w:p w14:paraId="04DB7928" w14:textId="77777777" w:rsidR="003467DD" w:rsidRPr="00A60BAD" w:rsidRDefault="003467DD" w:rsidP="003467DD">
            <w:pPr>
              <w:spacing w:after="0" w:line="240" w:lineRule="auto"/>
              <w:rPr>
                <w:rFonts w:ascii="Arial" w:eastAsia="Times New Roman" w:hAnsi="Arial" w:cs="Arial"/>
                <w:b/>
                <w:color w:val="000000"/>
                <w:sz w:val="10"/>
                <w:szCs w:val="10"/>
                <w:lang w:eastAsia="es-CO"/>
              </w:rPr>
            </w:pPr>
          </w:p>
        </w:tc>
        <w:tc>
          <w:tcPr>
            <w:tcW w:w="537" w:type="dxa"/>
            <w:vMerge/>
            <w:vAlign w:val="center"/>
            <w:hideMark/>
          </w:tcPr>
          <w:p w14:paraId="72C3B2D8" w14:textId="77777777" w:rsidR="003467DD" w:rsidRPr="00A60BAD" w:rsidRDefault="003467DD" w:rsidP="003467DD">
            <w:pPr>
              <w:spacing w:after="0" w:line="240" w:lineRule="auto"/>
              <w:rPr>
                <w:rFonts w:ascii="Arial" w:eastAsia="Times New Roman" w:hAnsi="Arial" w:cs="Arial"/>
                <w:b/>
                <w:color w:val="000000"/>
                <w:sz w:val="10"/>
                <w:szCs w:val="10"/>
                <w:lang w:eastAsia="es-CO"/>
              </w:rPr>
            </w:pPr>
          </w:p>
        </w:tc>
        <w:tc>
          <w:tcPr>
            <w:tcW w:w="567" w:type="dxa"/>
            <w:vMerge/>
            <w:vAlign w:val="center"/>
            <w:hideMark/>
          </w:tcPr>
          <w:p w14:paraId="58B0F4F7" w14:textId="77777777" w:rsidR="003467DD" w:rsidRPr="00A60BAD" w:rsidRDefault="003467DD" w:rsidP="003467DD">
            <w:pPr>
              <w:spacing w:after="0" w:line="240" w:lineRule="auto"/>
              <w:rPr>
                <w:rFonts w:ascii="Arial" w:eastAsia="Times New Roman" w:hAnsi="Arial" w:cs="Arial"/>
                <w:b/>
                <w:color w:val="000000"/>
                <w:sz w:val="10"/>
                <w:szCs w:val="10"/>
                <w:lang w:eastAsia="es-CO"/>
              </w:rPr>
            </w:pPr>
          </w:p>
        </w:tc>
        <w:tc>
          <w:tcPr>
            <w:tcW w:w="425" w:type="dxa"/>
            <w:vMerge/>
            <w:vAlign w:val="center"/>
            <w:hideMark/>
          </w:tcPr>
          <w:p w14:paraId="17B2822C" w14:textId="77777777" w:rsidR="003467DD" w:rsidRPr="00A60BAD" w:rsidRDefault="003467DD" w:rsidP="003467DD">
            <w:pPr>
              <w:spacing w:after="0" w:line="240" w:lineRule="auto"/>
              <w:rPr>
                <w:rFonts w:ascii="Arial" w:eastAsia="Times New Roman" w:hAnsi="Arial" w:cs="Arial"/>
                <w:b/>
                <w:color w:val="000000"/>
                <w:sz w:val="10"/>
                <w:szCs w:val="10"/>
                <w:lang w:eastAsia="es-CO"/>
              </w:rPr>
            </w:pPr>
          </w:p>
        </w:tc>
        <w:tc>
          <w:tcPr>
            <w:tcW w:w="709" w:type="dxa"/>
            <w:shd w:val="clear" w:color="000000" w:fill="D9D9D9"/>
            <w:textDirection w:val="btLr"/>
            <w:vAlign w:val="center"/>
            <w:hideMark/>
          </w:tcPr>
          <w:p w14:paraId="36388EAD" w14:textId="15624E48"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¿Cómo se realiza</w:t>
            </w:r>
            <w:r w:rsidR="00D47106" w:rsidRPr="00A60BAD">
              <w:rPr>
                <w:rFonts w:ascii="Arial" w:eastAsia="Times New Roman" w:hAnsi="Arial" w:cs="Arial"/>
                <w:b/>
                <w:color w:val="000000"/>
                <w:sz w:val="10"/>
                <w:szCs w:val="10"/>
                <w:lang w:eastAsia="es-CO"/>
              </w:rPr>
              <w:t xml:space="preserve"> </w:t>
            </w:r>
            <w:r w:rsidRPr="00A60BAD">
              <w:rPr>
                <w:rFonts w:ascii="Arial" w:eastAsia="Times New Roman" w:hAnsi="Arial" w:cs="Arial"/>
                <w:b/>
                <w:color w:val="000000"/>
                <w:sz w:val="10"/>
                <w:szCs w:val="10"/>
                <w:lang w:eastAsia="es-CO"/>
              </w:rPr>
              <w:t>el monitoreo?</w:t>
            </w:r>
          </w:p>
        </w:tc>
        <w:tc>
          <w:tcPr>
            <w:tcW w:w="567" w:type="dxa"/>
            <w:shd w:val="clear" w:color="000000" w:fill="D9D9D9"/>
            <w:textDirection w:val="btLr"/>
            <w:vAlign w:val="center"/>
            <w:hideMark/>
          </w:tcPr>
          <w:p w14:paraId="32C661A2" w14:textId="77777777" w:rsidR="003467DD" w:rsidRPr="00A60BAD" w:rsidRDefault="003467DD" w:rsidP="003467DD">
            <w:pPr>
              <w:spacing w:after="0" w:line="240" w:lineRule="auto"/>
              <w:jc w:val="center"/>
              <w:rPr>
                <w:rFonts w:ascii="Arial" w:eastAsia="Times New Roman" w:hAnsi="Arial" w:cs="Arial"/>
                <w:b/>
                <w:color w:val="000000"/>
                <w:sz w:val="10"/>
                <w:szCs w:val="10"/>
                <w:lang w:eastAsia="es-CO"/>
              </w:rPr>
            </w:pPr>
            <w:r w:rsidRPr="00A60BAD">
              <w:rPr>
                <w:rFonts w:ascii="Arial" w:eastAsia="Times New Roman" w:hAnsi="Arial" w:cs="Arial"/>
                <w:b/>
                <w:color w:val="000000"/>
                <w:sz w:val="10"/>
                <w:szCs w:val="10"/>
                <w:lang w:eastAsia="es-CO"/>
              </w:rPr>
              <w:t>Periodicidad</w:t>
            </w:r>
          </w:p>
        </w:tc>
      </w:tr>
      <w:tr w:rsidR="00E10144" w:rsidRPr="003467DD" w14:paraId="182E9887" w14:textId="77777777" w:rsidTr="00A60BAD">
        <w:trPr>
          <w:cantSplit/>
          <w:trHeight w:val="1784"/>
        </w:trPr>
        <w:tc>
          <w:tcPr>
            <w:tcW w:w="330" w:type="dxa"/>
            <w:shd w:val="clear" w:color="auto" w:fill="auto"/>
            <w:textDirection w:val="btLr"/>
            <w:vAlign w:val="center"/>
          </w:tcPr>
          <w:p w14:paraId="785BD81A"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1.1</w:t>
            </w:r>
          </w:p>
        </w:tc>
        <w:tc>
          <w:tcPr>
            <w:tcW w:w="237" w:type="dxa"/>
            <w:shd w:val="clear" w:color="auto" w:fill="auto"/>
            <w:textDirection w:val="btLr"/>
            <w:vAlign w:val="center"/>
          </w:tcPr>
          <w:p w14:paraId="767E521B"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6720CEF7"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70B0CEFE"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shd w:val="clear" w:color="auto" w:fill="auto"/>
            <w:textDirection w:val="btLr"/>
            <w:vAlign w:val="center"/>
          </w:tcPr>
          <w:p w14:paraId="4A01CA61"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shd w:val="clear" w:color="auto" w:fill="auto"/>
            <w:vAlign w:val="center"/>
          </w:tcPr>
          <w:p w14:paraId="41BDB87D" w14:textId="54DC2BE3" w:rsidR="00E10144" w:rsidRPr="003467DD" w:rsidRDefault="007C5B3F" w:rsidP="00E10144">
            <w:pPr>
              <w:spacing w:after="0" w:line="240" w:lineRule="auto"/>
              <w:jc w:val="center"/>
              <w:rPr>
                <w:rFonts w:ascii="Arial" w:eastAsia="Times New Roman" w:hAnsi="Arial" w:cs="Arial"/>
                <w:bCs/>
                <w:color w:val="000000"/>
                <w:sz w:val="12"/>
                <w:szCs w:val="12"/>
                <w:lang w:val="es-ES" w:eastAsia="es-CO"/>
              </w:rPr>
            </w:pPr>
            <w:r>
              <w:rPr>
                <w:rFonts w:ascii="Arial" w:eastAsia="Times New Roman" w:hAnsi="Arial" w:cs="Arial"/>
                <w:bCs/>
                <w:color w:val="000000"/>
                <w:sz w:val="12"/>
                <w:szCs w:val="12"/>
                <w:lang w:val="es-ES" w:eastAsia="es-CO"/>
              </w:rPr>
              <w:t>Ina</w:t>
            </w:r>
            <w:r w:rsidR="00E10144" w:rsidRPr="003467DD">
              <w:rPr>
                <w:rFonts w:ascii="Arial" w:eastAsia="Times New Roman" w:hAnsi="Arial" w:cs="Arial"/>
                <w:bCs/>
                <w:color w:val="000000"/>
                <w:sz w:val="12"/>
                <w:szCs w:val="12"/>
                <w:lang w:val="es-ES" w:eastAsia="es-CO"/>
              </w:rPr>
              <w:t>decuada escogencia del proceso de selección</w:t>
            </w:r>
          </w:p>
        </w:tc>
        <w:tc>
          <w:tcPr>
            <w:tcW w:w="1275" w:type="dxa"/>
            <w:shd w:val="clear" w:color="auto" w:fill="auto"/>
            <w:vAlign w:val="center"/>
          </w:tcPr>
          <w:p w14:paraId="265B77AB"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Nulidad del proceso</w:t>
            </w:r>
          </w:p>
        </w:tc>
        <w:tc>
          <w:tcPr>
            <w:tcW w:w="284" w:type="dxa"/>
            <w:shd w:val="clear" w:color="auto" w:fill="auto"/>
            <w:vAlign w:val="center"/>
          </w:tcPr>
          <w:p w14:paraId="1E0A8FF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164112EE"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597FEA0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1B42303E"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5416D40"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4A0908F7" w14:textId="41DA569C"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Abogado responsable – Coordinador del Área – jefe de la dependencia</w:t>
            </w:r>
          </w:p>
        </w:tc>
        <w:tc>
          <w:tcPr>
            <w:tcW w:w="238" w:type="dxa"/>
            <w:shd w:val="clear" w:color="auto" w:fill="auto"/>
            <w:vAlign w:val="center"/>
          </w:tcPr>
          <w:p w14:paraId="57A9C7F7"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7693F9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BB8B30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47B82DF1"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FC744B3" w14:textId="4D9BD4F2" w:rsidR="00E10144" w:rsidRPr="00A60BAD" w:rsidRDefault="007C5B3F" w:rsidP="00E10144">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1AA3722D" w14:textId="55E9DBED" w:rsidR="00E10144" w:rsidRPr="00A60BAD" w:rsidRDefault="00913E78"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DIRECCIÓN</w:t>
            </w:r>
            <w:r w:rsidR="00E10144" w:rsidRPr="00A60BAD">
              <w:rPr>
                <w:rFonts w:ascii="Arial" w:eastAsia="Times New Roman" w:hAnsi="Arial" w:cs="Arial"/>
                <w:color w:val="000000"/>
                <w:sz w:val="10"/>
                <w:szCs w:val="10"/>
                <w:lang w:eastAsia="es-CO"/>
              </w:rPr>
              <w:t xml:space="preserve"> CORPORATIVA </w:t>
            </w:r>
          </w:p>
        </w:tc>
        <w:tc>
          <w:tcPr>
            <w:tcW w:w="567" w:type="dxa"/>
            <w:shd w:val="clear" w:color="auto" w:fill="auto"/>
            <w:textDirection w:val="btLr"/>
            <w:vAlign w:val="center"/>
          </w:tcPr>
          <w:p w14:paraId="0B5FF899" w14:textId="4CC7F66D" w:rsidR="00E10144" w:rsidRPr="00A60BAD" w:rsidRDefault="002A7EEB"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ESTRUCTURACIÓN</w:t>
            </w:r>
            <w:r w:rsidR="00E10144" w:rsidRPr="00A60BAD">
              <w:rPr>
                <w:rFonts w:ascii="Arial" w:eastAsia="Times New Roman" w:hAnsi="Arial" w:cs="Arial"/>
                <w:color w:val="000000"/>
                <w:sz w:val="10"/>
                <w:szCs w:val="10"/>
                <w:lang w:eastAsia="es-CO"/>
              </w:rPr>
              <w:t xml:space="preserve"> DEL </w:t>
            </w:r>
            <w:r w:rsidRPr="00A60BAD">
              <w:rPr>
                <w:rFonts w:ascii="Arial" w:eastAsia="Times New Roman" w:hAnsi="Arial" w:cs="Arial"/>
                <w:color w:val="000000"/>
                <w:sz w:val="10"/>
                <w:szCs w:val="10"/>
                <w:lang w:eastAsia="es-CO"/>
              </w:rPr>
              <w:t>ANÁLISIS</w:t>
            </w:r>
            <w:r w:rsidR="00E10144" w:rsidRPr="00A60BAD">
              <w:rPr>
                <w:rFonts w:ascii="Arial" w:eastAsia="Times New Roman" w:hAnsi="Arial" w:cs="Arial"/>
                <w:color w:val="000000"/>
                <w:sz w:val="10"/>
                <w:szCs w:val="10"/>
                <w:lang w:eastAsia="es-CO"/>
              </w:rPr>
              <w:t xml:space="preserve"> </w:t>
            </w:r>
            <w:r w:rsidRPr="00A60BAD">
              <w:rPr>
                <w:rFonts w:ascii="Arial" w:eastAsia="Times New Roman" w:hAnsi="Arial" w:cs="Arial"/>
                <w:color w:val="000000"/>
                <w:sz w:val="10"/>
                <w:szCs w:val="10"/>
                <w:lang w:eastAsia="es-CO"/>
              </w:rPr>
              <w:t>JURÍDICO</w:t>
            </w:r>
            <w:r w:rsidR="00E10144" w:rsidRPr="00A60BAD">
              <w:rPr>
                <w:rFonts w:ascii="Arial" w:eastAsia="Times New Roman" w:hAnsi="Arial" w:cs="Arial"/>
                <w:color w:val="000000"/>
                <w:sz w:val="10"/>
                <w:szCs w:val="10"/>
                <w:lang w:eastAsia="es-CO"/>
              </w:rPr>
              <w:t xml:space="preserve"> </w:t>
            </w:r>
          </w:p>
        </w:tc>
        <w:tc>
          <w:tcPr>
            <w:tcW w:w="425" w:type="dxa"/>
            <w:shd w:val="clear" w:color="auto" w:fill="auto"/>
            <w:textDirection w:val="btLr"/>
            <w:vAlign w:val="center"/>
          </w:tcPr>
          <w:p w14:paraId="7BD0CDA9" w14:textId="338CE292"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SOLICITUD DEL CDP POR PARTE DEL RESPONSABLE DEL </w:t>
            </w:r>
            <w:r w:rsidR="002A7EEB" w:rsidRPr="00A60BAD">
              <w:rPr>
                <w:rFonts w:ascii="Arial" w:eastAsia="Times New Roman" w:hAnsi="Arial" w:cs="Arial"/>
                <w:color w:val="000000"/>
                <w:sz w:val="10"/>
                <w:szCs w:val="10"/>
                <w:lang w:eastAsia="es-CO"/>
              </w:rPr>
              <w:t>ÁREA</w:t>
            </w:r>
          </w:p>
        </w:tc>
        <w:tc>
          <w:tcPr>
            <w:tcW w:w="709" w:type="dxa"/>
            <w:shd w:val="clear" w:color="auto" w:fill="auto"/>
            <w:textDirection w:val="btLr"/>
            <w:vAlign w:val="center"/>
          </w:tcPr>
          <w:p w14:paraId="146EC28F" w14:textId="4528F773" w:rsidR="00E10144" w:rsidRPr="00A60BAD" w:rsidRDefault="002A7EEB"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w:t>
            </w:r>
            <w:r w:rsidR="00E10144" w:rsidRPr="00A60BAD">
              <w:rPr>
                <w:rFonts w:ascii="Arial" w:eastAsia="Times New Roman" w:hAnsi="Arial" w:cs="Arial"/>
                <w:color w:val="000000"/>
                <w:sz w:val="10"/>
                <w:szCs w:val="10"/>
                <w:lang w:eastAsia="es-CO"/>
              </w:rPr>
              <w:t xml:space="preserve"> D E LA NORMA CONTRACTUAL EN </w:t>
            </w:r>
            <w:r w:rsidRPr="00A60BAD">
              <w:rPr>
                <w:rFonts w:ascii="Arial" w:eastAsia="Times New Roman" w:hAnsi="Arial" w:cs="Arial"/>
                <w:color w:val="000000"/>
                <w:sz w:val="10"/>
                <w:szCs w:val="10"/>
                <w:lang w:eastAsia="es-CO"/>
              </w:rPr>
              <w:t>RELACIÓN</w:t>
            </w:r>
            <w:r w:rsidR="00E10144" w:rsidRPr="00A60BAD">
              <w:rPr>
                <w:rFonts w:ascii="Arial" w:eastAsia="Times New Roman" w:hAnsi="Arial" w:cs="Arial"/>
                <w:color w:val="000000"/>
                <w:sz w:val="10"/>
                <w:szCs w:val="10"/>
                <w:lang w:eastAsia="es-CO"/>
              </w:rPr>
              <w:t xml:space="preserve"> AL PROCESO</w:t>
            </w:r>
          </w:p>
        </w:tc>
        <w:tc>
          <w:tcPr>
            <w:tcW w:w="567" w:type="dxa"/>
            <w:shd w:val="clear" w:color="auto" w:fill="auto"/>
            <w:textDirection w:val="btLr"/>
            <w:vAlign w:val="center"/>
          </w:tcPr>
          <w:p w14:paraId="782AACA8"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7C5B3F" w:rsidRPr="003467DD" w14:paraId="62F9E007" w14:textId="77777777" w:rsidTr="00A60BAD">
        <w:trPr>
          <w:cantSplit/>
          <w:trHeight w:val="1768"/>
        </w:trPr>
        <w:tc>
          <w:tcPr>
            <w:tcW w:w="330" w:type="dxa"/>
            <w:shd w:val="clear" w:color="auto" w:fill="auto"/>
            <w:textDirection w:val="btLr"/>
            <w:vAlign w:val="center"/>
          </w:tcPr>
          <w:p w14:paraId="4E9E314F"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1.2</w:t>
            </w:r>
          </w:p>
        </w:tc>
        <w:tc>
          <w:tcPr>
            <w:tcW w:w="237" w:type="dxa"/>
            <w:shd w:val="clear" w:color="auto" w:fill="auto"/>
            <w:textDirection w:val="btLr"/>
            <w:vAlign w:val="center"/>
          </w:tcPr>
          <w:p w14:paraId="25D67B5E"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30478C8E"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43E8016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Planeación</w:t>
            </w:r>
          </w:p>
        </w:tc>
        <w:tc>
          <w:tcPr>
            <w:tcW w:w="425" w:type="dxa"/>
            <w:shd w:val="clear" w:color="auto" w:fill="auto"/>
            <w:textDirection w:val="btLr"/>
            <w:vAlign w:val="center"/>
          </w:tcPr>
          <w:p w14:paraId="368A696B"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De Estructuración</w:t>
            </w:r>
          </w:p>
        </w:tc>
        <w:tc>
          <w:tcPr>
            <w:tcW w:w="1276" w:type="dxa"/>
            <w:shd w:val="clear" w:color="auto" w:fill="auto"/>
            <w:vAlign w:val="center"/>
          </w:tcPr>
          <w:p w14:paraId="76FAECA8" w14:textId="30F5136A"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 xml:space="preserve">Determinación </w:t>
            </w:r>
            <w:r>
              <w:rPr>
                <w:rFonts w:ascii="Arial" w:eastAsia="Times New Roman" w:hAnsi="Arial" w:cs="Arial"/>
                <w:bCs/>
                <w:color w:val="000000"/>
                <w:sz w:val="12"/>
                <w:szCs w:val="12"/>
                <w:lang w:val="es-ES" w:eastAsia="es-CO"/>
              </w:rPr>
              <w:t>in</w:t>
            </w:r>
            <w:r w:rsidRPr="003467DD">
              <w:rPr>
                <w:rFonts w:ascii="Arial" w:eastAsia="Times New Roman" w:hAnsi="Arial" w:cs="Arial"/>
                <w:bCs/>
                <w:color w:val="000000"/>
                <w:sz w:val="12"/>
                <w:szCs w:val="12"/>
                <w:lang w:val="es-ES" w:eastAsia="es-CO"/>
              </w:rPr>
              <w:t>adecuada de los requisitos de selección habilitantes dependiendo de la modalidad del proceso de selección escogida.</w:t>
            </w:r>
          </w:p>
        </w:tc>
        <w:tc>
          <w:tcPr>
            <w:tcW w:w="1275" w:type="dxa"/>
            <w:shd w:val="clear" w:color="auto" w:fill="auto"/>
            <w:vAlign w:val="center"/>
          </w:tcPr>
          <w:p w14:paraId="1355F17B"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Nulidad del proceso</w:t>
            </w:r>
          </w:p>
        </w:tc>
        <w:tc>
          <w:tcPr>
            <w:tcW w:w="284" w:type="dxa"/>
            <w:shd w:val="clear" w:color="auto" w:fill="auto"/>
            <w:vAlign w:val="center"/>
          </w:tcPr>
          <w:p w14:paraId="631DA651"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38258D5"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3A9689F8"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C37B77A"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08688A1"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04346301" w14:textId="7CCCFB53"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Durante el proceso de selección se surten múltiples filtros para evitar este riesgo. Abogado responsable- </w:t>
            </w:r>
            <w:proofErr w:type="gramStart"/>
            <w:r w:rsidRPr="003467DD">
              <w:rPr>
                <w:rFonts w:ascii="Arial" w:eastAsia="Times New Roman" w:hAnsi="Arial" w:cs="Arial"/>
                <w:color w:val="000000"/>
                <w:sz w:val="12"/>
                <w:szCs w:val="12"/>
                <w:lang w:eastAsia="es-CO"/>
              </w:rPr>
              <w:t>Jefe</w:t>
            </w:r>
            <w:proofErr w:type="gramEnd"/>
            <w:r w:rsidRPr="003467DD">
              <w:rPr>
                <w:rFonts w:ascii="Arial" w:eastAsia="Times New Roman" w:hAnsi="Arial" w:cs="Arial"/>
                <w:color w:val="000000"/>
                <w:sz w:val="12"/>
                <w:szCs w:val="12"/>
                <w:lang w:eastAsia="es-CO"/>
              </w:rPr>
              <w:t xml:space="preserve"> de la dependencia – Grupo de Estructuración</w:t>
            </w:r>
          </w:p>
        </w:tc>
        <w:tc>
          <w:tcPr>
            <w:tcW w:w="238" w:type="dxa"/>
            <w:shd w:val="clear" w:color="auto" w:fill="auto"/>
            <w:vAlign w:val="center"/>
          </w:tcPr>
          <w:p w14:paraId="68C6E105" w14:textId="60C1458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30B37DD8" w14:textId="7F265FF0"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70EF9910" w14:textId="4A20E818"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32CFF399" w14:textId="772E9CB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EC106ED" w14:textId="7D6EA70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7E33A3D6" w14:textId="498B9F7A"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DIRECCIÓN CORPORATIVA </w:t>
            </w:r>
          </w:p>
        </w:tc>
        <w:tc>
          <w:tcPr>
            <w:tcW w:w="567" w:type="dxa"/>
            <w:shd w:val="clear" w:color="auto" w:fill="auto"/>
            <w:textDirection w:val="btLr"/>
            <w:vAlign w:val="center"/>
          </w:tcPr>
          <w:p w14:paraId="1E213EC2" w14:textId="6B3B8BB0"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RADICACIÓN DEL ESTUDIO TÉCNICO Y ECONÓMICO </w:t>
            </w:r>
          </w:p>
        </w:tc>
        <w:tc>
          <w:tcPr>
            <w:tcW w:w="425" w:type="dxa"/>
            <w:shd w:val="clear" w:color="auto" w:fill="auto"/>
            <w:textDirection w:val="btLr"/>
            <w:vAlign w:val="center"/>
          </w:tcPr>
          <w:p w14:paraId="7C714F3F"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RECEPCIÓN DE OFERTAS</w:t>
            </w:r>
          </w:p>
        </w:tc>
        <w:tc>
          <w:tcPr>
            <w:tcW w:w="709" w:type="dxa"/>
            <w:shd w:val="clear" w:color="auto" w:fill="auto"/>
            <w:textDirection w:val="btLr"/>
            <w:vAlign w:val="center"/>
          </w:tcPr>
          <w:p w14:paraId="21FA1BA0" w14:textId="42A378D4"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 D E LA NORMA CONTRACTUAL EN RELACIÓN AL PROCESO</w:t>
            </w:r>
          </w:p>
        </w:tc>
        <w:tc>
          <w:tcPr>
            <w:tcW w:w="567" w:type="dxa"/>
            <w:shd w:val="clear" w:color="auto" w:fill="auto"/>
            <w:textDirection w:val="btLr"/>
            <w:vAlign w:val="center"/>
          </w:tcPr>
          <w:p w14:paraId="130286CB"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E10144" w:rsidRPr="003467DD" w14:paraId="6BE60180" w14:textId="77777777" w:rsidTr="00A60BAD">
        <w:trPr>
          <w:cantSplit/>
          <w:trHeight w:val="1777"/>
        </w:trPr>
        <w:tc>
          <w:tcPr>
            <w:tcW w:w="330" w:type="dxa"/>
            <w:shd w:val="clear" w:color="auto" w:fill="auto"/>
            <w:textDirection w:val="btLr"/>
            <w:vAlign w:val="center"/>
          </w:tcPr>
          <w:p w14:paraId="4481C6F7"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2.2</w:t>
            </w:r>
          </w:p>
        </w:tc>
        <w:tc>
          <w:tcPr>
            <w:tcW w:w="237" w:type="dxa"/>
            <w:shd w:val="clear" w:color="auto" w:fill="auto"/>
            <w:textDirection w:val="btLr"/>
            <w:vAlign w:val="center"/>
          </w:tcPr>
          <w:p w14:paraId="41BADDDA"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38DDD228"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30D419D4"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shd w:val="clear" w:color="auto" w:fill="auto"/>
            <w:textDirection w:val="btLr"/>
            <w:vAlign w:val="center"/>
          </w:tcPr>
          <w:p w14:paraId="53EFB6ED"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 Evaluación</w:t>
            </w:r>
          </w:p>
        </w:tc>
        <w:tc>
          <w:tcPr>
            <w:tcW w:w="1276" w:type="dxa"/>
            <w:shd w:val="clear" w:color="auto" w:fill="auto"/>
            <w:vAlign w:val="center"/>
          </w:tcPr>
          <w:p w14:paraId="2E4984EE" w14:textId="0B55873A" w:rsidR="00E10144" w:rsidRPr="003467DD" w:rsidRDefault="00E10144" w:rsidP="00E10144">
            <w:pPr>
              <w:spacing w:after="0" w:line="240" w:lineRule="auto"/>
              <w:ind w:left="-25"/>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Seleccionar un contratista que no cumpla con la totalidad de los requisitos solicitados por la entidad.</w:t>
            </w:r>
          </w:p>
          <w:p w14:paraId="557D6857" w14:textId="77777777" w:rsidR="00E10144" w:rsidRPr="003467DD" w:rsidRDefault="00E10144" w:rsidP="00E10144">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4718AF31" w14:textId="63E9BE78" w:rsidR="00E10144" w:rsidRPr="003467DD" w:rsidRDefault="00E10144" w:rsidP="00E1014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val="es-ES" w:eastAsia="es-CO"/>
              </w:rPr>
              <w:t>Reprocesos en el proceso de selección del contratista.</w:t>
            </w:r>
          </w:p>
        </w:tc>
        <w:tc>
          <w:tcPr>
            <w:tcW w:w="284" w:type="dxa"/>
            <w:shd w:val="clear" w:color="auto" w:fill="auto"/>
            <w:vAlign w:val="center"/>
          </w:tcPr>
          <w:p w14:paraId="1905BF9F"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C9501EB"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B774EF7"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B1D3538"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A8F76DD"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1CCFEE1B" w14:textId="34751DEA"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w:t>
            </w:r>
            <w:r w:rsidR="00D47106">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jefe de la dependencia que produce la necesidad – profesional técnico responsables - Grupo de Estructuración</w:t>
            </w:r>
          </w:p>
        </w:tc>
        <w:tc>
          <w:tcPr>
            <w:tcW w:w="238" w:type="dxa"/>
            <w:shd w:val="clear" w:color="auto" w:fill="auto"/>
            <w:vAlign w:val="center"/>
          </w:tcPr>
          <w:p w14:paraId="6FEE31E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1FFDA90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149AB2F"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623914C5"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2DEBC95" w14:textId="73FE3A74"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75F572FF" w14:textId="62F1B02D" w:rsidR="00E10144" w:rsidRPr="00A60BAD" w:rsidRDefault="00D47106"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DIRECCIÓN</w:t>
            </w:r>
            <w:r w:rsidR="00E10144" w:rsidRPr="00A60BAD">
              <w:rPr>
                <w:rFonts w:ascii="Arial" w:eastAsia="Times New Roman" w:hAnsi="Arial" w:cs="Arial"/>
                <w:color w:val="000000"/>
                <w:sz w:val="10"/>
                <w:szCs w:val="10"/>
                <w:lang w:eastAsia="es-CO"/>
              </w:rPr>
              <w:t xml:space="preserve"> CORPORATIVA – ABOGADO RESPONSABLE - COMITÉ EVALUADOR</w:t>
            </w:r>
          </w:p>
        </w:tc>
        <w:tc>
          <w:tcPr>
            <w:tcW w:w="567" w:type="dxa"/>
            <w:shd w:val="clear" w:color="auto" w:fill="auto"/>
            <w:textDirection w:val="btLr"/>
            <w:vAlign w:val="center"/>
          </w:tcPr>
          <w:p w14:paraId="64499CCA" w14:textId="4D497380" w:rsidR="00E10144" w:rsidRPr="00A60BAD" w:rsidRDefault="00D47106"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RECEPCIÓN</w:t>
            </w:r>
            <w:r w:rsidR="00E10144" w:rsidRPr="00A60BAD">
              <w:rPr>
                <w:rFonts w:ascii="Arial" w:eastAsia="Times New Roman" w:hAnsi="Arial" w:cs="Arial"/>
                <w:color w:val="000000"/>
                <w:sz w:val="10"/>
                <w:szCs w:val="10"/>
                <w:lang w:eastAsia="es-CO"/>
              </w:rPr>
              <w:t xml:space="preserve"> DE OFERTA(S)</w:t>
            </w:r>
          </w:p>
        </w:tc>
        <w:tc>
          <w:tcPr>
            <w:tcW w:w="425" w:type="dxa"/>
            <w:shd w:val="clear" w:color="auto" w:fill="auto"/>
            <w:textDirection w:val="btLr"/>
            <w:vAlign w:val="center"/>
          </w:tcPr>
          <w:p w14:paraId="7710F0D5" w14:textId="3BA0EE95"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PARA LOS PROCESOS CON CONVOCATORIA PUBLICA HASTA EL ACTO DE </w:t>
            </w:r>
            <w:r w:rsidR="00D47106" w:rsidRPr="00A60BAD">
              <w:rPr>
                <w:rFonts w:ascii="Arial" w:eastAsia="Times New Roman" w:hAnsi="Arial" w:cs="Arial"/>
                <w:color w:val="000000"/>
                <w:sz w:val="10"/>
                <w:szCs w:val="10"/>
                <w:lang w:eastAsia="es-CO"/>
              </w:rPr>
              <w:t>ADJUDICACIÓN</w:t>
            </w:r>
            <w:r w:rsidRPr="00A60BAD">
              <w:rPr>
                <w:rFonts w:ascii="Arial" w:eastAsia="Times New Roman" w:hAnsi="Arial" w:cs="Arial"/>
                <w:color w:val="000000"/>
                <w:sz w:val="10"/>
                <w:szCs w:val="10"/>
                <w:lang w:eastAsia="es-CO"/>
              </w:rPr>
              <w:t xml:space="preserve"> Y PARA LO OTROS PREVIO A LA FIRMA DEL NEGOCIO</w:t>
            </w:r>
          </w:p>
        </w:tc>
        <w:tc>
          <w:tcPr>
            <w:tcW w:w="709" w:type="dxa"/>
            <w:shd w:val="clear" w:color="auto" w:fill="auto"/>
            <w:textDirection w:val="btLr"/>
            <w:vAlign w:val="center"/>
          </w:tcPr>
          <w:p w14:paraId="5FF41A75"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FILTROS INTERNOS (Abogado Responsable – Subgerente Jurídico – Comité Evaluador)</w:t>
            </w:r>
          </w:p>
        </w:tc>
        <w:tc>
          <w:tcPr>
            <w:tcW w:w="567" w:type="dxa"/>
            <w:shd w:val="clear" w:color="auto" w:fill="auto"/>
            <w:textDirection w:val="btLr"/>
            <w:vAlign w:val="center"/>
          </w:tcPr>
          <w:p w14:paraId="32A7D6BE"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E10144" w:rsidRPr="003467DD" w14:paraId="0A1209B4" w14:textId="77777777" w:rsidTr="00A60BAD">
        <w:trPr>
          <w:cantSplit/>
          <w:trHeight w:val="2064"/>
        </w:trPr>
        <w:tc>
          <w:tcPr>
            <w:tcW w:w="330" w:type="dxa"/>
            <w:shd w:val="clear" w:color="auto" w:fill="auto"/>
            <w:textDirection w:val="btLr"/>
            <w:vAlign w:val="center"/>
          </w:tcPr>
          <w:p w14:paraId="71D47A77"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2.3</w:t>
            </w:r>
          </w:p>
        </w:tc>
        <w:tc>
          <w:tcPr>
            <w:tcW w:w="237" w:type="dxa"/>
            <w:shd w:val="clear" w:color="auto" w:fill="auto"/>
            <w:textDirection w:val="btLr"/>
            <w:vAlign w:val="center"/>
          </w:tcPr>
          <w:p w14:paraId="7F6B27E1"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4CE5DE4B"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298DD151"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shd w:val="clear" w:color="auto" w:fill="auto"/>
            <w:textDirection w:val="btLr"/>
            <w:vAlign w:val="center"/>
          </w:tcPr>
          <w:p w14:paraId="40A3E3BF"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1276" w:type="dxa"/>
            <w:shd w:val="clear" w:color="auto" w:fill="auto"/>
            <w:vAlign w:val="center"/>
          </w:tcPr>
          <w:p w14:paraId="6A64EFA0" w14:textId="77777777" w:rsidR="00E10144" w:rsidRPr="003467DD" w:rsidRDefault="00E10144" w:rsidP="00E10144">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 xml:space="preserve">Seleccionar a un contratista que este inmerso en una inhabilidad o incompatibilidad </w:t>
            </w:r>
          </w:p>
        </w:tc>
        <w:tc>
          <w:tcPr>
            <w:tcW w:w="1275" w:type="dxa"/>
            <w:shd w:val="clear" w:color="auto" w:fill="auto"/>
            <w:vAlign w:val="center"/>
          </w:tcPr>
          <w:p w14:paraId="3D49B3C7" w14:textId="4DCA7D30" w:rsidR="00E10144" w:rsidRPr="003467DD" w:rsidRDefault="00E10144" w:rsidP="00E10144">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val="es-ES" w:eastAsia="es-CO"/>
              </w:rPr>
              <w:t>Reprocesos en el proceso de selección del contratista.</w:t>
            </w:r>
          </w:p>
        </w:tc>
        <w:tc>
          <w:tcPr>
            <w:tcW w:w="284" w:type="dxa"/>
            <w:shd w:val="clear" w:color="auto" w:fill="auto"/>
            <w:vAlign w:val="center"/>
          </w:tcPr>
          <w:p w14:paraId="4F82AD4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33EBB1C"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89D0918"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3B72DB73"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0599CD3" w14:textId="77777777" w:rsidR="00E10144" w:rsidRPr="003467DD" w:rsidRDefault="00E10144" w:rsidP="00E10144">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48E22085" w14:textId="61D37BD2"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w:t>
            </w:r>
            <w:r w:rsidR="00D47106">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jefe de la dependencia que produce la necesidad – profesional técnico responsables - Grupo de Estructuración</w:t>
            </w:r>
          </w:p>
        </w:tc>
        <w:tc>
          <w:tcPr>
            <w:tcW w:w="238" w:type="dxa"/>
            <w:shd w:val="clear" w:color="auto" w:fill="auto"/>
            <w:vAlign w:val="center"/>
          </w:tcPr>
          <w:p w14:paraId="26066E4D"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5FC24D99"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3C27C751"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5D163502" w14:textId="77777777" w:rsidR="00E10144" w:rsidRPr="003467DD" w:rsidRDefault="00E10144" w:rsidP="00E10144">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37FC6B9D" w14:textId="1B1A3550"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69B9305D" w14:textId="683A825F" w:rsidR="00E10144" w:rsidRPr="00A60BAD" w:rsidRDefault="00B65CCE"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DIRECCIÓN</w:t>
            </w:r>
            <w:r w:rsidR="00E10144" w:rsidRPr="00A60BAD">
              <w:rPr>
                <w:rFonts w:ascii="Arial" w:eastAsia="Times New Roman" w:hAnsi="Arial" w:cs="Arial"/>
                <w:color w:val="000000"/>
                <w:sz w:val="10"/>
                <w:szCs w:val="10"/>
                <w:lang w:eastAsia="es-CO"/>
              </w:rPr>
              <w:t xml:space="preserve"> CORPORATIVA – ABOGADO RESPONSABLE - COMITÉ EVALUADOR – POTENCIALES PROPONENTES</w:t>
            </w:r>
          </w:p>
        </w:tc>
        <w:tc>
          <w:tcPr>
            <w:tcW w:w="567" w:type="dxa"/>
            <w:shd w:val="clear" w:color="auto" w:fill="auto"/>
            <w:textDirection w:val="btLr"/>
            <w:vAlign w:val="center"/>
          </w:tcPr>
          <w:p w14:paraId="008140D2" w14:textId="14B88E8E" w:rsidR="00E10144" w:rsidRPr="00A60BAD" w:rsidRDefault="00D47106"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RECEPCIÓN</w:t>
            </w:r>
            <w:r w:rsidR="00E10144" w:rsidRPr="00A60BAD">
              <w:rPr>
                <w:rFonts w:ascii="Arial" w:eastAsia="Times New Roman" w:hAnsi="Arial" w:cs="Arial"/>
                <w:color w:val="000000"/>
                <w:sz w:val="10"/>
                <w:szCs w:val="10"/>
                <w:lang w:eastAsia="es-CO"/>
              </w:rPr>
              <w:t xml:space="preserve"> DE OFERTA(S)</w:t>
            </w:r>
          </w:p>
        </w:tc>
        <w:tc>
          <w:tcPr>
            <w:tcW w:w="425" w:type="dxa"/>
            <w:shd w:val="clear" w:color="auto" w:fill="auto"/>
            <w:textDirection w:val="btLr"/>
            <w:vAlign w:val="center"/>
          </w:tcPr>
          <w:p w14:paraId="79A07461"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FIRMA DEL NEGOCIO</w:t>
            </w:r>
          </w:p>
        </w:tc>
        <w:tc>
          <w:tcPr>
            <w:tcW w:w="709" w:type="dxa"/>
            <w:shd w:val="clear" w:color="auto" w:fill="auto"/>
            <w:textDirection w:val="btLr"/>
            <w:vAlign w:val="center"/>
          </w:tcPr>
          <w:p w14:paraId="1B9DA102"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FILTROS INTERNOS (Abogado Responsable – Subgerente Jurídico – Comité Evaluador)</w:t>
            </w:r>
          </w:p>
        </w:tc>
        <w:tc>
          <w:tcPr>
            <w:tcW w:w="567" w:type="dxa"/>
            <w:shd w:val="clear" w:color="auto" w:fill="auto"/>
            <w:textDirection w:val="btLr"/>
            <w:vAlign w:val="center"/>
          </w:tcPr>
          <w:p w14:paraId="09367ACF" w14:textId="77777777" w:rsidR="00E10144" w:rsidRPr="00A60BAD" w:rsidRDefault="00E10144" w:rsidP="00E10144">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7C5B3F" w:rsidRPr="003467DD" w14:paraId="428CAB31" w14:textId="77777777" w:rsidTr="00A60BAD">
        <w:trPr>
          <w:cantSplit/>
          <w:trHeight w:val="2483"/>
        </w:trPr>
        <w:tc>
          <w:tcPr>
            <w:tcW w:w="330" w:type="dxa"/>
            <w:shd w:val="clear" w:color="auto" w:fill="auto"/>
            <w:textDirection w:val="btLr"/>
            <w:vAlign w:val="center"/>
          </w:tcPr>
          <w:p w14:paraId="38048AE0"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2.5</w:t>
            </w:r>
          </w:p>
        </w:tc>
        <w:tc>
          <w:tcPr>
            <w:tcW w:w="237" w:type="dxa"/>
            <w:shd w:val="clear" w:color="auto" w:fill="auto"/>
            <w:textDirection w:val="btLr"/>
            <w:vAlign w:val="center"/>
          </w:tcPr>
          <w:p w14:paraId="215090D0"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2AD04272"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 - Externo</w:t>
            </w:r>
          </w:p>
        </w:tc>
        <w:tc>
          <w:tcPr>
            <w:tcW w:w="284" w:type="dxa"/>
            <w:shd w:val="clear" w:color="auto" w:fill="auto"/>
            <w:textDirection w:val="btLr"/>
            <w:vAlign w:val="center"/>
          </w:tcPr>
          <w:p w14:paraId="1291E2D0"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Selección</w:t>
            </w:r>
          </w:p>
        </w:tc>
        <w:tc>
          <w:tcPr>
            <w:tcW w:w="425" w:type="dxa"/>
            <w:shd w:val="clear" w:color="auto" w:fill="auto"/>
            <w:textDirection w:val="btLr"/>
            <w:vAlign w:val="center"/>
          </w:tcPr>
          <w:p w14:paraId="01B6FF69"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 -Evaluación</w:t>
            </w:r>
          </w:p>
        </w:tc>
        <w:tc>
          <w:tcPr>
            <w:tcW w:w="1276" w:type="dxa"/>
            <w:shd w:val="clear" w:color="auto" w:fill="auto"/>
            <w:vAlign w:val="center"/>
          </w:tcPr>
          <w:p w14:paraId="64711B4F" w14:textId="77777777" w:rsidR="007C5B3F" w:rsidRPr="003467DD" w:rsidRDefault="007C5B3F" w:rsidP="007C5B3F">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Seleccionar a un contratista previo pactos ilegales entre funcionarios y particulares.</w:t>
            </w:r>
          </w:p>
          <w:p w14:paraId="6231A06F"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24E4A109" w14:textId="21269345" w:rsidR="007C5B3F" w:rsidRPr="003467DD" w:rsidRDefault="007C5B3F" w:rsidP="007C5B3F">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val="es-ES" w:eastAsia="es-CO"/>
              </w:rPr>
              <w:t>Reprocesos en el proceso de selección del contratista.</w:t>
            </w:r>
          </w:p>
        </w:tc>
        <w:tc>
          <w:tcPr>
            <w:tcW w:w="284" w:type="dxa"/>
            <w:shd w:val="clear" w:color="auto" w:fill="auto"/>
            <w:vAlign w:val="center"/>
          </w:tcPr>
          <w:p w14:paraId="7202A085"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69D50EBE"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DA375C0"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72E921B6"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4BF3096"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65B7D2DE" w14:textId="47991979"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Durante el proceso de selección se surten múltiples filtros para evitar este riesgo. -</w:t>
            </w:r>
            <w:r>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jefe de la dependencia que produce la necesidad – profesional técnico responsables - Grupo de Estructuración</w:t>
            </w:r>
          </w:p>
        </w:tc>
        <w:tc>
          <w:tcPr>
            <w:tcW w:w="238" w:type="dxa"/>
            <w:shd w:val="clear" w:color="auto" w:fill="auto"/>
            <w:vAlign w:val="center"/>
          </w:tcPr>
          <w:p w14:paraId="58216989" w14:textId="0772AEB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14DA9346" w14:textId="448316C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050AA7D" w14:textId="64040EF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51A950E1" w14:textId="7E6A5CE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790AEEA" w14:textId="731014C1"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3493256B" w14:textId="61703A38"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DIRECCIÓN CORPORATIVA – ABOGADO RESPONSABLE - COMITÉ EVALUADOR – POTENCIALES </w:t>
            </w:r>
            <w:r>
              <w:rPr>
                <w:rFonts w:ascii="Arial" w:eastAsia="Times New Roman" w:hAnsi="Arial" w:cs="Arial"/>
                <w:color w:val="000000"/>
                <w:sz w:val="10"/>
                <w:szCs w:val="10"/>
                <w:lang w:eastAsia="es-CO"/>
              </w:rPr>
              <w:t>CONTRATISTA</w:t>
            </w:r>
          </w:p>
        </w:tc>
        <w:tc>
          <w:tcPr>
            <w:tcW w:w="567" w:type="dxa"/>
            <w:shd w:val="clear" w:color="auto" w:fill="auto"/>
            <w:textDirection w:val="btLr"/>
            <w:vAlign w:val="center"/>
          </w:tcPr>
          <w:p w14:paraId="0C0F4E9E"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LA ADJUDICACIÓN PARA PROCESOS CON CONVOCATORIA PUBLICA </w:t>
            </w:r>
          </w:p>
        </w:tc>
        <w:tc>
          <w:tcPr>
            <w:tcW w:w="425" w:type="dxa"/>
            <w:shd w:val="clear" w:color="auto" w:fill="auto"/>
            <w:textDirection w:val="btLr"/>
            <w:vAlign w:val="center"/>
          </w:tcPr>
          <w:p w14:paraId="4247C795"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FIRMA DEL NEGOCIO</w:t>
            </w:r>
          </w:p>
        </w:tc>
        <w:tc>
          <w:tcPr>
            <w:tcW w:w="709" w:type="dxa"/>
            <w:shd w:val="clear" w:color="auto" w:fill="auto"/>
            <w:textDirection w:val="btLr"/>
            <w:vAlign w:val="center"/>
          </w:tcPr>
          <w:p w14:paraId="56C08435"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FILTROS INTERNOS (Abogado Responsable – Subgerente Jurídico – Comité Evaluador) Y OFERENTES</w:t>
            </w:r>
          </w:p>
        </w:tc>
        <w:tc>
          <w:tcPr>
            <w:tcW w:w="567" w:type="dxa"/>
            <w:shd w:val="clear" w:color="auto" w:fill="auto"/>
            <w:textDirection w:val="btLr"/>
            <w:vAlign w:val="center"/>
          </w:tcPr>
          <w:p w14:paraId="329CC05E"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4343B0" w:rsidRPr="003467DD" w14:paraId="5EDA3C98" w14:textId="77777777" w:rsidTr="00A60BAD">
        <w:trPr>
          <w:cantSplit/>
          <w:trHeight w:val="2348"/>
        </w:trPr>
        <w:tc>
          <w:tcPr>
            <w:tcW w:w="330" w:type="dxa"/>
            <w:shd w:val="clear" w:color="auto" w:fill="auto"/>
            <w:textDirection w:val="btLr"/>
            <w:vAlign w:val="center"/>
          </w:tcPr>
          <w:p w14:paraId="37B4A2E3"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3.1</w:t>
            </w:r>
          </w:p>
        </w:tc>
        <w:tc>
          <w:tcPr>
            <w:tcW w:w="237" w:type="dxa"/>
            <w:shd w:val="clear" w:color="auto" w:fill="auto"/>
            <w:textDirection w:val="btLr"/>
            <w:vAlign w:val="center"/>
          </w:tcPr>
          <w:p w14:paraId="27D9C27F"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6807486B"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Externo</w:t>
            </w:r>
          </w:p>
        </w:tc>
        <w:tc>
          <w:tcPr>
            <w:tcW w:w="284" w:type="dxa"/>
            <w:shd w:val="clear" w:color="auto" w:fill="auto"/>
            <w:textDirection w:val="btLr"/>
            <w:vAlign w:val="center"/>
          </w:tcPr>
          <w:p w14:paraId="7A72193E"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Contratación</w:t>
            </w:r>
          </w:p>
        </w:tc>
        <w:tc>
          <w:tcPr>
            <w:tcW w:w="425" w:type="dxa"/>
            <w:shd w:val="clear" w:color="auto" w:fill="auto"/>
            <w:textDirection w:val="btLr"/>
            <w:vAlign w:val="center"/>
          </w:tcPr>
          <w:p w14:paraId="063F60B4"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w:t>
            </w:r>
          </w:p>
        </w:tc>
        <w:tc>
          <w:tcPr>
            <w:tcW w:w="1276" w:type="dxa"/>
            <w:shd w:val="clear" w:color="auto" w:fill="auto"/>
            <w:vAlign w:val="center"/>
          </w:tcPr>
          <w:p w14:paraId="486D9290" w14:textId="77777777" w:rsidR="004343B0" w:rsidRPr="003467DD" w:rsidRDefault="004343B0" w:rsidP="004343B0">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Una vez adjudicado el proceso, el favorecido no suscriba el contrato.</w:t>
            </w:r>
          </w:p>
          <w:p w14:paraId="2E9C687E" w14:textId="77777777" w:rsidR="004343B0" w:rsidRPr="003467DD" w:rsidRDefault="004343B0" w:rsidP="004343B0">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41617CDF" w14:textId="4E4D5E94" w:rsidR="004343B0" w:rsidRPr="003467DD" w:rsidRDefault="004343B0" w:rsidP="004343B0">
            <w:pPr>
              <w:spacing w:after="0" w:line="240" w:lineRule="auto"/>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val="es-ES" w:eastAsia="es-CO"/>
              </w:rPr>
              <w:t>Reprocesos en el proceso de selección del contratista.</w:t>
            </w:r>
          </w:p>
        </w:tc>
        <w:tc>
          <w:tcPr>
            <w:tcW w:w="284" w:type="dxa"/>
            <w:shd w:val="clear" w:color="auto" w:fill="auto"/>
            <w:vAlign w:val="center"/>
          </w:tcPr>
          <w:p w14:paraId="54003B58"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7F191FC"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97A436A"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627935AA"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F0C93D9"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Proponente Adjudicatario</w:t>
            </w:r>
          </w:p>
        </w:tc>
        <w:tc>
          <w:tcPr>
            <w:tcW w:w="1321" w:type="dxa"/>
            <w:shd w:val="clear" w:color="auto" w:fill="auto"/>
            <w:vAlign w:val="center"/>
          </w:tcPr>
          <w:p w14:paraId="0090C48D" w14:textId="388645D4"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El abogado responsable debe adelantar los procesos necesarios para adelantar </w:t>
            </w:r>
            <w:r w:rsidR="00340ABC">
              <w:rPr>
                <w:rFonts w:ascii="Arial" w:eastAsia="Times New Roman" w:hAnsi="Arial" w:cs="Arial"/>
                <w:color w:val="000000"/>
                <w:sz w:val="12"/>
                <w:szCs w:val="12"/>
                <w:lang w:eastAsia="es-CO"/>
              </w:rPr>
              <w:t>de</w:t>
            </w:r>
            <w:r>
              <w:rPr>
                <w:rFonts w:ascii="Arial" w:eastAsia="Times New Roman" w:hAnsi="Arial" w:cs="Arial"/>
                <w:color w:val="000000"/>
                <w:sz w:val="12"/>
                <w:szCs w:val="12"/>
                <w:lang w:eastAsia="es-CO"/>
              </w:rPr>
              <w:t xml:space="preserve"> la mano del </w:t>
            </w:r>
            <w:proofErr w:type="gramStart"/>
            <w:r>
              <w:rPr>
                <w:rFonts w:ascii="Arial" w:eastAsia="Times New Roman" w:hAnsi="Arial" w:cs="Arial"/>
                <w:color w:val="000000"/>
                <w:sz w:val="12"/>
                <w:szCs w:val="12"/>
                <w:lang w:eastAsia="es-CO"/>
              </w:rPr>
              <w:t>Jefe</w:t>
            </w:r>
            <w:proofErr w:type="gramEnd"/>
            <w:r>
              <w:rPr>
                <w:rFonts w:ascii="Arial" w:eastAsia="Times New Roman" w:hAnsi="Arial" w:cs="Arial"/>
                <w:color w:val="000000"/>
                <w:sz w:val="12"/>
                <w:szCs w:val="12"/>
                <w:lang w:eastAsia="es-CO"/>
              </w:rPr>
              <w:t xml:space="preserve"> de la dependencia que produce la necesidad, se seleccione un nuevo contratista</w:t>
            </w:r>
          </w:p>
        </w:tc>
        <w:tc>
          <w:tcPr>
            <w:tcW w:w="238" w:type="dxa"/>
            <w:shd w:val="clear" w:color="auto" w:fill="auto"/>
            <w:vAlign w:val="center"/>
          </w:tcPr>
          <w:p w14:paraId="4CD10B18"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0AA38891"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3EBAD062"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1FD911CD"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58CA2E9"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5F52C2BF" w14:textId="7E2DBF57" w:rsidR="004343B0" w:rsidRPr="00A60BAD" w:rsidRDefault="007C5B3F" w:rsidP="004343B0">
            <w:pPr>
              <w:spacing w:after="0" w:line="240" w:lineRule="auto"/>
              <w:ind w:left="113" w:right="113"/>
              <w:jc w:val="center"/>
              <w:rPr>
                <w:rFonts w:ascii="Arial" w:eastAsia="Times New Roman" w:hAnsi="Arial" w:cs="Arial"/>
                <w:color w:val="000000"/>
                <w:sz w:val="10"/>
                <w:szCs w:val="10"/>
                <w:lang w:eastAsia="es-CO"/>
              </w:rPr>
            </w:pPr>
            <w:r>
              <w:rPr>
                <w:rFonts w:ascii="Arial" w:eastAsia="Times New Roman" w:hAnsi="Arial" w:cs="Arial"/>
                <w:color w:val="000000"/>
                <w:sz w:val="10"/>
                <w:szCs w:val="10"/>
                <w:lang w:eastAsia="es-CO"/>
              </w:rPr>
              <w:t>DIRECCIÓN CORPORTATIVA</w:t>
            </w:r>
            <w:r w:rsidR="004343B0" w:rsidRPr="00A60BAD">
              <w:rPr>
                <w:rFonts w:ascii="Arial" w:eastAsia="Times New Roman" w:hAnsi="Arial" w:cs="Arial"/>
                <w:color w:val="000000"/>
                <w:sz w:val="10"/>
                <w:szCs w:val="10"/>
                <w:lang w:eastAsia="es-CO"/>
              </w:rPr>
              <w:t xml:space="preserve">– ABOGADO RESPONSABLE </w:t>
            </w:r>
          </w:p>
        </w:tc>
        <w:tc>
          <w:tcPr>
            <w:tcW w:w="567" w:type="dxa"/>
            <w:shd w:val="clear" w:color="auto" w:fill="auto"/>
            <w:textDirection w:val="btLr"/>
            <w:vAlign w:val="center"/>
          </w:tcPr>
          <w:p w14:paraId="05060E21"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DESDE LA EXPEDICIÓN DEL ACTO ADMINISTRATIVO QUE ADJUDICA</w:t>
            </w:r>
          </w:p>
        </w:tc>
        <w:tc>
          <w:tcPr>
            <w:tcW w:w="425" w:type="dxa"/>
            <w:shd w:val="clear" w:color="auto" w:fill="auto"/>
            <w:textDirection w:val="btLr"/>
            <w:vAlign w:val="center"/>
          </w:tcPr>
          <w:p w14:paraId="5458BB50"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SUSCRIPCIÓN DEL CONTRATO</w:t>
            </w:r>
          </w:p>
        </w:tc>
        <w:tc>
          <w:tcPr>
            <w:tcW w:w="709" w:type="dxa"/>
            <w:shd w:val="clear" w:color="auto" w:fill="auto"/>
            <w:textDirection w:val="btLr"/>
            <w:vAlign w:val="center"/>
          </w:tcPr>
          <w:p w14:paraId="6B16D629"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VERIFICANDO EL CUMPLIMIENTO DEL CRONOGRAMA DEL PROCESO</w:t>
            </w:r>
          </w:p>
        </w:tc>
        <w:tc>
          <w:tcPr>
            <w:tcW w:w="567" w:type="dxa"/>
            <w:shd w:val="clear" w:color="auto" w:fill="auto"/>
            <w:textDirection w:val="btLr"/>
            <w:vAlign w:val="center"/>
          </w:tcPr>
          <w:p w14:paraId="6622C486"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4343B0" w:rsidRPr="003467DD" w14:paraId="16EA645D" w14:textId="77777777" w:rsidTr="00A60BAD">
        <w:trPr>
          <w:cantSplit/>
          <w:trHeight w:val="1769"/>
        </w:trPr>
        <w:tc>
          <w:tcPr>
            <w:tcW w:w="330" w:type="dxa"/>
            <w:shd w:val="clear" w:color="auto" w:fill="auto"/>
            <w:textDirection w:val="btLr"/>
            <w:vAlign w:val="center"/>
          </w:tcPr>
          <w:p w14:paraId="35DC8950"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3.4</w:t>
            </w:r>
          </w:p>
        </w:tc>
        <w:tc>
          <w:tcPr>
            <w:tcW w:w="237" w:type="dxa"/>
            <w:shd w:val="clear" w:color="auto" w:fill="auto"/>
            <w:textDirection w:val="btLr"/>
            <w:vAlign w:val="center"/>
          </w:tcPr>
          <w:p w14:paraId="688CA5A4"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76BB6DC6"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Interna</w:t>
            </w:r>
          </w:p>
        </w:tc>
        <w:tc>
          <w:tcPr>
            <w:tcW w:w="284" w:type="dxa"/>
            <w:shd w:val="clear" w:color="auto" w:fill="auto"/>
            <w:textDirection w:val="btLr"/>
            <w:vAlign w:val="center"/>
          </w:tcPr>
          <w:p w14:paraId="0F6F4609"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Contratación</w:t>
            </w:r>
          </w:p>
        </w:tc>
        <w:tc>
          <w:tcPr>
            <w:tcW w:w="425" w:type="dxa"/>
            <w:shd w:val="clear" w:color="auto" w:fill="auto"/>
            <w:textDirection w:val="btLr"/>
            <w:vAlign w:val="center"/>
          </w:tcPr>
          <w:p w14:paraId="3ADE798C"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Procedimental</w:t>
            </w:r>
          </w:p>
        </w:tc>
        <w:tc>
          <w:tcPr>
            <w:tcW w:w="1276" w:type="dxa"/>
            <w:shd w:val="clear" w:color="auto" w:fill="auto"/>
            <w:vAlign w:val="center"/>
          </w:tcPr>
          <w:p w14:paraId="03E9C522" w14:textId="77777777" w:rsidR="004343B0" w:rsidRPr="003467DD" w:rsidRDefault="004343B0" w:rsidP="004343B0">
            <w:pPr>
              <w:spacing w:after="0" w:line="240" w:lineRule="auto"/>
              <w:jc w:val="both"/>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ES" w:eastAsia="es-CO"/>
              </w:rPr>
              <w:t>Una vez suscrito el contrato no se expida el registro presupuestal.</w:t>
            </w:r>
          </w:p>
          <w:p w14:paraId="3A3C5197" w14:textId="77777777" w:rsidR="004343B0" w:rsidRPr="003467DD" w:rsidRDefault="004343B0" w:rsidP="004343B0">
            <w:pPr>
              <w:spacing w:after="0" w:line="240" w:lineRule="auto"/>
              <w:jc w:val="center"/>
              <w:rPr>
                <w:rFonts w:ascii="Arial" w:eastAsia="Times New Roman" w:hAnsi="Arial" w:cs="Arial"/>
                <w:bCs/>
                <w:color w:val="000000"/>
                <w:sz w:val="12"/>
                <w:szCs w:val="12"/>
                <w:lang w:val="es-ES" w:eastAsia="es-CO"/>
              </w:rPr>
            </w:pPr>
          </w:p>
        </w:tc>
        <w:tc>
          <w:tcPr>
            <w:tcW w:w="1275" w:type="dxa"/>
            <w:shd w:val="clear" w:color="auto" w:fill="auto"/>
            <w:vAlign w:val="center"/>
          </w:tcPr>
          <w:p w14:paraId="3712D616" w14:textId="77777777" w:rsidR="004343B0" w:rsidRPr="003467DD" w:rsidRDefault="004343B0" w:rsidP="004343B0">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p>
        </w:tc>
        <w:tc>
          <w:tcPr>
            <w:tcW w:w="284" w:type="dxa"/>
            <w:shd w:val="clear" w:color="auto" w:fill="auto"/>
            <w:vAlign w:val="center"/>
          </w:tcPr>
          <w:p w14:paraId="68ABE7BA"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5E5AD54"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737326C"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1B96614F"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31FC1C7"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2459E455" w14:textId="73FEA662"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El abogado responsable debe adelantar los procesos necesarios para adelantar la legalización del negocio</w:t>
            </w:r>
            <w:r>
              <w:rPr>
                <w:rFonts w:ascii="Arial" w:eastAsia="Times New Roman" w:hAnsi="Arial" w:cs="Arial"/>
                <w:color w:val="000000"/>
                <w:sz w:val="12"/>
                <w:szCs w:val="12"/>
                <w:lang w:eastAsia="es-CO"/>
              </w:rPr>
              <w:t xml:space="preserve"> informando al </w:t>
            </w:r>
            <w:r w:rsidR="00A972DD">
              <w:rPr>
                <w:rFonts w:ascii="Arial" w:eastAsia="Times New Roman" w:hAnsi="Arial" w:cs="Arial"/>
                <w:color w:val="000000"/>
                <w:sz w:val="12"/>
                <w:szCs w:val="12"/>
                <w:lang w:eastAsia="es-CO"/>
              </w:rPr>
              <w:t>jefe</w:t>
            </w:r>
            <w:r>
              <w:rPr>
                <w:rFonts w:ascii="Arial" w:eastAsia="Times New Roman" w:hAnsi="Arial" w:cs="Arial"/>
                <w:color w:val="000000"/>
                <w:sz w:val="12"/>
                <w:szCs w:val="12"/>
                <w:lang w:eastAsia="es-CO"/>
              </w:rPr>
              <w:t xml:space="preserve"> de la dependencia que produce la necesidad</w:t>
            </w:r>
          </w:p>
        </w:tc>
        <w:tc>
          <w:tcPr>
            <w:tcW w:w="238" w:type="dxa"/>
            <w:shd w:val="clear" w:color="auto" w:fill="auto"/>
            <w:vAlign w:val="center"/>
          </w:tcPr>
          <w:p w14:paraId="2799603B"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420D789F"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19D946A7"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3F7834CF" w14:textId="7777777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018EAF43"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59E64A72" w14:textId="0D17DCCE"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ABOGADO RESPONSABLE – </w:t>
            </w:r>
            <w:r w:rsidR="007C5B3F">
              <w:rPr>
                <w:rFonts w:ascii="Arial" w:eastAsia="Times New Roman" w:hAnsi="Arial" w:cs="Arial"/>
                <w:color w:val="000000"/>
                <w:sz w:val="10"/>
                <w:szCs w:val="10"/>
                <w:lang w:eastAsia="es-CO"/>
              </w:rPr>
              <w:t>DIRECTOR CORPORATIVO</w:t>
            </w:r>
          </w:p>
        </w:tc>
        <w:tc>
          <w:tcPr>
            <w:tcW w:w="567" w:type="dxa"/>
            <w:shd w:val="clear" w:color="auto" w:fill="auto"/>
            <w:textDirection w:val="btLr"/>
            <w:vAlign w:val="center"/>
          </w:tcPr>
          <w:p w14:paraId="72C2DE97"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DESDE LA SUSCRIPCIÓN DEL NEGOCIO</w:t>
            </w:r>
          </w:p>
        </w:tc>
        <w:tc>
          <w:tcPr>
            <w:tcW w:w="425" w:type="dxa"/>
            <w:shd w:val="clear" w:color="auto" w:fill="auto"/>
            <w:textDirection w:val="btLr"/>
            <w:vAlign w:val="center"/>
          </w:tcPr>
          <w:p w14:paraId="38E230BB"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PREVIO A LA SUSCRIPCIÓN DEL ACTA DE INICIO</w:t>
            </w:r>
          </w:p>
        </w:tc>
        <w:tc>
          <w:tcPr>
            <w:tcW w:w="709" w:type="dxa"/>
            <w:shd w:val="clear" w:color="auto" w:fill="auto"/>
            <w:textDirection w:val="btLr"/>
            <w:vAlign w:val="center"/>
          </w:tcPr>
          <w:p w14:paraId="587442BC"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VERIFICANDO EL CUMPLIMIENTO DEL CRONOGRAMA DEL PROCESO</w:t>
            </w:r>
          </w:p>
        </w:tc>
        <w:tc>
          <w:tcPr>
            <w:tcW w:w="567" w:type="dxa"/>
            <w:shd w:val="clear" w:color="auto" w:fill="auto"/>
            <w:textDirection w:val="btLr"/>
            <w:vAlign w:val="center"/>
          </w:tcPr>
          <w:p w14:paraId="7F31071A"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POR CADA PROCESO</w:t>
            </w:r>
          </w:p>
        </w:tc>
      </w:tr>
      <w:tr w:rsidR="004343B0" w:rsidRPr="003467DD" w14:paraId="677364EF" w14:textId="77777777" w:rsidTr="00A60BAD">
        <w:trPr>
          <w:cantSplit/>
          <w:trHeight w:val="2346"/>
        </w:trPr>
        <w:tc>
          <w:tcPr>
            <w:tcW w:w="330" w:type="dxa"/>
            <w:shd w:val="clear" w:color="auto" w:fill="auto"/>
            <w:textDirection w:val="btLr"/>
            <w:vAlign w:val="center"/>
          </w:tcPr>
          <w:p w14:paraId="37DB6A9F" w14:textId="201A6222" w:rsidR="004343B0" w:rsidRPr="003467DD" w:rsidRDefault="00340ABC" w:rsidP="004343B0">
            <w:pPr>
              <w:spacing w:after="0" w:line="240" w:lineRule="auto"/>
              <w:ind w:left="113" w:right="113"/>
              <w:jc w:val="center"/>
              <w:rPr>
                <w:rFonts w:ascii="Arial" w:eastAsia="Times New Roman" w:hAnsi="Arial" w:cs="Arial"/>
                <w:color w:val="000000"/>
                <w:sz w:val="12"/>
                <w:szCs w:val="12"/>
                <w:lang w:eastAsia="es-CO"/>
              </w:rPr>
            </w:pPr>
            <w:r>
              <w:rPr>
                <w:rFonts w:ascii="Arial" w:eastAsia="Times New Roman" w:hAnsi="Arial" w:cs="Arial"/>
                <w:color w:val="000000"/>
                <w:sz w:val="12"/>
                <w:szCs w:val="12"/>
                <w:lang w:eastAsia="es-CO"/>
              </w:rPr>
              <w:t>4.1</w:t>
            </w:r>
          </w:p>
        </w:tc>
        <w:tc>
          <w:tcPr>
            <w:tcW w:w="237" w:type="dxa"/>
            <w:shd w:val="clear" w:color="auto" w:fill="auto"/>
            <w:textDirection w:val="btLr"/>
            <w:vAlign w:val="center"/>
          </w:tcPr>
          <w:p w14:paraId="7796215C"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558AD130"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49880790"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0296F316"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276" w:type="dxa"/>
            <w:shd w:val="clear" w:color="auto" w:fill="auto"/>
            <w:vAlign w:val="center"/>
          </w:tcPr>
          <w:p w14:paraId="73F84950" w14:textId="32A77FB9" w:rsidR="004343B0" w:rsidRPr="003467DD" w:rsidRDefault="004343B0" w:rsidP="004343B0">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Cambio de políticas gubernamentales</w:t>
            </w:r>
            <w:r w:rsidR="00611157">
              <w:rPr>
                <w:rFonts w:ascii="Arial" w:eastAsia="Times New Roman" w:hAnsi="Arial" w:cs="Arial"/>
                <w:bCs/>
                <w:color w:val="000000"/>
                <w:sz w:val="12"/>
                <w:szCs w:val="12"/>
                <w:lang w:val="es-MX" w:eastAsia="es-CO"/>
              </w:rPr>
              <w:t xml:space="preserve"> que afecten la ejecución del contrato</w:t>
            </w:r>
          </w:p>
        </w:tc>
        <w:tc>
          <w:tcPr>
            <w:tcW w:w="1275" w:type="dxa"/>
            <w:shd w:val="clear" w:color="auto" w:fill="auto"/>
            <w:vAlign w:val="center"/>
          </w:tcPr>
          <w:p w14:paraId="1721765B" w14:textId="1442232C" w:rsidR="004343B0" w:rsidRPr="003467DD" w:rsidRDefault="00A972DD" w:rsidP="004343B0">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Dificultades en la ejecución del contrato</w:t>
            </w:r>
          </w:p>
        </w:tc>
        <w:tc>
          <w:tcPr>
            <w:tcW w:w="284" w:type="dxa"/>
            <w:shd w:val="clear" w:color="auto" w:fill="auto"/>
            <w:vAlign w:val="center"/>
          </w:tcPr>
          <w:p w14:paraId="79C64803" w14:textId="5807B4F4"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6C59BD1" w14:textId="3AB5D274"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25F77D2A" w14:textId="6C576F80"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3" w:type="dxa"/>
            <w:shd w:val="clear" w:color="auto" w:fill="auto"/>
            <w:vAlign w:val="center"/>
          </w:tcPr>
          <w:p w14:paraId="22897EBD" w14:textId="715D66A7"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0FCFE145" w14:textId="77777777" w:rsidR="004343B0" w:rsidRPr="003467DD" w:rsidRDefault="004343B0" w:rsidP="004343B0">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21" w:type="dxa"/>
            <w:shd w:val="clear" w:color="auto" w:fill="auto"/>
            <w:vAlign w:val="center"/>
          </w:tcPr>
          <w:p w14:paraId="3501C7EB" w14:textId="377D8455"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w:t>
            </w:r>
            <w:r w:rsidR="00A972DD">
              <w:rPr>
                <w:rFonts w:ascii="Arial" w:eastAsia="Times New Roman" w:hAnsi="Arial" w:cs="Arial"/>
                <w:color w:val="000000"/>
                <w:sz w:val="12"/>
                <w:szCs w:val="12"/>
                <w:lang w:eastAsia="es-CO"/>
              </w:rPr>
              <w:t xml:space="preserve"> (dificultades en la ejecución contractual)</w:t>
            </w:r>
            <w:r w:rsidRPr="003467DD">
              <w:rPr>
                <w:rFonts w:ascii="Arial" w:eastAsia="Times New Roman" w:hAnsi="Arial" w:cs="Arial"/>
                <w:color w:val="000000"/>
                <w:sz w:val="12"/>
                <w:szCs w:val="12"/>
                <w:lang w:eastAsia="es-CO"/>
              </w:rPr>
              <w:t xml:space="preserve"> y propiciar el proceso pertinente </w:t>
            </w:r>
            <w:r w:rsidR="00A972DD">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205F5086" w14:textId="50DEDE5C"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03A0E978" w14:textId="11055840"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F294A54" w14:textId="15174726"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7E155905" w14:textId="3911439D" w:rsidR="004343B0" w:rsidRPr="003467DD" w:rsidRDefault="004343B0" w:rsidP="004343B0">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14051339"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21BF35AB"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3F7AB14B" w14:textId="76DEF6AE"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DESDE EL CUMPLIMIENTO DE LOS REQUISITOS DE EJECUCIÓN (Acta de inicio o Suscripción del contrato o expedición del Registro Presupuestal o Aprobación de la Garantía única)</w:t>
            </w:r>
            <w:r w:rsidR="00D47106" w:rsidRPr="00A60BAD">
              <w:rPr>
                <w:rFonts w:ascii="Arial" w:eastAsia="Times New Roman" w:hAnsi="Arial" w:cs="Arial"/>
                <w:color w:val="000000"/>
                <w:sz w:val="10"/>
                <w:szCs w:val="10"/>
                <w:lang w:eastAsia="es-CO"/>
              </w:rPr>
              <w:t xml:space="preserve"> </w:t>
            </w:r>
          </w:p>
        </w:tc>
        <w:tc>
          <w:tcPr>
            <w:tcW w:w="425" w:type="dxa"/>
            <w:shd w:val="clear" w:color="auto" w:fill="auto"/>
            <w:textDirection w:val="btLr"/>
            <w:vAlign w:val="center"/>
          </w:tcPr>
          <w:p w14:paraId="60F071B8"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03479A21"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6CF0A83F" w14:textId="77777777" w:rsidR="004343B0" w:rsidRPr="00A60BAD" w:rsidRDefault="004343B0" w:rsidP="004343B0">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1EB653D3" w14:textId="77777777" w:rsidTr="00A60BAD">
        <w:trPr>
          <w:cantSplit/>
          <w:trHeight w:val="2351"/>
        </w:trPr>
        <w:tc>
          <w:tcPr>
            <w:tcW w:w="330" w:type="dxa"/>
            <w:shd w:val="clear" w:color="auto" w:fill="auto"/>
            <w:textDirection w:val="btLr"/>
            <w:vAlign w:val="center"/>
          </w:tcPr>
          <w:p w14:paraId="50F412E5" w14:textId="2F337CC2"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4.2.</w:t>
            </w:r>
          </w:p>
        </w:tc>
        <w:tc>
          <w:tcPr>
            <w:tcW w:w="237" w:type="dxa"/>
            <w:shd w:val="clear" w:color="auto" w:fill="auto"/>
            <w:textDirection w:val="btLr"/>
            <w:vAlign w:val="center"/>
          </w:tcPr>
          <w:p w14:paraId="3E85AE83"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2984B0D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62809BAA"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7AE0C31D"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276" w:type="dxa"/>
            <w:shd w:val="clear" w:color="auto" w:fill="auto"/>
            <w:vAlign w:val="center"/>
          </w:tcPr>
          <w:p w14:paraId="1BAA2121"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Por alteraciones públicas (Por paros, motines o huelgas)</w:t>
            </w:r>
          </w:p>
        </w:tc>
        <w:tc>
          <w:tcPr>
            <w:tcW w:w="1275" w:type="dxa"/>
            <w:shd w:val="clear" w:color="auto" w:fill="auto"/>
            <w:vAlign w:val="center"/>
          </w:tcPr>
          <w:p w14:paraId="68C5B08C" w14:textId="07FA5817"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Dificultades en la ejecución del contrato</w:t>
            </w:r>
          </w:p>
        </w:tc>
        <w:tc>
          <w:tcPr>
            <w:tcW w:w="284" w:type="dxa"/>
            <w:shd w:val="clear" w:color="auto" w:fill="auto"/>
            <w:vAlign w:val="center"/>
          </w:tcPr>
          <w:p w14:paraId="0312E898" w14:textId="282E051C"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0771BAC2" w14:textId="0886C51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3116460C" w14:textId="3544970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3E8A1337" w14:textId="2362581C"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520FFFE8"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21" w:type="dxa"/>
            <w:shd w:val="clear" w:color="auto" w:fill="auto"/>
            <w:vAlign w:val="center"/>
          </w:tcPr>
          <w:p w14:paraId="4AD93E0C" w14:textId="30D9049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w:t>
            </w:r>
            <w:r>
              <w:rPr>
                <w:rFonts w:ascii="Arial" w:eastAsia="Times New Roman" w:hAnsi="Arial" w:cs="Arial"/>
                <w:color w:val="000000"/>
                <w:sz w:val="12"/>
                <w:szCs w:val="12"/>
                <w:lang w:eastAsia="es-CO"/>
              </w:rPr>
              <w:t xml:space="preserve"> (dificultades en la ejecución contractual)</w:t>
            </w:r>
            <w:r w:rsidRPr="003467DD">
              <w:rPr>
                <w:rFonts w:ascii="Arial" w:eastAsia="Times New Roman" w:hAnsi="Arial" w:cs="Arial"/>
                <w:color w:val="000000"/>
                <w:sz w:val="12"/>
                <w:szCs w:val="12"/>
                <w:lang w:eastAsia="es-CO"/>
              </w:rPr>
              <w:t xml:space="preserve"> y propiciar el proceso pertinente </w:t>
            </w:r>
            <w:r>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0B2E393D" w14:textId="443AE2E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07569BB3" w14:textId="4663111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09FE0E5" w14:textId="67CCF5D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308373E1" w14:textId="6E69D85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3E014B8A" w14:textId="64BF7423"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52BBCDF0"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09D8641B" w14:textId="3EC26D5B"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4D851335"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053EC953"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54BE2C4C"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6761D1E3" w14:textId="77777777" w:rsidTr="00A60BAD">
        <w:trPr>
          <w:cantSplit/>
          <w:trHeight w:val="2329"/>
        </w:trPr>
        <w:tc>
          <w:tcPr>
            <w:tcW w:w="330" w:type="dxa"/>
            <w:shd w:val="clear" w:color="auto" w:fill="auto"/>
            <w:textDirection w:val="btLr"/>
            <w:vAlign w:val="center"/>
          </w:tcPr>
          <w:p w14:paraId="53BA94ED" w14:textId="48042BB0"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r w:rsidR="00340ABC">
              <w:rPr>
                <w:rFonts w:ascii="Arial" w:eastAsia="Times New Roman" w:hAnsi="Arial" w:cs="Arial"/>
                <w:color w:val="000000"/>
                <w:sz w:val="12"/>
                <w:szCs w:val="12"/>
                <w:lang w:eastAsia="es-CO"/>
              </w:rPr>
              <w:t>3</w:t>
            </w:r>
          </w:p>
        </w:tc>
        <w:tc>
          <w:tcPr>
            <w:tcW w:w="237" w:type="dxa"/>
            <w:shd w:val="clear" w:color="auto" w:fill="auto"/>
            <w:textDirection w:val="btLr"/>
            <w:vAlign w:val="center"/>
          </w:tcPr>
          <w:p w14:paraId="37F028AE"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13557A39"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513E9C78"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6A059789"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Social o Político</w:t>
            </w:r>
          </w:p>
        </w:tc>
        <w:tc>
          <w:tcPr>
            <w:tcW w:w="1276" w:type="dxa"/>
            <w:shd w:val="clear" w:color="auto" w:fill="auto"/>
            <w:vAlign w:val="center"/>
          </w:tcPr>
          <w:p w14:paraId="73934AD8"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Actos terroristas</w:t>
            </w:r>
          </w:p>
        </w:tc>
        <w:tc>
          <w:tcPr>
            <w:tcW w:w="1275" w:type="dxa"/>
            <w:shd w:val="clear" w:color="auto" w:fill="auto"/>
            <w:vAlign w:val="center"/>
          </w:tcPr>
          <w:p w14:paraId="74AB25C5" w14:textId="2BBFB080"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Dificultades en la ejecución del contrato</w:t>
            </w:r>
          </w:p>
        </w:tc>
        <w:tc>
          <w:tcPr>
            <w:tcW w:w="284" w:type="dxa"/>
            <w:shd w:val="clear" w:color="auto" w:fill="auto"/>
            <w:vAlign w:val="center"/>
          </w:tcPr>
          <w:p w14:paraId="64D4E695" w14:textId="05B39E7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569ED13F" w14:textId="56D3DDBA"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25CE460A" w14:textId="18EE0AE1"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7561B38A" w14:textId="7F241933"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4031A108"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21" w:type="dxa"/>
            <w:shd w:val="clear" w:color="auto" w:fill="auto"/>
            <w:vAlign w:val="center"/>
          </w:tcPr>
          <w:p w14:paraId="4AFB78F6" w14:textId="607AE40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sobre las causas de tiempo, modo y lugar que generan la alteración</w:t>
            </w:r>
            <w:r>
              <w:rPr>
                <w:rFonts w:ascii="Arial" w:eastAsia="Times New Roman" w:hAnsi="Arial" w:cs="Arial"/>
                <w:color w:val="000000"/>
                <w:sz w:val="12"/>
                <w:szCs w:val="12"/>
                <w:lang w:eastAsia="es-CO"/>
              </w:rPr>
              <w:t xml:space="preserve"> (dificultades en la ejecución contractual)</w:t>
            </w:r>
            <w:r w:rsidRPr="003467DD">
              <w:rPr>
                <w:rFonts w:ascii="Arial" w:eastAsia="Times New Roman" w:hAnsi="Arial" w:cs="Arial"/>
                <w:color w:val="000000"/>
                <w:sz w:val="12"/>
                <w:szCs w:val="12"/>
                <w:lang w:eastAsia="es-CO"/>
              </w:rPr>
              <w:t xml:space="preserve"> y propiciar el proceso pertinente </w:t>
            </w:r>
            <w:r>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2C5C5307" w14:textId="2334777A"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6CEA0F54" w14:textId="3D41422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6A5AF6E9" w14:textId="3C03D159"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3EBF29FA" w14:textId="32F515D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6BA33C9" w14:textId="3EBBB60C"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7061894C"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68DD1C4C" w14:textId="084DF399"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05937AD6"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05DC1473"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670935CC"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69890E3E" w14:textId="77777777" w:rsidTr="00A60BAD">
        <w:trPr>
          <w:cantSplit/>
          <w:trHeight w:val="2353"/>
        </w:trPr>
        <w:tc>
          <w:tcPr>
            <w:tcW w:w="330" w:type="dxa"/>
            <w:shd w:val="clear" w:color="auto" w:fill="auto"/>
            <w:textDirection w:val="btLr"/>
            <w:vAlign w:val="center"/>
          </w:tcPr>
          <w:p w14:paraId="4C5C0599" w14:textId="0085E93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r w:rsidR="00340ABC">
              <w:rPr>
                <w:rFonts w:ascii="Arial" w:eastAsia="Times New Roman" w:hAnsi="Arial" w:cs="Arial"/>
                <w:color w:val="000000"/>
                <w:sz w:val="12"/>
                <w:szCs w:val="12"/>
                <w:lang w:eastAsia="es-CO"/>
              </w:rPr>
              <w:t>4</w:t>
            </w:r>
          </w:p>
        </w:tc>
        <w:tc>
          <w:tcPr>
            <w:tcW w:w="237" w:type="dxa"/>
            <w:shd w:val="clear" w:color="auto" w:fill="auto"/>
            <w:textDirection w:val="btLr"/>
            <w:vAlign w:val="center"/>
          </w:tcPr>
          <w:p w14:paraId="014FAD5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68B934D2"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242C5D2B"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54FF09BF"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shd w:val="clear" w:color="auto" w:fill="auto"/>
            <w:vAlign w:val="center"/>
          </w:tcPr>
          <w:p w14:paraId="5725B708"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Extensión de plazo</w:t>
            </w:r>
          </w:p>
        </w:tc>
        <w:tc>
          <w:tcPr>
            <w:tcW w:w="1275" w:type="dxa"/>
            <w:shd w:val="clear" w:color="auto" w:fill="auto"/>
            <w:vAlign w:val="center"/>
          </w:tcPr>
          <w:p w14:paraId="5CEB9528" w14:textId="0AAD06C9"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Pr>
                <w:rFonts w:ascii="Arial" w:eastAsia="Times New Roman" w:hAnsi="Arial" w:cs="Arial"/>
                <w:color w:val="000000"/>
                <w:sz w:val="12"/>
                <w:szCs w:val="12"/>
                <w:lang w:val="es-ES" w:eastAsia="es-CO"/>
              </w:rPr>
              <w:t>Modificaciones en el Plan de Adquisiciones y necesidad de adelantar un proceso modificatorio</w:t>
            </w:r>
          </w:p>
        </w:tc>
        <w:tc>
          <w:tcPr>
            <w:tcW w:w="284" w:type="dxa"/>
            <w:shd w:val="clear" w:color="auto" w:fill="auto"/>
            <w:vAlign w:val="center"/>
          </w:tcPr>
          <w:p w14:paraId="54C604E9" w14:textId="65E817DA"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4BB72F44" w14:textId="13E7E834"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4D9D2EA0" w14:textId="42C3DCD8"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221291AF" w14:textId="6EFC2F0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3D6BAD1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66DBD58B" w14:textId="13092270"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sobre las causas de tiempo, modo y lugar que generan la alteración</w:t>
            </w:r>
            <w:r>
              <w:rPr>
                <w:rFonts w:ascii="Arial" w:eastAsia="Times New Roman" w:hAnsi="Arial" w:cs="Arial"/>
                <w:color w:val="000000"/>
                <w:sz w:val="12"/>
                <w:szCs w:val="12"/>
                <w:lang w:eastAsia="es-CO"/>
              </w:rPr>
              <w:t xml:space="preserve"> </w:t>
            </w:r>
            <w:r w:rsidR="00D727CD">
              <w:rPr>
                <w:rFonts w:ascii="Arial" w:eastAsia="Times New Roman" w:hAnsi="Arial" w:cs="Arial"/>
                <w:color w:val="000000"/>
                <w:sz w:val="12"/>
                <w:szCs w:val="12"/>
                <w:lang w:eastAsia="es-CO"/>
              </w:rPr>
              <w:t xml:space="preserve">del valor del contrato </w:t>
            </w:r>
            <w:r w:rsidRPr="003467DD">
              <w:rPr>
                <w:rFonts w:ascii="Arial" w:eastAsia="Times New Roman" w:hAnsi="Arial" w:cs="Arial"/>
                <w:color w:val="000000"/>
                <w:sz w:val="12"/>
                <w:szCs w:val="12"/>
                <w:lang w:eastAsia="es-CO"/>
              </w:rPr>
              <w:t>y propiciar el proceso pertinente</w:t>
            </w:r>
            <w:r>
              <w:rPr>
                <w:rFonts w:ascii="Arial" w:eastAsia="Times New Roman" w:hAnsi="Arial" w:cs="Arial"/>
                <w:color w:val="000000"/>
                <w:sz w:val="12"/>
                <w:szCs w:val="12"/>
                <w:lang w:eastAsia="es-CO"/>
              </w:rPr>
              <w:t xml:space="preserve"> (adición y prorroga)</w:t>
            </w:r>
            <w:r w:rsidRPr="003467DD">
              <w:rPr>
                <w:rFonts w:ascii="Arial" w:eastAsia="Times New Roman" w:hAnsi="Arial" w:cs="Arial"/>
                <w:color w:val="000000"/>
                <w:sz w:val="12"/>
                <w:szCs w:val="12"/>
                <w:lang w:eastAsia="es-CO"/>
              </w:rPr>
              <w:t xml:space="preserve"> </w:t>
            </w:r>
            <w:r>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1A9C2A50" w14:textId="3F09905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40FF95B" w14:textId="406F912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3DDFE0A" w14:textId="57BC5182"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1667815B" w14:textId="1BCA1B3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1BDA2A9F" w14:textId="38DC28A9"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1BA1CFD5"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29AEEF74" w14:textId="20982C94"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3724FD26"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211063A3"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0CCB2CF9"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750ECE52" w14:textId="77777777" w:rsidTr="00A60BAD">
        <w:trPr>
          <w:cantSplit/>
          <w:trHeight w:val="2331"/>
        </w:trPr>
        <w:tc>
          <w:tcPr>
            <w:tcW w:w="330" w:type="dxa"/>
            <w:shd w:val="clear" w:color="auto" w:fill="auto"/>
            <w:textDirection w:val="btLr"/>
            <w:vAlign w:val="center"/>
          </w:tcPr>
          <w:p w14:paraId="49F44CCB" w14:textId="2D075CE4"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r w:rsidR="00340ABC">
              <w:rPr>
                <w:rFonts w:ascii="Arial" w:eastAsia="Times New Roman" w:hAnsi="Arial" w:cs="Arial"/>
                <w:color w:val="000000"/>
                <w:sz w:val="12"/>
                <w:szCs w:val="12"/>
                <w:lang w:eastAsia="es-CO"/>
              </w:rPr>
              <w:t>5</w:t>
            </w:r>
          </w:p>
        </w:tc>
        <w:tc>
          <w:tcPr>
            <w:tcW w:w="237" w:type="dxa"/>
            <w:shd w:val="clear" w:color="auto" w:fill="auto"/>
            <w:textDirection w:val="btLr"/>
            <w:vAlign w:val="center"/>
          </w:tcPr>
          <w:p w14:paraId="3C32F3A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9B9CA00"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3787194C"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54E2546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shd w:val="clear" w:color="auto" w:fill="auto"/>
            <w:vAlign w:val="center"/>
          </w:tcPr>
          <w:p w14:paraId="09CC9417"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Suscripción del contrato en tiempo diferente</w:t>
            </w:r>
          </w:p>
        </w:tc>
        <w:tc>
          <w:tcPr>
            <w:tcW w:w="1275" w:type="dxa"/>
            <w:shd w:val="clear" w:color="auto" w:fill="auto"/>
            <w:vAlign w:val="center"/>
          </w:tcPr>
          <w:p w14:paraId="0859F154" w14:textId="656D7F21"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p>
        </w:tc>
        <w:tc>
          <w:tcPr>
            <w:tcW w:w="284" w:type="dxa"/>
            <w:shd w:val="clear" w:color="auto" w:fill="auto"/>
            <w:vAlign w:val="center"/>
          </w:tcPr>
          <w:p w14:paraId="7D8BD51D" w14:textId="6B8699F8"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787BC32D" w14:textId="25CDBF00"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3EFB891D" w14:textId="612518DF"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52C7E970" w14:textId="673813DA"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5A53479A"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47EEB796" w14:textId="0924BA7F"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sobre las causas de tiempo, modo y lugar que generan la alteración y propiciar el proceso pertinente </w:t>
            </w:r>
          </w:p>
        </w:tc>
        <w:tc>
          <w:tcPr>
            <w:tcW w:w="238" w:type="dxa"/>
            <w:shd w:val="clear" w:color="auto" w:fill="auto"/>
            <w:vAlign w:val="center"/>
          </w:tcPr>
          <w:p w14:paraId="2C05CAC3" w14:textId="29224F2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75406970" w14:textId="6A86C7CC"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319DC48" w14:textId="0DB26A9F"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522493E4" w14:textId="70D9508E"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604A7495" w14:textId="480C6FCD"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23676168"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50108E20" w14:textId="6B62DF8F"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26293612"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160C1F37"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6A16502D"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52511100" w14:textId="77777777" w:rsidTr="00A60BAD">
        <w:trPr>
          <w:cantSplit/>
          <w:trHeight w:val="2352"/>
        </w:trPr>
        <w:tc>
          <w:tcPr>
            <w:tcW w:w="330" w:type="dxa"/>
            <w:shd w:val="clear" w:color="auto" w:fill="auto"/>
            <w:textDirection w:val="btLr"/>
            <w:vAlign w:val="center"/>
          </w:tcPr>
          <w:p w14:paraId="540E2948" w14:textId="6159EAD1"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4.</w:t>
            </w:r>
            <w:r w:rsidR="00340ABC">
              <w:rPr>
                <w:rFonts w:ascii="Arial" w:eastAsia="Times New Roman" w:hAnsi="Arial" w:cs="Arial"/>
                <w:color w:val="000000"/>
                <w:sz w:val="12"/>
                <w:szCs w:val="12"/>
                <w:lang w:eastAsia="es-CO"/>
              </w:rPr>
              <w:t>6</w:t>
            </w:r>
          </w:p>
        </w:tc>
        <w:tc>
          <w:tcPr>
            <w:tcW w:w="237" w:type="dxa"/>
            <w:shd w:val="clear" w:color="auto" w:fill="auto"/>
            <w:textDirection w:val="btLr"/>
            <w:vAlign w:val="center"/>
          </w:tcPr>
          <w:p w14:paraId="3E5294FC"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12A5B9F"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51098E98"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76B0410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Operacional</w:t>
            </w:r>
          </w:p>
        </w:tc>
        <w:tc>
          <w:tcPr>
            <w:tcW w:w="1276" w:type="dxa"/>
            <w:shd w:val="clear" w:color="auto" w:fill="auto"/>
            <w:vAlign w:val="center"/>
          </w:tcPr>
          <w:p w14:paraId="62BB6662"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No cumplimiento del objeto contractual por incidencia de terceros</w:t>
            </w:r>
          </w:p>
        </w:tc>
        <w:tc>
          <w:tcPr>
            <w:tcW w:w="1275" w:type="dxa"/>
            <w:shd w:val="clear" w:color="auto" w:fill="auto"/>
            <w:vAlign w:val="center"/>
          </w:tcPr>
          <w:p w14:paraId="4A53AA52" w14:textId="39506B0D"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r>
              <w:rPr>
                <w:rFonts w:ascii="Arial" w:eastAsia="Times New Roman" w:hAnsi="Arial" w:cs="Arial"/>
                <w:color w:val="000000"/>
                <w:sz w:val="12"/>
                <w:szCs w:val="12"/>
                <w:lang w:val="es-ES" w:eastAsia="es-CO"/>
              </w:rPr>
              <w:t xml:space="preserve"> o dificultades para la ejecución de este</w:t>
            </w:r>
          </w:p>
        </w:tc>
        <w:tc>
          <w:tcPr>
            <w:tcW w:w="284" w:type="dxa"/>
            <w:shd w:val="clear" w:color="auto" w:fill="auto"/>
            <w:vAlign w:val="center"/>
          </w:tcPr>
          <w:p w14:paraId="06B9FB23" w14:textId="39C45CD4"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27E41E0C" w14:textId="3D29F37A"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75616BE7" w14:textId="0D6E6D9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357569F1" w14:textId="606EB3EF"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746E011D"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Contratista - Entidad</w:t>
            </w:r>
          </w:p>
        </w:tc>
        <w:tc>
          <w:tcPr>
            <w:tcW w:w="1321" w:type="dxa"/>
            <w:shd w:val="clear" w:color="auto" w:fill="auto"/>
            <w:vAlign w:val="center"/>
          </w:tcPr>
          <w:p w14:paraId="3B2DA913" w14:textId="2956FC9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sobre las causas de tiempo, modo y lugar que generan la alteración</w:t>
            </w:r>
            <w:r>
              <w:rPr>
                <w:rFonts w:ascii="Arial" w:eastAsia="Times New Roman" w:hAnsi="Arial" w:cs="Arial"/>
                <w:color w:val="000000"/>
                <w:sz w:val="12"/>
                <w:szCs w:val="12"/>
                <w:lang w:eastAsia="es-CO"/>
              </w:rPr>
              <w:t xml:space="preserve"> </w:t>
            </w:r>
            <w:r w:rsidRPr="003467DD">
              <w:rPr>
                <w:rFonts w:ascii="Arial" w:eastAsia="Times New Roman" w:hAnsi="Arial" w:cs="Arial"/>
                <w:color w:val="000000"/>
                <w:sz w:val="12"/>
                <w:szCs w:val="12"/>
                <w:lang w:eastAsia="es-CO"/>
              </w:rPr>
              <w:t>y propiciar el proceso pertinente</w:t>
            </w:r>
            <w:r>
              <w:rPr>
                <w:rFonts w:ascii="Arial" w:eastAsia="Times New Roman" w:hAnsi="Arial" w:cs="Arial"/>
                <w:color w:val="000000"/>
                <w:sz w:val="12"/>
                <w:szCs w:val="12"/>
                <w:lang w:eastAsia="es-CO"/>
              </w:rPr>
              <w:t xml:space="preserve"> (inicio de proceso sancionatorio</w:t>
            </w:r>
            <w:r w:rsidR="00D727CD">
              <w:rPr>
                <w:rFonts w:ascii="Arial" w:eastAsia="Times New Roman" w:hAnsi="Arial" w:cs="Arial"/>
                <w:color w:val="000000"/>
                <w:sz w:val="12"/>
                <w:szCs w:val="12"/>
                <w:lang w:eastAsia="es-CO"/>
              </w:rPr>
              <w:t xml:space="preserve"> si a ello aplica</w:t>
            </w:r>
            <w:r>
              <w:rPr>
                <w:rFonts w:ascii="Arial" w:eastAsia="Times New Roman" w:hAnsi="Arial" w:cs="Arial"/>
                <w:color w:val="000000"/>
                <w:sz w:val="12"/>
                <w:szCs w:val="12"/>
                <w:lang w:eastAsia="es-CO"/>
              </w:rPr>
              <w:t>)</w:t>
            </w:r>
            <w:r w:rsidRPr="003467DD">
              <w:rPr>
                <w:rFonts w:ascii="Arial" w:eastAsia="Times New Roman" w:hAnsi="Arial" w:cs="Arial"/>
                <w:color w:val="000000"/>
                <w:sz w:val="12"/>
                <w:szCs w:val="12"/>
                <w:lang w:eastAsia="es-CO"/>
              </w:rPr>
              <w:t xml:space="preserve"> </w:t>
            </w:r>
            <w:r>
              <w:rPr>
                <w:rFonts w:ascii="Arial" w:eastAsia="Times New Roman" w:hAnsi="Arial" w:cs="Arial"/>
                <w:color w:val="000000"/>
                <w:sz w:val="12"/>
                <w:szCs w:val="12"/>
                <w:lang w:eastAsia="es-CO"/>
              </w:rPr>
              <w:t>de conformidad a la normatividad aplicable</w:t>
            </w:r>
          </w:p>
        </w:tc>
        <w:tc>
          <w:tcPr>
            <w:tcW w:w="238" w:type="dxa"/>
            <w:shd w:val="clear" w:color="auto" w:fill="auto"/>
            <w:vAlign w:val="center"/>
          </w:tcPr>
          <w:p w14:paraId="61BC1B56" w14:textId="03AAD01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08719F7E" w14:textId="02271EB4"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0A0051CF" w14:textId="4D419FC0"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494F2C0B" w14:textId="60FEE0F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7D598486" w14:textId="5092A083"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6E3E0369"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5C15C15D" w14:textId="419D28D1"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49A7EE1E"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4A66CCDD"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A RUEGO – SOLICITUD DEL CONTRATISTA</w:t>
            </w:r>
          </w:p>
        </w:tc>
        <w:tc>
          <w:tcPr>
            <w:tcW w:w="567" w:type="dxa"/>
            <w:shd w:val="clear" w:color="auto" w:fill="auto"/>
            <w:textDirection w:val="btLr"/>
            <w:vAlign w:val="center"/>
          </w:tcPr>
          <w:p w14:paraId="64CE1D90"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383164D1" w14:textId="77777777" w:rsidTr="00A60BAD">
        <w:trPr>
          <w:cantSplit/>
          <w:trHeight w:val="2256"/>
        </w:trPr>
        <w:tc>
          <w:tcPr>
            <w:tcW w:w="330" w:type="dxa"/>
            <w:shd w:val="clear" w:color="auto" w:fill="auto"/>
            <w:textDirection w:val="btLr"/>
            <w:vAlign w:val="center"/>
          </w:tcPr>
          <w:p w14:paraId="52F6F76B" w14:textId="718667AA"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r w:rsidR="00340ABC">
              <w:rPr>
                <w:rFonts w:ascii="Arial" w:eastAsia="Times New Roman" w:hAnsi="Arial" w:cs="Arial"/>
                <w:color w:val="000000"/>
                <w:sz w:val="12"/>
                <w:szCs w:val="12"/>
                <w:lang w:eastAsia="es-CO"/>
              </w:rPr>
              <w:t>7</w:t>
            </w:r>
          </w:p>
        </w:tc>
        <w:tc>
          <w:tcPr>
            <w:tcW w:w="237" w:type="dxa"/>
            <w:shd w:val="clear" w:color="auto" w:fill="auto"/>
            <w:textDirection w:val="btLr"/>
            <w:vAlign w:val="center"/>
          </w:tcPr>
          <w:p w14:paraId="677EAC2B"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General</w:t>
            </w:r>
          </w:p>
        </w:tc>
        <w:tc>
          <w:tcPr>
            <w:tcW w:w="284" w:type="dxa"/>
            <w:shd w:val="clear" w:color="auto" w:fill="auto"/>
            <w:textDirection w:val="btLr"/>
            <w:vAlign w:val="center"/>
          </w:tcPr>
          <w:p w14:paraId="019FE7D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6E8D93AB"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4866F74A"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Regulatorio</w:t>
            </w:r>
          </w:p>
        </w:tc>
        <w:tc>
          <w:tcPr>
            <w:tcW w:w="1276" w:type="dxa"/>
            <w:shd w:val="clear" w:color="auto" w:fill="auto"/>
            <w:vAlign w:val="center"/>
          </w:tcPr>
          <w:p w14:paraId="3129B41D"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Por expedición de normas de carácter técnico</w:t>
            </w:r>
          </w:p>
        </w:tc>
        <w:tc>
          <w:tcPr>
            <w:tcW w:w="1275" w:type="dxa"/>
            <w:shd w:val="clear" w:color="auto" w:fill="auto"/>
            <w:vAlign w:val="center"/>
          </w:tcPr>
          <w:p w14:paraId="27EF9B65" w14:textId="56B99BCD"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r>
              <w:rPr>
                <w:rFonts w:ascii="Arial" w:eastAsia="Times New Roman" w:hAnsi="Arial" w:cs="Arial"/>
                <w:color w:val="000000"/>
                <w:sz w:val="12"/>
                <w:szCs w:val="12"/>
                <w:lang w:val="es-ES" w:eastAsia="es-CO"/>
              </w:rPr>
              <w:t xml:space="preserve"> o dificultades para la ejecución de este</w:t>
            </w:r>
          </w:p>
        </w:tc>
        <w:tc>
          <w:tcPr>
            <w:tcW w:w="284" w:type="dxa"/>
            <w:shd w:val="clear" w:color="auto" w:fill="auto"/>
            <w:vAlign w:val="center"/>
          </w:tcPr>
          <w:p w14:paraId="2E2949E2" w14:textId="22A88648"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010434ED" w14:textId="3634463C"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p>
        </w:tc>
        <w:tc>
          <w:tcPr>
            <w:tcW w:w="284" w:type="dxa"/>
            <w:shd w:val="clear" w:color="auto" w:fill="auto"/>
            <w:vAlign w:val="center"/>
          </w:tcPr>
          <w:p w14:paraId="196F2910" w14:textId="0E77299E"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7</w:t>
            </w:r>
          </w:p>
        </w:tc>
        <w:tc>
          <w:tcPr>
            <w:tcW w:w="283" w:type="dxa"/>
            <w:shd w:val="clear" w:color="auto" w:fill="auto"/>
            <w:vAlign w:val="center"/>
          </w:tcPr>
          <w:p w14:paraId="588710CC" w14:textId="0C844042"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A</w:t>
            </w:r>
          </w:p>
        </w:tc>
        <w:tc>
          <w:tcPr>
            <w:tcW w:w="284" w:type="dxa"/>
            <w:shd w:val="clear" w:color="auto" w:fill="auto"/>
            <w:textDirection w:val="btLr"/>
            <w:vAlign w:val="center"/>
          </w:tcPr>
          <w:p w14:paraId="509C3A1D" w14:textId="04C4C3F4"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146E3E28" w14:textId="2DE45C3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Que el supervisor o Interventor del negocio, propicie un estudio sobre las causas de tiempo, modo y lugar que generan la alteración y propiciar el proceso pertinente </w:t>
            </w:r>
          </w:p>
        </w:tc>
        <w:tc>
          <w:tcPr>
            <w:tcW w:w="238" w:type="dxa"/>
            <w:shd w:val="clear" w:color="auto" w:fill="auto"/>
            <w:vAlign w:val="center"/>
          </w:tcPr>
          <w:p w14:paraId="64535347" w14:textId="2C34D395"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6BAEC752" w14:textId="4EDA22F1"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2B2190A6" w14:textId="141EF8C2"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41B6ED85" w14:textId="60467151"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21C2F085" w14:textId="12BC4121"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4E91D2B1"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4B4CA8DE" w14:textId="6B0E5D2D"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56F71AF3"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60D1AEFF" w14:textId="5C3BF2F8"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 DIRECTA DEL SUPERVISOR O INTERVENTOR</w:t>
            </w:r>
          </w:p>
        </w:tc>
        <w:tc>
          <w:tcPr>
            <w:tcW w:w="567" w:type="dxa"/>
            <w:shd w:val="clear" w:color="auto" w:fill="auto"/>
            <w:textDirection w:val="btLr"/>
            <w:vAlign w:val="center"/>
          </w:tcPr>
          <w:p w14:paraId="67335ADB"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4D61B4AE" w14:textId="77777777" w:rsidTr="00A60BAD">
        <w:trPr>
          <w:cantSplit/>
          <w:trHeight w:val="2256"/>
        </w:trPr>
        <w:tc>
          <w:tcPr>
            <w:tcW w:w="330" w:type="dxa"/>
            <w:shd w:val="clear" w:color="auto" w:fill="auto"/>
            <w:textDirection w:val="btLr"/>
            <w:vAlign w:val="center"/>
          </w:tcPr>
          <w:p w14:paraId="59F576EC" w14:textId="6294100B"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r w:rsidR="00340ABC">
              <w:rPr>
                <w:rFonts w:ascii="Arial" w:eastAsia="Times New Roman" w:hAnsi="Arial" w:cs="Arial"/>
                <w:color w:val="000000"/>
                <w:sz w:val="12"/>
                <w:szCs w:val="12"/>
                <w:lang w:eastAsia="es-CO"/>
              </w:rPr>
              <w:t>8</w:t>
            </w:r>
          </w:p>
        </w:tc>
        <w:tc>
          <w:tcPr>
            <w:tcW w:w="237" w:type="dxa"/>
            <w:shd w:val="clear" w:color="auto" w:fill="auto"/>
            <w:textDirection w:val="btLr"/>
            <w:vAlign w:val="center"/>
          </w:tcPr>
          <w:p w14:paraId="38E02323"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Especifico</w:t>
            </w:r>
          </w:p>
        </w:tc>
        <w:tc>
          <w:tcPr>
            <w:tcW w:w="284" w:type="dxa"/>
            <w:shd w:val="clear" w:color="auto" w:fill="auto"/>
            <w:textDirection w:val="btLr"/>
            <w:vAlign w:val="center"/>
          </w:tcPr>
          <w:p w14:paraId="09B0C2AB"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Interno</w:t>
            </w:r>
          </w:p>
        </w:tc>
        <w:tc>
          <w:tcPr>
            <w:tcW w:w="284" w:type="dxa"/>
            <w:shd w:val="clear" w:color="auto" w:fill="auto"/>
            <w:textDirection w:val="btLr"/>
            <w:vAlign w:val="center"/>
          </w:tcPr>
          <w:p w14:paraId="5D28E280"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0486342D"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Regulatorio</w:t>
            </w:r>
          </w:p>
        </w:tc>
        <w:tc>
          <w:tcPr>
            <w:tcW w:w="1276" w:type="dxa"/>
            <w:shd w:val="clear" w:color="auto" w:fill="auto"/>
            <w:vAlign w:val="center"/>
          </w:tcPr>
          <w:p w14:paraId="2B8C5680" w14:textId="77777777" w:rsidR="007C5B3F" w:rsidRPr="003467DD" w:rsidRDefault="007C5B3F" w:rsidP="007C5B3F">
            <w:pPr>
              <w:spacing w:after="0" w:line="240" w:lineRule="auto"/>
              <w:jc w:val="center"/>
              <w:rPr>
                <w:rFonts w:ascii="Arial" w:eastAsia="Times New Roman" w:hAnsi="Arial" w:cs="Arial"/>
                <w:bCs/>
                <w:color w:val="000000"/>
                <w:sz w:val="12"/>
                <w:szCs w:val="12"/>
                <w:lang w:val="es-MX" w:eastAsia="es-CO"/>
              </w:rPr>
            </w:pPr>
            <w:r w:rsidRPr="003467DD">
              <w:rPr>
                <w:rFonts w:ascii="Arial" w:eastAsia="Times New Roman" w:hAnsi="Arial" w:cs="Arial"/>
                <w:bCs/>
                <w:color w:val="000000"/>
                <w:sz w:val="12"/>
                <w:szCs w:val="12"/>
                <w:lang w:val="es-MX" w:eastAsia="es-CO"/>
              </w:rPr>
              <w:t>No liquidar el contrato cuando hay obligación legal</w:t>
            </w:r>
          </w:p>
        </w:tc>
        <w:tc>
          <w:tcPr>
            <w:tcW w:w="1275" w:type="dxa"/>
            <w:shd w:val="clear" w:color="auto" w:fill="auto"/>
            <w:vAlign w:val="center"/>
          </w:tcPr>
          <w:p w14:paraId="41DF3029" w14:textId="77777777" w:rsidR="007C5B3F" w:rsidRPr="003467DD" w:rsidRDefault="007C5B3F" w:rsidP="007C5B3F">
            <w:pPr>
              <w:spacing w:after="0" w:line="240" w:lineRule="auto"/>
              <w:jc w:val="center"/>
              <w:rPr>
                <w:rFonts w:ascii="Arial" w:eastAsia="Times New Roman" w:hAnsi="Arial" w:cs="Arial"/>
                <w:color w:val="000000"/>
                <w:sz w:val="12"/>
                <w:szCs w:val="12"/>
                <w:lang w:val="es-MX" w:eastAsia="es-CO"/>
              </w:rPr>
            </w:pPr>
            <w:r w:rsidRPr="003467DD">
              <w:rPr>
                <w:rFonts w:ascii="Arial" w:eastAsia="Times New Roman" w:hAnsi="Arial" w:cs="Arial"/>
                <w:color w:val="000000"/>
                <w:sz w:val="12"/>
                <w:szCs w:val="12"/>
                <w:lang w:val="es-MX" w:eastAsia="es-CO"/>
              </w:rPr>
              <w:t>No determinar finiquitos negociales</w:t>
            </w:r>
          </w:p>
        </w:tc>
        <w:tc>
          <w:tcPr>
            <w:tcW w:w="284" w:type="dxa"/>
            <w:shd w:val="clear" w:color="auto" w:fill="auto"/>
            <w:vAlign w:val="center"/>
          </w:tcPr>
          <w:p w14:paraId="2A476F8F"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118F928D"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4BF5D748"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5</w:t>
            </w:r>
          </w:p>
        </w:tc>
        <w:tc>
          <w:tcPr>
            <w:tcW w:w="283" w:type="dxa"/>
            <w:shd w:val="clear" w:color="auto" w:fill="auto"/>
            <w:vAlign w:val="center"/>
          </w:tcPr>
          <w:p w14:paraId="3150B781" w14:textId="77777777"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M</w:t>
            </w:r>
          </w:p>
        </w:tc>
        <w:tc>
          <w:tcPr>
            <w:tcW w:w="284" w:type="dxa"/>
            <w:shd w:val="clear" w:color="auto" w:fill="auto"/>
            <w:textDirection w:val="btLr"/>
            <w:vAlign w:val="center"/>
          </w:tcPr>
          <w:p w14:paraId="009C9B3F"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Entidad</w:t>
            </w:r>
          </w:p>
        </w:tc>
        <w:tc>
          <w:tcPr>
            <w:tcW w:w="1321" w:type="dxa"/>
            <w:shd w:val="clear" w:color="auto" w:fill="auto"/>
            <w:vAlign w:val="center"/>
          </w:tcPr>
          <w:p w14:paraId="12FC6907" w14:textId="6374515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Fomentar que los supervisores e interventores de la entidad conozcan y apliquen el manual de supervisión e interventoría de la entidad</w:t>
            </w:r>
          </w:p>
        </w:tc>
        <w:tc>
          <w:tcPr>
            <w:tcW w:w="238" w:type="dxa"/>
            <w:shd w:val="clear" w:color="auto" w:fill="auto"/>
            <w:vAlign w:val="center"/>
          </w:tcPr>
          <w:p w14:paraId="7855DA4D" w14:textId="3F81248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10A4C07D" w14:textId="695EBA3F"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1B7924B3" w14:textId="331A8FC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11819DBA" w14:textId="517E3010"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348CB2FA" w14:textId="27CFB3E1"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14BAE276"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E INTERVENTOR</w:t>
            </w:r>
          </w:p>
        </w:tc>
        <w:tc>
          <w:tcPr>
            <w:tcW w:w="567" w:type="dxa"/>
            <w:shd w:val="clear" w:color="auto" w:fill="auto"/>
            <w:textDirection w:val="btLr"/>
            <w:vAlign w:val="center"/>
          </w:tcPr>
          <w:p w14:paraId="608E80D6"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ULTIMO ACTO DE EJECUCIÓN NEGOCIAL</w:t>
            </w:r>
          </w:p>
        </w:tc>
        <w:tc>
          <w:tcPr>
            <w:tcW w:w="425" w:type="dxa"/>
            <w:shd w:val="clear" w:color="auto" w:fill="auto"/>
            <w:textDirection w:val="btLr"/>
            <w:vAlign w:val="center"/>
          </w:tcPr>
          <w:p w14:paraId="55F185E1" w14:textId="7D54F738"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TREINTA MESES DESPUÉS DEL ULTIMO ACTO DE EJECUCIÓN NEGOCIAL</w:t>
            </w:r>
          </w:p>
        </w:tc>
        <w:tc>
          <w:tcPr>
            <w:tcW w:w="709" w:type="dxa"/>
            <w:shd w:val="clear" w:color="auto" w:fill="auto"/>
            <w:textDirection w:val="btLr"/>
            <w:vAlign w:val="center"/>
          </w:tcPr>
          <w:p w14:paraId="2DA9F769"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EN FORMA DIRECTA POR PARTE DEL SUPERVISOR O INTERVENTOR</w:t>
            </w:r>
          </w:p>
        </w:tc>
        <w:tc>
          <w:tcPr>
            <w:tcW w:w="567" w:type="dxa"/>
            <w:shd w:val="clear" w:color="auto" w:fill="auto"/>
            <w:textDirection w:val="btLr"/>
            <w:vAlign w:val="center"/>
          </w:tcPr>
          <w:p w14:paraId="6C85357C"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CON LA EXPIRACIÓN DE LOS CONTRATOS DE TRACTO SUCESIVO</w:t>
            </w:r>
          </w:p>
        </w:tc>
      </w:tr>
      <w:tr w:rsidR="007C5B3F" w:rsidRPr="003467DD" w14:paraId="1ED35607" w14:textId="77777777" w:rsidTr="00A60BAD">
        <w:trPr>
          <w:cantSplit/>
          <w:trHeight w:val="2256"/>
        </w:trPr>
        <w:tc>
          <w:tcPr>
            <w:tcW w:w="330" w:type="dxa"/>
            <w:shd w:val="clear" w:color="auto" w:fill="auto"/>
            <w:textDirection w:val="btLr"/>
            <w:vAlign w:val="center"/>
          </w:tcPr>
          <w:p w14:paraId="422DEBD7" w14:textId="62BDFEC9"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4.</w:t>
            </w:r>
            <w:r w:rsidR="00D727CD">
              <w:rPr>
                <w:rFonts w:ascii="Arial" w:eastAsia="Times New Roman" w:hAnsi="Arial" w:cs="Arial"/>
                <w:color w:val="000000"/>
                <w:sz w:val="12"/>
                <w:szCs w:val="12"/>
                <w:lang w:eastAsia="es-CO"/>
              </w:rPr>
              <w:t>9</w:t>
            </w:r>
          </w:p>
        </w:tc>
        <w:tc>
          <w:tcPr>
            <w:tcW w:w="237" w:type="dxa"/>
            <w:shd w:val="clear" w:color="auto" w:fill="auto"/>
            <w:textDirection w:val="btLr"/>
            <w:vAlign w:val="center"/>
          </w:tcPr>
          <w:p w14:paraId="76BD7AD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Específico</w:t>
            </w:r>
          </w:p>
        </w:tc>
        <w:tc>
          <w:tcPr>
            <w:tcW w:w="284" w:type="dxa"/>
            <w:shd w:val="clear" w:color="auto" w:fill="auto"/>
            <w:textDirection w:val="btLr"/>
            <w:vAlign w:val="center"/>
          </w:tcPr>
          <w:p w14:paraId="5E1E3483"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47D17E99"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4AF29AD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Tecnológicos</w:t>
            </w:r>
          </w:p>
        </w:tc>
        <w:tc>
          <w:tcPr>
            <w:tcW w:w="1276" w:type="dxa"/>
            <w:shd w:val="clear" w:color="auto" w:fill="auto"/>
            <w:vAlign w:val="center"/>
          </w:tcPr>
          <w:p w14:paraId="582AC2C1"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Fallos en las telecomunicaciones</w:t>
            </w:r>
          </w:p>
        </w:tc>
        <w:tc>
          <w:tcPr>
            <w:tcW w:w="1275" w:type="dxa"/>
            <w:shd w:val="clear" w:color="auto" w:fill="auto"/>
            <w:vAlign w:val="center"/>
          </w:tcPr>
          <w:p w14:paraId="7B7E5D19" w14:textId="04E96313"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r>
              <w:rPr>
                <w:rFonts w:ascii="Arial" w:eastAsia="Times New Roman" w:hAnsi="Arial" w:cs="Arial"/>
                <w:color w:val="000000"/>
                <w:sz w:val="12"/>
                <w:szCs w:val="12"/>
                <w:lang w:val="es-ES" w:eastAsia="es-CO"/>
              </w:rPr>
              <w:t xml:space="preserve"> o dificultades para la ejecución de este</w:t>
            </w:r>
          </w:p>
        </w:tc>
        <w:tc>
          <w:tcPr>
            <w:tcW w:w="284" w:type="dxa"/>
            <w:shd w:val="clear" w:color="auto" w:fill="auto"/>
            <w:vAlign w:val="center"/>
          </w:tcPr>
          <w:p w14:paraId="39C67301" w14:textId="41AD16D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0D36CF00" w14:textId="2852B22A"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0AAFDA1E" w14:textId="0789D099"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5</w:t>
            </w:r>
          </w:p>
        </w:tc>
        <w:tc>
          <w:tcPr>
            <w:tcW w:w="283" w:type="dxa"/>
            <w:shd w:val="clear" w:color="auto" w:fill="auto"/>
            <w:vAlign w:val="center"/>
          </w:tcPr>
          <w:p w14:paraId="174F5D55" w14:textId="4D14412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M</w:t>
            </w:r>
          </w:p>
        </w:tc>
        <w:tc>
          <w:tcPr>
            <w:tcW w:w="284" w:type="dxa"/>
            <w:shd w:val="clear" w:color="auto" w:fill="auto"/>
            <w:textDirection w:val="btLr"/>
            <w:vAlign w:val="center"/>
          </w:tcPr>
          <w:p w14:paraId="5ABC54B4"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060A5A88" w14:textId="245414E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38" w:type="dxa"/>
            <w:shd w:val="clear" w:color="auto" w:fill="auto"/>
            <w:vAlign w:val="center"/>
          </w:tcPr>
          <w:p w14:paraId="563FBE6A" w14:textId="3942AEFE"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6678CC63" w14:textId="0AD26498"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4345D0AD" w14:textId="299B9ACE"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68634719" w14:textId="6587AAF0"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43AB8A82" w14:textId="721DF678"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26ED83CE"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00E642DE" w14:textId="41149A4B"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1C9FE7A3"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3D861967" w14:textId="5F8DDCDC"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 DIRECTA DEL SUPERVISOR O INTERVENTOR</w:t>
            </w:r>
          </w:p>
        </w:tc>
        <w:tc>
          <w:tcPr>
            <w:tcW w:w="567" w:type="dxa"/>
            <w:shd w:val="clear" w:color="auto" w:fill="auto"/>
            <w:textDirection w:val="btLr"/>
            <w:vAlign w:val="center"/>
          </w:tcPr>
          <w:p w14:paraId="5C896ACE"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r w:rsidR="007C5B3F" w:rsidRPr="003467DD" w14:paraId="2F425D42" w14:textId="77777777" w:rsidTr="00A60BAD">
        <w:trPr>
          <w:cantSplit/>
          <w:trHeight w:val="2331"/>
        </w:trPr>
        <w:tc>
          <w:tcPr>
            <w:tcW w:w="330" w:type="dxa"/>
            <w:shd w:val="clear" w:color="auto" w:fill="auto"/>
            <w:textDirection w:val="btLr"/>
            <w:vAlign w:val="center"/>
          </w:tcPr>
          <w:p w14:paraId="2C980151" w14:textId="26CD16EC"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lastRenderedPageBreak/>
              <w:t>4.</w:t>
            </w:r>
            <w:r w:rsidR="00340ABC">
              <w:rPr>
                <w:rFonts w:ascii="Arial" w:eastAsia="Times New Roman" w:hAnsi="Arial" w:cs="Arial"/>
                <w:color w:val="000000"/>
                <w:sz w:val="12"/>
                <w:szCs w:val="12"/>
                <w:lang w:eastAsia="es-CO"/>
              </w:rPr>
              <w:t>11</w:t>
            </w:r>
          </w:p>
        </w:tc>
        <w:tc>
          <w:tcPr>
            <w:tcW w:w="237" w:type="dxa"/>
            <w:shd w:val="clear" w:color="auto" w:fill="auto"/>
            <w:textDirection w:val="btLr"/>
            <w:vAlign w:val="center"/>
          </w:tcPr>
          <w:p w14:paraId="5E7751CC"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Específico</w:t>
            </w:r>
          </w:p>
        </w:tc>
        <w:tc>
          <w:tcPr>
            <w:tcW w:w="284" w:type="dxa"/>
            <w:shd w:val="clear" w:color="auto" w:fill="auto"/>
            <w:textDirection w:val="btLr"/>
            <w:vAlign w:val="center"/>
          </w:tcPr>
          <w:p w14:paraId="2289E2FE"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Externa</w:t>
            </w:r>
          </w:p>
        </w:tc>
        <w:tc>
          <w:tcPr>
            <w:tcW w:w="284" w:type="dxa"/>
            <w:shd w:val="clear" w:color="auto" w:fill="auto"/>
            <w:textDirection w:val="btLr"/>
            <w:vAlign w:val="center"/>
          </w:tcPr>
          <w:p w14:paraId="1ED5E29F"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Ejecución</w:t>
            </w:r>
          </w:p>
        </w:tc>
        <w:tc>
          <w:tcPr>
            <w:tcW w:w="425" w:type="dxa"/>
            <w:shd w:val="clear" w:color="auto" w:fill="auto"/>
            <w:textDirection w:val="btLr"/>
            <w:vAlign w:val="center"/>
          </w:tcPr>
          <w:p w14:paraId="0E63B805"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Tecnológicos</w:t>
            </w:r>
          </w:p>
        </w:tc>
        <w:tc>
          <w:tcPr>
            <w:tcW w:w="1276" w:type="dxa"/>
            <w:shd w:val="clear" w:color="auto" w:fill="auto"/>
            <w:vAlign w:val="center"/>
          </w:tcPr>
          <w:p w14:paraId="22974B85" w14:textId="77777777" w:rsidR="007C5B3F" w:rsidRPr="003467DD" w:rsidRDefault="007C5B3F" w:rsidP="007C5B3F">
            <w:pPr>
              <w:spacing w:after="0" w:line="240" w:lineRule="auto"/>
              <w:jc w:val="center"/>
              <w:rPr>
                <w:rFonts w:ascii="Arial" w:eastAsia="Times New Roman" w:hAnsi="Arial" w:cs="Arial"/>
                <w:bCs/>
                <w:color w:val="000000"/>
                <w:sz w:val="12"/>
                <w:szCs w:val="12"/>
                <w:lang w:val="es-ES" w:eastAsia="es-CO"/>
              </w:rPr>
            </w:pPr>
            <w:r w:rsidRPr="003467DD">
              <w:rPr>
                <w:rFonts w:ascii="Arial" w:eastAsia="Times New Roman" w:hAnsi="Arial" w:cs="Arial"/>
                <w:bCs/>
                <w:color w:val="000000"/>
                <w:sz w:val="12"/>
                <w:szCs w:val="12"/>
                <w:lang w:val="es-MX" w:eastAsia="es-CO"/>
              </w:rPr>
              <w:t>Suspensión de servicios públicos</w:t>
            </w:r>
          </w:p>
        </w:tc>
        <w:tc>
          <w:tcPr>
            <w:tcW w:w="1275" w:type="dxa"/>
            <w:shd w:val="clear" w:color="auto" w:fill="auto"/>
            <w:vAlign w:val="center"/>
          </w:tcPr>
          <w:p w14:paraId="2138ED88" w14:textId="05B4BB6E" w:rsidR="007C5B3F" w:rsidRPr="003467DD" w:rsidRDefault="007C5B3F" w:rsidP="007C5B3F">
            <w:pPr>
              <w:spacing w:after="0" w:line="240" w:lineRule="auto"/>
              <w:jc w:val="center"/>
              <w:rPr>
                <w:rFonts w:ascii="Arial" w:eastAsia="Times New Roman" w:hAnsi="Arial" w:cs="Arial"/>
                <w:color w:val="000000"/>
                <w:sz w:val="12"/>
                <w:szCs w:val="12"/>
                <w:lang w:val="es-ES" w:eastAsia="es-CO"/>
              </w:rPr>
            </w:pPr>
            <w:r w:rsidRPr="003467DD">
              <w:rPr>
                <w:rFonts w:ascii="Arial" w:eastAsia="Times New Roman" w:hAnsi="Arial" w:cs="Arial"/>
                <w:color w:val="000000"/>
                <w:sz w:val="12"/>
                <w:szCs w:val="12"/>
                <w:lang w:val="es-ES" w:eastAsia="es-CO"/>
              </w:rPr>
              <w:t>No iniciación de la ejecución del contrato</w:t>
            </w:r>
            <w:r>
              <w:rPr>
                <w:rFonts w:ascii="Arial" w:eastAsia="Times New Roman" w:hAnsi="Arial" w:cs="Arial"/>
                <w:color w:val="000000"/>
                <w:sz w:val="12"/>
                <w:szCs w:val="12"/>
                <w:lang w:val="es-ES" w:eastAsia="es-CO"/>
              </w:rPr>
              <w:t xml:space="preserve"> o dificultades para la ejecución de este</w:t>
            </w:r>
          </w:p>
        </w:tc>
        <w:tc>
          <w:tcPr>
            <w:tcW w:w="284" w:type="dxa"/>
            <w:shd w:val="clear" w:color="auto" w:fill="auto"/>
            <w:vAlign w:val="center"/>
          </w:tcPr>
          <w:p w14:paraId="1FFD476F" w14:textId="569B0001"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3</w:t>
            </w:r>
          </w:p>
        </w:tc>
        <w:tc>
          <w:tcPr>
            <w:tcW w:w="283" w:type="dxa"/>
            <w:shd w:val="clear" w:color="auto" w:fill="auto"/>
            <w:vAlign w:val="center"/>
          </w:tcPr>
          <w:p w14:paraId="52AA3CAC" w14:textId="135C182F"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284" w:type="dxa"/>
            <w:shd w:val="clear" w:color="auto" w:fill="auto"/>
            <w:vAlign w:val="center"/>
          </w:tcPr>
          <w:p w14:paraId="67E67A08" w14:textId="4F18732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5</w:t>
            </w:r>
          </w:p>
        </w:tc>
        <w:tc>
          <w:tcPr>
            <w:tcW w:w="283" w:type="dxa"/>
            <w:shd w:val="clear" w:color="auto" w:fill="auto"/>
            <w:vAlign w:val="center"/>
          </w:tcPr>
          <w:p w14:paraId="0FE48629" w14:textId="780776B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M</w:t>
            </w:r>
          </w:p>
        </w:tc>
        <w:tc>
          <w:tcPr>
            <w:tcW w:w="284" w:type="dxa"/>
            <w:shd w:val="clear" w:color="auto" w:fill="auto"/>
            <w:textDirection w:val="btLr"/>
            <w:vAlign w:val="center"/>
          </w:tcPr>
          <w:p w14:paraId="4CFB9308" w14:textId="77777777" w:rsidR="007C5B3F" w:rsidRPr="003467DD" w:rsidRDefault="007C5B3F" w:rsidP="007C5B3F">
            <w:pPr>
              <w:spacing w:after="0" w:line="240" w:lineRule="auto"/>
              <w:ind w:left="113" w:right="113"/>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 xml:space="preserve">Contratista </w:t>
            </w:r>
          </w:p>
        </w:tc>
        <w:tc>
          <w:tcPr>
            <w:tcW w:w="1321" w:type="dxa"/>
            <w:shd w:val="clear" w:color="auto" w:fill="auto"/>
            <w:vAlign w:val="center"/>
          </w:tcPr>
          <w:p w14:paraId="6A448653" w14:textId="37B2FFD8"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Que el supervisor o Interventor del negocio, propicie un estudio económico profundo sobre las causas de tiempo, modo y lugar que generan la alteración y propiciar el proceso pertinente</w:t>
            </w:r>
          </w:p>
        </w:tc>
        <w:tc>
          <w:tcPr>
            <w:tcW w:w="238" w:type="dxa"/>
            <w:shd w:val="clear" w:color="auto" w:fill="auto"/>
            <w:vAlign w:val="center"/>
          </w:tcPr>
          <w:p w14:paraId="61E217FC" w14:textId="4F5749ED"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4" w:type="dxa"/>
            <w:shd w:val="clear" w:color="auto" w:fill="auto"/>
            <w:vAlign w:val="center"/>
          </w:tcPr>
          <w:p w14:paraId="39BF05B9" w14:textId="5F0082B6"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1</w:t>
            </w:r>
          </w:p>
        </w:tc>
        <w:tc>
          <w:tcPr>
            <w:tcW w:w="283" w:type="dxa"/>
            <w:shd w:val="clear" w:color="auto" w:fill="auto"/>
            <w:vAlign w:val="center"/>
          </w:tcPr>
          <w:p w14:paraId="704B689D" w14:textId="65C13B04"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2</w:t>
            </w:r>
          </w:p>
        </w:tc>
        <w:tc>
          <w:tcPr>
            <w:tcW w:w="425" w:type="dxa"/>
            <w:shd w:val="clear" w:color="auto" w:fill="auto"/>
            <w:vAlign w:val="center"/>
          </w:tcPr>
          <w:p w14:paraId="17F94A25" w14:textId="01785BBB" w:rsidR="007C5B3F" w:rsidRPr="003467DD" w:rsidRDefault="007C5B3F" w:rsidP="007C5B3F">
            <w:pPr>
              <w:spacing w:after="0" w:line="240" w:lineRule="auto"/>
              <w:jc w:val="center"/>
              <w:rPr>
                <w:rFonts w:ascii="Arial" w:eastAsia="Times New Roman" w:hAnsi="Arial" w:cs="Arial"/>
                <w:color w:val="000000"/>
                <w:sz w:val="12"/>
                <w:szCs w:val="12"/>
                <w:lang w:eastAsia="es-CO"/>
              </w:rPr>
            </w:pPr>
            <w:r w:rsidRPr="003467DD">
              <w:rPr>
                <w:rFonts w:ascii="Arial" w:eastAsia="Times New Roman" w:hAnsi="Arial" w:cs="Arial"/>
                <w:color w:val="000000"/>
                <w:sz w:val="12"/>
                <w:szCs w:val="12"/>
                <w:lang w:eastAsia="es-CO"/>
              </w:rPr>
              <w:t>B</w:t>
            </w:r>
          </w:p>
        </w:tc>
        <w:tc>
          <w:tcPr>
            <w:tcW w:w="284" w:type="dxa"/>
            <w:shd w:val="clear" w:color="auto" w:fill="auto"/>
            <w:textDirection w:val="btLr"/>
            <w:vAlign w:val="center"/>
          </w:tcPr>
          <w:p w14:paraId="519E31B3" w14:textId="6C3A33BF"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SI</w:t>
            </w:r>
          </w:p>
        </w:tc>
        <w:tc>
          <w:tcPr>
            <w:tcW w:w="537" w:type="dxa"/>
            <w:shd w:val="clear" w:color="auto" w:fill="auto"/>
            <w:textDirection w:val="btLr"/>
            <w:vAlign w:val="center"/>
          </w:tcPr>
          <w:p w14:paraId="3CE58C13"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SUPERVISOR O INTERVENTOR DEL CONTRATO</w:t>
            </w:r>
          </w:p>
        </w:tc>
        <w:tc>
          <w:tcPr>
            <w:tcW w:w="567" w:type="dxa"/>
            <w:shd w:val="clear" w:color="auto" w:fill="auto"/>
            <w:textDirection w:val="btLr"/>
            <w:vAlign w:val="center"/>
          </w:tcPr>
          <w:p w14:paraId="4D3B8BE5" w14:textId="3C24B6A3"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 xml:space="preserve">DESDE EL CUMPLIMIENTO DE LOS REQUISITOS DE EJECUCIÓN (Acta de inicio o Suscripción del contrato o expedición del Registro Presupuestal o Aprobación de la Garantía única) </w:t>
            </w:r>
          </w:p>
        </w:tc>
        <w:tc>
          <w:tcPr>
            <w:tcW w:w="425" w:type="dxa"/>
            <w:shd w:val="clear" w:color="auto" w:fill="auto"/>
            <w:textDirection w:val="btLr"/>
            <w:vAlign w:val="center"/>
          </w:tcPr>
          <w:p w14:paraId="0072A59D"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ESPIRACIÓN DEL ÚLTIMO ACTO DE EJECUCIÓN</w:t>
            </w:r>
          </w:p>
        </w:tc>
        <w:tc>
          <w:tcPr>
            <w:tcW w:w="709" w:type="dxa"/>
            <w:shd w:val="clear" w:color="auto" w:fill="auto"/>
            <w:textDirection w:val="btLr"/>
            <w:vAlign w:val="center"/>
          </w:tcPr>
          <w:p w14:paraId="49482E35" w14:textId="303D9582"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VERIFICACIÓN DIRECTA DEL SUPERVISOR O INTERVENTOR</w:t>
            </w:r>
          </w:p>
        </w:tc>
        <w:tc>
          <w:tcPr>
            <w:tcW w:w="567" w:type="dxa"/>
            <w:shd w:val="clear" w:color="auto" w:fill="auto"/>
            <w:textDirection w:val="btLr"/>
            <w:vAlign w:val="center"/>
          </w:tcPr>
          <w:p w14:paraId="71218D9B" w14:textId="77777777" w:rsidR="007C5B3F" w:rsidRPr="00A60BAD" w:rsidRDefault="007C5B3F" w:rsidP="007C5B3F">
            <w:pPr>
              <w:spacing w:after="0" w:line="240" w:lineRule="auto"/>
              <w:ind w:left="113" w:right="113"/>
              <w:jc w:val="center"/>
              <w:rPr>
                <w:rFonts w:ascii="Arial" w:eastAsia="Times New Roman" w:hAnsi="Arial" w:cs="Arial"/>
                <w:color w:val="000000"/>
                <w:sz w:val="10"/>
                <w:szCs w:val="10"/>
                <w:lang w:eastAsia="es-CO"/>
              </w:rPr>
            </w:pPr>
            <w:r w:rsidRPr="00A60BAD">
              <w:rPr>
                <w:rFonts w:ascii="Arial" w:eastAsia="Times New Roman" w:hAnsi="Arial" w:cs="Arial"/>
                <w:color w:val="000000"/>
                <w:sz w:val="10"/>
                <w:szCs w:val="10"/>
                <w:lang w:eastAsia="es-CO"/>
              </w:rPr>
              <w:t>DURANTE TODA LA EJECUCIÓN NEGOCIAL</w:t>
            </w:r>
          </w:p>
        </w:tc>
      </w:tr>
    </w:tbl>
    <w:p w14:paraId="19CA77AA" w14:textId="77777777" w:rsidR="003467DD" w:rsidRPr="003467DD" w:rsidRDefault="003467DD" w:rsidP="003467DD">
      <w:pPr>
        <w:spacing w:after="0" w:line="240" w:lineRule="auto"/>
        <w:jc w:val="both"/>
        <w:rPr>
          <w:rFonts w:ascii="Arial" w:eastAsia="Calibri" w:hAnsi="Arial" w:cs="Times New Roman"/>
          <w:color w:val="000000"/>
          <w:sz w:val="20"/>
          <w:szCs w:val="20"/>
          <w:lang w:eastAsia="es-ES"/>
        </w:rPr>
      </w:pPr>
    </w:p>
    <w:p w14:paraId="075D6803" w14:textId="473C58E6"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1:</w:t>
      </w:r>
      <w:r w:rsidRPr="003467DD">
        <w:rPr>
          <w:rFonts w:ascii="Arial" w:eastAsia="Calibri" w:hAnsi="Arial" w:cs="Times New Roman"/>
          <w:color w:val="000000"/>
          <w:sz w:val="20"/>
          <w:szCs w:val="20"/>
          <w:lang w:eastAsia="es-ES"/>
        </w:rPr>
        <w:t xml:space="preserve"> Será responsabilidad exclusiva del </w:t>
      </w:r>
      <w:r w:rsidR="00342DF4" w:rsidRPr="003467DD">
        <w:rPr>
          <w:rFonts w:ascii="Arial" w:eastAsia="Calibri" w:hAnsi="Arial" w:cs="Times New Roman"/>
          <w:color w:val="000000"/>
          <w:sz w:val="20"/>
          <w:szCs w:val="20"/>
          <w:lang w:eastAsia="es-ES"/>
        </w:rPr>
        <w:t>jefe</w:t>
      </w:r>
      <w:r w:rsidRPr="003467DD">
        <w:rPr>
          <w:rFonts w:ascii="Arial" w:eastAsia="Calibri" w:hAnsi="Arial" w:cs="Times New Roman"/>
          <w:color w:val="000000"/>
          <w:sz w:val="20"/>
          <w:szCs w:val="20"/>
          <w:lang w:eastAsia="es-ES"/>
        </w:rPr>
        <w:t xml:space="preserve"> del Área que genera la necesidad diligenciar en forma adecuada la tabla anterior, para ello si cree necesario, una vez la tenga completa, podrá pedir apoyo en lo pertinente a las Subgerencias Jurídica y/o Económica, caso en el cual autónomamente las </w:t>
      </w:r>
      <w:r w:rsidR="001D76C1" w:rsidRPr="003467DD">
        <w:rPr>
          <w:rFonts w:ascii="Arial" w:eastAsia="Calibri" w:hAnsi="Arial" w:cs="Times New Roman"/>
          <w:color w:val="000000"/>
          <w:sz w:val="20"/>
          <w:szCs w:val="20"/>
          <w:lang w:eastAsia="es-ES"/>
        </w:rPr>
        <w:t>citadas dependencias</w:t>
      </w:r>
      <w:r w:rsidRPr="003467DD">
        <w:rPr>
          <w:rFonts w:ascii="Arial" w:eastAsia="Calibri" w:hAnsi="Arial" w:cs="Times New Roman"/>
          <w:color w:val="000000"/>
          <w:sz w:val="20"/>
          <w:szCs w:val="20"/>
          <w:lang w:eastAsia="es-ES"/>
        </w:rPr>
        <w:t xml:space="preserve"> podrán consentir en el apoyo o no, dependiendo de la naturaleza del riesgo y la carga laboral.</w:t>
      </w:r>
    </w:p>
    <w:p w14:paraId="256BF7DC" w14:textId="77777777" w:rsidR="003467DD" w:rsidRPr="003467DD" w:rsidRDefault="003467DD" w:rsidP="00954306">
      <w:pPr>
        <w:spacing w:after="0" w:line="240" w:lineRule="auto"/>
        <w:ind w:left="-142" w:right="426"/>
        <w:jc w:val="both"/>
        <w:rPr>
          <w:rFonts w:ascii="Arial" w:eastAsia="Calibri" w:hAnsi="Arial" w:cs="Times New Roman"/>
          <w:b/>
          <w:color w:val="000000"/>
          <w:sz w:val="20"/>
          <w:szCs w:val="20"/>
          <w:lang w:eastAsia="es-ES"/>
        </w:rPr>
      </w:pPr>
    </w:p>
    <w:p w14:paraId="3A107250"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2:</w:t>
      </w:r>
      <w:r w:rsidRPr="003467DD">
        <w:rPr>
          <w:rFonts w:ascii="Arial" w:eastAsia="Calibri" w:hAnsi="Arial" w:cs="Times New Roman"/>
          <w:color w:val="000000"/>
          <w:sz w:val="20"/>
          <w:szCs w:val="20"/>
          <w:lang w:eastAsia="es-ES"/>
        </w:rPr>
        <w:t xml:space="preserve"> Los apartes diligenciados en la tabla anterior podrán ser modificados autónomamente por el </w:t>
      </w:r>
      <w:proofErr w:type="gramStart"/>
      <w:r w:rsidRPr="003467DD">
        <w:rPr>
          <w:rFonts w:ascii="Arial" w:eastAsia="Calibri" w:hAnsi="Arial" w:cs="Times New Roman"/>
          <w:color w:val="000000"/>
          <w:sz w:val="20"/>
          <w:szCs w:val="20"/>
          <w:lang w:eastAsia="es-ES"/>
        </w:rPr>
        <w:t>Jefe</w:t>
      </w:r>
      <w:proofErr w:type="gramEnd"/>
      <w:r w:rsidRPr="003467DD">
        <w:rPr>
          <w:rFonts w:ascii="Arial" w:eastAsia="Calibri" w:hAnsi="Arial" w:cs="Times New Roman"/>
          <w:color w:val="000000"/>
          <w:sz w:val="20"/>
          <w:szCs w:val="20"/>
          <w:lang w:eastAsia="es-ES"/>
        </w:rPr>
        <w:t xml:space="preserve"> del Área que genera la necesidad</w:t>
      </w:r>
    </w:p>
    <w:p w14:paraId="23FE342A" w14:textId="77777777" w:rsidR="003467DD" w:rsidRPr="003467DD" w:rsidRDefault="003467DD" w:rsidP="00954306">
      <w:pPr>
        <w:spacing w:after="0" w:line="240" w:lineRule="auto"/>
        <w:ind w:left="-142" w:right="426"/>
        <w:jc w:val="both"/>
        <w:rPr>
          <w:rFonts w:ascii="Arial" w:eastAsia="Calibri" w:hAnsi="Arial" w:cs="Times New Roman"/>
          <w:b/>
          <w:color w:val="000000"/>
          <w:sz w:val="20"/>
          <w:szCs w:val="20"/>
          <w:lang w:eastAsia="es-ES"/>
        </w:rPr>
      </w:pPr>
    </w:p>
    <w:p w14:paraId="6A24059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3</w:t>
      </w:r>
      <w:r w:rsidRPr="003467DD">
        <w:rPr>
          <w:rFonts w:ascii="Arial" w:eastAsia="Calibri" w:hAnsi="Arial" w:cs="Times New Roman"/>
          <w:color w:val="000000"/>
          <w:sz w:val="20"/>
          <w:szCs w:val="20"/>
          <w:lang w:eastAsia="es-ES"/>
        </w:rPr>
        <w:t>: Al diligenciar la tabla anterior, el jefe del área junto con su(s) apoyo(s) debe implementar las lecciones aprendidas en adquisiciones pasadas.</w:t>
      </w:r>
    </w:p>
    <w:p w14:paraId="02F6BBD6" w14:textId="77777777" w:rsidR="003467DD" w:rsidRPr="003467DD" w:rsidRDefault="003467DD" w:rsidP="00954306">
      <w:pPr>
        <w:spacing w:after="0" w:line="240" w:lineRule="auto"/>
        <w:ind w:left="-142" w:right="426"/>
        <w:jc w:val="both"/>
        <w:rPr>
          <w:rFonts w:ascii="Arial" w:eastAsia="Calibri" w:hAnsi="Arial" w:cs="Times New Roman"/>
          <w:b/>
          <w:color w:val="000000"/>
          <w:sz w:val="20"/>
          <w:szCs w:val="20"/>
          <w:lang w:eastAsia="es-ES"/>
        </w:rPr>
      </w:pPr>
    </w:p>
    <w:p w14:paraId="4E90B5A4" w14:textId="6930A181"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4:</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w:t>
      </w:r>
      <w:r w:rsidR="00A866E0">
        <w:rPr>
          <w:rFonts w:ascii="Arial" w:eastAsia="Calibri" w:hAnsi="Arial" w:cs="Times New Roman"/>
          <w:color w:val="000000"/>
          <w:sz w:val="20"/>
          <w:szCs w:val="20"/>
          <w:lang w:eastAsia="es-ES"/>
        </w:rPr>
        <w:t xml:space="preserve">o agregar </w:t>
      </w:r>
      <w:r w:rsidRPr="003467DD">
        <w:rPr>
          <w:rFonts w:ascii="Arial" w:eastAsia="Calibri" w:hAnsi="Arial" w:cs="Times New Roman"/>
          <w:color w:val="000000"/>
          <w:sz w:val="20"/>
          <w:szCs w:val="20"/>
          <w:lang w:eastAsia="es-ES"/>
        </w:rPr>
        <w:t>las filas que crea pertinentes.</w:t>
      </w:r>
    </w:p>
    <w:p w14:paraId="20953790" w14:textId="77777777" w:rsidR="003467DD" w:rsidRPr="003467DD" w:rsidRDefault="003467DD" w:rsidP="00954306">
      <w:pPr>
        <w:spacing w:after="0" w:line="240" w:lineRule="auto"/>
        <w:ind w:left="-142" w:right="426"/>
        <w:jc w:val="both"/>
        <w:rPr>
          <w:rFonts w:ascii="Arial" w:eastAsia="Calibri" w:hAnsi="Arial" w:cs="Times New Roman"/>
          <w:b/>
          <w:color w:val="000000"/>
          <w:sz w:val="20"/>
          <w:szCs w:val="20"/>
          <w:lang w:eastAsia="es-ES"/>
        </w:rPr>
      </w:pPr>
    </w:p>
    <w:p w14:paraId="069021E2" w14:textId="77777777" w:rsidR="003D78C6"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Nota 5:</w:t>
      </w:r>
      <w:r w:rsidRPr="003467DD">
        <w:rPr>
          <w:rFonts w:ascii="Arial" w:eastAsia="Calibri" w:hAnsi="Arial" w:cs="Times New Roman"/>
          <w:color w:val="000000"/>
          <w:sz w:val="20"/>
          <w:szCs w:val="20"/>
          <w:lang w:eastAsia="es-ES"/>
        </w:rPr>
        <w:t xml:space="preserve"> Al diligenciar la tabla anterior, dependiendo de la clase del bien o servicio a adquirir, el jefe del área junto con su(s) apoyo(s), podrá suprimir o agregar los tipos de</w:t>
      </w:r>
      <w:r w:rsidR="003D78C6">
        <w:rPr>
          <w:rFonts w:ascii="Arial" w:eastAsia="Calibri" w:hAnsi="Arial" w:cs="Times New Roman"/>
          <w:color w:val="000000"/>
          <w:sz w:val="20"/>
          <w:szCs w:val="20"/>
          <w:lang w:eastAsia="es-ES"/>
        </w:rPr>
        <w:t xml:space="preserve"> riesgos que crea pertinentes. </w:t>
      </w:r>
    </w:p>
    <w:p w14:paraId="12DB5849" w14:textId="77777777" w:rsidR="003D78C6" w:rsidRDefault="003D78C6" w:rsidP="00954306">
      <w:pPr>
        <w:spacing w:after="0" w:line="240" w:lineRule="auto"/>
        <w:ind w:left="-142" w:right="426"/>
        <w:jc w:val="both"/>
        <w:rPr>
          <w:rFonts w:ascii="Arial" w:eastAsia="Calibri" w:hAnsi="Arial" w:cs="Times New Roman"/>
          <w:b/>
          <w:color w:val="000000"/>
          <w:sz w:val="20"/>
          <w:szCs w:val="20"/>
          <w:lang w:eastAsia="es-ES"/>
        </w:rPr>
      </w:pPr>
    </w:p>
    <w:p w14:paraId="1C5AF0DD" w14:textId="03D6A97D" w:rsidR="003467DD" w:rsidRPr="003D78C6" w:rsidRDefault="003D78C6" w:rsidP="00954306">
      <w:pPr>
        <w:spacing w:after="0" w:line="240" w:lineRule="auto"/>
        <w:ind w:left="-142" w:right="426"/>
        <w:jc w:val="both"/>
        <w:rPr>
          <w:rFonts w:ascii="Arial" w:eastAsia="Calibri" w:hAnsi="Arial" w:cs="Times New Roman"/>
          <w:color w:val="000000"/>
          <w:sz w:val="20"/>
          <w:szCs w:val="20"/>
          <w:lang w:eastAsia="es-ES"/>
        </w:rPr>
      </w:pPr>
      <w:r>
        <w:rPr>
          <w:rFonts w:ascii="Arial" w:eastAsia="Calibri" w:hAnsi="Arial" w:cs="Times New Roman"/>
          <w:b/>
          <w:color w:val="000000"/>
          <w:sz w:val="20"/>
          <w:szCs w:val="20"/>
          <w:lang w:eastAsia="es-ES"/>
        </w:rPr>
        <w:t xml:space="preserve">6.1. </w:t>
      </w:r>
      <w:r w:rsidR="003467DD" w:rsidRPr="003467DD">
        <w:rPr>
          <w:rFonts w:ascii="Arial" w:eastAsia="Calibri" w:hAnsi="Arial" w:cs="Times New Roman"/>
          <w:b/>
          <w:color w:val="000000"/>
          <w:sz w:val="20"/>
          <w:szCs w:val="20"/>
          <w:lang w:eastAsia="es-ES"/>
        </w:rPr>
        <w:t>LINEAMIENTOS PARA DILIGENCIAMIENTO DE LA TABLA DE RIESGOS PREVISIBLES</w:t>
      </w:r>
    </w:p>
    <w:p w14:paraId="67D71251"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40E6AAEE" w14:textId="77777777" w:rsidR="003467DD" w:rsidRPr="003467DD" w:rsidRDefault="003467DD" w:rsidP="00954306">
      <w:pPr>
        <w:spacing w:after="0" w:line="240" w:lineRule="auto"/>
        <w:ind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t>CLASE:</w:t>
      </w:r>
    </w:p>
    <w:p w14:paraId="6C384FD0"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475AD938" w14:textId="77777777" w:rsidR="003467DD" w:rsidRPr="003467DD" w:rsidRDefault="003467DD" w:rsidP="00954306">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General:</w:t>
      </w:r>
      <w:r w:rsidRPr="003467DD">
        <w:rPr>
          <w:rFonts w:ascii="Arial" w:eastAsia="Calibri" w:hAnsi="Arial" w:cs="Times New Roman"/>
          <w:color w:val="000000"/>
          <w:sz w:val="20"/>
          <w:szCs w:val="20"/>
          <w:lang w:eastAsia="es-ES"/>
        </w:rPr>
        <w:t xml:space="preserve"> es un Riesgo de todos los Procesos de Contratación adelantados por la Entidad Estatal, por lo cual está presente en toda su actividad contractual.</w:t>
      </w:r>
    </w:p>
    <w:p w14:paraId="034C2086"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1A886CBB" w14:textId="77777777" w:rsidR="003467DD" w:rsidRPr="003467DD" w:rsidRDefault="003467DD" w:rsidP="00954306">
      <w:pPr>
        <w:numPr>
          <w:ilvl w:val="0"/>
          <w:numId w:val="34"/>
        </w:numPr>
        <w:spacing w:after="0" w:line="240" w:lineRule="auto"/>
        <w:ind w:left="0"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Específico:</w:t>
      </w:r>
      <w:r w:rsidRPr="003467DD">
        <w:rPr>
          <w:rFonts w:ascii="Arial" w:eastAsia="Calibri" w:hAnsi="Arial" w:cs="Times New Roman"/>
          <w:color w:val="000000"/>
          <w:sz w:val="20"/>
          <w:szCs w:val="20"/>
          <w:lang w:eastAsia="es-ES"/>
        </w:rPr>
        <w:t xml:space="preserve"> es un Riesgo propio del Proceso de Contratación objeto de análisis.</w:t>
      </w:r>
    </w:p>
    <w:p w14:paraId="7EBFF050" w14:textId="77777777" w:rsidR="003467DD" w:rsidRPr="003467DD" w:rsidRDefault="003467DD" w:rsidP="00954306">
      <w:pPr>
        <w:spacing w:after="0" w:line="240" w:lineRule="auto"/>
        <w:ind w:right="426"/>
        <w:jc w:val="both"/>
        <w:rPr>
          <w:rFonts w:ascii="Arial" w:eastAsia="Calibri" w:hAnsi="Arial" w:cs="Times New Roman"/>
          <w:b/>
          <w:color w:val="000000"/>
          <w:sz w:val="20"/>
          <w:szCs w:val="20"/>
          <w:lang w:eastAsia="es-ES"/>
        </w:rPr>
      </w:pPr>
    </w:p>
    <w:p w14:paraId="24732E9E" w14:textId="77777777" w:rsidR="003467DD" w:rsidRPr="003467DD" w:rsidRDefault="003467DD" w:rsidP="00954306">
      <w:pPr>
        <w:spacing w:after="0" w:line="240" w:lineRule="auto"/>
        <w:ind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FUENTE:</w:t>
      </w:r>
    </w:p>
    <w:p w14:paraId="71D0191F"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57609D2A" w14:textId="77777777" w:rsidR="003467DD" w:rsidRPr="003467DD" w:rsidRDefault="003467DD" w:rsidP="00954306">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Interno:</w:t>
      </w:r>
      <w:r w:rsidRPr="003467DD">
        <w:rPr>
          <w:rFonts w:ascii="Arial" w:eastAsia="Calibri" w:hAnsi="Arial" w:cs="Times New Roman"/>
          <w:color w:val="000000"/>
          <w:sz w:val="20"/>
          <w:szCs w:val="20"/>
          <w:lang w:eastAsia="es-ES"/>
        </w:rPr>
        <w:t xml:space="preserve"> es un Riesgo asociado a la operación, capacidad, o situación particular de la Entidad Estatal (reputacional, tecnológico).</w:t>
      </w:r>
    </w:p>
    <w:p w14:paraId="307A4B78" w14:textId="77777777" w:rsidR="003467DD" w:rsidRPr="003467DD" w:rsidRDefault="003467DD" w:rsidP="00954306">
      <w:pPr>
        <w:numPr>
          <w:ilvl w:val="0"/>
          <w:numId w:val="34"/>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Externo:</w:t>
      </w:r>
      <w:r w:rsidRPr="003467DD">
        <w:rPr>
          <w:rFonts w:ascii="Arial" w:eastAsia="Calibri" w:hAnsi="Arial" w:cs="Times New Roman"/>
          <w:color w:val="000000"/>
          <w:sz w:val="20"/>
          <w:szCs w:val="20"/>
          <w:lang w:eastAsia="es-ES"/>
        </w:rPr>
        <w:t xml:space="preserve"> es un Riesgo del sector del objeto del Proceso de Contratación, o asociado a asuntos no referidos a la Entidad Estatal (desastres económicos, existencia de monopolios, circunstancias electorales).</w:t>
      </w:r>
    </w:p>
    <w:p w14:paraId="5EAE140E" w14:textId="77777777" w:rsidR="003467DD" w:rsidRPr="003467DD" w:rsidRDefault="003467DD" w:rsidP="00954306">
      <w:pPr>
        <w:spacing w:after="0" w:line="240" w:lineRule="auto"/>
        <w:ind w:right="426"/>
        <w:jc w:val="both"/>
        <w:rPr>
          <w:rFonts w:ascii="Arial" w:eastAsia="Calibri" w:hAnsi="Arial" w:cs="Times New Roman"/>
          <w:b/>
          <w:bCs/>
          <w:color w:val="000000"/>
          <w:sz w:val="20"/>
          <w:szCs w:val="20"/>
          <w:lang w:eastAsia="es-ES"/>
        </w:rPr>
      </w:pPr>
    </w:p>
    <w:p w14:paraId="1FC60AE6" w14:textId="77777777" w:rsidR="00954306" w:rsidRDefault="00954306" w:rsidP="00954306">
      <w:pPr>
        <w:spacing w:after="0" w:line="240" w:lineRule="auto"/>
        <w:ind w:right="426"/>
        <w:jc w:val="center"/>
        <w:rPr>
          <w:rFonts w:ascii="Arial" w:eastAsia="Calibri" w:hAnsi="Arial" w:cs="Times New Roman"/>
          <w:b/>
          <w:bCs/>
          <w:color w:val="000000"/>
          <w:sz w:val="20"/>
          <w:szCs w:val="20"/>
          <w:lang w:eastAsia="es-ES"/>
        </w:rPr>
      </w:pPr>
    </w:p>
    <w:p w14:paraId="1A1C15F3" w14:textId="77777777" w:rsidR="00954306" w:rsidRDefault="00954306" w:rsidP="00954306">
      <w:pPr>
        <w:spacing w:after="0" w:line="240" w:lineRule="auto"/>
        <w:ind w:right="426"/>
        <w:jc w:val="center"/>
        <w:rPr>
          <w:rFonts w:ascii="Arial" w:eastAsia="Calibri" w:hAnsi="Arial" w:cs="Times New Roman"/>
          <w:b/>
          <w:bCs/>
          <w:color w:val="000000"/>
          <w:sz w:val="20"/>
          <w:szCs w:val="20"/>
          <w:lang w:eastAsia="es-ES"/>
        </w:rPr>
      </w:pPr>
    </w:p>
    <w:p w14:paraId="3099F8B9" w14:textId="77777777" w:rsidR="00954306" w:rsidRDefault="00954306" w:rsidP="00954306">
      <w:pPr>
        <w:spacing w:after="0" w:line="240" w:lineRule="auto"/>
        <w:ind w:right="426"/>
        <w:jc w:val="center"/>
        <w:rPr>
          <w:rFonts w:ascii="Arial" w:eastAsia="Calibri" w:hAnsi="Arial" w:cs="Times New Roman"/>
          <w:b/>
          <w:bCs/>
          <w:color w:val="000000"/>
          <w:sz w:val="20"/>
          <w:szCs w:val="20"/>
          <w:lang w:eastAsia="es-ES"/>
        </w:rPr>
      </w:pPr>
    </w:p>
    <w:p w14:paraId="574458A4" w14:textId="4282D7B4" w:rsidR="003467DD" w:rsidRPr="003467DD" w:rsidRDefault="003467DD" w:rsidP="00954306">
      <w:pPr>
        <w:spacing w:after="0" w:line="240" w:lineRule="auto"/>
        <w:ind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lastRenderedPageBreak/>
        <w:t>ETAPA:</w:t>
      </w:r>
    </w:p>
    <w:p w14:paraId="74097992" w14:textId="77777777" w:rsidR="003467DD" w:rsidRPr="003467DD" w:rsidRDefault="003467DD" w:rsidP="00954306">
      <w:pPr>
        <w:spacing w:after="0" w:line="240" w:lineRule="auto"/>
        <w:ind w:right="426"/>
        <w:jc w:val="center"/>
        <w:rPr>
          <w:rFonts w:ascii="Arial" w:eastAsia="Calibri" w:hAnsi="Arial" w:cs="Times New Roman"/>
          <w:b/>
          <w:bCs/>
          <w:color w:val="000000"/>
          <w:sz w:val="20"/>
          <w:szCs w:val="20"/>
          <w:lang w:eastAsia="es-ES"/>
        </w:rPr>
      </w:pPr>
    </w:p>
    <w:p w14:paraId="2A89C8C2" w14:textId="77777777" w:rsidR="003467DD" w:rsidRPr="003467DD" w:rsidRDefault="003467DD" w:rsidP="0095430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Planeación:</w:t>
      </w:r>
      <w:r w:rsidRPr="003467DD">
        <w:rPr>
          <w:rFonts w:ascii="Arial" w:eastAsia="Calibri" w:hAnsi="Arial" w:cs="Times New Roman"/>
          <w:color w:val="000000"/>
          <w:sz w:val="20"/>
          <w:szCs w:val="20"/>
          <w:lang w:eastAsia="es-ES"/>
        </w:rPr>
        <w:t xml:space="preserve"> la etapa de planeación está comprendida entre la elaboración del Plan Anual de Adquisiciones y la fecha en la cual se decide continuar o no con el Proceso de Contratación. Durante esta etapa, la Entidad Estatal elabora los estudios previos y el proyecto de pliegos de condiciones o sus equivalentes. Dentro de las preguntas que la Entidad Estatal debe hacerse para identificar los Riesgos de la etapa de planeación se encuentran las siguientes:</w:t>
      </w:r>
    </w:p>
    <w:p w14:paraId="02E7718E"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03FBF51C"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modalidad de contratación es adecuada para el bien servicio u obra necesitado.</w:t>
      </w:r>
    </w:p>
    <w:p w14:paraId="73F6E034"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Los requisitos habilitantes son los apropiados para el Proceso de Contratación y es posible encontrar proponentes que los cumplan incluyendo los Riesgos relacionados con la habilidad para determinar requisitos habilitantes consistentes con el Proceso de Contratación y con el sector económico en el que actúan los posibles oferentes.</w:t>
      </w:r>
    </w:p>
    <w:p w14:paraId="61042217"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valor del contrato corresponde a los precios del mercado.</w:t>
      </w:r>
    </w:p>
    <w:p w14:paraId="769CBCF8" w14:textId="32722035"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La descripción del bien o servicio requerido es </w:t>
      </w:r>
      <w:r w:rsidR="00966426" w:rsidRPr="003467DD">
        <w:rPr>
          <w:rFonts w:ascii="Arial" w:eastAsia="Calibri" w:hAnsi="Arial" w:cs="Times New Roman"/>
          <w:color w:val="000000"/>
          <w:sz w:val="20"/>
          <w:szCs w:val="20"/>
          <w:lang w:eastAsia="es-ES"/>
        </w:rPr>
        <w:t>clara</w:t>
      </w:r>
      <w:r w:rsidRPr="003467DD">
        <w:rPr>
          <w:rFonts w:ascii="Arial" w:eastAsia="Calibri" w:hAnsi="Arial" w:cs="Times New Roman"/>
          <w:color w:val="000000"/>
          <w:sz w:val="20"/>
          <w:szCs w:val="20"/>
          <w:lang w:eastAsia="es-ES"/>
        </w:rPr>
        <w:t>.</w:t>
      </w:r>
    </w:p>
    <w:p w14:paraId="760A7685"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Proceso de Contratación cuenta con las condiciones que garanticen la transparencia, equidad y competencia entre los proponentes.</w:t>
      </w:r>
    </w:p>
    <w:p w14:paraId="0A71B30C"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estudio de mercado permite identificar los aspectos de oferta y demanda del mercado respectivo.</w:t>
      </w:r>
    </w:p>
    <w:p w14:paraId="46EE8809" w14:textId="77777777" w:rsidR="003467DD" w:rsidRPr="003467DD" w:rsidRDefault="003467DD" w:rsidP="00954306">
      <w:pPr>
        <w:numPr>
          <w:ilvl w:val="0"/>
          <w:numId w:val="31"/>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El diseño del Proceso de Contratación permite satisfacer las necesidades de la Entidad Estatal, cumplir su misión y si es coherente con el cumplimiento de sus objetivos y metas.</w:t>
      </w:r>
    </w:p>
    <w:p w14:paraId="47E58F58"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4CB90726" w14:textId="77777777" w:rsidR="003467DD" w:rsidRPr="003467DD" w:rsidRDefault="003467DD" w:rsidP="0095430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Selección:</w:t>
      </w:r>
      <w:r w:rsidRPr="003467DD">
        <w:rPr>
          <w:rFonts w:ascii="Arial" w:eastAsia="Calibri" w:hAnsi="Arial" w:cs="Times New Roman"/>
          <w:color w:val="000000"/>
          <w:sz w:val="20"/>
          <w:szCs w:val="20"/>
          <w:lang w:eastAsia="es-ES"/>
        </w:rPr>
        <w:t xml:space="preserve"> la etapa de selección está comprendida entre el acto de Apertura del Proceso de Contratación y la Adjudicación o la declaración de desierto del Proceso de Contratación. En la etapa de selección la Entidad Estatal selecciona al contratista. En esta etapa los Riesgos frecuentes son los siguientes:</w:t>
      </w:r>
    </w:p>
    <w:p w14:paraId="71541105"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411DF350" w14:textId="77777777" w:rsidR="003467DD" w:rsidRPr="003467DD" w:rsidRDefault="003467DD" w:rsidP="00954306">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Falta de capacidad de la Entidad Estatal para promover y adelantar la selección del contratista, incluyendo el riesgo de seleccionar aquellos que no cumplan con la totalidad de los requisitos habilitantes o se encuentren incursos en alguna inhabilidad o incompatibilidad.</w:t>
      </w:r>
    </w:p>
    <w:p w14:paraId="350C1FB3" w14:textId="77777777" w:rsidR="003467DD" w:rsidRPr="003467DD" w:rsidRDefault="003467DD" w:rsidP="00954306">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colusión.</w:t>
      </w:r>
    </w:p>
    <w:p w14:paraId="2D28F57D" w14:textId="77777777" w:rsidR="003467DD" w:rsidRPr="003467DD" w:rsidRDefault="003467DD" w:rsidP="00954306">
      <w:pPr>
        <w:numPr>
          <w:ilvl w:val="0"/>
          <w:numId w:val="32"/>
        </w:numPr>
        <w:spacing w:after="0" w:line="240" w:lineRule="auto"/>
        <w:ind w:left="0" w:right="426" w:hanging="43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ofertas artificialmente bajas.</w:t>
      </w:r>
    </w:p>
    <w:p w14:paraId="175E7FA0"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1F52CDFB" w14:textId="77777777" w:rsidR="003467DD" w:rsidRPr="003467DD" w:rsidRDefault="003467DD" w:rsidP="0095430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Contratación:</w:t>
      </w:r>
      <w:r w:rsidRPr="003467DD">
        <w:rPr>
          <w:rFonts w:ascii="Arial" w:eastAsia="Calibri" w:hAnsi="Arial" w:cs="Times New Roman"/>
          <w:color w:val="000000"/>
          <w:sz w:val="20"/>
          <w:szCs w:val="20"/>
          <w:lang w:eastAsia="es-ES"/>
        </w:rPr>
        <w:t xml:space="preserve"> Una vez adjudicado el contrato objeto del Proceso de Contratación, inicia la etapa de contratación en la cual se debe cumplir con el cronograma previsto para la celebración del contrato, el registro presupuestal, la publicación en el SECOP y el cumplimiento de los requisitos para el perfeccionamiento, ejecución y pago. En esta etapa los Riesgos frecuentes son los siguientes:</w:t>
      </w:r>
    </w:p>
    <w:p w14:paraId="46B4DA25"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23218D9E" w14:textId="77777777" w:rsidR="003467DD" w:rsidRPr="003467DD" w:rsidRDefault="003467DD" w:rsidP="0095430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que no se firme el contrato.</w:t>
      </w:r>
    </w:p>
    <w:p w14:paraId="5942A783" w14:textId="77777777" w:rsidR="003467DD" w:rsidRPr="003467DD" w:rsidRDefault="003467DD" w:rsidP="0095430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de que no se presenten las garantías requeridas en los Documentos del Proceso de Contratación o que su presentación sea tardía.</w:t>
      </w:r>
    </w:p>
    <w:p w14:paraId="6D212082" w14:textId="77777777" w:rsidR="003467DD" w:rsidRPr="003467DD" w:rsidRDefault="003467DD" w:rsidP="0095430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Riesgos asociados al incumplimiento de la publicación o el registro presupuestal del contrato.</w:t>
      </w:r>
    </w:p>
    <w:p w14:paraId="2AE905DA" w14:textId="77777777" w:rsidR="003467DD" w:rsidRPr="003467DD" w:rsidRDefault="003467DD" w:rsidP="00954306">
      <w:pPr>
        <w:numPr>
          <w:ilvl w:val="0"/>
          <w:numId w:val="36"/>
        </w:numPr>
        <w:spacing w:after="0" w:line="240" w:lineRule="auto"/>
        <w:ind w:left="0" w:right="426" w:hanging="425"/>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Riesgos asociados a los reclamos de terceros sobre la selección del oferente que retrasen el perfeccionamiento del contrato.</w:t>
      </w:r>
    </w:p>
    <w:p w14:paraId="489241F4"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2DF90B9A" w14:textId="77777777" w:rsidR="003467DD" w:rsidRPr="003467DD" w:rsidRDefault="003467DD" w:rsidP="00954306">
      <w:pPr>
        <w:numPr>
          <w:ilvl w:val="0"/>
          <w:numId w:val="33"/>
        </w:numPr>
        <w:spacing w:after="0" w:line="240" w:lineRule="auto"/>
        <w:ind w:left="0" w:right="426" w:hanging="284"/>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Ejecución:</w:t>
      </w:r>
      <w:r w:rsidRPr="003467DD">
        <w:rPr>
          <w:rFonts w:ascii="Arial" w:eastAsia="Calibri" w:hAnsi="Arial" w:cs="Times New Roman"/>
          <w:color w:val="000000"/>
          <w:sz w:val="20"/>
          <w:szCs w:val="20"/>
          <w:lang w:eastAsia="es-ES"/>
        </w:rPr>
        <w:t xml:space="preserve"> la etapa de ejecución inicia una vez cumplidos los requisitos previstos para iniciar la ejecución del contrato respectivo y termina con el vencimiento del plazo del contrato o la fecha de liquidación si hay lugar a ella. Esta etapa puede extenderse cuando hay lugar a garantías de calidad, estabilidad y mantenimiento, o a condiciones de disposición final o recuperación ambiental de las obras o bienes.</w:t>
      </w:r>
    </w:p>
    <w:p w14:paraId="463EE43E" w14:textId="77777777" w:rsidR="003467DD" w:rsidRPr="003467DD" w:rsidRDefault="003467DD" w:rsidP="00954306">
      <w:pPr>
        <w:spacing w:after="0" w:line="240" w:lineRule="auto"/>
        <w:ind w:right="426"/>
        <w:jc w:val="both"/>
        <w:rPr>
          <w:rFonts w:ascii="Arial" w:eastAsia="Calibri" w:hAnsi="Arial" w:cs="Times New Roman"/>
          <w:b/>
          <w:color w:val="000000"/>
          <w:sz w:val="20"/>
          <w:szCs w:val="20"/>
          <w:lang w:eastAsia="es-ES"/>
        </w:rPr>
      </w:pPr>
    </w:p>
    <w:p w14:paraId="75C6FB6E" w14:textId="1CB4881C"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En esta etapa se cumplen con las obligaciones previstas en el contrato, permitiendo el logro del objeto del Proceso de Contratación; en </w:t>
      </w:r>
      <w:r w:rsidR="00966426" w:rsidRPr="003467DD">
        <w:rPr>
          <w:rFonts w:ascii="Arial" w:eastAsia="Calibri" w:hAnsi="Arial" w:cs="Times New Roman"/>
          <w:color w:val="000000"/>
          <w:sz w:val="20"/>
          <w:szCs w:val="20"/>
          <w:lang w:eastAsia="es-ES"/>
        </w:rPr>
        <w:t>consecuencia,</w:t>
      </w:r>
      <w:r w:rsidRPr="003467DD">
        <w:rPr>
          <w:rFonts w:ascii="Arial" w:eastAsia="Calibri" w:hAnsi="Arial" w:cs="Times New Roman"/>
          <w:color w:val="000000"/>
          <w:sz w:val="20"/>
          <w:szCs w:val="20"/>
          <w:lang w:eastAsia="es-ES"/>
        </w:rPr>
        <w:t xml:space="preserve"> los Riesgos frecuentes son los asociados al cumplimiento del contrato y el logro del objeto propuesto, el rompimiento del equilibrio económico del contrato, los asociados a la liquidación y terminación del contrato y aquellos relacionados con el incumplimiento de la normativa posconsumo.</w:t>
      </w:r>
    </w:p>
    <w:p w14:paraId="6DA8B427"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p>
    <w:p w14:paraId="7C142C7B" w14:textId="77777777" w:rsidR="003467DD" w:rsidRPr="003467DD" w:rsidRDefault="003467DD" w:rsidP="00954306">
      <w:pPr>
        <w:spacing w:after="0" w:line="240" w:lineRule="auto"/>
        <w:ind w:left="-142" w:right="426"/>
        <w:jc w:val="center"/>
        <w:rPr>
          <w:rFonts w:ascii="Arial" w:eastAsia="Calibri" w:hAnsi="Arial" w:cs="Times New Roman"/>
          <w:b/>
          <w:bCs/>
          <w:color w:val="000000"/>
          <w:sz w:val="20"/>
          <w:szCs w:val="20"/>
          <w:lang w:eastAsia="es-ES"/>
        </w:rPr>
      </w:pPr>
      <w:r w:rsidRPr="003467DD">
        <w:rPr>
          <w:rFonts w:ascii="Arial" w:eastAsia="Calibri" w:hAnsi="Arial" w:cs="Times New Roman"/>
          <w:b/>
          <w:bCs/>
          <w:color w:val="000000"/>
          <w:sz w:val="20"/>
          <w:szCs w:val="20"/>
          <w:lang w:eastAsia="es-ES"/>
        </w:rPr>
        <w:lastRenderedPageBreak/>
        <w:t>TIPO:</w:t>
      </w:r>
    </w:p>
    <w:p w14:paraId="2CFB75AD" w14:textId="77777777" w:rsidR="003467DD" w:rsidRPr="003467DD" w:rsidRDefault="003467DD" w:rsidP="00954306">
      <w:pPr>
        <w:spacing w:after="0" w:line="240" w:lineRule="auto"/>
        <w:ind w:left="-142" w:right="426"/>
        <w:jc w:val="both"/>
        <w:rPr>
          <w:rFonts w:ascii="Arial" w:eastAsia="Calibri" w:hAnsi="Arial" w:cs="Times New Roman"/>
          <w:b/>
          <w:bCs/>
          <w:color w:val="000000"/>
          <w:sz w:val="20"/>
          <w:szCs w:val="20"/>
          <w:lang w:eastAsia="es-ES"/>
        </w:rPr>
      </w:pPr>
    </w:p>
    <w:p w14:paraId="45DE4597" w14:textId="77777777" w:rsidR="003467DD" w:rsidRPr="003467DD" w:rsidRDefault="003467DD" w:rsidP="00954306">
      <w:pPr>
        <w:spacing w:after="0" w:line="240" w:lineRule="auto"/>
        <w:ind w:left="-142" w:right="426"/>
        <w:jc w:val="both"/>
        <w:rPr>
          <w:rFonts w:ascii="Arial" w:eastAsia="Calibri" w:hAnsi="Arial" w:cs="Times New Roman"/>
          <w:bCs/>
          <w:color w:val="000000"/>
          <w:sz w:val="20"/>
          <w:szCs w:val="20"/>
          <w:lang w:eastAsia="es-ES"/>
        </w:rPr>
      </w:pPr>
      <w:r w:rsidRPr="003467DD">
        <w:rPr>
          <w:rFonts w:ascii="Arial" w:eastAsia="Calibri" w:hAnsi="Arial" w:cs="Times New Roman"/>
          <w:bCs/>
          <w:color w:val="000000"/>
          <w:sz w:val="20"/>
          <w:szCs w:val="20"/>
          <w:lang w:eastAsia="es-ES"/>
        </w:rPr>
        <w:t xml:space="preserve">El Documento </w:t>
      </w:r>
      <w:proofErr w:type="spellStart"/>
      <w:r w:rsidRPr="003467DD">
        <w:rPr>
          <w:rFonts w:ascii="Arial" w:eastAsia="Calibri" w:hAnsi="Arial" w:cs="Times New Roman"/>
          <w:bCs/>
          <w:color w:val="000000"/>
          <w:sz w:val="20"/>
          <w:szCs w:val="20"/>
          <w:lang w:eastAsia="es-ES"/>
        </w:rPr>
        <w:t>Conpes</w:t>
      </w:r>
      <w:proofErr w:type="spellEnd"/>
      <w:r w:rsidRPr="003467DD">
        <w:rPr>
          <w:rFonts w:ascii="Arial" w:eastAsia="Calibri" w:hAnsi="Arial" w:cs="Times New Roman"/>
          <w:bCs/>
          <w:color w:val="000000"/>
          <w:sz w:val="20"/>
          <w:szCs w:val="20"/>
          <w:lang w:eastAsia="es-ES"/>
        </w:rPr>
        <w:t xml:space="preserve"> 3714 de 2011 clasifica los Riesgos de acuerdo con los siguientes tipos:</w:t>
      </w:r>
    </w:p>
    <w:p w14:paraId="7B20803A"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28E43120"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Económicos</w:t>
      </w:r>
      <w:r w:rsidRPr="003467DD">
        <w:rPr>
          <w:rFonts w:ascii="Arial" w:eastAsia="Calibri" w:hAnsi="Arial" w:cs="Times New Roman"/>
          <w:color w:val="000000"/>
          <w:sz w:val="20"/>
          <w:szCs w:val="20"/>
          <w:lang w:eastAsia="es-ES"/>
        </w:rPr>
        <w:t>: son los derivados del comportamiento del mercado, tales como la fluctuación de los precios de los insumos, desabastecimiento y especulación de los mismos, entre otros.</w:t>
      </w:r>
    </w:p>
    <w:p w14:paraId="553D5C6F"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2E0FF6ED"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Sociales o Políticos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los cambios de las políticas gubernamentales y de cambios en las condiciones sociales que tengan impacto en la ejecución del contrato.</w:t>
      </w:r>
    </w:p>
    <w:p w14:paraId="3580AB74"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243E5450"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Operacionales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asociados a la operatividad del contrato, tales como la suficiencia del presupuesto oficial, del plazo o los derivados de procesos, procedimientos, parámetros, sistemas de información y tecnológicos, equipos humanos o técnicos inadecuados o insuficientes.</w:t>
      </w:r>
    </w:p>
    <w:p w14:paraId="06354C5F"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45BF7AAE"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Financieros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(i) el riesgo de consecución de financiación o riesgo de liquidez para obtener recursos para cumplir con el objeto del contrato, y (</w:t>
      </w:r>
      <w:proofErr w:type="spellStart"/>
      <w:r w:rsidRPr="003467DD">
        <w:rPr>
          <w:rFonts w:ascii="Arial" w:eastAsia="Calibri" w:hAnsi="Arial" w:cs="Times New Roman"/>
          <w:color w:val="000000"/>
          <w:sz w:val="20"/>
          <w:szCs w:val="20"/>
          <w:lang w:eastAsia="es-ES"/>
        </w:rPr>
        <w:t>ii</w:t>
      </w:r>
      <w:proofErr w:type="spellEnd"/>
      <w:r w:rsidRPr="003467DD">
        <w:rPr>
          <w:rFonts w:ascii="Arial" w:eastAsia="Calibri" w:hAnsi="Arial" w:cs="Times New Roman"/>
          <w:color w:val="000000"/>
          <w:sz w:val="20"/>
          <w:szCs w:val="20"/>
          <w:lang w:eastAsia="es-ES"/>
        </w:rPr>
        <w:t>) el riesgo de las condiciones financieras establecidas para la obtención de los recursos, tales como plazos, tasas, garantías, contragarantías, y refinanciaciones, entre otros.</w:t>
      </w:r>
    </w:p>
    <w:p w14:paraId="5DD23874"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64CCB2C6"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Regulatorios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derivados de cambios regulatorios o reglamentarios que afecten la ecuación económica del contrato.</w:t>
      </w:r>
    </w:p>
    <w:p w14:paraId="1BF340B4"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5E060D02"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de la Naturaleza</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eventos naturales previsibles en los cuales no hay intervención humana que puedan tener impacto en la ejecución del contrato, por </w:t>
      </w:r>
      <w:proofErr w:type="gramStart"/>
      <w:r w:rsidRPr="003467DD">
        <w:rPr>
          <w:rFonts w:ascii="Arial" w:eastAsia="Calibri" w:hAnsi="Arial" w:cs="Times New Roman"/>
          <w:color w:val="000000"/>
          <w:sz w:val="20"/>
          <w:szCs w:val="20"/>
          <w:lang w:eastAsia="es-ES"/>
        </w:rPr>
        <w:t>ejemplo</w:t>
      </w:r>
      <w:proofErr w:type="gramEnd"/>
      <w:r w:rsidRPr="003467DD">
        <w:rPr>
          <w:rFonts w:ascii="Arial" w:eastAsia="Calibri" w:hAnsi="Arial" w:cs="Times New Roman"/>
          <w:color w:val="000000"/>
          <w:sz w:val="20"/>
          <w:szCs w:val="20"/>
          <w:lang w:eastAsia="es-ES"/>
        </w:rPr>
        <w:t xml:space="preserve"> los temblores, inundaciones, lluvias, sequías, entre otros.</w:t>
      </w:r>
    </w:p>
    <w:p w14:paraId="292DFAD7"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63FCE045"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Ambientales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las obligaciones legales o reglamentarias de carácter ambiental, así como de las licencias, planes de manejo o de permisos y autorizaciones ambientales, incluyendo tasas retributivas y compensatorias, obligaciones de mitigación, tareas de monitoreo y </w:t>
      </w:r>
      <w:r w:rsidRPr="003467DD">
        <w:rPr>
          <w:rFonts w:ascii="Arial" w:eastAsia="Calibri" w:hAnsi="Arial" w:cs="Times New Roman"/>
          <w:i/>
          <w:iCs/>
          <w:color w:val="000000"/>
          <w:sz w:val="20"/>
          <w:szCs w:val="20"/>
          <w:lang w:eastAsia="es-ES"/>
        </w:rPr>
        <w:t>control, entre otras.</w:t>
      </w:r>
    </w:p>
    <w:p w14:paraId="7734B2EB" w14:textId="77777777" w:rsidR="003467DD" w:rsidRPr="003467DD" w:rsidRDefault="003467DD" w:rsidP="00954306">
      <w:pPr>
        <w:spacing w:after="0" w:line="240" w:lineRule="auto"/>
        <w:ind w:left="-142" w:right="426"/>
        <w:jc w:val="both"/>
        <w:rPr>
          <w:rFonts w:ascii="Arial" w:eastAsia="Calibri" w:hAnsi="Arial" w:cs="Times New Roman"/>
          <w:i/>
          <w:iCs/>
          <w:color w:val="000000"/>
          <w:sz w:val="20"/>
          <w:szCs w:val="20"/>
          <w:lang w:eastAsia="es-ES"/>
        </w:rPr>
      </w:pPr>
    </w:p>
    <w:p w14:paraId="3BC0EB3D" w14:textId="77777777" w:rsidR="003467DD" w:rsidRPr="003467DD" w:rsidRDefault="003467DD" w:rsidP="00954306">
      <w:pPr>
        <w:numPr>
          <w:ilvl w:val="0"/>
          <w:numId w:val="33"/>
        </w:num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i/>
          <w:iCs/>
          <w:color w:val="000000"/>
          <w:sz w:val="20"/>
          <w:szCs w:val="20"/>
          <w:lang w:eastAsia="es-ES"/>
        </w:rPr>
        <w:t>Riesgos Tecnológicos</w:t>
      </w:r>
      <w:r w:rsidRPr="003467DD">
        <w:rPr>
          <w:rFonts w:ascii="Arial" w:eastAsia="Calibri" w:hAnsi="Arial" w:cs="Times New Roman"/>
          <w:b/>
          <w:color w:val="000000"/>
          <w:sz w:val="20"/>
          <w:szCs w:val="20"/>
          <w:lang w:eastAsia="es-ES"/>
        </w:rPr>
        <w:t>:</w:t>
      </w:r>
      <w:r w:rsidRPr="003467DD">
        <w:rPr>
          <w:rFonts w:ascii="Arial" w:eastAsia="Calibri" w:hAnsi="Arial" w:cs="Times New Roman"/>
          <w:color w:val="000000"/>
          <w:sz w:val="20"/>
          <w:szCs w:val="20"/>
          <w:lang w:eastAsia="es-ES"/>
        </w:rPr>
        <w:t xml:space="preserve"> son los derivados de fallas en los sistemas de comunicación de voz y de datos, suspensión de servicios públicos, nuevos desarrollos tecnológicos o estándares que deben ser tenidos en cuenta para la ejecución del contrato, obsolescencia tecnológica.</w:t>
      </w:r>
    </w:p>
    <w:p w14:paraId="730D6563" w14:textId="77777777" w:rsidR="003467DD" w:rsidRPr="003467DD" w:rsidRDefault="003467DD" w:rsidP="00954306">
      <w:pPr>
        <w:spacing w:after="0" w:line="240" w:lineRule="auto"/>
        <w:ind w:right="426"/>
        <w:jc w:val="both"/>
        <w:rPr>
          <w:rFonts w:ascii="Arial" w:eastAsia="Arial" w:hAnsi="Arial" w:cs="Times New Roman"/>
          <w:b/>
          <w:color w:val="000000"/>
          <w:sz w:val="20"/>
        </w:rPr>
      </w:pPr>
    </w:p>
    <w:p w14:paraId="63F78C2F" w14:textId="77777777" w:rsidR="003467DD" w:rsidRPr="003467DD" w:rsidRDefault="003467DD" w:rsidP="00954306">
      <w:pPr>
        <w:spacing w:after="0" w:line="240" w:lineRule="auto"/>
        <w:ind w:left="-142" w:right="426"/>
        <w:jc w:val="center"/>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DESCRIPCIÓN:</w:t>
      </w:r>
    </w:p>
    <w:p w14:paraId="2AC9E5C8"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1E80E30E"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Describir cada uno de los Riesgos y determinar las posibles consecuencias de la ocurrencia de los mismos.</w:t>
      </w:r>
    </w:p>
    <w:p w14:paraId="519348CE"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1A5CF3EF" w14:textId="77777777" w:rsidR="003467DD" w:rsidRPr="003467DD" w:rsidRDefault="003467DD" w:rsidP="00954306">
      <w:pPr>
        <w:spacing w:after="0" w:line="240" w:lineRule="auto"/>
        <w:ind w:left="-142"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EVALUACIÓN Y CALIFICACIÓN DE LOS RIESGOS</w:t>
      </w:r>
    </w:p>
    <w:p w14:paraId="7B06DD48"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5163FB9B"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Una vez cumplidos los pasos a los que se refieren los numerales 1 y 2 anteriores, la Entidad Estatal debe evaluar cada uno de los Riesgos identificados, estableciendo el impacto de los mismos frente al logro de los objetivos del Proceso de Contratación y su probabilidad de ocurrencia. Esta evaluación tiene como fin asignar a cada Riesgo una calificación en términos de impacto y de probabilidad, la cual permite establecer la valoración de los Riesgos identificados y las acciones que se deban efectuar.</w:t>
      </w:r>
    </w:p>
    <w:p w14:paraId="03B84B3E"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502B4C82"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Para estimar el impacto y la probabilidad de ocurrencia de un evento que afecte de manera negativa el Proceso de Contratación, se sugiere considerar fuentes de información como:</w:t>
      </w:r>
    </w:p>
    <w:p w14:paraId="2822FFE7"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61C0113D"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-Registros anteriores de la ocurrencia del evento en Proceso de Contratación propios y de otras Entidades Estatales.</w:t>
      </w:r>
    </w:p>
    <w:p w14:paraId="2062469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753A4114"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-Experiencia relevante propia y de otras Entidades Estatales.</w:t>
      </w:r>
    </w:p>
    <w:p w14:paraId="56DF87A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58635D4B"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lastRenderedPageBreak/>
        <w:t>-Prácticas y experiencia de la industria o el sector en el manejo del Riesgo identificado.</w:t>
      </w:r>
    </w:p>
    <w:p w14:paraId="76FEE15B"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2B185B78"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-Publicaciones o noticias sobre la ocurrencia del Riesgo identificado.</w:t>
      </w:r>
    </w:p>
    <w:p w14:paraId="6079C45D"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3A6EFF59"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-Opiniones y juicios de especialistas y expertos.</w:t>
      </w:r>
    </w:p>
    <w:p w14:paraId="4F46D1D2"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6AEC52FB"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-Estudios técnicos.</w:t>
      </w:r>
    </w:p>
    <w:p w14:paraId="07386464"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197017E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La Entidad Estatal debe evaluar los Riesgos combinando la probabilidad de ocurrencia y el impacto del evento para:</w:t>
      </w:r>
    </w:p>
    <w:p w14:paraId="7C5124D8"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4FFF7A50"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(a) Asignar una categoría a cada Riesgo de acuerdo con la probabilidad de ocurrencia así:</w:t>
      </w:r>
      <w:r w:rsidRPr="003467DD">
        <w:rPr>
          <w:rFonts w:ascii="Arial" w:eastAsia="Calibri" w:hAnsi="Arial" w:cs="Times New Roman"/>
          <w:color w:val="000000"/>
          <w:sz w:val="20"/>
          <w:szCs w:val="20"/>
          <w:lang w:eastAsia="es-ES"/>
        </w:rPr>
        <w:t xml:space="preserve"> raro, improbable, posible, probable y casi cierto y valorarlos de 1 a 5 siendo raro el de valor más bajo y casi cierto el de valor más alto, como se indica en le Tabla 2. La Entidad Estatal puede utilizar las fuentes de información sugeridas anteriormente, métodos cuantitativos con diferentes metodologías que arrojen otros resultados y complementen los resultados de la matriz de evaluación de riesgos.</w:t>
      </w:r>
    </w:p>
    <w:p w14:paraId="1704350B"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1773A2A4" w14:textId="77777777" w:rsidR="003467DD" w:rsidRPr="003467DD" w:rsidRDefault="003467DD"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2 – PROBABILIDAD DEL RIESGO</w:t>
      </w:r>
    </w:p>
    <w:p w14:paraId="4A333788"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5593"/>
        <w:gridCol w:w="2993"/>
      </w:tblGrid>
      <w:tr w:rsidR="003467DD" w:rsidRPr="003467DD" w14:paraId="039B4FD5" w14:textId="77777777" w:rsidTr="003467DD">
        <w:tc>
          <w:tcPr>
            <w:tcW w:w="392" w:type="dxa"/>
            <w:vMerge w:val="restart"/>
            <w:shd w:val="clear" w:color="auto" w:fill="D9D9D9"/>
            <w:textDirection w:val="btLr"/>
            <w:vAlign w:val="center"/>
          </w:tcPr>
          <w:p w14:paraId="29E640F6" w14:textId="77777777" w:rsidR="003467DD" w:rsidRPr="003467DD" w:rsidRDefault="003467DD" w:rsidP="00954306">
            <w:pPr>
              <w:spacing w:after="0" w:line="240" w:lineRule="auto"/>
              <w:ind w:left="-567" w:right="426"/>
              <w:jc w:val="center"/>
              <w:rPr>
                <w:rFonts w:ascii="Arial" w:eastAsia="Calibri" w:hAnsi="Arial" w:cs="Times New Roman"/>
                <w:b/>
                <w:color w:val="000000"/>
                <w:sz w:val="12"/>
                <w:szCs w:val="12"/>
                <w:lang w:eastAsia="es-ES"/>
              </w:rPr>
            </w:pPr>
            <w:r w:rsidRPr="003467DD">
              <w:rPr>
                <w:rFonts w:ascii="Arial" w:eastAsia="Calibri" w:hAnsi="Arial" w:cs="Times New Roman"/>
                <w:b/>
                <w:color w:val="000000"/>
                <w:sz w:val="12"/>
                <w:szCs w:val="12"/>
                <w:lang w:eastAsia="es-ES"/>
              </w:rPr>
              <w:t>PROBABILIDAD</w:t>
            </w:r>
          </w:p>
        </w:tc>
        <w:tc>
          <w:tcPr>
            <w:tcW w:w="5593" w:type="dxa"/>
            <w:shd w:val="clear" w:color="auto" w:fill="D9D9D9"/>
          </w:tcPr>
          <w:p w14:paraId="0156EE12" w14:textId="064F37F6" w:rsidR="003467DD" w:rsidRPr="003467DD" w:rsidRDefault="00D47106"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CATEGORÍA</w:t>
            </w:r>
          </w:p>
        </w:tc>
        <w:tc>
          <w:tcPr>
            <w:tcW w:w="2993" w:type="dxa"/>
            <w:shd w:val="clear" w:color="auto" w:fill="D9D9D9"/>
          </w:tcPr>
          <w:p w14:paraId="7EF7CDB3" w14:textId="4E8CE3F6" w:rsidR="003467DD" w:rsidRPr="003467DD" w:rsidRDefault="00D47106" w:rsidP="00954306">
            <w:pPr>
              <w:spacing w:after="0" w:line="240" w:lineRule="auto"/>
              <w:ind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VALORACIÓN</w:t>
            </w:r>
          </w:p>
        </w:tc>
      </w:tr>
      <w:tr w:rsidR="003467DD" w:rsidRPr="003467DD" w14:paraId="78063901" w14:textId="77777777" w:rsidTr="003467DD">
        <w:tc>
          <w:tcPr>
            <w:tcW w:w="392" w:type="dxa"/>
            <w:vMerge/>
            <w:shd w:val="clear" w:color="auto" w:fill="D9D9D9"/>
          </w:tcPr>
          <w:p w14:paraId="78524A82"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08015CE8" w14:textId="77777777"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Raro (puede ocurrir excepcionalmente)</w:t>
            </w:r>
          </w:p>
        </w:tc>
        <w:tc>
          <w:tcPr>
            <w:tcW w:w="2993" w:type="dxa"/>
            <w:shd w:val="clear" w:color="auto" w:fill="auto"/>
          </w:tcPr>
          <w:p w14:paraId="3755F78A"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r>
      <w:tr w:rsidR="003467DD" w:rsidRPr="003467DD" w14:paraId="52B9B0CC" w14:textId="77777777" w:rsidTr="003467DD">
        <w:tc>
          <w:tcPr>
            <w:tcW w:w="392" w:type="dxa"/>
            <w:vMerge/>
            <w:shd w:val="clear" w:color="auto" w:fill="D9D9D9"/>
          </w:tcPr>
          <w:p w14:paraId="21C5CD55"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3C62F3FF" w14:textId="77777777"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Improbable (puede ocurrir ocasionalmente)</w:t>
            </w:r>
          </w:p>
        </w:tc>
        <w:tc>
          <w:tcPr>
            <w:tcW w:w="2993" w:type="dxa"/>
            <w:shd w:val="clear" w:color="auto" w:fill="auto"/>
          </w:tcPr>
          <w:p w14:paraId="3B37475E"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r>
      <w:tr w:rsidR="003467DD" w:rsidRPr="003467DD" w14:paraId="74DF5810" w14:textId="77777777" w:rsidTr="003467DD">
        <w:tc>
          <w:tcPr>
            <w:tcW w:w="392" w:type="dxa"/>
            <w:vMerge/>
            <w:shd w:val="clear" w:color="auto" w:fill="D9D9D9"/>
          </w:tcPr>
          <w:p w14:paraId="38C05F2C"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470FE563" w14:textId="77777777"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Posible (puede ocurrir en cualquier momento futuro)</w:t>
            </w:r>
          </w:p>
        </w:tc>
        <w:tc>
          <w:tcPr>
            <w:tcW w:w="2993" w:type="dxa"/>
            <w:shd w:val="clear" w:color="auto" w:fill="auto"/>
          </w:tcPr>
          <w:p w14:paraId="47DFEEF7"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r>
      <w:tr w:rsidR="003467DD" w:rsidRPr="003467DD" w14:paraId="3AC694D1" w14:textId="77777777" w:rsidTr="003467DD">
        <w:tc>
          <w:tcPr>
            <w:tcW w:w="392" w:type="dxa"/>
            <w:vMerge/>
            <w:shd w:val="clear" w:color="auto" w:fill="D9D9D9"/>
          </w:tcPr>
          <w:p w14:paraId="374251F4"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064EC61A" w14:textId="77777777"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Probable (probablemente va a ocurrir)</w:t>
            </w:r>
          </w:p>
        </w:tc>
        <w:tc>
          <w:tcPr>
            <w:tcW w:w="2993" w:type="dxa"/>
            <w:shd w:val="clear" w:color="auto" w:fill="auto"/>
          </w:tcPr>
          <w:p w14:paraId="1712795D"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r>
      <w:tr w:rsidR="003467DD" w:rsidRPr="003467DD" w14:paraId="44B5BF4B" w14:textId="77777777" w:rsidTr="003467DD">
        <w:tc>
          <w:tcPr>
            <w:tcW w:w="392" w:type="dxa"/>
            <w:vMerge/>
            <w:shd w:val="clear" w:color="auto" w:fill="D9D9D9"/>
          </w:tcPr>
          <w:p w14:paraId="6F47D9F5"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5593" w:type="dxa"/>
            <w:shd w:val="clear" w:color="auto" w:fill="auto"/>
          </w:tcPr>
          <w:p w14:paraId="32818983" w14:textId="08031738" w:rsidR="003467DD" w:rsidRPr="003467DD" w:rsidRDefault="003467DD" w:rsidP="00954306">
            <w:pPr>
              <w:spacing w:after="0" w:line="240" w:lineRule="auto"/>
              <w:ind w:left="34"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 xml:space="preserve">Casi cierto (ocurre en la mayoría de </w:t>
            </w:r>
            <w:r w:rsidR="00D47106" w:rsidRPr="003467DD">
              <w:rPr>
                <w:rFonts w:ascii="Arial" w:eastAsia="Calibri" w:hAnsi="Arial" w:cs="Times New Roman"/>
                <w:color w:val="000000"/>
                <w:sz w:val="20"/>
                <w:szCs w:val="20"/>
                <w:lang w:eastAsia="es-ES"/>
              </w:rPr>
              <w:t>las circunstancias</w:t>
            </w:r>
            <w:r w:rsidRPr="003467DD">
              <w:rPr>
                <w:rFonts w:ascii="Arial" w:eastAsia="Calibri" w:hAnsi="Arial" w:cs="Times New Roman"/>
                <w:color w:val="000000"/>
                <w:sz w:val="20"/>
                <w:szCs w:val="20"/>
                <w:lang w:eastAsia="es-ES"/>
              </w:rPr>
              <w:t>)</w:t>
            </w:r>
          </w:p>
        </w:tc>
        <w:tc>
          <w:tcPr>
            <w:tcW w:w="2993" w:type="dxa"/>
            <w:shd w:val="clear" w:color="auto" w:fill="auto"/>
          </w:tcPr>
          <w:p w14:paraId="2E8523A8" w14:textId="77777777" w:rsidR="003467DD" w:rsidRPr="003467DD" w:rsidRDefault="003467DD" w:rsidP="00954306">
            <w:pPr>
              <w:spacing w:after="0" w:line="240" w:lineRule="auto"/>
              <w:ind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0B78833B"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294F1FE3"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b/>
          <w:color w:val="000000"/>
          <w:sz w:val="20"/>
          <w:szCs w:val="20"/>
          <w:lang w:eastAsia="es-ES"/>
        </w:rPr>
        <w:t>(b) Determinar el impacto del Riesgo, utilizando la Tabla 3, analizando los siguientes criterios:</w:t>
      </w:r>
      <w:r w:rsidRPr="003467DD">
        <w:rPr>
          <w:rFonts w:ascii="Arial" w:eastAsia="Calibri" w:hAnsi="Arial" w:cs="Times New Roman"/>
          <w:color w:val="000000"/>
          <w:sz w:val="20"/>
          <w:szCs w:val="20"/>
          <w:lang w:eastAsia="es-ES"/>
        </w:rPr>
        <w:t xml:space="preserve"> (i) la calificación cualitativa del efecto del Riesgo, y (</w:t>
      </w:r>
      <w:proofErr w:type="spellStart"/>
      <w:r w:rsidRPr="003467DD">
        <w:rPr>
          <w:rFonts w:ascii="Arial" w:eastAsia="Calibri" w:hAnsi="Arial" w:cs="Times New Roman"/>
          <w:color w:val="000000"/>
          <w:sz w:val="20"/>
          <w:szCs w:val="20"/>
          <w:lang w:eastAsia="es-ES"/>
        </w:rPr>
        <w:t>ii</w:t>
      </w:r>
      <w:proofErr w:type="spellEnd"/>
      <w:r w:rsidRPr="003467DD">
        <w:rPr>
          <w:rFonts w:ascii="Arial" w:eastAsia="Calibri" w:hAnsi="Arial" w:cs="Times New Roman"/>
          <w:color w:val="000000"/>
          <w:sz w:val="20"/>
          <w:szCs w:val="20"/>
          <w:lang w:eastAsia="es-ES"/>
        </w:rPr>
        <w:t>) la calificación monetaria del Riesgo, la cual corresponde a la estimación de los sobrecostos ocasionados por la ocurrencia del Riesgo como un porcentaje del valor total del presupuesto del contrato. La Entidad Estatal debe escoger la mayor valoración resultante de los criterios (i) y (</w:t>
      </w:r>
      <w:proofErr w:type="spellStart"/>
      <w:r w:rsidRPr="003467DD">
        <w:rPr>
          <w:rFonts w:ascii="Arial" w:eastAsia="Calibri" w:hAnsi="Arial" w:cs="Times New Roman"/>
          <w:color w:val="000000"/>
          <w:sz w:val="20"/>
          <w:szCs w:val="20"/>
          <w:lang w:eastAsia="es-ES"/>
        </w:rPr>
        <w:t>ii</w:t>
      </w:r>
      <w:proofErr w:type="spellEnd"/>
      <w:r w:rsidRPr="003467DD">
        <w:rPr>
          <w:rFonts w:ascii="Arial" w:eastAsia="Calibri" w:hAnsi="Arial" w:cs="Times New Roman"/>
          <w:color w:val="000000"/>
          <w:sz w:val="20"/>
          <w:szCs w:val="20"/>
          <w:lang w:eastAsia="es-ES"/>
        </w:rPr>
        <w:t>) para determinar el impacto del Riesgo.</w:t>
      </w:r>
    </w:p>
    <w:p w14:paraId="5B871CCF"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696906C4" w14:textId="77777777" w:rsidR="003467DD" w:rsidRPr="003467DD" w:rsidRDefault="003467DD"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3 – IMPACTO DEL RIESGO</w:t>
      </w:r>
    </w:p>
    <w:p w14:paraId="7D3577AC" w14:textId="77777777" w:rsidR="003467DD" w:rsidRPr="003467DD" w:rsidRDefault="003467DD" w:rsidP="00954306">
      <w:pPr>
        <w:spacing w:after="0" w:line="240" w:lineRule="auto"/>
        <w:ind w:left="-567" w:right="426"/>
        <w:jc w:val="both"/>
        <w:rPr>
          <w:rFonts w:ascii="Arial" w:eastAsia="Calibri" w:hAnsi="Arial" w:cs="Times New Roman"/>
          <w:b/>
          <w:color w:val="000000"/>
          <w:sz w:val="20"/>
          <w:szCs w:val="20"/>
          <w:lang w:eastAsia="es-ES"/>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3"/>
        <w:gridCol w:w="693"/>
        <w:gridCol w:w="1678"/>
        <w:gridCol w:w="2059"/>
        <w:gridCol w:w="1649"/>
        <w:gridCol w:w="1785"/>
        <w:gridCol w:w="1649"/>
      </w:tblGrid>
      <w:tr w:rsidR="003467DD" w:rsidRPr="003467DD" w14:paraId="4B1A673D" w14:textId="77777777" w:rsidTr="005346C2">
        <w:trPr>
          <w:trHeight w:val="329"/>
        </w:trPr>
        <w:tc>
          <w:tcPr>
            <w:tcW w:w="10206" w:type="dxa"/>
            <w:gridSpan w:val="7"/>
            <w:shd w:val="clear" w:color="auto" w:fill="D9D9D9"/>
            <w:vAlign w:val="center"/>
          </w:tcPr>
          <w:p w14:paraId="073D05F6" w14:textId="77777777" w:rsidR="003467DD" w:rsidRPr="003467DD" w:rsidRDefault="003467DD" w:rsidP="00954306">
            <w:pPr>
              <w:spacing w:after="0" w:line="240" w:lineRule="auto"/>
              <w:ind w:left="-567" w:right="426"/>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IMPACTO</w:t>
            </w:r>
          </w:p>
        </w:tc>
      </w:tr>
      <w:tr w:rsidR="003467DD" w:rsidRPr="003467DD" w14:paraId="47B47EAA" w14:textId="77777777" w:rsidTr="005346C2">
        <w:trPr>
          <w:trHeight w:val="1412"/>
        </w:trPr>
        <w:tc>
          <w:tcPr>
            <w:tcW w:w="1418" w:type="dxa"/>
            <w:gridSpan w:val="2"/>
            <w:shd w:val="clear" w:color="auto" w:fill="D9D9D9"/>
            <w:vAlign w:val="center"/>
          </w:tcPr>
          <w:p w14:paraId="4EF763D4"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Cualitativa</w:t>
            </w:r>
          </w:p>
        </w:tc>
        <w:tc>
          <w:tcPr>
            <w:tcW w:w="1701" w:type="dxa"/>
            <w:shd w:val="clear" w:color="auto" w:fill="auto"/>
            <w:vAlign w:val="center"/>
          </w:tcPr>
          <w:p w14:paraId="03BD9F99"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de manera intrascendente</w:t>
            </w:r>
          </w:p>
        </w:tc>
        <w:tc>
          <w:tcPr>
            <w:tcW w:w="1701" w:type="dxa"/>
            <w:shd w:val="clear" w:color="auto" w:fill="auto"/>
            <w:vAlign w:val="center"/>
          </w:tcPr>
          <w:p w14:paraId="1CA0736C"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Dificulta la ejecución del contrato de manera baja. Aplicando medidas mínimas se puede lograr el objeto contractual </w:t>
            </w:r>
          </w:p>
        </w:tc>
        <w:tc>
          <w:tcPr>
            <w:tcW w:w="1701" w:type="dxa"/>
            <w:shd w:val="clear" w:color="auto" w:fill="auto"/>
            <w:vAlign w:val="center"/>
          </w:tcPr>
          <w:p w14:paraId="5278AA9C"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Afecta la ejecución del contrato sin alterar el beneficio para las partes</w:t>
            </w:r>
          </w:p>
        </w:tc>
        <w:tc>
          <w:tcPr>
            <w:tcW w:w="1701" w:type="dxa"/>
            <w:shd w:val="clear" w:color="auto" w:fill="auto"/>
            <w:vAlign w:val="center"/>
          </w:tcPr>
          <w:p w14:paraId="7A35FB3C"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Obstruye la ejecución del contrato sustancialmente pero aun así permite la consecución del objeto contractual</w:t>
            </w:r>
          </w:p>
        </w:tc>
        <w:tc>
          <w:tcPr>
            <w:tcW w:w="1701" w:type="dxa"/>
            <w:shd w:val="clear" w:color="auto" w:fill="auto"/>
            <w:vAlign w:val="center"/>
          </w:tcPr>
          <w:p w14:paraId="03F42177" w14:textId="4C071239"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Perturba la ejecución del contrato de manera grave</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imposibilitando la consecución del objeto contractual</w:t>
            </w:r>
          </w:p>
        </w:tc>
      </w:tr>
      <w:tr w:rsidR="003467DD" w:rsidRPr="003467DD" w14:paraId="3F6158DA" w14:textId="77777777" w:rsidTr="005346C2">
        <w:tc>
          <w:tcPr>
            <w:tcW w:w="1418" w:type="dxa"/>
            <w:gridSpan w:val="2"/>
            <w:shd w:val="clear" w:color="auto" w:fill="D9D9D9"/>
            <w:vAlign w:val="center"/>
          </w:tcPr>
          <w:p w14:paraId="726C0E94"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Calificación Monetaria</w:t>
            </w:r>
          </w:p>
        </w:tc>
        <w:tc>
          <w:tcPr>
            <w:tcW w:w="1701" w:type="dxa"/>
            <w:shd w:val="clear" w:color="auto" w:fill="auto"/>
            <w:vAlign w:val="center"/>
          </w:tcPr>
          <w:p w14:paraId="36784744"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 xml:space="preserve">Los sobrecostos no representan más del uno por ciento (1%) del valor del contrato </w:t>
            </w:r>
          </w:p>
        </w:tc>
        <w:tc>
          <w:tcPr>
            <w:tcW w:w="1701" w:type="dxa"/>
            <w:shd w:val="clear" w:color="auto" w:fill="auto"/>
            <w:vAlign w:val="center"/>
          </w:tcPr>
          <w:p w14:paraId="3F52CD27" w14:textId="77777777"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Los sobrecostos no representan más del cinco por ciento (5%) del valor del contrato</w:t>
            </w:r>
          </w:p>
        </w:tc>
        <w:tc>
          <w:tcPr>
            <w:tcW w:w="1701" w:type="dxa"/>
            <w:shd w:val="clear" w:color="auto" w:fill="auto"/>
            <w:vAlign w:val="center"/>
          </w:tcPr>
          <w:p w14:paraId="669515A7" w14:textId="00A15164"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Genera un impacto sobre el valor del contrato</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entre el cinco</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(5%) y el quince por ciento (15%)</w:t>
            </w:r>
          </w:p>
        </w:tc>
        <w:tc>
          <w:tcPr>
            <w:tcW w:w="1701" w:type="dxa"/>
            <w:shd w:val="clear" w:color="auto" w:fill="auto"/>
            <w:vAlign w:val="center"/>
          </w:tcPr>
          <w:p w14:paraId="006C8243" w14:textId="349ED18D"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Genera un impacto sobre el valor del contrato</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entre el quince</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(15%) y el treinta por ciento (30%)</w:t>
            </w:r>
          </w:p>
        </w:tc>
        <w:tc>
          <w:tcPr>
            <w:tcW w:w="1701" w:type="dxa"/>
            <w:shd w:val="clear" w:color="auto" w:fill="auto"/>
            <w:vAlign w:val="center"/>
          </w:tcPr>
          <w:p w14:paraId="5DCDE89B" w14:textId="3EB250DA" w:rsidR="003467DD" w:rsidRPr="003467DD" w:rsidRDefault="003467DD" w:rsidP="005346C2">
            <w:pPr>
              <w:spacing w:after="0" w:line="240" w:lineRule="auto"/>
              <w:jc w:val="both"/>
              <w:rPr>
                <w:rFonts w:ascii="Arial" w:eastAsia="Calibri" w:hAnsi="Arial" w:cs="Times New Roman"/>
                <w:color w:val="000000"/>
                <w:sz w:val="16"/>
                <w:szCs w:val="16"/>
                <w:lang w:eastAsia="es-ES"/>
              </w:rPr>
            </w:pPr>
            <w:r w:rsidRPr="003467DD">
              <w:rPr>
                <w:rFonts w:ascii="Arial" w:eastAsia="Calibri" w:hAnsi="Arial" w:cs="Times New Roman"/>
                <w:color w:val="000000"/>
                <w:sz w:val="16"/>
                <w:szCs w:val="16"/>
                <w:lang w:eastAsia="es-ES"/>
              </w:rPr>
              <w:t>Impacto sobre el valor del contrato</w:t>
            </w:r>
            <w:r w:rsidR="00D47106">
              <w:rPr>
                <w:rFonts w:ascii="Arial" w:eastAsia="Calibri" w:hAnsi="Arial" w:cs="Times New Roman"/>
                <w:color w:val="000000"/>
                <w:sz w:val="16"/>
                <w:szCs w:val="16"/>
                <w:lang w:eastAsia="es-ES"/>
              </w:rPr>
              <w:t xml:space="preserve"> </w:t>
            </w:r>
            <w:r w:rsidRPr="003467DD">
              <w:rPr>
                <w:rFonts w:ascii="Arial" w:eastAsia="Calibri" w:hAnsi="Arial" w:cs="Times New Roman"/>
                <w:color w:val="000000"/>
                <w:sz w:val="16"/>
                <w:szCs w:val="16"/>
                <w:lang w:eastAsia="es-ES"/>
              </w:rPr>
              <w:t xml:space="preserve">en más </w:t>
            </w:r>
            <w:proofErr w:type="spellStart"/>
            <w:r w:rsidRPr="003467DD">
              <w:rPr>
                <w:rFonts w:ascii="Arial" w:eastAsia="Calibri" w:hAnsi="Arial" w:cs="Times New Roman"/>
                <w:color w:val="000000"/>
                <w:sz w:val="16"/>
                <w:szCs w:val="16"/>
                <w:lang w:eastAsia="es-ES"/>
              </w:rPr>
              <w:t>del</w:t>
            </w:r>
            <w:proofErr w:type="spellEnd"/>
            <w:r w:rsidRPr="003467DD">
              <w:rPr>
                <w:rFonts w:ascii="Arial" w:eastAsia="Calibri" w:hAnsi="Arial" w:cs="Times New Roman"/>
                <w:color w:val="000000"/>
                <w:sz w:val="16"/>
                <w:szCs w:val="16"/>
                <w:lang w:eastAsia="es-ES"/>
              </w:rPr>
              <w:t xml:space="preserve"> treinta por ciento (30%)</w:t>
            </w:r>
          </w:p>
        </w:tc>
      </w:tr>
      <w:tr w:rsidR="003467DD" w:rsidRPr="003467DD" w14:paraId="3FA2A274" w14:textId="77777777" w:rsidTr="005346C2">
        <w:trPr>
          <w:trHeight w:val="283"/>
        </w:trPr>
        <w:tc>
          <w:tcPr>
            <w:tcW w:w="709" w:type="dxa"/>
            <w:vMerge w:val="restart"/>
            <w:shd w:val="clear" w:color="auto" w:fill="D9D9D9"/>
            <w:vAlign w:val="center"/>
          </w:tcPr>
          <w:p w14:paraId="149A80A2" w14:textId="77777777" w:rsidR="003467DD" w:rsidRPr="003467DD" w:rsidRDefault="003467DD" w:rsidP="005346C2">
            <w:pPr>
              <w:spacing w:after="0" w:line="240" w:lineRule="auto"/>
              <w:jc w:val="center"/>
              <w:rPr>
                <w:rFonts w:ascii="Arial" w:eastAsia="Calibri" w:hAnsi="Arial" w:cs="Times New Roman"/>
                <w:color w:val="000000"/>
                <w:sz w:val="10"/>
                <w:szCs w:val="10"/>
                <w:lang w:eastAsia="es-ES"/>
              </w:rPr>
            </w:pPr>
            <w:r w:rsidRPr="003467DD">
              <w:rPr>
                <w:rFonts w:ascii="Arial" w:eastAsia="Calibri" w:hAnsi="Arial" w:cs="Times New Roman"/>
                <w:color w:val="000000"/>
                <w:sz w:val="10"/>
                <w:szCs w:val="10"/>
                <w:lang w:eastAsia="es-ES"/>
              </w:rPr>
              <w:t>Categoría</w:t>
            </w:r>
          </w:p>
        </w:tc>
        <w:tc>
          <w:tcPr>
            <w:tcW w:w="709" w:type="dxa"/>
            <w:vMerge w:val="restart"/>
            <w:shd w:val="clear" w:color="auto" w:fill="D9D9D9"/>
            <w:vAlign w:val="center"/>
          </w:tcPr>
          <w:p w14:paraId="06458DBD" w14:textId="77777777" w:rsidR="003467DD" w:rsidRPr="003467DD" w:rsidRDefault="003467DD" w:rsidP="005346C2">
            <w:pPr>
              <w:spacing w:after="0" w:line="240" w:lineRule="auto"/>
              <w:jc w:val="center"/>
              <w:rPr>
                <w:rFonts w:ascii="Arial" w:eastAsia="Calibri" w:hAnsi="Arial" w:cs="Times New Roman"/>
                <w:color w:val="000000"/>
                <w:sz w:val="10"/>
                <w:szCs w:val="10"/>
                <w:lang w:eastAsia="es-ES"/>
              </w:rPr>
            </w:pPr>
            <w:r w:rsidRPr="003467DD">
              <w:rPr>
                <w:rFonts w:ascii="Arial" w:eastAsia="Calibri" w:hAnsi="Arial" w:cs="Times New Roman"/>
                <w:color w:val="000000"/>
                <w:sz w:val="10"/>
                <w:szCs w:val="10"/>
                <w:lang w:eastAsia="es-ES"/>
              </w:rPr>
              <w:t>Valoración</w:t>
            </w:r>
          </w:p>
        </w:tc>
        <w:tc>
          <w:tcPr>
            <w:tcW w:w="1730" w:type="dxa"/>
            <w:shd w:val="clear" w:color="auto" w:fill="D9D9D9"/>
            <w:vAlign w:val="center"/>
          </w:tcPr>
          <w:p w14:paraId="355B38B1"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Insignificante</w:t>
            </w:r>
          </w:p>
        </w:tc>
        <w:tc>
          <w:tcPr>
            <w:tcW w:w="2126" w:type="dxa"/>
            <w:shd w:val="clear" w:color="auto" w:fill="D9D9D9"/>
            <w:vAlign w:val="center"/>
          </w:tcPr>
          <w:p w14:paraId="079ABE83"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Menor</w:t>
            </w:r>
          </w:p>
        </w:tc>
        <w:tc>
          <w:tcPr>
            <w:tcW w:w="1389" w:type="dxa"/>
            <w:shd w:val="clear" w:color="auto" w:fill="D9D9D9"/>
            <w:vAlign w:val="center"/>
          </w:tcPr>
          <w:p w14:paraId="568B63C2"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Moderado</w:t>
            </w:r>
          </w:p>
        </w:tc>
        <w:tc>
          <w:tcPr>
            <w:tcW w:w="1842" w:type="dxa"/>
            <w:shd w:val="clear" w:color="auto" w:fill="D9D9D9"/>
            <w:vAlign w:val="center"/>
          </w:tcPr>
          <w:p w14:paraId="3C7EDDD9"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Mayor</w:t>
            </w:r>
          </w:p>
        </w:tc>
        <w:tc>
          <w:tcPr>
            <w:tcW w:w="1701" w:type="dxa"/>
            <w:shd w:val="clear" w:color="auto" w:fill="D9D9D9"/>
            <w:vAlign w:val="center"/>
          </w:tcPr>
          <w:p w14:paraId="6A119589"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Catastrófico</w:t>
            </w:r>
          </w:p>
        </w:tc>
      </w:tr>
      <w:tr w:rsidR="003467DD" w:rsidRPr="003467DD" w14:paraId="4FE808AF" w14:textId="77777777" w:rsidTr="005346C2">
        <w:trPr>
          <w:trHeight w:val="402"/>
        </w:trPr>
        <w:tc>
          <w:tcPr>
            <w:tcW w:w="709" w:type="dxa"/>
            <w:vMerge/>
            <w:shd w:val="clear" w:color="auto" w:fill="D9D9D9"/>
          </w:tcPr>
          <w:p w14:paraId="5D3F1561"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709" w:type="dxa"/>
            <w:vMerge/>
            <w:shd w:val="clear" w:color="auto" w:fill="D9D9D9"/>
          </w:tcPr>
          <w:p w14:paraId="582410E4"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c>
        <w:tc>
          <w:tcPr>
            <w:tcW w:w="1730" w:type="dxa"/>
            <w:shd w:val="clear" w:color="auto" w:fill="auto"/>
            <w:vAlign w:val="center"/>
          </w:tcPr>
          <w:p w14:paraId="7AA8CED2"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1</w:t>
            </w:r>
          </w:p>
        </w:tc>
        <w:tc>
          <w:tcPr>
            <w:tcW w:w="2126" w:type="dxa"/>
            <w:shd w:val="clear" w:color="auto" w:fill="auto"/>
            <w:vAlign w:val="center"/>
          </w:tcPr>
          <w:p w14:paraId="39133FE2"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w:t>
            </w:r>
          </w:p>
        </w:tc>
        <w:tc>
          <w:tcPr>
            <w:tcW w:w="1389" w:type="dxa"/>
            <w:shd w:val="clear" w:color="auto" w:fill="auto"/>
            <w:vAlign w:val="center"/>
          </w:tcPr>
          <w:p w14:paraId="328682AA"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3</w:t>
            </w:r>
          </w:p>
        </w:tc>
        <w:tc>
          <w:tcPr>
            <w:tcW w:w="1842" w:type="dxa"/>
            <w:shd w:val="clear" w:color="auto" w:fill="auto"/>
            <w:vAlign w:val="center"/>
          </w:tcPr>
          <w:p w14:paraId="6D4F8B1F"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4</w:t>
            </w:r>
          </w:p>
        </w:tc>
        <w:tc>
          <w:tcPr>
            <w:tcW w:w="1701" w:type="dxa"/>
            <w:shd w:val="clear" w:color="auto" w:fill="auto"/>
            <w:vAlign w:val="center"/>
          </w:tcPr>
          <w:p w14:paraId="1F991C86" w14:textId="77777777" w:rsidR="003467DD" w:rsidRPr="003467DD" w:rsidRDefault="003467DD" w:rsidP="005346C2">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r>
    </w:tbl>
    <w:p w14:paraId="13A210C5" w14:textId="77777777" w:rsidR="003467DD" w:rsidRPr="003467DD" w:rsidRDefault="003467DD" w:rsidP="00954306">
      <w:pPr>
        <w:spacing w:after="0" w:line="240" w:lineRule="auto"/>
        <w:ind w:left="-567" w:right="426"/>
        <w:jc w:val="both"/>
        <w:rPr>
          <w:rFonts w:ascii="Arial" w:eastAsia="Calibri" w:hAnsi="Arial" w:cs="Times New Roman"/>
          <w:b/>
          <w:color w:val="000000"/>
          <w:sz w:val="20"/>
          <w:szCs w:val="20"/>
          <w:lang w:eastAsia="es-ES"/>
        </w:rPr>
      </w:pPr>
    </w:p>
    <w:p w14:paraId="4B6A1E52" w14:textId="77777777" w:rsidR="003467DD" w:rsidRPr="003467DD" w:rsidRDefault="003467DD" w:rsidP="00954306">
      <w:pPr>
        <w:spacing w:after="0" w:line="240" w:lineRule="auto"/>
        <w:ind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(c) Para cada Riesgo se deben sumar las valoraciones de probabilidad e impacto, para obtener la valoración total del Riesgo.</w:t>
      </w:r>
    </w:p>
    <w:p w14:paraId="411A17F1"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21153E76" w14:textId="6C24462C" w:rsidR="003467DD" w:rsidRPr="003467DD" w:rsidRDefault="003467DD"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lastRenderedPageBreak/>
        <w:t xml:space="preserve">TABLA 4 – </w:t>
      </w:r>
      <w:r w:rsidR="00D47106" w:rsidRPr="003467DD">
        <w:rPr>
          <w:rFonts w:ascii="Arial" w:eastAsia="Calibri" w:hAnsi="Arial" w:cs="Times New Roman"/>
          <w:b/>
          <w:color w:val="000000"/>
          <w:sz w:val="20"/>
          <w:szCs w:val="20"/>
          <w:lang w:eastAsia="es-ES"/>
        </w:rPr>
        <w:t>VALORACIÓN</w:t>
      </w:r>
      <w:r w:rsidRPr="003467DD">
        <w:rPr>
          <w:rFonts w:ascii="Arial" w:eastAsia="Calibri" w:hAnsi="Arial" w:cs="Times New Roman"/>
          <w:b/>
          <w:color w:val="000000"/>
          <w:sz w:val="20"/>
          <w:szCs w:val="20"/>
          <w:lang w:eastAsia="es-ES"/>
        </w:rPr>
        <w:t xml:space="preserve"> DEL RIESGO</w:t>
      </w:r>
    </w:p>
    <w:p w14:paraId="4709FA67"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
        <w:gridCol w:w="1418"/>
        <w:gridCol w:w="851"/>
        <w:gridCol w:w="850"/>
        <w:gridCol w:w="425"/>
        <w:gridCol w:w="1389"/>
        <w:gridCol w:w="1701"/>
        <w:gridCol w:w="1843"/>
        <w:gridCol w:w="1559"/>
      </w:tblGrid>
      <w:tr w:rsidR="003467DD" w:rsidRPr="003467DD" w14:paraId="4F16A19E" w14:textId="77777777" w:rsidTr="00A60BAD">
        <w:trPr>
          <w:trHeight w:val="251"/>
        </w:trPr>
        <w:tc>
          <w:tcPr>
            <w:tcW w:w="10348" w:type="dxa"/>
            <w:gridSpan w:val="9"/>
            <w:shd w:val="clear" w:color="auto" w:fill="D9D9D9"/>
            <w:vAlign w:val="center"/>
          </w:tcPr>
          <w:p w14:paraId="64D80A79"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A60BAD">
              <w:rPr>
                <w:rFonts w:ascii="Arial" w:eastAsia="Calibri" w:hAnsi="Arial" w:cs="Times New Roman"/>
                <w:color w:val="000000"/>
                <w:sz w:val="16"/>
                <w:szCs w:val="16"/>
                <w:lang w:eastAsia="es-ES"/>
              </w:rPr>
              <w:t>IMPACTO</w:t>
            </w:r>
          </w:p>
        </w:tc>
      </w:tr>
      <w:tr w:rsidR="003467DD" w:rsidRPr="003467DD" w14:paraId="579C8638" w14:textId="77777777" w:rsidTr="00A60BAD">
        <w:trPr>
          <w:trHeight w:val="948"/>
        </w:trPr>
        <w:tc>
          <w:tcPr>
            <w:tcW w:w="1730" w:type="dxa"/>
            <w:gridSpan w:val="2"/>
            <w:shd w:val="clear" w:color="auto" w:fill="D9D9D9"/>
            <w:vAlign w:val="center"/>
          </w:tcPr>
          <w:p w14:paraId="32430630"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Cualitativa</w:t>
            </w:r>
          </w:p>
        </w:tc>
        <w:tc>
          <w:tcPr>
            <w:tcW w:w="1701" w:type="dxa"/>
            <w:gridSpan w:val="2"/>
            <w:shd w:val="clear" w:color="auto" w:fill="auto"/>
            <w:vAlign w:val="center"/>
          </w:tcPr>
          <w:p w14:paraId="50512678"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de manera intrascendente</w:t>
            </w:r>
          </w:p>
        </w:tc>
        <w:tc>
          <w:tcPr>
            <w:tcW w:w="1814" w:type="dxa"/>
            <w:gridSpan w:val="2"/>
            <w:shd w:val="clear" w:color="auto" w:fill="auto"/>
            <w:vAlign w:val="center"/>
          </w:tcPr>
          <w:p w14:paraId="543DAAED"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Dificulta la ejecución del contrato de manera baja. Aplicando medidas mínimas se puede lograr el objeto contractual </w:t>
            </w:r>
          </w:p>
        </w:tc>
        <w:tc>
          <w:tcPr>
            <w:tcW w:w="1701" w:type="dxa"/>
            <w:shd w:val="clear" w:color="auto" w:fill="auto"/>
            <w:vAlign w:val="center"/>
          </w:tcPr>
          <w:p w14:paraId="5CD31E10"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Afecta la ejecución del contrato sin alterar el beneficio para las partes</w:t>
            </w:r>
          </w:p>
        </w:tc>
        <w:tc>
          <w:tcPr>
            <w:tcW w:w="1843" w:type="dxa"/>
            <w:shd w:val="clear" w:color="auto" w:fill="auto"/>
            <w:vAlign w:val="center"/>
          </w:tcPr>
          <w:p w14:paraId="2A352F18"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Obstruye la ejecución del contrato sustancialmente pero aun así permite la consecución del objeto contractual</w:t>
            </w:r>
          </w:p>
        </w:tc>
        <w:tc>
          <w:tcPr>
            <w:tcW w:w="1559" w:type="dxa"/>
            <w:shd w:val="clear" w:color="auto" w:fill="auto"/>
            <w:vAlign w:val="center"/>
          </w:tcPr>
          <w:p w14:paraId="555C790B" w14:textId="5C7A2860"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Perturba la ejecución del contrato de manera grave</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imposibilitando la consecución del objeto contractual</w:t>
            </w:r>
          </w:p>
        </w:tc>
      </w:tr>
      <w:tr w:rsidR="003467DD" w:rsidRPr="003467DD" w14:paraId="09088320" w14:textId="77777777" w:rsidTr="00A60BAD">
        <w:trPr>
          <w:trHeight w:val="693"/>
        </w:trPr>
        <w:tc>
          <w:tcPr>
            <w:tcW w:w="1730" w:type="dxa"/>
            <w:gridSpan w:val="2"/>
            <w:shd w:val="clear" w:color="auto" w:fill="D9D9D9"/>
            <w:vAlign w:val="center"/>
          </w:tcPr>
          <w:p w14:paraId="2AD5E96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Calificación Monetaria</w:t>
            </w:r>
          </w:p>
        </w:tc>
        <w:tc>
          <w:tcPr>
            <w:tcW w:w="1701" w:type="dxa"/>
            <w:gridSpan w:val="2"/>
            <w:shd w:val="clear" w:color="auto" w:fill="auto"/>
            <w:vAlign w:val="center"/>
          </w:tcPr>
          <w:p w14:paraId="6B683D87"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 xml:space="preserve">Los sobrecostos no representan más del uno por ciento (1%) del valor del contrato </w:t>
            </w:r>
          </w:p>
        </w:tc>
        <w:tc>
          <w:tcPr>
            <w:tcW w:w="1814" w:type="dxa"/>
            <w:gridSpan w:val="2"/>
            <w:shd w:val="clear" w:color="auto" w:fill="auto"/>
            <w:vAlign w:val="center"/>
          </w:tcPr>
          <w:p w14:paraId="190D62D3"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Los sobrecostos no representan más del cinco por ciento (5%) del valor del contrato</w:t>
            </w:r>
          </w:p>
        </w:tc>
        <w:tc>
          <w:tcPr>
            <w:tcW w:w="1701" w:type="dxa"/>
            <w:shd w:val="clear" w:color="auto" w:fill="auto"/>
            <w:vAlign w:val="center"/>
          </w:tcPr>
          <w:p w14:paraId="3194F904" w14:textId="514A3146"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Genera un impacto sobre el valor del contrato</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entre el cinco</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(5%) y el quince por ciento (15%)</w:t>
            </w:r>
          </w:p>
        </w:tc>
        <w:tc>
          <w:tcPr>
            <w:tcW w:w="1843" w:type="dxa"/>
            <w:shd w:val="clear" w:color="auto" w:fill="auto"/>
            <w:vAlign w:val="center"/>
          </w:tcPr>
          <w:p w14:paraId="3B21E96B" w14:textId="3DA86A09"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Genera un impacto sobre el valor del contrato</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entre el quince</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(15%) y el treinta por ciento (30%)</w:t>
            </w:r>
          </w:p>
        </w:tc>
        <w:tc>
          <w:tcPr>
            <w:tcW w:w="1559" w:type="dxa"/>
            <w:shd w:val="clear" w:color="auto" w:fill="auto"/>
            <w:vAlign w:val="center"/>
          </w:tcPr>
          <w:p w14:paraId="1F0474FB" w14:textId="613D30DA"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Impacto sobre el valor del contrato</w:t>
            </w:r>
            <w:r w:rsidR="00D47106">
              <w:rPr>
                <w:rFonts w:ascii="Arial" w:eastAsia="Calibri" w:hAnsi="Arial" w:cs="Times New Roman"/>
                <w:color w:val="000000"/>
                <w:sz w:val="12"/>
                <w:szCs w:val="12"/>
                <w:lang w:eastAsia="es-ES"/>
              </w:rPr>
              <w:t xml:space="preserve"> </w:t>
            </w:r>
            <w:r w:rsidRPr="003467DD">
              <w:rPr>
                <w:rFonts w:ascii="Arial" w:eastAsia="Calibri" w:hAnsi="Arial" w:cs="Times New Roman"/>
                <w:color w:val="000000"/>
                <w:sz w:val="12"/>
                <w:szCs w:val="12"/>
                <w:lang w:eastAsia="es-ES"/>
              </w:rPr>
              <w:t xml:space="preserve">en más </w:t>
            </w:r>
            <w:proofErr w:type="spellStart"/>
            <w:r w:rsidRPr="003467DD">
              <w:rPr>
                <w:rFonts w:ascii="Arial" w:eastAsia="Calibri" w:hAnsi="Arial" w:cs="Times New Roman"/>
                <w:color w:val="000000"/>
                <w:sz w:val="12"/>
                <w:szCs w:val="12"/>
                <w:lang w:eastAsia="es-ES"/>
              </w:rPr>
              <w:t>del</w:t>
            </w:r>
            <w:proofErr w:type="spellEnd"/>
            <w:r w:rsidRPr="003467DD">
              <w:rPr>
                <w:rFonts w:ascii="Arial" w:eastAsia="Calibri" w:hAnsi="Arial" w:cs="Times New Roman"/>
                <w:color w:val="000000"/>
                <w:sz w:val="12"/>
                <w:szCs w:val="12"/>
                <w:lang w:eastAsia="es-ES"/>
              </w:rPr>
              <w:t xml:space="preserve"> treinta (15%) por ciento (30%)</w:t>
            </w:r>
          </w:p>
        </w:tc>
      </w:tr>
      <w:tr w:rsidR="00A60BAD" w:rsidRPr="003467DD" w14:paraId="483EAAD2" w14:textId="77777777" w:rsidTr="00A60BAD">
        <w:trPr>
          <w:trHeight w:val="290"/>
        </w:trPr>
        <w:tc>
          <w:tcPr>
            <w:tcW w:w="312" w:type="dxa"/>
            <w:vMerge w:val="restart"/>
            <w:shd w:val="clear" w:color="auto" w:fill="D9D9D9"/>
            <w:textDirection w:val="btLr"/>
            <w:vAlign w:val="center"/>
          </w:tcPr>
          <w:p w14:paraId="269B101C" w14:textId="77777777" w:rsidR="003467DD" w:rsidRPr="003467DD" w:rsidRDefault="003467DD" w:rsidP="00A60BAD">
            <w:pPr>
              <w:spacing w:after="0" w:line="240" w:lineRule="auto"/>
              <w:ind w:left="113" w:right="113"/>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PROBABILIDAD</w:t>
            </w:r>
          </w:p>
        </w:tc>
        <w:tc>
          <w:tcPr>
            <w:tcW w:w="1418" w:type="dxa"/>
            <w:vMerge w:val="restart"/>
            <w:shd w:val="clear" w:color="auto" w:fill="D9D9D9"/>
            <w:vAlign w:val="center"/>
          </w:tcPr>
          <w:p w14:paraId="25C5BF77"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Categoría</w:t>
            </w:r>
          </w:p>
        </w:tc>
        <w:tc>
          <w:tcPr>
            <w:tcW w:w="851" w:type="dxa"/>
            <w:vMerge w:val="restart"/>
            <w:shd w:val="clear" w:color="auto" w:fill="D9D9D9"/>
            <w:vAlign w:val="center"/>
          </w:tcPr>
          <w:p w14:paraId="2E4F020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Valoración</w:t>
            </w:r>
          </w:p>
        </w:tc>
        <w:tc>
          <w:tcPr>
            <w:tcW w:w="1275" w:type="dxa"/>
            <w:gridSpan w:val="2"/>
            <w:shd w:val="clear" w:color="auto" w:fill="D9D9D9"/>
            <w:vAlign w:val="center"/>
          </w:tcPr>
          <w:p w14:paraId="280DE9E3"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Insignificante</w:t>
            </w:r>
          </w:p>
        </w:tc>
        <w:tc>
          <w:tcPr>
            <w:tcW w:w="1389" w:type="dxa"/>
            <w:shd w:val="clear" w:color="auto" w:fill="D9D9D9"/>
            <w:vAlign w:val="center"/>
          </w:tcPr>
          <w:p w14:paraId="38D28268"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Menor</w:t>
            </w:r>
          </w:p>
        </w:tc>
        <w:tc>
          <w:tcPr>
            <w:tcW w:w="1701" w:type="dxa"/>
            <w:shd w:val="clear" w:color="auto" w:fill="D9D9D9"/>
            <w:vAlign w:val="center"/>
          </w:tcPr>
          <w:p w14:paraId="7EE19A8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Moderado</w:t>
            </w:r>
          </w:p>
        </w:tc>
        <w:tc>
          <w:tcPr>
            <w:tcW w:w="1843" w:type="dxa"/>
            <w:shd w:val="clear" w:color="auto" w:fill="D9D9D9"/>
            <w:vAlign w:val="center"/>
          </w:tcPr>
          <w:p w14:paraId="2FF3446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Mayor</w:t>
            </w:r>
          </w:p>
        </w:tc>
        <w:tc>
          <w:tcPr>
            <w:tcW w:w="1559" w:type="dxa"/>
            <w:shd w:val="clear" w:color="auto" w:fill="D9D9D9"/>
            <w:vAlign w:val="center"/>
          </w:tcPr>
          <w:p w14:paraId="2294F9C4"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Catastrófico</w:t>
            </w:r>
          </w:p>
        </w:tc>
      </w:tr>
      <w:tr w:rsidR="003467DD" w:rsidRPr="003467DD" w14:paraId="1BDD7F9B" w14:textId="77777777" w:rsidTr="00A60BAD">
        <w:trPr>
          <w:trHeight w:val="549"/>
        </w:trPr>
        <w:tc>
          <w:tcPr>
            <w:tcW w:w="312" w:type="dxa"/>
            <w:vMerge/>
            <w:shd w:val="clear" w:color="auto" w:fill="D9D9D9"/>
            <w:textDirection w:val="btLr"/>
          </w:tcPr>
          <w:p w14:paraId="272C133B"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vMerge/>
            <w:shd w:val="clear" w:color="auto" w:fill="D9D9D9"/>
          </w:tcPr>
          <w:p w14:paraId="60EA8936"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p>
        </w:tc>
        <w:tc>
          <w:tcPr>
            <w:tcW w:w="851" w:type="dxa"/>
            <w:vMerge/>
            <w:shd w:val="clear" w:color="auto" w:fill="D9D9D9"/>
          </w:tcPr>
          <w:p w14:paraId="209EC119" w14:textId="77777777" w:rsidR="003467DD" w:rsidRPr="003467DD" w:rsidRDefault="003467DD" w:rsidP="00954306">
            <w:pPr>
              <w:spacing w:after="0" w:line="240" w:lineRule="auto"/>
              <w:ind w:left="-567" w:right="426"/>
              <w:jc w:val="both"/>
              <w:rPr>
                <w:rFonts w:ascii="Arial" w:eastAsia="Calibri" w:hAnsi="Arial" w:cs="Times New Roman"/>
                <w:color w:val="000000"/>
                <w:sz w:val="12"/>
                <w:szCs w:val="12"/>
                <w:lang w:eastAsia="es-ES"/>
              </w:rPr>
            </w:pPr>
          </w:p>
        </w:tc>
        <w:tc>
          <w:tcPr>
            <w:tcW w:w="1275" w:type="dxa"/>
            <w:gridSpan w:val="2"/>
            <w:shd w:val="clear" w:color="auto" w:fill="auto"/>
            <w:vAlign w:val="center"/>
          </w:tcPr>
          <w:p w14:paraId="0562A5D1"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389" w:type="dxa"/>
            <w:shd w:val="clear" w:color="auto" w:fill="auto"/>
            <w:vAlign w:val="center"/>
          </w:tcPr>
          <w:p w14:paraId="347FEC36"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701" w:type="dxa"/>
            <w:shd w:val="clear" w:color="auto" w:fill="auto"/>
            <w:vAlign w:val="center"/>
          </w:tcPr>
          <w:p w14:paraId="2A95B0A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843" w:type="dxa"/>
            <w:shd w:val="clear" w:color="auto" w:fill="auto"/>
            <w:vAlign w:val="center"/>
          </w:tcPr>
          <w:p w14:paraId="4BA7CD9D"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559" w:type="dxa"/>
            <w:shd w:val="clear" w:color="auto" w:fill="auto"/>
            <w:vAlign w:val="center"/>
          </w:tcPr>
          <w:p w14:paraId="7F87E808"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r>
      <w:tr w:rsidR="003467DD" w:rsidRPr="003467DD" w14:paraId="6DD72693" w14:textId="77777777" w:rsidTr="00A60BAD">
        <w:trPr>
          <w:trHeight w:val="383"/>
        </w:trPr>
        <w:tc>
          <w:tcPr>
            <w:tcW w:w="312" w:type="dxa"/>
            <w:vMerge/>
            <w:shd w:val="clear" w:color="auto" w:fill="D9D9D9"/>
            <w:textDirection w:val="btLr"/>
          </w:tcPr>
          <w:p w14:paraId="1B752B29"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7905932A"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Raro (puede ocurrir excepcionalmente)</w:t>
            </w:r>
          </w:p>
        </w:tc>
        <w:tc>
          <w:tcPr>
            <w:tcW w:w="851" w:type="dxa"/>
            <w:shd w:val="clear" w:color="auto" w:fill="FFFFFF"/>
            <w:vAlign w:val="center"/>
          </w:tcPr>
          <w:p w14:paraId="65EBB934"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w:t>
            </w:r>
          </w:p>
        </w:tc>
        <w:tc>
          <w:tcPr>
            <w:tcW w:w="1275" w:type="dxa"/>
            <w:gridSpan w:val="2"/>
            <w:shd w:val="clear" w:color="auto" w:fill="D9D9D9"/>
            <w:vAlign w:val="center"/>
          </w:tcPr>
          <w:p w14:paraId="1F2CDEFA"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389" w:type="dxa"/>
            <w:shd w:val="clear" w:color="auto" w:fill="D9D9D9"/>
            <w:vAlign w:val="center"/>
          </w:tcPr>
          <w:p w14:paraId="1772E38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701" w:type="dxa"/>
            <w:shd w:val="clear" w:color="auto" w:fill="D9D9D9"/>
            <w:vAlign w:val="center"/>
          </w:tcPr>
          <w:p w14:paraId="2D90840C"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843" w:type="dxa"/>
            <w:shd w:val="clear" w:color="auto" w:fill="auto"/>
            <w:vAlign w:val="center"/>
          </w:tcPr>
          <w:p w14:paraId="1C268273"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559" w:type="dxa"/>
            <w:shd w:val="clear" w:color="auto" w:fill="BFBFBF"/>
            <w:vAlign w:val="center"/>
          </w:tcPr>
          <w:p w14:paraId="0C673133"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r>
      <w:tr w:rsidR="003467DD" w:rsidRPr="003467DD" w14:paraId="561B3139" w14:textId="77777777" w:rsidTr="00A60BAD">
        <w:tc>
          <w:tcPr>
            <w:tcW w:w="312" w:type="dxa"/>
            <w:vMerge/>
            <w:shd w:val="clear" w:color="auto" w:fill="D9D9D9"/>
            <w:textDirection w:val="btLr"/>
          </w:tcPr>
          <w:p w14:paraId="71EFC651"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16980771"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Improbable (puede ocurrir ocasionalmente)</w:t>
            </w:r>
          </w:p>
        </w:tc>
        <w:tc>
          <w:tcPr>
            <w:tcW w:w="851" w:type="dxa"/>
            <w:shd w:val="clear" w:color="auto" w:fill="FFFFFF"/>
            <w:vAlign w:val="center"/>
          </w:tcPr>
          <w:p w14:paraId="616230D2"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2</w:t>
            </w:r>
          </w:p>
        </w:tc>
        <w:tc>
          <w:tcPr>
            <w:tcW w:w="1275" w:type="dxa"/>
            <w:gridSpan w:val="2"/>
            <w:shd w:val="clear" w:color="auto" w:fill="D9D9D9"/>
            <w:vAlign w:val="center"/>
          </w:tcPr>
          <w:p w14:paraId="0EF7E007"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389" w:type="dxa"/>
            <w:shd w:val="clear" w:color="auto" w:fill="D9D9D9"/>
            <w:vAlign w:val="center"/>
          </w:tcPr>
          <w:p w14:paraId="565A2A0F"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701" w:type="dxa"/>
            <w:shd w:val="clear" w:color="auto" w:fill="auto"/>
            <w:vAlign w:val="center"/>
          </w:tcPr>
          <w:p w14:paraId="5C0C6028"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843" w:type="dxa"/>
            <w:shd w:val="clear" w:color="auto" w:fill="BFBFBF"/>
            <w:vAlign w:val="center"/>
          </w:tcPr>
          <w:p w14:paraId="61D1CF26"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559" w:type="dxa"/>
            <w:shd w:val="clear" w:color="auto" w:fill="BFBFBF"/>
            <w:vAlign w:val="center"/>
          </w:tcPr>
          <w:p w14:paraId="4904BEDE"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r>
      <w:tr w:rsidR="003467DD" w:rsidRPr="003467DD" w14:paraId="6635C6A1" w14:textId="77777777" w:rsidTr="00A60BAD">
        <w:tc>
          <w:tcPr>
            <w:tcW w:w="312" w:type="dxa"/>
            <w:vMerge/>
            <w:shd w:val="clear" w:color="auto" w:fill="D9D9D9"/>
            <w:textDirection w:val="btLr"/>
          </w:tcPr>
          <w:p w14:paraId="6C3C4B18"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6019CD6E"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Posible (puede ocurrir en cualquier momento futuro)</w:t>
            </w:r>
          </w:p>
        </w:tc>
        <w:tc>
          <w:tcPr>
            <w:tcW w:w="851" w:type="dxa"/>
            <w:shd w:val="clear" w:color="auto" w:fill="FFFFFF"/>
            <w:vAlign w:val="center"/>
          </w:tcPr>
          <w:p w14:paraId="58EADC96"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3</w:t>
            </w:r>
          </w:p>
        </w:tc>
        <w:tc>
          <w:tcPr>
            <w:tcW w:w="1275" w:type="dxa"/>
            <w:gridSpan w:val="2"/>
            <w:shd w:val="clear" w:color="auto" w:fill="D9D9D9"/>
            <w:vAlign w:val="center"/>
          </w:tcPr>
          <w:p w14:paraId="451D485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389" w:type="dxa"/>
            <w:shd w:val="clear" w:color="auto" w:fill="auto"/>
            <w:vAlign w:val="center"/>
          </w:tcPr>
          <w:p w14:paraId="0F6D60B7"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701" w:type="dxa"/>
            <w:shd w:val="clear" w:color="auto" w:fill="BFBFBF"/>
            <w:vAlign w:val="center"/>
          </w:tcPr>
          <w:p w14:paraId="722412E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843" w:type="dxa"/>
            <w:shd w:val="clear" w:color="auto" w:fill="BFBFBF"/>
            <w:vAlign w:val="center"/>
          </w:tcPr>
          <w:p w14:paraId="6CF66AF4"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559" w:type="dxa"/>
            <w:shd w:val="clear" w:color="auto" w:fill="808080"/>
            <w:vAlign w:val="center"/>
          </w:tcPr>
          <w:p w14:paraId="44720BA6"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r>
      <w:tr w:rsidR="003467DD" w:rsidRPr="003467DD" w14:paraId="46CB50AF" w14:textId="77777777" w:rsidTr="00A60BAD">
        <w:tc>
          <w:tcPr>
            <w:tcW w:w="312" w:type="dxa"/>
            <w:vMerge/>
            <w:shd w:val="clear" w:color="auto" w:fill="D9D9D9"/>
            <w:textDirection w:val="btLr"/>
          </w:tcPr>
          <w:p w14:paraId="3811FAD6"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24D0B03F"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Probable (probablemente va a ocurrir)</w:t>
            </w:r>
          </w:p>
        </w:tc>
        <w:tc>
          <w:tcPr>
            <w:tcW w:w="851" w:type="dxa"/>
            <w:shd w:val="clear" w:color="auto" w:fill="FFFFFF"/>
            <w:vAlign w:val="center"/>
          </w:tcPr>
          <w:p w14:paraId="750625D1"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4</w:t>
            </w:r>
          </w:p>
        </w:tc>
        <w:tc>
          <w:tcPr>
            <w:tcW w:w="1275" w:type="dxa"/>
            <w:gridSpan w:val="2"/>
            <w:shd w:val="clear" w:color="auto" w:fill="auto"/>
            <w:vAlign w:val="center"/>
          </w:tcPr>
          <w:p w14:paraId="07E5C754"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389" w:type="dxa"/>
            <w:shd w:val="clear" w:color="auto" w:fill="BFBFBF"/>
            <w:vAlign w:val="center"/>
          </w:tcPr>
          <w:p w14:paraId="151C937F"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701" w:type="dxa"/>
            <w:shd w:val="clear" w:color="auto" w:fill="BFBFBF"/>
            <w:vAlign w:val="center"/>
          </w:tcPr>
          <w:p w14:paraId="04532889"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843" w:type="dxa"/>
            <w:shd w:val="clear" w:color="auto" w:fill="808080"/>
            <w:vAlign w:val="center"/>
          </w:tcPr>
          <w:p w14:paraId="0546C87F"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559" w:type="dxa"/>
            <w:shd w:val="clear" w:color="auto" w:fill="808080"/>
            <w:vAlign w:val="center"/>
          </w:tcPr>
          <w:p w14:paraId="07865082"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r>
      <w:tr w:rsidR="00A60BAD" w:rsidRPr="003467DD" w14:paraId="4A9CAEE5" w14:textId="77777777" w:rsidTr="00A60BAD">
        <w:tc>
          <w:tcPr>
            <w:tcW w:w="312" w:type="dxa"/>
            <w:vMerge/>
            <w:shd w:val="clear" w:color="auto" w:fill="D9D9D9"/>
            <w:textDirection w:val="btLr"/>
          </w:tcPr>
          <w:p w14:paraId="00E33207" w14:textId="77777777" w:rsidR="003467DD" w:rsidRPr="003467DD" w:rsidRDefault="003467DD" w:rsidP="00A60BAD">
            <w:pPr>
              <w:spacing w:after="0" w:line="240" w:lineRule="auto"/>
              <w:ind w:left="113" w:right="113"/>
              <w:jc w:val="both"/>
              <w:rPr>
                <w:rFonts w:ascii="Arial" w:eastAsia="Calibri" w:hAnsi="Arial" w:cs="Times New Roman"/>
                <w:color w:val="000000"/>
                <w:sz w:val="12"/>
                <w:szCs w:val="12"/>
                <w:lang w:eastAsia="es-ES"/>
              </w:rPr>
            </w:pPr>
          </w:p>
        </w:tc>
        <w:tc>
          <w:tcPr>
            <w:tcW w:w="1418" w:type="dxa"/>
            <w:shd w:val="clear" w:color="auto" w:fill="FFFFFF"/>
            <w:vAlign w:val="center"/>
          </w:tcPr>
          <w:p w14:paraId="2702F1F7" w14:textId="77777777" w:rsidR="003467DD" w:rsidRPr="003467DD" w:rsidRDefault="003467DD" w:rsidP="00A60BAD">
            <w:pPr>
              <w:spacing w:after="0" w:line="240" w:lineRule="auto"/>
              <w:jc w:val="both"/>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Casi cierto (ocurre en la mayoría de circunstancias)</w:t>
            </w:r>
          </w:p>
        </w:tc>
        <w:tc>
          <w:tcPr>
            <w:tcW w:w="851" w:type="dxa"/>
            <w:shd w:val="clear" w:color="auto" w:fill="FFFFFF"/>
            <w:vAlign w:val="center"/>
          </w:tcPr>
          <w:p w14:paraId="370945C8" w14:textId="77777777" w:rsidR="003467DD" w:rsidRPr="003467DD" w:rsidRDefault="003467DD" w:rsidP="00954306">
            <w:pPr>
              <w:spacing w:after="0" w:line="240" w:lineRule="auto"/>
              <w:ind w:left="-567" w:right="426"/>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5</w:t>
            </w:r>
          </w:p>
        </w:tc>
        <w:tc>
          <w:tcPr>
            <w:tcW w:w="1275" w:type="dxa"/>
            <w:gridSpan w:val="2"/>
            <w:shd w:val="clear" w:color="auto" w:fill="BFBFBF"/>
            <w:vAlign w:val="center"/>
          </w:tcPr>
          <w:p w14:paraId="79C6DFB5"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6</w:t>
            </w:r>
          </w:p>
        </w:tc>
        <w:tc>
          <w:tcPr>
            <w:tcW w:w="1389" w:type="dxa"/>
            <w:shd w:val="clear" w:color="auto" w:fill="BFBFBF"/>
            <w:vAlign w:val="center"/>
          </w:tcPr>
          <w:p w14:paraId="5D812760"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7</w:t>
            </w:r>
          </w:p>
        </w:tc>
        <w:tc>
          <w:tcPr>
            <w:tcW w:w="1701" w:type="dxa"/>
            <w:shd w:val="clear" w:color="auto" w:fill="808080"/>
            <w:vAlign w:val="center"/>
          </w:tcPr>
          <w:p w14:paraId="3ED07B32"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8</w:t>
            </w:r>
          </w:p>
        </w:tc>
        <w:tc>
          <w:tcPr>
            <w:tcW w:w="1843" w:type="dxa"/>
            <w:shd w:val="clear" w:color="auto" w:fill="808080"/>
            <w:vAlign w:val="center"/>
          </w:tcPr>
          <w:p w14:paraId="5F130787"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9</w:t>
            </w:r>
          </w:p>
        </w:tc>
        <w:tc>
          <w:tcPr>
            <w:tcW w:w="1559" w:type="dxa"/>
            <w:shd w:val="clear" w:color="auto" w:fill="808080"/>
            <w:vAlign w:val="center"/>
          </w:tcPr>
          <w:p w14:paraId="7814A220" w14:textId="77777777" w:rsidR="003467DD" w:rsidRPr="003467DD" w:rsidRDefault="003467DD" w:rsidP="00A60BAD">
            <w:pPr>
              <w:spacing w:after="0" w:line="240" w:lineRule="auto"/>
              <w:jc w:val="center"/>
              <w:rPr>
                <w:rFonts w:ascii="Arial" w:eastAsia="Calibri" w:hAnsi="Arial" w:cs="Times New Roman"/>
                <w:color w:val="000000"/>
                <w:sz w:val="12"/>
                <w:szCs w:val="12"/>
                <w:lang w:eastAsia="es-ES"/>
              </w:rPr>
            </w:pPr>
            <w:r w:rsidRPr="003467DD">
              <w:rPr>
                <w:rFonts w:ascii="Arial" w:eastAsia="Calibri" w:hAnsi="Arial" w:cs="Times New Roman"/>
                <w:color w:val="000000"/>
                <w:sz w:val="12"/>
                <w:szCs w:val="12"/>
                <w:lang w:eastAsia="es-ES"/>
              </w:rPr>
              <w:t>10</w:t>
            </w:r>
          </w:p>
        </w:tc>
      </w:tr>
    </w:tbl>
    <w:p w14:paraId="34435037" w14:textId="77777777" w:rsidR="00A60BAD" w:rsidRDefault="00A60BAD" w:rsidP="00954306">
      <w:pPr>
        <w:spacing w:after="0" w:line="240" w:lineRule="auto"/>
        <w:ind w:left="-142" w:right="426"/>
        <w:jc w:val="both"/>
        <w:rPr>
          <w:rFonts w:ascii="Arial" w:eastAsia="Calibri" w:hAnsi="Arial" w:cs="Times New Roman"/>
          <w:color w:val="000000"/>
          <w:sz w:val="20"/>
          <w:szCs w:val="20"/>
          <w:lang w:eastAsia="es-ES"/>
        </w:rPr>
      </w:pPr>
    </w:p>
    <w:p w14:paraId="5998016D" w14:textId="212219C5"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(d) Finalmente, la valoración completa del Riesgo permite establecer una categoría a cada uno de ellos para su correcta gestión:</w:t>
      </w:r>
    </w:p>
    <w:p w14:paraId="377B882B"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19239DBC" w14:textId="571910E4" w:rsidR="003467DD" w:rsidRPr="003467DD" w:rsidRDefault="003467DD" w:rsidP="00954306">
      <w:pPr>
        <w:spacing w:after="0" w:line="240" w:lineRule="auto"/>
        <w:ind w:left="-567"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TABLA 5 – CATEGOR</w:t>
      </w:r>
      <w:r w:rsidR="00954306">
        <w:rPr>
          <w:rFonts w:ascii="Arial" w:eastAsia="Calibri" w:hAnsi="Arial" w:cs="Times New Roman"/>
          <w:b/>
          <w:color w:val="000000"/>
          <w:sz w:val="20"/>
          <w:szCs w:val="20"/>
          <w:lang w:eastAsia="es-ES"/>
        </w:rPr>
        <w:t>Í</w:t>
      </w:r>
      <w:r w:rsidRPr="003467DD">
        <w:rPr>
          <w:rFonts w:ascii="Arial" w:eastAsia="Calibri" w:hAnsi="Arial" w:cs="Times New Roman"/>
          <w:b/>
          <w:color w:val="000000"/>
          <w:sz w:val="20"/>
          <w:szCs w:val="20"/>
          <w:lang w:eastAsia="es-ES"/>
        </w:rPr>
        <w:t>A</w:t>
      </w:r>
    </w:p>
    <w:p w14:paraId="0666ED0C"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6"/>
        <w:gridCol w:w="1764"/>
        <w:gridCol w:w="1361"/>
      </w:tblGrid>
      <w:tr w:rsidR="003467DD" w:rsidRPr="003467DD" w14:paraId="478FF674" w14:textId="77777777" w:rsidTr="00A60BAD">
        <w:trPr>
          <w:trHeight w:val="368"/>
          <w:jc w:val="center"/>
        </w:trPr>
        <w:tc>
          <w:tcPr>
            <w:tcW w:w="2436" w:type="dxa"/>
            <w:shd w:val="clear" w:color="auto" w:fill="D9D9D9"/>
            <w:vAlign w:val="center"/>
          </w:tcPr>
          <w:p w14:paraId="35A09E3B" w14:textId="77777777" w:rsidR="003467DD" w:rsidRPr="003467DD" w:rsidRDefault="003467DD" w:rsidP="00A60BA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Valoración del Riesgo</w:t>
            </w:r>
          </w:p>
        </w:tc>
        <w:tc>
          <w:tcPr>
            <w:tcW w:w="1764" w:type="dxa"/>
            <w:shd w:val="clear" w:color="auto" w:fill="D9D9D9"/>
            <w:vAlign w:val="center"/>
          </w:tcPr>
          <w:p w14:paraId="6DE3121A" w14:textId="77777777" w:rsidR="003467DD" w:rsidRPr="003467DD" w:rsidRDefault="003467DD" w:rsidP="00A60BA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Categoría</w:t>
            </w:r>
          </w:p>
        </w:tc>
        <w:tc>
          <w:tcPr>
            <w:tcW w:w="1361" w:type="dxa"/>
            <w:shd w:val="clear" w:color="auto" w:fill="D9D9D9"/>
            <w:vAlign w:val="center"/>
          </w:tcPr>
          <w:p w14:paraId="3B3A5307" w14:textId="77777777" w:rsidR="003467DD" w:rsidRPr="003467DD" w:rsidRDefault="003467DD" w:rsidP="00A60BAD">
            <w:pPr>
              <w:spacing w:after="0" w:line="240" w:lineRule="auto"/>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Abreviatura</w:t>
            </w:r>
          </w:p>
        </w:tc>
      </w:tr>
      <w:tr w:rsidR="003467DD" w:rsidRPr="003467DD" w14:paraId="23531ABE" w14:textId="77777777" w:rsidTr="00A60BAD">
        <w:trPr>
          <w:trHeight w:val="368"/>
          <w:jc w:val="center"/>
        </w:trPr>
        <w:tc>
          <w:tcPr>
            <w:tcW w:w="2436" w:type="dxa"/>
            <w:shd w:val="clear" w:color="auto" w:fill="auto"/>
            <w:vAlign w:val="center"/>
          </w:tcPr>
          <w:p w14:paraId="78EEA1D8"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8,9,10</w:t>
            </w:r>
          </w:p>
        </w:tc>
        <w:tc>
          <w:tcPr>
            <w:tcW w:w="1764" w:type="dxa"/>
            <w:shd w:val="clear" w:color="auto" w:fill="auto"/>
            <w:vAlign w:val="center"/>
          </w:tcPr>
          <w:p w14:paraId="75C3D646"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Extremo</w:t>
            </w:r>
          </w:p>
        </w:tc>
        <w:tc>
          <w:tcPr>
            <w:tcW w:w="1361" w:type="dxa"/>
            <w:shd w:val="clear" w:color="auto" w:fill="D9D9D9"/>
            <w:vAlign w:val="center"/>
          </w:tcPr>
          <w:p w14:paraId="7500308A"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E</w:t>
            </w:r>
          </w:p>
        </w:tc>
      </w:tr>
      <w:tr w:rsidR="003467DD" w:rsidRPr="003467DD" w14:paraId="33489B67" w14:textId="77777777" w:rsidTr="00A60BAD">
        <w:trPr>
          <w:trHeight w:val="368"/>
          <w:jc w:val="center"/>
        </w:trPr>
        <w:tc>
          <w:tcPr>
            <w:tcW w:w="2436" w:type="dxa"/>
            <w:shd w:val="clear" w:color="auto" w:fill="auto"/>
            <w:vAlign w:val="center"/>
          </w:tcPr>
          <w:p w14:paraId="4635A132"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6 y 7</w:t>
            </w:r>
          </w:p>
        </w:tc>
        <w:tc>
          <w:tcPr>
            <w:tcW w:w="1764" w:type="dxa"/>
            <w:shd w:val="clear" w:color="auto" w:fill="auto"/>
            <w:vAlign w:val="center"/>
          </w:tcPr>
          <w:p w14:paraId="1275E185"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Alto</w:t>
            </w:r>
          </w:p>
        </w:tc>
        <w:tc>
          <w:tcPr>
            <w:tcW w:w="1361" w:type="dxa"/>
            <w:shd w:val="clear" w:color="auto" w:fill="D9D9D9"/>
            <w:vAlign w:val="center"/>
          </w:tcPr>
          <w:p w14:paraId="4F596370"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A</w:t>
            </w:r>
          </w:p>
        </w:tc>
      </w:tr>
      <w:tr w:rsidR="003467DD" w:rsidRPr="003467DD" w14:paraId="7673FF22" w14:textId="77777777" w:rsidTr="00A60BAD">
        <w:trPr>
          <w:trHeight w:val="368"/>
          <w:jc w:val="center"/>
        </w:trPr>
        <w:tc>
          <w:tcPr>
            <w:tcW w:w="2436" w:type="dxa"/>
            <w:shd w:val="clear" w:color="auto" w:fill="auto"/>
            <w:vAlign w:val="center"/>
          </w:tcPr>
          <w:p w14:paraId="037E7E7C"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5</w:t>
            </w:r>
          </w:p>
        </w:tc>
        <w:tc>
          <w:tcPr>
            <w:tcW w:w="1764" w:type="dxa"/>
            <w:shd w:val="clear" w:color="auto" w:fill="auto"/>
            <w:vAlign w:val="center"/>
          </w:tcPr>
          <w:p w14:paraId="26C71A23"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Medio</w:t>
            </w:r>
          </w:p>
        </w:tc>
        <w:tc>
          <w:tcPr>
            <w:tcW w:w="1361" w:type="dxa"/>
            <w:shd w:val="clear" w:color="auto" w:fill="D9D9D9"/>
            <w:vAlign w:val="center"/>
          </w:tcPr>
          <w:p w14:paraId="3F42884E"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M</w:t>
            </w:r>
          </w:p>
        </w:tc>
      </w:tr>
      <w:tr w:rsidR="003467DD" w:rsidRPr="003467DD" w14:paraId="78851529" w14:textId="77777777" w:rsidTr="00A60BAD">
        <w:trPr>
          <w:trHeight w:val="368"/>
          <w:jc w:val="center"/>
        </w:trPr>
        <w:tc>
          <w:tcPr>
            <w:tcW w:w="2436" w:type="dxa"/>
            <w:shd w:val="clear" w:color="auto" w:fill="auto"/>
            <w:vAlign w:val="center"/>
          </w:tcPr>
          <w:p w14:paraId="5B0FC3A5"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2,3,4</w:t>
            </w:r>
          </w:p>
        </w:tc>
        <w:tc>
          <w:tcPr>
            <w:tcW w:w="1764" w:type="dxa"/>
            <w:shd w:val="clear" w:color="auto" w:fill="auto"/>
            <w:vAlign w:val="center"/>
          </w:tcPr>
          <w:p w14:paraId="06D17A5F"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Riesgo Bajo</w:t>
            </w:r>
          </w:p>
        </w:tc>
        <w:tc>
          <w:tcPr>
            <w:tcW w:w="1361" w:type="dxa"/>
            <w:shd w:val="clear" w:color="auto" w:fill="D9D9D9"/>
            <w:vAlign w:val="center"/>
          </w:tcPr>
          <w:p w14:paraId="2D50316E" w14:textId="77777777" w:rsidR="003467DD" w:rsidRPr="003467DD" w:rsidRDefault="003467DD" w:rsidP="00A60BAD">
            <w:pPr>
              <w:spacing w:after="0" w:line="240" w:lineRule="auto"/>
              <w:jc w:val="center"/>
              <w:rPr>
                <w:rFonts w:ascii="Arial" w:eastAsia="Calibri" w:hAnsi="Arial" w:cs="Times New Roman"/>
                <w:color w:val="000000"/>
                <w:sz w:val="20"/>
                <w:szCs w:val="20"/>
                <w:lang w:eastAsia="es-ES"/>
              </w:rPr>
            </w:pPr>
            <w:r w:rsidRPr="003467DD">
              <w:rPr>
                <w:rFonts w:ascii="Arial" w:eastAsia="Calibri" w:hAnsi="Arial" w:cs="Times New Roman"/>
                <w:color w:val="000000"/>
                <w:sz w:val="20"/>
                <w:szCs w:val="20"/>
                <w:lang w:eastAsia="es-ES"/>
              </w:rPr>
              <w:t>B</w:t>
            </w:r>
          </w:p>
        </w:tc>
      </w:tr>
    </w:tbl>
    <w:p w14:paraId="2489BBAF" w14:textId="77777777" w:rsidR="003467DD" w:rsidRPr="003467DD" w:rsidRDefault="003467DD" w:rsidP="00954306">
      <w:pPr>
        <w:spacing w:after="0" w:line="240" w:lineRule="auto"/>
        <w:ind w:left="-567" w:right="426"/>
        <w:jc w:val="both"/>
        <w:rPr>
          <w:rFonts w:ascii="Arial" w:eastAsia="Calibri" w:hAnsi="Arial" w:cs="Times New Roman"/>
          <w:color w:val="000000"/>
          <w:sz w:val="20"/>
          <w:szCs w:val="20"/>
          <w:lang w:eastAsia="es-ES"/>
        </w:rPr>
      </w:pPr>
    </w:p>
    <w:p w14:paraId="52F1F0BB" w14:textId="49AF5186" w:rsidR="003467DD" w:rsidRPr="003467DD" w:rsidRDefault="00954306" w:rsidP="00954306">
      <w:pPr>
        <w:spacing w:after="0" w:line="240" w:lineRule="auto"/>
        <w:ind w:left="-142" w:right="426"/>
        <w:jc w:val="center"/>
        <w:rPr>
          <w:rFonts w:ascii="Arial" w:eastAsia="Calibri" w:hAnsi="Arial" w:cs="Times New Roman"/>
          <w:b/>
          <w:color w:val="000000"/>
          <w:sz w:val="20"/>
          <w:szCs w:val="20"/>
          <w:lang w:eastAsia="es-ES"/>
        </w:rPr>
      </w:pPr>
      <w:r w:rsidRPr="003467DD">
        <w:rPr>
          <w:rFonts w:ascii="Arial" w:eastAsia="Calibri" w:hAnsi="Arial" w:cs="Times New Roman"/>
          <w:b/>
          <w:color w:val="000000"/>
          <w:sz w:val="20"/>
          <w:szCs w:val="20"/>
          <w:lang w:eastAsia="es-ES"/>
        </w:rPr>
        <w:t>ASIGNACIÓN</w:t>
      </w:r>
      <w:r w:rsidR="003467DD" w:rsidRPr="003467DD">
        <w:rPr>
          <w:rFonts w:ascii="Arial" w:eastAsia="Calibri" w:hAnsi="Arial" w:cs="Times New Roman"/>
          <w:b/>
          <w:color w:val="000000"/>
          <w:sz w:val="20"/>
          <w:szCs w:val="20"/>
          <w:lang w:eastAsia="es-ES"/>
        </w:rPr>
        <w:t xml:space="preserve"> Y TRATAMIENTO</w:t>
      </w:r>
    </w:p>
    <w:p w14:paraId="26AD0CB4" w14:textId="77777777" w:rsidR="003467DD" w:rsidRPr="003467DD" w:rsidRDefault="003467DD" w:rsidP="00954306">
      <w:pPr>
        <w:spacing w:after="0" w:line="240" w:lineRule="auto"/>
        <w:ind w:left="-142" w:right="426"/>
        <w:jc w:val="both"/>
        <w:rPr>
          <w:rFonts w:ascii="Arial" w:eastAsia="Calibri" w:hAnsi="Arial" w:cs="Times New Roman"/>
          <w:color w:val="000000"/>
          <w:sz w:val="20"/>
          <w:szCs w:val="20"/>
          <w:lang w:eastAsia="es-ES"/>
        </w:rPr>
      </w:pPr>
    </w:p>
    <w:p w14:paraId="57CD15E7"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Una vez realizada la evaluación y calificación de cada uno de los Riesgos asociados al Proceso de Contratación, la Entidad Estatal debe establecer un orden de prioridades para decidir:</w:t>
      </w:r>
    </w:p>
    <w:p w14:paraId="71CE27D1"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CDA6228"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Evitar el Riesgo, para lo cual debe decidir no proceder con la actividad que causa el Riesgo o buscar alternativas para obtener el beneficio del Proceso de Contratación.</w:t>
      </w:r>
    </w:p>
    <w:p w14:paraId="30F45B4B"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295F2005"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Transferir el Riesgo haciendo responsable a otra entidad quien asume las consecuencias de la materialización del Riesgo, típicamente se transfiere el Riesgo a través de las garantías previstas en el Proceso de Contratación o en las condiciones del contrato estableciendo con claridad quien es el responsable. El principio general es que el Riesgo debe asumirlo la parte que pueda enfrentarlo en mejor forma, bien sea por su experiencia, conocimiento o papel dentro de la ecuación contractual, entre otras.</w:t>
      </w:r>
    </w:p>
    <w:p w14:paraId="415C162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04CA3102"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Aceptar el Riesgo cuando no puede ser evitado ni ser transferido o el costo de evitarlo o transferirlo es muy alto. En este caso se recomiendan medidas para reducir el Riesgo o mitigar su impacto, así como el monitoreo.</w:t>
      </w:r>
    </w:p>
    <w:p w14:paraId="74311BC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lastRenderedPageBreak/>
        <w:t>(d) Reducir la probabilidad de la ocurrencia del evento, cuando el Riesgo debe ser aceptado. Para el efecto se sugieren medidas como: (i) aclarar los requisitos, requerimientos y especificaciones y productos del contrato; (</w:t>
      </w:r>
      <w:proofErr w:type="spellStart"/>
      <w:r w:rsidRPr="003467DD">
        <w:rPr>
          <w:rFonts w:ascii="HelveticaNeue-Light" w:eastAsia="Arial" w:hAnsi="HelveticaNeue-Light" w:cs="HelveticaNeue-Light"/>
          <w:color w:val="000000"/>
          <w:sz w:val="20"/>
          <w:szCs w:val="20"/>
          <w:lang w:eastAsia="es-CO"/>
        </w:rPr>
        <w:t>ii</w:t>
      </w:r>
      <w:proofErr w:type="spellEnd"/>
      <w:r w:rsidRPr="003467DD">
        <w:rPr>
          <w:rFonts w:ascii="HelveticaNeue-Light" w:eastAsia="Arial" w:hAnsi="HelveticaNeue-Light" w:cs="HelveticaNeue-Light"/>
          <w:color w:val="000000"/>
          <w:sz w:val="20"/>
          <w:szCs w:val="20"/>
          <w:lang w:eastAsia="es-CO"/>
        </w:rPr>
        <w:t>) revisar procesos; (</w:t>
      </w:r>
      <w:proofErr w:type="spellStart"/>
      <w:r w:rsidRPr="003467DD">
        <w:rPr>
          <w:rFonts w:ascii="HelveticaNeue-Light" w:eastAsia="Arial" w:hAnsi="HelveticaNeue-Light" w:cs="HelveticaNeue-Light"/>
          <w:color w:val="000000"/>
          <w:sz w:val="20"/>
          <w:szCs w:val="20"/>
          <w:lang w:eastAsia="es-CO"/>
        </w:rPr>
        <w:t>iii</w:t>
      </w:r>
      <w:proofErr w:type="spellEnd"/>
      <w:r w:rsidRPr="003467DD">
        <w:rPr>
          <w:rFonts w:ascii="HelveticaNeue-Light" w:eastAsia="Arial" w:hAnsi="HelveticaNeue-Light" w:cs="HelveticaNeue-Light"/>
          <w:color w:val="000000"/>
          <w:sz w:val="20"/>
          <w:szCs w:val="20"/>
          <w:lang w:eastAsia="es-CO"/>
        </w:rPr>
        <w:t>) establecer sistemas de aseguramiento de calidad en los contratos; (</w:t>
      </w:r>
      <w:proofErr w:type="spellStart"/>
      <w:r w:rsidRPr="003467DD">
        <w:rPr>
          <w:rFonts w:ascii="HelveticaNeue-Light" w:eastAsia="Arial" w:hAnsi="HelveticaNeue-Light" w:cs="HelveticaNeue-Light"/>
          <w:color w:val="000000"/>
          <w:sz w:val="20"/>
          <w:szCs w:val="20"/>
          <w:lang w:eastAsia="es-CO"/>
        </w:rPr>
        <w:t>iv</w:t>
      </w:r>
      <w:proofErr w:type="spellEnd"/>
      <w:r w:rsidRPr="003467DD">
        <w:rPr>
          <w:rFonts w:ascii="HelveticaNeue-Light" w:eastAsia="Arial" w:hAnsi="HelveticaNeue-Light" w:cs="HelveticaNeue-Light"/>
          <w:color w:val="000000"/>
          <w:sz w:val="20"/>
          <w:szCs w:val="20"/>
          <w:lang w:eastAsia="es-CO"/>
        </w:rPr>
        <w:t>) especificar estándares de los bienes y servicios; (v) hacer pruebas e inspecciones de los bienes; (vi) establecer sistemas de acreditación profesional; (</w:t>
      </w:r>
      <w:proofErr w:type="spellStart"/>
      <w:r w:rsidRPr="003467DD">
        <w:rPr>
          <w:rFonts w:ascii="HelveticaNeue-Light" w:eastAsia="Arial" w:hAnsi="HelveticaNeue-Light" w:cs="HelveticaNeue-Light"/>
          <w:color w:val="000000"/>
          <w:sz w:val="20"/>
          <w:szCs w:val="20"/>
          <w:lang w:eastAsia="es-CO"/>
        </w:rPr>
        <w:t>vii</w:t>
      </w:r>
      <w:proofErr w:type="spellEnd"/>
      <w:r w:rsidRPr="003467DD">
        <w:rPr>
          <w:rFonts w:ascii="HelveticaNeue-Light" w:eastAsia="Arial" w:hAnsi="HelveticaNeue-Light" w:cs="HelveticaNeue-Light"/>
          <w:color w:val="000000"/>
          <w:sz w:val="20"/>
          <w:szCs w:val="20"/>
          <w:lang w:eastAsia="es-CO"/>
        </w:rPr>
        <w:t>) incluir declaraciones y garantías del contratista; (</w:t>
      </w:r>
      <w:proofErr w:type="spellStart"/>
      <w:r w:rsidRPr="003467DD">
        <w:rPr>
          <w:rFonts w:ascii="HelveticaNeue-Light" w:eastAsia="Arial" w:hAnsi="HelveticaNeue-Light" w:cs="HelveticaNeue-Light"/>
          <w:color w:val="000000"/>
          <w:sz w:val="20"/>
          <w:szCs w:val="20"/>
          <w:lang w:eastAsia="es-CO"/>
        </w:rPr>
        <w:t>viii</w:t>
      </w:r>
      <w:proofErr w:type="spellEnd"/>
      <w:r w:rsidRPr="003467DD">
        <w:rPr>
          <w:rFonts w:ascii="HelveticaNeue-Light" w:eastAsia="Arial" w:hAnsi="HelveticaNeue-Light" w:cs="HelveticaNeue-Light"/>
          <w:color w:val="000000"/>
          <w:sz w:val="20"/>
          <w:szCs w:val="20"/>
          <w:lang w:eastAsia="es-CO"/>
        </w:rPr>
        <w:t>) administrar la relación entre proveedores y compradores.</w:t>
      </w:r>
    </w:p>
    <w:p w14:paraId="1B0333F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4ECD3F5"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Reducir las consecuencias o el impacto del Riesgo a través de planes de contingencia, en los términos y condiciones del contrato, inspecciones y revisiones para revisar el cumplimiento del contrato y programas de apremio para lograr el cumplimiento del contrato.</w:t>
      </w:r>
    </w:p>
    <w:p w14:paraId="6C8C404F"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5B8BFC87"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seleccionar la opción apropiada teniendo en cuenta el costo y el beneficio de cualquiera de las acciones identificadas para el tratamiento del Riesgo, enumeradas anteriormente. En la mayoría de los casos una combinación de opciones permite el mejor resultado</w:t>
      </w:r>
      <w:r w:rsidRPr="003467DD">
        <w:rPr>
          <w:rFonts w:ascii="HelveticaNeue-Light" w:eastAsia="Arial" w:hAnsi="HelveticaNeue-Light" w:cs="HelveticaNeue-Light"/>
          <w:color w:val="000000"/>
          <w:sz w:val="12"/>
          <w:szCs w:val="12"/>
          <w:lang w:eastAsia="es-CO"/>
        </w:rPr>
        <w:t>8</w:t>
      </w:r>
      <w:r w:rsidRPr="003467DD">
        <w:rPr>
          <w:rFonts w:ascii="HelveticaNeue-Light" w:eastAsia="Arial" w:hAnsi="HelveticaNeue-Light" w:cs="HelveticaNeue-Light"/>
          <w:color w:val="000000"/>
          <w:sz w:val="20"/>
          <w:szCs w:val="20"/>
          <w:lang w:eastAsia="es-CO"/>
        </w:rPr>
        <w:t>.</w:t>
      </w:r>
    </w:p>
    <w:p w14:paraId="24639B30"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1C45599B"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Generalmente las medidas para tratar los Riesgos son acciones o actividades específicas para responder a los eventos, para lo cual se sugiere preparar un plan de tratamiento para documentar cómo se enfrenta cada uno de los Riesgos (ver matriz), incluyendo acciones, cronogramas, recursos (personal, información) y presupuesto, responsabilidades, necesidades de informes y reportes y de monitoreo.</w:t>
      </w:r>
    </w:p>
    <w:p w14:paraId="2B8B48A1"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196E209B"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tarea más importante del manejo del Riesgo es la implementación del plan de tratamiento, lo cual requiere atención, asegurar los recursos que requiere y el cumplimiento oportuno de las tareas previstas en este plan. La matriz debe contener la información básica del tratamiento de los Riesgos.</w:t>
      </w:r>
    </w:p>
    <w:p w14:paraId="30E5A52A" w14:textId="77777777" w:rsidR="003467DD" w:rsidRPr="003467DD" w:rsidRDefault="003467DD" w:rsidP="00954306">
      <w:pPr>
        <w:autoSpaceDE w:val="0"/>
        <w:autoSpaceDN w:val="0"/>
        <w:adjustRightInd w:val="0"/>
        <w:spacing w:after="0" w:line="240" w:lineRule="auto"/>
        <w:ind w:left="-567" w:right="426"/>
        <w:jc w:val="both"/>
        <w:rPr>
          <w:rFonts w:ascii="HelveticaNeue-Light" w:eastAsia="Arial" w:hAnsi="HelveticaNeue-Light" w:cs="HelveticaNeue-Light"/>
          <w:color w:val="000000"/>
          <w:sz w:val="20"/>
          <w:szCs w:val="20"/>
          <w:lang w:eastAsia="es-CO"/>
        </w:rPr>
      </w:pPr>
    </w:p>
    <w:p w14:paraId="23846CDF" w14:textId="77777777" w:rsidR="00A60BAD" w:rsidRDefault="00A60BAD" w:rsidP="00954306">
      <w:pPr>
        <w:autoSpaceDE w:val="0"/>
        <w:autoSpaceDN w:val="0"/>
        <w:adjustRightInd w:val="0"/>
        <w:spacing w:after="0" w:line="240" w:lineRule="auto"/>
        <w:ind w:left="-142" w:right="426"/>
        <w:jc w:val="center"/>
        <w:rPr>
          <w:rFonts w:ascii="HelveticaNeue-Light" w:eastAsia="Arial" w:hAnsi="HelveticaNeue-Light" w:cs="HelveticaNeue-Light"/>
          <w:b/>
          <w:color w:val="000000"/>
          <w:sz w:val="20"/>
          <w:szCs w:val="20"/>
          <w:lang w:eastAsia="es-CO"/>
        </w:rPr>
      </w:pPr>
    </w:p>
    <w:p w14:paraId="74FE0157" w14:textId="3353738B" w:rsidR="003467DD" w:rsidRPr="003D78C6" w:rsidRDefault="003467DD" w:rsidP="00954306">
      <w:pPr>
        <w:autoSpaceDE w:val="0"/>
        <w:autoSpaceDN w:val="0"/>
        <w:adjustRightInd w:val="0"/>
        <w:spacing w:after="0" w:line="240" w:lineRule="auto"/>
        <w:ind w:left="-142" w:right="426"/>
        <w:jc w:val="center"/>
        <w:rPr>
          <w:rFonts w:ascii="HelveticaNeue-Light" w:eastAsia="Arial" w:hAnsi="HelveticaNeue-Light" w:cs="HelveticaNeue-Light"/>
          <w:b/>
          <w:color w:val="000000"/>
          <w:sz w:val="20"/>
          <w:szCs w:val="20"/>
          <w:lang w:eastAsia="es-CO"/>
        </w:rPr>
      </w:pPr>
      <w:r w:rsidRPr="003D78C6">
        <w:rPr>
          <w:rFonts w:ascii="HelveticaNeue-Light" w:eastAsia="Arial" w:hAnsi="HelveticaNeue-Light" w:cs="HelveticaNeue-Light"/>
          <w:b/>
          <w:color w:val="000000"/>
          <w:sz w:val="20"/>
          <w:szCs w:val="20"/>
          <w:lang w:eastAsia="es-CO"/>
        </w:rPr>
        <w:t>MONITOREAR LOS RIESGOS</w:t>
      </w:r>
    </w:p>
    <w:p w14:paraId="4F86529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6F1AC7DD"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La Entidad Estatal debe realizar un monitoreo constante a los Riesgos del Proceso de Contratación pues las circunstancias cambian rápidamente y los Riesgos no son estáticos. La matriz y el plan de tratamiento deben ser revisadas constantemente y revisar si es necesario hacer ajustes al plan de tratamiento de acuerdo con las circunstancias.</w:t>
      </w:r>
    </w:p>
    <w:p w14:paraId="717249CA"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Este monitoreo debe:</w:t>
      </w:r>
    </w:p>
    <w:p w14:paraId="4885C8C9"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(a) Garantizar que los controles son eficaces y eficientes en el diseño y en la operación.</w:t>
      </w:r>
    </w:p>
    <w:p w14:paraId="4F74B158"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(b) Obtener información adicional para mejorar la valoración del Riesgo.</w:t>
      </w:r>
    </w:p>
    <w:p w14:paraId="4AC44D24"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(c) Analizar y aprender lecciones a partir de los eventos, los cambios, las tendencias, los éxitos y los fracasos.</w:t>
      </w:r>
    </w:p>
    <w:p w14:paraId="67D0458D"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(d) Detectar cambios en el contexto externo e interno que puedan exigir revisión de los tratamientos del Riesgo y establecer un orden de prioridades de acciones para el tratamiento del Riesgo.</w:t>
      </w:r>
    </w:p>
    <w:p w14:paraId="3C092C82"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(e) Identificar nuevos Riesgos que pueden surgir.</w:t>
      </w:r>
    </w:p>
    <w:p w14:paraId="46FD3B7C"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p>
    <w:p w14:paraId="7BDFF017" w14:textId="77777777" w:rsidR="003467DD" w:rsidRPr="003467DD" w:rsidRDefault="003467DD" w:rsidP="00954306">
      <w:pPr>
        <w:autoSpaceDE w:val="0"/>
        <w:autoSpaceDN w:val="0"/>
        <w:adjustRightInd w:val="0"/>
        <w:spacing w:after="0" w:line="240" w:lineRule="auto"/>
        <w:ind w:left="-142" w:right="426"/>
        <w:jc w:val="both"/>
        <w:rPr>
          <w:rFonts w:ascii="HelveticaNeue-Light" w:eastAsia="Arial" w:hAnsi="HelveticaNeue-Light" w:cs="HelveticaNeue-Light"/>
          <w:color w:val="000000"/>
          <w:sz w:val="20"/>
          <w:szCs w:val="20"/>
          <w:lang w:eastAsia="es-CO"/>
        </w:rPr>
      </w:pPr>
      <w:r w:rsidRPr="003467DD">
        <w:rPr>
          <w:rFonts w:ascii="HelveticaNeue-Light" w:eastAsia="Arial" w:hAnsi="HelveticaNeue-Light" w:cs="HelveticaNeue-Light"/>
          <w:color w:val="000000"/>
          <w:sz w:val="20"/>
          <w:szCs w:val="20"/>
          <w:lang w:eastAsia="es-CO"/>
        </w:rPr>
        <w:t>Finalmente, la Entidad Estatal debe monitorear los Riesgos y revisar la efectividad y el desempeño de las herramientas implementadas para su gestión. Para lo cual, debe: (i) asignar responsables; (</w:t>
      </w:r>
      <w:proofErr w:type="spellStart"/>
      <w:r w:rsidRPr="003467DD">
        <w:rPr>
          <w:rFonts w:ascii="HelveticaNeue-Light" w:eastAsia="Arial" w:hAnsi="HelveticaNeue-Light" w:cs="HelveticaNeue-Light"/>
          <w:color w:val="000000"/>
          <w:sz w:val="20"/>
          <w:szCs w:val="20"/>
          <w:lang w:eastAsia="es-CO"/>
        </w:rPr>
        <w:t>ii</w:t>
      </w:r>
      <w:proofErr w:type="spellEnd"/>
      <w:r w:rsidRPr="003467DD">
        <w:rPr>
          <w:rFonts w:ascii="HelveticaNeue-Light" w:eastAsia="Arial" w:hAnsi="HelveticaNeue-Light" w:cs="HelveticaNeue-Light"/>
          <w:color w:val="000000"/>
          <w:sz w:val="20"/>
          <w:szCs w:val="20"/>
          <w:lang w:eastAsia="es-CO"/>
        </w:rPr>
        <w:t>) fijar fechas de inicio y terminación de las actividades requeridas; (</w:t>
      </w:r>
      <w:proofErr w:type="spellStart"/>
      <w:r w:rsidRPr="003467DD">
        <w:rPr>
          <w:rFonts w:ascii="HelveticaNeue-Light" w:eastAsia="Arial" w:hAnsi="HelveticaNeue-Light" w:cs="HelveticaNeue-Light"/>
          <w:color w:val="000000"/>
          <w:sz w:val="20"/>
          <w:szCs w:val="20"/>
          <w:lang w:eastAsia="es-CO"/>
        </w:rPr>
        <w:t>iii</w:t>
      </w:r>
      <w:proofErr w:type="spellEnd"/>
      <w:r w:rsidRPr="003467DD">
        <w:rPr>
          <w:rFonts w:ascii="HelveticaNeue-Light" w:eastAsia="Arial" w:hAnsi="HelveticaNeue-Light" w:cs="HelveticaNeue-Light"/>
          <w:color w:val="000000"/>
          <w:sz w:val="20"/>
          <w:szCs w:val="20"/>
          <w:lang w:eastAsia="es-CO"/>
        </w:rPr>
        <w:t>) señalar la forma de seguimiento (encuestas, muestreos aleatorios de calidad, u otros); (</w:t>
      </w:r>
      <w:proofErr w:type="spellStart"/>
      <w:r w:rsidRPr="003467DD">
        <w:rPr>
          <w:rFonts w:ascii="HelveticaNeue-Light" w:eastAsia="Arial" w:hAnsi="HelveticaNeue-Light" w:cs="HelveticaNeue-Light"/>
          <w:color w:val="000000"/>
          <w:sz w:val="20"/>
          <w:szCs w:val="20"/>
          <w:lang w:eastAsia="es-CO"/>
        </w:rPr>
        <w:t>iv</w:t>
      </w:r>
      <w:proofErr w:type="spellEnd"/>
      <w:r w:rsidRPr="003467DD">
        <w:rPr>
          <w:rFonts w:ascii="HelveticaNeue-Light" w:eastAsia="Arial" w:hAnsi="HelveticaNeue-Light" w:cs="HelveticaNeue-Light"/>
          <w:color w:val="000000"/>
          <w:sz w:val="20"/>
          <w:szCs w:val="20"/>
          <w:lang w:eastAsia="es-CO"/>
        </w:rPr>
        <w:t>) definir la periodicidad de revisión; y (v) documentar las actividades de monitoreo.</w:t>
      </w:r>
    </w:p>
    <w:p w14:paraId="52C01D6B" w14:textId="77777777" w:rsidR="00052F4A" w:rsidRDefault="00052F4A" w:rsidP="00954306">
      <w:pPr>
        <w:spacing w:after="0" w:line="240" w:lineRule="auto"/>
        <w:ind w:right="426"/>
        <w:jc w:val="both"/>
        <w:rPr>
          <w:rFonts w:ascii="Arial" w:eastAsia="ZTR1C.tmp" w:hAnsi="Arial" w:cs="Arial"/>
          <w:b/>
          <w:sz w:val="20"/>
          <w:szCs w:val="20"/>
          <w:lang w:val="es-MX" w:eastAsia="es-ES"/>
        </w:rPr>
      </w:pPr>
    </w:p>
    <w:p w14:paraId="47B8C6A8" w14:textId="4CA14F5E" w:rsidR="00A60BAD" w:rsidRDefault="004267FA" w:rsidP="00954306">
      <w:pPr>
        <w:spacing w:after="0" w:line="240" w:lineRule="auto"/>
        <w:ind w:left="-142" w:right="426"/>
        <w:jc w:val="both"/>
        <w:rPr>
          <w:rFonts w:ascii="Arial" w:eastAsia="ZTR1C.tmp" w:hAnsi="Arial" w:cs="Arial"/>
          <w:sz w:val="20"/>
          <w:szCs w:val="20"/>
          <w:lang w:val="es-ES" w:eastAsia="es-ES"/>
        </w:rPr>
      </w:pPr>
      <w:r w:rsidRPr="000B5157">
        <w:rPr>
          <w:rFonts w:ascii="Arial" w:eastAsia="ZTR1C.tmp" w:hAnsi="Arial" w:cs="Arial"/>
          <w:sz w:val="20"/>
          <w:szCs w:val="20"/>
          <w:lang w:val="es-ES" w:eastAsia="es-ES"/>
        </w:rPr>
        <w:t>Las fórmulas que utilizará la entidad para la mitigación de riegos serán las siguientes:</w:t>
      </w:r>
    </w:p>
    <w:p w14:paraId="636EA336" w14:textId="77777777" w:rsidR="00A60BAD" w:rsidRDefault="00A60BAD">
      <w:pPr>
        <w:rPr>
          <w:rFonts w:ascii="Arial" w:eastAsia="ZTR1C.tmp" w:hAnsi="Arial" w:cs="Arial"/>
          <w:sz w:val="20"/>
          <w:szCs w:val="20"/>
          <w:lang w:val="es-ES" w:eastAsia="es-ES"/>
        </w:rPr>
      </w:pPr>
      <w:r>
        <w:rPr>
          <w:rFonts w:ascii="Arial" w:eastAsia="ZTR1C.tmp" w:hAnsi="Arial" w:cs="Arial"/>
          <w:sz w:val="20"/>
          <w:szCs w:val="20"/>
          <w:lang w:val="es-ES" w:eastAsia="es-ES"/>
        </w:rPr>
        <w:br w:type="page"/>
      </w:r>
    </w:p>
    <w:p w14:paraId="0F8A6DC1" w14:textId="77777777" w:rsidR="004267FA" w:rsidRPr="000B5157" w:rsidRDefault="004267FA" w:rsidP="00954306">
      <w:pPr>
        <w:spacing w:after="0" w:line="240" w:lineRule="auto"/>
        <w:ind w:left="-142" w:right="426"/>
        <w:jc w:val="both"/>
        <w:rPr>
          <w:rFonts w:ascii="Arial" w:eastAsia="ZTR1C.tmp" w:hAnsi="Arial" w:cs="Arial"/>
          <w:sz w:val="20"/>
          <w:szCs w:val="20"/>
          <w:lang w:val="es-ES" w:eastAsia="es-ES"/>
        </w:rPr>
      </w:pPr>
    </w:p>
    <w:tbl>
      <w:tblPr>
        <w:tblStyle w:val="Tablaconcuadrcula"/>
        <w:tblW w:w="9290" w:type="dxa"/>
        <w:jc w:val="center"/>
        <w:tblLook w:val="04A0" w:firstRow="1" w:lastRow="0" w:firstColumn="1" w:lastColumn="0" w:noHBand="0" w:noVBand="1"/>
      </w:tblPr>
      <w:tblGrid>
        <w:gridCol w:w="856"/>
        <w:gridCol w:w="6474"/>
        <w:gridCol w:w="981"/>
        <w:gridCol w:w="979"/>
      </w:tblGrid>
      <w:tr w:rsidR="004267FA" w:rsidRPr="005748B8" w14:paraId="47B8C6AD" w14:textId="77777777" w:rsidTr="00A60BAD">
        <w:trPr>
          <w:tblHeader/>
          <w:jc w:val="center"/>
        </w:trPr>
        <w:tc>
          <w:tcPr>
            <w:tcW w:w="856" w:type="dxa"/>
            <w:vMerge w:val="restart"/>
            <w:shd w:val="clear" w:color="auto" w:fill="D9D9D9" w:themeFill="background1" w:themeFillShade="D9"/>
            <w:vAlign w:val="center"/>
          </w:tcPr>
          <w:p w14:paraId="47B8C6AA"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c>
          <w:tcPr>
            <w:tcW w:w="6474" w:type="dxa"/>
            <w:vMerge w:val="restart"/>
            <w:shd w:val="clear" w:color="auto" w:fill="D9D9D9" w:themeFill="background1" w:themeFillShade="D9"/>
            <w:vAlign w:val="center"/>
          </w:tcPr>
          <w:p w14:paraId="47B8C6AB"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Posibles fórmulas de mitigación</w:t>
            </w:r>
          </w:p>
        </w:tc>
        <w:tc>
          <w:tcPr>
            <w:tcW w:w="1960" w:type="dxa"/>
            <w:gridSpan w:val="2"/>
            <w:shd w:val="clear" w:color="auto" w:fill="D9D9D9" w:themeFill="background1" w:themeFillShade="D9"/>
            <w:vAlign w:val="center"/>
          </w:tcPr>
          <w:p w14:paraId="47B8C6AC"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Marcar con una “x”</w:t>
            </w:r>
          </w:p>
        </w:tc>
      </w:tr>
      <w:tr w:rsidR="004267FA" w:rsidRPr="005748B8" w14:paraId="47B8C6B2" w14:textId="77777777" w:rsidTr="00A60BAD">
        <w:trPr>
          <w:trHeight w:val="60"/>
          <w:tblHeader/>
          <w:jc w:val="center"/>
        </w:trPr>
        <w:tc>
          <w:tcPr>
            <w:tcW w:w="856" w:type="dxa"/>
            <w:vMerge/>
            <w:shd w:val="clear" w:color="auto" w:fill="D9D9D9" w:themeFill="background1" w:themeFillShade="D9"/>
            <w:vAlign w:val="center"/>
          </w:tcPr>
          <w:p w14:paraId="47B8C6AE" w14:textId="77777777" w:rsidR="004267FA" w:rsidRPr="005748B8" w:rsidRDefault="004267FA" w:rsidP="00A60BAD">
            <w:pPr>
              <w:jc w:val="center"/>
              <w:rPr>
                <w:rFonts w:ascii="Arial" w:eastAsia="ZTR1C.tmp" w:hAnsi="Arial" w:cs="Arial"/>
                <w:b/>
                <w:sz w:val="16"/>
                <w:szCs w:val="16"/>
                <w:lang w:val="es-ES_tradnl"/>
              </w:rPr>
            </w:pPr>
          </w:p>
        </w:tc>
        <w:tc>
          <w:tcPr>
            <w:tcW w:w="6474" w:type="dxa"/>
            <w:vMerge/>
            <w:shd w:val="clear" w:color="auto" w:fill="D9D9D9" w:themeFill="background1" w:themeFillShade="D9"/>
            <w:vAlign w:val="center"/>
          </w:tcPr>
          <w:p w14:paraId="47B8C6AF" w14:textId="77777777" w:rsidR="004267FA" w:rsidRPr="005748B8" w:rsidRDefault="004267FA" w:rsidP="00A60BAD">
            <w:pPr>
              <w:jc w:val="center"/>
              <w:rPr>
                <w:rFonts w:ascii="Arial" w:eastAsia="ZTR1C.tmp" w:hAnsi="Arial" w:cs="Arial"/>
                <w:b/>
                <w:sz w:val="16"/>
                <w:szCs w:val="16"/>
                <w:lang w:val="es-ES_tradnl"/>
              </w:rPr>
            </w:pPr>
          </w:p>
        </w:tc>
        <w:tc>
          <w:tcPr>
            <w:tcW w:w="981" w:type="dxa"/>
            <w:shd w:val="clear" w:color="auto" w:fill="D9D9D9" w:themeFill="background1" w:themeFillShade="D9"/>
            <w:vAlign w:val="center"/>
          </w:tcPr>
          <w:p w14:paraId="47B8C6B0"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SI</w:t>
            </w:r>
          </w:p>
        </w:tc>
        <w:tc>
          <w:tcPr>
            <w:tcW w:w="979" w:type="dxa"/>
            <w:shd w:val="clear" w:color="auto" w:fill="D9D9D9" w:themeFill="background1" w:themeFillShade="D9"/>
          </w:tcPr>
          <w:p w14:paraId="47B8C6B1" w14:textId="77777777" w:rsidR="004267FA" w:rsidRPr="005748B8" w:rsidRDefault="004267FA" w:rsidP="00A60BAD">
            <w:pPr>
              <w:jc w:val="center"/>
              <w:rPr>
                <w:rFonts w:ascii="Arial" w:eastAsia="ZTR1C.tmp" w:hAnsi="Arial" w:cs="Arial"/>
                <w:b/>
                <w:sz w:val="16"/>
                <w:szCs w:val="16"/>
                <w:lang w:val="es-ES_tradnl"/>
              </w:rPr>
            </w:pPr>
            <w:r w:rsidRPr="005748B8">
              <w:rPr>
                <w:rFonts w:ascii="Arial" w:eastAsia="ZTR1C.tmp" w:hAnsi="Arial" w:cs="Arial"/>
                <w:b/>
                <w:sz w:val="16"/>
                <w:szCs w:val="16"/>
                <w:lang w:val="es-ES_tradnl"/>
              </w:rPr>
              <w:t>NO</w:t>
            </w:r>
          </w:p>
        </w:tc>
      </w:tr>
      <w:tr w:rsidR="004267FA" w:rsidRPr="005748B8" w14:paraId="47B8C6B7" w14:textId="77777777" w:rsidTr="00A60BAD">
        <w:trPr>
          <w:trHeight w:val="367"/>
          <w:jc w:val="center"/>
        </w:trPr>
        <w:tc>
          <w:tcPr>
            <w:tcW w:w="856" w:type="dxa"/>
            <w:shd w:val="clear" w:color="auto" w:fill="D9D9D9" w:themeFill="background1" w:themeFillShade="D9"/>
            <w:vAlign w:val="center"/>
          </w:tcPr>
          <w:p w14:paraId="47B8C6B3"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1</w:t>
            </w:r>
          </w:p>
        </w:tc>
        <w:tc>
          <w:tcPr>
            <w:tcW w:w="6474" w:type="dxa"/>
            <w:vAlign w:val="center"/>
          </w:tcPr>
          <w:p w14:paraId="47B8C6B4"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plazo de ejecución</w:t>
            </w:r>
          </w:p>
        </w:tc>
        <w:tc>
          <w:tcPr>
            <w:tcW w:w="981" w:type="dxa"/>
            <w:vAlign w:val="center"/>
          </w:tcPr>
          <w:p w14:paraId="47B8C6B5"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B6"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BC" w14:textId="77777777" w:rsidTr="00A60BAD">
        <w:trPr>
          <w:trHeight w:val="415"/>
          <w:jc w:val="center"/>
        </w:trPr>
        <w:tc>
          <w:tcPr>
            <w:tcW w:w="856" w:type="dxa"/>
            <w:shd w:val="clear" w:color="auto" w:fill="D9D9D9" w:themeFill="background1" w:themeFillShade="D9"/>
            <w:vAlign w:val="center"/>
          </w:tcPr>
          <w:p w14:paraId="47B8C6B8"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2</w:t>
            </w:r>
          </w:p>
        </w:tc>
        <w:tc>
          <w:tcPr>
            <w:tcW w:w="6474" w:type="dxa"/>
            <w:vAlign w:val="center"/>
          </w:tcPr>
          <w:p w14:paraId="47B8C6B9"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ampliación del presupuesto oficial</w:t>
            </w:r>
          </w:p>
        </w:tc>
        <w:tc>
          <w:tcPr>
            <w:tcW w:w="981" w:type="dxa"/>
            <w:vAlign w:val="center"/>
          </w:tcPr>
          <w:p w14:paraId="47B8C6BA"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BB"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C1" w14:textId="77777777" w:rsidTr="00A60BAD">
        <w:trPr>
          <w:trHeight w:val="60"/>
          <w:jc w:val="center"/>
        </w:trPr>
        <w:tc>
          <w:tcPr>
            <w:tcW w:w="856" w:type="dxa"/>
            <w:shd w:val="clear" w:color="auto" w:fill="D9D9D9" w:themeFill="background1" w:themeFillShade="D9"/>
            <w:vAlign w:val="center"/>
          </w:tcPr>
          <w:p w14:paraId="47B8C6BD"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3</w:t>
            </w:r>
          </w:p>
        </w:tc>
        <w:tc>
          <w:tcPr>
            <w:tcW w:w="6474" w:type="dxa"/>
            <w:vAlign w:val="center"/>
          </w:tcPr>
          <w:p w14:paraId="47B8C6BE"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modificación a obligaciones específicas o especificaciones técnicas</w:t>
            </w:r>
          </w:p>
        </w:tc>
        <w:tc>
          <w:tcPr>
            <w:tcW w:w="981" w:type="dxa"/>
            <w:vAlign w:val="center"/>
          </w:tcPr>
          <w:p w14:paraId="47B8C6BF"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C0"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C6" w14:textId="77777777" w:rsidTr="00A60BAD">
        <w:trPr>
          <w:trHeight w:val="60"/>
          <w:jc w:val="center"/>
        </w:trPr>
        <w:tc>
          <w:tcPr>
            <w:tcW w:w="856" w:type="dxa"/>
            <w:shd w:val="clear" w:color="auto" w:fill="D9D9D9" w:themeFill="background1" w:themeFillShade="D9"/>
            <w:vAlign w:val="center"/>
          </w:tcPr>
          <w:p w14:paraId="47B8C6C2"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4</w:t>
            </w:r>
          </w:p>
        </w:tc>
        <w:tc>
          <w:tcPr>
            <w:tcW w:w="6474" w:type="dxa"/>
            <w:vAlign w:val="center"/>
          </w:tcPr>
          <w:p w14:paraId="47B8C6C3"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proceso correspondiente, que la ejecución la asuma la compañía aseguradora que amparó el negocio.</w:t>
            </w:r>
          </w:p>
        </w:tc>
        <w:tc>
          <w:tcPr>
            <w:tcW w:w="981" w:type="dxa"/>
            <w:vAlign w:val="center"/>
          </w:tcPr>
          <w:p w14:paraId="47B8C6C4"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C5"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CB" w14:textId="77777777" w:rsidTr="00A60BAD">
        <w:trPr>
          <w:trHeight w:val="361"/>
          <w:jc w:val="center"/>
        </w:trPr>
        <w:tc>
          <w:tcPr>
            <w:tcW w:w="856" w:type="dxa"/>
            <w:shd w:val="clear" w:color="auto" w:fill="D9D9D9" w:themeFill="background1" w:themeFillShade="D9"/>
            <w:vAlign w:val="center"/>
          </w:tcPr>
          <w:p w14:paraId="47B8C6C7"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5</w:t>
            </w:r>
          </w:p>
        </w:tc>
        <w:tc>
          <w:tcPr>
            <w:tcW w:w="6474" w:type="dxa"/>
            <w:vAlign w:val="center"/>
          </w:tcPr>
          <w:p w14:paraId="47B8C6C8"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análisis de la entidad, cesión de la ejecución contractual</w:t>
            </w:r>
          </w:p>
        </w:tc>
        <w:tc>
          <w:tcPr>
            <w:tcW w:w="981" w:type="dxa"/>
            <w:vAlign w:val="center"/>
          </w:tcPr>
          <w:p w14:paraId="47B8C6C9"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CA"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D0" w14:textId="77777777" w:rsidTr="00A60BAD">
        <w:trPr>
          <w:jc w:val="center"/>
        </w:trPr>
        <w:tc>
          <w:tcPr>
            <w:tcW w:w="856" w:type="dxa"/>
            <w:shd w:val="clear" w:color="auto" w:fill="D9D9D9" w:themeFill="background1" w:themeFillShade="D9"/>
            <w:vAlign w:val="center"/>
          </w:tcPr>
          <w:p w14:paraId="47B8C6CC"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6</w:t>
            </w:r>
          </w:p>
        </w:tc>
        <w:tc>
          <w:tcPr>
            <w:tcW w:w="6474" w:type="dxa"/>
            <w:vAlign w:val="center"/>
          </w:tcPr>
          <w:p w14:paraId="47B8C6CD" w14:textId="77777777" w:rsidR="004267FA" w:rsidRPr="005748B8" w:rsidRDefault="004267FA" w:rsidP="00A60BAD">
            <w:pPr>
              <w:jc w:val="both"/>
              <w:rPr>
                <w:rFonts w:ascii="Arial" w:eastAsia="ZTR1C.tmp" w:hAnsi="Arial" w:cs="Arial"/>
                <w:sz w:val="16"/>
                <w:szCs w:val="16"/>
                <w:lang w:val="es-ES_tradnl"/>
              </w:rPr>
            </w:pPr>
            <w:proofErr w:type="gramStart"/>
            <w:r w:rsidRPr="005748B8">
              <w:rPr>
                <w:rFonts w:ascii="Arial" w:eastAsia="ZTR1C.tmp" w:hAnsi="Arial" w:cs="Arial"/>
                <w:sz w:val="16"/>
                <w:szCs w:val="16"/>
                <w:lang w:val="es-ES_tradnl"/>
              </w:rPr>
              <w:t>Previo procesos</w:t>
            </w:r>
            <w:proofErr w:type="gramEnd"/>
            <w:r w:rsidRPr="005748B8">
              <w:rPr>
                <w:rFonts w:ascii="Arial" w:eastAsia="ZTR1C.tmp" w:hAnsi="Arial" w:cs="Arial"/>
                <w:sz w:val="16"/>
                <w:szCs w:val="16"/>
                <w:lang w:val="es-ES_tradnl"/>
              </w:rPr>
              <w:t xml:space="preserve"> correspondiente, declaración de incumplimiento, caducidad, imposición de multas, etc.</w:t>
            </w:r>
          </w:p>
        </w:tc>
        <w:tc>
          <w:tcPr>
            <w:tcW w:w="981" w:type="dxa"/>
            <w:vAlign w:val="center"/>
          </w:tcPr>
          <w:p w14:paraId="47B8C6CE"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CF"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D5" w14:textId="77777777" w:rsidTr="00A60BAD">
        <w:trPr>
          <w:jc w:val="center"/>
        </w:trPr>
        <w:tc>
          <w:tcPr>
            <w:tcW w:w="856" w:type="dxa"/>
            <w:shd w:val="clear" w:color="auto" w:fill="D9D9D9" w:themeFill="background1" w:themeFillShade="D9"/>
            <w:vAlign w:val="center"/>
          </w:tcPr>
          <w:p w14:paraId="47B8C6D1"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7</w:t>
            </w:r>
          </w:p>
        </w:tc>
        <w:tc>
          <w:tcPr>
            <w:tcW w:w="6474" w:type="dxa"/>
            <w:vAlign w:val="center"/>
          </w:tcPr>
          <w:p w14:paraId="47B8C6D2"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 xml:space="preserve">Previo análisis de la entidad, modificar aspectos contractuales como forma de pago, garantías técnicas, </w:t>
            </w:r>
            <w:r w:rsidR="0053476C" w:rsidRPr="005748B8">
              <w:rPr>
                <w:rFonts w:ascii="Arial" w:eastAsia="ZTR1C.tmp" w:hAnsi="Arial" w:cs="Arial"/>
                <w:sz w:val="16"/>
                <w:szCs w:val="16"/>
                <w:lang w:val="es-ES_tradnl"/>
              </w:rPr>
              <w:t>etc.</w:t>
            </w:r>
          </w:p>
        </w:tc>
        <w:tc>
          <w:tcPr>
            <w:tcW w:w="981" w:type="dxa"/>
            <w:vAlign w:val="center"/>
          </w:tcPr>
          <w:p w14:paraId="47B8C6D3"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D4" w14:textId="77777777" w:rsidR="004267FA" w:rsidRPr="005748B8" w:rsidRDefault="004267FA" w:rsidP="00A60BAD">
            <w:pPr>
              <w:jc w:val="center"/>
              <w:rPr>
                <w:rFonts w:ascii="Arial" w:eastAsia="ZTR1C.tmp" w:hAnsi="Arial" w:cs="Arial"/>
                <w:sz w:val="16"/>
                <w:szCs w:val="16"/>
                <w:lang w:val="es-ES_tradnl"/>
              </w:rPr>
            </w:pPr>
          </w:p>
        </w:tc>
      </w:tr>
      <w:tr w:rsidR="004267FA" w:rsidRPr="005748B8" w14:paraId="47B8C6DA" w14:textId="77777777" w:rsidTr="00A60BAD">
        <w:trPr>
          <w:trHeight w:val="377"/>
          <w:jc w:val="center"/>
        </w:trPr>
        <w:tc>
          <w:tcPr>
            <w:tcW w:w="856" w:type="dxa"/>
            <w:shd w:val="clear" w:color="auto" w:fill="D9D9D9" w:themeFill="background1" w:themeFillShade="D9"/>
            <w:vAlign w:val="center"/>
          </w:tcPr>
          <w:p w14:paraId="47B8C6D6" w14:textId="77777777" w:rsidR="004267FA" w:rsidRPr="005748B8" w:rsidRDefault="00DF0E9B" w:rsidP="00A60BAD">
            <w:pPr>
              <w:jc w:val="center"/>
              <w:rPr>
                <w:rFonts w:ascii="Arial" w:eastAsia="ZTR1C.tmp" w:hAnsi="Arial" w:cs="Arial"/>
                <w:sz w:val="16"/>
                <w:szCs w:val="16"/>
                <w:lang w:val="es-ES_tradnl"/>
              </w:rPr>
            </w:pPr>
            <w:r>
              <w:rPr>
                <w:rFonts w:ascii="Arial" w:eastAsia="ZTR1C.tmp" w:hAnsi="Arial" w:cs="Arial"/>
                <w:sz w:val="16"/>
                <w:szCs w:val="16"/>
                <w:lang w:val="es-ES_tradnl"/>
              </w:rPr>
              <w:t>8</w:t>
            </w:r>
          </w:p>
        </w:tc>
        <w:tc>
          <w:tcPr>
            <w:tcW w:w="6474" w:type="dxa"/>
            <w:vAlign w:val="center"/>
          </w:tcPr>
          <w:p w14:paraId="47B8C6D7" w14:textId="77777777" w:rsidR="004267FA" w:rsidRPr="005748B8" w:rsidRDefault="004267FA" w:rsidP="00A60BAD">
            <w:pPr>
              <w:jc w:val="both"/>
              <w:rPr>
                <w:rFonts w:ascii="Arial" w:eastAsia="ZTR1C.tmp" w:hAnsi="Arial" w:cs="Arial"/>
                <w:sz w:val="16"/>
                <w:szCs w:val="16"/>
                <w:lang w:val="es-ES_tradnl"/>
              </w:rPr>
            </w:pPr>
            <w:r w:rsidRPr="005748B8">
              <w:rPr>
                <w:rFonts w:ascii="Arial" w:eastAsia="ZTR1C.tmp" w:hAnsi="Arial" w:cs="Arial"/>
                <w:sz w:val="16"/>
                <w:szCs w:val="16"/>
                <w:lang w:val="es-ES_tradnl"/>
              </w:rPr>
              <w:t>Previo acuerdo de las partes, Introducir obligaciones contractuales nuevas.</w:t>
            </w:r>
          </w:p>
        </w:tc>
        <w:tc>
          <w:tcPr>
            <w:tcW w:w="981" w:type="dxa"/>
            <w:vAlign w:val="center"/>
          </w:tcPr>
          <w:p w14:paraId="47B8C6D8" w14:textId="77777777" w:rsidR="004267FA" w:rsidRPr="005748B8" w:rsidRDefault="004267FA" w:rsidP="00A60BAD">
            <w:pPr>
              <w:jc w:val="center"/>
              <w:rPr>
                <w:rFonts w:ascii="Arial" w:eastAsia="ZTR1C.tmp" w:hAnsi="Arial" w:cs="Arial"/>
                <w:sz w:val="16"/>
                <w:szCs w:val="16"/>
                <w:lang w:val="es-ES_tradnl"/>
              </w:rPr>
            </w:pPr>
            <w:r w:rsidRPr="005748B8">
              <w:rPr>
                <w:rFonts w:ascii="Arial" w:eastAsia="ZTR1C.tmp" w:hAnsi="Arial" w:cs="Arial"/>
                <w:sz w:val="16"/>
                <w:szCs w:val="16"/>
                <w:lang w:val="es-ES_tradnl"/>
              </w:rPr>
              <w:t>X</w:t>
            </w:r>
          </w:p>
        </w:tc>
        <w:tc>
          <w:tcPr>
            <w:tcW w:w="979" w:type="dxa"/>
            <w:vAlign w:val="center"/>
          </w:tcPr>
          <w:p w14:paraId="47B8C6D9" w14:textId="77777777" w:rsidR="004267FA" w:rsidRPr="005748B8" w:rsidRDefault="004267FA" w:rsidP="00A60BAD">
            <w:pPr>
              <w:jc w:val="center"/>
              <w:rPr>
                <w:rFonts w:ascii="Arial" w:eastAsia="ZTR1C.tmp" w:hAnsi="Arial" w:cs="Arial"/>
                <w:sz w:val="16"/>
                <w:szCs w:val="16"/>
                <w:lang w:val="es-ES_tradnl"/>
              </w:rPr>
            </w:pPr>
          </w:p>
        </w:tc>
      </w:tr>
    </w:tbl>
    <w:p w14:paraId="47B8C6DB" w14:textId="77777777" w:rsidR="004267FA" w:rsidRDefault="004267FA" w:rsidP="00954306">
      <w:pPr>
        <w:spacing w:after="0" w:line="240" w:lineRule="auto"/>
        <w:ind w:right="426"/>
        <w:jc w:val="both"/>
        <w:rPr>
          <w:rFonts w:ascii="Arial" w:eastAsia="ZTR1C.tmp" w:hAnsi="Arial" w:cs="Arial"/>
          <w:b/>
          <w:sz w:val="20"/>
          <w:szCs w:val="20"/>
          <w:lang w:val="es-ES" w:eastAsia="es-ES"/>
        </w:rPr>
      </w:pPr>
    </w:p>
    <w:p w14:paraId="47B8C736" w14:textId="77777777" w:rsidR="003600EC" w:rsidRPr="000B5157" w:rsidRDefault="003600EC" w:rsidP="00954306">
      <w:pPr>
        <w:spacing w:after="0" w:line="240" w:lineRule="auto"/>
        <w:ind w:right="426"/>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0B5157" w14:paraId="47B8C738" w14:textId="77777777" w:rsidTr="00F94153">
        <w:trPr>
          <w:trHeight w:val="317"/>
        </w:trPr>
        <w:tc>
          <w:tcPr>
            <w:tcW w:w="9108" w:type="dxa"/>
            <w:tcBorders>
              <w:top w:val="single" w:sz="4" w:space="0" w:color="auto"/>
              <w:left w:val="single" w:sz="4" w:space="0" w:color="auto"/>
              <w:right w:val="single" w:sz="4" w:space="0" w:color="auto"/>
            </w:tcBorders>
            <w:shd w:val="clear" w:color="auto" w:fill="E6E6E6"/>
          </w:tcPr>
          <w:p w14:paraId="47B8C737" w14:textId="7C08B2F1" w:rsidR="004267FA" w:rsidRPr="000B5157" w:rsidRDefault="00DF0E9B" w:rsidP="00954306">
            <w:pPr>
              <w:tabs>
                <w:tab w:val="left" w:pos="5706"/>
              </w:tabs>
              <w:spacing w:after="0" w:line="240" w:lineRule="auto"/>
              <w:ind w:right="426"/>
              <w:jc w:val="center"/>
              <w:rPr>
                <w:rFonts w:ascii="Arial" w:eastAsia="ZTR1C.tmp" w:hAnsi="Arial" w:cs="Arial"/>
                <w:b/>
                <w:sz w:val="20"/>
                <w:szCs w:val="20"/>
                <w:lang w:val="es-ES" w:eastAsia="es-ES"/>
              </w:rPr>
            </w:pPr>
            <w:r>
              <w:rPr>
                <w:rFonts w:ascii="Arial" w:eastAsia="ZTR1C.tmp" w:hAnsi="Arial" w:cs="Arial"/>
                <w:b/>
                <w:sz w:val="20"/>
                <w:szCs w:val="20"/>
                <w:lang w:val="es-ES" w:eastAsia="es-ES"/>
              </w:rPr>
              <w:t>9</w:t>
            </w:r>
            <w:r w:rsidR="004267FA" w:rsidRPr="000B5157">
              <w:rPr>
                <w:rFonts w:ascii="Arial" w:eastAsia="ZTR1C.tmp" w:hAnsi="Arial" w:cs="Arial"/>
                <w:b/>
                <w:sz w:val="20"/>
                <w:szCs w:val="20"/>
                <w:lang w:val="es-ES" w:eastAsia="es-ES"/>
              </w:rPr>
              <w:t xml:space="preserve">. </w:t>
            </w:r>
            <w:r w:rsidR="00280DE7">
              <w:rPr>
                <w:rFonts w:ascii="Arial" w:eastAsia="ZTR1C.tmp" w:hAnsi="Arial" w:cs="Arial"/>
                <w:b/>
                <w:sz w:val="20"/>
                <w:szCs w:val="20"/>
                <w:lang w:val="es-ES" w:eastAsia="es-ES"/>
              </w:rPr>
              <w:t>Área responsable de la adquisición</w:t>
            </w:r>
          </w:p>
        </w:tc>
      </w:tr>
      <w:tr w:rsidR="00280DE7" w:rsidRPr="000B5157" w14:paraId="47B8C748" w14:textId="77777777" w:rsidTr="008D2B38">
        <w:trPr>
          <w:trHeight w:val="337"/>
        </w:trPr>
        <w:tc>
          <w:tcPr>
            <w:tcW w:w="9108" w:type="dxa"/>
            <w:tcBorders>
              <w:top w:val="single" w:sz="4" w:space="0" w:color="auto"/>
              <w:left w:val="single" w:sz="4" w:space="0" w:color="auto"/>
              <w:bottom w:val="single" w:sz="4" w:space="0" w:color="auto"/>
              <w:right w:val="single" w:sz="4" w:space="0" w:color="auto"/>
            </w:tcBorders>
            <w:vAlign w:val="center"/>
          </w:tcPr>
          <w:p w14:paraId="47B8C747" w14:textId="1829451F" w:rsidR="00280DE7" w:rsidRPr="008D2B38" w:rsidRDefault="008D2B38" w:rsidP="008D2B38">
            <w:pPr>
              <w:tabs>
                <w:tab w:val="left" w:pos="5706"/>
              </w:tabs>
              <w:spacing w:after="0" w:line="240" w:lineRule="auto"/>
              <w:ind w:right="426"/>
              <w:jc w:val="center"/>
              <w:rPr>
                <w:rFonts w:ascii="Arial" w:eastAsia="ZTR1C.tmp" w:hAnsi="Arial" w:cs="Arial"/>
                <w:b/>
                <w:sz w:val="20"/>
                <w:szCs w:val="20"/>
                <w:lang w:val="es-ES" w:eastAsia="es-ES"/>
              </w:rPr>
            </w:pPr>
            <w:r>
              <w:rPr>
                <w:rFonts w:ascii="Arial" w:eastAsia="ZTR1C.tmp" w:hAnsi="Arial" w:cs="Arial"/>
                <w:b/>
                <w:sz w:val="20"/>
                <w:szCs w:val="20"/>
                <w:lang w:val="es-ES" w:eastAsia="es-ES"/>
              </w:rPr>
              <w:t>DIRECCI</w:t>
            </w:r>
            <w:r w:rsidR="00960132">
              <w:rPr>
                <w:rFonts w:ascii="Arial" w:eastAsia="ZTR1C.tmp" w:hAnsi="Arial" w:cs="Arial"/>
                <w:b/>
                <w:sz w:val="20"/>
                <w:szCs w:val="20"/>
                <w:lang w:val="es-ES" w:eastAsia="es-ES"/>
              </w:rPr>
              <w:t>Ó</w:t>
            </w:r>
            <w:r>
              <w:rPr>
                <w:rFonts w:ascii="Arial" w:eastAsia="ZTR1C.tmp" w:hAnsi="Arial" w:cs="Arial"/>
                <w:b/>
                <w:sz w:val="20"/>
                <w:szCs w:val="20"/>
                <w:lang w:val="es-ES" w:eastAsia="es-ES"/>
              </w:rPr>
              <w:t>N CORPORATIVA TRANSMILENIO S.A.</w:t>
            </w:r>
          </w:p>
        </w:tc>
      </w:tr>
    </w:tbl>
    <w:p w14:paraId="47B8C755" w14:textId="77777777" w:rsidR="004267FA" w:rsidRPr="00960132" w:rsidRDefault="004267FA" w:rsidP="00954306">
      <w:pPr>
        <w:spacing w:after="0" w:line="240" w:lineRule="auto"/>
        <w:ind w:right="426"/>
        <w:jc w:val="both"/>
        <w:rPr>
          <w:rFonts w:ascii="Arial" w:eastAsia="ZTR1C.tmp" w:hAnsi="Arial" w:cs="Arial"/>
          <w:b/>
          <w:sz w:val="20"/>
          <w:szCs w:val="20"/>
          <w:lang w:eastAsia="es-ES"/>
        </w:rPr>
      </w:pPr>
    </w:p>
    <w:sectPr w:rsidR="004267FA" w:rsidRPr="00960132" w:rsidSect="0011751E">
      <w:headerReference w:type="even" r:id="rId11"/>
      <w:headerReference w:type="default" r:id="rId12"/>
      <w:footerReference w:type="even" r:id="rId13"/>
      <w:footerReference w:type="default" r:id="rId14"/>
      <w:headerReference w:type="first" r:id="rId15"/>
      <w:footerReference w:type="first" r:id="rId16"/>
      <w:pgSz w:w="12240" w:h="15840" w:code="1"/>
      <w:pgMar w:top="567" w:right="47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61369" w14:textId="77777777" w:rsidR="00975891" w:rsidRDefault="00975891">
      <w:pPr>
        <w:spacing w:after="0" w:line="240" w:lineRule="auto"/>
      </w:pPr>
      <w:r>
        <w:separator/>
      </w:r>
    </w:p>
  </w:endnote>
  <w:endnote w:type="continuationSeparator" w:id="0">
    <w:p w14:paraId="054D6826" w14:textId="77777777" w:rsidR="00975891" w:rsidRDefault="009758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Symbol"/>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Neue-Ligh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6EF3E" w14:textId="77777777" w:rsidR="00532A1B" w:rsidRDefault="00532A1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8C7C3" w14:textId="69B6DFEC" w:rsidR="004E0D76" w:rsidRPr="00BF320C" w:rsidRDefault="004E0D76" w:rsidP="00BF320C">
    <w:pPr>
      <w:pStyle w:val="Piedepgina"/>
      <w:tabs>
        <w:tab w:val="clear" w:pos="4419"/>
        <w:tab w:val="clear" w:pos="8838"/>
      </w:tabs>
      <w:ind w:left="-993"/>
      <w:jc w:val="right"/>
      <w:rPr>
        <w:rFonts w:ascii="Arial" w:hAnsi="Arial" w:cs="Arial"/>
        <w:sz w:val="16"/>
        <w:szCs w:val="14"/>
      </w:rPr>
    </w:pPr>
    <w:r w:rsidRPr="00BF320C">
      <w:rPr>
        <w:rFonts w:ascii="Arial" w:hAnsi="Arial" w:cs="Arial"/>
        <w:sz w:val="16"/>
        <w:szCs w:val="14"/>
      </w:rPr>
      <w:t xml:space="preserve">Página </w:t>
    </w:r>
    <w:r w:rsidRPr="00BF320C">
      <w:rPr>
        <w:rFonts w:ascii="Arial" w:hAnsi="Arial" w:cs="Arial"/>
        <w:sz w:val="16"/>
        <w:szCs w:val="14"/>
      </w:rPr>
      <w:fldChar w:fldCharType="begin"/>
    </w:r>
    <w:r w:rsidRPr="00BF320C">
      <w:rPr>
        <w:rFonts w:ascii="Arial" w:hAnsi="Arial" w:cs="Arial"/>
        <w:sz w:val="16"/>
        <w:szCs w:val="14"/>
      </w:rPr>
      <w:instrText>PAGE  \* Arabic  \* MERGEFORMAT</w:instrText>
    </w:r>
    <w:r w:rsidRPr="00BF320C">
      <w:rPr>
        <w:rFonts w:ascii="Arial" w:hAnsi="Arial" w:cs="Arial"/>
        <w:sz w:val="16"/>
        <w:szCs w:val="14"/>
      </w:rPr>
      <w:fldChar w:fldCharType="separate"/>
    </w:r>
    <w:r w:rsidRPr="00BF320C">
      <w:rPr>
        <w:rFonts w:ascii="Arial" w:hAnsi="Arial" w:cs="Arial"/>
        <w:noProof/>
        <w:sz w:val="16"/>
        <w:szCs w:val="14"/>
      </w:rPr>
      <w:t>18</w:t>
    </w:r>
    <w:r w:rsidRPr="00BF320C">
      <w:rPr>
        <w:rFonts w:ascii="Arial" w:hAnsi="Arial" w:cs="Arial"/>
        <w:sz w:val="16"/>
        <w:szCs w:val="14"/>
      </w:rPr>
      <w:fldChar w:fldCharType="end"/>
    </w:r>
    <w:r w:rsidRPr="00BF320C">
      <w:rPr>
        <w:rFonts w:ascii="Arial" w:hAnsi="Arial" w:cs="Arial"/>
        <w:sz w:val="16"/>
        <w:szCs w:val="14"/>
      </w:rPr>
      <w:t xml:space="preserve"> de </w:t>
    </w:r>
    <w:r w:rsidRPr="00BF320C">
      <w:rPr>
        <w:rFonts w:ascii="Arial" w:hAnsi="Arial" w:cs="Arial"/>
        <w:sz w:val="16"/>
        <w:szCs w:val="14"/>
      </w:rPr>
      <w:fldChar w:fldCharType="begin"/>
    </w:r>
    <w:r w:rsidRPr="00BF320C">
      <w:rPr>
        <w:rFonts w:ascii="Arial" w:hAnsi="Arial" w:cs="Arial"/>
        <w:sz w:val="16"/>
        <w:szCs w:val="14"/>
      </w:rPr>
      <w:instrText>NUMPAGES  \* Arabic  \* MERGEFORMAT</w:instrText>
    </w:r>
    <w:r w:rsidRPr="00BF320C">
      <w:rPr>
        <w:rFonts w:ascii="Arial" w:hAnsi="Arial" w:cs="Arial"/>
        <w:sz w:val="16"/>
        <w:szCs w:val="14"/>
      </w:rPr>
      <w:fldChar w:fldCharType="separate"/>
    </w:r>
    <w:r w:rsidRPr="00BF320C">
      <w:rPr>
        <w:rFonts w:ascii="Arial" w:hAnsi="Arial" w:cs="Arial"/>
        <w:noProof/>
        <w:sz w:val="16"/>
        <w:szCs w:val="14"/>
      </w:rPr>
      <w:t>18</w:t>
    </w:r>
    <w:r w:rsidRPr="00BF320C">
      <w:rPr>
        <w:rFonts w:ascii="Arial" w:hAnsi="Arial" w:cs="Arial"/>
        <w:sz w:val="16"/>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93BB2" w14:textId="77777777" w:rsidR="00532A1B" w:rsidRDefault="00532A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18B81" w14:textId="77777777" w:rsidR="00975891" w:rsidRDefault="00975891">
      <w:pPr>
        <w:spacing w:after="0" w:line="240" w:lineRule="auto"/>
      </w:pPr>
      <w:r>
        <w:separator/>
      </w:r>
    </w:p>
  </w:footnote>
  <w:footnote w:type="continuationSeparator" w:id="0">
    <w:p w14:paraId="3AC23552" w14:textId="77777777" w:rsidR="00975891" w:rsidRDefault="009758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5C7F8" w14:textId="77777777" w:rsidR="00532A1B" w:rsidRDefault="00532A1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FD13A" w14:textId="0F22D945" w:rsidR="004E0D76" w:rsidRDefault="004E0D76" w:rsidP="00F94153">
    <w:pPr>
      <w:pStyle w:val="Encabezado"/>
      <w:tabs>
        <w:tab w:val="left" w:pos="3030"/>
        <w:tab w:val="center" w:pos="4678"/>
      </w:tabs>
    </w:pPr>
    <w:r>
      <w:tab/>
    </w:r>
    <w:r>
      <w:tab/>
    </w:r>
  </w:p>
  <w:tbl>
    <w:tblPr>
      <w:tblW w:w="5424" w:type="pct"/>
      <w:tblInd w:w="-85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135"/>
      <w:gridCol w:w="4963"/>
      <w:gridCol w:w="4814"/>
    </w:tblGrid>
    <w:tr w:rsidR="004E0D76" w:rsidRPr="007704EC" w14:paraId="05E7942E" w14:textId="77777777" w:rsidTr="00A60BAD">
      <w:trPr>
        <w:trHeight w:val="651"/>
      </w:trPr>
      <w:tc>
        <w:tcPr>
          <w:tcW w:w="520" w:type="pct"/>
          <w:vMerge w:val="restart"/>
          <w:vAlign w:val="center"/>
        </w:tcPr>
        <w:p w14:paraId="51AE9AFF" w14:textId="77777777" w:rsidR="004E0D76" w:rsidRPr="003C2158" w:rsidRDefault="004E0D76" w:rsidP="00BF320C">
          <w:pPr>
            <w:pStyle w:val="Encabezado"/>
            <w:rPr>
              <w:rFonts w:ascii="Arial" w:hAnsi="Arial" w:cs="Arial"/>
              <w:b/>
              <w:bCs/>
            </w:rPr>
          </w:pPr>
          <w:r>
            <w:rPr>
              <w:noProof/>
              <w:lang w:eastAsia="es-CO"/>
            </w:rPr>
            <w:drawing>
              <wp:anchor distT="0" distB="0" distL="114300" distR="114300" simplePos="0" relativeHeight="251660288" behindDoc="1" locked="0" layoutInCell="1" allowOverlap="1" wp14:anchorId="63E2F1D7" wp14:editId="094DD2D2">
                <wp:simplePos x="0" y="0"/>
                <wp:positionH relativeFrom="column">
                  <wp:posOffset>-33020</wp:posOffset>
                </wp:positionH>
                <wp:positionV relativeFrom="paragraph">
                  <wp:posOffset>31750</wp:posOffset>
                </wp:positionV>
                <wp:extent cx="643890" cy="771525"/>
                <wp:effectExtent l="0" t="0" r="381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480" w:type="pct"/>
          <w:gridSpan w:val="2"/>
          <w:vAlign w:val="center"/>
        </w:tcPr>
        <w:p w14:paraId="327CFBF5" w14:textId="77777777" w:rsidR="004E0D76" w:rsidRPr="008B22E7" w:rsidRDefault="004E0D76" w:rsidP="00BF320C">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7FDABF3D" w14:textId="4E09274C" w:rsidR="004E0D76" w:rsidRPr="008B22E7" w:rsidRDefault="004E0D76" w:rsidP="00BF320C">
          <w:pPr>
            <w:pStyle w:val="Encabezado"/>
            <w:jc w:val="center"/>
            <w:rPr>
              <w:rFonts w:ascii="Arial" w:hAnsi="Arial" w:cs="Arial"/>
              <w:b/>
              <w:bCs/>
              <w:sz w:val="20"/>
              <w:szCs w:val="20"/>
            </w:rPr>
          </w:pPr>
          <w:r>
            <w:rPr>
              <w:rFonts w:ascii="Arial" w:hAnsi="Arial" w:cs="Arial"/>
              <w:b/>
              <w:bCs/>
              <w:sz w:val="20"/>
              <w:szCs w:val="20"/>
            </w:rPr>
            <w:t>MATRIZ DE RIESGOS</w:t>
          </w:r>
          <w:r w:rsidR="0082274E">
            <w:rPr>
              <w:rFonts w:ascii="Arial" w:hAnsi="Arial" w:cs="Arial"/>
              <w:b/>
              <w:bCs/>
              <w:sz w:val="20"/>
              <w:szCs w:val="20"/>
            </w:rPr>
            <w:t xml:space="preserve"> - PRESTACIÓN DE SERVICIOS</w:t>
          </w:r>
        </w:p>
      </w:tc>
    </w:tr>
    <w:tr w:rsidR="004E0D76" w:rsidRPr="007704EC" w14:paraId="5FF8B920" w14:textId="77777777" w:rsidTr="00A60BAD">
      <w:trPr>
        <w:trHeight w:val="632"/>
      </w:trPr>
      <w:tc>
        <w:tcPr>
          <w:tcW w:w="520" w:type="pct"/>
          <w:vMerge/>
          <w:vAlign w:val="center"/>
        </w:tcPr>
        <w:p w14:paraId="202C567F" w14:textId="77777777" w:rsidR="004E0D76" w:rsidRDefault="004E0D76" w:rsidP="00BF320C">
          <w:pPr>
            <w:pStyle w:val="Encabezado"/>
            <w:rPr>
              <w:noProof/>
              <w:lang w:eastAsia="es-CO"/>
            </w:rPr>
          </w:pPr>
        </w:p>
      </w:tc>
      <w:tc>
        <w:tcPr>
          <w:tcW w:w="2274" w:type="pct"/>
          <w:vAlign w:val="center"/>
        </w:tcPr>
        <w:p w14:paraId="5FFEF8F0" w14:textId="4C25F50B" w:rsidR="004E0D76" w:rsidRPr="00114A38" w:rsidRDefault="00954306" w:rsidP="00BF320C">
          <w:pPr>
            <w:pStyle w:val="Encabezado"/>
            <w:jc w:val="center"/>
            <w:rPr>
              <w:rFonts w:ascii="Arial" w:hAnsi="Arial" w:cs="Arial"/>
              <w:b/>
              <w:bCs/>
              <w:sz w:val="20"/>
              <w:szCs w:val="20"/>
            </w:rPr>
          </w:pPr>
          <w:r w:rsidRPr="00114A38">
            <w:rPr>
              <w:rFonts w:ascii="Arial" w:hAnsi="Arial" w:cs="Arial"/>
              <w:b/>
              <w:sz w:val="20"/>
              <w:szCs w:val="16"/>
            </w:rPr>
            <w:t>CÓDIGO</w:t>
          </w:r>
          <w:r w:rsidR="004E0D76" w:rsidRPr="00114A38">
            <w:rPr>
              <w:rFonts w:ascii="Arial" w:hAnsi="Arial" w:cs="Arial"/>
              <w:b/>
              <w:sz w:val="20"/>
              <w:szCs w:val="16"/>
            </w:rPr>
            <w:t>: R</w:t>
          </w:r>
          <w:r w:rsidR="00AA0EDE">
            <w:rPr>
              <w:rFonts w:ascii="Arial" w:hAnsi="Arial" w:cs="Arial"/>
              <w:b/>
              <w:sz w:val="20"/>
              <w:szCs w:val="16"/>
            </w:rPr>
            <w:t>-</w:t>
          </w:r>
          <w:r w:rsidR="004E0D76" w:rsidRPr="00114A38">
            <w:rPr>
              <w:rFonts w:ascii="Arial" w:hAnsi="Arial" w:cs="Arial"/>
              <w:b/>
              <w:sz w:val="20"/>
              <w:szCs w:val="16"/>
            </w:rPr>
            <w:t>DA-</w:t>
          </w:r>
          <w:r w:rsidR="004E0D76">
            <w:rPr>
              <w:rFonts w:ascii="Arial" w:hAnsi="Arial" w:cs="Arial"/>
              <w:b/>
              <w:sz w:val="20"/>
              <w:szCs w:val="16"/>
            </w:rPr>
            <w:t>1</w:t>
          </w:r>
          <w:r>
            <w:rPr>
              <w:rFonts w:ascii="Arial" w:hAnsi="Arial" w:cs="Arial"/>
              <w:b/>
              <w:sz w:val="20"/>
              <w:szCs w:val="16"/>
            </w:rPr>
            <w:t>3</w:t>
          </w:r>
          <w:r w:rsidR="0082274E">
            <w:rPr>
              <w:rFonts w:ascii="Arial" w:hAnsi="Arial" w:cs="Arial"/>
              <w:b/>
              <w:sz w:val="20"/>
              <w:szCs w:val="16"/>
            </w:rPr>
            <w:t>3</w:t>
          </w:r>
        </w:p>
      </w:tc>
      <w:tc>
        <w:tcPr>
          <w:tcW w:w="2206" w:type="pct"/>
          <w:vAlign w:val="center"/>
        </w:tcPr>
        <w:p w14:paraId="53A0EEDF" w14:textId="15B5ADE4" w:rsidR="004E0D76" w:rsidRPr="00114A38" w:rsidRDefault="004E0D76" w:rsidP="00BF320C">
          <w:pPr>
            <w:pStyle w:val="Encabezado"/>
            <w:jc w:val="center"/>
            <w:rPr>
              <w:rFonts w:ascii="Arial" w:hAnsi="Arial" w:cs="Arial"/>
              <w:b/>
              <w:bCs/>
              <w:sz w:val="20"/>
              <w:szCs w:val="20"/>
            </w:rPr>
          </w:pPr>
          <w:r w:rsidRPr="00114A38">
            <w:rPr>
              <w:rFonts w:ascii="Arial" w:hAnsi="Arial" w:cs="Arial"/>
              <w:b/>
              <w:sz w:val="20"/>
              <w:szCs w:val="16"/>
            </w:rPr>
            <w:t xml:space="preserve">FECHA: </w:t>
          </w:r>
          <w:proofErr w:type="gramStart"/>
          <w:r w:rsidR="00532A1B">
            <w:rPr>
              <w:rFonts w:ascii="Arial" w:hAnsi="Arial" w:cs="Arial"/>
              <w:b/>
              <w:sz w:val="20"/>
              <w:szCs w:val="16"/>
            </w:rPr>
            <w:t>Enero</w:t>
          </w:r>
          <w:proofErr w:type="gramEnd"/>
          <w:r w:rsidR="00532A1B">
            <w:rPr>
              <w:rFonts w:ascii="Arial" w:hAnsi="Arial" w:cs="Arial"/>
              <w:b/>
              <w:sz w:val="20"/>
              <w:szCs w:val="16"/>
            </w:rPr>
            <w:t xml:space="preserve"> 2023</w:t>
          </w:r>
        </w:p>
      </w:tc>
    </w:tr>
  </w:tbl>
  <w:p w14:paraId="5F6AB8D2" w14:textId="3F16C679" w:rsidR="004E0D76" w:rsidRDefault="004E0D76" w:rsidP="00BF320C">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A4ED1" w14:textId="77777777" w:rsidR="00532A1B" w:rsidRDefault="00532A1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2"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9"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17"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0"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3"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24"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5"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32"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21"/>
  </w:num>
  <w:num w:numId="3">
    <w:abstractNumId w:val="5"/>
  </w:num>
  <w:num w:numId="4">
    <w:abstractNumId w:val="25"/>
  </w:num>
  <w:num w:numId="5">
    <w:abstractNumId w:val="3"/>
  </w:num>
  <w:num w:numId="6">
    <w:abstractNumId w:val="0"/>
  </w:num>
  <w:num w:numId="7">
    <w:abstractNumId w:val="12"/>
  </w:num>
  <w:num w:numId="8">
    <w:abstractNumId w:val="14"/>
  </w:num>
  <w:num w:numId="9">
    <w:abstractNumId w:val="30"/>
  </w:num>
  <w:num w:numId="10">
    <w:abstractNumId w:val="13"/>
  </w:num>
  <w:num w:numId="11">
    <w:abstractNumId w:val="19"/>
  </w:num>
  <w:num w:numId="12">
    <w:abstractNumId w:val="32"/>
  </w:num>
  <w:num w:numId="13">
    <w:abstractNumId w:val="2"/>
  </w:num>
  <w:num w:numId="14">
    <w:abstractNumId w:val="27"/>
  </w:num>
  <w:num w:numId="15">
    <w:abstractNumId w:val="34"/>
  </w:num>
  <w:num w:numId="16">
    <w:abstractNumId w:val="4"/>
  </w:num>
  <w:num w:numId="17">
    <w:abstractNumId w:val="10"/>
  </w:num>
  <w:num w:numId="18">
    <w:abstractNumId w:val="35"/>
  </w:num>
  <w:num w:numId="19">
    <w:abstractNumId w:val="28"/>
  </w:num>
  <w:num w:numId="20">
    <w:abstractNumId w:val="17"/>
  </w:num>
  <w:num w:numId="21">
    <w:abstractNumId w:val="26"/>
  </w:num>
  <w:num w:numId="22">
    <w:abstractNumId w:val="6"/>
  </w:num>
  <w:num w:numId="23">
    <w:abstractNumId w:val="9"/>
  </w:num>
  <w:num w:numId="24">
    <w:abstractNumId w:val="15"/>
  </w:num>
  <w:num w:numId="25">
    <w:abstractNumId w:val="7"/>
  </w:num>
  <w:num w:numId="26">
    <w:abstractNumId w:val="11"/>
  </w:num>
  <w:num w:numId="27">
    <w:abstractNumId w:val="29"/>
  </w:num>
  <w:num w:numId="28">
    <w:abstractNumId w:val="22"/>
  </w:num>
  <w:num w:numId="29">
    <w:abstractNumId w:val="33"/>
  </w:num>
  <w:num w:numId="30">
    <w:abstractNumId w:val="20"/>
  </w:num>
  <w:num w:numId="31">
    <w:abstractNumId w:val="1"/>
  </w:num>
  <w:num w:numId="32">
    <w:abstractNumId w:val="8"/>
  </w:num>
  <w:num w:numId="33">
    <w:abstractNumId w:val="16"/>
  </w:num>
  <w:num w:numId="34">
    <w:abstractNumId w:val="24"/>
  </w:num>
  <w:num w:numId="35">
    <w:abstractNumId w:val="23"/>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1NzMxNjU2MjY1t7RU0lEKTi0uzszPAykwqgUAHCIy3SwAAAA="/>
  </w:docVars>
  <w:rsids>
    <w:rsidRoot w:val="004267FA"/>
    <w:rsid w:val="000315E6"/>
    <w:rsid w:val="00052F4A"/>
    <w:rsid w:val="000578F8"/>
    <w:rsid w:val="00074F0C"/>
    <w:rsid w:val="00095D56"/>
    <w:rsid w:val="000A7F52"/>
    <w:rsid w:val="000B5157"/>
    <w:rsid w:val="000D4D67"/>
    <w:rsid w:val="0011751E"/>
    <w:rsid w:val="00154434"/>
    <w:rsid w:val="00182080"/>
    <w:rsid w:val="0018430B"/>
    <w:rsid w:val="00194B24"/>
    <w:rsid w:val="001B42B8"/>
    <w:rsid w:val="001D76C1"/>
    <w:rsid w:val="001E7614"/>
    <w:rsid w:val="00202A4D"/>
    <w:rsid w:val="0020561D"/>
    <w:rsid w:val="0020745A"/>
    <w:rsid w:val="00233F3A"/>
    <w:rsid w:val="0024372C"/>
    <w:rsid w:val="00274F45"/>
    <w:rsid w:val="00276D8C"/>
    <w:rsid w:val="002803E5"/>
    <w:rsid w:val="00280DE7"/>
    <w:rsid w:val="002A7EEB"/>
    <w:rsid w:val="002C22E8"/>
    <w:rsid w:val="002F2374"/>
    <w:rsid w:val="00314758"/>
    <w:rsid w:val="00340ABC"/>
    <w:rsid w:val="00342DF4"/>
    <w:rsid w:val="003467DD"/>
    <w:rsid w:val="003600EC"/>
    <w:rsid w:val="00370E70"/>
    <w:rsid w:val="003835C2"/>
    <w:rsid w:val="003B491A"/>
    <w:rsid w:val="003D4F73"/>
    <w:rsid w:val="003D78C6"/>
    <w:rsid w:val="004057C6"/>
    <w:rsid w:val="004267FA"/>
    <w:rsid w:val="0042782E"/>
    <w:rsid w:val="004343B0"/>
    <w:rsid w:val="004762BA"/>
    <w:rsid w:val="004A532D"/>
    <w:rsid w:val="004B1957"/>
    <w:rsid w:val="004C76ED"/>
    <w:rsid w:val="004D48ED"/>
    <w:rsid w:val="004E0D76"/>
    <w:rsid w:val="004E4190"/>
    <w:rsid w:val="004E6573"/>
    <w:rsid w:val="00522E28"/>
    <w:rsid w:val="00532A1B"/>
    <w:rsid w:val="005346C2"/>
    <w:rsid w:val="0053476C"/>
    <w:rsid w:val="00550AA2"/>
    <w:rsid w:val="005703A5"/>
    <w:rsid w:val="005748B8"/>
    <w:rsid w:val="005A77DB"/>
    <w:rsid w:val="005B4CEB"/>
    <w:rsid w:val="005C0DCB"/>
    <w:rsid w:val="00603840"/>
    <w:rsid w:val="00610A65"/>
    <w:rsid w:val="00611157"/>
    <w:rsid w:val="00673BCA"/>
    <w:rsid w:val="006A276D"/>
    <w:rsid w:val="006F363B"/>
    <w:rsid w:val="006F5281"/>
    <w:rsid w:val="006F7FD9"/>
    <w:rsid w:val="007471C0"/>
    <w:rsid w:val="0075393D"/>
    <w:rsid w:val="00763216"/>
    <w:rsid w:val="00794C3F"/>
    <w:rsid w:val="00796FA7"/>
    <w:rsid w:val="007A3AEA"/>
    <w:rsid w:val="007C5B3F"/>
    <w:rsid w:val="0082274E"/>
    <w:rsid w:val="00844CEA"/>
    <w:rsid w:val="00866C74"/>
    <w:rsid w:val="00887CFB"/>
    <w:rsid w:val="008920BF"/>
    <w:rsid w:val="00892C59"/>
    <w:rsid w:val="008D2B38"/>
    <w:rsid w:val="00906223"/>
    <w:rsid w:val="00913E78"/>
    <w:rsid w:val="00942E40"/>
    <w:rsid w:val="009444C4"/>
    <w:rsid w:val="009472FE"/>
    <w:rsid w:val="00954306"/>
    <w:rsid w:val="00960132"/>
    <w:rsid w:val="00961261"/>
    <w:rsid w:val="00966426"/>
    <w:rsid w:val="00970208"/>
    <w:rsid w:val="00975891"/>
    <w:rsid w:val="009D4578"/>
    <w:rsid w:val="00A1125B"/>
    <w:rsid w:val="00A52D19"/>
    <w:rsid w:val="00A60BAD"/>
    <w:rsid w:val="00A71FB6"/>
    <w:rsid w:val="00A866E0"/>
    <w:rsid w:val="00A972DD"/>
    <w:rsid w:val="00AA0EDE"/>
    <w:rsid w:val="00AE75A3"/>
    <w:rsid w:val="00B169BC"/>
    <w:rsid w:val="00B65CCE"/>
    <w:rsid w:val="00B70AB5"/>
    <w:rsid w:val="00B82094"/>
    <w:rsid w:val="00B86F43"/>
    <w:rsid w:val="00BA3048"/>
    <w:rsid w:val="00BD2C4D"/>
    <w:rsid w:val="00BF320C"/>
    <w:rsid w:val="00C323B6"/>
    <w:rsid w:val="00C32CAC"/>
    <w:rsid w:val="00C41CAF"/>
    <w:rsid w:val="00C460CF"/>
    <w:rsid w:val="00CA14D6"/>
    <w:rsid w:val="00CB356A"/>
    <w:rsid w:val="00CF32FC"/>
    <w:rsid w:val="00D0343F"/>
    <w:rsid w:val="00D37E1E"/>
    <w:rsid w:val="00D47106"/>
    <w:rsid w:val="00D61005"/>
    <w:rsid w:val="00D727CD"/>
    <w:rsid w:val="00D9616A"/>
    <w:rsid w:val="00DA2C25"/>
    <w:rsid w:val="00DB3584"/>
    <w:rsid w:val="00DB3B37"/>
    <w:rsid w:val="00DD5B75"/>
    <w:rsid w:val="00DE7582"/>
    <w:rsid w:val="00DF0E9B"/>
    <w:rsid w:val="00E10144"/>
    <w:rsid w:val="00E562E3"/>
    <w:rsid w:val="00E63E00"/>
    <w:rsid w:val="00E85F93"/>
    <w:rsid w:val="00ED4372"/>
    <w:rsid w:val="00EF3AC8"/>
    <w:rsid w:val="00F43BC1"/>
    <w:rsid w:val="00F45F92"/>
    <w:rsid w:val="00F51E48"/>
    <w:rsid w:val="00F57D26"/>
    <w:rsid w:val="00F65861"/>
    <w:rsid w:val="00F94153"/>
    <w:rsid w:val="00F9688F"/>
    <w:rsid w:val="00FB0723"/>
    <w:rsid w:val="00FC07DC"/>
    <w:rsid w:val="00FD41B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B8BE47"/>
  <w15:docId w15:val="{91902550-40A3-428D-9E45-15225AC7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basedOn w:val="Normal"/>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7c87bb9568ec15cff332af760aee921a">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fe237463d1fac364c288ffbc2b2674a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http://schemas.microsoft.com/sharepoint/v3"/>
    <ds:schemaRef ds:uri="2e1b66e6-84d5-4201-88fb-3f6ff4bcf672"/>
    <ds:schemaRef ds:uri="40ad8b46-ee78-404f-9945-fab66f370e11"/>
  </ds:schemaRefs>
</ds:datastoreItem>
</file>

<file path=customXml/itemProps3.xml><?xml version="1.0" encoding="utf-8"?>
<ds:datastoreItem xmlns:ds="http://schemas.openxmlformats.org/officeDocument/2006/customXml" ds:itemID="{F0F84E55-E808-4E6A-9B9C-AEEB3A013A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8EA068-F9A1-4AE3-BAFC-AA05F1B7B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4688</Words>
  <Characters>25790</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Jorge Hernando Pardo Jimenez</cp:lastModifiedBy>
  <cp:revision>2</cp:revision>
  <cp:lastPrinted>2014-03-05T20:32:00Z</cp:lastPrinted>
  <dcterms:created xsi:type="dcterms:W3CDTF">2025-01-02T19:51:00Z</dcterms:created>
  <dcterms:modified xsi:type="dcterms:W3CDTF">2025-01-02T19:51:00Z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GrammarlyDocumentId">
    <vt:lpwstr>3ba1092204c0e2da7d18c9b9e8d1a52f9e881b8a8281c8b5ba1495e27536f16b</vt:lpwstr>
  </property>
  <property fmtid="{D5CDD505-2E9C-101B-9397-08002B2CF9AE}" pid="9" name="MSIP_Label_6d4a1d0b-1085-4621-a04c-793d50865184_Enabled">
    <vt:lpwstr>true</vt:lpwstr>
  </property>
  <property fmtid="{D5CDD505-2E9C-101B-9397-08002B2CF9AE}" pid="10" name="MSIP_Label_6d4a1d0b-1085-4621-a04c-793d50865184_SetDate">
    <vt:lpwstr>2022-12-01T14:01:48Z</vt:lpwstr>
  </property>
  <property fmtid="{D5CDD505-2E9C-101B-9397-08002B2CF9AE}" pid="11" name="MSIP_Label_6d4a1d0b-1085-4621-a04c-793d50865184_Method">
    <vt:lpwstr>Standard</vt:lpwstr>
  </property>
  <property fmtid="{D5CDD505-2E9C-101B-9397-08002B2CF9AE}" pid="12" name="MSIP_Label_6d4a1d0b-1085-4621-a04c-793d50865184_Name">
    <vt:lpwstr>Criticidad media</vt:lpwstr>
  </property>
  <property fmtid="{D5CDD505-2E9C-101B-9397-08002B2CF9AE}" pid="13" name="MSIP_Label_6d4a1d0b-1085-4621-a04c-793d50865184_SiteId">
    <vt:lpwstr>052126ec-16f8-47eb-ae56-6886b94a9358</vt:lpwstr>
  </property>
  <property fmtid="{D5CDD505-2E9C-101B-9397-08002B2CF9AE}" pid="14" name="MSIP_Label_6d4a1d0b-1085-4621-a04c-793d50865184_ActionId">
    <vt:lpwstr>5a14edfb-901b-4a47-a5a1-9380606a2b89</vt:lpwstr>
  </property>
  <property fmtid="{D5CDD505-2E9C-101B-9397-08002B2CF9AE}" pid="15" name="MSIP_Label_6d4a1d0b-1085-4621-a04c-793d50865184_ContentBits">
    <vt:lpwstr>0</vt:lpwstr>
  </property>
</Properties>
</file>