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051E" w:rsidRPr="007233D4" w:rsidRDefault="0074051E" w:rsidP="007233D4">
      <w:pPr>
        <w:tabs>
          <w:tab w:val="left" w:pos="3180"/>
          <w:tab w:val="center" w:pos="4420"/>
        </w:tabs>
        <w:spacing w:after="0"/>
        <w:jc w:val="center"/>
        <w:rPr>
          <w:rFonts w:ascii="Arial" w:hAnsi="Arial" w:cs="Arial"/>
          <w:b/>
        </w:rPr>
      </w:pPr>
      <w:r w:rsidRPr="007233D4">
        <w:rPr>
          <w:rFonts w:ascii="Arial" w:hAnsi="Arial" w:cs="Arial"/>
          <w:b/>
        </w:rPr>
        <w:t xml:space="preserve">RESOLUCION Nro. </w:t>
      </w:r>
      <w:r w:rsidR="002C5CFF">
        <w:rPr>
          <w:rFonts w:ascii="Arial" w:hAnsi="Arial" w:cs="Arial"/>
          <w:b/>
        </w:rPr>
        <w:t>048</w:t>
      </w:r>
      <w:r w:rsidR="00A70B23" w:rsidRPr="007233D4">
        <w:rPr>
          <w:rFonts w:ascii="Arial" w:hAnsi="Arial" w:cs="Arial"/>
          <w:b/>
        </w:rPr>
        <w:t xml:space="preserve">  DEL </w:t>
      </w:r>
      <w:r w:rsidR="002C5CFF">
        <w:rPr>
          <w:rFonts w:ascii="Arial" w:hAnsi="Arial" w:cs="Arial"/>
          <w:b/>
        </w:rPr>
        <w:t>28</w:t>
      </w:r>
      <w:r w:rsidR="00083DA6" w:rsidRPr="007233D4">
        <w:rPr>
          <w:rFonts w:ascii="Arial" w:hAnsi="Arial" w:cs="Arial"/>
          <w:b/>
        </w:rPr>
        <w:t xml:space="preserve"> DE ENERO DE 2025</w:t>
      </w:r>
    </w:p>
    <w:p w:rsidR="0074051E" w:rsidRPr="007233D4" w:rsidRDefault="0074051E" w:rsidP="007233D4">
      <w:pPr>
        <w:spacing w:after="0"/>
        <w:jc w:val="center"/>
        <w:rPr>
          <w:rFonts w:ascii="Arial" w:hAnsi="Arial" w:cs="Arial"/>
          <w:b/>
        </w:rPr>
      </w:pPr>
    </w:p>
    <w:p w:rsidR="0074051E" w:rsidRPr="007233D4" w:rsidRDefault="0074051E" w:rsidP="007233D4">
      <w:pPr>
        <w:spacing w:after="0"/>
        <w:jc w:val="center"/>
        <w:rPr>
          <w:rFonts w:ascii="Arial" w:hAnsi="Arial" w:cs="Arial"/>
          <w:b/>
        </w:rPr>
      </w:pPr>
      <w:r w:rsidRPr="007233D4">
        <w:rPr>
          <w:rFonts w:ascii="Arial" w:hAnsi="Arial" w:cs="Arial"/>
          <w:b/>
        </w:rPr>
        <w:t>“POR MEDIO DE LA CUAL SE JUSTIFICA LA MODALIDAD DE SELECCIÓN DE CONTRATACION DIRECTA DEL MUNICIPIO DE PALESTINA CALDAS”</w:t>
      </w:r>
    </w:p>
    <w:p w:rsidR="0074051E" w:rsidRPr="007233D4" w:rsidRDefault="0074051E" w:rsidP="007233D4">
      <w:pPr>
        <w:spacing w:after="0"/>
        <w:jc w:val="both"/>
        <w:rPr>
          <w:rFonts w:ascii="Arial" w:hAnsi="Arial" w:cs="Arial"/>
        </w:rPr>
      </w:pPr>
    </w:p>
    <w:p w:rsidR="0074051E" w:rsidRPr="007233D4" w:rsidRDefault="0074051E" w:rsidP="007233D4">
      <w:pPr>
        <w:spacing w:after="0"/>
        <w:jc w:val="both"/>
        <w:rPr>
          <w:rFonts w:ascii="Arial" w:hAnsi="Arial" w:cs="Arial"/>
          <w:lang w:val="es-MX"/>
        </w:rPr>
      </w:pPr>
      <w:r w:rsidRPr="007233D4">
        <w:rPr>
          <w:rFonts w:ascii="Arial" w:hAnsi="Arial" w:cs="Arial"/>
        </w:rPr>
        <w:t>El Alcalde Municipal de Palestina Caldas, en uso de las atribuciones constitucionales y legales y en especial, las señaladas en el artículo 2 y  315 de la Constitución Política,  Ley  136 de 1994; el artículo 11 de la ley 80 de 1993, Decreto 1082 de 2015 y.</w:t>
      </w:r>
    </w:p>
    <w:p w:rsidR="0074051E" w:rsidRPr="007233D4" w:rsidRDefault="0074051E" w:rsidP="007233D4">
      <w:pPr>
        <w:spacing w:after="0"/>
        <w:jc w:val="center"/>
        <w:rPr>
          <w:rFonts w:ascii="Arial" w:hAnsi="Arial" w:cs="Arial"/>
          <w:b/>
          <w:lang w:val="pt-BR"/>
        </w:rPr>
      </w:pPr>
    </w:p>
    <w:p w:rsidR="0074051E" w:rsidRPr="007233D4" w:rsidRDefault="0074051E" w:rsidP="007233D4">
      <w:pPr>
        <w:spacing w:after="0"/>
        <w:jc w:val="center"/>
        <w:rPr>
          <w:rFonts w:ascii="Arial" w:hAnsi="Arial" w:cs="Arial"/>
          <w:b/>
          <w:lang w:val="pt-BR"/>
        </w:rPr>
      </w:pPr>
      <w:r w:rsidRPr="007233D4">
        <w:rPr>
          <w:rFonts w:ascii="Arial" w:hAnsi="Arial" w:cs="Arial"/>
          <w:b/>
          <w:lang w:val="pt-BR"/>
        </w:rPr>
        <w:t>C O N S I D E R A N D O:</w:t>
      </w:r>
    </w:p>
    <w:p w:rsidR="0074051E" w:rsidRPr="007233D4" w:rsidRDefault="0074051E" w:rsidP="007233D4">
      <w:pPr>
        <w:spacing w:after="0"/>
        <w:jc w:val="both"/>
        <w:rPr>
          <w:rFonts w:ascii="Arial" w:hAnsi="Arial" w:cs="Arial"/>
          <w:b/>
          <w:lang w:val="pt-BR"/>
        </w:rPr>
      </w:pPr>
    </w:p>
    <w:p w:rsidR="0074051E" w:rsidRPr="007233D4" w:rsidRDefault="0074051E" w:rsidP="007233D4">
      <w:pPr>
        <w:numPr>
          <w:ilvl w:val="0"/>
          <w:numId w:val="1"/>
        </w:numPr>
        <w:autoSpaceDN w:val="0"/>
        <w:spacing w:after="0"/>
        <w:jc w:val="both"/>
        <w:rPr>
          <w:rFonts w:ascii="Arial" w:hAnsi="Arial" w:cs="Arial"/>
        </w:rPr>
      </w:pPr>
      <w:r w:rsidRPr="007233D4">
        <w:rPr>
          <w:rFonts w:ascii="Arial" w:hAnsi="Arial" w:cs="Arial"/>
        </w:rPr>
        <w:t xml:space="preserve">Que el artículo primero  de la constitución política de Colombia consagra que </w:t>
      </w:r>
      <w:r w:rsidRPr="007233D4">
        <w:rPr>
          <w:rFonts w:ascii="Arial" w:hAnsi="Arial" w:cs="Arial"/>
          <w:i/>
        </w:rPr>
        <w:t xml:space="preserve">“Colombia es un Estado social de derecho, organizado en forma de República unitaria, descentralizada, con autonomía de sus entidades territoriales, democrática, participativa y pluralista, fundada en el respeto de la dignidad humana, en el trabajo y la solidaridad de las personas que la integran y en la prevalencia del interés general”. </w:t>
      </w:r>
      <w:r w:rsidRPr="007233D4">
        <w:rPr>
          <w:rFonts w:ascii="Arial" w:hAnsi="Arial" w:cs="Arial"/>
        </w:rPr>
        <w:t>A partir de estas disposiciones constitucionales se debe entender que el estado tiene el deber de la solidaridad, el cual debe ser entendido como derivación de su carácter social y de la adopción de la dignidad humana como principio fundante del mismo.</w:t>
      </w:r>
    </w:p>
    <w:p w:rsidR="0074051E" w:rsidRPr="007233D4" w:rsidRDefault="0074051E" w:rsidP="007233D4">
      <w:pPr>
        <w:autoSpaceDN w:val="0"/>
        <w:spacing w:after="0"/>
        <w:ind w:left="360"/>
        <w:jc w:val="both"/>
        <w:rPr>
          <w:rFonts w:ascii="Arial" w:hAnsi="Arial" w:cs="Arial"/>
        </w:rPr>
      </w:pPr>
    </w:p>
    <w:p w:rsidR="006E4F46" w:rsidRPr="007233D4" w:rsidRDefault="0074051E" w:rsidP="007233D4">
      <w:pPr>
        <w:numPr>
          <w:ilvl w:val="0"/>
          <w:numId w:val="1"/>
        </w:numPr>
        <w:autoSpaceDN w:val="0"/>
        <w:spacing w:after="0"/>
        <w:jc w:val="both"/>
        <w:rPr>
          <w:rFonts w:ascii="Arial" w:hAnsi="Arial" w:cs="Arial"/>
        </w:rPr>
      </w:pPr>
      <w:r w:rsidRPr="007233D4">
        <w:rPr>
          <w:rFonts w:ascii="Arial" w:hAnsi="Arial" w:cs="Arial"/>
          <w:color w:val="000000"/>
          <w:shd w:val="clear" w:color="auto" w:fill="FFFFFF"/>
        </w:rPr>
        <w:t>Que el artículo segundo ibídem  establece que: “Son fines esenciales del Estado: servir a la comunidad, promover la prosperidad general y garantizar la efectividad de los principios, derechos y deberes consagrados en la Constitución;(…)”</w:t>
      </w:r>
      <w:r w:rsidRPr="007233D4">
        <w:rPr>
          <w:rFonts w:ascii="Arial" w:hAnsi="Arial" w:cs="Arial"/>
        </w:rPr>
        <w:t>.</w:t>
      </w:r>
    </w:p>
    <w:p w:rsidR="006E4F46" w:rsidRPr="007233D4" w:rsidRDefault="006E4F46" w:rsidP="007233D4">
      <w:pPr>
        <w:autoSpaceDN w:val="0"/>
        <w:spacing w:after="0"/>
        <w:jc w:val="both"/>
        <w:rPr>
          <w:rFonts w:ascii="Arial" w:hAnsi="Arial" w:cs="Arial"/>
        </w:rPr>
      </w:pPr>
    </w:p>
    <w:p w:rsidR="006E4F46" w:rsidRPr="007233D4" w:rsidRDefault="006E4F46" w:rsidP="007233D4">
      <w:pPr>
        <w:numPr>
          <w:ilvl w:val="0"/>
          <w:numId w:val="1"/>
        </w:numPr>
        <w:autoSpaceDN w:val="0"/>
        <w:spacing w:after="0"/>
        <w:jc w:val="both"/>
        <w:rPr>
          <w:rFonts w:ascii="Arial" w:hAnsi="Arial" w:cs="Arial"/>
        </w:rPr>
      </w:pPr>
      <w:r w:rsidRPr="007233D4">
        <w:rPr>
          <w:rFonts w:ascii="Arial" w:hAnsi="Arial" w:cs="Arial"/>
        </w:rPr>
        <w:t>Que el artículo quinto del decreto 092 de 2017 señala:</w:t>
      </w:r>
    </w:p>
    <w:p w:rsidR="00083DA6" w:rsidRPr="007233D4" w:rsidRDefault="00083DA6" w:rsidP="007233D4">
      <w:pPr>
        <w:autoSpaceDN w:val="0"/>
        <w:spacing w:after="0"/>
        <w:jc w:val="both"/>
        <w:rPr>
          <w:rFonts w:ascii="Arial" w:hAnsi="Arial" w:cs="Arial"/>
        </w:rPr>
      </w:pPr>
    </w:p>
    <w:p w:rsidR="006E4F46" w:rsidRPr="007233D4" w:rsidRDefault="006E4F46" w:rsidP="007233D4">
      <w:pPr>
        <w:autoSpaceDN w:val="0"/>
        <w:spacing w:after="0"/>
        <w:jc w:val="both"/>
        <w:rPr>
          <w:rFonts w:ascii="Arial" w:hAnsi="Arial" w:cs="Arial"/>
        </w:rPr>
      </w:pPr>
      <w:r w:rsidRPr="007233D4">
        <w:rPr>
          <w:rFonts w:ascii="Arial" w:hAnsi="Arial" w:cs="Arial"/>
        </w:rPr>
        <w:t>ARTÍCULO 5. Asociación con entidades privadas sin ánimo de lucro para cumplir actividades propias de las Entidades Estatales. Los convenios de asociación que celebren entidades privadas sin ánimo de lucro de reconocida idoneidad y Entidades Estatales para el desarrollo conjunto de actividades relacionadas con los cometidos y funciones que a estas les asigna la Ley a los que hace referencia el artículo 96 de la Ley 489 de 1998, no estarán sujetos a competencia cuando la entidad sin ánimo de lucro comprometa recursos en dinero para la ejecución de esas actividades en una proporción no inferior al 30% del valor total del convenio. Los recursos que compromete la entidad sin ánimo de lucro pueden ser propios o de cooperación internacional.</w:t>
      </w:r>
    </w:p>
    <w:p w:rsidR="006E4F46" w:rsidRPr="007233D4" w:rsidRDefault="006E4F46" w:rsidP="007233D4">
      <w:pPr>
        <w:autoSpaceDN w:val="0"/>
        <w:spacing w:after="0"/>
        <w:jc w:val="both"/>
        <w:rPr>
          <w:rFonts w:ascii="Arial" w:hAnsi="Arial" w:cs="Arial"/>
        </w:rPr>
      </w:pPr>
    </w:p>
    <w:p w:rsidR="006E4F46" w:rsidRPr="007233D4" w:rsidRDefault="006E4F46" w:rsidP="007233D4">
      <w:pPr>
        <w:pStyle w:val="Prrafodelista"/>
        <w:numPr>
          <w:ilvl w:val="0"/>
          <w:numId w:val="1"/>
        </w:numPr>
        <w:autoSpaceDN w:val="0"/>
        <w:spacing w:after="0"/>
        <w:jc w:val="both"/>
        <w:rPr>
          <w:rFonts w:ascii="Arial" w:hAnsi="Arial" w:cs="Arial"/>
        </w:rPr>
      </w:pPr>
      <w:r w:rsidRPr="007233D4">
        <w:rPr>
          <w:rFonts w:ascii="Arial" w:hAnsi="Arial" w:cs="Arial"/>
        </w:rPr>
        <w:t xml:space="preserve">Así mismo el artículo séptimo expresa: </w:t>
      </w:r>
    </w:p>
    <w:p w:rsidR="00083DA6" w:rsidRPr="007233D4" w:rsidRDefault="00083DA6" w:rsidP="007233D4">
      <w:pPr>
        <w:pStyle w:val="Prrafodelista"/>
        <w:autoSpaceDN w:val="0"/>
        <w:spacing w:after="0"/>
        <w:ind w:left="360"/>
        <w:jc w:val="both"/>
        <w:rPr>
          <w:rFonts w:ascii="Arial" w:hAnsi="Arial" w:cs="Arial"/>
        </w:rPr>
      </w:pPr>
    </w:p>
    <w:p w:rsidR="006E4F46" w:rsidRPr="007233D4" w:rsidRDefault="006E4F46" w:rsidP="007233D4">
      <w:pPr>
        <w:autoSpaceDN w:val="0"/>
        <w:spacing w:after="0"/>
        <w:jc w:val="both"/>
        <w:rPr>
          <w:rFonts w:ascii="Arial" w:hAnsi="Arial" w:cs="Arial"/>
        </w:rPr>
      </w:pPr>
      <w:r w:rsidRPr="007233D4">
        <w:rPr>
          <w:rFonts w:ascii="Arial" w:hAnsi="Arial" w:cs="Arial"/>
        </w:rPr>
        <w:t xml:space="preserve">ARTÍCULO 7. Aplicación de los principios de la contratación estatal. La contratación a la que hace referencia el presente decreto está sujeta a los principios de la contratación estatal y a las normas presupuestales aplicables. En consecuencia, las normas relativas a la publicidad son de obligatorio cumplimiento, por lo cual, la actividad contractual y los </w:t>
      </w:r>
      <w:r w:rsidRPr="007233D4">
        <w:rPr>
          <w:rFonts w:ascii="Arial" w:hAnsi="Arial" w:cs="Arial"/>
        </w:rPr>
        <w:lastRenderedPageBreak/>
        <w:t>Documentos del Proceso de qué trata el presente decreto deberán ser objeto de publicación en el Sistema Electrónico de Contratación Pública (SECOP). Adicionalmente, la entidad privada sin ánimo de lucro contratista deberá entregar a la Entidad Estatal, y ésta publicar en el SECOP, la información relativa a los subcontratos que suscriba para desarrollar el programa o actividad de interés público previsto en el Plan Nacional o seccional de Desarrollo, incluyendo los datos referentes a la existencia y representación legal de la entidad con quien contrató y la información de pagos.</w:t>
      </w:r>
    </w:p>
    <w:p w:rsidR="006E4F46" w:rsidRPr="007233D4" w:rsidRDefault="006E4F46" w:rsidP="007233D4">
      <w:pPr>
        <w:autoSpaceDN w:val="0"/>
        <w:spacing w:after="0"/>
        <w:jc w:val="both"/>
        <w:rPr>
          <w:rFonts w:ascii="Arial" w:hAnsi="Arial" w:cs="Arial"/>
        </w:rPr>
      </w:pPr>
    </w:p>
    <w:p w:rsidR="006E4F46" w:rsidRPr="007233D4" w:rsidRDefault="006E4F46" w:rsidP="007233D4">
      <w:pPr>
        <w:numPr>
          <w:ilvl w:val="0"/>
          <w:numId w:val="1"/>
        </w:numPr>
        <w:autoSpaceDN w:val="0"/>
        <w:spacing w:after="0"/>
        <w:jc w:val="both"/>
        <w:rPr>
          <w:rFonts w:ascii="Arial" w:hAnsi="Arial" w:cs="Arial"/>
        </w:rPr>
      </w:pPr>
      <w:r w:rsidRPr="007233D4">
        <w:rPr>
          <w:rFonts w:ascii="Arial" w:hAnsi="Arial" w:cs="Arial"/>
        </w:rPr>
        <w:t>Que la ley 489 de 1998 en su artículo 96 estipula que:</w:t>
      </w:r>
    </w:p>
    <w:p w:rsidR="00083DA6" w:rsidRPr="007233D4" w:rsidRDefault="00083DA6" w:rsidP="007233D4">
      <w:pPr>
        <w:autoSpaceDN w:val="0"/>
        <w:spacing w:after="0"/>
        <w:ind w:left="360"/>
        <w:jc w:val="both"/>
        <w:rPr>
          <w:rFonts w:ascii="Arial" w:hAnsi="Arial" w:cs="Arial"/>
        </w:rPr>
      </w:pPr>
    </w:p>
    <w:p w:rsidR="006E4F46" w:rsidRPr="007233D4" w:rsidRDefault="006E4F46" w:rsidP="007233D4">
      <w:pPr>
        <w:autoSpaceDN w:val="0"/>
        <w:spacing w:after="0"/>
        <w:jc w:val="both"/>
        <w:rPr>
          <w:rFonts w:ascii="Arial" w:hAnsi="Arial" w:cs="Arial"/>
        </w:rPr>
      </w:pPr>
      <w:r w:rsidRPr="007233D4">
        <w:rPr>
          <w:rFonts w:ascii="Arial" w:hAnsi="Arial" w:cs="Arial"/>
        </w:rPr>
        <w:t>ARTÍCULO 96.- Constitución de asociaciones y fundaciones para el cumplimiento de las actividades propias de las entidades públicas con participación de particulares. Las entidades estatales, cualquiera sea su naturaleza y orden administrativo podrán, con la observancia de los principios señalados en el artículo 209 de la Constitución, asociarse con personas jurídicas particulares, mediante la celebración de convenios de asociación o la creación de personas jurídicas, para el desarrollo conjunto de actividades en relación con los cometidos y funciones que les asigna a aquellas la ley.</w:t>
      </w:r>
    </w:p>
    <w:p w:rsidR="006E4F46" w:rsidRPr="007233D4" w:rsidRDefault="006E4F46" w:rsidP="007233D4">
      <w:pPr>
        <w:autoSpaceDN w:val="0"/>
        <w:spacing w:after="0"/>
        <w:jc w:val="both"/>
        <w:rPr>
          <w:rFonts w:ascii="Arial" w:hAnsi="Arial" w:cs="Arial"/>
        </w:rPr>
      </w:pPr>
    </w:p>
    <w:p w:rsidR="006E4F46" w:rsidRPr="007233D4" w:rsidRDefault="006E4F46" w:rsidP="007233D4">
      <w:pPr>
        <w:autoSpaceDN w:val="0"/>
        <w:spacing w:after="0"/>
        <w:jc w:val="both"/>
        <w:rPr>
          <w:rFonts w:ascii="Arial" w:hAnsi="Arial" w:cs="Arial"/>
        </w:rPr>
      </w:pPr>
      <w:r w:rsidRPr="007233D4">
        <w:rPr>
          <w:rFonts w:ascii="Arial" w:hAnsi="Arial" w:cs="Arial"/>
        </w:rPr>
        <w:t>Los convenios de asociación a que se refiere el presente artículo se celebraran de conformidad con lo dispuesto en el artículo 355 de la Constitución Política, en ellos se determinara con precisión su objeto, término, obligaciones de las partes, aportes, coordinación y todos aquellos aspectos que se consideren pertinentes.</w:t>
      </w:r>
    </w:p>
    <w:p w:rsidR="0074051E" w:rsidRPr="007233D4" w:rsidRDefault="0074051E" w:rsidP="007233D4">
      <w:pPr>
        <w:pStyle w:val="Prrafodelista"/>
        <w:spacing w:after="0"/>
        <w:jc w:val="both"/>
        <w:rPr>
          <w:rFonts w:ascii="Arial" w:hAnsi="Arial" w:cs="Arial"/>
        </w:rPr>
      </w:pPr>
    </w:p>
    <w:p w:rsidR="00A70B23" w:rsidRPr="007233D4" w:rsidRDefault="00822975" w:rsidP="007233D4">
      <w:pPr>
        <w:numPr>
          <w:ilvl w:val="0"/>
          <w:numId w:val="1"/>
        </w:numPr>
        <w:autoSpaceDN w:val="0"/>
        <w:spacing w:after="0"/>
        <w:jc w:val="both"/>
        <w:rPr>
          <w:rFonts w:ascii="Arial" w:hAnsi="Arial" w:cs="Arial"/>
        </w:rPr>
      </w:pPr>
      <w:r w:rsidRPr="007233D4">
        <w:rPr>
          <w:rFonts w:ascii="Arial" w:hAnsi="Arial" w:cs="Arial"/>
        </w:rPr>
        <w:t xml:space="preserve">En la actualidad la situación de caninos y felinos en nuestras calles se ha vuelto incontrolable y es aún más preocupante toda clase de enfermedades que estos animales, por su descuido y no control, pueden llegar a transmitir a los seres humanos, entre ellas:  enfermedad </w:t>
      </w:r>
      <w:proofErr w:type="spellStart"/>
      <w:r w:rsidRPr="007233D4">
        <w:rPr>
          <w:rFonts w:ascii="Arial" w:hAnsi="Arial" w:cs="Arial"/>
        </w:rPr>
        <w:t>Lyme</w:t>
      </w:r>
      <w:proofErr w:type="spellEnd"/>
      <w:r w:rsidRPr="007233D4">
        <w:rPr>
          <w:rFonts w:ascii="Arial" w:hAnsi="Arial" w:cs="Arial"/>
        </w:rPr>
        <w:t xml:space="preserve"> la cual es una infección bacteriana que se contrae por la picadura de una garrapata infectada, rabia por contacto directo por la mordedura de animal infectado  con el virus, la sarna </w:t>
      </w:r>
      <w:proofErr w:type="spellStart"/>
      <w:r w:rsidRPr="007233D4">
        <w:rPr>
          <w:rFonts w:ascii="Arial" w:hAnsi="Arial" w:cs="Arial"/>
        </w:rPr>
        <w:t>sarcoptica</w:t>
      </w:r>
      <w:proofErr w:type="spellEnd"/>
      <w:r w:rsidRPr="007233D4">
        <w:rPr>
          <w:rFonts w:ascii="Arial" w:hAnsi="Arial" w:cs="Arial"/>
        </w:rPr>
        <w:t xml:space="preserve"> por contacto con el pelaje del animal, </w:t>
      </w:r>
      <w:proofErr w:type="spellStart"/>
      <w:r w:rsidRPr="007233D4">
        <w:rPr>
          <w:rFonts w:ascii="Arial" w:hAnsi="Arial" w:cs="Arial"/>
        </w:rPr>
        <w:t>toxocaríasis</w:t>
      </w:r>
      <w:proofErr w:type="spellEnd"/>
      <w:r w:rsidRPr="007233D4">
        <w:rPr>
          <w:rFonts w:ascii="Arial" w:hAnsi="Arial" w:cs="Arial"/>
        </w:rPr>
        <w:t xml:space="preserve"> se produce principalmente por ingesta accidental de los huevos </w:t>
      </w:r>
      <w:proofErr w:type="spellStart"/>
      <w:r w:rsidRPr="007233D4">
        <w:rPr>
          <w:rFonts w:ascii="Arial" w:hAnsi="Arial" w:cs="Arial"/>
        </w:rPr>
        <w:t>embrionados</w:t>
      </w:r>
      <w:proofErr w:type="spellEnd"/>
      <w:r w:rsidRPr="007233D4">
        <w:rPr>
          <w:rFonts w:ascii="Arial" w:hAnsi="Arial" w:cs="Arial"/>
        </w:rPr>
        <w:t xml:space="preserve"> de caninos (huevo con la larva infectante)  y la toxoplasmosis  se trasmite por consumo de agua o verduras contaminadas con heces de gato. Por tal razón se hace imprescindible la consecución de un lugar apto para el mantenimiento de estos animales y poder garantizar un ambiente propicio tanto para los animales como para la ciudadanía en general.</w:t>
      </w:r>
    </w:p>
    <w:p w:rsidR="00A70B23" w:rsidRPr="007233D4" w:rsidRDefault="00A70B23" w:rsidP="007233D4">
      <w:pPr>
        <w:pStyle w:val="Prrafodelista"/>
        <w:jc w:val="both"/>
        <w:rPr>
          <w:rFonts w:ascii="Arial" w:hAnsi="Arial" w:cs="Arial"/>
        </w:rPr>
      </w:pPr>
    </w:p>
    <w:p w:rsidR="00822975" w:rsidRPr="007233D4" w:rsidRDefault="00822975" w:rsidP="007233D4">
      <w:pPr>
        <w:numPr>
          <w:ilvl w:val="0"/>
          <w:numId w:val="1"/>
        </w:numPr>
        <w:autoSpaceDN w:val="0"/>
        <w:spacing w:after="0"/>
        <w:jc w:val="both"/>
        <w:rPr>
          <w:rFonts w:ascii="Arial" w:hAnsi="Arial" w:cs="Arial"/>
        </w:rPr>
      </w:pPr>
      <w:r w:rsidRPr="007233D4">
        <w:rPr>
          <w:rFonts w:ascii="Arial" w:hAnsi="Arial" w:cs="Arial"/>
        </w:rPr>
        <w:t>Así mismo, el decreto 2257 de 1986 en sus artículos 56 y 57, prohíbe el transito libre de los animales en las vías públicas y sitios de recreo y dispone que para efectos de control sanitario serán consignados como vagos, igualmente ordena la captura de perros y demás animales que puedan representar peligro para las personas cuando estos sean conducidos a la vía pública u otros sitios de recreo.</w:t>
      </w:r>
    </w:p>
    <w:p w:rsidR="006E4F46" w:rsidRPr="007233D4" w:rsidRDefault="006E4F46" w:rsidP="007233D4">
      <w:pPr>
        <w:autoSpaceDN w:val="0"/>
        <w:spacing w:after="0"/>
        <w:jc w:val="both"/>
        <w:rPr>
          <w:rFonts w:ascii="Arial" w:hAnsi="Arial" w:cs="Arial"/>
        </w:rPr>
      </w:pPr>
    </w:p>
    <w:p w:rsidR="00822975" w:rsidRPr="007233D4" w:rsidRDefault="00822975" w:rsidP="007233D4">
      <w:pPr>
        <w:numPr>
          <w:ilvl w:val="0"/>
          <w:numId w:val="1"/>
        </w:numPr>
        <w:autoSpaceDN w:val="0"/>
        <w:spacing w:after="0"/>
        <w:jc w:val="both"/>
        <w:rPr>
          <w:rFonts w:ascii="Arial" w:hAnsi="Arial" w:cs="Arial"/>
        </w:rPr>
      </w:pPr>
      <w:r w:rsidRPr="007233D4">
        <w:rPr>
          <w:rFonts w:ascii="Arial" w:hAnsi="Arial" w:cs="Arial"/>
        </w:rPr>
        <w:lastRenderedPageBreak/>
        <w:t>Por su parte, la ley 769 de 2002 indica que no pueden dejarse animales sueltos en la vía pública, siendo obligación de las autoridades, tomar las medidas necesarias para  despejar las vías de animales abandonados los cuales serán conducidos al coso o se entregarán a asociaciones sin ánimo de  lucro. Se menciona que deberá crearse en cada municipio el coso municipal, lo que inequívocamente deja concluir que la administración esta cumplimiento con el ordenamiento legal pertinente.</w:t>
      </w:r>
    </w:p>
    <w:p w:rsidR="00822975" w:rsidRPr="007233D4" w:rsidRDefault="00822975" w:rsidP="007233D4">
      <w:pPr>
        <w:autoSpaceDN w:val="0"/>
        <w:spacing w:after="0"/>
        <w:ind w:left="360"/>
        <w:jc w:val="both"/>
        <w:rPr>
          <w:rFonts w:ascii="Arial" w:hAnsi="Arial" w:cs="Arial"/>
        </w:rPr>
      </w:pPr>
    </w:p>
    <w:p w:rsidR="006E4F46" w:rsidRPr="007233D4" w:rsidRDefault="00822975" w:rsidP="007233D4">
      <w:pPr>
        <w:numPr>
          <w:ilvl w:val="0"/>
          <w:numId w:val="1"/>
        </w:numPr>
        <w:autoSpaceDN w:val="0"/>
        <w:spacing w:after="0"/>
        <w:jc w:val="both"/>
        <w:rPr>
          <w:rFonts w:ascii="Arial" w:hAnsi="Arial" w:cs="Arial"/>
        </w:rPr>
      </w:pPr>
      <w:r w:rsidRPr="007233D4">
        <w:rPr>
          <w:rFonts w:ascii="Arial" w:hAnsi="Arial" w:cs="Arial"/>
        </w:rPr>
        <w:t xml:space="preserve">Igualmente, la ley 1774 de 2016 referencia con meridiana claridad, que los animales son seres sintientes y que recibirán especial protección contra el dolor y el sufrimiento. </w:t>
      </w:r>
    </w:p>
    <w:p w:rsidR="006E4F46" w:rsidRPr="007233D4" w:rsidRDefault="006E4F46" w:rsidP="007233D4">
      <w:pPr>
        <w:pStyle w:val="Prrafodelista"/>
        <w:jc w:val="both"/>
        <w:rPr>
          <w:rFonts w:ascii="Arial" w:hAnsi="Arial" w:cs="Arial"/>
        </w:rPr>
      </w:pPr>
    </w:p>
    <w:p w:rsidR="00822975" w:rsidRPr="007233D4" w:rsidRDefault="006E4F46" w:rsidP="007233D4">
      <w:pPr>
        <w:numPr>
          <w:ilvl w:val="0"/>
          <w:numId w:val="1"/>
        </w:numPr>
        <w:autoSpaceDN w:val="0"/>
        <w:spacing w:after="0"/>
        <w:jc w:val="both"/>
        <w:rPr>
          <w:rFonts w:ascii="Arial" w:hAnsi="Arial" w:cs="Arial"/>
        </w:rPr>
      </w:pPr>
      <w:r w:rsidRPr="007233D4">
        <w:rPr>
          <w:rFonts w:ascii="Arial" w:hAnsi="Arial" w:cs="Arial"/>
        </w:rPr>
        <w:t>E</w:t>
      </w:r>
      <w:r w:rsidR="00822975" w:rsidRPr="007233D4">
        <w:rPr>
          <w:rFonts w:ascii="Arial" w:hAnsi="Arial" w:cs="Arial"/>
        </w:rPr>
        <w:t xml:space="preserve">l artículo 2 de la ley 2054 de 2020 por medio de la cual se modifica el  Artículo 119 de la ley 1801 de 2016, estipula que </w:t>
      </w:r>
    </w:p>
    <w:p w:rsidR="00822975" w:rsidRPr="007233D4" w:rsidRDefault="00822975" w:rsidP="007233D4">
      <w:pPr>
        <w:autoSpaceDN w:val="0"/>
        <w:spacing w:after="0"/>
        <w:ind w:left="360"/>
        <w:jc w:val="both"/>
        <w:rPr>
          <w:rFonts w:ascii="Arial" w:hAnsi="Arial" w:cs="Arial"/>
        </w:rPr>
      </w:pPr>
    </w:p>
    <w:p w:rsidR="00822975" w:rsidRPr="007233D4" w:rsidRDefault="00822975" w:rsidP="007233D4">
      <w:pPr>
        <w:autoSpaceDN w:val="0"/>
        <w:spacing w:after="0"/>
        <w:jc w:val="both"/>
        <w:rPr>
          <w:rFonts w:ascii="Arial" w:hAnsi="Arial" w:cs="Arial"/>
        </w:rPr>
      </w:pPr>
      <w:r w:rsidRPr="007233D4">
        <w:rPr>
          <w:rFonts w:ascii="Arial" w:hAnsi="Arial" w:cs="Arial"/>
        </w:rPr>
        <w:t>“ARTÍCULO  2. El artículo 119 de la Ley 1801 de 2016 quedará así:</w:t>
      </w:r>
    </w:p>
    <w:p w:rsidR="00822975" w:rsidRPr="007233D4" w:rsidRDefault="00822975" w:rsidP="007233D4">
      <w:pPr>
        <w:autoSpaceDN w:val="0"/>
        <w:spacing w:after="0"/>
        <w:jc w:val="both"/>
        <w:rPr>
          <w:rFonts w:ascii="Arial" w:hAnsi="Arial" w:cs="Arial"/>
        </w:rPr>
      </w:pPr>
    </w:p>
    <w:p w:rsidR="00822975" w:rsidRPr="007233D4" w:rsidRDefault="00822975" w:rsidP="007233D4">
      <w:pPr>
        <w:autoSpaceDN w:val="0"/>
        <w:spacing w:after="0"/>
        <w:jc w:val="both"/>
        <w:rPr>
          <w:rFonts w:ascii="Arial" w:hAnsi="Arial" w:cs="Arial"/>
        </w:rPr>
      </w:pPr>
      <w:r w:rsidRPr="007233D4">
        <w:rPr>
          <w:rFonts w:ascii="Arial" w:hAnsi="Arial" w:cs="Arial"/>
        </w:rPr>
        <w:t>ARTÍCULO 119. En todos los distritos o municipios se deberá establecer, de acuerdo con la capacidad financiera de las entidades, un lugar seguro; centro de bienestar animal, albergues municipales para fauna, hogar de paso público, u otro a donde se llevarán los animales domésticos a los que se refiere el artículo 1. Si transcurridos treinta (30) días calendario, el animal no ha sido reclamado por su propietario o tenedor, las autoridades lo declararán en estado de abandono y procederán a promover su adopción o, como última medida, su entrega a cualquier título.</w:t>
      </w:r>
    </w:p>
    <w:p w:rsidR="00822975" w:rsidRPr="007233D4" w:rsidRDefault="00822975" w:rsidP="007233D4">
      <w:pPr>
        <w:autoSpaceDN w:val="0"/>
        <w:spacing w:after="0"/>
        <w:jc w:val="both"/>
        <w:rPr>
          <w:rFonts w:ascii="Arial" w:hAnsi="Arial" w:cs="Arial"/>
        </w:rPr>
      </w:pPr>
    </w:p>
    <w:p w:rsidR="00822975" w:rsidRPr="007233D4" w:rsidRDefault="00822975" w:rsidP="007233D4">
      <w:pPr>
        <w:autoSpaceDN w:val="0"/>
        <w:spacing w:after="0"/>
        <w:jc w:val="both"/>
        <w:rPr>
          <w:rFonts w:ascii="Arial" w:hAnsi="Arial" w:cs="Arial"/>
        </w:rPr>
      </w:pPr>
      <w:r w:rsidRPr="007233D4">
        <w:rPr>
          <w:rFonts w:ascii="Arial" w:hAnsi="Arial" w:cs="Arial"/>
        </w:rPr>
        <w:t>PARÁGRAFO 1°. En cumplimiento de las obligaciones asignadas a las entidades territoriales antes indicadas y actuando de conformidad con los principios de coordinación y colaboración, los Municipios y Distritos podrán celebrar convenios o contratos interadministrativos para el desarrollo de este fin”……..</w:t>
      </w:r>
    </w:p>
    <w:p w:rsidR="00822975" w:rsidRPr="007233D4" w:rsidRDefault="00822975" w:rsidP="007233D4">
      <w:pPr>
        <w:autoSpaceDN w:val="0"/>
        <w:spacing w:after="0"/>
        <w:jc w:val="both"/>
        <w:rPr>
          <w:rFonts w:ascii="Arial" w:hAnsi="Arial" w:cs="Arial"/>
        </w:rPr>
      </w:pPr>
    </w:p>
    <w:p w:rsidR="00822975" w:rsidRPr="007233D4" w:rsidRDefault="00822975" w:rsidP="007233D4">
      <w:pPr>
        <w:pStyle w:val="Prrafodelista"/>
        <w:numPr>
          <w:ilvl w:val="0"/>
          <w:numId w:val="1"/>
        </w:numPr>
        <w:autoSpaceDN w:val="0"/>
        <w:spacing w:after="0"/>
        <w:jc w:val="both"/>
        <w:rPr>
          <w:rFonts w:ascii="Arial" w:hAnsi="Arial" w:cs="Arial"/>
        </w:rPr>
      </w:pPr>
      <w:r w:rsidRPr="007233D4">
        <w:rPr>
          <w:rFonts w:ascii="Arial" w:hAnsi="Arial" w:cs="Arial"/>
        </w:rPr>
        <w:t xml:space="preserve">Que el artículo 4 de la citada ley, estipula la posibilidad de que las entidades celebren convenios de conformidad  la normatividad vigente con entidades sin ánimo de lucro, expresando taxativamente que: </w:t>
      </w:r>
    </w:p>
    <w:p w:rsidR="00822975" w:rsidRPr="007233D4" w:rsidRDefault="00822975" w:rsidP="007233D4">
      <w:pPr>
        <w:autoSpaceDN w:val="0"/>
        <w:spacing w:after="0"/>
        <w:jc w:val="both"/>
        <w:rPr>
          <w:rFonts w:ascii="Arial" w:hAnsi="Arial" w:cs="Arial"/>
        </w:rPr>
      </w:pPr>
    </w:p>
    <w:p w:rsidR="00822975" w:rsidRPr="007233D4" w:rsidRDefault="00822975" w:rsidP="007233D4">
      <w:pPr>
        <w:autoSpaceDN w:val="0"/>
        <w:spacing w:after="0"/>
        <w:jc w:val="both"/>
        <w:rPr>
          <w:rFonts w:ascii="Arial" w:hAnsi="Arial" w:cs="Arial"/>
        </w:rPr>
      </w:pPr>
      <w:r w:rsidRPr="007233D4">
        <w:rPr>
          <w:rFonts w:ascii="Arial" w:hAnsi="Arial" w:cs="Arial"/>
        </w:rPr>
        <w:t>“ARTÍCULO 4°. Apoyo a entidades sin ánimo de lucro. Mientras no se disponga de un centro de bienestar animal público, albergues municipales para fauna u hogar de paso público, el distrito o municipio deberá apoyar las labores de los refugios o fundaciones  de carácter privado que reciban animales domésticos a los que se refiere el artículo 1°. Este apoyo se materializará a  través de aportes directos en especie destinados al beneficio directo a los animales que se encuentren en el refugio</w:t>
      </w:r>
    </w:p>
    <w:p w:rsidR="00822975" w:rsidRPr="007233D4" w:rsidRDefault="00822975" w:rsidP="007233D4">
      <w:pPr>
        <w:autoSpaceDN w:val="0"/>
        <w:spacing w:after="0"/>
        <w:jc w:val="both"/>
        <w:rPr>
          <w:rFonts w:ascii="Arial" w:hAnsi="Arial" w:cs="Arial"/>
        </w:rPr>
      </w:pPr>
    </w:p>
    <w:p w:rsidR="00822975" w:rsidRPr="007233D4" w:rsidRDefault="00822975" w:rsidP="007233D4">
      <w:pPr>
        <w:autoSpaceDN w:val="0"/>
        <w:spacing w:after="0"/>
        <w:jc w:val="both"/>
        <w:rPr>
          <w:rFonts w:ascii="Arial" w:hAnsi="Arial" w:cs="Arial"/>
        </w:rPr>
      </w:pPr>
      <w:r w:rsidRPr="007233D4">
        <w:rPr>
          <w:rFonts w:ascii="Arial" w:hAnsi="Arial" w:cs="Arial"/>
        </w:rPr>
        <w:t xml:space="preserve">El Municipio o distrito también deberá realizar al menos 1 jornada trimestral de promoción de adopción y una Jornada bimestral de esterilización de los gatos y perros que </w:t>
      </w:r>
      <w:r w:rsidRPr="007233D4">
        <w:rPr>
          <w:rFonts w:ascii="Arial" w:hAnsi="Arial" w:cs="Arial"/>
        </w:rPr>
        <w:lastRenderedPageBreak/>
        <w:t>transcurridos treinta (30) días calendario, hayan sido declarados en condición de abandono, a efectos de su entrega en adopción.</w:t>
      </w:r>
    </w:p>
    <w:p w:rsidR="00822975" w:rsidRPr="007233D4" w:rsidRDefault="00822975" w:rsidP="007233D4">
      <w:pPr>
        <w:autoSpaceDN w:val="0"/>
        <w:spacing w:after="0"/>
        <w:jc w:val="both"/>
        <w:rPr>
          <w:rFonts w:ascii="Arial" w:hAnsi="Arial" w:cs="Arial"/>
        </w:rPr>
      </w:pPr>
    </w:p>
    <w:p w:rsidR="00A70B23" w:rsidRPr="007233D4" w:rsidRDefault="00822975" w:rsidP="007233D4">
      <w:pPr>
        <w:autoSpaceDN w:val="0"/>
        <w:spacing w:after="0"/>
        <w:jc w:val="both"/>
        <w:rPr>
          <w:rFonts w:ascii="Arial" w:hAnsi="Arial" w:cs="Arial"/>
        </w:rPr>
      </w:pPr>
      <w:r w:rsidRPr="007233D4">
        <w:rPr>
          <w:rFonts w:ascii="Arial" w:hAnsi="Arial" w:cs="Arial"/>
        </w:rPr>
        <w:t>PARÁGRAFO 1 Los aportes de cualquier naturaleza que realicen las entidades territoriales en desarrollo de la presente ley, deberá sujetarse al régimen de contratación vigente para este tipo de entidades.</w:t>
      </w:r>
    </w:p>
    <w:p w:rsidR="00822975" w:rsidRPr="007233D4" w:rsidRDefault="00822975" w:rsidP="007233D4">
      <w:pPr>
        <w:autoSpaceDN w:val="0"/>
        <w:spacing w:after="0"/>
        <w:jc w:val="both"/>
        <w:rPr>
          <w:rFonts w:ascii="Arial" w:hAnsi="Arial" w:cs="Arial"/>
        </w:rPr>
      </w:pPr>
    </w:p>
    <w:p w:rsidR="00550C5B" w:rsidRPr="007233D4" w:rsidRDefault="00550C5B" w:rsidP="007233D4">
      <w:pPr>
        <w:pStyle w:val="Prrafodelista"/>
        <w:numPr>
          <w:ilvl w:val="0"/>
          <w:numId w:val="1"/>
        </w:numPr>
        <w:jc w:val="both"/>
        <w:rPr>
          <w:rFonts w:ascii="Arial" w:hAnsi="Arial" w:cs="Arial"/>
          <w:bCs/>
        </w:rPr>
      </w:pPr>
      <w:r w:rsidRPr="007233D4">
        <w:rPr>
          <w:rFonts w:ascii="Arial" w:hAnsi="Arial" w:cs="Arial"/>
          <w:bCs/>
        </w:rPr>
        <w:t>Considerando la normativa vigente y la necesidad de contar con un lugar adecuado para albergar a los animales en situación de abandono, y siendo responsabilidad de los municipios disponer de estos lugares, dado que Palestina no cuenta con un sitio propio, se procede a realizar el convenio de asociación con la fundación FUNDAVETIVER ZOO, entidad sin ánimo de lucro que tiene como objeto social la dedicación a este tipo de actividades, además de aportar el 30% del valor del proyecto. La entidad encargada de dar cumplimiento a la ley realiza el presente proceso contractual para garantizar el bienestar de los animales.</w:t>
      </w:r>
    </w:p>
    <w:p w:rsidR="00550C5B" w:rsidRPr="007233D4" w:rsidRDefault="00550C5B" w:rsidP="007233D4">
      <w:pPr>
        <w:numPr>
          <w:ilvl w:val="0"/>
          <w:numId w:val="1"/>
        </w:numPr>
        <w:autoSpaceDN w:val="0"/>
        <w:spacing w:after="0"/>
        <w:jc w:val="both"/>
        <w:rPr>
          <w:rFonts w:ascii="Arial" w:hAnsi="Arial" w:cs="Arial"/>
        </w:rPr>
      </w:pPr>
      <w:r w:rsidRPr="007233D4">
        <w:rPr>
          <w:rFonts w:ascii="Arial" w:hAnsi="Arial" w:cs="Arial"/>
        </w:rPr>
        <w:t xml:space="preserve">Según el criterio normativo, el municipio de Palestina Caldas encontró una entidad sin ánimo de lucro que está dispuesta a aportar $46.285.713 del valor total de la propuesta, con el fin de contar con un espacio o albergue donde tener los animales domésticos que están en situación de abandono. Dicha entidad cumple con todos los requisitos técnicos y legales para desarrollar estas funciones. El municipio considera que esta alianza es beneficiosa tanto para el bienestar animal como para la salud pública, ya que se evitarán problemas de zoonosis, contaminación y maltrato. </w:t>
      </w:r>
    </w:p>
    <w:p w:rsidR="00BC2B65" w:rsidRPr="007233D4" w:rsidRDefault="00BC2B65" w:rsidP="007233D4">
      <w:pPr>
        <w:autoSpaceDN w:val="0"/>
        <w:spacing w:after="0"/>
        <w:ind w:left="360"/>
        <w:jc w:val="both"/>
        <w:rPr>
          <w:rFonts w:ascii="Arial" w:hAnsi="Arial" w:cs="Arial"/>
        </w:rPr>
      </w:pPr>
    </w:p>
    <w:p w:rsidR="00550C5B" w:rsidRPr="007233D4" w:rsidRDefault="00550C5B" w:rsidP="007233D4">
      <w:pPr>
        <w:numPr>
          <w:ilvl w:val="0"/>
          <w:numId w:val="1"/>
        </w:numPr>
        <w:autoSpaceDN w:val="0"/>
        <w:spacing w:after="0"/>
        <w:jc w:val="both"/>
        <w:rPr>
          <w:rFonts w:ascii="Arial" w:hAnsi="Arial" w:cs="Arial"/>
        </w:rPr>
      </w:pPr>
      <w:r w:rsidRPr="007233D4">
        <w:rPr>
          <w:rFonts w:ascii="Arial" w:hAnsi="Arial" w:cs="Arial"/>
        </w:rPr>
        <w:t xml:space="preserve">Adicionalmente, es importante resaltar que la entidad realizó una convocatoria por </w:t>
      </w:r>
      <w:r w:rsidR="00083DA6" w:rsidRPr="007233D4">
        <w:rPr>
          <w:rFonts w:ascii="Arial" w:hAnsi="Arial" w:cs="Arial"/>
        </w:rPr>
        <w:t>la plataforma SECOP II</w:t>
      </w:r>
      <w:r w:rsidRPr="007233D4">
        <w:rPr>
          <w:rFonts w:ascii="Arial" w:hAnsi="Arial" w:cs="Arial"/>
        </w:rPr>
        <w:t xml:space="preserve">, </w:t>
      </w:r>
      <w:r w:rsidR="00083DA6" w:rsidRPr="007233D4">
        <w:rPr>
          <w:rFonts w:ascii="Arial" w:hAnsi="Arial" w:cs="Arial"/>
        </w:rPr>
        <w:t xml:space="preserve">mediante la solicitud a proveedores, </w:t>
      </w:r>
      <w:r w:rsidRPr="007233D4">
        <w:rPr>
          <w:rFonts w:ascii="Arial" w:hAnsi="Arial" w:cs="Arial"/>
        </w:rPr>
        <w:t>buscando entidades sin ánimo de lucro que estuvieran dispuestas a aportar el 30% o más del valor del proyecto y que además cumplieran con las funciones y condiciones establecidas en la norma, en este caso la ley 2054 de 2020, para tener un lugar seguro donde se les brinde la atención necesaria a los animales en situación de abandono. Sin embargo, no se encontró dicha fundación y bajo el precepto normativo es viable la presente contratación directa mediante el convenio de asociación.</w:t>
      </w:r>
    </w:p>
    <w:p w:rsidR="00BC2B65" w:rsidRPr="007233D4" w:rsidRDefault="00BC2B65" w:rsidP="007233D4">
      <w:pPr>
        <w:autoSpaceDN w:val="0"/>
        <w:spacing w:after="0"/>
        <w:jc w:val="both"/>
        <w:rPr>
          <w:rFonts w:ascii="Arial" w:hAnsi="Arial" w:cs="Arial"/>
        </w:rPr>
      </w:pPr>
    </w:p>
    <w:p w:rsidR="00822975" w:rsidRPr="007233D4" w:rsidRDefault="00550C5B" w:rsidP="007233D4">
      <w:pPr>
        <w:numPr>
          <w:ilvl w:val="0"/>
          <w:numId w:val="1"/>
        </w:numPr>
        <w:autoSpaceDN w:val="0"/>
        <w:spacing w:after="0"/>
        <w:jc w:val="both"/>
        <w:rPr>
          <w:rFonts w:ascii="Arial" w:hAnsi="Arial" w:cs="Arial"/>
        </w:rPr>
      </w:pPr>
      <w:r w:rsidRPr="007233D4">
        <w:rPr>
          <w:rFonts w:ascii="Arial" w:hAnsi="Arial" w:cs="Arial"/>
        </w:rPr>
        <w:t>El artículo 4 de la ley 2054 de 2020 establece claramente que las entidades sin ánimo de lucro que acogen animales domésticos abandonados deben recibir apoyo del distrito o municipio en el que operan, siempre y cuando no exista un centro de bienestar animal público o un albergue municipal para fauna. En el caso específico del municipio de Palestina, Caldas, no se cuenta con ninguna de estas infraestructuras públicas, por lo que la fundación FUNDAVETIVER ZOO reúne las condiciones para celebrar un convenio de asociación con el municipio y brindar la atención integral a los animales en situación de abandono. La fundación tiene como objeto social el rescate, que le permite desarrollar este tipo de actividades con profesionalismo y responsabilidad.</w:t>
      </w:r>
    </w:p>
    <w:p w:rsidR="0074051E" w:rsidRPr="007233D4" w:rsidRDefault="0074051E" w:rsidP="007233D4">
      <w:pPr>
        <w:spacing w:after="0"/>
        <w:jc w:val="both"/>
        <w:rPr>
          <w:rFonts w:ascii="Arial" w:hAnsi="Arial" w:cs="Arial"/>
          <w:b/>
        </w:rPr>
      </w:pPr>
    </w:p>
    <w:p w:rsidR="0074051E" w:rsidRPr="007233D4" w:rsidRDefault="0074051E" w:rsidP="007233D4">
      <w:pPr>
        <w:pStyle w:val="Prrafodelista"/>
        <w:numPr>
          <w:ilvl w:val="0"/>
          <w:numId w:val="1"/>
        </w:numPr>
        <w:autoSpaceDN w:val="0"/>
        <w:spacing w:after="0"/>
        <w:contextualSpacing w:val="0"/>
        <w:jc w:val="both"/>
        <w:rPr>
          <w:rFonts w:ascii="Arial" w:hAnsi="Arial" w:cs="Arial"/>
          <w:b/>
        </w:rPr>
      </w:pPr>
      <w:r w:rsidRPr="007233D4">
        <w:rPr>
          <w:rFonts w:ascii="Arial" w:hAnsi="Arial" w:cs="Arial"/>
          <w:b/>
        </w:rPr>
        <w:t xml:space="preserve">VALOR: </w:t>
      </w:r>
      <w:r w:rsidR="00550C5B" w:rsidRPr="007233D4">
        <w:rPr>
          <w:rFonts w:ascii="Arial" w:hAnsi="Arial" w:cs="Arial"/>
        </w:rPr>
        <w:t>El valor del proyecto  para efe</w:t>
      </w:r>
      <w:r w:rsidR="00083DA6" w:rsidRPr="007233D4">
        <w:rPr>
          <w:rFonts w:ascii="Arial" w:hAnsi="Arial" w:cs="Arial"/>
        </w:rPr>
        <w:t>ctos fiscales, vigencia año 2025</w:t>
      </w:r>
      <w:r w:rsidR="00550C5B" w:rsidRPr="007233D4">
        <w:rPr>
          <w:rFonts w:ascii="Arial" w:hAnsi="Arial" w:cs="Arial"/>
        </w:rPr>
        <w:t xml:space="preserve">, se estima en la suma de </w:t>
      </w:r>
      <w:r w:rsidR="00083DA6" w:rsidRPr="007233D4">
        <w:rPr>
          <w:rFonts w:ascii="Arial" w:hAnsi="Arial" w:cs="Arial"/>
        </w:rPr>
        <w:t>CIENTO TREINTA Y CUATRO MILLONES DIECIOCHO MIL CIENTO SETENTA PESOS MCTE $ 134.018.170 de los cuales el Municipio aportara la suma de CIENTO TRES MILLONES NOVENTA MIL NOVECIENTOS PESOS MCTE $ 103.090.900   soportados en el  Certificado de Disponibilidad Presupuestal No 41 del 10 de enero de 2025 expedido por la Secretaria de Hacienda del Municipio de Palestina Caldas y la entidad sin ánimo de lucro aportara TREINTA MILLONES NOVECIENTOS VEINTISIETE MIL DOSCIENTOS SETENTA PESOS MCTE $ 30.927.270.</w:t>
      </w:r>
    </w:p>
    <w:p w:rsidR="00083DA6" w:rsidRPr="007233D4" w:rsidRDefault="00083DA6" w:rsidP="007233D4">
      <w:pPr>
        <w:pStyle w:val="Prrafodelista"/>
        <w:jc w:val="both"/>
        <w:rPr>
          <w:rFonts w:ascii="Arial" w:hAnsi="Arial" w:cs="Arial"/>
          <w:b/>
        </w:rPr>
      </w:pPr>
    </w:p>
    <w:p w:rsidR="00083DA6" w:rsidRPr="007233D4" w:rsidRDefault="00083DA6" w:rsidP="007233D4">
      <w:pPr>
        <w:pStyle w:val="Prrafodelista"/>
        <w:autoSpaceDN w:val="0"/>
        <w:spacing w:after="0"/>
        <w:ind w:left="360"/>
        <w:contextualSpacing w:val="0"/>
        <w:jc w:val="both"/>
        <w:rPr>
          <w:rFonts w:ascii="Arial" w:hAnsi="Arial" w:cs="Arial"/>
          <w:b/>
        </w:rPr>
      </w:pPr>
    </w:p>
    <w:p w:rsidR="0074051E" w:rsidRPr="007233D4" w:rsidRDefault="0074051E" w:rsidP="007233D4">
      <w:pPr>
        <w:spacing w:after="0"/>
        <w:jc w:val="both"/>
        <w:rPr>
          <w:rFonts w:ascii="Arial" w:hAnsi="Arial" w:cs="Arial"/>
        </w:rPr>
      </w:pPr>
      <w:r w:rsidRPr="007233D4">
        <w:rPr>
          <w:rFonts w:ascii="Arial" w:hAnsi="Arial" w:cs="Arial"/>
        </w:rPr>
        <w:t>Por lo anteriormente expuesto, el Alcalde Municipal en uso de sus facultades legales:</w:t>
      </w:r>
    </w:p>
    <w:p w:rsidR="0074051E" w:rsidRPr="007233D4" w:rsidRDefault="0074051E" w:rsidP="007233D4">
      <w:pPr>
        <w:spacing w:after="0"/>
        <w:jc w:val="center"/>
        <w:rPr>
          <w:rFonts w:ascii="Arial" w:hAnsi="Arial" w:cs="Arial"/>
        </w:rPr>
      </w:pPr>
    </w:p>
    <w:p w:rsidR="0074051E" w:rsidRPr="007233D4" w:rsidRDefault="0074051E" w:rsidP="007233D4">
      <w:pPr>
        <w:spacing w:after="0"/>
        <w:jc w:val="center"/>
        <w:rPr>
          <w:rFonts w:ascii="Arial" w:hAnsi="Arial" w:cs="Arial"/>
          <w:b/>
        </w:rPr>
      </w:pPr>
      <w:r w:rsidRPr="007233D4">
        <w:rPr>
          <w:rFonts w:ascii="Arial" w:hAnsi="Arial" w:cs="Arial"/>
          <w:b/>
        </w:rPr>
        <w:t>RESUELVE:</w:t>
      </w:r>
    </w:p>
    <w:p w:rsidR="0074051E" w:rsidRPr="007233D4" w:rsidRDefault="0074051E" w:rsidP="007233D4">
      <w:pPr>
        <w:spacing w:after="0"/>
        <w:jc w:val="both"/>
        <w:rPr>
          <w:rFonts w:ascii="Arial" w:hAnsi="Arial" w:cs="Arial"/>
          <w:b/>
        </w:rPr>
      </w:pPr>
    </w:p>
    <w:p w:rsidR="0074051E" w:rsidRPr="007233D4" w:rsidRDefault="0074051E" w:rsidP="007233D4">
      <w:pPr>
        <w:spacing w:after="0"/>
        <w:jc w:val="both"/>
        <w:rPr>
          <w:rFonts w:ascii="Arial" w:hAnsi="Arial" w:cs="Arial"/>
          <w:lang w:val="es-ES_tradnl"/>
        </w:rPr>
      </w:pPr>
      <w:r w:rsidRPr="007233D4">
        <w:rPr>
          <w:rFonts w:ascii="Arial" w:hAnsi="Arial" w:cs="Arial"/>
          <w:b/>
        </w:rPr>
        <w:t>ARTÍCULO PRIMERO</w:t>
      </w:r>
      <w:r w:rsidRPr="007233D4">
        <w:rPr>
          <w:rFonts w:ascii="Arial" w:hAnsi="Arial" w:cs="Arial"/>
        </w:rPr>
        <w:t xml:space="preserve">: Declarar que se encuentra plenamente justificada la contratación Directa </w:t>
      </w:r>
      <w:r w:rsidR="00BC2B65" w:rsidRPr="007233D4">
        <w:rPr>
          <w:rFonts w:ascii="Arial" w:hAnsi="Arial" w:cs="Arial"/>
          <w:lang w:val="es-ES_tradnl"/>
        </w:rPr>
        <w:t>de acuerdo con el establecido en el Decreto 092 de 2017</w:t>
      </w:r>
      <w:r w:rsidRPr="007233D4">
        <w:rPr>
          <w:rFonts w:ascii="Arial" w:hAnsi="Arial" w:cs="Arial"/>
        </w:rPr>
        <w:t xml:space="preserve">,  para suscribir un </w:t>
      </w:r>
      <w:r w:rsidR="00BC2B65" w:rsidRPr="007233D4">
        <w:rPr>
          <w:rFonts w:ascii="Arial" w:hAnsi="Arial" w:cs="Arial"/>
        </w:rPr>
        <w:t>convenio de asociación con una entidad privada sin ánimo de lucro,</w:t>
      </w:r>
      <w:r w:rsidRPr="007233D4">
        <w:rPr>
          <w:rFonts w:ascii="Arial" w:hAnsi="Arial" w:cs="Arial"/>
        </w:rPr>
        <w:t xml:space="preserve"> </w:t>
      </w:r>
      <w:r w:rsidR="00BC2B65" w:rsidRPr="007233D4">
        <w:rPr>
          <w:rFonts w:ascii="Arial" w:hAnsi="Arial" w:cs="Arial"/>
        </w:rPr>
        <w:t>la Fundación FUNDAVETIVER ZOO, identificada con NIT 900321084-0</w:t>
      </w:r>
      <w:r w:rsidRPr="007233D4">
        <w:rPr>
          <w:rFonts w:ascii="Arial" w:hAnsi="Arial" w:cs="Arial"/>
        </w:rPr>
        <w:t xml:space="preserve">cuyo objeto será: </w:t>
      </w:r>
      <w:r w:rsidR="00BC2B65" w:rsidRPr="007233D4">
        <w:rPr>
          <w:rFonts w:ascii="Arial" w:hAnsi="Arial" w:cs="Arial"/>
          <w:lang w:val="es-ES_tradnl"/>
        </w:rPr>
        <w:t>ANUAR ESFUERZOS PARA EL FUNCIONAMIENTO INTEGRAL  DEL ALBERGUE MUNICIPAL GARANTZIANDO EL BIENESTAR DE LOS ANIMALES DOMESTICOS QUE ESTEN EN SITUACION DE CALLE O ABANDONO EN EL MUNICIPIO DE PALESTINA CALDAS.</w:t>
      </w:r>
    </w:p>
    <w:p w:rsidR="00BC2B65" w:rsidRPr="007233D4" w:rsidRDefault="00BC2B65" w:rsidP="007233D4">
      <w:pPr>
        <w:spacing w:after="0"/>
        <w:jc w:val="both"/>
        <w:rPr>
          <w:rFonts w:ascii="Arial" w:hAnsi="Arial" w:cs="Arial"/>
        </w:rPr>
      </w:pPr>
    </w:p>
    <w:p w:rsidR="0074051E" w:rsidRPr="007233D4" w:rsidRDefault="0074051E" w:rsidP="007233D4">
      <w:pPr>
        <w:spacing w:after="0"/>
        <w:jc w:val="both"/>
        <w:rPr>
          <w:rFonts w:ascii="Arial" w:hAnsi="Arial" w:cs="Arial"/>
        </w:rPr>
      </w:pPr>
      <w:r w:rsidRPr="007233D4">
        <w:rPr>
          <w:rFonts w:ascii="Arial" w:hAnsi="Arial" w:cs="Arial"/>
          <w:b/>
        </w:rPr>
        <w:t>ARTÍCULO SEGUNDO:</w:t>
      </w:r>
      <w:r w:rsidRPr="007233D4">
        <w:rPr>
          <w:rFonts w:ascii="Arial" w:hAnsi="Arial" w:cs="Arial"/>
        </w:rPr>
        <w:t xml:space="preserve"> La presente resolución rige a partir de la fecha de su expedición. </w:t>
      </w:r>
    </w:p>
    <w:p w:rsidR="0074051E" w:rsidRPr="007233D4" w:rsidRDefault="0074051E" w:rsidP="007233D4">
      <w:pPr>
        <w:spacing w:after="0"/>
        <w:jc w:val="both"/>
        <w:rPr>
          <w:rFonts w:ascii="Arial" w:hAnsi="Arial" w:cs="Arial"/>
        </w:rPr>
      </w:pPr>
    </w:p>
    <w:p w:rsidR="0074051E" w:rsidRPr="007233D4" w:rsidRDefault="0074051E" w:rsidP="007233D4">
      <w:pPr>
        <w:spacing w:after="0"/>
        <w:jc w:val="both"/>
        <w:rPr>
          <w:rFonts w:ascii="Arial" w:hAnsi="Arial" w:cs="Arial"/>
        </w:rPr>
      </w:pPr>
    </w:p>
    <w:p w:rsidR="0074051E" w:rsidRPr="007233D4" w:rsidRDefault="0074051E" w:rsidP="007233D4">
      <w:pPr>
        <w:spacing w:after="0"/>
        <w:jc w:val="both"/>
        <w:rPr>
          <w:rFonts w:ascii="Arial" w:hAnsi="Arial" w:cs="Arial"/>
        </w:rPr>
      </w:pPr>
      <w:r w:rsidRPr="007233D4">
        <w:rPr>
          <w:rFonts w:ascii="Arial" w:hAnsi="Arial" w:cs="Arial"/>
        </w:rPr>
        <w:t xml:space="preserve">Dado en  el municipio de Palestina Caldas, a los </w:t>
      </w:r>
      <w:r w:rsidR="002C5CFF">
        <w:rPr>
          <w:rFonts w:ascii="Arial" w:hAnsi="Arial" w:cs="Arial"/>
        </w:rPr>
        <w:t>veintiocho (28</w:t>
      </w:r>
      <w:bookmarkStart w:id="0" w:name="_GoBack"/>
      <w:bookmarkEnd w:id="0"/>
      <w:r w:rsidRPr="007233D4">
        <w:rPr>
          <w:rFonts w:ascii="Arial" w:hAnsi="Arial" w:cs="Arial"/>
        </w:rPr>
        <w:t xml:space="preserve">) días del mes de enero </w:t>
      </w:r>
      <w:r w:rsidR="00083DA6" w:rsidRPr="007233D4">
        <w:rPr>
          <w:rFonts w:ascii="Arial" w:hAnsi="Arial" w:cs="Arial"/>
        </w:rPr>
        <w:t>del año 2025</w:t>
      </w:r>
      <w:r w:rsidRPr="007233D4">
        <w:rPr>
          <w:rFonts w:ascii="Arial" w:hAnsi="Arial" w:cs="Arial"/>
        </w:rPr>
        <w:t>.</w:t>
      </w:r>
    </w:p>
    <w:p w:rsidR="0074051E" w:rsidRPr="007233D4" w:rsidRDefault="0074051E" w:rsidP="007233D4">
      <w:pPr>
        <w:spacing w:after="0"/>
        <w:jc w:val="both"/>
        <w:rPr>
          <w:rFonts w:ascii="Arial" w:hAnsi="Arial" w:cs="Arial"/>
        </w:rPr>
      </w:pPr>
      <w:r w:rsidRPr="007233D4">
        <w:rPr>
          <w:rFonts w:ascii="Arial" w:hAnsi="Arial" w:cs="Arial"/>
        </w:rPr>
        <w:t xml:space="preserve"> </w:t>
      </w:r>
    </w:p>
    <w:p w:rsidR="0074051E" w:rsidRPr="007233D4" w:rsidRDefault="0074051E" w:rsidP="007233D4">
      <w:pPr>
        <w:spacing w:after="0"/>
        <w:jc w:val="both"/>
        <w:rPr>
          <w:rFonts w:ascii="Arial" w:hAnsi="Arial" w:cs="Arial"/>
          <w:b/>
        </w:rPr>
      </w:pPr>
    </w:p>
    <w:p w:rsidR="0074051E" w:rsidRPr="007233D4" w:rsidRDefault="0074051E" w:rsidP="007233D4">
      <w:pPr>
        <w:spacing w:after="0"/>
        <w:jc w:val="center"/>
        <w:rPr>
          <w:rFonts w:ascii="Arial" w:hAnsi="Arial" w:cs="Arial"/>
          <w:b/>
        </w:rPr>
      </w:pPr>
      <w:r w:rsidRPr="007233D4">
        <w:rPr>
          <w:rFonts w:ascii="Arial" w:hAnsi="Arial" w:cs="Arial"/>
          <w:b/>
        </w:rPr>
        <w:t>PUBLIQUESE Y CUMPLASE</w:t>
      </w:r>
    </w:p>
    <w:p w:rsidR="0074051E" w:rsidRDefault="0074051E" w:rsidP="007233D4">
      <w:pPr>
        <w:spacing w:after="0"/>
        <w:rPr>
          <w:rFonts w:ascii="Arial" w:hAnsi="Arial" w:cs="Arial"/>
          <w:b/>
        </w:rPr>
      </w:pPr>
    </w:p>
    <w:p w:rsidR="007233D4" w:rsidRPr="007233D4" w:rsidRDefault="007233D4" w:rsidP="007233D4">
      <w:pPr>
        <w:spacing w:after="0"/>
        <w:rPr>
          <w:rFonts w:ascii="Arial" w:hAnsi="Arial" w:cs="Arial"/>
          <w:b/>
        </w:rPr>
      </w:pPr>
    </w:p>
    <w:p w:rsidR="0074051E" w:rsidRPr="007233D4" w:rsidRDefault="0074051E" w:rsidP="007233D4">
      <w:pPr>
        <w:spacing w:after="0"/>
        <w:jc w:val="center"/>
        <w:rPr>
          <w:rFonts w:ascii="Arial" w:hAnsi="Arial" w:cs="Arial"/>
          <w:b/>
        </w:rPr>
      </w:pPr>
    </w:p>
    <w:p w:rsidR="0074051E" w:rsidRPr="007233D4" w:rsidRDefault="0074051E" w:rsidP="007233D4">
      <w:pPr>
        <w:spacing w:after="0"/>
        <w:jc w:val="center"/>
        <w:rPr>
          <w:rFonts w:ascii="Arial" w:hAnsi="Arial" w:cs="Arial"/>
          <w:b/>
        </w:rPr>
      </w:pPr>
      <w:r w:rsidRPr="007233D4">
        <w:rPr>
          <w:rFonts w:ascii="Arial" w:hAnsi="Arial" w:cs="Arial"/>
          <w:b/>
        </w:rPr>
        <w:t>ÁLVARO ANDRÉS OSORIO VALENCIA</w:t>
      </w:r>
    </w:p>
    <w:p w:rsidR="0074051E" w:rsidRPr="007233D4" w:rsidRDefault="0074051E" w:rsidP="007233D4">
      <w:pPr>
        <w:spacing w:after="0"/>
        <w:jc w:val="center"/>
        <w:rPr>
          <w:rFonts w:ascii="Arial" w:hAnsi="Arial" w:cs="Arial"/>
        </w:rPr>
      </w:pPr>
      <w:r w:rsidRPr="007233D4">
        <w:rPr>
          <w:rFonts w:ascii="Arial" w:hAnsi="Arial" w:cs="Arial"/>
        </w:rPr>
        <w:t>Alcalde Municipal</w:t>
      </w:r>
    </w:p>
    <w:p w:rsidR="0074051E" w:rsidRPr="007233D4" w:rsidRDefault="0074051E" w:rsidP="007233D4">
      <w:pPr>
        <w:spacing w:after="0"/>
        <w:jc w:val="both"/>
        <w:rPr>
          <w:rFonts w:ascii="Arial" w:hAnsi="Arial" w:cs="Arial"/>
          <w:b/>
          <w:lang w:val="es-ES"/>
        </w:rPr>
      </w:pPr>
    </w:p>
    <w:p w:rsidR="0074051E" w:rsidRPr="007233D4" w:rsidRDefault="0074051E" w:rsidP="007233D4">
      <w:pPr>
        <w:spacing w:after="0"/>
        <w:jc w:val="both"/>
        <w:rPr>
          <w:rFonts w:ascii="Arial" w:hAnsi="Arial" w:cs="Arial"/>
          <w:b/>
          <w:lang w:val="es-ES"/>
        </w:rPr>
      </w:pPr>
    </w:p>
    <w:p w:rsidR="0074051E" w:rsidRPr="007233D4" w:rsidRDefault="0074051E" w:rsidP="007233D4">
      <w:pPr>
        <w:spacing w:after="0"/>
        <w:jc w:val="both"/>
        <w:rPr>
          <w:rFonts w:ascii="Arial" w:hAnsi="Arial" w:cs="Arial"/>
        </w:rPr>
      </w:pPr>
      <w:r w:rsidRPr="007233D4">
        <w:rPr>
          <w:rFonts w:ascii="Arial" w:hAnsi="Arial" w:cs="Arial"/>
        </w:rPr>
        <w:t>Proyecto</w:t>
      </w:r>
      <w:r w:rsidR="00F92F30" w:rsidRPr="007233D4">
        <w:rPr>
          <w:rFonts w:ascii="Arial" w:hAnsi="Arial" w:cs="Arial"/>
        </w:rPr>
        <w:t xml:space="preserve"> y Reviso: Manuela Botero Granada – Abogada Contratista.</w:t>
      </w:r>
    </w:p>
    <w:p w:rsidR="0074051E" w:rsidRPr="007233D4" w:rsidRDefault="0074051E" w:rsidP="007233D4">
      <w:pPr>
        <w:spacing w:after="0"/>
        <w:jc w:val="both"/>
        <w:rPr>
          <w:rFonts w:ascii="Arial" w:hAnsi="Arial" w:cs="Arial"/>
        </w:rPr>
      </w:pPr>
      <w:r w:rsidRPr="007233D4">
        <w:rPr>
          <w:rFonts w:ascii="Arial" w:hAnsi="Arial" w:cs="Arial"/>
        </w:rPr>
        <w:t>Revisó</w:t>
      </w:r>
      <w:r w:rsidR="007233D4" w:rsidRPr="007233D4">
        <w:rPr>
          <w:rFonts w:ascii="Arial" w:hAnsi="Arial" w:cs="Arial"/>
        </w:rPr>
        <w:t xml:space="preserve"> y aprobó: María Fernanda Quintero Cardona - Secretaria</w:t>
      </w:r>
      <w:r w:rsidR="00F92F30" w:rsidRPr="007233D4">
        <w:rPr>
          <w:rFonts w:ascii="Arial" w:hAnsi="Arial" w:cs="Arial"/>
        </w:rPr>
        <w:t xml:space="preserve"> de Gestión Social </w:t>
      </w:r>
    </w:p>
    <w:p w:rsidR="008478A8" w:rsidRPr="007233D4" w:rsidRDefault="008478A8" w:rsidP="007233D4">
      <w:pPr>
        <w:tabs>
          <w:tab w:val="left" w:pos="1215"/>
        </w:tabs>
        <w:jc w:val="both"/>
        <w:rPr>
          <w:rFonts w:ascii="Arial" w:hAnsi="Arial" w:cs="Arial"/>
        </w:rPr>
      </w:pPr>
    </w:p>
    <w:sectPr w:rsidR="008478A8" w:rsidRPr="007233D4" w:rsidSect="002116D2">
      <w:headerReference w:type="default" r:id="rId8"/>
      <w:footerReference w:type="default" r:id="rId9"/>
      <w:pgSz w:w="12240" w:h="15840" w:code="1"/>
      <w:pgMar w:top="1843"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D0F" w:rsidRDefault="00472D0F" w:rsidP="00E3090A">
      <w:pPr>
        <w:spacing w:after="0" w:line="240" w:lineRule="auto"/>
      </w:pPr>
      <w:r>
        <w:separator/>
      </w:r>
    </w:p>
  </w:endnote>
  <w:endnote w:type="continuationSeparator" w:id="0">
    <w:p w:rsidR="00472D0F" w:rsidRDefault="00472D0F" w:rsidP="00E30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DA6" w:rsidRDefault="00083DA6" w:rsidP="00083DA6">
    <w:pPr>
      <w:pStyle w:val="Piedepgina"/>
    </w:pPr>
    <w:r>
      <w:rPr>
        <w:noProof/>
        <w:lang w:eastAsia="es-CO"/>
      </w:rPr>
      <w:drawing>
        <wp:anchor distT="0" distB="0" distL="114300" distR="114300" simplePos="0" relativeHeight="251663360" behindDoc="1" locked="0" layoutInCell="1" allowOverlap="1" wp14:anchorId="1D6BC85A" wp14:editId="4AF1E881">
          <wp:simplePos x="0" y="0"/>
          <wp:positionH relativeFrom="column">
            <wp:posOffset>-1232535</wp:posOffset>
          </wp:positionH>
          <wp:positionV relativeFrom="paragraph">
            <wp:posOffset>-613410</wp:posOffset>
          </wp:positionV>
          <wp:extent cx="7686675" cy="1437826"/>
          <wp:effectExtent l="0" t="0" r="0" b="0"/>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de pàgin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86675" cy="1437826"/>
                  </a:xfrm>
                  <a:prstGeom prst="rect">
                    <a:avLst/>
                  </a:prstGeom>
                </pic:spPr>
              </pic:pic>
            </a:graphicData>
          </a:graphic>
          <wp14:sizeRelH relativeFrom="page">
            <wp14:pctWidth>0</wp14:pctWidth>
          </wp14:sizeRelH>
          <wp14:sizeRelV relativeFrom="page">
            <wp14:pctHeight>0</wp14:pctHeight>
          </wp14:sizeRelV>
        </wp:anchor>
      </w:drawing>
    </w:r>
  </w:p>
  <w:p w:rsidR="00E3090A" w:rsidRDefault="00E3090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D0F" w:rsidRDefault="00472D0F" w:rsidP="00E3090A">
      <w:pPr>
        <w:spacing w:after="0" w:line="240" w:lineRule="auto"/>
      </w:pPr>
      <w:r>
        <w:separator/>
      </w:r>
    </w:p>
  </w:footnote>
  <w:footnote w:type="continuationSeparator" w:id="0">
    <w:p w:rsidR="00472D0F" w:rsidRDefault="00472D0F" w:rsidP="00E309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90A" w:rsidRDefault="00083DA6">
    <w:pPr>
      <w:pStyle w:val="Encabezado"/>
    </w:pPr>
    <w:r w:rsidRPr="00706612">
      <w:rPr>
        <w:rFonts w:ascii="Arial" w:eastAsia="Calibri" w:hAnsi="Arial" w:cs="Arial"/>
        <w:noProof/>
        <w:kern w:val="2"/>
        <w:lang w:eastAsia="es-CO"/>
        <w14:ligatures w14:val="standardContextual"/>
      </w:rPr>
      <w:drawing>
        <wp:anchor distT="0" distB="0" distL="0" distR="0" simplePos="0" relativeHeight="251661312" behindDoc="0" locked="0" layoutInCell="1" allowOverlap="1" wp14:anchorId="63A5C576" wp14:editId="69953DAB">
          <wp:simplePos x="0" y="0"/>
          <wp:positionH relativeFrom="page">
            <wp:posOffset>9525</wp:posOffset>
          </wp:positionH>
          <wp:positionV relativeFrom="page">
            <wp:posOffset>9525</wp:posOffset>
          </wp:positionV>
          <wp:extent cx="7524750" cy="1093390"/>
          <wp:effectExtent l="0" t="0" r="0" b="0"/>
          <wp:wrapNone/>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stretch>
                    <a:fillRect/>
                  </a:stretch>
                </pic:blipFill>
                <pic:spPr>
                  <a:xfrm>
                    <a:off x="0" y="0"/>
                    <a:ext cx="7524750" cy="10933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051270"/>
    <w:multiLevelType w:val="hybridMultilevel"/>
    <w:tmpl w:val="9B06A16A"/>
    <w:lvl w:ilvl="0" w:tplc="F58EE11A">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
    <w:nsid w:val="6536093E"/>
    <w:multiLevelType w:val="hybridMultilevel"/>
    <w:tmpl w:val="9B06A16A"/>
    <w:lvl w:ilvl="0" w:tplc="F58EE11A">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90A"/>
    <w:rsid w:val="00071B2F"/>
    <w:rsid w:val="00083DA6"/>
    <w:rsid w:val="00087E35"/>
    <w:rsid w:val="001E0E09"/>
    <w:rsid w:val="002116D2"/>
    <w:rsid w:val="00291058"/>
    <w:rsid w:val="002C5CFF"/>
    <w:rsid w:val="00410537"/>
    <w:rsid w:val="00472D0F"/>
    <w:rsid w:val="004E6EBC"/>
    <w:rsid w:val="0051610B"/>
    <w:rsid w:val="00550C5B"/>
    <w:rsid w:val="005809CF"/>
    <w:rsid w:val="00652774"/>
    <w:rsid w:val="006E4F46"/>
    <w:rsid w:val="007233D4"/>
    <w:rsid w:val="0074051E"/>
    <w:rsid w:val="00822975"/>
    <w:rsid w:val="008478A8"/>
    <w:rsid w:val="009F1354"/>
    <w:rsid w:val="00A70B23"/>
    <w:rsid w:val="00AB29EB"/>
    <w:rsid w:val="00B81D44"/>
    <w:rsid w:val="00B85F24"/>
    <w:rsid w:val="00BC2B65"/>
    <w:rsid w:val="00C96ACF"/>
    <w:rsid w:val="00D52F20"/>
    <w:rsid w:val="00DC3888"/>
    <w:rsid w:val="00E3090A"/>
    <w:rsid w:val="00F92F3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051E"/>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E309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3090A"/>
    <w:rPr>
      <w:rFonts w:ascii="Tahoma" w:hAnsi="Tahoma" w:cs="Tahoma"/>
      <w:sz w:val="16"/>
      <w:szCs w:val="16"/>
    </w:rPr>
  </w:style>
  <w:style w:type="paragraph" w:styleId="Encabezado">
    <w:name w:val="header"/>
    <w:basedOn w:val="Normal"/>
    <w:link w:val="EncabezadoCar"/>
    <w:uiPriority w:val="99"/>
    <w:unhideWhenUsed/>
    <w:rsid w:val="00E3090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3090A"/>
  </w:style>
  <w:style w:type="paragraph" w:styleId="Piedepgina">
    <w:name w:val="footer"/>
    <w:basedOn w:val="Normal"/>
    <w:link w:val="PiedepginaCar"/>
    <w:uiPriority w:val="99"/>
    <w:unhideWhenUsed/>
    <w:rsid w:val="00E3090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3090A"/>
  </w:style>
  <w:style w:type="paragraph" w:styleId="Textoindependiente">
    <w:name w:val="Body Text"/>
    <w:basedOn w:val="Normal"/>
    <w:link w:val="TextoindependienteCar"/>
    <w:semiHidden/>
    <w:unhideWhenUsed/>
    <w:rsid w:val="00DC3888"/>
    <w:pPr>
      <w:spacing w:after="0" w:line="360" w:lineRule="auto"/>
    </w:pPr>
    <w:rPr>
      <w:rFonts w:ascii="Times New Roman" w:eastAsia="Times New Roman" w:hAnsi="Times New Roman" w:cs="Times New Roman"/>
      <w:sz w:val="24"/>
      <w:szCs w:val="20"/>
      <w:lang w:val="es-ES_tradnl" w:eastAsia="es-ES"/>
    </w:rPr>
  </w:style>
  <w:style w:type="character" w:customStyle="1" w:styleId="TextoindependienteCar">
    <w:name w:val="Texto independiente Car"/>
    <w:basedOn w:val="Fuentedeprrafopredeter"/>
    <w:link w:val="Textoindependiente"/>
    <w:semiHidden/>
    <w:rsid w:val="00DC3888"/>
    <w:rPr>
      <w:rFonts w:ascii="Times New Roman" w:eastAsia="Times New Roman" w:hAnsi="Times New Roman" w:cs="Times New Roman"/>
      <w:sz w:val="24"/>
      <w:szCs w:val="20"/>
      <w:lang w:val="es-ES_tradnl" w:eastAsia="es-ES"/>
    </w:rPr>
  </w:style>
  <w:style w:type="paragraph" w:styleId="Prrafodelista">
    <w:name w:val="List Paragraph"/>
    <w:aliases w:val="Bullet List,FooterText,numbered,Paragraphe de liste1,Bulletr List Paragraph,列出段落,列出段落1,List Paragraph21,Listeafsnit1,Parágrafo da Lista1,Cita textual,Ha,titulo 3,Bullets,Chulito,parrafo,HOJA,Bolita,Párrafo de lista4,BOLADEF"/>
    <w:basedOn w:val="Normal"/>
    <w:uiPriority w:val="34"/>
    <w:qFormat/>
    <w:rsid w:val="0074051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051E"/>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E309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3090A"/>
    <w:rPr>
      <w:rFonts w:ascii="Tahoma" w:hAnsi="Tahoma" w:cs="Tahoma"/>
      <w:sz w:val="16"/>
      <w:szCs w:val="16"/>
    </w:rPr>
  </w:style>
  <w:style w:type="paragraph" w:styleId="Encabezado">
    <w:name w:val="header"/>
    <w:basedOn w:val="Normal"/>
    <w:link w:val="EncabezadoCar"/>
    <w:uiPriority w:val="99"/>
    <w:unhideWhenUsed/>
    <w:rsid w:val="00E3090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3090A"/>
  </w:style>
  <w:style w:type="paragraph" w:styleId="Piedepgina">
    <w:name w:val="footer"/>
    <w:basedOn w:val="Normal"/>
    <w:link w:val="PiedepginaCar"/>
    <w:uiPriority w:val="99"/>
    <w:unhideWhenUsed/>
    <w:rsid w:val="00E3090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3090A"/>
  </w:style>
  <w:style w:type="paragraph" w:styleId="Textoindependiente">
    <w:name w:val="Body Text"/>
    <w:basedOn w:val="Normal"/>
    <w:link w:val="TextoindependienteCar"/>
    <w:semiHidden/>
    <w:unhideWhenUsed/>
    <w:rsid w:val="00DC3888"/>
    <w:pPr>
      <w:spacing w:after="0" w:line="360" w:lineRule="auto"/>
    </w:pPr>
    <w:rPr>
      <w:rFonts w:ascii="Times New Roman" w:eastAsia="Times New Roman" w:hAnsi="Times New Roman" w:cs="Times New Roman"/>
      <w:sz w:val="24"/>
      <w:szCs w:val="20"/>
      <w:lang w:val="es-ES_tradnl" w:eastAsia="es-ES"/>
    </w:rPr>
  </w:style>
  <w:style w:type="character" w:customStyle="1" w:styleId="TextoindependienteCar">
    <w:name w:val="Texto independiente Car"/>
    <w:basedOn w:val="Fuentedeprrafopredeter"/>
    <w:link w:val="Textoindependiente"/>
    <w:semiHidden/>
    <w:rsid w:val="00DC3888"/>
    <w:rPr>
      <w:rFonts w:ascii="Times New Roman" w:eastAsia="Times New Roman" w:hAnsi="Times New Roman" w:cs="Times New Roman"/>
      <w:sz w:val="24"/>
      <w:szCs w:val="20"/>
      <w:lang w:val="es-ES_tradnl" w:eastAsia="es-ES"/>
    </w:rPr>
  </w:style>
  <w:style w:type="paragraph" w:styleId="Prrafodelista">
    <w:name w:val="List Paragraph"/>
    <w:aliases w:val="Bullet List,FooterText,numbered,Paragraphe de liste1,Bulletr List Paragraph,列出段落,列出段落1,List Paragraph21,Listeafsnit1,Parágrafo da Lista1,Cita textual,Ha,titulo 3,Bullets,Chulito,parrafo,HOJA,Bolita,Párrafo de lista4,BOLADEF"/>
    <w:basedOn w:val="Normal"/>
    <w:uiPriority w:val="34"/>
    <w:qFormat/>
    <w:rsid w:val="007405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8156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1942</Words>
  <Characters>10685</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12602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Luffi</cp:lastModifiedBy>
  <cp:revision>12</cp:revision>
  <cp:lastPrinted>2025-01-25T17:24:00Z</cp:lastPrinted>
  <dcterms:created xsi:type="dcterms:W3CDTF">2024-01-25T00:08:00Z</dcterms:created>
  <dcterms:modified xsi:type="dcterms:W3CDTF">2025-01-28T19:30:00Z</dcterms:modified>
</cp:coreProperties>
</file>