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316"/>
        <w:gridCol w:w="8700"/>
      </w:tblGrid>
      <w:tr w:rsidR="00745E74" w:rsidRPr="00745E74" w:rsidTr="006D750C">
        <w:trPr>
          <w:trHeight w:val="76"/>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bookmarkStart w:id="0" w:name="_GoBack"/>
            <w:bookmarkEnd w:id="0"/>
            <w:r w:rsidRPr="00745E74">
              <w:rPr>
                <w:rFonts w:ascii="Arial Narrow" w:hAnsi="Arial Narrow" w:cs="Arial"/>
                <w:b/>
                <w:sz w:val="20"/>
                <w:szCs w:val="20"/>
              </w:rPr>
              <w:t xml:space="preserve">1. OBLIGACIONES, RESULTADOS Y/O PRODUCTOS </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Le corresponde al CONTRATISTA el cumplimiento de las obligaciones generales y específicas y la entrega de los productos y entregables mencionados en los estudios previos, los cuales hacen parte integral del contrato.</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line="259" w:lineRule="auto"/>
              <w:jc w:val="both"/>
              <w:rPr>
                <w:rFonts w:ascii="Arial Narrow" w:hAnsi="Arial Narrow" w:cs="Arial"/>
                <w:b/>
                <w:sz w:val="20"/>
                <w:szCs w:val="20"/>
              </w:rPr>
            </w:pPr>
            <w:r w:rsidRPr="00745E74">
              <w:rPr>
                <w:rFonts w:ascii="Arial Narrow" w:hAnsi="Arial Narrow" w:cs="Arial"/>
                <w:b/>
                <w:sz w:val="20"/>
                <w:szCs w:val="20"/>
              </w:rPr>
              <w:t>2. FORMA DE PAGO</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 xml:space="preserve">El pago se realizará </w:t>
            </w:r>
            <w:r w:rsidR="00D23940">
              <w:rPr>
                <w:rFonts w:ascii="Arial Narrow" w:hAnsi="Arial Narrow" w:cs="Arial"/>
                <w:sz w:val="20"/>
                <w:szCs w:val="20"/>
              </w:rPr>
              <w:t xml:space="preserve">de </w:t>
            </w:r>
            <w:r w:rsidRPr="00745E74">
              <w:rPr>
                <w:rFonts w:ascii="Arial Narrow" w:hAnsi="Arial Narrow" w:cs="Arial"/>
                <w:sz w:val="20"/>
                <w:szCs w:val="20"/>
              </w:rPr>
              <w:t>acuerdo con lo establecido en</w:t>
            </w:r>
            <w:r>
              <w:rPr>
                <w:rFonts w:ascii="Arial Narrow" w:hAnsi="Arial Narrow" w:cs="Arial"/>
                <w:sz w:val="20"/>
                <w:szCs w:val="20"/>
              </w:rPr>
              <w:t xml:space="preserve"> </w:t>
            </w:r>
            <w:r w:rsidRPr="00745E74">
              <w:rPr>
                <w:rFonts w:ascii="Arial Narrow" w:hAnsi="Arial Narrow" w:cs="Arial"/>
                <w:sz w:val="20"/>
                <w:szCs w:val="20"/>
              </w:rPr>
              <w:t>los estudios y documentos previos</w:t>
            </w:r>
            <w:r w:rsidR="00525E45">
              <w:rPr>
                <w:rFonts w:ascii="Arial Narrow" w:hAnsi="Arial Narrow" w:cs="Arial"/>
                <w:sz w:val="20"/>
                <w:szCs w:val="20"/>
              </w:rPr>
              <w:t>.</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t>3. EXPEDIENTE CONTRACTUAL Y CARÁCTER VINCULANTE DE LOS DOCUMENTOS:</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Todas las actuaciones y documentos generados durante las fases precontractual, contractual y post-contractual, configuran el respectivo expediente, de conformidad con la normatividad vigente en materia de archivo. Los estudios y documentos previos, la solicitud de Certificado de Disponibilidad Presupuestal, los Certificados de Disponibilidad y de Registro Presupuestal forman parte integral del contrato.</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t>4. DECLARACIÓN CUMPLIMIENTO OBLIGACIONAL SGSS</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El contratista declara que, para el momento de la suscripción del contrato, se encuentra afiliado al sistema general de seguridad social en salud y pensión, y que la ejecución contractual solo podrá iniciar previa su afiliación a la Administradora de Riesgos Laborales (ARL).</w:t>
            </w:r>
          </w:p>
        </w:tc>
      </w:tr>
      <w:tr w:rsidR="00745E74" w:rsidRPr="00745E74" w:rsidTr="006D750C">
        <w:trPr>
          <w:trHeight w:val="636"/>
        </w:trPr>
        <w:tc>
          <w:tcPr>
            <w:tcW w:w="1051" w:type="pct"/>
            <w:tcBorders>
              <w:top w:val="double" w:sz="4" w:space="0" w:color="auto"/>
              <w:left w:val="double" w:sz="4" w:space="0" w:color="auto"/>
              <w:bottom w:val="double" w:sz="4" w:space="0" w:color="auto"/>
              <w:right w:val="single" w:sz="4" w:space="0" w:color="auto"/>
            </w:tcBorders>
            <w:hideMark/>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t>5. PAGO DE APORTES AL SISTEMA DE SEGURIDAD SOCIAL</w:t>
            </w:r>
          </w:p>
        </w:tc>
        <w:tc>
          <w:tcPr>
            <w:tcW w:w="3949" w:type="pct"/>
            <w:tcBorders>
              <w:top w:val="double" w:sz="4" w:space="0" w:color="auto"/>
              <w:left w:val="single" w:sz="4" w:space="0" w:color="auto"/>
              <w:bottom w:val="double" w:sz="4" w:space="0" w:color="auto"/>
              <w:right w:val="double" w:sz="4" w:space="0" w:color="auto"/>
            </w:tcBorders>
            <w:hideMark/>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 xml:space="preserve">De acuerdo con lo establecido en el artículo 244 de la Ley 1955 de 2019 el pago de los aportes al Sistema de Seguridad Social Integral estará a cargo del contratista y debe realizarlo mes vencido. </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after="160" w:line="259" w:lineRule="auto"/>
              <w:jc w:val="both"/>
              <w:rPr>
                <w:rFonts w:ascii="Arial Narrow" w:hAnsi="Arial Narrow" w:cs="Arial"/>
                <w:b/>
                <w:sz w:val="20"/>
                <w:szCs w:val="20"/>
              </w:rPr>
            </w:pPr>
            <w:r w:rsidRPr="00745E74">
              <w:rPr>
                <w:rFonts w:ascii="Arial Narrow" w:hAnsi="Arial Narrow" w:cs="Arial"/>
                <w:b/>
                <w:sz w:val="20"/>
                <w:szCs w:val="20"/>
              </w:rPr>
              <w:t>6. MULTAS</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En caso de incumplimiento por parte del CONTRATISTA de las obligaciones que le corresponden, de conformidad con lo establecido en el artículo 40 de la Ley 80 de 1993, el artículo 17 de la Ley 1150 de 2007, el artículo 86 de la Ley 1474 de 2011, y demás normas aplicables, se pacta que el DANE/FONDANE podrá conminar al cumplimiento, imponiendo multas sucesivas o puntuales al CONTRATISTA equivalentes al 1% del valor total del contrato por cada evento de incumplimiento sin superar el 10% del valor total del mismo.</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7. CLAUSULA PENAL PECUNIARIA</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Se pacta a título de clausula penal pecuniaria una suma de hasta el diez por ciento (10%) del valor total del contrato, frente al incumplimiento total o parcial del mismo por parte del CONTRATISTA, sin que ello impida que DANE/FONDANE pueda solicitar al CONTRATISTA la totalidad del valor de los perjuicios causados en lo que exceda del valor de la cláusula penal pecuniaria. PARÁGRAFO PRIMERO: La cláusula penal no excluye la indemnización de perjuicios no cubiertos por la aplicación de dicha sanción. PARÁGRAFO SEGUNDO: La estimación del perjuicio se realizará de manera independiente a las multas u otro tipo de sanciones impuestas al CONTRATISTA durante la ejecución del contrato.</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8. LIQUIDACIÓN</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No será obligatoria la liquidación del contrato de conformidad con lo dispuesto en el artículo 60 de la Ley 80 de 1993, sin perjuicio de los casos en los cuales por virtud de la ley se imponga la liquidación o cuando la entidad estime necesario realizarla.</w:t>
            </w:r>
          </w:p>
        </w:tc>
      </w:tr>
      <w:tr w:rsidR="00745E74" w:rsidRPr="00745E74" w:rsidTr="006D750C">
        <w:trPr>
          <w:trHeight w:val="76"/>
        </w:trPr>
        <w:tc>
          <w:tcPr>
            <w:tcW w:w="1051" w:type="pct"/>
          </w:tcPr>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 xml:space="preserve">9. INTERPRETACIÓN, </w:t>
            </w:r>
          </w:p>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 xml:space="preserve">MODIFICACIÓN, </w:t>
            </w:r>
          </w:p>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 xml:space="preserve">TERMINACIÓN </w:t>
            </w:r>
          </w:p>
          <w:p w:rsidR="00745E74" w:rsidRPr="00745E74" w:rsidRDefault="00745E74" w:rsidP="00745E74">
            <w:pPr>
              <w:rPr>
                <w:rFonts w:ascii="Arial Narrow" w:hAnsi="Arial Narrow" w:cs="Arial"/>
                <w:sz w:val="20"/>
                <w:szCs w:val="20"/>
              </w:rPr>
            </w:pPr>
            <w:r w:rsidRPr="00745E74">
              <w:rPr>
                <w:rFonts w:ascii="Arial Narrow" w:hAnsi="Arial Narrow" w:cs="Arial"/>
                <w:b/>
                <w:sz w:val="20"/>
                <w:szCs w:val="20"/>
              </w:rPr>
              <w:t>UNILATERALES Y CADUCIDAD:</w:t>
            </w:r>
          </w:p>
        </w:tc>
        <w:tc>
          <w:tcPr>
            <w:tcW w:w="3949" w:type="pct"/>
          </w:tcPr>
          <w:p w:rsidR="00745E74" w:rsidRPr="00745E74" w:rsidRDefault="00745E74" w:rsidP="00745E74">
            <w:pPr>
              <w:autoSpaceDE w:val="0"/>
              <w:autoSpaceDN w:val="0"/>
              <w:adjustRightInd w:val="0"/>
              <w:spacing w:after="160" w:line="259" w:lineRule="auto"/>
              <w:jc w:val="both"/>
              <w:rPr>
                <w:rFonts w:ascii="Arial Narrow" w:hAnsi="Arial Narrow" w:cs="Arial"/>
                <w:sz w:val="20"/>
                <w:szCs w:val="20"/>
              </w:rPr>
            </w:pPr>
            <w:r w:rsidRPr="00745E74">
              <w:rPr>
                <w:rFonts w:ascii="Arial Narrow" w:hAnsi="Arial Narrow" w:cs="Arial"/>
                <w:sz w:val="20"/>
                <w:szCs w:val="20"/>
              </w:rPr>
              <w:t>Son aplicables al presente contrato, la terminación, modificación, interpretación unilaterales y caducidad, en los términos establecidos en la normatividad vigente, en especial en los artículos 14, 15, 16, 17 y 18 de la Ley 80 de 1993 o en las normas que lo modifique o sustituyan.</w:t>
            </w:r>
          </w:p>
        </w:tc>
      </w:tr>
      <w:tr w:rsidR="00745E74" w:rsidRPr="00745E74" w:rsidTr="006D750C">
        <w:trPr>
          <w:trHeight w:val="76"/>
        </w:trPr>
        <w:tc>
          <w:tcPr>
            <w:tcW w:w="1051" w:type="pct"/>
          </w:tcPr>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 xml:space="preserve">10. AUSENCIA DE </w:t>
            </w:r>
          </w:p>
          <w:p w:rsidR="00745E74" w:rsidRPr="00745E74" w:rsidRDefault="00745E74" w:rsidP="00745E74">
            <w:pPr>
              <w:rPr>
                <w:rFonts w:ascii="Arial Narrow" w:hAnsi="Arial Narrow" w:cs="Arial"/>
                <w:sz w:val="20"/>
                <w:szCs w:val="20"/>
              </w:rPr>
            </w:pPr>
            <w:r w:rsidRPr="00745E74">
              <w:rPr>
                <w:rFonts w:ascii="Arial Narrow" w:hAnsi="Arial Narrow" w:cs="Arial"/>
                <w:b/>
                <w:sz w:val="20"/>
                <w:szCs w:val="20"/>
              </w:rPr>
              <w:t>RELACIÓN LABORAL:</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 xml:space="preserve">El presente contrato será ejecutado por EL CONTRATISTA con absoluta autonomía e independencia y, en desarrollo del mismo, no se generará vínculo laboral alguno entre el DANE/FONDANE y EL CONTRATISTA.  </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11. PROPIEDAD INTELECTUAL</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Todas las obras y elementos objeto de derechos de propiedad intelectual que sean creadas, producidas, desarrolladas, adaptadas, compendiadas y/o transformadas por el CONTRATISTA durante la vigencia del contrato, son de propiedad exclusiva del CONTRATANTE de conformidad con lo establecido en el Artículo 20 de la Ley 23 de 1982, modificado por el artículo 28 de la Ley 1450 de 2011, y Ley 1915 de 2018. Así mismo, el Contratista garantiza que los trabajos, actividades y servicios prestados a la Entidad Estatal contratante con ocasión de este contrato no infringen ni vulneran los derechos de propiedad intelectual o industrial o cualesquiera otros derechos legales o contractuales de terceros.</w:t>
            </w:r>
          </w:p>
        </w:tc>
      </w:tr>
      <w:tr w:rsidR="00745E74" w:rsidRPr="00745E74" w:rsidTr="006D750C">
        <w:trPr>
          <w:trHeight w:val="76"/>
        </w:trPr>
        <w:tc>
          <w:tcPr>
            <w:tcW w:w="1051" w:type="pct"/>
          </w:tcPr>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12. DEBER DE CONFIDENCIALIDAD,</w:t>
            </w:r>
          </w:p>
          <w:p w:rsidR="00745E74" w:rsidRPr="00745E74" w:rsidRDefault="00745E74" w:rsidP="00745E74">
            <w:pPr>
              <w:rPr>
                <w:rFonts w:ascii="Arial Narrow" w:hAnsi="Arial Narrow" w:cs="Arial"/>
                <w:sz w:val="20"/>
                <w:szCs w:val="20"/>
              </w:rPr>
            </w:pPr>
            <w:r w:rsidRPr="00745E74">
              <w:rPr>
                <w:rFonts w:ascii="Arial Narrow" w:hAnsi="Arial Narrow" w:cs="Arial"/>
                <w:b/>
                <w:sz w:val="20"/>
                <w:szCs w:val="20"/>
              </w:rPr>
              <w:t>RESERVA Y SECRETO ESTADISTICO</w:t>
            </w:r>
          </w:p>
        </w:tc>
        <w:tc>
          <w:tcPr>
            <w:tcW w:w="3949" w:type="pct"/>
          </w:tcPr>
          <w:p w:rsidR="00745E74" w:rsidRPr="00745E74" w:rsidRDefault="00745E74" w:rsidP="00745E74">
            <w:pPr>
              <w:autoSpaceDE w:val="0"/>
              <w:autoSpaceDN w:val="0"/>
              <w:adjustRightInd w:val="0"/>
              <w:spacing w:after="160" w:line="259" w:lineRule="auto"/>
              <w:jc w:val="both"/>
              <w:rPr>
                <w:rFonts w:ascii="Arial Narrow" w:hAnsi="Arial Narrow" w:cs="Arial"/>
                <w:sz w:val="20"/>
                <w:szCs w:val="20"/>
              </w:rPr>
            </w:pPr>
            <w:r w:rsidRPr="00745E74">
              <w:rPr>
                <w:rFonts w:ascii="Arial Narrow" w:hAnsi="Arial Narrow" w:cs="Arial"/>
                <w:sz w:val="20"/>
                <w:szCs w:val="20"/>
              </w:rPr>
              <w:t xml:space="preserve">El CONTRATISTA cumplirá y respetará los requerimientos de reserva, secreto y confidencialidad estadística de acuerdo con las leyes colombianas y las reglas e instrucciones del DANE/FONDANE y que sin autorización previa del DANE/FONDANE no usará, ni divulgará, ni dará a conocer, directamente ni por interpuesta persona, ninguna información o material sujeto a reserva, secreto o confidencialidad estadística, que llegue a conocer por causa o con ocasión de la relación con el DANE/FONDANE y que responderá por todas las consecuencias legales cuando por dicho uso, divulgación o conocimiento resultare una violación del secreto, la reserva y/o la confidencialidad </w:t>
            </w:r>
            <w:r w:rsidRPr="00745E74">
              <w:rPr>
                <w:rFonts w:ascii="Arial Narrow" w:hAnsi="Arial Narrow" w:cs="Arial"/>
                <w:sz w:val="20"/>
                <w:szCs w:val="20"/>
              </w:rPr>
              <w:lastRenderedPageBreak/>
              <w:t>estadística (art. 5 y 6 de la Ley 79 de 1993).</w:t>
            </w:r>
          </w:p>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También se compromete a mantener de manera confidencial toda aquella información reservada y legalmente protegida, que sea por él conocida con motivo o por ocasión de la celebración y ejecución del contrato. En consecuencia indemnizará todos los perjuicios que sean causados por la divulgación, uso indebido o no autorizado, aprovechamiento a favor propio o de terceros de la citada información, salvo que se trate de los siguientes eventos: a) Que exista previa autorización por escrito del Representante Legal del DANE/FONDANE. b) Que la revelación y/o divulgación de la información se haga en desarrollo de orden de autoridad competente en ejercicio de sus funciones legales. C) Que la revelación, divulgación y/o empleo de la información se haga en desarrollo y cumplimiento del contrato. PARÁGRAFO PRIMERO: La duración del presente deber será por el término de vigencia del contrato y sesenta (60) meses más. PARÁGRAFO SEGUNDO: El contratista usuario del Sistema Integrado de Información Financiera SIIF es responsable por la oportunidad, veracidad, confiabilidad, confidencialidad e integridad de sus registros en el sistema. (Art. 28, Decreto 2674 de 2012). La información reservada a la que tiene acceso debe ser utilizada exclusivamente para el cumplimiento de sus funciones (Artículo 34 Ley 734 de 2002).</w:t>
            </w:r>
          </w:p>
        </w:tc>
      </w:tr>
      <w:tr w:rsidR="00745E74" w:rsidRPr="00745E74" w:rsidTr="006D750C">
        <w:trPr>
          <w:trHeight w:val="406"/>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lastRenderedPageBreak/>
              <w:t>13. LUGAR DE EJECUCION</w:t>
            </w:r>
          </w:p>
        </w:tc>
        <w:tc>
          <w:tcPr>
            <w:tcW w:w="3949" w:type="pct"/>
          </w:tcPr>
          <w:p w:rsidR="00745E74" w:rsidRPr="00745E74" w:rsidRDefault="00745E74" w:rsidP="00745E74">
            <w:pPr>
              <w:autoSpaceDE w:val="0"/>
              <w:autoSpaceDN w:val="0"/>
              <w:adjustRightInd w:val="0"/>
              <w:spacing w:after="160" w:line="259" w:lineRule="auto"/>
              <w:jc w:val="both"/>
              <w:rPr>
                <w:rFonts w:ascii="Arial Narrow" w:hAnsi="Arial Narrow" w:cs="Arial"/>
                <w:sz w:val="20"/>
                <w:szCs w:val="20"/>
              </w:rPr>
            </w:pPr>
            <w:r w:rsidRPr="00745E74">
              <w:rPr>
                <w:rFonts w:ascii="Arial Narrow" w:hAnsi="Arial Narrow" w:cs="Arial"/>
                <w:sz w:val="20"/>
                <w:szCs w:val="20"/>
              </w:rPr>
              <w:t>El lugar de ejecución contractual es el indicado en los estudios y documentos previos.</w:t>
            </w:r>
          </w:p>
        </w:tc>
      </w:tr>
      <w:tr w:rsidR="00745E74" w:rsidRPr="00745E74" w:rsidTr="006D750C">
        <w:trPr>
          <w:trHeight w:val="611"/>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t xml:space="preserve">14. INHABILIDADES, INCOMPATIBILIDADES Y  PROHIBICIONES </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El CONTRATISTA, declara no haber presentado documentación falsa ni encontrarse incurso en causal de inhabilidad, incompatibilidad, prohibición o conflicto de interés señaladas en la Constitución Política de Colombia, en las leyes o normatividad aplicable. Así mismo, manifiesta que no ha sido sancionado por la contraloría mediante juicio de responsabilidad fiscal en su contra.</w:t>
            </w:r>
          </w:p>
        </w:tc>
      </w:tr>
      <w:tr w:rsidR="00745E74" w:rsidRPr="00745E74" w:rsidTr="006D750C">
        <w:trPr>
          <w:trHeight w:val="604"/>
        </w:trPr>
        <w:tc>
          <w:tcPr>
            <w:tcW w:w="1051" w:type="pct"/>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15. INDEMNIDAD</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EL CONTRATISTA mantendrá indemne al DANE/FONDANE contra todo reclamo, demanda, acción legal y costo que pueda causarse o surgir por daños o lesiones a personas o propiedades de terceros incluido el personal del DANE/FONDANE, ocasionados por EL CONTRATISTA sus subcontratistas o dependientes en la ejecución del objeto y las obligaciones contractuales.</w:t>
            </w:r>
          </w:p>
        </w:tc>
      </w:tr>
      <w:tr w:rsidR="00745E74" w:rsidRPr="00745E74" w:rsidTr="006D750C">
        <w:trPr>
          <w:trHeight w:val="479"/>
        </w:trPr>
        <w:tc>
          <w:tcPr>
            <w:tcW w:w="1051" w:type="pct"/>
          </w:tcPr>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 xml:space="preserve">16. COMPROMISO </w:t>
            </w:r>
          </w:p>
          <w:p w:rsidR="00745E74" w:rsidRPr="00745E74" w:rsidRDefault="00745E74" w:rsidP="00745E74">
            <w:pPr>
              <w:rPr>
                <w:rFonts w:ascii="Arial Narrow" w:hAnsi="Arial Narrow" w:cs="Arial"/>
                <w:sz w:val="20"/>
                <w:szCs w:val="20"/>
              </w:rPr>
            </w:pPr>
            <w:r w:rsidRPr="00745E74">
              <w:rPr>
                <w:rFonts w:ascii="Arial Narrow" w:hAnsi="Arial Narrow" w:cs="Arial"/>
                <w:b/>
                <w:sz w:val="20"/>
                <w:szCs w:val="20"/>
              </w:rPr>
              <w:t>ANTICORRUPCION</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 xml:space="preserve">El CONTRATISTA se compromete a apoyar y participar activamente en las políticas y estrategias del DANE/FONDANE para fortalecer la transparencia en la gestión institucional, la responsabilidad de rendir cuentas, y la lucha contra la corrupción. </w:t>
            </w:r>
          </w:p>
        </w:tc>
      </w:tr>
      <w:tr w:rsidR="00745E74" w:rsidRPr="00745E74" w:rsidTr="006D750C">
        <w:trPr>
          <w:trHeight w:val="479"/>
        </w:trPr>
        <w:tc>
          <w:tcPr>
            <w:tcW w:w="1051" w:type="pct"/>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17. GASTOS:</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Los gastos en que se debe incurrir por concepto de impuestos, primas por constitución, adición, modificación o recuperación de la garantía única, cuando a ella haya lugar, y demás gastos del contrato, correrán por cuenta del CONTRATISTA.</w:t>
            </w:r>
          </w:p>
        </w:tc>
      </w:tr>
      <w:tr w:rsidR="00745E74" w:rsidRPr="00745E74" w:rsidTr="006D750C">
        <w:trPr>
          <w:trHeight w:val="213"/>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t>18. GARANTÍAS:</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Las garantías a que haya lugar, serán las establecidas en los estudios y documentos previos.</w:t>
            </w:r>
          </w:p>
        </w:tc>
      </w:tr>
      <w:tr w:rsidR="00745E74" w:rsidRPr="00745E74" w:rsidTr="006D750C">
        <w:trPr>
          <w:trHeight w:val="479"/>
        </w:trPr>
        <w:tc>
          <w:tcPr>
            <w:tcW w:w="1051" w:type="pct"/>
            <w:tcBorders>
              <w:bottom w:val="single" w:sz="4" w:space="0" w:color="auto"/>
            </w:tcBorders>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 xml:space="preserve">19. NORMATIVIDAD APLICABLE: </w:t>
            </w:r>
            <w:r w:rsidRPr="00745E74">
              <w:rPr>
                <w:rFonts w:ascii="Arial Narrow" w:hAnsi="Arial Narrow" w:cs="Arial"/>
                <w:b/>
                <w:sz w:val="20"/>
                <w:szCs w:val="20"/>
              </w:rPr>
              <w:tab/>
            </w:r>
          </w:p>
        </w:tc>
        <w:tc>
          <w:tcPr>
            <w:tcW w:w="3949" w:type="pct"/>
            <w:tcBorders>
              <w:bottom w:val="single" w:sz="4" w:space="0" w:color="auto"/>
            </w:tcBorders>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Son aplicables a esta contratación la Ley 80 de 1993, la Ley 1150 de 2007, la Ley 1474 de 2011, el Decreto 1082 de 2015, los manuales, procedimientos, instructivos, circulares y demás lineamientos vigentes, y las que las modifiquen o deroguen.</w:t>
            </w:r>
          </w:p>
        </w:tc>
      </w:tr>
      <w:tr w:rsidR="00745E74" w:rsidRPr="00745E74" w:rsidTr="006D750C">
        <w:trPr>
          <w:trHeight w:val="416"/>
        </w:trPr>
        <w:tc>
          <w:tcPr>
            <w:tcW w:w="1051" w:type="pct"/>
            <w:tcBorders>
              <w:top w:val="single" w:sz="4" w:space="0" w:color="auto"/>
              <w:bottom w:val="double" w:sz="4" w:space="0" w:color="auto"/>
              <w:right w:val="single" w:sz="4" w:space="0" w:color="auto"/>
            </w:tcBorders>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20. PERFECCIONAMIENTO Y EJECUCIÓN:</w:t>
            </w:r>
          </w:p>
        </w:tc>
        <w:tc>
          <w:tcPr>
            <w:tcW w:w="3949" w:type="pct"/>
            <w:tcBorders>
              <w:top w:val="single" w:sz="4" w:space="0" w:color="auto"/>
              <w:left w:val="single" w:sz="4" w:space="0" w:color="auto"/>
              <w:bottom w:val="double" w:sz="4" w:space="0" w:color="auto"/>
            </w:tcBorders>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El contrato se entiende perfeccionado de conformidad con lo establecido en el artículo 41 de la Ley 80 de 1993. El contrato requiere para su ejecución la existencia del registro presupuestal correspondiente, la aprobación de las garantías por parte del DANE/FONDANE cuando aplique, la afiliación del contratista a la Administradora de Riesgos Laborales – ARL y el acta de inicio, de conformidad con lo indicado en los estudios y documentos previos.</w:t>
            </w:r>
          </w:p>
        </w:tc>
      </w:tr>
    </w:tbl>
    <w:p w:rsidR="00C37BCA" w:rsidRPr="00745E74" w:rsidRDefault="00C37BCA" w:rsidP="00210742">
      <w:pPr>
        <w:autoSpaceDE w:val="0"/>
        <w:autoSpaceDN w:val="0"/>
        <w:adjustRightInd w:val="0"/>
        <w:spacing w:after="0" w:line="240" w:lineRule="auto"/>
        <w:jc w:val="both"/>
        <w:rPr>
          <w:rFonts w:ascii="Arial Narrow" w:hAnsi="Arial Narrow" w:cs="Arial"/>
          <w:sz w:val="20"/>
          <w:szCs w:val="20"/>
        </w:rPr>
      </w:pPr>
    </w:p>
    <w:p w:rsidR="00E452D6" w:rsidRPr="00745E74" w:rsidRDefault="00E452D6" w:rsidP="00210742">
      <w:pPr>
        <w:autoSpaceDE w:val="0"/>
        <w:autoSpaceDN w:val="0"/>
        <w:adjustRightInd w:val="0"/>
        <w:spacing w:after="0" w:line="240" w:lineRule="auto"/>
        <w:jc w:val="both"/>
        <w:rPr>
          <w:rFonts w:ascii="Arial Narrow" w:hAnsi="Arial Narrow" w:cs="Arial"/>
          <w:sz w:val="20"/>
          <w:szCs w:val="20"/>
        </w:rPr>
      </w:pPr>
    </w:p>
    <w:p w:rsidR="00FE384B" w:rsidRPr="00745E74" w:rsidRDefault="004127AA" w:rsidP="000474C3">
      <w:pPr>
        <w:tabs>
          <w:tab w:val="left" w:pos="9327"/>
        </w:tabs>
        <w:rPr>
          <w:rFonts w:ascii="Arial Narrow" w:hAnsi="Arial Narrow" w:cs="Arial"/>
          <w:sz w:val="20"/>
          <w:szCs w:val="20"/>
        </w:rPr>
      </w:pPr>
      <w:r w:rsidRPr="00745E74">
        <w:rPr>
          <w:rFonts w:ascii="Arial Narrow" w:hAnsi="Arial Narrow" w:cs="Arial"/>
          <w:b/>
          <w:sz w:val="20"/>
          <w:szCs w:val="20"/>
        </w:rPr>
        <w:t>Este documento</w:t>
      </w:r>
      <w:r w:rsidR="0086775B" w:rsidRPr="00745E74">
        <w:rPr>
          <w:rFonts w:ascii="Arial Narrow" w:hAnsi="Arial Narrow" w:cs="Arial"/>
          <w:b/>
          <w:sz w:val="20"/>
          <w:szCs w:val="20"/>
        </w:rPr>
        <w:t>,</w:t>
      </w:r>
      <w:r w:rsidRPr="00745E74">
        <w:rPr>
          <w:rFonts w:ascii="Arial Narrow" w:hAnsi="Arial Narrow" w:cs="Arial"/>
          <w:b/>
          <w:sz w:val="20"/>
          <w:szCs w:val="20"/>
        </w:rPr>
        <w:t xml:space="preserve"> </w:t>
      </w:r>
      <w:r w:rsidR="0086775B" w:rsidRPr="00745E74">
        <w:rPr>
          <w:rFonts w:ascii="Arial Narrow" w:hAnsi="Arial Narrow" w:cs="Arial"/>
          <w:b/>
          <w:sz w:val="20"/>
          <w:szCs w:val="20"/>
        </w:rPr>
        <w:t xml:space="preserve">al igual que los estudios y documentos previos, </w:t>
      </w:r>
      <w:r w:rsidRPr="00745E74">
        <w:rPr>
          <w:rFonts w:ascii="Arial Narrow" w:hAnsi="Arial Narrow" w:cs="Arial"/>
          <w:b/>
          <w:sz w:val="20"/>
          <w:szCs w:val="20"/>
        </w:rPr>
        <w:t>hace</w:t>
      </w:r>
      <w:r w:rsidR="0086775B" w:rsidRPr="00745E74">
        <w:rPr>
          <w:rFonts w:ascii="Arial Narrow" w:hAnsi="Arial Narrow" w:cs="Arial"/>
          <w:b/>
          <w:sz w:val="20"/>
          <w:szCs w:val="20"/>
        </w:rPr>
        <w:t>n</w:t>
      </w:r>
      <w:r w:rsidRPr="00745E74">
        <w:rPr>
          <w:rFonts w:ascii="Arial Narrow" w:hAnsi="Arial Narrow" w:cs="Arial"/>
          <w:b/>
          <w:sz w:val="20"/>
          <w:szCs w:val="20"/>
        </w:rPr>
        <w:t xml:space="preserve"> parte integral del contrato.</w:t>
      </w:r>
    </w:p>
    <w:sectPr w:rsidR="00FE384B" w:rsidRPr="00745E74" w:rsidSect="000E5643">
      <w:headerReference w:type="default" r:id="rId9"/>
      <w:footerReference w:type="default" r:id="rId10"/>
      <w:pgSz w:w="12240" w:h="15840" w:code="1"/>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17D" w:rsidRDefault="0079017D" w:rsidP="00716995">
      <w:pPr>
        <w:spacing w:after="0" w:line="240" w:lineRule="auto"/>
      </w:pPr>
      <w:r>
        <w:separator/>
      </w:r>
    </w:p>
  </w:endnote>
  <w:endnote w:type="continuationSeparator" w:id="0">
    <w:p w:rsidR="0079017D" w:rsidRDefault="0079017D" w:rsidP="00716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2327340"/>
      <w:docPartObj>
        <w:docPartGallery w:val="Page Numbers (Bottom of Page)"/>
        <w:docPartUnique/>
      </w:docPartObj>
    </w:sdtPr>
    <w:sdtEndPr/>
    <w:sdtContent>
      <w:p w:rsidR="006A0AC7" w:rsidRDefault="006A0AC7">
        <w:pPr>
          <w:pStyle w:val="Piedepgina"/>
          <w:jc w:val="right"/>
        </w:pPr>
        <w:r>
          <w:fldChar w:fldCharType="begin"/>
        </w:r>
        <w:r>
          <w:instrText>PAGE   \* MERGEFORMAT</w:instrText>
        </w:r>
        <w:r>
          <w:fldChar w:fldCharType="separate"/>
        </w:r>
        <w:r w:rsidR="005D6762" w:rsidRPr="005D6762">
          <w:rPr>
            <w:noProof/>
            <w:lang w:val="es-ES"/>
          </w:rPr>
          <w:t>2</w:t>
        </w:r>
        <w:r>
          <w:fldChar w:fldCharType="end"/>
        </w:r>
      </w:p>
    </w:sdtContent>
  </w:sdt>
  <w:p w:rsidR="00F462CC" w:rsidRDefault="00F462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17D" w:rsidRDefault="0079017D" w:rsidP="00716995">
      <w:pPr>
        <w:spacing w:after="0" w:line="240" w:lineRule="auto"/>
      </w:pPr>
      <w:r>
        <w:separator/>
      </w:r>
    </w:p>
  </w:footnote>
  <w:footnote w:type="continuationSeparator" w:id="0">
    <w:p w:rsidR="0079017D" w:rsidRDefault="0079017D" w:rsidP="007169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647" w:type="dxa"/>
      <w:tblInd w:w="2159" w:type="dxa"/>
      <w:tblLayout w:type="fixed"/>
      <w:tblCellMar>
        <w:left w:w="70" w:type="dxa"/>
        <w:right w:w="70" w:type="dxa"/>
      </w:tblCellMar>
      <w:tblLook w:val="04A0" w:firstRow="1" w:lastRow="0" w:firstColumn="1" w:lastColumn="0" w:noHBand="0" w:noVBand="1"/>
    </w:tblPr>
    <w:tblGrid>
      <w:gridCol w:w="5103"/>
      <w:gridCol w:w="160"/>
      <w:gridCol w:w="3384"/>
    </w:tblGrid>
    <w:tr w:rsidR="00BD723F" w:rsidRPr="00C95A25" w:rsidTr="00560803">
      <w:trPr>
        <w:trHeight w:val="71"/>
      </w:trPr>
      <w:tc>
        <w:tcPr>
          <w:tcW w:w="5103" w:type="dxa"/>
          <w:vMerge w:val="restart"/>
          <w:tcBorders>
            <w:top w:val="nil"/>
            <w:left w:val="nil"/>
            <w:bottom w:val="nil"/>
            <w:right w:val="nil"/>
          </w:tcBorders>
          <w:shd w:val="clear" w:color="auto" w:fill="auto"/>
          <w:vAlign w:val="center"/>
          <w:hideMark/>
        </w:tcPr>
        <w:p w:rsidR="00BD723F" w:rsidRDefault="00BD723F" w:rsidP="00560803">
          <w:pPr>
            <w:pStyle w:val="Sinespaciado"/>
            <w:ind w:right="459"/>
            <w:jc w:val="center"/>
            <w:rPr>
              <w:rFonts w:ascii="Arial Narrow" w:hAnsi="Arial Narrow" w:cs="Arial"/>
              <w:b/>
              <w:sz w:val="20"/>
              <w:szCs w:val="20"/>
            </w:rPr>
          </w:pPr>
          <w:r w:rsidRPr="00F503C3">
            <w:rPr>
              <w:noProof/>
              <w:sz w:val="20"/>
              <w:szCs w:val="20"/>
              <w:lang w:eastAsia="es-CO"/>
            </w:rPr>
            <w:drawing>
              <wp:anchor distT="0" distB="0" distL="114300" distR="114300" simplePos="0" relativeHeight="251664384" behindDoc="1" locked="0" layoutInCell="1" allowOverlap="1" wp14:anchorId="248366B6" wp14:editId="60082C62">
                <wp:simplePos x="0" y="0"/>
                <wp:positionH relativeFrom="column">
                  <wp:posOffset>-1513840</wp:posOffset>
                </wp:positionH>
                <wp:positionV relativeFrom="paragraph">
                  <wp:posOffset>-75565</wp:posOffset>
                </wp:positionV>
                <wp:extent cx="1406525" cy="62801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General.png"/>
                        <pic:cNvPicPr/>
                      </pic:nvPicPr>
                      <pic:blipFill rotWithShape="1">
                        <a:blip r:embed="rId1">
                          <a:extLst>
                            <a:ext uri="{28A0092B-C50C-407E-A947-70E740481C1C}">
                              <a14:useLocalDpi xmlns:a14="http://schemas.microsoft.com/office/drawing/2010/main" val="0"/>
                            </a:ext>
                          </a:extLst>
                        </a:blip>
                        <a:srcRect l="7632" t="32936" r="71900" b="23649"/>
                        <a:stretch/>
                      </pic:blipFill>
                      <pic:spPr bwMode="auto">
                        <a:xfrm>
                          <a:off x="0" y="0"/>
                          <a:ext cx="1406525" cy="628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81FC9">
            <w:rPr>
              <w:rFonts w:ascii="Arial Narrow" w:hAnsi="Arial Narrow" w:cs="Arial"/>
              <w:b/>
              <w:sz w:val="20"/>
              <w:szCs w:val="20"/>
            </w:rPr>
            <w:t xml:space="preserve">                    </w:t>
          </w:r>
          <w:r w:rsidRPr="000E5643">
            <w:rPr>
              <w:rFonts w:ascii="Arial Narrow" w:hAnsi="Arial Narrow" w:cs="Arial"/>
              <w:b/>
              <w:sz w:val="20"/>
              <w:szCs w:val="20"/>
            </w:rPr>
            <w:t>CLAUSULADO GENERAL</w:t>
          </w:r>
        </w:p>
        <w:p w:rsidR="00BD723F" w:rsidRDefault="00BD723F" w:rsidP="00560803">
          <w:pPr>
            <w:pStyle w:val="Sinespaciado"/>
            <w:ind w:left="818" w:right="459"/>
            <w:jc w:val="center"/>
            <w:rPr>
              <w:rFonts w:ascii="Arial Narrow" w:hAnsi="Arial Narrow" w:cs="Arial"/>
              <w:b/>
              <w:sz w:val="20"/>
              <w:szCs w:val="20"/>
            </w:rPr>
          </w:pPr>
          <w:r w:rsidRPr="000E5643">
            <w:rPr>
              <w:rFonts w:ascii="Arial Narrow" w:hAnsi="Arial Narrow" w:cs="Arial"/>
              <w:b/>
              <w:sz w:val="20"/>
              <w:szCs w:val="20"/>
            </w:rPr>
            <w:t xml:space="preserve">CONTRATO DE PRESTACIÓN DE SERVICIOS </w:t>
          </w:r>
          <w:r>
            <w:rPr>
              <w:rFonts w:ascii="Arial Narrow" w:hAnsi="Arial Narrow" w:cs="Arial"/>
              <w:b/>
              <w:sz w:val="20"/>
              <w:szCs w:val="20"/>
            </w:rPr>
            <w:t xml:space="preserve">PROFESIONALES </w:t>
          </w:r>
          <w:r w:rsidR="00C81FC9">
            <w:rPr>
              <w:rFonts w:ascii="Arial Narrow" w:hAnsi="Arial Narrow" w:cs="Arial"/>
              <w:b/>
              <w:sz w:val="20"/>
              <w:szCs w:val="20"/>
            </w:rPr>
            <w:t>Y</w:t>
          </w:r>
          <w:r>
            <w:rPr>
              <w:rFonts w:ascii="Arial Narrow" w:hAnsi="Arial Narrow" w:cs="Arial"/>
              <w:b/>
              <w:sz w:val="20"/>
              <w:szCs w:val="20"/>
            </w:rPr>
            <w:t xml:space="preserve"> DE APOYO A LA GESTIÓN DANE – FONDANE</w:t>
          </w:r>
        </w:p>
        <w:p w:rsidR="00BD723F" w:rsidRPr="00F503C3" w:rsidRDefault="00BD723F" w:rsidP="00560803">
          <w:pPr>
            <w:pStyle w:val="Encabezado"/>
            <w:tabs>
              <w:tab w:val="center" w:pos="4820"/>
            </w:tabs>
            <w:ind w:right="459"/>
            <w:jc w:val="center"/>
            <w:rPr>
              <w:rFonts w:eastAsia="Times New Roman" w:cs="Arial"/>
              <w:b/>
              <w:bCs/>
              <w:color w:val="000000"/>
              <w:sz w:val="20"/>
              <w:szCs w:val="20"/>
              <w:lang w:eastAsia="es-CO"/>
            </w:rPr>
          </w:pPr>
          <w:r w:rsidRPr="00F503C3">
            <w:rPr>
              <w:rFonts w:cs="Arial"/>
              <w:b/>
              <w:bCs/>
              <w:sz w:val="20"/>
              <w:szCs w:val="20"/>
            </w:rPr>
            <w:t xml:space="preserve"> </w:t>
          </w:r>
        </w:p>
      </w:tc>
      <w:tc>
        <w:tcPr>
          <w:tcW w:w="160" w:type="dxa"/>
          <w:tcBorders>
            <w:top w:val="nil"/>
            <w:left w:val="nil"/>
            <w:bottom w:val="nil"/>
            <w:right w:val="nil"/>
          </w:tcBorders>
          <w:shd w:val="clear" w:color="auto" w:fill="auto"/>
          <w:noWrap/>
          <w:vAlign w:val="bottom"/>
          <w:hideMark/>
        </w:tcPr>
        <w:p w:rsidR="00BD723F" w:rsidRPr="00F503C3" w:rsidRDefault="00BD723F" w:rsidP="00A830E3">
          <w:pPr>
            <w:spacing w:after="0" w:line="240" w:lineRule="auto"/>
            <w:rPr>
              <w:rFonts w:eastAsia="Times New Roman" w:cs="Arial"/>
              <w:color w:val="000000"/>
              <w:sz w:val="20"/>
              <w:szCs w:val="20"/>
              <w:lang w:eastAsia="es-CO"/>
            </w:rPr>
          </w:pPr>
        </w:p>
      </w:tc>
      <w:tc>
        <w:tcPr>
          <w:tcW w:w="3384" w:type="dxa"/>
          <w:tcBorders>
            <w:top w:val="nil"/>
            <w:left w:val="nil"/>
            <w:bottom w:val="nil"/>
            <w:right w:val="nil"/>
          </w:tcBorders>
          <w:shd w:val="clear" w:color="auto" w:fill="auto"/>
          <w:noWrap/>
          <w:vAlign w:val="bottom"/>
          <w:hideMark/>
        </w:tcPr>
        <w:p w:rsidR="00BD723F" w:rsidRPr="00F503C3" w:rsidRDefault="00BD723F" w:rsidP="00A830E3">
          <w:pPr>
            <w:spacing w:after="0" w:line="240" w:lineRule="auto"/>
            <w:ind w:right="-70"/>
            <w:rPr>
              <w:rFonts w:eastAsia="Times New Roman" w:cs="Arial"/>
              <w:color w:val="000000"/>
              <w:sz w:val="20"/>
              <w:szCs w:val="20"/>
              <w:lang w:eastAsia="es-CO"/>
            </w:rPr>
          </w:pPr>
          <w:r w:rsidRPr="00F503C3">
            <w:rPr>
              <w:rFonts w:eastAsia="Times New Roman" w:cs="Arial"/>
              <w:color w:val="000000"/>
              <w:sz w:val="20"/>
              <w:szCs w:val="20"/>
              <w:lang w:eastAsia="es-CO"/>
            </w:rPr>
            <w:t xml:space="preserve">CÓDIGO: </w:t>
          </w:r>
          <w:r w:rsidR="00560803" w:rsidRPr="00806778">
            <w:rPr>
              <w:rFonts w:eastAsia="Times New Roman" w:cs="Arial"/>
              <w:color w:val="000000"/>
              <w:sz w:val="20"/>
              <w:szCs w:val="20"/>
              <w:lang w:eastAsia="es-CO"/>
            </w:rPr>
            <w:t>GCO-020-PD-001-001</w:t>
          </w:r>
        </w:p>
      </w:tc>
    </w:tr>
    <w:tr w:rsidR="00BD723F" w:rsidRPr="00C95A25" w:rsidTr="00560803">
      <w:trPr>
        <w:trHeight w:val="71"/>
      </w:trPr>
      <w:tc>
        <w:tcPr>
          <w:tcW w:w="5103" w:type="dxa"/>
          <w:vMerge/>
          <w:tcBorders>
            <w:top w:val="nil"/>
            <w:left w:val="nil"/>
            <w:bottom w:val="nil"/>
            <w:right w:val="nil"/>
          </w:tcBorders>
          <w:vAlign w:val="center"/>
          <w:hideMark/>
        </w:tcPr>
        <w:p w:rsidR="00BD723F" w:rsidRPr="00F503C3" w:rsidRDefault="00BD723F" w:rsidP="00560803">
          <w:pPr>
            <w:spacing w:after="0" w:line="240" w:lineRule="auto"/>
            <w:ind w:right="459"/>
            <w:rPr>
              <w:rFonts w:eastAsia="Times New Roman" w:cs="Arial"/>
              <w:b/>
              <w:bCs/>
              <w:color w:val="000000"/>
              <w:sz w:val="20"/>
              <w:szCs w:val="20"/>
              <w:lang w:eastAsia="es-CO"/>
            </w:rPr>
          </w:pPr>
        </w:p>
      </w:tc>
      <w:tc>
        <w:tcPr>
          <w:tcW w:w="160" w:type="dxa"/>
          <w:tcBorders>
            <w:top w:val="nil"/>
            <w:left w:val="nil"/>
            <w:bottom w:val="nil"/>
            <w:right w:val="nil"/>
          </w:tcBorders>
          <w:shd w:val="clear" w:color="auto" w:fill="auto"/>
          <w:noWrap/>
          <w:vAlign w:val="bottom"/>
          <w:hideMark/>
        </w:tcPr>
        <w:p w:rsidR="00BD723F" w:rsidRPr="00F503C3" w:rsidRDefault="00BD723F" w:rsidP="00A830E3">
          <w:pPr>
            <w:spacing w:after="0" w:line="240" w:lineRule="auto"/>
            <w:rPr>
              <w:rFonts w:eastAsia="Times New Roman" w:cs="Arial"/>
              <w:color w:val="000000"/>
              <w:sz w:val="20"/>
              <w:szCs w:val="20"/>
              <w:lang w:eastAsia="es-CO"/>
            </w:rPr>
          </w:pPr>
        </w:p>
      </w:tc>
      <w:tc>
        <w:tcPr>
          <w:tcW w:w="3384" w:type="dxa"/>
          <w:tcBorders>
            <w:top w:val="nil"/>
            <w:left w:val="nil"/>
            <w:bottom w:val="nil"/>
            <w:right w:val="nil"/>
          </w:tcBorders>
          <w:shd w:val="clear" w:color="auto" w:fill="auto"/>
          <w:noWrap/>
          <w:vAlign w:val="bottom"/>
          <w:hideMark/>
        </w:tcPr>
        <w:p w:rsidR="00BD723F" w:rsidRDefault="00BD723F" w:rsidP="00A830E3">
          <w:pPr>
            <w:spacing w:after="0" w:line="240" w:lineRule="auto"/>
            <w:ind w:right="-70"/>
            <w:rPr>
              <w:rFonts w:eastAsia="Times New Roman" w:cs="Arial"/>
              <w:color w:val="000000"/>
              <w:sz w:val="20"/>
              <w:szCs w:val="20"/>
              <w:lang w:eastAsia="es-CO"/>
            </w:rPr>
          </w:pPr>
          <w:r w:rsidRPr="00F503C3">
            <w:rPr>
              <w:rFonts w:eastAsia="Times New Roman" w:cs="Arial"/>
              <w:color w:val="000000"/>
              <w:sz w:val="20"/>
              <w:szCs w:val="20"/>
              <w:lang w:eastAsia="es-CO"/>
            </w:rPr>
            <w:t>Versión: 0</w:t>
          </w:r>
          <w:r w:rsidR="00745E74">
            <w:rPr>
              <w:rFonts w:eastAsia="Times New Roman" w:cs="Arial"/>
              <w:color w:val="000000"/>
              <w:sz w:val="20"/>
              <w:szCs w:val="20"/>
              <w:lang w:eastAsia="es-CO"/>
            </w:rPr>
            <w:t>2</w:t>
          </w:r>
        </w:p>
        <w:p w:rsidR="007812C5" w:rsidRPr="00F503C3" w:rsidRDefault="007812C5" w:rsidP="00A830E3">
          <w:pPr>
            <w:spacing w:after="0" w:line="240" w:lineRule="auto"/>
            <w:ind w:right="-70"/>
            <w:rPr>
              <w:rFonts w:eastAsia="Times New Roman" w:cs="Arial"/>
              <w:color w:val="000000"/>
              <w:sz w:val="20"/>
              <w:szCs w:val="20"/>
              <w:lang w:eastAsia="es-CO"/>
            </w:rPr>
          </w:pPr>
          <w:r w:rsidRPr="00F503C3">
            <w:rPr>
              <w:rFonts w:eastAsia="Times New Roman" w:cs="Arial"/>
              <w:color w:val="000000"/>
              <w:sz w:val="20"/>
              <w:szCs w:val="20"/>
              <w:lang w:eastAsia="es-CO"/>
            </w:rPr>
            <w:t xml:space="preserve">Fecha de actualización: </w:t>
          </w:r>
          <w:r>
            <w:rPr>
              <w:rFonts w:eastAsia="Times New Roman" w:cs="Arial"/>
              <w:color w:val="000000"/>
              <w:sz w:val="20"/>
              <w:szCs w:val="20"/>
              <w:lang w:eastAsia="es-CO"/>
            </w:rPr>
            <w:t>02/01/2020</w:t>
          </w:r>
        </w:p>
        <w:p w:rsidR="00BD723F" w:rsidRPr="00F503C3" w:rsidRDefault="00BD723F" w:rsidP="00745E74">
          <w:pPr>
            <w:spacing w:after="0" w:line="240" w:lineRule="auto"/>
            <w:ind w:right="-70"/>
            <w:rPr>
              <w:rFonts w:eastAsia="Times New Roman" w:cs="Arial"/>
              <w:color w:val="000000"/>
              <w:sz w:val="20"/>
              <w:szCs w:val="20"/>
              <w:lang w:eastAsia="es-CO"/>
            </w:rPr>
          </w:pPr>
        </w:p>
      </w:tc>
    </w:tr>
    <w:tr w:rsidR="00BD723F" w:rsidRPr="00C95A25" w:rsidTr="00560803">
      <w:trPr>
        <w:trHeight w:val="71"/>
      </w:trPr>
      <w:tc>
        <w:tcPr>
          <w:tcW w:w="5103" w:type="dxa"/>
          <w:vMerge/>
          <w:tcBorders>
            <w:top w:val="nil"/>
            <w:left w:val="nil"/>
            <w:bottom w:val="nil"/>
            <w:right w:val="nil"/>
          </w:tcBorders>
          <w:vAlign w:val="center"/>
          <w:hideMark/>
        </w:tcPr>
        <w:p w:rsidR="00BD723F" w:rsidRPr="00C95A25" w:rsidRDefault="00BD723F" w:rsidP="00560803">
          <w:pPr>
            <w:spacing w:after="0" w:line="240" w:lineRule="auto"/>
            <w:ind w:right="459"/>
            <w:rPr>
              <w:rFonts w:eastAsia="Times New Roman" w:cs="Arial"/>
              <w:b/>
              <w:bCs/>
              <w:color w:val="000000"/>
              <w:sz w:val="20"/>
              <w:szCs w:val="20"/>
              <w:lang w:eastAsia="es-CO"/>
            </w:rPr>
          </w:pPr>
        </w:p>
      </w:tc>
      <w:tc>
        <w:tcPr>
          <w:tcW w:w="160" w:type="dxa"/>
          <w:tcBorders>
            <w:top w:val="nil"/>
            <w:left w:val="nil"/>
            <w:bottom w:val="nil"/>
            <w:right w:val="nil"/>
          </w:tcBorders>
          <w:shd w:val="clear" w:color="auto" w:fill="auto"/>
          <w:noWrap/>
          <w:vAlign w:val="bottom"/>
          <w:hideMark/>
        </w:tcPr>
        <w:p w:rsidR="00BD723F" w:rsidRPr="00C95A25" w:rsidRDefault="00BD723F" w:rsidP="00A830E3">
          <w:pPr>
            <w:spacing w:after="0" w:line="240" w:lineRule="auto"/>
            <w:rPr>
              <w:rFonts w:eastAsia="Times New Roman" w:cs="Arial"/>
              <w:color w:val="000000"/>
              <w:sz w:val="20"/>
              <w:szCs w:val="20"/>
              <w:lang w:eastAsia="es-CO"/>
            </w:rPr>
          </w:pPr>
        </w:p>
      </w:tc>
      <w:tc>
        <w:tcPr>
          <w:tcW w:w="3384" w:type="dxa"/>
          <w:tcBorders>
            <w:top w:val="nil"/>
            <w:left w:val="nil"/>
            <w:bottom w:val="nil"/>
            <w:right w:val="nil"/>
          </w:tcBorders>
          <w:shd w:val="clear" w:color="auto" w:fill="auto"/>
          <w:noWrap/>
          <w:vAlign w:val="bottom"/>
          <w:hideMark/>
        </w:tcPr>
        <w:p w:rsidR="00BD723F" w:rsidRPr="00C95A25" w:rsidRDefault="00BD723F" w:rsidP="00A830E3">
          <w:pPr>
            <w:spacing w:after="0" w:line="240" w:lineRule="auto"/>
            <w:ind w:right="-70"/>
            <w:rPr>
              <w:rFonts w:eastAsia="Times New Roman" w:cs="Arial"/>
              <w:color w:val="000000"/>
              <w:sz w:val="20"/>
              <w:szCs w:val="20"/>
              <w:lang w:eastAsia="es-CO"/>
            </w:rPr>
          </w:pPr>
        </w:p>
      </w:tc>
    </w:tr>
  </w:tbl>
  <w:p w:rsidR="00BD723F" w:rsidRPr="000E5643" w:rsidRDefault="00BD723F" w:rsidP="003E3B3B">
    <w:pPr>
      <w:pStyle w:val="Sinespaciado"/>
      <w:jc w:val="center"/>
      <w:rPr>
        <w:rFonts w:ascii="Arial Narrow" w:hAnsi="Arial Narrow" w:cs="Arial"/>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CD4F27"/>
    <w:multiLevelType w:val="hybridMultilevel"/>
    <w:tmpl w:val="E20223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995"/>
    <w:rsid w:val="00002695"/>
    <w:rsid w:val="00007382"/>
    <w:rsid w:val="000244DF"/>
    <w:rsid w:val="00030F00"/>
    <w:rsid w:val="00033EFC"/>
    <w:rsid w:val="000346AD"/>
    <w:rsid w:val="000474C3"/>
    <w:rsid w:val="00050C02"/>
    <w:rsid w:val="000514B0"/>
    <w:rsid w:val="0006410B"/>
    <w:rsid w:val="0006672D"/>
    <w:rsid w:val="000702F4"/>
    <w:rsid w:val="00086521"/>
    <w:rsid w:val="000A1380"/>
    <w:rsid w:val="000A5D0C"/>
    <w:rsid w:val="000B5D76"/>
    <w:rsid w:val="000D7932"/>
    <w:rsid w:val="000E5643"/>
    <w:rsid w:val="000E56A0"/>
    <w:rsid w:val="0012037F"/>
    <w:rsid w:val="001401AF"/>
    <w:rsid w:val="001420B0"/>
    <w:rsid w:val="00153E3D"/>
    <w:rsid w:val="00166ED2"/>
    <w:rsid w:val="00194D00"/>
    <w:rsid w:val="001979D4"/>
    <w:rsid w:val="001A0EC0"/>
    <w:rsid w:val="001A46E8"/>
    <w:rsid w:val="001A483D"/>
    <w:rsid w:val="001A529B"/>
    <w:rsid w:val="001B474B"/>
    <w:rsid w:val="001B6078"/>
    <w:rsid w:val="001D2861"/>
    <w:rsid w:val="001E0A5B"/>
    <w:rsid w:val="001E1AFA"/>
    <w:rsid w:val="001E469F"/>
    <w:rsid w:val="001E6C89"/>
    <w:rsid w:val="0020046A"/>
    <w:rsid w:val="00210742"/>
    <w:rsid w:val="00216B12"/>
    <w:rsid w:val="00220BF8"/>
    <w:rsid w:val="00223E0F"/>
    <w:rsid w:val="00252373"/>
    <w:rsid w:val="002561FF"/>
    <w:rsid w:val="00275F40"/>
    <w:rsid w:val="002A261A"/>
    <w:rsid w:val="002C7E5F"/>
    <w:rsid w:val="002D428D"/>
    <w:rsid w:val="002F135F"/>
    <w:rsid w:val="002F3628"/>
    <w:rsid w:val="002F4638"/>
    <w:rsid w:val="0030106B"/>
    <w:rsid w:val="00304B25"/>
    <w:rsid w:val="00305B00"/>
    <w:rsid w:val="00311FA2"/>
    <w:rsid w:val="00324014"/>
    <w:rsid w:val="0033295D"/>
    <w:rsid w:val="00346F3A"/>
    <w:rsid w:val="00360DDA"/>
    <w:rsid w:val="003646E7"/>
    <w:rsid w:val="0036563A"/>
    <w:rsid w:val="00383851"/>
    <w:rsid w:val="003840B7"/>
    <w:rsid w:val="003939AA"/>
    <w:rsid w:val="003A0108"/>
    <w:rsid w:val="003A7209"/>
    <w:rsid w:val="003B087A"/>
    <w:rsid w:val="003B49D4"/>
    <w:rsid w:val="003B56EC"/>
    <w:rsid w:val="003B57CF"/>
    <w:rsid w:val="003B7489"/>
    <w:rsid w:val="003D36A1"/>
    <w:rsid w:val="003D6626"/>
    <w:rsid w:val="003E3B3B"/>
    <w:rsid w:val="003E7CEE"/>
    <w:rsid w:val="003F165A"/>
    <w:rsid w:val="004065FB"/>
    <w:rsid w:val="00411193"/>
    <w:rsid w:val="004127AA"/>
    <w:rsid w:val="0041350A"/>
    <w:rsid w:val="00413A45"/>
    <w:rsid w:val="00417FBC"/>
    <w:rsid w:val="004226D8"/>
    <w:rsid w:val="0042481B"/>
    <w:rsid w:val="004524E5"/>
    <w:rsid w:val="00470EE1"/>
    <w:rsid w:val="00471E18"/>
    <w:rsid w:val="0047677F"/>
    <w:rsid w:val="004840BE"/>
    <w:rsid w:val="00485E44"/>
    <w:rsid w:val="00490447"/>
    <w:rsid w:val="0049096B"/>
    <w:rsid w:val="00491E13"/>
    <w:rsid w:val="00494D11"/>
    <w:rsid w:val="004A426D"/>
    <w:rsid w:val="004B206A"/>
    <w:rsid w:val="004F0FEE"/>
    <w:rsid w:val="00501090"/>
    <w:rsid w:val="00507D06"/>
    <w:rsid w:val="00512035"/>
    <w:rsid w:val="00525E45"/>
    <w:rsid w:val="00526E5F"/>
    <w:rsid w:val="00543447"/>
    <w:rsid w:val="00554E32"/>
    <w:rsid w:val="005607BF"/>
    <w:rsid w:val="00560803"/>
    <w:rsid w:val="0056481F"/>
    <w:rsid w:val="00580AA1"/>
    <w:rsid w:val="00591C13"/>
    <w:rsid w:val="005B4649"/>
    <w:rsid w:val="005B4E2B"/>
    <w:rsid w:val="005D3CD4"/>
    <w:rsid w:val="005D6762"/>
    <w:rsid w:val="00630AE6"/>
    <w:rsid w:val="0063204D"/>
    <w:rsid w:val="0065571C"/>
    <w:rsid w:val="00655E65"/>
    <w:rsid w:val="00656CB3"/>
    <w:rsid w:val="00683CF5"/>
    <w:rsid w:val="00683E05"/>
    <w:rsid w:val="00687DBF"/>
    <w:rsid w:val="006930B3"/>
    <w:rsid w:val="006969CF"/>
    <w:rsid w:val="006A0AC7"/>
    <w:rsid w:val="006B473A"/>
    <w:rsid w:val="006C29DA"/>
    <w:rsid w:val="006C516E"/>
    <w:rsid w:val="006C5A6C"/>
    <w:rsid w:val="006D00C5"/>
    <w:rsid w:val="006D2DA3"/>
    <w:rsid w:val="006E1970"/>
    <w:rsid w:val="006F0AF5"/>
    <w:rsid w:val="006F20C6"/>
    <w:rsid w:val="00706245"/>
    <w:rsid w:val="00716995"/>
    <w:rsid w:val="0072129E"/>
    <w:rsid w:val="00745ADD"/>
    <w:rsid w:val="00745E74"/>
    <w:rsid w:val="00745FA5"/>
    <w:rsid w:val="00747D28"/>
    <w:rsid w:val="00762F24"/>
    <w:rsid w:val="00765BEA"/>
    <w:rsid w:val="00770FF9"/>
    <w:rsid w:val="007812C5"/>
    <w:rsid w:val="00782D4A"/>
    <w:rsid w:val="0079017D"/>
    <w:rsid w:val="00795545"/>
    <w:rsid w:val="007A48B4"/>
    <w:rsid w:val="007A599A"/>
    <w:rsid w:val="007C5365"/>
    <w:rsid w:val="007E096E"/>
    <w:rsid w:val="007E4F84"/>
    <w:rsid w:val="007E6E39"/>
    <w:rsid w:val="007E763F"/>
    <w:rsid w:val="007F1776"/>
    <w:rsid w:val="00806778"/>
    <w:rsid w:val="0082408A"/>
    <w:rsid w:val="0082445D"/>
    <w:rsid w:val="00836DEB"/>
    <w:rsid w:val="0086775B"/>
    <w:rsid w:val="00877336"/>
    <w:rsid w:val="008E2F2D"/>
    <w:rsid w:val="00915522"/>
    <w:rsid w:val="00941D17"/>
    <w:rsid w:val="0095159C"/>
    <w:rsid w:val="00954396"/>
    <w:rsid w:val="00955845"/>
    <w:rsid w:val="009602EE"/>
    <w:rsid w:val="00961751"/>
    <w:rsid w:val="00965737"/>
    <w:rsid w:val="009705C4"/>
    <w:rsid w:val="009962AE"/>
    <w:rsid w:val="009A0CA6"/>
    <w:rsid w:val="009A1D34"/>
    <w:rsid w:val="009A5A14"/>
    <w:rsid w:val="009B143B"/>
    <w:rsid w:val="009B27E2"/>
    <w:rsid w:val="009B3CAC"/>
    <w:rsid w:val="009D61F9"/>
    <w:rsid w:val="009D70FD"/>
    <w:rsid w:val="009E22CD"/>
    <w:rsid w:val="009E2D18"/>
    <w:rsid w:val="00A127CE"/>
    <w:rsid w:val="00A21BBE"/>
    <w:rsid w:val="00A22808"/>
    <w:rsid w:val="00A45EC5"/>
    <w:rsid w:val="00A534CB"/>
    <w:rsid w:val="00A577DA"/>
    <w:rsid w:val="00A64A32"/>
    <w:rsid w:val="00A8150B"/>
    <w:rsid w:val="00A85BB5"/>
    <w:rsid w:val="00AA1C24"/>
    <w:rsid w:val="00AA746A"/>
    <w:rsid w:val="00AC40E4"/>
    <w:rsid w:val="00AC4E65"/>
    <w:rsid w:val="00AD548B"/>
    <w:rsid w:val="00AD7402"/>
    <w:rsid w:val="00AD76F7"/>
    <w:rsid w:val="00B01E8E"/>
    <w:rsid w:val="00B07596"/>
    <w:rsid w:val="00B1695A"/>
    <w:rsid w:val="00B17E99"/>
    <w:rsid w:val="00B41933"/>
    <w:rsid w:val="00B42ED9"/>
    <w:rsid w:val="00B44423"/>
    <w:rsid w:val="00B70AA5"/>
    <w:rsid w:val="00BA012C"/>
    <w:rsid w:val="00BA3B18"/>
    <w:rsid w:val="00BA63BE"/>
    <w:rsid w:val="00BB0EB9"/>
    <w:rsid w:val="00BB6A9D"/>
    <w:rsid w:val="00BD723F"/>
    <w:rsid w:val="00C14898"/>
    <w:rsid w:val="00C16048"/>
    <w:rsid w:val="00C24627"/>
    <w:rsid w:val="00C37BCA"/>
    <w:rsid w:val="00C56D53"/>
    <w:rsid w:val="00C6676B"/>
    <w:rsid w:val="00C81FC9"/>
    <w:rsid w:val="00CA53BC"/>
    <w:rsid w:val="00CD734D"/>
    <w:rsid w:val="00CE16AA"/>
    <w:rsid w:val="00CE6A71"/>
    <w:rsid w:val="00D00DF5"/>
    <w:rsid w:val="00D060BB"/>
    <w:rsid w:val="00D071DB"/>
    <w:rsid w:val="00D16BB7"/>
    <w:rsid w:val="00D16C04"/>
    <w:rsid w:val="00D23940"/>
    <w:rsid w:val="00D33058"/>
    <w:rsid w:val="00D86232"/>
    <w:rsid w:val="00D90F55"/>
    <w:rsid w:val="00DB7934"/>
    <w:rsid w:val="00DF17AF"/>
    <w:rsid w:val="00E13ABF"/>
    <w:rsid w:val="00E20FF3"/>
    <w:rsid w:val="00E215B6"/>
    <w:rsid w:val="00E2598E"/>
    <w:rsid w:val="00E316A7"/>
    <w:rsid w:val="00E4486D"/>
    <w:rsid w:val="00E452D6"/>
    <w:rsid w:val="00E5173D"/>
    <w:rsid w:val="00E62AF4"/>
    <w:rsid w:val="00E64382"/>
    <w:rsid w:val="00E772F4"/>
    <w:rsid w:val="00E94A1A"/>
    <w:rsid w:val="00E9580E"/>
    <w:rsid w:val="00E9607D"/>
    <w:rsid w:val="00E97E56"/>
    <w:rsid w:val="00EA2F5F"/>
    <w:rsid w:val="00EB076B"/>
    <w:rsid w:val="00EB4DA2"/>
    <w:rsid w:val="00EB7B31"/>
    <w:rsid w:val="00EC2CE7"/>
    <w:rsid w:val="00ED770D"/>
    <w:rsid w:val="00EF664D"/>
    <w:rsid w:val="00EF7D96"/>
    <w:rsid w:val="00F24CFB"/>
    <w:rsid w:val="00F277A2"/>
    <w:rsid w:val="00F278A1"/>
    <w:rsid w:val="00F323EF"/>
    <w:rsid w:val="00F33A89"/>
    <w:rsid w:val="00F37AE2"/>
    <w:rsid w:val="00F462CC"/>
    <w:rsid w:val="00F76FD4"/>
    <w:rsid w:val="00FA1DE5"/>
    <w:rsid w:val="00FB44F3"/>
    <w:rsid w:val="00FB6016"/>
    <w:rsid w:val="00FC2D0B"/>
    <w:rsid w:val="00FE384B"/>
    <w:rsid w:val="00FF27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99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716995"/>
    <w:pPr>
      <w:spacing w:after="0" w:line="240" w:lineRule="auto"/>
    </w:pPr>
  </w:style>
  <w:style w:type="paragraph" w:styleId="Textodeglobo">
    <w:name w:val="Balloon Text"/>
    <w:basedOn w:val="Normal"/>
    <w:link w:val="TextodegloboCar"/>
    <w:uiPriority w:val="99"/>
    <w:semiHidden/>
    <w:unhideWhenUsed/>
    <w:rsid w:val="007169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995"/>
    <w:rPr>
      <w:rFonts w:ascii="Tahoma" w:hAnsi="Tahoma" w:cs="Tahoma"/>
      <w:sz w:val="16"/>
      <w:szCs w:val="16"/>
    </w:rPr>
  </w:style>
  <w:style w:type="paragraph" w:styleId="Encabezado">
    <w:name w:val="header"/>
    <w:aliases w:val="Encabezado1,h,h8,h9,h10,h18"/>
    <w:basedOn w:val="Normal"/>
    <w:link w:val="EncabezadoCar"/>
    <w:unhideWhenUsed/>
    <w:rsid w:val="00716995"/>
    <w:pPr>
      <w:tabs>
        <w:tab w:val="center" w:pos="4419"/>
        <w:tab w:val="right" w:pos="8838"/>
      </w:tabs>
      <w:spacing w:after="0" w:line="240" w:lineRule="auto"/>
    </w:pPr>
  </w:style>
  <w:style w:type="character" w:customStyle="1" w:styleId="EncabezadoCar">
    <w:name w:val="Encabezado Car"/>
    <w:aliases w:val="Encabezado1 Car,h Car,h8 Car,h9 Car,h10 Car,h18 Car"/>
    <w:basedOn w:val="Fuentedeprrafopredeter"/>
    <w:link w:val="Encabezado"/>
    <w:rsid w:val="00716995"/>
  </w:style>
  <w:style w:type="paragraph" w:styleId="Piedepgina">
    <w:name w:val="footer"/>
    <w:basedOn w:val="Normal"/>
    <w:link w:val="PiedepginaCar"/>
    <w:uiPriority w:val="99"/>
    <w:unhideWhenUsed/>
    <w:rsid w:val="007169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6995"/>
  </w:style>
  <w:style w:type="character" w:styleId="Textodelmarcadordeposicin">
    <w:name w:val="Placeholder Text"/>
    <w:basedOn w:val="Fuentedeprrafopredeter"/>
    <w:uiPriority w:val="99"/>
    <w:semiHidden/>
    <w:rsid w:val="00FB44F3"/>
    <w:rPr>
      <w:color w:val="808080"/>
    </w:rPr>
  </w:style>
  <w:style w:type="character" w:customStyle="1" w:styleId="Estilo1">
    <w:name w:val="Estilo1"/>
    <w:basedOn w:val="Fuentedeprrafopredeter"/>
    <w:uiPriority w:val="1"/>
    <w:rsid w:val="009B143B"/>
    <w:rPr>
      <w:rFonts w:ascii="Arial Narrow" w:hAnsi="Arial Narrow"/>
      <w:sz w:val="22"/>
    </w:rPr>
  </w:style>
  <w:style w:type="character" w:customStyle="1" w:styleId="Estilo2">
    <w:name w:val="Estilo2"/>
    <w:basedOn w:val="Fuentedeprrafopredeter"/>
    <w:uiPriority w:val="1"/>
    <w:rsid w:val="009B143B"/>
    <w:rPr>
      <w:rFonts w:ascii="Arial Narrow" w:hAnsi="Arial Narrow"/>
      <w:sz w:val="20"/>
    </w:rPr>
  </w:style>
  <w:style w:type="character" w:customStyle="1" w:styleId="Estilo3">
    <w:name w:val="Estilo3"/>
    <w:basedOn w:val="Fuentedeprrafopredeter"/>
    <w:uiPriority w:val="1"/>
    <w:rsid w:val="009B143B"/>
    <w:rPr>
      <w:rFonts w:ascii="Arial Narrow" w:hAnsi="Arial Narrow"/>
      <w:b w:val="0"/>
      <w:sz w:val="20"/>
    </w:rPr>
  </w:style>
  <w:style w:type="table" w:styleId="Tablaconcuadrcula">
    <w:name w:val="Table Grid"/>
    <w:basedOn w:val="Tablanormal"/>
    <w:uiPriority w:val="39"/>
    <w:rsid w:val="00E45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452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99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716995"/>
    <w:pPr>
      <w:spacing w:after="0" w:line="240" w:lineRule="auto"/>
    </w:pPr>
  </w:style>
  <w:style w:type="paragraph" w:styleId="Textodeglobo">
    <w:name w:val="Balloon Text"/>
    <w:basedOn w:val="Normal"/>
    <w:link w:val="TextodegloboCar"/>
    <w:uiPriority w:val="99"/>
    <w:semiHidden/>
    <w:unhideWhenUsed/>
    <w:rsid w:val="007169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995"/>
    <w:rPr>
      <w:rFonts w:ascii="Tahoma" w:hAnsi="Tahoma" w:cs="Tahoma"/>
      <w:sz w:val="16"/>
      <w:szCs w:val="16"/>
    </w:rPr>
  </w:style>
  <w:style w:type="paragraph" w:styleId="Encabezado">
    <w:name w:val="header"/>
    <w:aliases w:val="Encabezado1,h,h8,h9,h10,h18"/>
    <w:basedOn w:val="Normal"/>
    <w:link w:val="EncabezadoCar"/>
    <w:unhideWhenUsed/>
    <w:rsid w:val="00716995"/>
    <w:pPr>
      <w:tabs>
        <w:tab w:val="center" w:pos="4419"/>
        <w:tab w:val="right" w:pos="8838"/>
      </w:tabs>
      <w:spacing w:after="0" w:line="240" w:lineRule="auto"/>
    </w:pPr>
  </w:style>
  <w:style w:type="character" w:customStyle="1" w:styleId="EncabezadoCar">
    <w:name w:val="Encabezado Car"/>
    <w:aliases w:val="Encabezado1 Car,h Car,h8 Car,h9 Car,h10 Car,h18 Car"/>
    <w:basedOn w:val="Fuentedeprrafopredeter"/>
    <w:link w:val="Encabezado"/>
    <w:rsid w:val="00716995"/>
  </w:style>
  <w:style w:type="paragraph" w:styleId="Piedepgina">
    <w:name w:val="footer"/>
    <w:basedOn w:val="Normal"/>
    <w:link w:val="PiedepginaCar"/>
    <w:uiPriority w:val="99"/>
    <w:unhideWhenUsed/>
    <w:rsid w:val="007169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6995"/>
  </w:style>
  <w:style w:type="character" w:styleId="Textodelmarcadordeposicin">
    <w:name w:val="Placeholder Text"/>
    <w:basedOn w:val="Fuentedeprrafopredeter"/>
    <w:uiPriority w:val="99"/>
    <w:semiHidden/>
    <w:rsid w:val="00FB44F3"/>
    <w:rPr>
      <w:color w:val="808080"/>
    </w:rPr>
  </w:style>
  <w:style w:type="character" w:customStyle="1" w:styleId="Estilo1">
    <w:name w:val="Estilo1"/>
    <w:basedOn w:val="Fuentedeprrafopredeter"/>
    <w:uiPriority w:val="1"/>
    <w:rsid w:val="009B143B"/>
    <w:rPr>
      <w:rFonts w:ascii="Arial Narrow" w:hAnsi="Arial Narrow"/>
      <w:sz w:val="22"/>
    </w:rPr>
  </w:style>
  <w:style w:type="character" w:customStyle="1" w:styleId="Estilo2">
    <w:name w:val="Estilo2"/>
    <w:basedOn w:val="Fuentedeprrafopredeter"/>
    <w:uiPriority w:val="1"/>
    <w:rsid w:val="009B143B"/>
    <w:rPr>
      <w:rFonts w:ascii="Arial Narrow" w:hAnsi="Arial Narrow"/>
      <w:sz w:val="20"/>
    </w:rPr>
  </w:style>
  <w:style w:type="character" w:customStyle="1" w:styleId="Estilo3">
    <w:name w:val="Estilo3"/>
    <w:basedOn w:val="Fuentedeprrafopredeter"/>
    <w:uiPriority w:val="1"/>
    <w:rsid w:val="009B143B"/>
    <w:rPr>
      <w:rFonts w:ascii="Arial Narrow" w:hAnsi="Arial Narrow"/>
      <w:b w:val="0"/>
      <w:sz w:val="20"/>
    </w:rPr>
  </w:style>
  <w:style w:type="table" w:styleId="Tablaconcuadrcula">
    <w:name w:val="Table Grid"/>
    <w:basedOn w:val="Tablanormal"/>
    <w:uiPriority w:val="39"/>
    <w:rsid w:val="00E45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452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498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6B2C6-76D0-4387-B0E6-EB860D874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1346</Words>
  <Characters>7403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Bustos Jimenez</dc:creator>
  <cp:lastModifiedBy>DANE</cp:lastModifiedBy>
  <cp:revision>2</cp:revision>
  <cp:lastPrinted>2019-03-08T23:42:00Z</cp:lastPrinted>
  <dcterms:created xsi:type="dcterms:W3CDTF">2020-03-02T15:21:00Z</dcterms:created>
  <dcterms:modified xsi:type="dcterms:W3CDTF">2020-03-02T15:21:00Z</dcterms:modified>
</cp:coreProperties>
</file>