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546B5" w14:textId="77777777" w:rsidR="00F468F9" w:rsidRPr="00787155" w:rsidRDefault="00F468F9" w:rsidP="009A3A58">
      <w:pPr>
        <w:autoSpaceDE w:val="0"/>
        <w:autoSpaceDN w:val="0"/>
        <w:adjustRightInd w:val="0"/>
        <w:jc w:val="both"/>
        <w:rPr>
          <w:rFonts w:ascii="Arial" w:hAnsi="Arial" w:cs="Arial"/>
          <w:b/>
          <w:sz w:val="21"/>
          <w:szCs w:val="21"/>
        </w:rPr>
      </w:pPr>
    </w:p>
    <w:p w14:paraId="44385ED9" w14:textId="048EFBD8" w:rsidR="0096355F" w:rsidRPr="00787155" w:rsidRDefault="00787155" w:rsidP="00787155">
      <w:pPr>
        <w:jc w:val="center"/>
        <w:rPr>
          <w:rFonts w:ascii="Arial" w:hAnsi="Arial" w:cs="Arial"/>
          <w:b/>
          <w:bCs/>
          <w:color w:val="000000"/>
          <w:sz w:val="21"/>
          <w:szCs w:val="21"/>
        </w:rPr>
      </w:pPr>
      <w:r w:rsidRPr="00787155">
        <w:rPr>
          <w:rFonts w:ascii="Arial" w:hAnsi="Arial" w:cs="Arial"/>
          <w:b/>
          <w:bCs/>
          <w:color w:val="000000"/>
          <w:sz w:val="21"/>
          <w:szCs w:val="21"/>
        </w:rPr>
        <w:t>PRESENTACIÓN OFERTA ECONOMICA</w:t>
      </w:r>
    </w:p>
    <w:p w14:paraId="583B89F8" w14:textId="77777777" w:rsidR="006679D7" w:rsidRPr="00787155" w:rsidRDefault="006679D7" w:rsidP="006679D7">
      <w:pPr>
        <w:spacing w:line="276" w:lineRule="auto"/>
        <w:jc w:val="both"/>
        <w:rPr>
          <w:rFonts w:ascii="Arial" w:hAnsi="Arial" w:cs="Arial"/>
          <w:b/>
          <w:sz w:val="21"/>
          <w:szCs w:val="21"/>
        </w:rPr>
      </w:pPr>
    </w:p>
    <w:p w14:paraId="0E0FCB8F" w14:textId="00FC7CAE" w:rsidR="00787155" w:rsidRPr="00787155" w:rsidRDefault="00787155" w:rsidP="00787155">
      <w:pPr>
        <w:spacing w:line="276" w:lineRule="auto"/>
        <w:rPr>
          <w:rFonts w:ascii="Arial" w:hAnsi="Arial" w:cs="Arial"/>
          <w:bCs/>
          <w:sz w:val="21"/>
          <w:szCs w:val="21"/>
        </w:rPr>
      </w:pPr>
      <w:r w:rsidRPr="00787155">
        <w:rPr>
          <w:rFonts w:ascii="Arial" w:hAnsi="Arial" w:cs="Arial"/>
          <w:bCs/>
          <w:sz w:val="21"/>
          <w:szCs w:val="21"/>
        </w:rPr>
        <w:t>Las siguientes son las Condiciones técnicas de la Oferta Económica;</w:t>
      </w:r>
    </w:p>
    <w:p w14:paraId="5882E520" w14:textId="77777777" w:rsidR="00787155" w:rsidRPr="00787155" w:rsidRDefault="00787155" w:rsidP="006679D7">
      <w:pPr>
        <w:spacing w:line="276" w:lineRule="auto"/>
        <w:jc w:val="both"/>
        <w:rPr>
          <w:rFonts w:ascii="Arial" w:hAnsi="Arial" w:cs="Arial"/>
          <w:sz w:val="21"/>
          <w:szCs w:val="21"/>
          <w:lang w:val="es-ES"/>
        </w:rPr>
      </w:pPr>
    </w:p>
    <w:tbl>
      <w:tblPr>
        <w:tblStyle w:val="Tablaconcuadrcula"/>
        <w:tblW w:w="9351" w:type="dxa"/>
        <w:jc w:val="center"/>
        <w:tblLook w:val="04A0" w:firstRow="1" w:lastRow="0" w:firstColumn="1" w:lastColumn="0" w:noHBand="0" w:noVBand="1"/>
      </w:tblPr>
      <w:tblGrid>
        <w:gridCol w:w="2122"/>
        <w:gridCol w:w="7229"/>
      </w:tblGrid>
      <w:tr w:rsidR="006679D7" w:rsidRPr="00787155" w14:paraId="5B6C2217" w14:textId="77777777" w:rsidTr="00D43EEF">
        <w:trPr>
          <w:jc w:val="center"/>
        </w:trPr>
        <w:tc>
          <w:tcPr>
            <w:tcW w:w="9351" w:type="dxa"/>
            <w:gridSpan w:val="2"/>
            <w:shd w:val="clear" w:color="auto" w:fill="BFBFBF" w:themeFill="background1" w:themeFillShade="BF"/>
          </w:tcPr>
          <w:p w14:paraId="7F28CDCD" w14:textId="77777777" w:rsidR="006679D7" w:rsidRPr="00787155" w:rsidRDefault="006679D7" w:rsidP="00D43EEF">
            <w:pPr>
              <w:spacing w:line="276" w:lineRule="auto"/>
              <w:jc w:val="center"/>
              <w:rPr>
                <w:rFonts w:ascii="Arial" w:hAnsi="Arial" w:cs="Arial"/>
                <w:b/>
                <w:bCs/>
                <w:sz w:val="21"/>
                <w:szCs w:val="21"/>
                <w:lang w:val="es-ES"/>
              </w:rPr>
            </w:pPr>
            <w:r w:rsidRPr="00787155">
              <w:rPr>
                <w:rFonts w:ascii="Arial" w:hAnsi="Arial" w:cs="Arial"/>
                <w:b/>
                <w:bCs/>
                <w:sz w:val="21"/>
                <w:szCs w:val="21"/>
                <w:lang w:val="es-ES"/>
              </w:rPr>
              <w:t>DESCRIPCION DEL PRODUCTO</w:t>
            </w:r>
          </w:p>
        </w:tc>
      </w:tr>
      <w:tr w:rsidR="006679D7" w:rsidRPr="00787155" w14:paraId="46D76B29" w14:textId="77777777" w:rsidTr="00D43EEF">
        <w:trPr>
          <w:jc w:val="center"/>
        </w:trPr>
        <w:tc>
          <w:tcPr>
            <w:tcW w:w="2122" w:type="dxa"/>
          </w:tcPr>
          <w:p w14:paraId="5E64A67E" w14:textId="77777777" w:rsidR="006679D7" w:rsidRPr="00787155" w:rsidRDefault="006679D7" w:rsidP="00D43EEF">
            <w:pPr>
              <w:spacing w:line="276" w:lineRule="auto"/>
              <w:jc w:val="both"/>
              <w:rPr>
                <w:rFonts w:ascii="Arial" w:hAnsi="Arial" w:cs="Arial"/>
                <w:sz w:val="21"/>
                <w:szCs w:val="21"/>
                <w:lang w:val="es-ES"/>
              </w:rPr>
            </w:pPr>
            <w:r w:rsidRPr="00787155">
              <w:rPr>
                <w:rFonts w:ascii="Arial" w:hAnsi="Arial" w:cs="Arial"/>
                <w:sz w:val="21"/>
                <w:szCs w:val="21"/>
                <w:lang w:val="es-ES"/>
              </w:rPr>
              <w:t>Descripción general del producto.</w:t>
            </w:r>
          </w:p>
          <w:p w14:paraId="56541D51" w14:textId="77777777" w:rsidR="006679D7" w:rsidRPr="00787155" w:rsidRDefault="006679D7" w:rsidP="00D43EEF">
            <w:pPr>
              <w:spacing w:line="276" w:lineRule="auto"/>
              <w:jc w:val="both"/>
              <w:rPr>
                <w:rFonts w:ascii="Arial" w:hAnsi="Arial" w:cs="Arial"/>
                <w:sz w:val="21"/>
                <w:szCs w:val="21"/>
                <w:lang w:val="es-ES"/>
              </w:rPr>
            </w:pPr>
          </w:p>
          <w:p w14:paraId="73F59BB1" w14:textId="77777777" w:rsidR="006679D7" w:rsidRPr="00787155" w:rsidRDefault="006679D7" w:rsidP="00D43EEF">
            <w:pPr>
              <w:spacing w:line="276" w:lineRule="auto"/>
              <w:jc w:val="both"/>
              <w:rPr>
                <w:rFonts w:ascii="Arial" w:hAnsi="Arial" w:cs="Arial"/>
                <w:sz w:val="21"/>
                <w:szCs w:val="21"/>
                <w:lang w:val="es-ES"/>
              </w:rPr>
            </w:pPr>
          </w:p>
          <w:p w14:paraId="3062CB64" w14:textId="77777777" w:rsidR="006679D7" w:rsidRPr="00787155" w:rsidRDefault="006679D7" w:rsidP="00D43EEF">
            <w:pPr>
              <w:spacing w:line="276" w:lineRule="auto"/>
              <w:jc w:val="both"/>
              <w:rPr>
                <w:rFonts w:ascii="Arial" w:hAnsi="Arial" w:cs="Arial"/>
                <w:sz w:val="21"/>
                <w:szCs w:val="21"/>
                <w:lang w:val="es-ES"/>
              </w:rPr>
            </w:pPr>
            <w:r w:rsidRPr="00787155">
              <w:rPr>
                <w:rFonts w:ascii="Arial" w:hAnsi="Arial" w:cs="Arial"/>
                <w:sz w:val="21"/>
                <w:szCs w:val="21"/>
                <w:lang w:val="es-ES"/>
              </w:rPr>
              <w:t>Alcance.</w:t>
            </w:r>
          </w:p>
        </w:tc>
        <w:tc>
          <w:tcPr>
            <w:tcW w:w="7229" w:type="dxa"/>
          </w:tcPr>
          <w:p w14:paraId="5B9737D5" w14:textId="77777777" w:rsidR="00A67D56" w:rsidRPr="00396653" w:rsidRDefault="00A67D56" w:rsidP="00A67D56">
            <w:pPr>
              <w:autoSpaceDE w:val="0"/>
              <w:autoSpaceDN w:val="0"/>
              <w:adjustRightInd w:val="0"/>
              <w:spacing w:line="276" w:lineRule="auto"/>
              <w:jc w:val="both"/>
              <w:rPr>
                <w:rFonts w:ascii="Arial" w:hAnsi="Arial" w:cs="Arial"/>
                <w:color w:val="000000"/>
                <w:sz w:val="23"/>
                <w:szCs w:val="23"/>
              </w:rPr>
            </w:pPr>
            <w:r w:rsidRPr="00396653">
              <w:rPr>
                <w:rFonts w:ascii="Arial" w:hAnsi="Arial" w:cs="Arial"/>
                <w:color w:val="000000"/>
                <w:sz w:val="23"/>
                <w:szCs w:val="23"/>
              </w:rPr>
              <w:t xml:space="preserve">Se debe garantizar la vigilancia y seguimiento de los procesos judiciales en que el Departamento de Caldas es parte procesal, como demandante, accionado y demandado o vinculado en las carteleras de los despachos judiciales donde se publican las notificaciones. Se esboza que la entidad hoy cuenta </w:t>
            </w:r>
            <w:r w:rsidRPr="00396653">
              <w:rPr>
                <w:rFonts w:ascii="Arial" w:eastAsia="Arial Unicode MS" w:hAnsi="Arial" w:cs="Arial"/>
                <w:color w:val="000000" w:themeColor="text1"/>
                <w:sz w:val="23"/>
                <w:szCs w:val="23"/>
                <w:lang w:eastAsia="en-US"/>
              </w:rPr>
              <w:t xml:space="preserve">MIL CIENTO NOVENTA Y SEIS (1196) </w:t>
            </w:r>
            <w:r w:rsidRPr="00396653">
              <w:rPr>
                <w:rFonts w:ascii="Arial" w:hAnsi="Arial" w:cs="Arial"/>
                <w:color w:val="000000"/>
                <w:sz w:val="23"/>
                <w:szCs w:val="23"/>
              </w:rPr>
              <w:t>procesos que requieren la gestión, seguimiento y actualización continua, sin embargo, se precisa que dicho número podrá aumentar habida cuenta de la litigiosidad del Departamento.</w:t>
            </w:r>
            <w:r w:rsidRPr="00396653">
              <w:rPr>
                <w:rFonts w:ascii="Arial" w:hAnsi="Arial" w:cs="Arial"/>
                <w:color w:val="000000"/>
                <w:sz w:val="23"/>
                <w:szCs w:val="23"/>
                <w:shd w:val="clear" w:color="auto" w:fill="FFFFFF"/>
              </w:rPr>
              <w:t> De este modo se deberá estipular que el aplicativo o plataforma tendrá;</w:t>
            </w:r>
          </w:p>
          <w:p w14:paraId="5345C7C9" w14:textId="77777777" w:rsidR="00A67D56" w:rsidRPr="00396653" w:rsidRDefault="00A67D56" w:rsidP="00A67D56">
            <w:pPr>
              <w:autoSpaceDE w:val="0"/>
              <w:autoSpaceDN w:val="0"/>
              <w:adjustRightInd w:val="0"/>
              <w:spacing w:line="276" w:lineRule="auto"/>
              <w:jc w:val="both"/>
              <w:rPr>
                <w:rFonts w:ascii="Arial" w:hAnsi="Arial" w:cs="Arial"/>
                <w:color w:val="000000"/>
                <w:sz w:val="23"/>
                <w:szCs w:val="23"/>
              </w:rPr>
            </w:pPr>
          </w:p>
          <w:p w14:paraId="370E48F4"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Deberá contar con una plataforma web que tenga la capacidad tecnológica de incluir la base de datos de cada entidad a la que preste servicio, sin presentar intermitencia alguna.</w:t>
            </w:r>
          </w:p>
          <w:p w14:paraId="3A1197CD"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acceder a la plataforma con un usuario y contraseña.</w:t>
            </w:r>
          </w:p>
          <w:p w14:paraId="4FF9612C"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mantener vigente, actualizada y completa, toda la información de las actuaciones proferidas en cada uno de los procesos judiciales en los que sea parte el Departamento de Caldas, a través del cual la entidad pueda realizar la consulta permanente de los movimientos históricos judiciales y acceder a las piezas procesales necesarias para ejecutar la acción que corresponda y ejercer la defensa judicial en forma oportuna.</w:t>
            </w:r>
          </w:p>
          <w:p w14:paraId="2D11BCB0"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descargar e imprimir providencias judiciales o cualquier tipo de actuación emitida por los despachos judiciales.</w:t>
            </w:r>
          </w:p>
          <w:p w14:paraId="1C806E67"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conocer el historial de cada proceso, a través de su Hoja de Vida virtual.</w:t>
            </w:r>
          </w:p>
          <w:p w14:paraId="06181D51" w14:textId="77777777" w:rsidR="00A67D56" w:rsidRPr="00396653"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consultar la información utilizando diferentes filtros (Etapa procesal, partes procesales, documentos de identidad de las partes, apoderados, ciudad, despacho judicial, etc.), y que permita exportar la consulta en formato Excel.</w:t>
            </w:r>
          </w:p>
          <w:p w14:paraId="29769FA6" w14:textId="3C396611" w:rsidR="006679D7" w:rsidRPr="00A67D56" w:rsidRDefault="00A67D56" w:rsidP="00A67D56">
            <w:pPr>
              <w:pStyle w:val="Prrafodelista"/>
              <w:numPr>
                <w:ilvl w:val="0"/>
                <w:numId w:val="14"/>
              </w:numPr>
              <w:autoSpaceDE w:val="0"/>
              <w:autoSpaceDN w:val="0"/>
              <w:adjustRightInd w:val="0"/>
              <w:spacing w:after="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La herramienta tecnológica debe cumplir a cabalidad con todos los requerimientos de seguridad jurídica en entornos electrónicos.</w:t>
            </w:r>
          </w:p>
        </w:tc>
      </w:tr>
      <w:tr w:rsidR="00A67D56" w:rsidRPr="00787155" w14:paraId="0E3C569B" w14:textId="77777777" w:rsidTr="00D43EEF">
        <w:trPr>
          <w:jc w:val="center"/>
        </w:trPr>
        <w:tc>
          <w:tcPr>
            <w:tcW w:w="2122" w:type="dxa"/>
          </w:tcPr>
          <w:p w14:paraId="515CB868" w14:textId="77777777" w:rsidR="00A67D56" w:rsidRPr="00396653" w:rsidRDefault="00A67D56" w:rsidP="00A67D56">
            <w:pPr>
              <w:shd w:val="clear" w:color="auto" w:fill="FFFFFF"/>
              <w:jc w:val="both"/>
              <w:rPr>
                <w:rFonts w:ascii="Arial" w:hAnsi="Arial" w:cs="Arial"/>
                <w:b/>
                <w:bCs/>
                <w:sz w:val="23"/>
                <w:szCs w:val="23"/>
                <w:lang w:eastAsia="es-CO"/>
              </w:rPr>
            </w:pPr>
            <w:r w:rsidRPr="00396653">
              <w:rPr>
                <w:rFonts w:ascii="Arial" w:hAnsi="Arial" w:cs="Arial"/>
                <w:b/>
                <w:bCs/>
                <w:sz w:val="23"/>
                <w:szCs w:val="23"/>
                <w:lang w:eastAsia="es-CO"/>
              </w:rPr>
              <w:t xml:space="preserve">OBLIGACIONES GENERALES DEL CONTRATISTA: </w:t>
            </w:r>
          </w:p>
          <w:p w14:paraId="5DF7F23B" w14:textId="77777777" w:rsidR="00A67D56" w:rsidRPr="00787155" w:rsidRDefault="00A67D56" w:rsidP="00D43EEF">
            <w:pPr>
              <w:spacing w:line="276" w:lineRule="auto"/>
              <w:jc w:val="both"/>
              <w:rPr>
                <w:rFonts w:ascii="Arial" w:hAnsi="Arial" w:cs="Arial"/>
                <w:sz w:val="21"/>
                <w:szCs w:val="21"/>
                <w:lang w:val="es-ES"/>
              </w:rPr>
            </w:pPr>
          </w:p>
        </w:tc>
        <w:tc>
          <w:tcPr>
            <w:tcW w:w="7229" w:type="dxa"/>
          </w:tcPr>
          <w:p w14:paraId="7DAC96E6"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rPr>
            </w:pPr>
            <w:r w:rsidRPr="00396653">
              <w:rPr>
                <w:rFonts w:ascii="Arial" w:hAnsi="Arial" w:cs="Arial"/>
                <w:color w:val="000000"/>
                <w:sz w:val="23"/>
                <w:szCs w:val="23"/>
              </w:rPr>
              <w:t>Ejecutar el objeto del contrato de acuerdo con las actividades establecidas en el presente documento y dentro del plazo pactado.</w:t>
            </w:r>
          </w:p>
          <w:p w14:paraId="612602DE"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rPr>
              <w:t xml:space="preserve">Cumplir </w:t>
            </w:r>
            <w:r w:rsidRPr="00396653">
              <w:rPr>
                <w:rFonts w:ascii="Arial" w:hAnsi="Arial" w:cs="Arial"/>
                <w:color w:val="000000"/>
                <w:sz w:val="23"/>
                <w:szCs w:val="23"/>
                <w:lang w:val="es-CO"/>
              </w:rPr>
              <w:t>con todos los requisitos necesarios para la legalización del contrato.</w:t>
            </w:r>
          </w:p>
          <w:p w14:paraId="0A48EE85"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Custodiar y responder por los elementos de la Entidad entregados a su cargo para el desarrollo del presente contrato.</w:t>
            </w:r>
          </w:p>
          <w:p w14:paraId="2AF31F10"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lastRenderedPageBreak/>
              <w:t>Entregar a la Gobernación de Caldas toda la información, documentos y archivos recopilados y producidos en desarrollo de la ejecución del contrato, al finalizar el plazo del mismo, de conformidad con las normas y disposiciones vigentes en la Gobernación de Caldas, en medio digital de común acuerdo con el supervisor del contrato.</w:t>
            </w:r>
          </w:p>
          <w:p w14:paraId="4BFB6BDF"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Poner a disposición de la Gobernación de Caldas su capacidad laboral, experiencia, y conocimientos para cumplir con el objeto del contrato.</w:t>
            </w:r>
          </w:p>
          <w:p w14:paraId="076639A9"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Informar oportunamente al (la) supervisor (a) del contrato, de cualquier situación que pueda afectar la correcta ejecución de este.</w:t>
            </w:r>
          </w:p>
          <w:p w14:paraId="77BEAE3B" w14:textId="77777777" w:rsidR="00A67D56" w:rsidRPr="00396653" w:rsidRDefault="00A67D56" w:rsidP="00A67D56">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Informar oportunamente a la entidad sobre cualquier inhabilidad sobreviniente, incompatibilidad o conflicto de interés, durante la ejecución del contrato.</w:t>
            </w:r>
          </w:p>
          <w:p w14:paraId="0C149F9F" w14:textId="692F0338" w:rsidR="00A67D56" w:rsidRPr="00396653" w:rsidRDefault="00A67D56" w:rsidP="00A67D56">
            <w:pPr>
              <w:autoSpaceDE w:val="0"/>
              <w:autoSpaceDN w:val="0"/>
              <w:adjustRightInd w:val="0"/>
              <w:spacing w:line="276" w:lineRule="auto"/>
              <w:jc w:val="both"/>
              <w:rPr>
                <w:rFonts w:ascii="Arial" w:hAnsi="Arial" w:cs="Arial"/>
                <w:color w:val="000000"/>
                <w:sz w:val="23"/>
                <w:szCs w:val="23"/>
              </w:rPr>
            </w:pPr>
            <w:r w:rsidRPr="00396653">
              <w:rPr>
                <w:rFonts w:ascii="Arial" w:hAnsi="Arial" w:cs="Arial"/>
                <w:color w:val="000000" w:themeColor="text1"/>
                <w:sz w:val="23"/>
                <w:szCs w:val="23"/>
              </w:rPr>
              <w:t xml:space="preserve">Guardar y mantener de forma indefinida (durante la vigencia del presente contrato y después de la finalización de su ejecución) reserva de toda la información que sea de propiedad del Departamento de Caldas o que conozca en desarrollo del contrato, en especial cuando se trate de información sujeta a reserva legal so pena de incurrir en las acciones legales pertinentes. Igualmente, el contratista está obligado a entregar todos los documentos, correspondencia, publicaciones, útiles y demás bienes de propiedad del departamento relacionados con el objeto del presente contrato y aquellos que contengan información confidencial. En consecuencia, es obligación del contratista: </w:t>
            </w:r>
            <w:r w:rsidRPr="00396653">
              <w:rPr>
                <w:rFonts w:ascii="Arial" w:hAnsi="Arial" w:cs="Arial"/>
                <w:b/>
                <w:bCs/>
                <w:color w:val="000000" w:themeColor="text1"/>
                <w:sz w:val="23"/>
                <w:szCs w:val="23"/>
              </w:rPr>
              <w:t>a)</w:t>
            </w:r>
            <w:r w:rsidRPr="00396653">
              <w:rPr>
                <w:rFonts w:ascii="Arial" w:hAnsi="Arial" w:cs="Arial"/>
                <w:color w:val="000000" w:themeColor="text1"/>
                <w:sz w:val="23"/>
                <w:szCs w:val="23"/>
              </w:rPr>
              <w:t xml:space="preserve"> Proteger la información confidencial que el Departamento de Caldas comparta o suministre; </w:t>
            </w:r>
            <w:r w:rsidRPr="00396653">
              <w:rPr>
                <w:rFonts w:ascii="Arial" w:hAnsi="Arial" w:cs="Arial"/>
                <w:b/>
                <w:bCs/>
                <w:color w:val="000000" w:themeColor="text1"/>
                <w:sz w:val="23"/>
                <w:szCs w:val="23"/>
              </w:rPr>
              <w:t xml:space="preserve">b) </w:t>
            </w:r>
            <w:r w:rsidRPr="00396653">
              <w:rPr>
                <w:rFonts w:ascii="Arial" w:hAnsi="Arial" w:cs="Arial"/>
                <w:color w:val="000000" w:themeColor="text1"/>
                <w:sz w:val="23"/>
                <w:szCs w:val="23"/>
              </w:rPr>
              <w:t xml:space="preserve">Respetar las políticas de seguridad de la información de la entidad; </w:t>
            </w:r>
            <w:r w:rsidRPr="00396653">
              <w:rPr>
                <w:rFonts w:ascii="Arial" w:hAnsi="Arial" w:cs="Arial"/>
                <w:b/>
                <w:bCs/>
                <w:color w:val="000000" w:themeColor="text1"/>
                <w:sz w:val="23"/>
                <w:szCs w:val="23"/>
              </w:rPr>
              <w:t>c)</w:t>
            </w:r>
            <w:r w:rsidRPr="00396653">
              <w:rPr>
                <w:rFonts w:ascii="Arial" w:hAnsi="Arial" w:cs="Arial"/>
                <w:color w:val="000000" w:themeColor="text1"/>
                <w:sz w:val="23"/>
                <w:szCs w:val="23"/>
              </w:rPr>
              <w:t xml:space="preserve"> No dar a conocer a terceros la información confidencial, sensible, crítica, reservada o clasificada a terceros que pueda perjudicar al Departamento de Caldas; </w:t>
            </w:r>
            <w:r w:rsidRPr="00396653">
              <w:rPr>
                <w:rFonts w:ascii="Arial" w:hAnsi="Arial" w:cs="Arial"/>
                <w:b/>
                <w:bCs/>
                <w:color w:val="000000" w:themeColor="text1"/>
                <w:sz w:val="23"/>
                <w:szCs w:val="23"/>
              </w:rPr>
              <w:t xml:space="preserve">d) </w:t>
            </w:r>
            <w:r w:rsidRPr="00396653">
              <w:rPr>
                <w:rFonts w:ascii="Arial" w:hAnsi="Arial" w:cs="Arial"/>
                <w:color w:val="000000" w:themeColor="text1"/>
                <w:sz w:val="23"/>
                <w:szCs w:val="23"/>
              </w:rPr>
              <w:t>No dar a la información confidencial un uso distinto para el cual fue compartida o suministrada, salvo previa autorización por escrito del Departamento de Caldas;</w:t>
            </w:r>
            <w:r w:rsidRPr="00396653">
              <w:rPr>
                <w:rFonts w:ascii="Arial" w:hAnsi="Arial" w:cs="Arial"/>
                <w:b/>
                <w:bCs/>
                <w:color w:val="000000" w:themeColor="text1"/>
                <w:sz w:val="23"/>
                <w:szCs w:val="23"/>
              </w:rPr>
              <w:t xml:space="preserve"> e)</w:t>
            </w:r>
            <w:r w:rsidRPr="00396653">
              <w:rPr>
                <w:rFonts w:ascii="Arial" w:hAnsi="Arial" w:cs="Arial"/>
                <w:color w:val="000000" w:themeColor="text1"/>
                <w:sz w:val="23"/>
                <w:szCs w:val="23"/>
              </w:rPr>
              <w:t xml:space="preserve"> Hacer uso de dispositivos de la Gobernación de Caldas que contengan información confidencial únicamente al momento de cumplir con las obligaciones del contrato; </w:t>
            </w:r>
            <w:r w:rsidRPr="00396653">
              <w:rPr>
                <w:rFonts w:ascii="Arial" w:hAnsi="Arial" w:cs="Arial"/>
                <w:b/>
                <w:bCs/>
                <w:color w:val="000000" w:themeColor="text1"/>
                <w:sz w:val="23"/>
                <w:szCs w:val="23"/>
              </w:rPr>
              <w:t>f)</w:t>
            </w:r>
            <w:r w:rsidRPr="00396653">
              <w:rPr>
                <w:rFonts w:ascii="Arial" w:hAnsi="Arial" w:cs="Arial"/>
                <w:color w:val="000000" w:themeColor="text1"/>
                <w:sz w:val="23"/>
                <w:szCs w:val="23"/>
              </w:rPr>
              <w:t xml:space="preserve"> Devolver y entregar toda la información archivada, utilizando la nemotecnia de las tablas de retención documental; </w:t>
            </w:r>
            <w:r w:rsidRPr="00396653">
              <w:rPr>
                <w:rFonts w:ascii="Arial" w:hAnsi="Arial" w:cs="Arial"/>
                <w:b/>
                <w:bCs/>
                <w:color w:val="000000" w:themeColor="text1"/>
                <w:sz w:val="23"/>
                <w:szCs w:val="23"/>
              </w:rPr>
              <w:t>g)</w:t>
            </w:r>
            <w:r w:rsidRPr="00396653">
              <w:rPr>
                <w:rFonts w:ascii="Arial" w:hAnsi="Arial" w:cs="Arial"/>
                <w:color w:val="000000" w:themeColor="text1"/>
                <w:sz w:val="23"/>
                <w:szCs w:val="23"/>
              </w:rPr>
              <w:t xml:space="preserve"> No realizar interceptación de la red de transmisión de datos en concordancia con la Ley 1273 de 2009; </w:t>
            </w:r>
            <w:r w:rsidRPr="00396653">
              <w:rPr>
                <w:rFonts w:ascii="Arial" w:hAnsi="Arial" w:cs="Arial"/>
                <w:b/>
                <w:bCs/>
                <w:color w:val="000000" w:themeColor="text1"/>
                <w:sz w:val="23"/>
                <w:szCs w:val="23"/>
              </w:rPr>
              <w:t>h)</w:t>
            </w:r>
            <w:r w:rsidRPr="00396653">
              <w:rPr>
                <w:rFonts w:ascii="Arial" w:hAnsi="Arial" w:cs="Arial"/>
                <w:color w:val="000000" w:themeColor="text1"/>
                <w:sz w:val="23"/>
                <w:szCs w:val="23"/>
              </w:rPr>
              <w:t xml:space="preserve"> Indemnización: El contratista se obliga a resarcir los perjuicios por daño emergente y lucro cesante que llegare a ocasionar la revelación, divulgación o utilización de la información de manera distinta al objeto del presente contrato, ya sea por mera negligencia o de forma dolosa.</w:t>
            </w:r>
          </w:p>
        </w:tc>
      </w:tr>
      <w:tr w:rsidR="00A67D56" w:rsidRPr="00787155" w14:paraId="06984B4C" w14:textId="77777777" w:rsidTr="00D43EEF">
        <w:trPr>
          <w:jc w:val="center"/>
        </w:trPr>
        <w:tc>
          <w:tcPr>
            <w:tcW w:w="2122" w:type="dxa"/>
          </w:tcPr>
          <w:p w14:paraId="06421A5D" w14:textId="639BC145" w:rsidR="00A67D56" w:rsidRPr="00A67D56" w:rsidRDefault="00A67D56" w:rsidP="00A67D56">
            <w:pPr>
              <w:jc w:val="both"/>
              <w:rPr>
                <w:rFonts w:ascii="Arial" w:eastAsia="Arial" w:hAnsi="Arial" w:cs="Arial"/>
                <w:b/>
                <w:bCs/>
                <w:spacing w:val="1"/>
                <w:sz w:val="23"/>
                <w:szCs w:val="23"/>
              </w:rPr>
            </w:pPr>
            <w:r w:rsidRPr="00396653">
              <w:rPr>
                <w:rFonts w:ascii="Arial" w:eastAsia="Arial" w:hAnsi="Arial" w:cs="Arial"/>
                <w:b/>
                <w:bCs/>
                <w:spacing w:val="1"/>
                <w:sz w:val="23"/>
                <w:szCs w:val="23"/>
              </w:rPr>
              <w:lastRenderedPageBreak/>
              <w:t>OBLIGACIONES ESPECIFICAS DEL CONTRATISTA</w:t>
            </w:r>
            <w:r>
              <w:rPr>
                <w:rFonts w:ascii="Arial" w:eastAsia="Arial" w:hAnsi="Arial" w:cs="Arial"/>
                <w:b/>
                <w:bCs/>
                <w:spacing w:val="1"/>
                <w:sz w:val="23"/>
                <w:szCs w:val="23"/>
              </w:rPr>
              <w:t>:</w:t>
            </w:r>
          </w:p>
        </w:tc>
        <w:tc>
          <w:tcPr>
            <w:tcW w:w="7229" w:type="dxa"/>
          </w:tcPr>
          <w:p w14:paraId="051103B1"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Prestar el servicio de seguimiento y vigilancia de procesos judiciales en los que la Gobernación de Caldas sea parte activa o pasiva; en todo el país, así como la generación de informes y reportes.</w:t>
            </w:r>
          </w:p>
          <w:p w14:paraId="78C74828"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Contar con una plataforma a través de la cual la Entidad pueda realizar la consulta permanente de los procesos judiciales y acceder a las piezas procesales necesarias para ejercer la defensa judicial en forma oportuna.</w:t>
            </w:r>
          </w:p>
          <w:p w14:paraId="102822D7"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lastRenderedPageBreak/>
              <w:t xml:space="preserve">Garantizar el ingreso de los procesos contratados y los que se llegaren a generar durante la ejecución del contrato, sin que esto genere un costo adicional. </w:t>
            </w:r>
          </w:p>
          <w:p w14:paraId="6ECD52C4"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Permitir el acceso a la plataforma mediante usuario y contraseña a los apoderados judiciales y demás funcionarios que se requieran, para realizar las consultas requeridas y el control de los procesos judiciales, no habrá </w:t>
            </w:r>
            <w:proofErr w:type="spellStart"/>
            <w:r w:rsidRPr="00396653">
              <w:rPr>
                <w:rFonts w:ascii="Arial" w:hAnsi="Arial" w:cs="Arial"/>
                <w:color w:val="000000"/>
                <w:sz w:val="23"/>
                <w:szCs w:val="23"/>
                <w:lang w:val="es-CO"/>
              </w:rPr>
              <w:t>limite</w:t>
            </w:r>
            <w:proofErr w:type="spellEnd"/>
            <w:r w:rsidRPr="00396653">
              <w:rPr>
                <w:rFonts w:ascii="Arial" w:hAnsi="Arial" w:cs="Arial"/>
                <w:color w:val="000000"/>
                <w:sz w:val="23"/>
                <w:szCs w:val="23"/>
                <w:lang w:val="es-CO"/>
              </w:rPr>
              <w:t xml:space="preserve"> para ingresar usuarios adicionales, sin que esto genere cobros adicionales. </w:t>
            </w:r>
          </w:p>
          <w:p w14:paraId="55ED200A"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Capacitación a los Abogados y/o funcionarios de la Entidad que lo requieran, sobre las características del servicio contratado.</w:t>
            </w:r>
          </w:p>
          <w:p w14:paraId="04F2FC9F"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Remitir diariamente, el registro fotográfico y el contenido de los estados y edictos judiciales transcritos.</w:t>
            </w:r>
          </w:p>
          <w:p w14:paraId="78D22332"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Informar diariamente a la Secretaría Jurídica, los movimientos y actuaciones de los procesos que se adelantan por y en contra del Departamento de Caldas, ante las diferentes jurisdicciones, y de forma individual a cada uno de los apoderados del departamento, esto es, reportar a cada uno de ellos (de manera individual) únicamente las actuaciones relacionadas con los procesos judiciales a su cargo.  </w:t>
            </w:r>
          </w:p>
          <w:p w14:paraId="309D2149"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Implementar una base de datos digital de los procesos judiciales en los que esté vinculado el Departamento de Caldas que permita obtener informes de reportes históricos con todos los movimientos presentados en los procesos judiciales.</w:t>
            </w:r>
          </w:p>
          <w:p w14:paraId="1712CB8F"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Consultar diariamente en los Despachos Judiciales a Nivel Nacional, a efectos de identificar cualquier actuación en los procesos judiciales en los que la Gobernación de Caldas sea parte activa o pasiva, y comunicarlas a la Entidad.</w:t>
            </w:r>
          </w:p>
          <w:p w14:paraId="4717DEDA"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Permitir el total acceso al contenido de los expedientes con los autos mediante audio o fotografías el mismo día de su notificación a fin de facilitar la consulta y atender con mayor celeridad cada uno de los contenidos de las providencias para efectuar el respectivo impulso procesal.</w:t>
            </w:r>
          </w:p>
          <w:p w14:paraId="79CD29FB"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Agendar y recordar electrónicamente la fecha y hora de las audiencias en cada uno de sus procesos.</w:t>
            </w:r>
          </w:p>
          <w:p w14:paraId="4ED08BC0"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Permitir acceder a los servicios desde el teléfono celular a través de un aplicativo móvil (APP) que se pueda instalar en dispositivos con sistema operativo Android (Google Play) o </w:t>
            </w:r>
            <w:proofErr w:type="spellStart"/>
            <w:r w:rsidRPr="00396653">
              <w:rPr>
                <w:rFonts w:ascii="Arial" w:hAnsi="Arial" w:cs="Arial"/>
                <w:color w:val="000000"/>
                <w:sz w:val="23"/>
                <w:szCs w:val="23"/>
                <w:lang w:val="es-CO"/>
              </w:rPr>
              <w:t>ios</w:t>
            </w:r>
            <w:proofErr w:type="spellEnd"/>
            <w:r w:rsidRPr="00396653">
              <w:rPr>
                <w:rFonts w:ascii="Arial" w:hAnsi="Arial" w:cs="Arial"/>
                <w:color w:val="000000"/>
                <w:sz w:val="23"/>
                <w:szCs w:val="23"/>
                <w:lang w:val="es-CO"/>
              </w:rPr>
              <w:t xml:space="preserve"> (App Store).</w:t>
            </w:r>
          </w:p>
          <w:p w14:paraId="318E3179"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Contar con conexión a la página de la rama judicial, permitiendo que la base de procesos de la Gobernación de Caldas se actualice diariamente de acuerdo a los movimientos que reporte la página de la rama, tales como: procesos que ingresen a Despacho, constancias secretariales, notificaciones a los demandados, memoriales allegados a los procesos, </w:t>
            </w:r>
            <w:r w:rsidRPr="00396653">
              <w:rPr>
                <w:rFonts w:ascii="Arial" w:hAnsi="Arial" w:cs="Arial"/>
                <w:color w:val="000000"/>
                <w:sz w:val="23"/>
                <w:szCs w:val="23"/>
              </w:rPr>
              <w:t>transcripción de estados donde se encuentren los procesos, entre otros</w:t>
            </w:r>
            <w:r w:rsidRPr="00396653">
              <w:rPr>
                <w:rFonts w:ascii="Arial" w:hAnsi="Arial" w:cs="Arial"/>
                <w:color w:val="000000"/>
                <w:sz w:val="23"/>
                <w:szCs w:val="23"/>
                <w:lang w:val="es-CO"/>
              </w:rPr>
              <w:t>.</w:t>
            </w:r>
          </w:p>
          <w:p w14:paraId="370CB7F0"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Estar atento a los acuerdos que expida el Consejo de la Judicatura, que se relacionen con las notificaciones o trámites procesales que incidan en los procesos, y publicarlos en la página de  INFORMACIÓN JUDICIAL propia del contratista, tales como cierre de despachos, suspensión de términos, creación de nuevos despachos.</w:t>
            </w:r>
          </w:p>
          <w:p w14:paraId="7DF948E0"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Acceso total al contenido de los expedientes, permitiendo la exportación de los archivos que se encuentren en medio digital.</w:t>
            </w:r>
          </w:p>
          <w:p w14:paraId="5F6DBFA5"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Cumplir con las instrucciones impartidas por el supervisor del contrato y las demás que sean inherentes al objeto contractual.</w:t>
            </w:r>
          </w:p>
          <w:p w14:paraId="105E09F7" w14:textId="77777777" w:rsidR="00A67D56" w:rsidRPr="00396653" w:rsidRDefault="00A67D56" w:rsidP="00A67D56">
            <w:pPr>
              <w:pStyle w:val="Prrafodelista"/>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Presentar un informe mensual consolidado al supervisor del contrato, que dé cuenta de las actividades desplegadas durante </w:t>
            </w:r>
            <w:r w:rsidRPr="00396653">
              <w:rPr>
                <w:rFonts w:ascii="Arial" w:hAnsi="Arial" w:cs="Arial"/>
                <w:color w:val="000000"/>
                <w:sz w:val="23"/>
                <w:szCs w:val="23"/>
                <w:lang w:val="es-CO"/>
              </w:rPr>
              <w:lastRenderedPageBreak/>
              <w:t>el mes inmediatamente anterior y que contenga detalladamente las obligaciones contractuales descritas en los numerales anteriores, entre otros:</w:t>
            </w:r>
          </w:p>
          <w:p w14:paraId="0BEC0BF2" w14:textId="77777777" w:rsidR="00A67D56" w:rsidRPr="00A67D56" w:rsidRDefault="00A67D56" w:rsidP="00A67D56">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rPr>
              <w:t>La totalidad de movimientos presentados en el periodo correspondiente</w:t>
            </w:r>
          </w:p>
          <w:p w14:paraId="30FA1F87" w14:textId="768CA03C" w:rsidR="00A67D56" w:rsidRPr="00A67D56" w:rsidRDefault="00A67D56" w:rsidP="00A67D56">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A67D56">
              <w:rPr>
                <w:rFonts w:ascii="Arial" w:hAnsi="Arial" w:cs="Arial"/>
                <w:color w:val="000000"/>
                <w:sz w:val="23"/>
                <w:szCs w:val="23"/>
                <w:lang w:val="es-CO"/>
              </w:rPr>
              <w:t>La totalidad de movimientos por zona en el periodo correspondiente.</w:t>
            </w:r>
          </w:p>
        </w:tc>
      </w:tr>
    </w:tbl>
    <w:p w14:paraId="5136E527" w14:textId="77777777" w:rsidR="006679D7" w:rsidRPr="00787155" w:rsidRDefault="006679D7" w:rsidP="006679D7">
      <w:pPr>
        <w:spacing w:line="276" w:lineRule="auto"/>
        <w:jc w:val="both"/>
        <w:rPr>
          <w:rFonts w:ascii="Arial" w:hAnsi="Arial" w:cs="Arial"/>
          <w:sz w:val="21"/>
          <w:szCs w:val="21"/>
          <w:lang w:val="es-ES"/>
        </w:rPr>
      </w:pPr>
    </w:p>
    <w:p w14:paraId="5318767A" w14:textId="77777777" w:rsidR="00AB4C59" w:rsidRPr="00787155" w:rsidRDefault="00AB4C59" w:rsidP="000E0B8F">
      <w:pPr>
        <w:jc w:val="both"/>
        <w:rPr>
          <w:rFonts w:ascii="Arial" w:hAnsi="Arial" w:cs="Arial"/>
          <w:sz w:val="21"/>
          <w:szCs w:val="21"/>
        </w:rPr>
      </w:pPr>
    </w:p>
    <w:p w14:paraId="7D5EBA63" w14:textId="30E991B9" w:rsidR="00787155" w:rsidRPr="00787155" w:rsidRDefault="00787155" w:rsidP="000E0B8F">
      <w:pPr>
        <w:jc w:val="both"/>
        <w:rPr>
          <w:rFonts w:ascii="Arial" w:hAnsi="Arial" w:cs="Arial"/>
          <w:sz w:val="21"/>
          <w:szCs w:val="21"/>
        </w:rPr>
      </w:pPr>
      <w:r w:rsidRPr="00787155">
        <w:rPr>
          <w:rFonts w:ascii="Arial" w:hAnsi="Arial" w:cs="Arial"/>
          <w:sz w:val="21"/>
          <w:szCs w:val="21"/>
        </w:rPr>
        <w:t>El valor final del producto ofertado es;</w:t>
      </w:r>
    </w:p>
    <w:p w14:paraId="01116BF2" w14:textId="77777777" w:rsidR="00787155" w:rsidRPr="00787155" w:rsidRDefault="00787155" w:rsidP="000E0B8F">
      <w:pPr>
        <w:jc w:val="both"/>
        <w:rPr>
          <w:rFonts w:ascii="Arial" w:hAnsi="Arial" w:cs="Arial"/>
          <w:sz w:val="21"/>
          <w:szCs w:val="21"/>
        </w:rPr>
      </w:pPr>
    </w:p>
    <w:tbl>
      <w:tblPr>
        <w:tblStyle w:val="Tablaconcuadrcula"/>
        <w:tblW w:w="0" w:type="auto"/>
        <w:tblLook w:val="04A0" w:firstRow="1" w:lastRow="0" w:firstColumn="1" w:lastColumn="0" w:noHBand="0" w:noVBand="1"/>
      </w:tblPr>
      <w:tblGrid>
        <w:gridCol w:w="2498"/>
        <w:gridCol w:w="2306"/>
        <w:gridCol w:w="2513"/>
        <w:gridCol w:w="2028"/>
      </w:tblGrid>
      <w:tr w:rsidR="00787155" w:rsidRPr="00787155" w14:paraId="1C60DFBE" w14:textId="6B228BB2" w:rsidTr="00787155">
        <w:tc>
          <w:tcPr>
            <w:tcW w:w="2498" w:type="dxa"/>
            <w:vAlign w:val="center"/>
          </w:tcPr>
          <w:p w14:paraId="2489A2C3" w14:textId="6BA24BC9" w:rsidR="00787155" w:rsidRPr="00787155" w:rsidRDefault="00787155" w:rsidP="00787155">
            <w:pPr>
              <w:jc w:val="center"/>
              <w:rPr>
                <w:rFonts w:ascii="Arial" w:hAnsi="Arial" w:cs="Arial"/>
                <w:b/>
                <w:bCs/>
                <w:sz w:val="21"/>
                <w:szCs w:val="21"/>
              </w:rPr>
            </w:pPr>
            <w:r w:rsidRPr="00787155">
              <w:rPr>
                <w:rFonts w:ascii="Arial" w:hAnsi="Arial" w:cs="Arial"/>
                <w:b/>
                <w:bCs/>
                <w:sz w:val="21"/>
                <w:szCs w:val="21"/>
              </w:rPr>
              <w:t>PRODUCTO</w:t>
            </w:r>
          </w:p>
        </w:tc>
        <w:tc>
          <w:tcPr>
            <w:tcW w:w="2306" w:type="dxa"/>
            <w:vAlign w:val="center"/>
          </w:tcPr>
          <w:p w14:paraId="4F35CCFC" w14:textId="760EA82F" w:rsidR="00787155" w:rsidRPr="00787155" w:rsidRDefault="00787155" w:rsidP="00787155">
            <w:pPr>
              <w:jc w:val="center"/>
              <w:rPr>
                <w:rFonts w:ascii="Arial" w:hAnsi="Arial" w:cs="Arial"/>
                <w:b/>
                <w:bCs/>
                <w:sz w:val="21"/>
                <w:szCs w:val="21"/>
              </w:rPr>
            </w:pPr>
            <w:r w:rsidRPr="00787155">
              <w:rPr>
                <w:rFonts w:ascii="Arial" w:hAnsi="Arial" w:cs="Arial"/>
                <w:b/>
                <w:bCs/>
                <w:sz w:val="21"/>
                <w:szCs w:val="21"/>
              </w:rPr>
              <w:t>VALOR</w:t>
            </w:r>
          </w:p>
        </w:tc>
        <w:tc>
          <w:tcPr>
            <w:tcW w:w="2513" w:type="dxa"/>
            <w:vAlign w:val="center"/>
          </w:tcPr>
          <w:p w14:paraId="5E05B796" w14:textId="7A7209C2" w:rsidR="00787155" w:rsidRPr="00787155" w:rsidRDefault="00787155" w:rsidP="00787155">
            <w:pPr>
              <w:jc w:val="center"/>
              <w:rPr>
                <w:rFonts w:ascii="Arial" w:hAnsi="Arial" w:cs="Arial"/>
                <w:b/>
                <w:bCs/>
                <w:sz w:val="21"/>
                <w:szCs w:val="21"/>
              </w:rPr>
            </w:pPr>
            <w:r w:rsidRPr="00787155">
              <w:rPr>
                <w:rFonts w:ascii="Arial" w:hAnsi="Arial" w:cs="Arial"/>
                <w:b/>
                <w:bCs/>
                <w:sz w:val="21"/>
                <w:szCs w:val="21"/>
              </w:rPr>
              <w:t>IMPUESTOS</w:t>
            </w:r>
          </w:p>
        </w:tc>
        <w:tc>
          <w:tcPr>
            <w:tcW w:w="2028" w:type="dxa"/>
            <w:vAlign w:val="center"/>
          </w:tcPr>
          <w:p w14:paraId="27562413" w14:textId="16E3D489" w:rsidR="00787155" w:rsidRPr="00787155" w:rsidRDefault="00787155" w:rsidP="00787155">
            <w:pPr>
              <w:jc w:val="center"/>
              <w:rPr>
                <w:rFonts w:ascii="Arial" w:hAnsi="Arial" w:cs="Arial"/>
                <w:b/>
                <w:bCs/>
                <w:sz w:val="21"/>
                <w:szCs w:val="21"/>
              </w:rPr>
            </w:pPr>
            <w:r w:rsidRPr="00787155">
              <w:rPr>
                <w:rFonts w:ascii="Arial" w:hAnsi="Arial" w:cs="Arial"/>
                <w:b/>
                <w:bCs/>
                <w:sz w:val="21"/>
                <w:szCs w:val="21"/>
              </w:rPr>
              <w:t>VALOR TOTAL</w:t>
            </w:r>
          </w:p>
        </w:tc>
      </w:tr>
      <w:tr w:rsidR="00787155" w:rsidRPr="00787155" w14:paraId="778103E6" w14:textId="2EB2C2D9" w:rsidTr="00787155">
        <w:tc>
          <w:tcPr>
            <w:tcW w:w="2498" w:type="dxa"/>
            <w:vAlign w:val="center"/>
          </w:tcPr>
          <w:p w14:paraId="4B74453A" w14:textId="5486D2DC" w:rsidR="00787155" w:rsidRPr="00787155" w:rsidRDefault="000B5A65" w:rsidP="000E0B8F">
            <w:pPr>
              <w:jc w:val="both"/>
              <w:rPr>
                <w:rFonts w:ascii="Arial" w:hAnsi="Arial" w:cs="Arial"/>
                <w:sz w:val="21"/>
                <w:szCs w:val="21"/>
              </w:rPr>
            </w:pPr>
            <w:r>
              <w:rPr>
                <w:rFonts w:ascii="Arial" w:hAnsi="Arial" w:cs="Arial"/>
                <w:sz w:val="21"/>
                <w:szCs w:val="21"/>
              </w:rPr>
              <w:t>SERVICIO DE SUSCRIPCIÓN A PLATAFORMA</w:t>
            </w:r>
            <w:r w:rsidR="00A67D56">
              <w:rPr>
                <w:rFonts w:ascii="Arial" w:hAnsi="Arial" w:cs="Arial"/>
                <w:sz w:val="21"/>
                <w:szCs w:val="21"/>
              </w:rPr>
              <w:t xml:space="preserve">, con los servicios descritos en el alcance y las obligaciones </w:t>
            </w:r>
            <w:proofErr w:type="spellStart"/>
            <w:r w:rsidR="00A67D56">
              <w:rPr>
                <w:rFonts w:ascii="Arial" w:hAnsi="Arial" w:cs="Arial"/>
                <w:sz w:val="21"/>
                <w:szCs w:val="21"/>
              </w:rPr>
              <w:t>especificas</w:t>
            </w:r>
            <w:proofErr w:type="spellEnd"/>
            <w:r w:rsidR="00A67D56">
              <w:rPr>
                <w:rFonts w:ascii="Arial" w:hAnsi="Arial" w:cs="Arial"/>
                <w:sz w:val="21"/>
                <w:szCs w:val="21"/>
              </w:rPr>
              <w:t xml:space="preserve">. </w:t>
            </w:r>
          </w:p>
        </w:tc>
        <w:tc>
          <w:tcPr>
            <w:tcW w:w="2306" w:type="dxa"/>
            <w:vAlign w:val="center"/>
          </w:tcPr>
          <w:p w14:paraId="4690ADAB" w14:textId="70D14BF9" w:rsidR="00787155" w:rsidRPr="00787155" w:rsidRDefault="00787155" w:rsidP="000E0B8F">
            <w:pPr>
              <w:jc w:val="both"/>
              <w:rPr>
                <w:rFonts w:ascii="Arial" w:hAnsi="Arial" w:cs="Arial"/>
                <w:sz w:val="21"/>
                <w:szCs w:val="21"/>
              </w:rPr>
            </w:pPr>
            <w:r w:rsidRPr="00787155">
              <w:rPr>
                <w:rFonts w:ascii="Arial" w:hAnsi="Arial" w:cs="Arial"/>
                <w:sz w:val="21"/>
                <w:szCs w:val="21"/>
              </w:rPr>
              <w:t>$</w:t>
            </w:r>
          </w:p>
        </w:tc>
        <w:tc>
          <w:tcPr>
            <w:tcW w:w="2513" w:type="dxa"/>
            <w:vAlign w:val="center"/>
          </w:tcPr>
          <w:p w14:paraId="37634CAB" w14:textId="285C7570" w:rsidR="00787155" w:rsidRPr="00787155" w:rsidRDefault="00787155" w:rsidP="000E0B8F">
            <w:pPr>
              <w:jc w:val="both"/>
              <w:rPr>
                <w:rFonts w:ascii="Arial" w:hAnsi="Arial" w:cs="Arial"/>
                <w:sz w:val="21"/>
                <w:szCs w:val="21"/>
              </w:rPr>
            </w:pPr>
            <w:r w:rsidRPr="00787155">
              <w:rPr>
                <w:rFonts w:ascii="Arial" w:hAnsi="Arial" w:cs="Arial"/>
                <w:sz w:val="21"/>
                <w:szCs w:val="21"/>
              </w:rPr>
              <w:t>$</w:t>
            </w:r>
          </w:p>
        </w:tc>
        <w:tc>
          <w:tcPr>
            <w:tcW w:w="2028" w:type="dxa"/>
            <w:vAlign w:val="center"/>
          </w:tcPr>
          <w:p w14:paraId="1AE9BF6C" w14:textId="7E120567" w:rsidR="00787155" w:rsidRPr="00787155" w:rsidRDefault="00787155" w:rsidP="000E0B8F">
            <w:pPr>
              <w:jc w:val="both"/>
              <w:rPr>
                <w:rFonts w:ascii="Arial" w:hAnsi="Arial" w:cs="Arial"/>
                <w:sz w:val="21"/>
                <w:szCs w:val="21"/>
              </w:rPr>
            </w:pPr>
            <w:r w:rsidRPr="00787155">
              <w:rPr>
                <w:rFonts w:ascii="Arial" w:hAnsi="Arial" w:cs="Arial"/>
                <w:sz w:val="21"/>
                <w:szCs w:val="21"/>
              </w:rPr>
              <w:t>$</w:t>
            </w:r>
          </w:p>
        </w:tc>
      </w:tr>
    </w:tbl>
    <w:p w14:paraId="21DD462E" w14:textId="77777777" w:rsidR="00787155" w:rsidRPr="00787155" w:rsidRDefault="00787155" w:rsidP="000E0B8F">
      <w:pPr>
        <w:jc w:val="both"/>
        <w:rPr>
          <w:rFonts w:ascii="Arial" w:hAnsi="Arial" w:cs="Arial"/>
          <w:sz w:val="21"/>
          <w:szCs w:val="21"/>
        </w:rPr>
      </w:pPr>
    </w:p>
    <w:tbl>
      <w:tblPr>
        <w:tblW w:w="9399" w:type="dxa"/>
        <w:tblCellMar>
          <w:left w:w="70" w:type="dxa"/>
          <w:right w:w="70" w:type="dxa"/>
        </w:tblCellMar>
        <w:tblLook w:val="04A0" w:firstRow="1" w:lastRow="0" w:firstColumn="1" w:lastColumn="0" w:noHBand="0" w:noVBand="1"/>
      </w:tblPr>
      <w:tblGrid>
        <w:gridCol w:w="9399"/>
      </w:tblGrid>
      <w:tr w:rsidR="00787155" w:rsidRPr="00787155" w14:paraId="6D08F919" w14:textId="77777777" w:rsidTr="00787155">
        <w:trPr>
          <w:trHeight w:val="318"/>
        </w:trPr>
        <w:tc>
          <w:tcPr>
            <w:tcW w:w="939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E5B3B90" w14:textId="4D3C6E93" w:rsidR="00787155" w:rsidRPr="00787155" w:rsidRDefault="00787155" w:rsidP="00787155">
            <w:pPr>
              <w:jc w:val="both"/>
              <w:rPr>
                <w:rFonts w:ascii="Arial" w:eastAsia="Times New Roman" w:hAnsi="Arial" w:cs="Arial"/>
                <w:color w:val="000000"/>
                <w:sz w:val="15"/>
                <w:szCs w:val="15"/>
                <w:highlight w:val="lightGray"/>
                <w:lang w:val="es-CO" w:eastAsia="es-MX"/>
              </w:rPr>
            </w:pPr>
            <w:r w:rsidRPr="00787155">
              <w:rPr>
                <w:rFonts w:ascii="Arial" w:eastAsia="Times New Roman" w:hAnsi="Arial" w:cs="Arial"/>
                <w:b/>
                <w:bCs/>
                <w:color w:val="000000"/>
                <w:sz w:val="15"/>
                <w:szCs w:val="15"/>
                <w:highlight w:val="lightGray"/>
                <w:lang w:val="es-CO" w:eastAsia="es-MX"/>
              </w:rPr>
              <w:t xml:space="preserve">NOTA 1. </w:t>
            </w:r>
            <w:r w:rsidRPr="00787155">
              <w:rPr>
                <w:rFonts w:ascii="Arial" w:eastAsia="Times New Roman" w:hAnsi="Arial" w:cs="Arial"/>
                <w:color w:val="000000"/>
                <w:sz w:val="15"/>
                <w:szCs w:val="15"/>
                <w:highlight w:val="lightGray"/>
                <w:lang w:val="es-CO" w:eastAsia="es-MX"/>
              </w:rPr>
              <w:t xml:space="preserve">El valor de la propuesta económica debe presentarse en Pesos Colombianos y contemplar todos los costos directos e indirectos para la completa y adecuada ejecución del presente proceso, los riesgos y la administración de estos. </w:t>
            </w:r>
          </w:p>
        </w:tc>
      </w:tr>
      <w:tr w:rsidR="00787155" w:rsidRPr="00787155" w14:paraId="6CC144C9" w14:textId="77777777" w:rsidTr="00787155">
        <w:trPr>
          <w:trHeight w:val="504"/>
        </w:trPr>
        <w:tc>
          <w:tcPr>
            <w:tcW w:w="9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9229B" w14:textId="767B2999" w:rsidR="00787155" w:rsidRPr="00787155" w:rsidRDefault="00787155" w:rsidP="00787155">
            <w:pPr>
              <w:jc w:val="both"/>
              <w:rPr>
                <w:rFonts w:ascii="Arial" w:eastAsia="Times New Roman" w:hAnsi="Arial" w:cs="Arial"/>
                <w:color w:val="000000"/>
                <w:sz w:val="15"/>
                <w:szCs w:val="15"/>
                <w:highlight w:val="lightGray"/>
                <w:lang w:val="es-CO" w:eastAsia="es-MX"/>
              </w:rPr>
            </w:pPr>
            <w:r w:rsidRPr="00787155">
              <w:rPr>
                <w:rFonts w:ascii="Arial" w:eastAsia="Times New Roman" w:hAnsi="Arial" w:cs="Arial"/>
                <w:b/>
                <w:bCs/>
                <w:color w:val="000000"/>
                <w:sz w:val="15"/>
                <w:szCs w:val="15"/>
                <w:highlight w:val="lightGray"/>
                <w:lang w:val="es-CO" w:eastAsia="es-MX"/>
              </w:rPr>
              <w:t>NOTA 2</w:t>
            </w:r>
            <w:r w:rsidRPr="00787155">
              <w:rPr>
                <w:rFonts w:ascii="Arial" w:eastAsia="Times New Roman" w:hAnsi="Arial" w:cs="Arial"/>
                <w:color w:val="000000"/>
                <w:sz w:val="15"/>
                <w:szCs w:val="15"/>
                <w:highlight w:val="lightGray"/>
                <w:lang w:val="es-CO" w:eastAsia="es-MX"/>
              </w:rPr>
              <w:t>. 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tc>
      </w:tr>
      <w:tr w:rsidR="00787155" w:rsidRPr="00787155" w14:paraId="2C8BC311" w14:textId="77777777" w:rsidTr="00787155">
        <w:trPr>
          <w:trHeight w:val="396"/>
        </w:trPr>
        <w:tc>
          <w:tcPr>
            <w:tcW w:w="9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8C0DD" w14:textId="54533DBD" w:rsidR="00787155" w:rsidRPr="00787155" w:rsidRDefault="00787155" w:rsidP="00787155">
            <w:pPr>
              <w:jc w:val="both"/>
              <w:rPr>
                <w:rFonts w:ascii="Arial" w:eastAsia="Times New Roman" w:hAnsi="Arial" w:cs="Arial"/>
                <w:color w:val="000000"/>
                <w:sz w:val="15"/>
                <w:szCs w:val="15"/>
                <w:highlight w:val="lightGray"/>
                <w:lang w:val="es-CO" w:eastAsia="es-MX"/>
              </w:rPr>
            </w:pPr>
            <w:r w:rsidRPr="00787155">
              <w:rPr>
                <w:rFonts w:ascii="Arial" w:eastAsia="Times New Roman" w:hAnsi="Arial" w:cs="Arial"/>
                <w:b/>
                <w:bCs/>
                <w:color w:val="000000"/>
                <w:sz w:val="15"/>
                <w:szCs w:val="15"/>
                <w:highlight w:val="lightGray"/>
                <w:lang w:val="es-CO" w:eastAsia="es-MX"/>
              </w:rPr>
              <w:t>NOTA 3</w:t>
            </w:r>
            <w:r w:rsidRPr="00787155">
              <w:rPr>
                <w:rFonts w:ascii="Arial" w:eastAsia="Times New Roman" w:hAnsi="Arial" w:cs="Arial"/>
                <w:color w:val="000000"/>
                <w:sz w:val="15"/>
                <w:szCs w:val="15"/>
                <w:highlight w:val="lightGray"/>
                <w:lang w:val="es-CO" w:eastAsia="es-MX"/>
              </w:rPr>
              <w:t xml:space="preserve">.  Para evaluar se tendrá en cuenta el valor total indicado en la propuesta económica o el obtenido de la corrección aritmética. En tal sentido, la evaluación se hará sobre el valor total, incluyendo todos los impuestos, tasas y contribuciones. </w:t>
            </w:r>
          </w:p>
        </w:tc>
      </w:tr>
      <w:tr w:rsidR="00787155" w:rsidRPr="00787155" w14:paraId="5A802209" w14:textId="77777777" w:rsidTr="00787155">
        <w:trPr>
          <w:trHeight w:val="308"/>
        </w:trPr>
        <w:tc>
          <w:tcPr>
            <w:tcW w:w="9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7226B" w14:textId="573F31A5" w:rsidR="00787155" w:rsidRPr="00787155" w:rsidRDefault="00787155" w:rsidP="00787155">
            <w:pPr>
              <w:jc w:val="both"/>
              <w:rPr>
                <w:rFonts w:ascii="Arial" w:eastAsia="Times New Roman" w:hAnsi="Arial" w:cs="Arial"/>
                <w:color w:val="000000"/>
                <w:sz w:val="15"/>
                <w:szCs w:val="15"/>
                <w:highlight w:val="lightGray"/>
                <w:lang w:val="es-CO" w:eastAsia="es-MX"/>
              </w:rPr>
            </w:pPr>
            <w:r w:rsidRPr="00787155">
              <w:rPr>
                <w:rFonts w:ascii="Arial" w:eastAsia="Times New Roman" w:hAnsi="Arial" w:cs="Arial"/>
                <w:b/>
                <w:bCs/>
                <w:color w:val="000000"/>
                <w:sz w:val="15"/>
                <w:szCs w:val="15"/>
                <w:highlight w:val="lightGray"/>
                <w:lang w:val="es-CO" w:eastAsia="es-MX"/>
              </w:rPr>
              <w:t>NOTA 4</w:t>
            </w:r>
            <w:r w:rsidRPr="00787155">
              <w:rPr>
                <w:rFonts w:ascii="Arial" w:eastAsia="Times New Roman" w:hAnsi="Arial" w:cs="Arial"/>
                <w:color w:val="000000"/>
                <w:sz w:val="15"/>
                <w:szCs w:val="15"/>
                <w:highlight w:val="lightGray"/>
                <w:lang w:val="es-CO" w:eastAsia="es-MX"/>
              </w:rPr>
              <w:t xml:space="preserve">. El proponente no podrá superar el valor unitario de alguno o algunos de los siguientes ítems ofrecidos con respecto al valor establecido para cada ítem del presupuesto oficial. </w:t>
            </w:r>
          </w:p>
        </w:tc>
      </w:tr>
    </w:tbl>
    <w:p w14:paraId="5F399E83" w14:textId="77777777" w:rsidR="00787155" w:rsidRPr="00787155" w:rsidRDefault="00787155" w:rsidP="00787155">
      <w:pPr>
        <w:numPr>
          <w:ilvl w:val="12"/>
          <w:numId w:val="0"/>
        </w:numPr>
        <w:spacing w:after="120"/>
        <w:rPr>
          <w:rFonts w:ascii="Arial" w:hAnsi="Arial" w:cs="Arial"/>
          <w:sz w:val="21"/>
          <w:szCs w:val="21"/>
        </w:rPr>
      </w:pPr>
    </w:p>
    <w:p w14:paraId="63277B99" w14:textId="4850CF9D" w:rsidR="00787155" w:rsidRPr="00787155" w:rsidRDefault="00787155" w:rsidP="00787155">
      <w:pPr>
        <w:numPr>
          <w:ilvl w:val="12"/>
          <w:numId w:val="0"/>
        </w:numPr>
        <w:spacing w:after="120"/>
        <w:rPr>
          <w:rFonts w:ascii="Arial" w:hAnsi="Arial" w:cs="Arial"/>
          <w:sz w:val="21"/>
          <w:szCs w:val="21"/>
        </w:rPr>
      </w:pPr>
      <w:r w:rsidRPr="00787155">
        <w:rPr>
          <w:rFonts w:ascii="Arial" w:hAnsi="Arial" w:cs="Arial"/>
          <w:sz w:val="21"/>
          <w:szCs w:val="21"/>
        </w:rPr>
        <w:t>Atentamente,</w:t>
      </w:r>
    </w:p>
    <w:p w14:paraId="7CBD90A4" w14:textId="77777777" w:rsidR="00787155" w:rsidRPr="00787155" w:rsidRDefault="00787155" w:rsidP="00787155">
      <w:pPr>
        <w:pStyle w:val="InviasNormal"/>
        <w:spacing w:after="120"/>
        <w:rPr>
          <w:sz w:val="21"/>
          <w:szCs w:val="21"/>
        </w:rPr>
      </w:pPr>
    </w:p>
    <w:p w14:paraId="0F62F1A5"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Nombre del proponente</w:t>
      </w:r>
      <w:r w:rsidRPr="00787155">
        <w:rPr>
          <w:color w:val="000000" w:themeColor="text1"/>
          <w:sz w:val="21"/>
          <w:szCs w:val="21"/>
        </w:rPr>
        <w:tab/>
        <w:t>_________________________________________</w:t>
      </w:r>
    </w:p>
    <w:p w14:paraId="61DD0967"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Nombre del representante legal__________________________________</w:t>
      </w:r>
    </w:p>
    <w:p w14:paraId="77BE92AD"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C. C. No.</w:t>
      </w:r>
      <w:r w:rsidRPr="00787155">
        <w:rPr>
          <w:color w:val="000000" w:themeColor="text1"/>
          <w:sz w:val="21"/>
          <w:szCs w:val="21"/>
        </w:rPr>
        <w:tab/>
        <w:t>_____________________ de ________________________</w:t>
      </w:r>
    </w:p>
    <w:p w14:paraId="650DE404"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Dirección de correo_____________________________________________</w:t>
      </w:r>
    </w:p>
    <w:p w14:paraId="60F16051"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Correo electrónico______________________________________________</w:t>
      </w:r>
    </w:p>
    <w:p w14:paraId="2708EEBA"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Telefax</w:t>
      </w:r>
      <w:r w:rsidRPr="00787155">
        <w:rPr>
          <w:color w:val="000000" w:themeColor="text1"/>
          <w:sz w:val="21"/>
          <w:szCs w:val="21"/>
        </w:rPr>
        <w:tab/>
        <w:t>______________________________________________________</w:t>
      </w:r>
    </w:p>
    <w:p w14:paraId="1CBB0D3F" w14:textId="77777777" w:rsidR="00787155" w:rsidRPr="00787155" w:rsidRDefault="00787155" w:rsidP="00787155">
      <w:pPr>
        <w:pStyle w:val="InviasNormal"/>
        <w:spacing w:before="0" w:after="0"/>
        <w:rPr>
          <w:color w:val="000000" w:themeColor="text1"/>
          <w:sz w:val="21"/>
          <w:szCs w:val="21"/>
        </w:rPr>
      </w:pPr>
      <w:r w:rsidRPr="00787155">
        <w:rPr>
          <w:color w:val="000000" w:themeColor="text1"/>
          <w:sz w:val="21"/>
          <w:szCs w:val="21"/>
        </w:rPr>
        <w:t>Ciudad</w:t>
      </w:r>
      <w:r w:rsidRPr="00787155">
        <w:rPr>
          <w:color w:val="000000" w:themeColor="text1"/>
          <w:sz w:val="21"/>
          <w:szCs w:val="21"/>
        </w:rPr>
        <w:tab/>
        <w:t>______________________________________________________</w:t>
      </w:r>
    </w:p>
    <w:p w14:paraId="4EF7DBCA" w14:textId="77777777" w:rsidR="00787155" w:rsidRPr="00787155" w:rsidRDefault="00787155" w:rsidP="00787155">
      <w:pPr>
        <w:pStyle w:val="InviasNormal"/>
        <w:spacing w:after="120"/>
        <w:rPr>
          <w:color w:val="000000" w:themeColor="text1"/>
          <w:sz w:val="21"/>
          <w:szCs w:val="21"/>
        </w:rPr>
      </w:pPr>
    </w:p>
    <w:p w14:paraId="15B7AD2D" w14:textId="77777777" w:rsidR="00787155" w:rsidRPr="00787155" w:rsidRDefault="00787155" w:rsidP="00787155">
      <w:pPr>
        <w:pStyle w:val="InviasNormal"/>
        <w:spacing w:after="120"/>
        <w:rPr>
          <w:sz w:val="21"/>
          <w:szCs w:val="21"/>
        </w:rPr>
      </w:pPr>
    </w:p>
    <w:p w14:paraId="427B5431" w14:textId="77777777" w:rsidR="00787155" w:rsidRPr="00787155" w:rsidRDefault="00787155" w:rsidP="00787155">
      <w:pPr>
        <w:pStyle w:val="InviasNormal"/>
        <w:spacing w:after="120"/>
        <w:rPr>
          <w:sz w:val="21"/>
          <w:szCs w:val="21"/>
        </w:rPr>
      </w:pPr>
    </w:p>
    <w:p w14:paraId="0693BB3A" w14:textId="77777777" w:rsidR="00787155" w:rsidRPr="00787155" w:rsidRDefault="00787155" w:rsidP="00787155">
      <w:pPr>
        <w:pStyle w:val="InviasNormal"/>
        <w:spacing w:after="120"/>
        <w:rPr>
          <w:sz w:val="18"/>
          <w:szCs w:val="18"/>
        </w:rPr>
      </w:pPr>
    </w:p>
    <w:p w14:paraId="6C825977" w14:textId="77777777" w:rsidR="00787155" w:rsidRPr="00787155" w:rsidRDefault="00787155" w:rsidP="00787155">
      <w:pPr>
        <w:numPr>
          <w:ilvl w:val="12"/>
          <w:numId w:val="0"/>
        </w:numPr>
        <w:spacing w:after="120"/>
        <w:jc w:val="center"/>
        <w:rPr>
          <w:rFonts w:ascii="Arial" w:hAnsi="Arial" w:cs="Arial"/>
          <w:color w:val="000000" w:themeColor="text1"/>
          <w:sz w:val="18"/>
          <w:szCs w:val="18"/>
        </w:rPr>
      </w:pPr>
      <w:r w:rsidRPr="00787155">
        <w:rPr>
          <w:rFonts w:ascii="Arial" w:hAnsi="Arial" w:cs="Arial"/>
          <w:color w:val="000000" w:themeColor="text1"/>
          <w:sz w:val="18"/>
          <w:szCs w:val="18"/>
        </w:rPr>
        <w:t>___________________________________________________</w:t>
      </w:r>
    </w:p>
    <w:p w14:paraId="5FAF0950" w14:textId="77777777" w:rsidR="00787155" w:rsidRPr="00787155" w:rsidRDefault="00787155" w:rsidP="00787155">
      <w:pPr>
        <w:numPr>
          <w:ilvl w:val="12"/>
          <w:numId w:val="0"/>
        </w:numPr>
        <w:spacing w:after="120"/>
        <w:jc w:val="center"/>
        <w:rPr>
          <w:rFonts w:ascii="Arial" w:hAnsi="Arial" w:cs="Arial"/>
          <w:color w:val="000000" w:themeColor="text1"/>
          <w:sz w:val="18"/>
          <w:szCs w:val="18"/>
        </w:rPr>
      </w:pPr>
      <w:r w:rsidRPr="00787155">
        <w:rPr>
          <w:rFonts w:ascii="Arial" w:hAnsi="Arial" w:cs="Arial"/>
          <w:color w:val="000000" w:themeColor="text1"/>
          <w:sz w:val="18"/>
          <w:szCs w:val="18"/>
          <w:highlight w:val="lightGray"/>
        </w:rPr>
        <w:t>[Firma del proponente o de su representante legal]</w:t>
      </w:r>
    </w:p>
    <w:p w14:paraId="4FB9DA17" w14:textId="09112A82" w:rsidR="00F12FC7" w:rsidRPr="00787155" w:rsidRDefault="00787155" w:rsidP="00787155">
      <w:pPr>
        <w:jc w:val="both"/>
        <w:rPr>
          <w:rFonts w:ascii="Arial" w:hAnsi="Arial" w:cs="Arial"/>
          <w:sz w:val="21"/>
          <w:szCs w:val="21"/>
        </w:rPr>
      </w:pPr>
      <w:r>
        <w:rPr>
          <w:rFonts w:ascii="Arial" w:hAnsi="Arial" w:cs="Arial"/>
          <w:sz w:val="21"/>
          <w:szCs w:val="21"/>
        </w:rPr>
        <w:t xml:space="preserve"> </w:t>
      </w:r>
    </w:p>
    <w:sectPr w:rsidR="00F12FC7" w:rsidRPr="00787155" w:rsidSect="006156BD">
      <w:headerReference w:type="default" r:id="rId7"/>
      <w:pgSz w:w="12242" w:h="18722" w:code="14"/>
      <w:pgMar w:top="425" w:right="1327" w:bottom="567" w:left="1560" w:header="0"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59AFD" w14:textId="77777777" w:rsidR="00517796" w:rsidRDefault="00517796" w:rsidP="00C365F8">
      <w:r>
        <w:separator/>
      </w:r>
    </w:p>
  </w:endnote>
  <w:endnote w:type="continuationSeparator" w:id="0">
    <w:p w14:paraId="5B219382" w14:textId="77777777" w:rsidR="00517796" w:rsidRDefault="00517796"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4D"/>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35667" w14:textId="77777777" w:rsidR="00517796" w:rsidRDefault="00517796" w:rsidP="00C365F8">
      <w:r>
        <w:separator/>
      </w:r>
    </w:p>
  </w:footnote>
  <w:footnote w:type="continuationSeparator" w:id="0">
    <w:p w14:paraId="49DE8062" w14:textId="77777777" w:rsidR="00517796" w:rsidRDefault="00517796" w:rsidP="00C36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CO" w:eastAsia="es-CO"/>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Default="006156BD" w:rsidP="008B41BC">
          <w:pPr>
            <w:spacing w:after="160" w:line="259" w:lineRule="auto"/>
            <w:jc w:val="center"/>
            <w:rPr>
              <w:rFonts w:ascii="Arial" w:eastAsia="Times New Roman" w:hAnsi="Arial" w:cs="Arial"/>
              <w:b/>
              <w:bCs/>
              <w:sz w:val="20"/>
              <w:szCs w:val="22"/>
              <w:lang w:val="es-CO" w:eastAsia="es-CO"/>
            </w:rPr>
          </w:pPr>
        </w:p>
        <w:p w14:paraId="5A5B2A88" w14:textId="41DAE8BC" w:rsidR="008B41BC" w:rsidRPr="008570EC" w:rsidRDefault="00787155" w:rsidP="006156BD">
          <w:pPr>
            <w:spacing w:after="160" w:line="259" w:lineRule="auto"/>
            <w:jc w:val="center"/>
            <w:rPr>
              <w:rFonts w:ascii="Arial" w:hAnsi="Arial" w:cs="Arial"/>
              <w:b/>
              <w:w w:val="95"/>
              <w:sz w:val="22"/>
              <w:szCs w:val="22"/>
            </w:rPr>
          </w:pPr>
          <w:r>
            <w:rPr>
              <w:rFonts w:ascii="Arial" w:hAnsi="Arial" w:cs="Arial"/>
              <w:b/>
              <w:w w:val="95"/>
              <w:sz w:val="22"/>
              <w:szCs w:val="22"/>
            </w:rPr>
            <w:t>PRESENTACIÓN OFERTA ECONIMICA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65CCE8E"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xml:space="preserve">: </w:t>
          </w:r>
        </w:p>
      </w:tc>
    </w:tr>
    <w:tr w:rsidR="008B41BC" w:rsidRPr="008570EC" w14:paraId="027390B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1.0</w:t>
          </w:r>
        </w:p>
      </w:tc>
    </w:tr>
    <w:tr w:rsidR="008B41BC" w:rsidRPr="008570EC" w14:paraId="2DF34FE4"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Fecha de Creación</w:t>
          </w:r>
          <w:r w:rsidRPr="008570EC">
            <w:rPr>
              <w:rFonts w:ascii="Arial" w:eastAsia="Times New Roman" w:hAnsi="Arial" w:cs="Arial"/>
              <w:sz w:val="22"/>
              <w:szCs w:val="22"/>
              <w:lang w:val="es-CO" w:eastAsia="es-CO"/>
            </w:rPr>
            <w:t>: 21/12/2022</w:t>
          </w:r>
        </w:p>
      </w:tc>
    </w:tr>
  </w:tbl>
  <w:p w14:paraId="570178A0" w14:textId="7AC72412" w:rsidR="006156BD" w:rsidRDefault="00517796" w:rsidP="00B83DEA">
    <w:pPr>
      <w:pStyle w:val="Encabezado"/>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5" type="#_x0000_t75" alt="" style="position:absolute;margin-left:15.05pt;margin-top:15.05pt;width:223.8pt;height:61.45pt;z-index:-251658240;mso-wrap-edited:f;mso-width-percent:0;mso-height-percent:0;mso-position-horizontal-relative:margin;mso-position-vertical-relative:margin;mso-width-percent:0;mso-height-percent:0"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D47FFC"/>
    <w:multiLevelType w:val="multilevel"/>
    <w:tmpl w:val="8FB808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392FD9"/>
    <w:multiLevelType w:val="multilevel"/>
    <w:tmpl w:val="89D05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D71DD9"/>
    <w:multiLevelType w:val="multilevel"/>
    <w:tmpl w:val="103E76EC"/>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71A47F8"/>
    <w:multiLevelType w:val="multilevel"/>
    <w:tmpl w:val="7794031C"/>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ascii="Arial" w:eastAsia="Times New Roman" w:hAnsi="Arial" w:hint="default"/>
        <w:b w:val="0"/>
        <w:color w:val="auto"/>
        <w:sz w:val="22"/>
      </w:rPr>
    </w:lvl>
    <w:lvl w:ilvl="2">
      <w:start w:val="1"/>
      <w:numFmt w:val="decimal"/>
      <w:isLgl/>
      <w:lvlText w:val="%1.%2.%3"/>
      <w:lvlJc w:val="left"/>
      <w:pPr>
        <w:ind w:left="720" w:hanging="720"/>
      </w:pPr>
      <w:rPr>
        <w:rFonts w:ascii="Arial" w:eastAsia="Times New Roman" w:hAnsi="Arial" w:hint="default"/>
        <w:b w:val="0"/>
        <w:color w:val="auto"/>
        <w:sz w:val="22"/>
      </w:rPr>
    </w:lvl>
    <w:lvl w:ilvl="3">
      <w:start w:val="1"/>
      <w:numFmt w:val="decimal"/>
      <w:isLgl/>
      <w:lvlText w:val="%1.%2.%3.%4"/>
      <w:lvlJc w:val="left"/>
      <w:pPr>
        <w:ind w:left="720" w:hanging="720"/>
      </w:pPr>
      <w:rPr>
        <w:rFonts w:ascii="Arial" w:eastAsia="Times New Roman" w:hAnsi="Arial" w:hint="default"/>
        <w:b w:val="0"/>
        <w:color w:val="auto"/>
        <w:sz w:val="22"/>
      </w:rPr>
    </w:lvl>
    <w:lvl w:ilvl="4">
      <w:start w:val="1"/>
      <w:numFmt w:val="decimal"/>
      <w:isLgl/>
      <w:lvlText w:val="%1.%2.%3.%4.%5"/>
      <w:lvlJc w:val="left"/>
      <w:pPr>
        <w:ind w:left="1080" w:hanging="1080"/>
      </w:pPr>
      <w:rPr>
        <w:rFonts w:ascii="Arial" w:eastAsia="Times New Roman" w:hAnsi="Arial" w:hint="default"/>
        <w:b w:val="0"/>
        <w:color w:val="auto"/>
        <w:sz w:val="22"/>
      </w:rPr>
    </w:lvl>
    <w:lvl w:ilvl="5">
      <w:start w:val="1"/>
      <w:numFmt w:val="decimal"/>
      <w:isLgl/>
      <w:lvlText w:val="%1.%2.%3.%4.%5.%6"/>
      <w:lvlJc w:val="left"/>
      <w:pPr>
        <w:ind w:left="1080" w:hanging="1080"/>
      </w:pPr>
      <w:rPr>
        <w:rFonts w:ascii="Arial" w:eastAsia="Times New Roman" w:hAnsi="Arial" w:hint="default"/>
        <w:b w:val="0"/>
        <w:color w:val="auto"/>
        <w:sz w:val="22"/>
      </w:rPr>
    </w:lvl>
    <w:lvl w:ilvl="6">
      <w:start w:val="1"/>
      <w:numFmt w:val="decimal"/>
      <w:isLgl/>
      <w:lvlText w:val="%1.%2.%3.%4.%5.%6.%7"/>
      <w:lvlJc w:val="left"/>
      <w:pPr>
        <w:ind w:left="1440" w:hanging="1440"/>
      </w:pPr>
      <w:rPr>
        <w:rFonts w:ascii="Arial" w:eastAsia="Times New Roman" w:hAnsi="Arial" w:hint="default"/>
        <w:b w:val="0"/>
        <w:color w:val="auto"/>
        <w:sz w:val="22"/>
      </w:rPr>
    </w:lvl>
    <w:lvl w:ilvl="7">
      <w:start w:val="1"/>
      <w:numFmt w:val="decimal"/>
      <w:isLgl/>
      <w:lvlText w:val="%1.%2.%3.%4.%5.%6.%7.%8"/>
      <w:lvlJc w:val="left"/>
      <w:pPr>
        <w:ind w:left="1440" w:hanging="1440"/>
      </w:pPr>
      <w:rPr>
        <w:rFonts w:ascii="Arial" w:eastAsia="Times New Roman" w:hAnsi="Arial" w:hint="default"/>
        <w:b w:val="0"/>
        <w:color w:val="auto"/>
        <w:sz w:val="22"/>
      </w:rPr>
    </w:lvl>
    <w:lvl w:ilvl="8">
      <w:start w:val="1"/>
      <w:numFmt w:val="decimal"/>
      <w:isLgl/>
      <w:lvlText w:val="%1.%2.%3.%4.%5.%6.%7.%8.%9"/>
      <w:lvlJc w:val="left"/>
      <w:pPr>
        <w:ind w:left="1800" w:hanging="1800"/>
      </w:pPr>
      <w:rPr>
        <w:rFonts w:ascii="Arial" w:eastAsia="Times New Roman" w:hAnsi="Arial" w:hint="default"/>
        <w:b w:val="0"/>
        <w:color w:val="auto"/>
        <w:sz w:val="22"/>
      </w:rPr>
    </w:lvl>
  </w:abstractNum>
  <w:abstractNum w:abstractNumId="11" w15:restartNumberingAfterBreak="0">
    <w:nsid w:val="59B24D8A"/>
    <w:multiLevelType w:val="hybridMultilevel"/>
    <w:tmpl w:val="181E775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9941C8B"/>
    <w:multiLevelType w:val="hybridMultilevel"/>
    <w:tmpl w:val="B6AC8710"/>
    <w:lvl w:ilvl="0" w:tplc="2702F216">
      <w:start w:val="24"/>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22007DB"/>
    <w:multiLevelType w:val="hybridMultilevel"/>
    <w:tmpl w:val="E98C5C10"/>
    <w:lvl w:ilvl="0" w:tplc="37367A0C">
      <w:start w:val="1"/>
      <w:numFmt w:val="decimal"/>
      <w:lvlText w:val="%1."/>
      <w:lvlJc w:val="left"/>
      <w:pPr>
        <w:ind w:left="643" w:hanging="360"/>
      </w:pPr>
      <w:rPr>
        <w:rFonts w:hint="default"/>
        <w:b/>
        <w:bCs/>
      </w:rPr>
    </w:lvl>
    <w:lvl w:ilvl="1" w:tplc="080A0017">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14" w15:restartNumberingAfterBreak="0">
    <w:nsid w:val="73DC01E9"/>
    <w:multiLevelType w:val="hybridMultilevel"/>
    <w:tmpl w:val="90F44548"/>
    <w:lvl w:ilvl="0" w:tplc="2C8C5C82">
      <w:start w:val="1"/>
      <w:numFmt w:val="decimal"/>
      <w:lvlText w:val="%1."/>
      <w:lvlJc w:val="left"/>
      <w:pPr>
        <w:ind w:left="360" w:hanging="360"/>
      </w:pPr>
      <w:rPr>
        <w:rFonts w:ascii="Arial" w:eastAsia="Times New Roman" w:hAnsi="Arial" w:cs="Arial" w:hint="default"/>
        <w:b/>
        <w:bCs/>
        <w:color w:val="000000" w:themeColor="text1"/>
        <w:sz w:val="23"/>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792D16DA"/>
    <w:multiLevelType w:val="hybridMultilevel"/>
    <w:tmpl w:val="D4B4738A"/>
    <w:lvl w:ilvl="0" w:tplc="0E88FDA0">
      <w:start w:val="1"/>
      <w:numFmt w:val="lowerLetter"/>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6"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16cid:durableId="1985160850">
    <w:abstractNumId w:val="16"/>
  </w:num>
  <w:num w:numId="2" w16cid:durableId="101146604">
    <w:abstractNumId w:val="0"/>
  </w:num>
  <w:num w:numId="3" w16cid:durableId="528645439">
    <w:abstractNumId w:val="1"/>
  </w:num>
  <w:num w:numId="4" w16cid:durableId="2073116848">
    <w:abstractNumId w:val="7"/>
  </w:num>
  <w:num w:numId="5" w16cid:durableId="1481924125">
    <w:abstractNumId w:val="9"/>
  </w:num>
  <w:num w:numId="6" w16cid:durableId="411663868">
    <w:abstractNumId w:val="3"/>
  </w:num>
  <w:num w:numId="7" w16cid:durableId="1111783078">
    <w:abstractNumId w:val="8"/>
  </w:num>
  <w:num w:numId="8" w16cid:durableId="239368740">
    <w:abstractNumId w:val="5"/>
  </w:num>
  <w:num w:numId="9" w16cid:durableId="1618173434">
    <w:abstractNumId w:val="12"/>
  </w:num>
  <w:num w:numId="10" w16cid:durableId="1194229147">
    <w:abstractNumId w:val="10"/>
  </w:num>
  <w:num w:numId="11" w16cid:durableId="1335962771">
    <w:abstractNumId w:val="4"/>
  </w:num>
  <w:num w:numId="12" w16cid:durableId="191656536">
    <w:abstractNumId w:val="2"/>
  </w:num>
  <w:num w:numId="13" w16cid:durableId="762458776">
    <w:abstractNumId w:val="6"/>
  </w:num>
  <w:num w:numId="14" w16cid:durableId="1537621990">
    <w:abstractNumId w:val="11"/>
  </w:num>
  <w:num w:numId="15" w16cid:durableId="1324161679">
    <w:abstractNumId w:val="13"/>
  </w:num>
  <w:num w:numId="16" w16cid:durableId="282613373">
    <w:abstractNumId w:val="14"/>
  </w:num>
  <w:num w:numId="17" w16cid:durableId="3531901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E5"/>
    <w:rsid w:val="000952AF"/>
    <w:rsid w:val="00096677"/>
    <w:rsid w:val="000A0E61"/>
    <w:rsid w:val="000A6C4B"/>
    <w:rsid w:val="000B5A65"/>
    <w:rsid w:val="000C3891"/>
    <w:rsid w:val="000E0B8F"/>
    <w:rsid w:val="000E2D03"/>
    <w:rsid w:val="000E543D"/>
    <w:rsid w:val="000F5AE0"/>
    <w:rsid w:val="00111A30"/>
    <w:rsid w:val="00113EBA"/>
    <w:rsid w:val="0011544D"/>
    <w:rsid w:val="001220D1"/>
    <w:rsid w:val="00125C7B"/>
    <w:rsid w:val="00127469"/>
    <w:rsid w:val="00127B7A"/>
    <w:rsid w:val="00130AEE"/>
    <w:rsid w:val="00163769"/>
    <w:rsid w:val="00164BF0"/>
    <w:rsid w:val="0017093E"/>
    <w:rsid w:val="00176FB8"/>
    <w:rsid w:val="00185FF7"/>
    <w:rsid w:val="00191103"/>
    <w:rsid w:val="001930FA"/>
    <w:rsid w:val="00196BA7"/>
    <w:rsid w:val="00197385"/>
    <w:rsid w:val="00197A82"/>
    <w:rsid w:val="001A1A1C"/>
    <w:rsid w:val="001A4C97"/>
    <w:rsid w:val="001C2492"/>
    <w:rsid w:val="001E7369"/>
    <w:rsid w:val="001F10C0"/>
    <w:rsid w:val="00211B4D"/>
    <w:rsid w:val="002157C0"/>
    <w:rsid w:val="00215D42"/>
    <w:rsid w:val="002345DB"/>
    <w:rsid w:val="0025513E"/>
    <w:rsid w:val="002625D2"/>
    <w:rsid w:val="00264C6B"/>
    <w:rsid w:val="00264CF4"/>
    <w:rsid w:val="00272BDF"/>
    <w:rsid w:val="00280291"/>
    <w:rsid w:val="00284BF8"/>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C33"/>
    <w:rsid w:val="003B48DB"/>
    <w:rsid w:val="003C11B8"/>
    <w:rsid w:val="003C7682"/>
    <w:rsid w:val="003D16A7"/>
    <w:rsid w:val="003E3617"/>
    <w:rsid w:val="003E43A1"/>
    <w:rsid w:val="003F753E"/>
    <w:rsid w:val="004010AE"/>
    <w:rsid w:val="00412CDA"/>
    <w:rsid w:val="00416D78"/>
    <w:rsid w:val="00420597"/>
    <w:rsid w:val="00420793"/>
    <w:rsid w:val="004228CE"/>
    <w:rsid w:val="00427FA2"/>
    <w:rsid w:val="00453FFD"/>
    <w:rsid w:val="00460092"/>
    <w:rsid w:val="00465654"/>
    <w:rsid w:val="004A60B9"/>
    <w:rsid w:val="004C0D2A"/>
    <w:rsid w:val="004C6AB6"/>
    <w:rsid w:val="004D14B9"/>
    <w:rsid w:val="004D313F"/>
    <w:rsid w:val="004D61E6"/>
    <w:rsid w:val="00505F80"/>
    <w:rsid w:val="005112C6"/>
    <w:rsid w:val="005128C2"/>
    <w:rsid w:val="00517796"/>
    <w:rsid w:val="00520670"/>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679D7"/>
    <w:rsid w:val="0068521E"/>
    <w:rsid w:val="00690CB4"/>
    <w:rsid w:val="006A30C3"/>
    <w:rsid w:val="006B37F6"/>
    <w:rsid w:val="006B779E"/>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87155"/>
    <w:rsid w:val="0079160F"/>
    <w:rsid w:val="0079530A"/>
    <w:rsid w:val="007A1250"/>
    <w:rsid w:val="007B1726"/>
    <w:rsid w:val="007B6A53"/>
    <w:rsid w:val="007C02C2"/>
    <w:rsid w:val="007C055A"/>
    <w:rsid w:val="007D0657"/>
    <w:rsid w:val="007D2B2B"/>
    <w:rsid w:val="007E0368"/>
    <w:rsid w:val="007E7A0E"/>
    <w:rsid w:val="007F637C"/>
    <w:rsid w:val="007F74FA"/>
    <w:rsid w:val="008002EE"/>
    <w:rsid w:val="00806FF6"/>
    <w:rsid w:val="008147BE"/>
    <w:rsid w:val="008363EC"/>
    <w:rsid w:val="00837907"/>
    <w:rsid w:val="008405DE"/>
    <w:rsid w:val="00844841"/>
    <w:rsid w:val="0085037E"/>
    <w:rsid w:val="008570EC"/>
    <w:rsid w:val="0086266A"/>
    <w:rsid w:val="008675E6"/>
    <w:rsid w:val="00871D22"/>
    <w:rsid w:val="00884966"/>
    <w:rsid w:val="00897E6D"/>
    <w:rsid w:val="008A19D8"/>
    <w:rsid w:val="008A59EF"/>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67D56"/>
    <w:rsid w:val="00A710F8"/>
    <w:rsid w:val="00A71D86"/>
    <w:rsid w:val="00A83937"/>
    <w:rsid w:val="00A86F44"/>
    <w:rsid w:val="00A91277"/>
    <w:rsid w:val="00AA5B8C"/>
    <w:rsid w:val="00AB398F"/>
    <w:rsid w:val="00AB4C59"/>
    <w:rsid w:val="00AC2720"/>
    <w:rsid w:val="00AC31B9"/>
    <w:rsid w:val="00AC6ED6"/>
    <w:rsid w:val="00AE5A8E"/>
    <w:rsid w:val="00AF2127"/>
    <w:rsid w:val="00AF5DE0"/>
    <w:rsid w:val="00B13703"/>
    <w:rsid w:val="00B16377"/>
    <w:rsid w:val="00B310CB"/>
    <w:rsid w:val="00B34E40"/>
    <w:rsid w:val="00B35699"/>
    <w:rsid w:val="00B43985"/>
    <w:rsid w:val="00B45E02"/>
    <w:rsid w:val="00B5305F"/>
    <w:rsid w:val="00B54AF0"/>
    <w:rsid w:val="00B61980"/>
    <w:rsid w:val="00B622DF"/>
    <w:rsid w:val="00B65297"/>
    <w:rsid w:val="00B75391"/>
    <w:rsid w:val="00B76370"/>
    <w:rsid w:val="00B83DEA"/>
    <w:rsid w:val="00B960DD"/>
    <w:rsid w:val="00BB17F7"/>
    <w:rsid w:val="00BC69DA"/>
    <w:rsid w:val="00BC7C34"/>
    <w:rsid w:val="00BF15DD"/>
    <w:rsid w:val="00BF5A83"/>
    <w:rsid w:val="00C041B7"/>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E4A40"/>
    <w:rsid w:val="00DE4EC1"/>
    <w:rsid w:val="00DF2F74"/>
    <w:rsid w:val="00DF4E78"/>
    <w:rsid w:val="00E00A2C"/>
    <w:rsid w:val="00E118D8"/>
    <w:rsid w:val="00E24960"/>
    <w:rsid w:val="00E3431A"/>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B6FC0"/>
    <w:rsid w:val="00EC0865"/>
    <w:rsid w:val="00ED3292"/>
    <w:rsid w:val="00EE4C54"/>
    <w:rsid w:val="00EF1AD6"/>
    <w:rsid w:val="00EF2DB4"/>
    <w:rsid w:val="00F10032"/>
    <w:rsid w:val="00F12FC7"/>
    <w:rsid w:val="00F152A0"/>
    <w:rsid w:val="00F468F9"/>
    <w:rsid w:val="00F5189B"/>
    <w:rsid w:val="00F55396"/>
    <w:rsid w:val="00F66DF6"/>
    <w:rsid w:val="00F806FB"/>
    <w:rsid w:val="00F82422"/>
    <w:rsid w:val="00F838EB"/>
    <w:rsid w:val="00F84106"/>
    <w:rsid w:val="00F91594"/>
    <w:rsid w:val="00F959A5"/>
    <w:rsid w:val="00F97ED8"/>
    <w:rsid w:val="00FB4201"/>
    <w:rsid w:val="00FC5623"/>
    <w:rsid w:val="00FC5D3B"/>
    <w:rsid w:val="00FC6085"/>
    <w:rsid w:val="00FF1F34"/>
    <w:rsid w:val="00FF4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Bullet List,FooterText,numbered,Paragraphe de liste1,Bulletr List Paragraph,列出段落,列出段落1,List Paragraph21,Listeafsnit1,Parágrafo da Lista1,Cita textual,Ha,Párrafo de lista1,lp1,Scitum normal,HOJA,Bolita,Dot pt"/>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link w:val="DefaultCar"/>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Bullet List Car,FooterText Car,numbered Car,Paragraphe de liste1 Car,Bulletr List Paragraph Car,列出段落 Car,列出段落1 Car,List Paragraph21 Car,Listeafsnit1 Car,Parágrafo da Lista1 Car,Cita textual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679D7"/>
    <w:rPr>
      <w:b/>
      <w:bCs/>
    </w:rPr>
  </w:style>
  <w:style w:type="character" w:customStyle="1" w:styleId="DefaultCar">
    <w:name w:val="Default Car"/>
    <w:link w:val="Default"/>
    <w:locked/>
    <w:rsid w:val="006679D7"/>
    <w:rPr>
      <w:rFonts w:ascii="Arial" w:eastAsia="Calibri" w:hAnsi="Arial" w:cs="Arial"/>
      <w:color w:val="000000"/>
      <w:sz w:val="24"/>
      <w:szCs w:val="24"/>
      <w:lang w:eastAsia="en-US"/>
    </w:rPr>
  </w:style>
  <w:style w:type="paragraph" w:customStyle="1" w:styleId="Capitulo2">
    <w:name w:val="Capitulo 2"/>
    <w:basedOn w:val="Normal"/>
    <w:autoRedefine/>
    <w:qFormat/>
    <w:rsid w:val="006679D7"/>
    <w:pPr>
      <w:keepNext/>
      <w:numPr>
        <w:numId w:val="13"/>
      </w:numPr>
      <w:spacing w:before="120" w:after="200" w:line="276" w:lineRule="auto"/>
      <w:jc w:val="both"/>
      <w:outlineLvl w:val="1"/>
    </w:pPr>
    <w:rPr>
      <w:rFonts w:ascii="Arial Narrow" w:eastAsia="Times New Roman" w:hAnsi="Arial Narrow" w:cs="Arial"/>
      <w:b/>
      <w:sz w:val="20"/>
      <w:szCs w:val="20"/>
      <w:lang w:val="es-ES" w:eastAsia="es-CO"/>
    </w:rPr>
  </w:style>
  <w:style w:type="paragraph" w:styleId="Sinespaciado">
    <w:name w:val="No Spacing"/>
    <w:uiPriority w:val="1"/>
    <w:qFormat/>
    <w:rsid w:val="006679D7"/>
    <w:pPr>
      <w:widowControl w:val="0"/>
      <w:autoSpaceDE w:val="0"/>
      <w:autoSpaceDN w:val="0"/>
    </w:pPr>
    <w:rPr>
      <w:rFonts w:ascii="Times New Roman" w:eastAsia="Times New Roman" w:hAnsi="Times New Roman"/>
      <w:sz w:val="22"/>
      <w:szCs w:val="22"/>
      <w:lang w:val="es-ES" w:eastAsia="en-US"/>
    </w:rPr>
  </w:style>
  <w:style w:type="paragraph" w:customStyle="1" w:styleId="InviasNormal">
    <w:name w:val="Invias Normal"/>
    <w:basedOn w:val="Normal"/>
    <w:link w:val="InviasNormalCar"/>
    <w:qFormat/>
    <w:rsid w:val="00787155"/>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787155"/>
    <w:rPr>
      <w:rFonts w:ascii="Arial" w:eastAsia="Times New Roman" w:hAnsi="Arial" w:cs="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 w:id="2036149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484509-555A-4395-8DD9-B4D2037B4679}"/>
</file>

<file path=customXml/itemProps2.xml><?xml version="1.0" encoding="utf-8"?>
<ds:datastoreItem xmlns:ds="http://schemas.openxmlformats.org/officeDocument/2006/customXml" ds:itemID="{A6E65BCB-4624-49A7-AB22-9D9B74C1B6CA}"/>
</file>

<file path=customXml/itemProps3.xml><?xml version="1.0" encoding="utf-8"?>
<ds:datastoreItem xmlns:ds="http://schemas.openxmlformats.org/officeDocument/2006/customXml" ds:itemID="{D32CD747-0FFD-4304-9A58-38BFD879875B}"/>
</file>

<file path=docProps/app.xml><?xml version="1.0" encoding="utf-8"?>
<Properties xmlns="http://schemas.openxmlformats.org/officeDocument/2006/extended-properties" xmlns:vt="http://schemas.openxmlformats.org/officeDocument/2006/docPropsVTypes">
  <Template>Normal.dotm</Template>
  <TotalTime>16</TotalTime>
  <Pages>4</Pages>
  <Words>1658</Words>
  <Characters>9120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Luis Miguel Gómez</cp:lastModifiedBy>
  <cp:revision>7</cp:revision>
  <cp:lastPrinted>2022-08-19T14:15:00Z</cp:lastPrinted>
  <dcterms:created xsi:type="dcterms:W3CDTF">2023-01-23T16:11:00Z</dcterms:created>
  <dcterms:modified xsi:type="dcterms:W3CDTF">2025-02-05T18:52:00Z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