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317ED" w14:textId="1B1FC033" w:rsidR="00D2258F" w:rsidRPr="00CE6BFA" w:rsidRDefault="00D2258F" w:rsidP="00970F83">
      <w:pPr>
        <w:pStyle w:val="Ttulo2"/>
        <w:jc w:val="center"/>
        <w:rPr>
          <w:rFonts w:cs="Arial"/>
          <w:bCs/>
          <w:i w:val="0"/>
          <w:sz w:val="22"/>
          <w:szCs w:val="22"/>
          <w:shd w:val="clear" w:color="auto" w:fill="auto"/>
          <w:lang w:val="es-CO"/>
        </w:rPr>
      </w:pPr>
      <w:r w:rsidRPr="00CE6BFA">
        <w:rPr>
          <w:rFonts w:cs="Arial"/>
          <w:bCs/>
          <w:i w:val="0"/>
          <w:sz w:val="22"/>
          <w:szCs w:val="22"/>
          <w:shd w:val="clear" w:color="auto" w:fill="auto"/>
          <w:lang w:val="es-CO"/>
        </w:rPr>
        <w:t>ANEXO</w:t>
      </w:r>
      <w:r w:rsidR="00CD3685" w:rsidRPr="00CE6BFA">
        <w:rPr>
          <w:rFonts w:cs="Arial"/>
          <w:bCs/>
          <w:i w:val="0"/>
          <w:sz w:val="22"/>
          <w:szCs w:val="22"/>
          <w:shd w:val="clear" w:color="auto" w:fill="auto"/>
          <w:lang w:val="es-CO"/>
        </w:rPr>
        <w:t xml:space="preserve"> N°</w:t>
      </w:r>
      <w:r w:rsidRPr="00CE6BFA">
        <w:rPr>
          <w:rFonts w:cs="Arial"/>
          <w:bCs/>
          <w:i w:val="0"/>
          <w:sz w:val="22"/>
          <w:szCs w:val="22"/>
          <w:shd w:val="clear" w:color="auto" w:fill="auto"/>
          <w:lang w:val="es-CO"/>
        </w:rPr>
        <w:t xml:space="preserve"> </w:t>
      </w:r>
      <w:r w:rsidR="00CE6BFA" w:rsidRPr="00CE6BFA">
        <w:rPr>
          <w:rFonts w:cs="Arial"/>
          <w:bCs/>
          <w:i w:val="0"/>
          <w:sz w:val="22"/>
          <w:szCs w:val="22"/>
          <w:shd w:val="clear" w:color="auto" w:fill="auto"/>
          <w:lang w:val="es-CO"/>
        </w:rPr>
        <w:t>1</w:t>
      </w:r>
    </w:p>
    <w:p w14:paraId="6609B2A4" w14:textId="77777777" w:rsidR="00D2258F" w:rsidRPr="00CE6BFA" w:rsidRDefault="00501B00" w:rsidP="00970F83">
      <w:pPr>
        <w:pStyle w:val="Ttulo2"/>
        <w:jc w:val="center"/>
        <w:rPr>
          <w:rFonts w:cs="Arial"/>
          <w:b w:val="0"/>
          <w:bCs/>
          <w:i w:val="0"/>
          <w:sz w:val="22"/>
          <w:szCs w:val="22"/>
          <w:shd w:val="clear" w:color="auto" w:fill="auto"/>
          <w:lang w:val="es-CO"/>
        </w:rPr>
      </w:pPr>
      <w:r w:rsidRPr="00CE6BFA">
        <w:rPr>
          <w:rFonts w:cs="Arial"/>
          <w:b w:val="0"/>
          <w:bCs/>
          <w:i w:val="0"/>
          <w:sz w:val="22"/>
          <w:szCs w:val="22"/>
          <w:shd w:val="clear" w:color="auto" w:fill="auto"/>
          <w:lang w:val="es-CO"/>
        </w:rPr>
        <w:t>Ficha Técnica</w:t>
      </w:r>
    </w:p>
    <w:p w14:paraId="1D172BBA" w14:textId="302D2A67" w:rsidR="00501B00" w:rsidRPr="00CE6BFA" w:rsidRDefault="00501B00" w:rsidP="00200EC0">
      <w:pPr>
        <w:jc w:val="both"/>
        <w:rPr>
          <w:rFonts w:ascii="Arial" w:eastAsia="Times New Roman" w:hAnsi="Arial" w:cs="Arial"/>
          <w:bCs/>
          <w:snapToGrid w:val="0"/>
          <w:u w:val="single"/>
          <w:lang w:eastAsia="es-ES"/>
        </w:rPr>
      </w:pPr>
    </w:p>
    <w:p w14:paraId="2843B94E" w14:textId="77777777" w:rsidR="00CE6BFA" w:rsidRPr="00CE6BFA" w:rsidRDefault="00CE6BFA" w:rsidP="00CE6BFA">
      <w:pPr>
        <w:spacing w:before="94"/>
        <w:ind w:right="1222"/>
        <w:jc w:val="center"/>
        <w:rPr>
          <w:rFonts w:ascii="Arial" w:hAnsi="Arial" w:cs="Arial"/>
          <w:b/>
        </w:rPr>
      </w:pPr>
      <w:r w:rsidRPr="00CE6BFA">
        <w:rPr>
          <w:rFonts w:ascii="Arial" w:hAnsi="Arial" w:cs="Arial"/>
          <w:b/>
          <w:u w:val="thick"/>
        </w:rPr>
        <w:t>ESPECIFICACIONES TÉCNICAS - CONDICIONES GENERALES DEL</w:t>
      </w:r>
      <w:r w:rsidRPr="00CE6BFA">
        <w:rPr>
          <w:rFonts w:ascii="Arial" w:hAnsi="Arial" w:cs="Arial"/>
          <w:b/>
          <w:spacing w:val="-60"/>
        </w:rPr>
        <w:t xml:space="preserve"> </w:t>
      </w:r>
      <w:r w:rsidRPr="00CE6BFA">
        <w:rPr>
          <w:rFonts w:ascii="Arial" w:hAnsi="Arial" w:cs="Arial"/>
          <w:b/>
          <w:u w:val="thick"/>
        </w:rPr>
        <w:t>CONVENIO INTERADMINISTRATIVO DE COFINANCIACIÓN.</w:t>
      </w:r>
    </w:p>
    <w:p w14:paraId="4928B9A1" w14:textId="77777777" w:rsidR="00CE6BFA" w:rsidRPr="00CE6BFA" w:rsidRDefault="00CE6BFA" w:rsidP="00CE6BFA">
      <w:pPr>
        <w:rPr>
          <w:rFonts w:ascii="Arial" w:hAnsi="Arial" w:cs="Arial"/>
        </w:rPr>
      </w:pPr>
    </w:p>
    <w:p w14:paraId="3A663C97" w14:textId="02516BB8" w:rsidR="00CE6BFA" w:rsidRPr="00CE6BFA" w:rsidRDefault="00CE6BFA" w:rsidP="00F10352">
      <w:pPr>
        <w:jc w:val="both"/>
        <w:rPr>
          <w:rFonts w:ascii="Arial" w:hAnsi="Arial" w:cs="Arial"/>
        </w:rPr>
      </w:pPr>
      <w:r w:rsidRPr="00CE6BFA">
        <w:rPr>
          <w:rFonts w:ascii="Arial" w:hAnsi="Arial" w:cs="Arial"/>
        </w:rPr>
        <w:t>El suministro de los sistemas sépticos, tuberías y accesorios deben cumplir con las</w:t>
      </w:r>
      <w:r w:rsidRPr="00CE6BFA">
        <w:rPr>
          <w:rFonts w:ascii="Arial" w:hAnsi="Arial" w:cs="Arial"/>
          <w:spacing w:val="1"/>
        </w:rPr>
        <w:t xml:space="preserve"> </w:t>
      </w:r>
      <w:r w:rsidRPr="007B1123">
        <w:rPr>
          <w:rFonts w:ascii="Arial" w:hAnsi="Arial" w:cs="Arial"/>
        </w:rPr>
        <w:t>especificaciones técnicas NTC 2888, NTC 2890, NTC 5770, el Reglamento Técnico para el Sector de Agua Potable y Saneamiento Básico -RAS 0330 de 2017, La Resolución 0799 de 2021</w:t>
      </w:r>
      <w:r w:rsidR="00F10352" w:rsidRPr="007B1123">
        <w:rPr>
          <w:rFonts w:ascii="Arial" w:hAnsi="Arial" w:cs="Arial"/>
        </w:rPr>
        <w:t>,</w:t>
      </w:r>
      <w:r w:rsidRPr="007B1123">
        <w:rPr>
          <w:rFonts w:ascii="Arial" w:hAnsi="Arial" w:cs="Arial"/>
        </w:rPr>
        <w:t xml:space="preserve"> por la cual</w:t>
      </w:r>
      <w:r w:rsidR="00F10352" w:rsidRPr="007B1123">
        <w:rPr>
          <w:rFonts w:ascii="Arial" w:hAnsi="Arial" w:cs="Arial"/>
        </w:rPr>
        <w:t>,</w:t>
      </w:r>
      <w:r w:rsidRPr="007B1123">
        <w:rPr>
          <w:rFonts w:ascii="Arial" w:hAnsi="Arial" w:cs="Arial"/>
        </w:rPr>
        <w:t xml:space="preserve"> se modifica la Res 0330 de 2017.</w:t>
      </w:r>
    </w:p>
    <w:p w14:paraId="7F2F444B" w14:textId="77777777" w:rsidR="00CE6BFA" w:rsidRPr="00CE6BFA" w:rsidRDefault="00CE6BFA" w:rsidP="00F10352">
      <w:pPr>
        <w:jc w:val="both"/>
        <w:rPr>
          <w:rFonts w:ascii="Arial" w:hAnsi="Arial" w:cs="Arial"/>
        </w:rPr>
      </w:pPr>
    </w:p>
    <w:p w14:paraId="535BF079" w14:textId="77777777" w:rsidR="00CE6BFA" w:rsidRPr="00CE6BFA" w:rsidRDefault="00CE6BFA" w:rsidP="00F10352">
      <w:pPr>
        <w:jc w:val="both"/>
        <w:rPr>
          <w:rFonts w:ascii="Arial" w:hAnsi="Arial" w:cs="Arial"/>
          <w:i/>
        </w:rPr>
      </w:pPr>
      <w:r w:rsidRPr="00CE6BFA">
        <w:rPr>
          <w:rFonts w:ascii="Arial" w:hAnsi="Arial" w:cs="Arial"/>
        </w:rPr>
        <w:t>Los</w:t>
      </w:r>
      <w:r w:rsidRPr="00CE6BFA">
        <w:rPr>
          <w:rFonts w:ascii="Arial" w:hAnsi="Arial" w:cs="Arial"/>
          <w:spacing w:val="1"/>
        </w:rPr>
        <w:t xml:space="preserve"> </w:t>
      </w:r>
      <w:r w:rsidRPr="00CE6BFA">
        <w:rPr>
          <w:rFonts w:ascii="Arial" w:hAnsi="Arial" w:cs="Arial"/>
        </w:rPr>
        <w:t>parámetros</w:t>
      </w:r>
      <w:r w:rsidRPr="00CE6BFA">
        <w:rPr>
          <w:rFonts w:ascii="Arial" w:hAnsi="Arial" w:cs="Arial"/>
          <w:spacing w:val="1"/>
        </w:rPr>
        <w:t xml:space="preserve"> </w:t>
      </w:r>
      <w:r w:rsidRPr="00CE6BFA">
        <w:rPr>
          <w:rFonts w:ascii="Arial" w:hAnsi="Arial" w:cs="Arial"/>
        </w:rPr>
        <w:t>de</w:t>
      </w:r>
      <w:r w:rsidRPr="00CE6BFA">
        <w:rPr>
          <w:rFonts w:ascii="Arial" w:hAnsi="Arial" w:cs="Arial"/>
          <w:spacing w:val="1"/>
        </w:rPr>
        <w:t xml:space="preserve"> </w:t>
      </w:r>
      <w:r w:rsidRPr="00CE6BFA">
        <w:rPr>
          <w:rFonts w:ascii="Arial" w:hAnsi="Arial" w:cs="Arial"/>
        </w:rPr>
        <w:t>diseño</w:t>
      </w:r>
      <w:r w:rsidRPr="00CE6BFA">
        <w:rPr>
          <w:rFonts w:ascii="Arial" w:hAnsi="Arial" w:cs="Arial"/>
          <w:spacing w:val="1"/>
        </w:rPr>
        <w:t xml:space="preserve"> </w:t>
      </w:r>
      <w:r w:rsidRPr="00CE6BFA">
        <w:rPr>
          <w:rFonts w:ascii="Arial" w:hAnsi="Arial" w:cs="Arial"/>
        </w:rPr>
        <w:t>para</w:t>
      </w:r>
      <w:r w:rsidRPr="00CE6BFA">
        <w:rPr>
          <w:rFonts w:ascii="Arial" w:hAnsi="Arial" w:cs="Arial"/>
          <w:spacing w:val="1"/>
        </w:rPr>
        <w:t xml:space="preserve"> </w:t>
      </w:r>
      <w:r w:rsidRPr="00CE6BFA">
        <w:rPr>
          <w:rFonts w:ascii="Arial" w:hAnsi="Arial" w:cs="Arial"/>
        </w:rPr>
        <w:t>los</w:t>
      </w:r>
      <w:r w:rsidRPr="00CE6BFA">
        <w:rPr>
          <w:rFonts w:ascii="Arial" w:hAnsi="Arial" w:cs="Arial"/>
          <w:spacing w:val="1"/>
        </w:rPr>
        <w:t xml:space="preserve"> </w:t>
      </w:r>
      <w:r w:rsidRPr="00CE6BFA">
        <w:rPr>
          <w:rFonts w:ascii="Arial" w:hAnsi="Arial" w:cs="Arial"/>
        </w:rPr>
        <w:t>sistemas</w:t>
      </w:r>
      <w:r w:rsidRPr="00CE6BFA">
        <w:rPr>
          <w:rFonts w:ascii="Arial" w:hAnsi="Arial" w:cs="Arial"/>
          <w:spacing w:val="1"/>
        </w:rPr>
        <w:t xml:space="preserve"> </w:t>
      </w:r>
      <w:r w:rsidRPr="00CE6BFA">
        <w:rPr>
          <w:rFonts w:ascii="Arial" w:hAnsi="Arial" w:cs="Arial"/>
        </w:rPr>
        <w:t>de</w:t>
      </w:r>
      <w:r w:rsidRPr="00CE6BFA">
        <w:rPr>
          <w:rFonts w:ascii="Arial" w:hAnsi="Arial" w:cs="Arial"/>
          <w:spacing w:val="1"/>
        </w:rPr>
        <w:t xml:space="preserve"> </w:t>
      </w:r>
      <w:r w:rsidRPr="00CE6BFA">
        <w:rPr>
          <w:rFonts w:ascii="Arial" w:hAnsi="Arial" w:cs="Arial"/>
        </w:rPr>
        <w:t>tratamiento</w:t>
      </w:r>
      <w:r w:rsidRPr="00CE6BFA">
        <w:rPr>
          <w:rFonts w:ascii="Arial" w:hAnsi="Arial" w:cs="Arial"/>
          <w:spacing w:val="1"/>
        </w:rPr>
        <w:t xml:space="preserve"> </w:t>
      </w:r>
      <w:r w:rsidRPr="00CE6BFA">
        <w:rPr>
          <w:rFonts w:ascii="Arial" w:hAnsi="Arial" w:cs="Arial"/>
        </w:rPr>
        <w:t>de</w:t>
      </w:r>
      <w:r w:rsidRPr="00CE6BFA">
        <w:rPr>
          <w:rFonts w:ascii="Arial" w:hAnsi="Arial" w:cs="Arial"/>
          <w:spacing w:val="1"/>
        </w:rPr>
        <w:t xml:space="preserve"> </w:t>
      </w:r>
      <w:r w:rsidRPr="00CE6BFA">
        <w:rPr>
          <w:rFonts w:ascii="Arial" w:hAnsi="Arial" w:cs="Arial"/>
        </w:rPr>
        <w:t>aguas</w:t>
      </w:r>
      <w:r w:rsidRPr="00CE6BFA">
        <w:rPr>
          <w:rFonts w:ascii="Arial" w:hAnsi="Arial" w:cs="Arial"/>
          <w:spacing w:val="1"/>
        </w:rPr>
        <w:t xml:space="preserve"> </w:t>
      </w:r>
      <w:r w:rsidRPr="00CE6BFA">
        <w:rPr>
          <w:rFonts w:ascii="Arial" w:hAnsi="Arial" w:cs="Arial"/>
        </w:rPr>
        <w:t>residuales</w:t>
      </w:r>
      <w:r w:rsidRPr="00CE6BFA">
        <w:rPr>
          <w:rFonts w:ascii="Arial" w:hAnsi="Arial" w:cs="Arial"/>
          <w:spacing w:val="-59"/>
        </w:rPr>
        <w:t xml:space="preserve"> </w:t>
      </w:r>
      <w:r w:rsidRPr="00CE6BFA">
        <w:rPr>
          <w:rFonts w:ascii="Arial" w:hAnsi="Arial" w:cs="Arial"/>
        </w:rPr>
        <w:t>domésticas individuales contemplados deberán cumplir con la metodología de diseño</w:t>
      </w:r>
      <w:r w:rsidRPr="00CE6BFA">
        <w:rPr>
          <w:rFonts w:ascii="Arial" w:hAnsi="Arial" w:cs="Arial"/>
          <w:spacing w:val="1"/>
        </w:rPr>
        <w:t xml:space="preserve"> </w:t>
      </w:r>
      <w:r w:rsidRPr="00CE6BFA">
        <w:rPr>
          <w:rFonts w:ascii="Arial" w:hAnsi="Arial" w:cs="Arial"/>
        </w:rPr>
        <w:t>estipulada en la Resolución N°. 0330 del 8 de junio de 2017 (RAS 2017), SECCIÓN 3</w:t>
      </w:r>
      <w:r w:rsidRPr="00CE6BFA">
        <w:rPr>
          <w:rFonts w:ascii="Arial" w:hAnsi="Arial" w:cs="Arial"/>
          <w:spacing w:val="1"/>
        </w:rPr>
        <w:t xml:space="preserve"> </w:t>
      </w:r>
      <w:r w:rsidRPr="00CE6BFA">
        <w:rPr>
          <w:rFonts w:ascii="Arial" w:hAnsi="Arial" w:cs="Arial"/>
          <w:i/>
        </w:rPr>
        <w:t>“TRATAMIENTOS</w:t>
      </w:r>
      <w:r w:rsidRPr="00CE6BFA">
        <w:rPr>
          <w:rFonts w:ascii="Arial" w:hAnsi="Arial" w:cs="Arial"/>
          <w:i/>
          <w:spacing w:val="-1"/>
        </w:rPr>
        <w:t xml:space="preserve"> </w:t>
      </w:r>
      <w:r w:rsidRPr="00CE6BFA">
        <w:rPr>
          <w:rFonts w:ascii="Arial" w:hAnsi="Arial" w:cs="Arial"/>
          <w:i/>
        </w:rPr>
        <w:t>DESCENTRALIZADOS”.</w:t>
      </w:r>
    </w:p>
    <w:p w14:paraId="09253C49" w14:textId="77777777" w:rsidR="00CE6BFA" w:rsidRPr="00CE6BFA" w:rsidRDefault="00CE6BFA" w:rsidP="00F10352">
      <w:pPr>
        <w:jc w:val="both"/>
        <w:rPr>
          <w:rFonts w:ascii="Arial" w:hAnsi="Arial" w:cs="Arial"/>
          <w:i/>
        </w:rPr>
      </w:pPr>
    </w:p>
    <w:p w14:paraId="74866654" w14:textId="77777777" w:rsidR="00CE6BFA" w:rsidRPr="00CE6BFA" w:rsidRDefault="00CE6BFA" w:rsidP="00F10352">
      <w:pPr>
        <w:jc w:val="both"/>
        <w:rPr>
          <w:rFonts w:ascii="Arial" w:hAnsi="Arial" w:cs="Arial"/>
        </w:rPr>
      </w:pPr>
      <w:r w:rsidRPr="00CE6BFA">
        <w:rPr>
          <w:rFonts w:ascii="Arial" w:hAnsi="Arial" w:cs="Arial"/>
          <w:spacing w:val="-1"/>
        </w:rPr>
        <w:t>Dichos</w:t>
      </w:r>
      <w:r w:rsidRPr="00CE6BFA">
        <w:rPr>
          <w:rFonts w:ascii="Arial" w:hAnsi="Arial" w:cs="Arial"/>
          <w:spacing w:val="-12"/>
        </w:rPr>
        <w:t xml:space="preserve"> </w:t>
      </w:r>
      <w:r w:rsidRPr="00CE6BFA">
        <w:rPr>
          <w:rFonts w:ascii="Arial" w:hAnsi="Arial" w:cs="Arial"/>
          <w:spacing w:val="-1"/>
        </w:rPr>
        <w:t>sistemas</w:t>
      </w:r>
      <w:r w:rsidRPr="00CE6BFA">
        <w:rPr>
          <w:rFonts w:ascii="Arial" w:hAnsi="Arial" w:cs="Arial"/>
          <w:spacing w:val="-14"/>
        </w:rPr>
        <w:t xml:space="preserve"> </w:t>
      </w:r>
      <w:r w:rsidRPr="00CE6BFA">
        <w:rPr>
          <w:rFonts w:ascii="Arial" w:hAnsi="Arial" w:cs="Arial"/>
          <w:spacing w:val="-1"/>
        </w:rPr>
        <w:t>(tanques</w:t>
      </w:r>
      <w:r w:rsidRPr="00CE6BFA">
        <w:rPr>
          <w:rFonts w:ascii="Arial" w:hAnsi="Arial" w:cs="Arial"/>
          <w:spacing w:val="-11"/>
        </w:rPr>
        <w:t xml:space="preserve"> </w:t>
      </w:r>
      <w:r w:rsidRPr="00CE6BFA">
        <w:rPr>
          <w:rFonts w:ascii="Arial" w:hAnsi="Arial" w:cs="Arial"/>
        </w:rPr>
        <w:t>sépticos-FAFAS)</w:t>
      </w:r>
      <w:r w:rsidRPr="00CE6BFA">
        <w:rPr>
          <w:rFonts w:ascii="Arial" w:hAnsi="Arial" w:cs="Arial"/>
          <w:spacing w:val="-13"/>
        </w:rPr>
        <w:t xml:space="preserve"> </w:t>
      </w:r>
      <w:r w:rsidRPr="00CE6BFA">
        <w:rPr>
          <w:rFonts w:ascii="Arial" w:hAnsi="Arial" w:cs="Arial"/>
        </w:rPr>
        <w:t>deben</w:t>
      </w:r>
      <w:r w:rsidRPr="00CE6BFA">
        <w:rPr>
          <w:rFonts w:ascii="Arial" w:hAnsi="Arial" w:cs="Arial"/>
          <w:spacing w:val="-12"/>
        </w:rPr>
        <w:t xml:space="preserve"> </w:t>
      </w:r>
      <w:r w:rsidRPr="00CE6BFA">
        <w:rPr>
          <w:rFonts w:ascii="Arial" w:hAnsi="Arial" w:cs="Arial"/>
        </w:rPr>
        <w:t>ser</w:t>
      </w:r>
      <w:r w:rsidRPr="00CE6BFA">
        <w:rPr>
          <w:rFonts w:ascii="Arial" w:hAnsi="Arial" w:cs="Arial"/>
          <w:spacing w:val="-13"/>
        </w:rPr>
        <w:t xml:space="preserve"> </w:t>
      </w:r>
      <w:r w:rsidRPr="00CE6BFA">
        <w:rPr>
          <w:rFonts w:ascii="Arial" w:hAnsi="Arial" w:cs="Arial"/>
        </w:rPr>
        <w:t>elaborados</w:t>
      </w:r>
      <w:r w:rsidRPr="00CE6BFA">
        <w:rPr>
          <w:rFonts w:ascii="Arial" w:hAnsi="Arial" w:cs="Arial"/>
          <w:spacing w:val="-14"/>
        </w:rPr>
        <w:t xml:space="preserve"> </w:t>
      </w:r>
      <w:r w:rsidRPr="00CE6BFA">
        <w:rPr>
          <w:rFonts w:ascii="Arial" w:hAnsi="Arial" w:cs="Arial"/>
        </w:rPr>
        <w:t>en</w:t>
      </w:r>
      <w:r w:rsidRPr="00CE6BFA">
        <w:rPr>
          <w:rFonts w:ascii="Arial" w:hAnsi="Arial" w:cs="Arial"/>
          <w:spacing w:val="-14"/>
        </w:rPr>
        <w:t xml:space="preserve"> </w:t>
      </w:r>
      <w:r w:rsidRPr="00CE6BFA">
        <w:rPr>
          <w:rFonts w:ascii="Arial" w:hAnsi="Arial" w:cs="Arial"/>
        </w:rPr>
        <w:t>poliéster</w:t>
      </w:r>
      <w:r w:rsidRPr="00CE6BFA">
        <w:rPr>
          <w:rFonts w:ascii="Arial" w:hAnsi="Arial" w:cs="Arial"/>
          <w:spacing w:val="-15"/>
        </w:rPr>
        <w:t xml:space="preserve"> </w:t>
      </w:r>
      <w:r w:rsidRPr="00CE6BFA">
        <w:rPr>
          <w:rFonts w:ascii="Arial" w:hAnsi="Arial" w:cs="Arial"/>
        </w:rPr>
        <w:t>reforzado</w:t>
      </w:r>
      <w:r w:rsidRPr="00CE6BFA">
        <w:rPr>
          <w:rFonts w:ascii="Arial" w:hAnsi="Arial" w:cs="Arial"/>
          <w:spacing w:val="-59"/>
        </w:rPr>
        <w:t xml:space="preserve">        </w:t>
      </w:r>
      <w:r w:rsidRPr="00CE6BFA">
        <w:rPr>
          <w:rFonts w:ascii="Arial" w:hAnsi="Arial" w:cs="Arial"/>
        </w:rPr>
        <w:t>con</w:t>
      </w:r>
      <w:r w:rsidRPr="00CE6BFA">
        <w:rPr>
          <w:rFonts w:ascii="Arial" w:hAnsi="Arial" w:cs="Arial"/>
          <w:spacing w:val="-3"/>
        </w:rPr>
        <w:t xml:space="preserve"> </w:t>
      </w:r>
      <w:r w:rsidRPr="00CE6BFA">
        <w:rPr>
          <w:rFonts w:ascii="Arial" w:hAnsi="Arial" w:cs="Arial"/>
        </w:rPr>
        <w:t>fibra</w:t>
      </w:r>
      <w:r w:rsidRPr="00CE6BFA">
        <w:rPr>
          <w:rFonts w:ascii="Arial" w:hAnsi="Arial" w:cs="Arial"/>
          <w:spacing w:val="-2"/>
        </w:rPr>
        <w:t xml:space="preserve"> </w:t>
      </w:r>
      <w:r w:rsidRPr="00CE6BFA">
        <w:rPr>
          <w:rFonts w:ascii="Arial" w:hAnsi="Arial" w:cs="Arial"/>
        </w:rPr>
        <w:t>de vidrio,</w:t>
      </w:r>
      <w:r w:rsidRPr="00CE6BFA">
        <w:rPr>
          <w:rFonts w:ascii="Arial" w:hAnsi="Arial" w:cs="Arial"/>
          <w:spacing w:val="2"/>
        </w:rPr>
        <w:t xml:space="preserve"> </w:t>
      </w:r>
      <w:r w:rsidRPr="00CE6BFA">
        <w:rPr>
          <w:rFonts w:ascii="Arial" w:hAnsi="Arial" w:cs="Arial"/>
        </w:rPr>
        <w:t>PRFV.</w:t>
      </w:r>
    </w:p>
    <w:p w14:paraId="63108BFD" w14:textId="77777777" w:rsidR="00CE6BFA" w:rsidRPr="00CE6BFA" w:rsidRDefault="00CE6BFA" w:rsidP="00F10352">
      <w:pPr>
        <w:jc w:val="both"/>
        <w:rPr>
          <w:rFonts w:ascii="Arial" w:hAnsi="Arial" w:cs="Arial"/>
        </w:rPr>
      </w:pPr>
      <w:r w:rsidRPr="00CE6BFA">
        <w:rPr>
          <w:rFonts w:ascii="Arial" w:hAnsi="Arial" w:cs="Arial"/>
        </w:rPr>
        <w:t>Las razones que tiene la Corporación para seleccionar el material de estos en poliéster</w:t>
      </w:r>
      <w:r w:rsidRPr="00CE6BFA">
        <w:rPr>
          <w:rFonts w:ascii="Arial" w:hAnsi="Arial" w:cs="Arial"/>
          <w:spacing w:val="-59"/>
        </w:rPr>
        <w:t xml:space="preserve"> </w:t>
      </w:r>
      <w:r w:rsidRPr="00CE6BFA">
        <w:rPr>
          <w:rFonts w:ascii="Arial" w:hAnsi="Arial" w:cs="Arial"/>
        </w:rPr>
        <w:t>reforzado en fibra de vidrio en (PRFV) son, entre otras, las que se mencionan a</w:t>
      </w:r>
      <w:r w:rsidRPr="00CE6BFA">
        <w:rPr>
          <w:rFonts w:ascii="Arial" w:hAnsi="Arial" w:cs="Arial"/>
          <w:spacing w:val="1"/>
        </w:rPr>
        <w:t xml:space="preserve"> </w:t>
      </w:r>
      <w:r w:rsidRPr="00CE6BFA">
        <w:rPr>
          <w:rFonts w:ascii="Arial" w:hAnsi="Arial" w:cs="Arial"/>
        </w:rPr>
        <w:t>continuación:</w:t>
      </w:r>
    </w:p>
    <w:p w14:paraId="0CD76346" w14:textId="77777777" w:rsidR="00CE6BFA" w:rsidRPr="00CE6BFA" w:rsidRDefault="00CE6BFA" w:rsidP="00F10352">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Mayor durabilidad y resistencia a la compresión lateral y al empuje vertical.</w:t>
      </w:r>
    </w:p>
    <w:p w14:paraId="3E08194B" w14:textId="77777777" w:rsidR="00CE6BFA" w:rsidRPr="00CE6BFA" w:rsidRDefault="00CE6BFA" w:rsidP="00CE6BFA">
      <w:pPr>
        <w:pStyle w:val="Prrafodelista"/>
        <w:widowControl w:val="0"/>
        <w:numPr>
          <w:ilvl w:val="0"/>
          <w:numId w:val="19"/>
        </w:numPr>
        <w:autoSpaceDE w:val="0"/>
        <w:autoSpaceDN w:val="0"/>
        <w:spacing w:after="0" w:line="240" w:lineRule="auto"/>
        <w:rPr>
          <w:rFonts w:ascii="Arial" w:hAnsi="Arial" w:cs="Arial"/>
          <w:spacing w:val="-1"/>
        </w:rPr>
      </w:pPr>
      <w:r w:rsidRPr="00CE6BFA">
        <w:rPr>
          <w:rFonts w:ascii="Arial" w:hAnsi="Arial" w:cs="Arial"/>
          <w:spacing w:val="-1"/>
        </w:rPr>
        <w:t>Son termoestables.</w:t>
      </w:r>
    </w:p>
    <w:p w14:paraId="57BF3A2C" w14:textId="77777777" w:rsidR="00CE6BFA" w:rsidRPr="00CE6BFA" w:rsidRDefault="00CE6BFA" w:rsidP="00CE6BFA">
      <w:pPr>
        <w:pStyle w:val="Prrafodelista"/>
        <w:widowControl w:val="0"/>
        <w:numPr>
          <w:ilvl w:val="0"/>
          <w:numId w:val="19"/>
        </w:numPr>
        <w:autoSpaceDE w:val="0"/>
        <w:autoSpaceDN w:val="0"/>
        <w:spacing w:after="0" w:line="240" w:lineRule="auto"/>
        <w:rPr>
          <w:rFonts w:ascii="Arial" w:hAnsi="Arial" w:cs="Arial"/>
          <w:spacing w:val="-1"/>
        </w:rPr>
      </w:pPr>
      <w:r w:rsidRPr="00CE6BFA">
        <w:rPr>
          <w:rFonts w:ascii="Arial" w:hAnsi="Arial" w:cs="Arial"/>
          <w:spacing w:val="-1"/>
        </w:rPr>
        <w:t>Bajo peso, lo cual facilita su transporte y acarreo interno en zonas de difícil acceso.</w:t>
      </w:r>
    </w:p>
    <w:p w14:paraId="5E278159" w14:textId="77777777" w:rsidR="00CE6BFA" w:rsidRPr="00CE6BFA" w:rsidRDefault="00CE6BFA" w:rsidP="00CE6BFA">
      <w:pPr>
        <w:pStyle w:val="Prrafodelista"/>
        <w:widowControl w:val="0"/>
        <w:numPr>
          <w:ilvl w:val="0"/>
          <w:numId w:val="19"/>
        </w:numPr>
        <w:autoSpaceDE w:val="0"/>
        <w:autoSpaceDN w:val="0"/>
        <w:spacing w:after="0" w:line="240" w:lineRule="auto"/>
        <w:rPr>
          <w:rFonts w:ascii="Arial" w:hAnsi="Arial" w:cs="Arial"/>
          <w:spacing w:val="-1"/>
        </w:rPr>
      </w:pPr>
      <w:r w:rsidRPr="00CE6BFA">
        <w:rPr>
          <w:rFonts w:ascii="Arial" w:hAnsi="Arial" w:cs="Arial"/>
          <w:spacing w:val="-1"/>
        </w:rPr>
        <w:t>Fácil instalación por personal no calificado.</w:t>
      </w:r>
    </w:p>
    <w:p w14:paraId="2C9A2B98" w14:textId="77777777" w:rsidR="00CE6BFA" w:rsidRPr="00CE6BFA" w:rsidRDefault="00CE6BFA" w:rsidP="00CE6BFA">
      <w:pPr>
        <w:pStyle w:val="Prrafodelista"/>
        <w:widowControl w:val="0"/>
        <w:numPr>
          <w:ilvl w:val="0"/>
          <w:numId w:val="19"/>
        </w:numPr>
        <w:autoSpaceDE w:val="0"/>
        <w:autoSpaceDN w:val="0"/>
        <w:spacing w:after="0" w:line="240" w:lineRule="auto"/>
        <w:rPr>
          <w:rFonts w:ascii="Arial" w:hAnsi="Arial" w:cs="Arial"/>
          <w:spacing w:val="-1"/>
        </w:rPr>
      </w:pPr>
      <w:r w:rsidRPr="00CE6BFA">
        <w:rPr>
          <w:rFonts w:ascii="Arial" w:hAnsi="Arial" w:cs="Arial"/>
          <w:spacing w:val="-1"/>
        </w:rPr>
        <w:t>De fácil y rápida reparación en el sitio.</w:t>
      </w:r>
    </w:p>
    <w:p w14:paraId="31872E27" w14:textId="77777777" w:rsidR="00CE6BFA" w:rsidRPr="00CE6BFA" w:rsidRDefault="00CE6BFA" w:rsidP="00CE6BFA">
      <w:pPr>
        <w:pStyle w:val="Prrafodelista"/>
        <w:widowControl w:val="0"/>
        <w:numPr>
          <w:ilvl w:val="0"/>
          <w:numId w:val="19"/>
        </w:numPr>
        <w:autoSpaceDE w:val="0"/>
        <w:autoSpaceDN w:val="0"/>
        <w:spacing w:after="0" w:line="240" w:lineRule="auto"/>
        <w:rPr>
          <w:rFonts w:ascii="Arial" w:hAnsi="Arial" w:cs="Arial"/>
          <w:spacing w:val="-1"/>
        </w:rPr>
      </w:pPr>
      <w:r w:rsidRPr="00CE6BFA">
        <w:rPr>
          <w:rFonts w:ascii="Arial" w:hAnsi="Arial" w:cs="Arial"/>
          <w:spacing w:val="-1"/>
        </w:rPr>
        <w:t>Vida útil superior a 20 años.</w:t>
      </w:r>
    </w:p>
    <w:p w14:paraId="2A025008" w14:textId="77777777" w:rsidR="00CE6BFA" w:rsidRPr="00CE6BFA" w:rsidRDefault="00CE6BFA" w:rsidP="00CE6BFA">
      <w:pPr>
        <w:pStyle w:val="Prrafodelista"/>
        <w:widowControl w:val="0"/>
        <w:numPr>
          <w:ilvl w:val="0"/>
          <w:numId w:val="19"/>
        </w:numPr>
        <w:autoSpaceDE w:val="0"/>
        <w:autoSpaceDN w:val="0"/>
        <w:spacing w:after="0" w:line="240" w:lineRule="auto"/>
        <w:rPr>
          <w:rFonts w:ascii="Arial" w:hAnsi="Arial" w:cs="Arial"/>
          <w:spacing w:val="-1"/>
        </w:rPr>
      </w:pPr>
      <w:r w:rsidRPr="00CE6BFA">
        <w:rPr>
          <w:rFonts w:ascii="Arial" w:hAnsi="Arial" w:cs="Arial"/>
          <w:spacing w:val="-1"/>
        </w:rPr>
        <w:t>Periodos de limpieza prolongados.</w:t>
      </w:r>
    </w:p>
    <w:p w14:paraId="35C50FC9" w14:textId="77777777" w:rsidR="00CE6BFA" w:rsidRPr="00CE6BFA" w:rsidRDefault="00CE6BFA" w:rsidP="00CE6BFA">
      <w:pPr>
        <w:rPr>
          <w:rFonts w:ascii="Arial" w:hAnsi="Arial" w:cs="Arial"/>
          <w:spacing w:val="-1"/>
        </w:rPr>
      </w:pPr>
    </w:p>
    <w:p w14:paraId="63FB536E" w14:textId="77777777" w:rsidR="00CE6BFA" w:rsidRPr="00CE6BFA" w:rsidRDefault="00CE6BFA" w:rsidP="00CE6BFA">
      <w:pPr>
        <w:pStyle w:val="Prrafodelista"/>
        <w:widowControl w:val="0"/>
        <w:numPr>
          <w:ilvl w:val="0"/>
          <w:numId w:val="23"/>
        </w:numPr>
        <w:autoSpaceDE w:val="0"/>
        <w:autoSpaceDN w:val="0"/>
        <w:spacing w:after="0" w:line="240" w:lineRule="auto"/>
        <w:jc w:val="both"/>
        <w:rPr>
          <w:rFonts w:ascii="Arial" w:hAnsi="Arial" w:cs="Arial"/>
          <w:spacing w:val="-1"/>
        </w:rPr>
      </w:pPr>
      <w:r w:rsidRPr="00CE6BFA">
        <w:rPr>
          <w:rFonts w:ascii="Arial" w:hAnsi="Arial" w:cs="Arial"/>
          <w:spacing w:val="-1"/>
        </w:rPr>
        <w:t>De acuerdo con las especificaciones presentadas en el Reglamento Técnico de Agua Potable y Saneamiento Básico RAS 2017 y con base en la experiencia que CORANTIOQUIA ha adquirido en instalación de sistemas sépticos, se tienen las siguientes exigencias:</w:t>
      </w:r>
    </w:p>
    <w:p w14:paraId="3BBC92C1" w14:textId="77777777" w:rsidR="00CE6BFA" w:rsidRPr="00CE6BFA" w:rsidRDefault="00CE6BFA" w:rsidP="00CE6BFA">
      <w:pPr>
        <w:pStyle w:val="Prrafodelista"/>
        <w:ind w:left="644"/>
        <w:rPr>
          <w:rFonts w:ascii="Arial" w:hAnsi="Arial" w:cs="Arial"/>
          <w:spacing w:val="-1"/>
        </w:rPr>
      </w:pPr>
    </w:p>
    <w:p w14:paraId="4C56D040" w14:textId="1C964DDE" w:rsidR="00CE6BFA" w:rsidRDefault="00CE6BFA" w:rsidP="00CE6BFA">
      <w:pPr>
        <w:pStyle w:val="Prrafodelista"/>
        <w:widowControl w:val="0"/>
        <w:numPr>
          <w:ilvl w:val="0"/>
          <w:numId w:val="22"/>
        </w:numPr>
        <w:autoSpaceDE w:val="0"/>
        <w:autoSpaceDN w:val="0"/>
        <w:spacing w:after="0" w:line="240" w:lineRule="auto"/>
        <w:jc w:val="both"/>
        <w:rPr>
          <w:rFonts w:ascii="Arial" w:hAnsi="Arial" w:cs="Arial"/>
          <w:spacing w:val="-1"/>
        </w:rPr>
      </w:pPr>
      <w:r w:rsidRPr="00CE6BFA">
        <w:rPr>
          <w:rFonts w:ascii="Arial" w:hAnsi="Arial" w:cs="Arial"/>
          <w:spacing w:val="-1"/>
        </w:rPr>
        <w:lastRenderedPageBreak/>
        <w:t xml:space="preserve">Los parámetros generales de diseño, deberán garantizar el cumplimiento del Artículo </w:t>
      </w:r>
      <w:r w:rsidR="00F10352" w:rsidRPr="00CE6BFA">
        <w:rPr>
          <w:rFonts w:ascii="Arial" w:hAnsi="Arial" w:cs="Arial"/>
          <w:spacing w:val="-1"/>
        </w:rPr>
        <w:t>173,</w:t>
      </w:r>
      <w:r w:rsidRPr="00CE6BFA">
        <w:rPr>
          <w:rFonts w:ascii="Arial" w:hAnsi="Arial" w:cs="Arial"/>
          <w:spacing w:val="-1"/>
        </w:rPr>
        <w:t xml:space="preserve"> establecido en la Res 0799 de 221, donde se debe de tener en cuenta:</w:t>
      </w:r>
    </w:p>
    <w:p w14:paraId="731312F0" w14:textId="77777777" w:rsidR="00F10352" w:rsidRPr="00CE6BFA" w:rsidRDefault="00F10352" w:rsidP="00F10352">
      <w:pPr>
        <w:pStyle w:val="Prrafodelista"/>
        <w:widowControl w:val="0"/>
        <w:autoSpaceDE w:val="0"/>
        <w:autoSpaceDN w:val="0"/>
        <w:spacing w:after="0" w:line="240" w:lineRule="auto"/>
        <w:ind w:left="720"/>
        <w:jc w:val="both"/>
        <w:rPr>
          <w:rFonts w:ascii="Arial" w:hAnsi="Arial" w:cs="Arial"/>
          <w:spacing w:val="-1"/>
        </w:rPr>
      </w:pPr>
    </w:p>
    <w:p w14:paraId="398014CC" w14:textId="77777777" w:rsidR="00CE6BFA" w:rsidRPr="00CE6BFA" w:rsidRDefault="00CE6BFA" w:rsidP="00CE6BFA">
      <w:pPr>
        <w:pStyle w:val="Prrafodelista"/>
        <w:widowControl w:val="0"/>
        <w:numPr>
          <w:ilvl w:val="0"/>
          <w:numId w:val="20"/>
        </w:numPr>
        <w:autoSpaceDE w:val="0"/>
        <w:autoSpaceDN w:val="0"/>
        <w:spacing w:after="0" w:line="240" w:lineRule="auto"/>
        <w:jc w:val="both"/>
        <w:rPr>
          <w:rFonts w:ascii="Arial" w:hAnsi="Arial" w:cs="Arial"/>
          <w:spacing w:val="-1"/>
        </w:rPr>
      </w:pPr>
      <w:r w:rsidRPr="00CE6BFA">
        <w:rPr>
          <w:rFonts w:ascii="Arial" w:hAnsi="Arial" w:cs="Arial"/>
          <w:spacing w:val="-1"/>
        </w:rPr>
        <w:t>El tiempo de retención hidráulica debe de estar de 12 a 24 horas.</w:t>
      </w:r>
    </w:p>
    <w:p w14:paraId="01AA9F05" w14:textId="77777777" w:rsidR="00CE6BFA" w:rsidRPr="00CE6BFA" w:rsidRDefault="00CE6BFA" w:rsidP="00CE6BFA">
      <w:pPr>
        <w:pStyle w:val="Prrafodelista"/>
        <w:widowControl w:val="0"/>
        <w:numPr>
          <w:ilvl w:val="0"/>
          <w:numId w:val="20"/>
        </w:numPr>
        <w:autoSpaceDE w:val="0"/>
        <w:autoSpaceDN w:val="0"/>
        <w:spacing w:after="0" w:line="240" w:lineRule="auto"/>
        <w:jc w:val="both"/>
        <w:rPr>
          <w:rFonts w:ascii="Arial" w:hAnsi="Arial" w:cs="Arial"/>
          <w:spacing w:val="-1"/>
        </w:rPr>
      </w:pPr>
      <w:r w:rsidRPr="00CE6BFA">
        <w:rPr>
          <w:rFonts w:ascii="Arial" w:hAnsi="Arial" w:cs="Arial"/>
          <w:spacing w:val="-1"/>
        </w:rPr>
        <w:t>La relación entre el largo-ancho del tanque séptico será como mínimo de 2:1 y cómo máximo de 5:1. Sin embargo, cuando se utilicen otras formas geométricas diferentes a las establecidas en la Resolución, deberá justificarse el diseño hidráulico correspondiente.</w:t>
      </w:r>
    </w:p>
    <w:p w14:paraId="09A32C2E" w14:textId="77777777" w:rsidR="00CE6BFA" w:rsidRPr="00CE6BFA" w:rsidRDefault="00CE6BFA" w:rsidP="00CE6BFA">
      <w:pPr>
        <w:pStyle w:val="Prrafodelista"/>
        <w:widowControl w:val="0"/>
        <w:numPr>
          <w:ilvl w:val="0"/>
          <w:numId w:val="20"/>
        </w:numPr>
        <w:autoSpaceDE w:val="0"/>
        <w:autoSpaceDN w:val="0"/>
        <w:spacing w:after="0" w:line="240" w:lineRule="auto"/>
        <w:jc w:val="both"/>
        <w:rPr>
          <w:rFonts w:ascii="Arial" w:hAnsi="Arial" w:cs="Arial"/>
          <w:spacing w:val="-1"/>
        </w:rPr>
      </w:pPr>
      <w:r w:rsidRPr="00CE6BFA">
        <w:rPr>
          <w:rFonts w:ascii="Arial" w:hAnsi="Arial" w:cs="Arial"/>
          <w:spacing w:val="-1"/>
        </w:rPr>
        <w:t>El pozo deberá constar cómo mínimo de dos (2) cámaras y el volumen de la primera cámara deberá ser igual a 2/3 del volumen total.</w:t>
      </w:r>
    </w:p>
    <w:p w14:paraId="53E29E61" w14:textId="77777777" w:rsidR="00CE6BFA" w:rsidRPr="00CE6BFA" w:rsidRDefault="00CE6BFA" w:rsidP="00CE6BFA">
      <w:pPr>
        <w:pStyle w:val="Prrafodelista"/>
        <w:widowControl w:val="0"/>
        <w:numPr>
          <w:ilvl w:val="0"/>
          <w:numId w:val="20"/>
        </w:numPr>
        <w:autoSpaceDE w:val="0"/>
        <w:autoSpaceDN w:val="0"/>
        <w:spacing w:after="0" w:line="240" w:lineRule="auto"/>
        <w:jc w:val="both"/>
        <w:rPr>
          <w:rFonts w:ascii="Arial" w:hAnsi="Arial" w:cs="Arial"/>
          <w:spacing w:val="-1"/>
        </w:rPr>
      </w:pPr>
      <w:r w:rsidRPr="00CE6BFA">
        <w:rPr>
          <w:rFonts w:ascii="Arial" w:hAnsi="Arial" w:cs="Arial"/>
          <w:spacing w:val="-1"/>
        </w:rPr>
        <w:t xml:space="preserve"> El sistema se debe de diseñar de tal manera que facilite su inspección y mantenimiento.</w:t>
      </w:r>
    </w:p>
    <w:p w14:paraId="37E2CC84" w14:textId="77777777" w:rsidR="00CE6BFA" w:rsidRPr="00CE6BFA" w:rsidRDefault="00CE6BFA" w:rsidP="00CE6BFA">
      <w:pPr>
        <w:pStyle w:val="Prrafodelista"/>
        <w:widowControl w:val="0"/>
        <w:numPr>
          <w:ilvl w:val="0"/>
          <w:numId w:val="20"/>
        </w:numPr>
        <w:autoSpaceDE w:val="0"/>
        <w:autoSpaceDN w:val="0"/>
        <w:spacing w:after="0" w:line="240" w:lineRule="auto"/>
        <w:jc w:val="both"/>
        <w:rPr>
          <w:rFonts w:ascii="Arial" w:hAnsi="Arial" w:cs="Arial"/>
          <w:spacing w:val="-1"/>
        </w:rPr>
      </w:pPr>
      <w:r w:rsidRPr="00CE6BFA">
        <w:rPr>
          <w:rFonts w:ascii="Arial" w:hAnsi="Arial" w:cs="Arial"/>
          <w:spacing w:val="-1"/>
        </w:rPr>
        <w:t xml:space="preserve">En todos los casos, el tanque séptico deberá ir acompañado de un filtro anaerobio. </w:t>
      </w:r>
    </w:p>
    <w:p w14:paraId="12CCB3FB" w14:textId="77777777" w:rsidR="00CE6BFA" w:rsidRPr="00CE6BFA" w:rsidRDefault="00CE6BFA" w:rsidP="00CE6BFA">
      <w:pPr>
        <w:rPr>
          <w:rFonts w:ascii="Arial" w:hAnsi="Arial" w:cs="Arial"/>
          <w:spacing w:val="-1"/>
        </w:rPr>
      </w:pPr>
    </w:p>
    <w:p w14:paraId="5221575C" w14:textId="4D36086D" w:rsidR="00CE6BFA" w:rsidRPr="00CE6BFA" w:rsidRDefault="00CE6BFA" w:rsidP="00CE6BFA">
      <w:pPr>
        <w:pStyle w:val="Prrafodelista"/>
        <w:widowControl w:val="0"/>
        <w:numPr>
          <w:ilvl w:val="0"/>
          <w:numId w:val="23"/>
        </w:numPr>
        <w:autoSpaceDE w:val="0"/>
        <w:autoSpaceDN w:val="0"/>
        <w:spacing w:after="0" w:line="240" w:lineRule="auto"/>
        <w:jc w:val="both"/>
        <w:rPr>
          <w:rFonts w:ascii="Arial" w:hAnsi="Arial" w:cs="Arial"/>
          <w:spacing w:val="-1"/>
        </w:rPr>
      </w:pPr>
      <w:r w:rsidRPr="00CE6BFA">
        <w:rPr>
          <w:rFonts w:ascii="Arial" w:hAnsi="Arial" w:cs="Arial"/>
          <w:spacing w:val="-1"/>
        </w:rPr>
        <w:t xml:space="preserve">Cada tanque deberá ir rotulado con la siguiente información: Identificación del fabricante y producto, número de la Norma Técnica Colombiana o Internacional con la que está certificado </w:t>
      </w:r>
      <w:r w:rsidRPr="00E80E9B">
        <w:rPr>
          <w:rFonts w:ascii="Arial" w:hAnsi="Arial" w:cs="Arial"/>
          <w:spacing w:val="-1"/>
        </w:rPr>
        <w:t>el producto, capacidad nominal, fecha de fabricación, tipo de material, adicionalmente</w:t>
      </w:r>
      <w:r w:rsidR="00F10352" w:rsidRPr="00E80E9B">
        <w:rPr>
          <w:rFonts w:ascii="Arial" w:hAnsi="Arial" w:cs="Arial"/>
          <w:spacing w:val="-1"/>
        </w:rPr>
        <w:t>,</w:t>
      </w:r>
      <w:r w:rsidRPr="00E80E9B">
        <w:rPr>
          <w:rFonts w:ascii="Arial" w:hAnsi="Arial" w:cs="Arial"/>
          <w:spacing w:val="-1"/>
        </w:rPr>
        <w:t xml:space="preserve"> se solicita demarcar los sistemas sépticos con el número del convenio suscrito entre</w:t>
      </w:r>
      <w:r w:rsidRPr="00CE6BFA">
        <w:rPr>
          <w:rFonts w:ascii="Arial" w:hAnsi="Arial" w:cs="Arial"/>
          <w:spacing w:val="-1"/>
        </w:rPr>
        <w:t xml:space="preserve"> la Corporación y el respectivo municipio o comunidad étnica conveniante.</w:t>
      </w:r>
    </w:p>
    <w:p w14:paraId="64214095" w14:textId="77777777" w:rsidR="00CE6BFA" w:rsidRPr="00CE6BFA" w:rsidRDefault="00CE6BFA" w:rsidP="00CE6BFA">
      <w:pPr>
        <w:pStyle w:val="Prrafodelista"/>
        <w:ind w:left="644"/>
        <w:rPr>
          <w:rFonts w:ascii="Arial" w:hAnsi="Arial" w:cs="Arial"/>
          <w:spacing w:val="-1"/>
        </w:rPr>
      </w:pPr>
    </w:p>
    <w:p w14:paraId="6AB77E00" w14:textId="77777777" w:rsidR="00CE6BFA" w:rsidRPr="00CE6BFA" w:rsidRDefault="00CE6BFA" w:rsidP="00CE6BFA">
      <w:pPr>
        <w:pStyle w:val="Prrafodelista"/>
        <w:widowControl w:val="0"/>
        <w:numPr>
          <w:ilvl w:val="0"/>
          <w:numId w:val="23"/>
        </w:numPr>
        <w:autoSpaceDE w:val="0"/>
        <w:autoSpaceDN w:val="0"/>
        <w:spacing w:after="0" w:line="240" w:lineRule="auto"/>
        <w:jc w:val="both"/>
        <w:rPr>
          <w:rFonts w:ascii="Arial" w:hAnsi="Arial" w:cs="Arial"/>
          <w:spacing w:val="-1"/>
        </w:rPr>
      </w:pPr>
      <w:r w:rsidRPr="00CE6BFA">
        <w:rPr>
          <w:rFonts w:ascii="Arial" w:hAnsi="Arial" w:cs="Arial"/>
          <w:spacing w:val="-1"/>
        </w:rPr>
        <w:t>Se debe de contar con un dispositivo para la evacuación de gases.</w:t>
      </w:r>
    </w:p>
    <w:p w14:paraId="1C69B918" w14:textId="77777777" w:rsidR="00CE6BFA" w:rsidRPr="00CE6BFA" w:rsidRDefault="00CE6BFA" w:rsidP="00CE6BFA">
      <w:pPr>
        <w:rPr>
          <w:rFonts w:ascii="Arial" w:hAnsi="Arial" w:cs="Arial"/>
          <w:spacing w:val="-1"/>
        </w:rPr>
      </w:pPr>
    </w:p>
    <w:p w14:paraId="1EEE8132" w14:textId="77777777" w:rsidR="00CE6BFA" w:rsidRPr="00CE6BFA" w:rsidRDefault="00CE6BFA" w:rsidP="00CE6BFA">
      <w:pPr>
        <w:pStyle w:val="Prrafodelista"/>
        <w:widowControl w:val="0"/>
        <w:numPr>
          <w:ilvl w:val="0"/>
          <w:numId w:val="23"/>
        </w:numPr>
        <w:autoSpaceDE w:val="0"/>
        <w:autoSpaceDN w:val="0"/>
        <w:spacing w:after="0" w:line="240" w:lineRule="auto"/>
        <w:jc w:val="both"/>
        <w:rPr>
          <w:rFonts w:ascii="Arial" w:hAnsi="Arial" w:cs="Arial"/>
          <w:spacing w:val="-1"/>
        </w:rPr>
      </w:pPr>
      <w:r w:rsidRPr="00CE6BFA">
        <w:rPr>
          <w:rFonts w:ascii="Arial" w:hAnsi="Arial" w:cs="Arial"/>
          <w:spacing w:val="-1"/>
        </w:rPr>
        <w:t>La profundidad útil debe estar entre los valores mínimos y máximos dados en la Tabla 25 de acuerdo con el volumen útil obtenido.</w:t>
      </w:r>
    </w:p>
    <w:p w14:paraId="3EDF2CD6" w14:textId="77777777" w:rsidR="00CE6BFA" w:rsidRPr="00CE6BFA" w:rsidRDefault="00CE6BFA" w:rsidP="00CE6BFA">
      <w:pPr>
        <w:rPr>
          <w:rFonts w:ascii="Arial" w:hAnsi="Arial" w:cs="Arial"/>
        </w:rPr>
      </w:pPr>
    </w:p>
    <w:p w14:paraId="12C7E722" w14:textId="77777777" w:rsidR="00CE6BFA" w:rsidRPr="00CE6BFA" w:rsidRDefault="00CE6BFA" w:rsidP="00CE6BFA">
      <w:pPr>
        <w:rPr>
          <w:rFonts w:ascii="Arial" w:hAnsi="Arial" w:cs="Arial"/>
          <w:i/>
          <w:iCs/>
        </w:rPr>
      </w:pPr>
      <w:r w:rsidRPr="00CE6BFA">
        <w:rPr>
          <w:rFonts w:ascii="Arial" w:hAnsi="Arial" w:cs="Arial"/>
        </w:rPr>
        <w:t xml:space="preserve">            </w:t>
      </w:r>
      <w:r w:rsidRPr="00CE6BFA">
        <w:rPr>
          <w:rFonts w:ascii="Arial" w:hAnsi="Arial" w:cs="Arial"/>
          <w:b/>
          <w:bCs/>
        </w:rPr>
        <w:t xml:space="preserve">Tabla </w:t>
      </w:r>
      <w:r w:rsidRPr="00CE6BFA">
        <w:rPr>
          <w:rFonts w:ascii="Arial" w:hAnsi="Arial" w:cs="Arial"/>
          <w:b/>
          <w:bCs/>
          <w:i/>
          <w:iCs/>
        </w:rPr>
        <w:fldChar w:fldCharType="begin"/>
      </w:r>
      <w:r w:rsidRPr="00CE6BFA">
        <w:rPr>
          <w:rFonts w:ascii="Arial" w:hAnsi="Arial" w:cs="Arial"/>
          <w:b/>
          <w:bCs/>
        </w:rPr>
        <w:instrText xml:space="preserve"> SEQ Tabla \* ARABIC </w:instrText>
      </w:r>
      <w:r w:rsidRPr="00CE6BFA">
        <w:rPr>
          <w:rFonts w:ascii="Arial" w:hAnsi="Arial" w:cs="Arial"/>
          <w:b/>
          <w:bCs/>
          <w:i/>
          <w:iCs/>
        </w:rPr>
        <w:fldChar w:fldCharType="separate"/>
      </w:r>
      <w:r w:rsidRPr="00CE6BFA">
        <w:rPr>
          <w:rFonts w:ascii="Arial" w:hAnsi="Arial" w:cs="Arial"/>
          <w:b/>
          <w:bCs/>
          <w:noProof/>
        </w:rPr>
        <w:t>2</w:t>
      </w:r>
      <w:r w:rsidRPr="00CE6BFA">
        <w:rPr>
          <w:rFonts w:ascii="Arial" w:hAnsi="Arial" w:cs="Arial"/>
          <w:b/>
          <w:bCs/>
          <w:i/>
          <w:iCs/>
        </w:rPr>
        <w:fldChar w:fldCharType="end"/>
      </w:r>
      <w:r w:rsidRPr="00CE6BFA">
        <w:rPr>
          <w:rFonts w:ascii="Arial" w:hAnsi="Arial" w:cs="Arial"/>
        </w:rPr>
        <w:t>.Valores de profundidad útil</w:t>
      </w:r>
    </w:p>
    <w:tbl>
      <w:tblPr>
        <w:tblStyle w:val="TableNormal"/>
        <w:tblW w:w="0" w:type="auto"/>
        <w:tblInd w:w="8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94"/>
        <w:gridCol w:w="2599"/>
        <w:gridCol w:w="1930"/>
      </w:tblGrid>
      <w:tr w:rsidR="00CE6BFA" w:rsidRPr="00CE6BFA" w14:paraId="176E34DF" w14:textId="77777777" w:rsidTr="00C012C1">
        <w:trPr>
          <w:trHeight w:val="506"/>
        </w:trPr>
        <w:tc>
          <w:tcPr>
            <w:tcW w:w="2494" w:type="dxa"/>
            <w:shd w:val="clear" w:color="auto" w:fill="F1F1F1"/>
          </w:tcPr>
          <w:p w14:paraId="19FAD194" w14:textId="77777777" w:rsidR="00CE6BFA" w:rsidRPr="00CE6BFA" w:rsidRDefault="00CE6BFA" w:rsidP="00C012C1">
            <w:pPr>
              <w:rPr>
                <w:rFonts w:ascii="Arial" w:hAnsi="Arial" w:cs="Arial"/>
                <w:b/>
              </w:rPr>
            </w:pPr>
            <w:r w:rsidRPr="00CE6BFA">
              <w:rPr>
                <w:rFonts w:ascii="Arial" w:hAnsi="Arial" w:cs="Arial"/>
                <w:b/>
              </w:rPr>
              <w:t>Volumen</w:t>
            </w:r>
            <w:r w:rsidRPr="00CE6BFA">
              <w:rPr>
                <w:rFonts w:ascii="Arial" w:hAnsi="Arial" w:cs="Arial"/>
                <w:b/>
                <w:spacing w:val="-1"/>
              </w:rPr>
              <w:t xml:space="preserve"> </w:t>
            </w:r>
            <w:r w:rsidRPr="00CE6BFA">
              <w:rPr>
                <w:rFonts w:ascii="Arial" w:hAnsi="Arial" w:cs="Arial"/>
                <w:b/>
              </w:rPr>
              <w:t>útil</w:t>
            </w:r>
            <w:r w:rsidRPr="00CE6BFA">
              <w:rPr>
                <w:rFonts w:ascii="Arial" w:hAnsi="Arial" w:cs="Arial"/>
                <w:b/>
                <w:spacing w:val="-2"/>
              </w:rPr>
              <w:t xml:space="preserve"> </w:t>
            </w:r>
            <w:r w:rsidRPr="00CE6BFA">
              <w:rPr>
                <w:rFonts w:ascii="Arial" w:hAnsi="Arial" w:cs="Arial"/>
                <w:b/>
              </w:rPr>
              <w:t>(m³)</w:t>
            </w:r>
          </w:p>
        </w:tc>
        <w:tc>
          <w:tcPr>
            <w:tcW w:w="2599" w:type="dxa"/>
            <w:shd w:val="clear" w:color="auto" w:fill="F1F1F1"/>
          </w:tcPr>
          <w:p w14:paraId="4646E685" w14:textId="77777777" w:rsidR="00CE6BFA" w:rsidRPr="00CE6BFA" w:rsidRDefault="00CE6BFA" w:rsidP="00C012C1">
            <w:pPr>
              <w:rPr>
                <w:rFonts w:ascii="Arial" w:hAnsi="Arial" w:cs="Arial"/>
                <w:b/>
              </w:rPr>
            </w:pPr>
            <w:r w:rsidRPr="00CE6BFA">
              <w:rPr>
                <w:rFonts w:ascii="Arial" w:hAnsi="Arial" w:cs="Arial"/>
                <w:b/>
              </w:rPr>
              <w:t>Profundidad</w:t>
            </w:r>
            <w:r w:rsidRPr="00CE6BFA">
              <w:rPr>
                <w:rFonts w:ascii="Arial" w:hAnsi="Arial" w:cs="Arial"/>
                <w:b/>
                <w:spacing w:val="-4"/>
              </w:rPr>
              <w:t xml:space="preserve"> </w:t>
            </w:r>
            <w:r w:rsidRPr="00CE6BFA">
              <w:rPr>
                <w:rFonts w:ascii="Arial" w:hAnsi="Arial" w:cs="Arial"/>
                <w:b/>
              </w:rPr>
              <w:t>útil</w:t>
            </w:r>
            <w:r w:rsidRPr="00CE6BFA">
              <w:rPr>
                <w:rFonts w:ascii="Arial" w:hAnsi="Arial" w:cs="Arial"/>
                <w:b/>
                <w:spacing w:val="-2"/>
              </w:rPr>
              <w:t xml:space="preserve"> </w:t>
            </w:r>
            <w:r w:rsidRPr="00CE6BFA">
              <w:rPr>
                <w:rFonts w:ascii="Arial" w:hAnsi="Arial" w:cs="Arial"/>
                <w:b/>
              </w:rPr>
              <w:t>mínima</w:t>
            </w:r>
          </w:p>
          <w:p w14:paraId="2906484C" w14:textId="77777777" w:rsidR="00CE6BFA" w:rsidRPr="00CE6BFA" w:rsidRDefault="00CE6BFA" w:rsidP="00C012C1">
            <w:pPr>
              <w:rPr>
                <w:rFonts w:ascii="Arial" w:hAnsi="Arial" w:cs="Arial"/>
                <w:b/>
              </w:rPr>
            </w:pPr>
            <w:r w:rsidRPr="00CE6BFA">
              <w:rPr>
                <w:rFonts w:ascii="Arial" w:hAnsi="Arial" w:cs="Arial"/>
                <w:b/>
              </w:rPr>
              <w:t>(m)</w:t>
            </w:r>
          </w:p>
        </w:tc>
        <w:tc>
          <w:tcPr>
            <w:tcW w:w="1930" w:type="dxa"/>
            <w:shd w:val="clear" w:color="auto" w:fill="F1F1F1"/>
          </w:tcPr>
          <w:p w14:paraId="71104620" w14:textId="77777777" w:rsidR="00CE6BFA" w:rsidRPr="00CE6BFA" w:rsidRDefault="00CE6BFA" w:rsidP="00C012C1">
            <w:pPr>
              <w:rPr>
                <w:rFonts w:ascii="Arial" w:hAnsi="Arial" w:cs="Arial"/>
                <w:b/>
              </w:rPr>
            </w:pPr>
            <w:r w:rsidRPr="00CE6BFA">
              <w:rPr>
                <w:rFonts w:ascii="Arial" w:hAnsi="Arial" w:cs="Arial"/>
                <w:b/>
              </w:rPr>
              <w:t>Profundidad</w:t>
            </w:r>
            <w:r w:rsidRPr="00CE6BFA">
              <w:rPr>
                <w:rFonts w:ascii="Arial" w:hAnsi="Arial" w:cs="Arial"/>
                <w:b/>
                <w:spacing w:val="-3"/>
              </w:rPr>
              <w:t xml:space="preserve"> </w:t>
            </w:r>
            <w:r w:rsidRPr="00CE6BFA">
              <w:rPr>
                <w:rFonts w:ascii="Arial" w:hAnsi="Arial" w:cs="Arial"/>
                <w:b/>
              </w:rPr>
              <w:t>útil</w:t>
            </w:r>
          </w:p>
          <w:p w14:paraId="185F3483" w14:textId="77777777" w:rsidR="00CE6BFA" w:rsidRPr="00CE6BFA" w:rsidRDefault="00CE6BFA" w:rsidP="00C012C1">
            <w:pPr>
              <w:rPr>
                <w:rFonts w:ascii="Arial" w:hAnsi="Arial" w:cs="Arial"/>
                <w:b/>
              </w:rPr>
            </w:pPr>
            <w:r w:rsidRPr="00CE6BFA">
              <w:rPr>
                <w:rFonts w:ascii="Arial" w:hAnsi="Arial" w:cs="Arial"/>
                <w:b/>
              </w:rPr>
              <w:t>máxima</w:t>
            </w:r>
            <w:r w:rsidRPr="00CE6BFA">
              <w:rPr>
                <w:rFonts w:ascii="Arial" w:hAnsi="Arial" w:cs="Arial"/>
                <w:b/>
                <w:spacing w:val="-2"/>
              </w:rPr>
              <w:t xml:space="preserve"> </w:t>
            </w:r>
            <w:r w:rsidRPr="00CE6BFA">
              <w:rPr>
                <w:rFonts w:ascii="Arial" w:hAnsi="Arial" w:cs="Arial"/>
                <w:b/>
              </w:rPr>
              <w:t>(m)</w:t>
            </w:r>
          </w:p>
        </w:tc>
      </w:tr>
      <w:tr w:rsidR="00CE6BFA" w:rsidRPr="00CE6BFA" w14:paraId="69BA7FC8" w14:textId="77777777" w:rsidTr="00C012C1">
        <w:trPr>
          <w:trHeight w:val="253"/>
        </w:trPr>
        <w:tc>
          <w:tcPr>
            <w:tcW w:w="2494" w:type="dxa"/>
          </w:tcPr>
          <w:p w14:paraId="79EF1A16" w14:textId="77777777" w:rsidR="00CE6BFA" w:rsidRPr="00CE6BFA" w:rsidRDefault="00CE6BFA" w:rsidP="00C012C1">
            <w:pPr>
              <w:rPr>
                <w:rFonts w:ascii="Arial" w:hAnsi="Arial" w:cs="Arial"/>
              </w:rPr>
            </w:pPr>
            <w:r w:rsidRPr="00CE6BFA">
              <w:rPr>
                <w:rFonts w:ascii="Arial" w:hAnsi="Arial" w:cs="Arial"/>
              </w:rPr>
              <w:t>Hasta</w:t>
            </w:r>
            <w:r w:rsidRPr="00CE6BFA">
              <w:rPr>
                <w:rFonts w:ascii="Arial" w:hAnsi="Arial" w:cs="Arial"/>
                <w:spacing w:val="1"/>
              </w:rPr>
              <w:t xml:space="preserve"> </w:t>
            </w:r>
            <w:r w:rsidRPr="00CE6BFA">
              <w:rPr>
                <w:rFonts w:ascii="Arial" w:hAnsi="Arial" w:cs="Arial"/>
              </w:rPr>
              <w:t>6</w:t>
            </w:r>
          </w:p>
        </w:tc>
        <w:tc>
          <w:tcPr>
            <w:tcW w:w="2599" w:type="dxa"/>
          </w:tcPr>
          <w:p w14:paraId="64C8BE58" w14:textId="77777777" w:rsidR="00CE6BFA" w:rsidRPr="00CE6BFA" w:rsidRDefault="00CE6BFA" w:rsidP="00C012C1">
            <w:pPr>
              <w:jc w:val="center"/>
              <w:rPr>
                <w:rFonts w:ascii="Arial" w:hAnsi="Arial" w:cs="Arial"/>
              </w:rPr>
            </w:pPr>
            <w:r w:rsidRPr="00CE6BFA">
              <w:rPr>
                <w:rFonts w:ascii="Arial" w:hAnsi="Arial" w:cs="Arial"/>
              </w:rPr>
              <w:t>1.2</w:t>
            </w:r>
          </w:p>
        </w:tc>
        <w:tc>
          <w:tcPr>
            <w:tcW w:w="1930" w:type="dxa"/>
          </w:tcPr>
          <w:p w14:paraId="043B15A8" w14:textId="77777777" w:rsidR="00CE6BFA" w:rsidRPr="00CE6BFA" w:rsidRDefault="00CE6BFA" w:rsidP="00C012C1">
            <w:pPr>
              <w:jc w:val="center"/>
              <w:rPr>
                <w:rFonts w:ascii="Arial" w:hAnsi="Arial" w:cs="Arial"/>
              </w:rPr>
            </w:pPr>
            <w:r w:rsidRPr="00CE6BFA">
              <w:rPr>
                <w:rFonts w:ascii="Arial" w:hAnsi="Arial" w:cs="Arial"/>
              </w:rPr>
              <w:t>2.2</w:t>
            </w:r>
          </w:p>
        </w:tc>
      </w:tr>
      <w:tr w:rsidR="00CE6BFA" w:rsidRPr="00CE6BFA" w14:paraId="047FFE59" w14:textId="77777777" w:rsidTr="00C012C1">
        <w:trPr>
          <w:trHeight w:val="251"/>
        </w:trPr>
        <w:tc>
          <w:tcPr>
            <w:tcW w:w="2494" w:type="dxa"/>
          </w:tcPr>
          <w:p w14:paraId="32C50CE0" w14:textId="77777777" w:rsidR="00CE6BFA" w:rsidRPr="00CE6BFA" w:rsidRDefault="00CE6BFA" w:rsidP="00C012C1">
            <w:pPr>
              <w:rPr>
                <w:rFonts w:ascii="Arial" w:hAnsi="Arial" w:cs="Arial"/>
              </w:rPr>
            </w:pPr>
            <w:r w:rsidRPr="00CE6BFA">
              <w:rPr>
                <w:rFonts w:ascii="Arial" w:hAnsi="Arial" w:cs="Arial"/>
              </w:rPr>
              <w:t>De 6</w:t>
            </w:r>
            <w:r w:rsidRPr="00CE6BFA">
              <w:rPr>
                <w:rFonts w:ascii="Arial" w:hAnsi="Arial" w:cs="Arial"/>
                <w:spacing w:val="1"/>
              </w:rPr>
              <w:t xml:space="preserve"> </w:t>
            </w:r>
            <w:r w:rsidRPr="00CE6BFA">
              <w:rPr>
                <w:rFonts w:ascii="Arial" w:hAnsi="Arial" w:cs="Arial"/>
              </w:rPr>
              <w:t>a 10</w:t>
            </w:r>
          </w:p>
        </w:tc>
        <w:tc>
          <w:tcPr>
            <w:tcW w:w="2599" w:type="dxa"/>
          </w:tcPr>
          <w:p w14:paraId="4C8BB275" w14:textId="77777777" w:rsidR="00CE6BFA" w:rsidRPr="00CE6BFA" w:rsidRDefault="00CE6BFA" w:rsidP="00C012C1">
            <w:pPr>
              <w:jc w:val="center"/>
              <w:rPr>
                <w:rFonts w:ascii="Arial" w:hAnsi="Arial" w:cs="Arial"/>
              </w:rPr>
            </w:pPr>
            <w:r w:rsidRPr="00CE6BFA">
              <w:rPr>
                <w:rFonts w:ascii="Arial" w:hAnsi="Arial" w:cs="Arial"/>
              </w:rPr>
              <w:t>1.5</w:t>
            </w:r>
          </w:p>
        </w:tc>
        <w:tc>
          <w:tcPr>
            <w:tcW w:w="1930" w:type="dxa"/>
          </w:tcPr>
          <w:p w14:paraId="264A1E7A" w14:textId="77777777" w:rsidR="00CE6BFA" w:rsidRPr="00CE6BFA" w:rsidRDefault="00CE6BFA" w:rsidP="00C012C1">
            <w:pPr>
              <w:jc w:val="center"/>
              <w:rPr>
                <w:rFonts w:ascii="Arial" w:hAnsi="Arial" w:cs="Arial"/>
              </w:rPr>
            </w:pPr>
            <w:r w:rsidRPr="00CE6BFA">
              <w:rPr>
                <w:rFonts w:ascii="Arial" w:hAnsi="Arial" w:cs="Arial"/>
              </w:rPr>
              <w:t>2.5</w:t>
            </w:r>
          </w:p>
        </w:tc>
      </w:tr>
      <w:tr w:rsidR="00CE6BFA" w:rsidRPr="00CE6BFA" w14:paraId="5D7541D5" w14:textId="77777777" w:rsidTr="00C012C1">
        <w:trPr>
          <w:trHeight w:val="253"/>
        </w:trPr>
        <w:tc>
          <w:tcPr>
            <w:tcW w:w="2494" w:type="dxa"/>
          </w:tcPr>
          <w:p w14:paraId="3D4D4F82" w14:textId="77777777" w:rsidR="00CE6BFA" w:rsidRPr="00CE6BFA" w:rsidRDefault="00CE6BFA" w:rsidP="00C012C1">
            <w:pPr>
              <w:rPr>
                <w:rFonts w:ascii="Arial" w:hAnsi="Arial" w:cs="Arial"/>
              </w:rPr>
            </w:pPr>
            <w:r w:rsidRPr="00CE6BFA">
              <w:rPr>
                <w:rFonts w:ascii="Arial" w:hAnsi="Arial" w:cs="Arial"/>
              </w:rPr>
              <w:t>Más</w:t>
            </w:r>
            <w:r w:rsidRPr="00CE6BFA">
              <w:rPr>
                <w:rFonts w:ascii="Arial" w:hAnsi="Arial" w:cs="Arial"/>
                <w:spacing w:val="-1"/>
              </w:rPr>
              <w:t xml:space="preserve"> </w:t>
            </w:r>
            <w:r w:rsidRPr="00CE6BFA">
              <w:rPr>
                <w:rFonts w:ascii="Arial" w:hAnsi="Arial" w:cs="Arial"/>
              </w:rPr>
              <w:t>de 10</w:t>
            </w:r>
          </w:p>
        </w:tc>
        <w:tc>
          <w:tcPr>
            <w:tcW w:w="2599" w:type="dxa"/>
          </w:tcPr>
          <w:p w14:paraId="59F00A63" w14:textId="77777777" w:rsidR="00CE6BFA" w:rsidRPr="00CE6BFA" w:rsidRDefault="00CE6BFA" w:rsidP="00C012C1">
            <w:pPr>
              <w:jc w:val="center"/>
              <w:rPr>
                <w:rFonts w:ascii="Arial" w:hAnsi="Arial" w:cs="Arial"/>
              </w:rPr>
            </w:pPr>
            <w:r w:rsidRPr="00CE6BFA">
              <w:rPr>
                <w:rFonts w:ascii="Arial" w:hAnsi="Arial" w:cs="Arial"/>
              </w:rPr>
              <w:t>1.8</w:t>
            </w:r>
          </w:p>
        </w:tc>
        <w:tc>
          <w:tcPr>
            <w:tcW w:w="1930" w:type="dxa"/>
          </w:tcPr>
          <w:p w14:paraId="68CB61D6" w14:textId="77777777" w:rsidR="00CE6BFA" w:rsidRPr="00CE6BFA" w:rsidRDefault="00CE6BFA" w:rsidP="00C012C1">
            <w:pPr>
              <w:jc w:val="center"/>
              <w:rPr>
                <w:rFonts w:ascii="Arial" w:hAnsi="Arial" w:cs="Arial"/>
              </w:rPr>
            </w:pPr>
            <w:r w:rsidRPr="00CE6BFA">
              <w:rPr>
                <w:rFonts w:ascii="Arial" w:hAnsi="Arial" w:cs="Arial"/>
              </w:rPr>
              <w:t>2.8</w:t>
            </w:r>
          </w:p>
        </w:tc>
      </w:tr>
    </w:tbl>
    <w:p w14:paraId="766B6237" w14:textId="77777777" w:rsidR="00CE6BFA" w:rsidRPr="00CE6BFA" w:rsidRDefault="00CE6BFA" w:rsidP="00CE6BFA">
      <w:pPr>
        <w:rPr>
          <w:rFonts w:ascii="Arial" w:hAnsi="Arial" w:cs="Arial"/>
        </w:rPr>
      </w:pPr>
      <w:r w:rsidRPr="00CE6BFA">
        <w:rPr>
          <w:rFonts w:ascii="Arial" w:hAnsi="Arial" w:cs="Arial"/>
          <w:b/>
          <w:bCs/>
        </w:rPr>
        <w:t>Tomado de</w:t>
      </w:r>
      <w:r w:rsidRPr="00CE6BFA">
        <w:rPr>
          <w:rFonts w:ascii="Arial" w:hAnsi="Arial" w:cs="Arial"/>
        </w:rPr>
        <w:t>: Tabla 25, profundidad útil. Ministerio de Vivienda, Ciudad y Territorio, Resolución         Número 0799 de 2021. Pag 46.</w:t>
      </w:r>
    </w:p>
    <w:p w14:paraId="10A3D005" w14:textId="77777777" w:rsidR="00CE6BFA" w:rsidRPr="00CE6BFA" w:rsidRDefault="00CE6BFA" w:rsidP="00CE6BFA">
      <w:pPr>
        <w:rPr>
          <w:rFonts w:ascii="Arial" w:hAnsi="Arial" w:cs="Arial"/>
        </w:rPr>
      </w:pPr>
    </w:p>
    <w:p w14:paraId="777002FD"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Teniendo como referencia lo comprendido en el RAS, titulo E.3.4.3.2, la geometría de los tanques puede ser cilíndrica o prismática rectangular. Los cilíndricos se utilizan cuando se quiere minimizar el área útil aumentando la profundidad, y los prismáticos rectangulares en los casos en que se requiera mayor área horizontal o mayor profundidad.</w:t>
      </w:r>
    </w:p>
    <w:p w14:paraId="1F2FA670" w14:textId="77777777" w:rsidR="00CE6BFA" w:rsidRPr="00CE6BFA" w:rsidRDefault="00CE6BFA" w:rsidP="00CE6BFA">
      <w:pPr>
        <w:pStyle w:val="Prrafodelista"/>
        <w:widowControl w:val="0"/>
        <w:autoSpaceDE w:val="0"/>
        <w:autoSpaceDN w:val="0"/>
        <w:rPr>
          <w:rFonts w:ascii="Arial" w:hAnsi="Arial" w:cs="Arial"/>
          <w:spacing w:val="-1"/>
        </w:rPr>
      </w:pPr>
    </w:p>
    <w:p w14:paraId="0210DA5A" w14:textId="2CEE2214"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 xml:space="preserve"> Para el caso de tanques sépticos prefabricados, estos deben estar fabricados a partir de materiales con propiedades de resistencia química, de acuerdo con lo </w:t>
      </w:r>
      <w:r w:rsidRPr="007B1123">
        <w:rPr>
          <w:rFonts w:ascii="Arial" w:hAnsi="Arial" w:cs="Arial"/>
          <w:spacing w:val="-1"/>
        </w:rPr>
        <w:t>establecido en la Resolución 501 del 2017 o aquella que la modifique o sustituya. Así mismo</w:t>
      </w:r>
      <w:r w:rsidR="00F10352" w:rsidRPr="007B1123">
        <w:rPr>
          <w:rFonts w:ascii="Arial" w:hAnsi="Arial" w:cs="Arial"/>
          <w:spacing w:val="-1"/>
        </w:rPr>
        <w:t>,</w:t>
      </w:r>
      <w:r w:rsidRPr="007B1123">
        <w:rPr>
          <w:rFonts w:ascii="Arial" w:hAnsi="Arial" w:cs="Arial"/>
          <w:spacing w:val="-1"/>
        </w:rPr>
        <w:t xml:space="preserve"> deben</w:t>
      </w:r>
      <w:r w:rsidRPr="00CE6BFA">
        <w:rPr>
          <w:rFonts w:ascii="Arial" w:hAnsi="Arial" w:cs="Arial"/>
          <w:spacing w:val="-1"/>
        </w:rPr>
        <w:t xml:space="preserve"> tomarse precauciones cuando el nivel freático sea alto, para evitar que el tanque pueda flotar o ser desplazado cuando esté vacío.</w:t>
      </w:r>
    </w:p>
    <w:p w14:paraId="5B9562FE" w14:textId="77777777" w:rsidR="00CE6BFA" w:rsidRPr="00CE6BFA" w:rsidRDefault="00CE6BFA" w:rsidP="00CE6BFA">
      <w:pPr>
        <w:pStyle w:val="Prrafodelista"/>
        <w:widowControl w:val="0"/>
        <w:autoSpaceDE w:val="0"/>
        <w:autoSpaceDN w:val="0"/>
        <w:rPr>
          <w:rFonts w:ascii="Arial" w:hAnsi="Arial" w:cs="Arial"/>
          <w:spacing w:val="-1"/>
        </w:rPr>
      </w:pPr>
    </w:p>
    <w:p w14:paraId="0D03A23D" w14:textId="469E22FF" w:rsid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La fabricación de las trampas de grasas debe realizarse de acuerdo a lo estipulado en el artículo 172 de la Res 0799 de 2021 las cuales deben localizarse lo más cerca posible de la fuente de agua residual con grasa (generalmente la cocina), y aguas arriba del tanque séptico, para prevenir problemas de obstrucción, adherencias, acumulaciones en las unidades de tratamiento y malos olores, como parámetros generales de diseño deberán tenerse en cuenta los siguientes:</w:t>
      </w:r>
    </w:p>
    <w:p w14:paraId="3BB16049" w14:textId="77777777" w:rsidR="00F10352" w:rsidRPr="00F10352" w:rsidRDefault="00F10352" w:rsidP="00F10352">
      <w:pPr>
        <w:widowControl w:val="0"/>
        <w:autoSpaceDE w:val="0"/>
        <w:autoSpaceDN w:val="0"/>
        <w:spacing w:after="0" w:line="240" w:lineRule="auto"/>
        <w:jc w:val="both"/>
        <w:rPr>
          <w:rFonts w:ascii="Arial" w:hAnsi="Arial" w:cs="Arial"/>
          <w:spacing w:val="-1"/>
        </w:rPr>
      </w:pPr>
    </w:p>
    <w:p w14:paraId="5F73C138"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El volumen de la trampa de grasa se calculará para un período de diseño de retención mínimo de 2.5 minutos.</w:t>
      </w:r>
    </w:p>
    <w:p w14:paraId="76C870FC"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La relación largo-ancho del área superficial de la trampa de grasa deberá estar comprendida entre 1:1 a 3:1, dependiendo de su geometría.</w:t>
      </w:r>
    </w:p>
    <w:p w14:paraId="02A3661E"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La profundidad útil deberá ser acorde con el volumen calculado partiendo de una altura útil mínima de 0.35m.</w:t>
      </w:r>
    </w:p>
    <w:p w14:paraId="51913609" w14:textId="77777777" w:rsidR="00CE6BFA" w:rsidRPr="00CE6BFA" w:rsidRDefault="00CE6BFA" w:rsidP="00CE6BFA">
      <w:pPr>
        <w:pStyle w:val="Prrafodelista"/>
        <w:widowControl w:val="0"/>
        <w:autoSpaceDE w:val="0"/>
        <w:autoSpaceDN w:val="0"/>
        <w:rPr>
          <w:rFonts w:ascii="Arial" w:hAnsi="Arial" w:cs="Arial"/>
          <w:spacing w:val="-1"/>
        </w:rPr>
      </w:pPr>
    </w:p>
    <w:p w14:paraId="4AD2C665"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Se debe de tener en cuenta que las trampas de grasas deben operarse y limpiarse regularmente, para prevenir el escape de cantidades apreciables de grasa y la generación de malos olores. La limpieza debe de hacerse cada vez que se alcance el 75% de la capacidad de retención de grasa y debe de disponerse de acuerdo con lo previsto en la sección quinta de la resolución vigente.</w:t>
      </w:r>
    </w:p>
    <w:p w14:paraId="1311FA58" w14:textId="77777777" w:rsidR="00CE6BFA" w:rsidRPr="00CE6BFA" w:rsidRDefault="00CE6BFA" w:rsidP="00CE6BFA">
      <w:pPr>
        <w:pStyle w:val="Prrafodelista"/>
        <w:widowControl w:val="0"/>
        <w:autoSpaceDE w:val="0"/>
        <w:autoSpaceDN w:val="0"/>
        <w:rPr>
          <w:rFonts w:ascii="Arial" w:hAnsi="Arial" w:cs="Arial"/>
          <w:spacing w:val="-1"/>
        </w:rPr>
      </w:pPr>
    </w:p>
    <w:p w14:paraId="33BDB9CB" w14:textId="77777777" w:rsidR="00CE6BFA" w:rsidRPr="00CE6BFA" w:rsidRDefault="00CE6BFA" w:rsidP="00CE6BFA">
      <w:pPr>
        <w:pStyle w:val="Prrafodelista"/>
        <w:widowControl w:val="0"/>
        <w:numPr>
          <w:ilvl w:val="0"/>
          <w:numId w:val="19"/>
        </w:numPr>
        <w:autoSpaceDE w:val="0"/>
        <w:autoSpaceDN w:val="0"/>
        <w:spacing w:after="0" w:line="240" w:lineRule="auto"/>
        <w:rPr>
          <w:rFonts w:ascii="Arial" w:hAnsi="Arial" w:cs="Arial"/>
          <w:spacing w:val="-1"/>
        </w:rPr>
      </w:pPr>
      <w:r w:rsidRPr="00CE6BFA">
        <w:rPr>
          <w:rFonts w:ascii="Arial" w:hAnsi="Arial" w:cs="Arial"/>
          <w:spacing w:val="-1"/>
        </w:rPr>
        <w:t>Los accesorios internos del sistema deben ser en PVC.</w:t>
      </w:r>
    </w:p>
    <w:p w14:paraId="108D6097" w14:textId="77777777" w:rsidR="00CE6BFA" w:rsidRPr="00CE6BFA" w:rsidRDefault="00CE6BFA" w:rsidP="00CE6BFA">
      <w:pPr>
        <w:pStyle w:val="Prrafodelista"/>
        <w:widowControl w:val="0"/>
        <w:autoSpaceDE w:val="0"/>
        <w:autoSpaceDN w:val="0"/>
        <w:rPr>
          <w:rFonts w:ascii="Arial" w:hAnsi="Arial" w:cs="Arial"/>
          <w:spacing w:val="-1"/>
        </w:rPr>
      </w:pPr>
    </w:p>
    <w:p w14:paraId="1ABF2B0B"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 xml:space="preserve">Sistema de ventilación en tubería de PVC-S Ø2" con accesorios y malla mosquitera doble, los cuales deben quedar protegidos de los rayos UV con </w:t>
      </w:r>
      <w:r w:rsidRPr="00CE6BFA">
        <w:rPr>
          <w:rFonts w:ascii="Arial" w:hAnsi="Arial" w:cs="Arial"/>
          <w:spacing w:val="-1"/>
        </w:rPr>
        <w:lastRenderedPageBreak/>
        <w:t>pintura epóxica, lo cual queda a cargo del municipio o comunidad conveniante por lo tanto éste se lo debe exigir a su contratista de obra.</w:t>
      </w:r>
    </w:p>
    <w:p w14:paraId="32E30297" w14:textId="77777777" w:rsidR="00CE6BFA" w:rsidRPr="00CE6BFA" w:rsidRDefault="00CE6BFA" w:rsidP="00CE6BFA">
      <w:pPr>
        <w:pStyle w:val="Prrafodelista"/>
        <w:widowControl w:val="0"/>
        <w:autoSpaceDE w:val="0"/>
        <w:autoSpaceDN w:val="0"/>
        <w:rPr>
          <w:rFonts w:ascii="Arial" w:hAnsi="Arial" w:cs="Arial"/>
          <w:spacing w:val="-1"/>
        </w:rPr>
      </w:pPr>
    </w:p>
    <w:p w14:paraId="49E71A2B"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Tapa con venas de refuerzo que evite su deterioro en caso de soportar peso sobre ellas y capacidad entre 60 cm y 90 cm de lleno.</w:t>
      </w:r>
    </w:p>
    <w:p w14:paraId="41E3D01E" w14:textId="77777777" w:rsidR="00CE6BFA" w:rsidRPr="00CE6BFA" w:rsidRDefault="00CE6BFA" w:rsidP="00CE6BFA">
      <w:pPr>
        <w:pStyle w:val="Prrafodelista"/>
        <w:widowControl w:val="0"/>
        <w:autoSpaceDE w:val="0"/>
        <w:autoSpaceDN w:val="0"/>
        <w:rPr>
          <w:rFonts w:ascii="Arial" w:hAnsi="Arial" w:cs="Arial"/>
          <w:spacing w:val="-1"/>
        </w:rPr>
      </w:pPr>
    </w:p>
    <w:p w14:paraId="5BB3E956"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Sistema de recolección y extracción de lodos (purga de lodos), para todas las cámaras con una dimensión mínima entre 2”y 3”, para evitar posibles taponamientos u obstrucciones.</w:t>
      </w:r>
    </w:p>
    <w:p w14:paraId="200B6B4D" w14:textId="77777777" w:rsidR="00CE6BFA" w:rsidRPr="00CE6BFA" w:rsidRDefault="00CE6BFA" w:rsidP="00CE6BFA">
      <w:pPr>
        <w:pStyle w:val="Prrafodelista"/>
        <w:widowControl w:val="0"/>
        <w:autoSpaceDE w:val="0"/>
        <w:autoSpaceDN w:val="0"/>
        <w:rPr>
          <w:rFonts w:ascii="Arial" w:hAnsi="Arial" w:cs="Arial"/>
          <w:spacing w:val="-1"/>
        </w:rPr>
      </w:pPr>
    </w:p>
    <w:p w14:paraId="71202164" w14:textId="7E84EF49"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 xml:space="preserve">El material filtrante para el Filtro Anaerobio de Flujo Ascendente (FAFA) serán dispositivos octogonales de Ø 187 mm en polipropileno de baja densidad que garantizan un área superficial de </w:t>
      </w:r>
      <w:r w:rsidRPr="007B1123">
        <w:rPr>
          <w:rFonts w:ascii="Arial" w:hAnsi="Arial" w:cs="Arial"/>
          <w:spacing w:val="-1"/>
        </w:rPr>
        <w:t>contacto ≥ 90 m</w:t>
      </w:r>
      <w:r w:rsidRPr="007B1123">
        <w:rPr>
          <w:rFonts w:ascii="Arial" w:hAnsi="Arial" w:cs="Arial"/>
          <w:spacing w:val="-1"/>
          <w:vertAlign w:val="superscript"/>
        </w:rPr>
        <w:t>2</w:t>
      </w:r>
      <w:r w:rsidRPr="007B1123">
        <w:rPr>
          <w:rFonts w:ascii="Arial" w:hAnsi="Arial" w:cs="Arial"/>
          <w:spacing w:val="-1"/>
        </w:rPr>
        <w:t>/m</w:t>
      </w:r>
      <w:r w:rsidRPr="007B1123">
        <w:rPr>
          <w:rFonts w:ascii="Arial" w:hAnsi="Arial" w:cs="Arial"/>
          <w:spacing w:val="-1"/>
          <w:vertAlign w:val="superscript"/>
        </w:rPr>
        <w:t>3</w:t>
      </w:r>
      <w:r w:rsidRPr="007B1123">
        <w:rPr>
          <w:rFonts w:ascii="Arial" w:hAnsi="Arial" w:cs="Arial"/>
          <w:spacing w:val="-1"/>
        </w:rPr>
        <w:t>, deben ser cómo mínimo 120 unidades ocupando un área del 60% del FAFA, las</w:t>
      </w:r>
      <w:r w:rsidRPr="00CE6BFA">
        <w:rPr>
          <w:rFonts w:ascii="Arial" w:hAnsi="Arial" w:cs="Arial"/>
          <w:spacing w:val="-1"/>
        </w:rPr>
        <w:t xml:space="preserve"> materias primas utilizadas deben cumplir con las normas: ASTM C 581, ASTM D 2150 y cada uno debe de tener un peso mínimo de 75 g a 85 g.</w:t>
      </w:r>
    </w:p>
    <w:p w14:paraId="78ADF0E9" w14:textId="77777777" w:rsidR="00CE6BFA" w:rsidRPr="00CE6BFA" w:rsidRDefault="00CE6BFA" w:rsidP="00CE6BFA">
      <w:pPr>
        <w:pStyle w:val="Prrafodelista"/>
        <w:widowControl w:val="0"/>
        <w:autoSpaceDE w:val="0"/>
        <w:autoSpaceDN w:val="0"/>
        <w:rPr>
          <w:rFonts w:ascii="Arial" w:hAnsi="Arial" w:cs="Arial"/>
          <w:spacing w:val="-1"/>
        </w:rPr>
      </w:pPr>
    </w:p>
    <w:p w14:paraId="440016F3"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Para los tanques de capacidad igual o mayor a 7500 L se debe disponer de canal de entrada provisto de rejilla, el cual sirva para regulación de caudales, disipación de energía, y para retención de sólidos en las rejillas. Adicionalmente, para estas capacidades se deben disponer de lechos de secado de lodos hacia el cual se deben direccionar todos los lodos provenientes del sistema, con el fin de dar tratamiento adecuado a los mismos.</w:t>
      </w:r>
    </w:p>
    <w:p w14:paraId="527D4F4E" w14:textId="77777777" w:rsidR="00CE6BFA" w:rsidRPr="00CE6BFA" w:rsidRDefault="00CE6BFA" w:rsidP="00CE6BFA">
      <w:pPr>
        <w:pStyle w:val="Prrafodelista"/>
        <w:widowControl w:val="0"/>
        <w:autoSpaceDE w:val="0"/>
        <w:autoSpaceDN w:val="0"/>
        <w:rPr>
          <w:rFonts w:ascii="Arial" w:hAnsi="Arial" w:cs="Arial"/>
          <w:spacing w:val="-1"/>
        </w:rPr>
      </w:pPr>
    </w:p>
    <w:p w14:paraId="2C5833CF"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Para los sistemas de capacidad igual o mayor a 7500 L se deberán de construir cámaras de inspección por vivienda que permitan inspeccionar el comportamiento de las descargas y que de esta manera se pueda verificar posibles taponamientos que se presenten. Dichas cámaras de inspección podrán ser elaboradas en PRFV de 12” de diámetro con su respectiva tapa de inspección.</w:t>
      </w:r>
    </w:p>
    <w:p w14:paraId="4EC8692F" w14:textId="77777777" w:rsidR="00CE6BFA" w:rsidRPr="00CE6BFA" w:rsidRDefault="00CE6BFA" w:rsidP="00CE6BFA">
      <w:pPr>
        <w:pStyle w:val="Prrafodelista"/>
        <w:widowControl w:val="0"/>
        <w:autoSpaceDE w:val="0"/>
        <w:autoSpaceDN w:val="0"/>
        <w:rPr>
          <w:rFonts w:ascii="Arial" w:hAnsi="Arial" w:cs="Arial"/>
          <w:spacing w:val="-1"/>
        </w:rPr>
      </w:pPr>
    </w:p>
    <w:p w14:paraId="797819DF"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Los materiales empleados para la fabricación de los sistemas sépticos deben cumplir con las siguientes características:</w:t>
      </w:r>
    </w:p>
    <w:p w14:paraId="0F856C23" w14:textId="77777777" w:rsidR="00CE6BFA" w:rsidRPr="00CE6BFA" w:rsidRDefault="00CE6BFA" w:rsidP="00CE6BFA">
      <w:pPr>
        <w:pStyle w:val="Prrafodelista"/>
        <w:widowControl w:val="0"/>
        <w:autoSpaceDE w:val="0"/>
        <w:autoSpaceDN w:val="0"/>
        <w:rPr>
          <w:rFonts w:ascii="Arial" w:hAnsi="Arial" w:cs="Arial"/>
          <w:spacing w:val="-1"/>
        </w:rPr>
      </w:pPr>
    </w:p>
    <w:p w14:paraId="0C923264"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 xml:space="preserve">La parte exterior debe ser fabricada en Gelcoat </w:t>
      </w:r>
      <w:proofErr w:type="spellStart"/>
      <w:r w:rsidRPr="00CE6BFA">
        <w:rPr>
          <w:rFonts w:ascii="Arial" w:hAnsi="Arial" w:cs="Arial"/>
          <w:spacing w:val="-1"/>
        </w:rPr>
        <w:t>ortoftálico</w:t>
      </w:r>
      <w:proofErr w:type="spellEnd"/>
      <w:r w:rsidRPr="00CE6BFA">
        <w:rPr>
          <w:rFonts w:ascii="Arial" w:hAnsi="Arial" w:cs="Arial"/>
          <w:spacing w:val="-1"/>
        </w:rPr>
        <w:t>, con un espesor de 4.76mm,porcentaje de sólidos entre 56%-62% y una dureza barcol entre 40- 65 bares. De acuerdo al anexo B de la NTC 2890.</w:t>
      </w:r>
    </w:p>
    <w:p w14:paraId="5FA3D83B" w14:textId="77777777" w:rsidR="00CE6BFA" w:rsidRPr="00CE6BFA" w:rsidRDefault="00CE6BFA" w:rsidP="00CE6BFA">
      <w:pPr>
        <w:pStyle w:val="Prrafodelista"/>
        <w:widowControl w:val="0"/>
        <w:autoSpaceDE w:val="0"/>
        <w:autoSpaceDN w:val="0"/>
        <w:rPr>
          <w:rFonts w:ascii="Arial" w:hAnsi="Arial" w:cs="Arial"/>
          <w:spacing w:val="-1"/>
        </w:rPr>
      </w:pPr>
    </w:p>
    <w:p w14:paraId="2BAB283A"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lastRenderedPageBreak/>
        <w:t>La parte interior con RESINA DE POLIÉSTER termoestable, resistente a la corrosión, rígida, no saturada, de media reactividad y viscosidad; que brinden beneficios tales como resistencia superior al calor y una excelente y elevada resistencia mecánica cumpliendo con la norma NTC 2890.</w:t>
      </w:r>
    </w:p>
    <w:p w14:paraId="6032F5E9" w14:textId="77777777" w:rsidR="00CE6BFA" w:rsidRPr="00CE6BFA" w:rsidRDefault="00CE6BFA" w:rsidP="00CE6BFA">
      <w:pPr>
        <w:pStyle w:val="Prrafodelista"/>
        <w:widowControl w:val="0"/>
        <w:autoSpaceDE w:val="0"/>
        <w:autoSpaceDN w:val="0"/>
        <w:rPr>
          <w:rFonts w:ascii="Arial" w:hAnsi="Arial" w:cs="Arial"/>
          <w:spacing w:val="-1"/>
        </w:rPr>
      </w:pPr>
    </w:p>
    <w:p w14:paraId="1E10D85E"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La capa estructural debe estar compuesta por capas de MATT de 450 g/m</w:t>
      </w:r>
      <w:r w:rsidRPr="00F10352">
        <w:rPr>
          <w:rFonts w:ascii="Arial" w:hAnsi="Arial" w:cs="Arial"/>
          <w:spacing w:val="-1"/>
          <w:vertAlign w:val="superscript"/>
        </w:rPr>
        <w:t>2</w:t>
      </w:r>
      <w:r w:rsidRPr="00CE6BFA">
        <w:rPr>
          <w:rFonts w:ascii="Arial" w:hAnsi="Arial" w:cs="Arial"/>
          <w:spacing w:val="-1"/>
        </w:rPr>
        <w:t>, Woven Roving de 800g/m2 y Roving Continuo T2400 de 450g/m</w:t>
      </w:r>
      <w:r w:rsidRPr="00F10352">
        <w:rPr>
          <w:rFonts w:ascii="Arial" w:hAnsi="Arial" w:cs="Arial"/>
          <w:spacing w:val="-1"/>
          <w:vertAlign w:val="superscript"/>
        </w:rPr>
        <w:t>2</w:t>
      </w:r>
      <w:r w:rsidRPr="00CE6BFA">
        <w:rPr>
          <w:rFonts w:ascii="Arial" w:hAnsi="Arial" w:cs="Arial"/>
          <w:spacing w:val="-1"/>
        </w:rPr>
        <w:t>, empleadas hasta obtener un espesor de 4.76mm. Adicionalmente, para una mayor protección de la superficie expuesta al medio, se le debe aplicar un TOP-COAT rico en resina.</w:t>
      </w:r>
    </w:p>
    <w:p w14:paraId="07495722" w14:textId="77777777" w:rsidR="00CE6BFA" w:rsidRPr="00CE6BFA" w:rsidRDefault="00CE6BFA" w:rsidP="00CE6BFA">
      <w:pPr>
        <w:pStyle w:val="Prrafodelista"/>
        <w:widowControl w:val="0"/>
        <w:autoSpaceDE w:val="0"/>
        <w:autoSpaceDN w:val="0"/>
        <w:rPr>
          <w:rFonts w:ascii="Arial" w:hAnsi="Arial" w:cs="Arial"/>
          <w:spacing w:val="-1"/>
        </w:rPr>
      </w:pPr>
    </w:p>
    <w:p w14:paraId="23A063AF"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Los sistemas deben tener un recubrimiento con GELCOAT en toda su superficie interior y los acabados del mismo deben ser lisos.</w:t>
      </w:r>
    </w:p>
    <w:p w14:paraId="5B1CEA1E" w14:textId="77777777" w:rsidR="00CE6BFA" w:rsidRPr="00CE6BFA" w:rsidRDefault="00CE6BFA" w:rsidP="003544FF">
      <w:pPr>
        <w:pStyle w:val="Prrafodelista"/>
        <w:widowControl w:val="0"/>
        <w:autoSpaceDE w:val="0"/>
        <w:autoSpaceDN w:val="0"/>
        <w:jc w:val="both"/>
        <w:rPr>
          <w:rFonts w:ascii="Arial" w:hAnsi="Arial" w:cs="Arial"/>
          <w:spacing w:val="-1"/>
        </w:rPr>
      </w:pPr>
    </w:p>
    <w:p w14:paraId="7F4E6DEA" w14:textId="77777777" w:rsidR="00CE6BFA" w:rsidRPr="00CE6BFA" w:rsidRDefault="00CE6BFA" w:rsidP="003544FF">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Las tapas de los sistemas deben tener refuerzos para evitar daños en las misma cuando soporten peso, y así mismo deben garantizar el cierre hermético.</w:t>
      </w:r>
    </w:p>
    <w:p w14:paraId="7EDBB539" w14:textId="77777777" w:rsidR="00CE6BFA" w:rsidRPr="00CE6BFA" w:rsidRDefault="00CE6BFA" w:rsidP="003544FF">
      <w:pPr>
        <w:pStyle w:val="Prrafodelista"/>
        <w:widowControl w:val="0"/>
        <w:autoSpaceDE w:val="0"/>
        <w:autoSpaceDN w:val="0"/>
        <w:jc w:val="both"/>
        <w:rPr>
          <w:rFonts w:ascii="Arial" w:hAnsi="Arial" w:cs="Arial"/>
          <w:spacing w:val="-1"/>
        </w:rPr>
      </w:pPr>
    </w:p>
    <w:p w14:paraId="4DC4386D" w14:textId="77777777" w:rsidR="00CE6BFA" w:rsidRPr="00CE6BFA" w:rsidRDefault="00CE6BFA" w:rsidP="003544FF">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Las cámaras deben garantizar hermeticidad, por lo que los tabiques internos deben de ser adheridos a las paredes del sistema para evitar el paso de elementos de otras cámaras.</w:t>
      </w:r>
    </w:p>
    <w:p w14:paraId="7BB59D03" w14:textId="77777777" w:rsidR="00CE6BFA" w:rsidRPr="00CE6BFA" w:rsidRDefault="00CE6BFA" w:rsidP="003544FF">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El espesor de los tabiques internos deberá ser de 4.76mm, coincidente con el espesor de la parte      exterior del sistema de tratamiento.</w:t>
      </w:r>
    </w:p>
    <w:p w14:paraId="0155801E" w14:textId="77777777" w:rsidR="00CE6BFA" w:rsidRPr="00CE6BFA" w:rsidRDefault="00CE6BFA" w:rsidP="00CE6BFA">
      <w:pPr>
        <w:pStyle w:val="Prrafodelista"/>
        <w:widowControl w:val="0"/>
        <w:autoSpaceDE w:val="0"/>
        <w:autoSpaceDN w:val="0"/>
        <w:rPr>
          <w:rFonts w:ascii="Arial" w:hAnsi="Arial" w:cs="Arial"/>
          <w:spacing w:val="-1"/>
        </w:rPr>
      </w:pPr>
    </w:p>
    <w:p w14:paraId="4820B479"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Los accesorios internos de conexión y distribución de caudales deben ser en PVC, de fabricantes nacionales certificados con Norma de Calidad ISO 9001 – 2015.</w:t>
      </w:r>
    </w:p>
    <w:p w14:paraId="29B85AEE" w14:textId="77777777" w:rsidR="00CE6BFA" w:rsidRPr="00CE6BFA" w:rsidRDefault="00CE6BFA" w:rsidP="00CE6BFA">
      <w:pPr>
        <w:pStyle w:val="Prrafodelista"/>
        <w:widowControl w:val="0"/>
        <w:autoSpaceDE w:val="0"/>
        <w:autoSpaceDN w:val="0"/>
        <w:rPr>
          <w:rFonts w:ascii="Arial" w:hAnsi="Arial" w:cs="Arial"/>
          <w:spacing w:val="-1"/>
        </w:rPr>
      </w:pPr>
    </w:p>
    <w:p w14:paraId="20851AA7"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 xml:space="preserve">Las interconexiones entre las cámaras deben ser en con accesorios en </w:t>
      </w:r>
      <w:proofErr w:type="spellStart"/>
      <w:r w:rsidRPr="00CE6BFA">
        <w:rPr>
          <w:rFonts w:ascii="Arial" w:hAnsi="Arial" w:cs="Arial"/>
          <w:spacing w:val="-1"/>
        </w:rPr>
        <w:t>Tee</w:t>
      </w:r>
      <w:proofErr w:type="spellEnd"/>
      <w:r w:rsidRPr="00CE6BFA">
        <w:rPr>
          <w:rFonts w:ascii="Arial" w:hAnsi="Arial" w:cs="Arial"/>
          <w:spacing w:val="-1"/>
        </w:rPr>
        <w:t xml:space="preserve"> de 3”.</w:t>
      </w:r>
    </w:p>
    <w:p w14:paraId="2D5C495E" w14:textId="77777777" w:rsidR="00CE6BFA" w:rsidRPr="00CE6BFA" w:rsidRDefault="00CE6BFA" w:rsidP="00CE6BFA">
      <w:pPr>
        <w:pStyle w:val="Prrafodelista"/>
        <w:widowControl w:val="0"/>
        <w:autoSpaceDE w:val="0"/>
        <w:autoSpaceDN w:val="0"/>
        <w:rPr>
          <w:rFonts w:ascii="Arial" w:hAnsi="Arial" w:cs="Arial"/>
          <w:spacing w:val="-1"/>
        </w:rPr>
      </w:pPr>
    </w:p>
    <w:p w14:paraId="487766AD"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La superficie de la parte exterior e interior debe ser lisa, 100% higiénica para evitar la formación de algas o acumulación de lodos.</w:t>
      </w:r>
    </w:p>
    <w:p w14:paraId="27AAD849" w14:textId="77777777" w:rsidR="00CE6BFA" w:rsidRPr="00CE6BFA" w:rsidRDefault="00CE6BFA" w:rsidP="00CE6BFA">
      <w:pPr>
        <w:pStyle w:val="Prrafodelista"/>
        <w:widowControl w:val="0"/>
        <w:autoSpaceDE w:val="0"/>
        <w:autoSpaceDN w:val="0"/>
        <w:rPr>
          <w:rFonts w:ascii="Arial" w:hAnsi="Arial" w:cs="Arial"/>
          <w:spacing w:val="-1"/>
        </w:rPr>
      </w:pPr>
    </w:p>
    <w:p w14:paraId="60382F66"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El ingreso a los sistemas deberá ser en 3” para garantizar el óptimo funcionamiento del sistema evitando posibles obstrucciones, de acuerdo a las Normas Técnicas Colombianas NTC 2888, 2890 y NTC 5770.</w:t>
      </w:r>
    </w:p>
    <w:p w14:paraId="667F55D0" w14:textId="77777777" w:rsidR="00CE6BFA" w:rsidRPr="00CE6BFA" w:rsidRDefault="00CE6BFA" w:rsidP="00CE6BFA">
      <w:pPr>
        <w:pStyle w:val="Prrafodelista"/>
        <w:widowControl w:val="0"/>
        <w:autoSpaceDE w:val="0"/>
        <w:autoSpaceDN w:val="0"/>
        <w:rPr>
          <w:rFonts w:ascii="Arial" w:hAnsi="Arial" w:cs="Arial"/>
          <w:spacing w:val="-1"/>
        </w:rPr>
      </w:pPr>
    </w:p>
    <w:p w14:paraId="3E0BECC5"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lastRenderedPageBreak/>
        <w:t>Los sistemas deben de ir pintados internamente por completo y los acabados del mismo deben de ser lisos.</w:t>
      </w:r>
    </w:p>
    <w:p w14:paraId="6A872418" w14:textId="77777777" w:rsidR="00CE6BFA" w:rsidRPr="00CE6BFA" w:rsidRDefault="00CE6BFA" w:rsidP="00CE6BFA">
      <w:pPr>
        <w:pStyle w:val="Prrafodelista"/>
        <w:widowControl w:val="0"/>
        <w:autoSpaceDE w:val="0"/>
        <w:autoSpaceDN w:val="0"/>
        <w:rPr>
          <w:rFonts w:ascii="Arial" w:hAnsi="Arial" w:cs="Arial"/>
          <w:spacing w:val="-1"/>
        </w:rPr>
      </w:pPr>
    </w:p>
    <w:p w14:paraId="5D80A773"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Los sistemas deben de tener estabilizadores ultravioletas en cantidad adecuada para dar protección al tanque de tal forma que les garantice una vida útil no menor a 20 años. Este estabilizador debe de estar en la mezcla del material.</w:t>
      </w:r>
    </w:p>
    <w:p w14:paraId="2BA4D4D9" w14:textId="77777777" w:rsidR="00CE6BFA" w:rsidRPr="00CE6BFA" w:rsidRDefault="00CE6BFA" w:rsidP="00CE6BFA">
      <w:pPr>
        <w:pStyle w:val="Prrafodelista"/>
        <w:widowControl w:val="0"/>
        <w:autoSpaceDE w:val="0"/>
        <w:autoSpaceDN w:val="0"/>
        <w:rPr>
          <w:rFonts w:ascii="Arial" w:hAnsi="Arial" w:cs="Arial"/>
          <w:spacing w:val="-1"/>
        </w:rPr>
      </w:pPr>
    </w:p>
    <w:p w14:paraId="6D865C26"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 xml:space="preserve">Para protección de válvula de purga: tubería pvc-Novafort de ø12", la cual debe de estar protegida con pintura epóxica. </w:t>
      </w:r>
    </w:p>
    <w:p w14:paraId="568A1D68" w14:textId="77777777" w:rsidR="00CE6BFA" w:rsidRPr="00CE6BFA" w:rsidRDefault="00CE6BFA" w:rsidP="00E649AD">
      <w:pPr>
        <w:pStyle w:val="Prrafodelista"/>
        <w:widowControl w:val="0"/>
        <w:autoSpaceDE w:val="0"/>
        <w:autoSpaceDN w:val="0"/>
        <w:spacing w:after="0" w:line="240" w:lineRule="auto"/>
        <w:ind w:left="720"/>
        <w:rPr>
          <w:rFonts w:ascii="Arial" w:hAnsi="Arial" w:cs="Arial"/>
          <w:spacing w:val="-1"/>
        </w:rPr>
      </w:pPr>
    </w:p>
    <w:p w14:paraId="0B970583" w14:textId="77777777" w:rsidR="00CE6BFA" w:rsidRPr="00CE6BFA" w:rsidRDefault="00CE6BFA" w:rsidP="00E649AD">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La tubería PVC- Novafort de 12” será utilizada para la construcción de la caja circular para la válvula de la purga de lodos de cada tanque séptico.</w:t>
      </w:r>
    </w:p>
    <w:p w14:paraId="3BBB2731" w14:textId="77777777" w:rsidR="00CE6BFA" w:rsidRPr="00CE6BFA" w:rsidRDefault="00CE6BFA" w:rsidP="00E649AD">
      <w:pPr>
        <w:pStyle w:val="Prrafodelista"/>
        <w:widowControl w:val="0"/>
        <w:autoSpaceDE w:val="0"/>
        <w:autoSpaceDN w:val="0"/>
        <w:spacing w:after="0" w:line="240" w:lineRule="auto"/>
        <w:ind w:left="720"/>
        <w:jc w:val="both"/>
        <w:rPr>
          <w:rFonts w:ascii="Arial" w:hAnsi="Arial" w:cs="Arial"/>
          <w:spacing w:val="-1"/>
        </w:rPr>
      </w:pPr>
    </w:p>
    <w:p w14:paraId="15DB49E9" w14:textId="77777777" w:rsidR="00CE6BFA" w:rsidRPr="00CE6BFA" w:rsidRDefault="00CE6BFA" w:rsidP="00E649AD">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El contratista debe suministrar la tubería PVC-Novafort de 12” cortada en longitudes de 50 centímetros, es decir se deben entregar igual cantidad de “niples” conforme tanques suministre.</w:t>
      </w:r>
    </w:p>
    <w:p w14:paraId="18AF3196" w14:textId="77777777" w:rsidR="00CE6BFA" w:rsidRPr="00CE6BFA" w:rsidRDefault="00CE6BFA" w:rsidP="00E649AD">
      <w:pPr>
        <w:pStyle w:val="Prrafodelista"/>
        <w:widowControl w:val="0"/>
        <w:autoSpaceDE w:val="0"/>
        <w:autoSpaceDN w:val="0"/>
        <w:jc w:val="both"/>
        <w:rPr>
          <w:rFonts w:ascii="Arial" w:hAnsi="Arial" w:cs="Arial"/>
          <w:spacing w:val="-1"/>
        </w:rPr>
      </w:pPr>
    </w:p>
    <w:p w14:paraId="140DF4FA" w14:textId="77777777" w:rsidR="00CE6BFA" w:rsidRPr="00CE6BFA" w:rsidRDefault="00CE6BFA" w:rsidP="00E649AD">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TAPA EN FIBRA DE VIDRIO DE Ø12": Esta tapa se requiere para colocar sobre la caja circular que servirá de caja para la válvula de purga de lodos.</w:t>
      </w:r>
    </w:p>
    <w:p w14:paraId="767BD81C" w14:textId="77777777" w:rsidR="00CE6BFA" w:rsidRPr="00CE6BFA" w:rsidRDefault="00CE6BFA" w:rsidP="00E649AD">
      <w:pPr>
        <w:pStyle w:val="Prrafodelista"/>
        <w:widowControl w:val="0"/>
        <w:autoSpaceDE w:val="0"/>
        <w:autoSpaceDN w:val="0"/>
        <w:jc w:val="both"/>
        <w:rPr>
          <w:rFonts w:ascii="Arial" w:hAnsi="Arial" w:cs="Arial"/>
          <w:spacing w:val="-1"/>
        </w:rPr>
      </w:pPr>
    </w:p>
    <w:p w14:paraId="081E9A58" w14:textId="77777777" w:rsidR="00CE6BFA" w:rsidRPr="00CE6BFA" w:rsidRDefault="00CE6BFA" w:rsidP="00E649AD">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El contratista debe suministrar una tapa en fibra de vidrio de Ø12” de diámetro por caja válvula suministrada, con manila sintética para ser fijada a la caja válvula y debe cumplir la norma de fabricación de NTC 2888 y NTC 2890.</w:t>
      </w:r>
    </w:p>
    <w:p w14:paraId="1913D24D" w14:textId="77777777" w:rsidR="00CE6BFA" w:rsidRPr="00CE6BFA" w:rsidRDefault="00CE6BFA" w:rsidP="00E649AD">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TUBERÍA PVC-S DE Ø 3" (75 mm) :se empleará para la conexión entre la vivienda y el sistema séptico.</w:t>
      </w:r>
    </w:p>
    <w:p w14:paraId="28778D85" w14:textId="77777777" w:rsidR="00CE6BFA" w:rsidRPr="00CE6BFA" w:rsidRDefault="00CE6BFA" w:rsidP="00CE6BFA">
      <w:pPr>
        <w:pStyle w:val="Prrafodelista"/>
        <w:widowControl w:val="0"/>
        <w:autoSpaceDE w:val="0"/>
        <w:autoSpaceDN w:val="0"/>
        <w:rPr>
          <w:rFonts w:ascii="Arial" w:hAnsi="Arial" w:cs="Arial"/>
          <w:spacing w:val="-1"/>
        </w:rPr>
      </w:pPr>
    </w:p>
    <w:p w14:paraId="0D7CEDFA"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SIFÓN S.R. DE 135º EN PVC-S Ø3" (75 mm), se debe de instalar:</w:t>
      </w:r>
    </w:p>
    <w:p w14:paraId="0CC24E50" w14:textId="77777777" w:rsidR="00CE6BFA" w:rsidRPr="00CE6BFA" w:rsidRDefault="00CE6BFA" w:rsidP="00CE6BFA">
      <w:pPr>
        <w:pStyle w:val="Prrafodelista"/>
        <w:widowControl w:val="0"/>
        <w:autoSpaceDE w:val="0"/>
        <w:autoSpaceDN w:val="0"/>
        <w:rPr>
          <w:rFonts w:ascii="Arial" w:hAnsi="Arial" w:cs="Arial"/>
          <w:spacing w:val="-1"/>
        </w:rPr>
      </w:pPr>
    </w:p>
    <w:p w14:paraId="15431946"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Antes del ingreso del agua al sistema séptico.</w:t>
      </w:r>
    </w:p>
    <w:p w14:paraId="4A2D4D79" w14:textId="77777777" w:rsidR="00CE6BFA" w:rsidRPr="00CE6BFA" w:rsidRDefault="00CE6BFA" w:rsidP="00CE6BFA">
      <w:pPr>
        <w:pStyle w:val="Prrafodelista"/>
        <w:widowControl w:val="0"/>
        <w:autoSpaceDE w:val="0"/>
        <w:autoSpaceDN w:val="0"/>
        <w:rPr>
          <w:rFonts w:ascii="Arial" w:hAnsi="Arial" w:cs="Arial"/>
          <w:spacing w:val="-1"/>
        </w:rPr>
      </w:pPr>
    </w:p>
    <w:p w14:paraId="4701F9E4"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Entre el Sistema Séptico + Filtro Anaerobio de Flujo Ascendente (FAFA), cuando la descarga de la vivienda está en 3”.</w:t>
      </w:r>
    </w:p>
    <w:p w14:paraId="31DC7EFD" w14:textId="77777777" w:rsidR="00CE6BFA" w:rsidRPr="00CE6BFA" w:rsidRDefault="00CE6BFA" w:rsidP="00CE6BFA">
      <w:pPr>
        <w:pStyle w:val="Prrafodelista"/>
        <w:widowControl w:val="0"/>
        <w:autoSpaceDE w:val="0"/>
        <w:autoSpaceDN w:val="0"/>
        <w:rPr>
          <w:rFonts w:ascii="Arial" w:hAnsi="Arial" w:cs="Arial"/>
          <w:spacing w:val="-1"/>
        </w:rPr>
      </w:pPr>
    </w:p>
    <w:p w14:paraId="73007D9C"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t>Entre el Sistema Séptico + Filtro Anaerobio de Flujo Ascendente (FAFA) y la purga de lodos para el tramo entre el tanque séptico y la válvula.</w:t>
      </w:r>
    </w:p>
    <w:p w14:paraId="74DFB15F" w14:textId="77777777" w:rsidR="00CE6BFA" w:rsidRPr="00CE6BFA" w:rsidRDefault="00CE6BFA" w:rsidP="00CE6BFA">
      <w:pPr>
        <w:pStyle w:val="Prrafodelista"/>
        <w:widowControl w:val="0"/>
        <w:autoSpaceDE w:val="0"/>
        <w:autoSpaceDN w:val="0"/>
        <w:rPr>
          <w:rFonts w:ascii="Arial" w:hAnsi="Arial" w:cs="Arial"/>
          <w:spacing w:val="-1"/>
        </w:rPr>
      </w:pPr>
    </w:p>
    <w:p w14:paraId="44A47256" w14:textId="77777777" w:rsidR="00CE6BFA" w:rsidRPr="00CE6BFA" w:rsidRDefault="00CE6BFA" w:rsidP="00CE6BFA">
      <w:pPr>
        <w:pStyle w:val="Prrafodelista"/>
        <w:widowControl w:val="0"/>
        <w:numPr>
          <w:ilvl w:val="0"/>
          <w:numId w:val="19"/>
        </w:numPr>
        <w:autoSpaceDE w:val="0"/>
        <w:autoSpaceDN w:val="0"/>
        <w:spacing w:after="0" w:line="240" w:lineRule="auto"/>
        <w:jc w:val="both"/>
        <w:rPr>
          <w:rFonts w:ascii="Arial" w:hAnsi="Arial" w:cs="Arial"/>
          <w:spacing w:val="-1"/>
        </w:rPr>
      </w:pPr>
      <w:r w:rsidRPr="00CE6BFA">
        <w:rPr>
          <w:rFonts w:ascii="Arial" w:hAnsi="Arial" w:cs="Arial"/>
          <w:spacing w:val="-1"/>
        </w:rPr>
        <w:lastRenderedPageBreak/>
        <w:t>En caso de que la ubicación del sistema séptico no se pueda hacer en terreno con pendiente que permita extracción de lodos mediante la válvula de purga, se debe instalar una extensión de la tubería en 2” hasta la superficie para la extracción mecánica de lodos.</w:t>
      </w:r>
    </w:p>
    <w:p w14:paraId="73C32B93" w14:textId="77777777" w:rsidR="00CE6BFA" w:rsidRPr="00CE6BFA" w:rsidRDefault="00CE6BFA" w:rsidP="00CE6BFA">
      <w:pPr>
        <w:pStyle w:val="Prrafodelista"/>
        <w:widowControl w:val="0"/>
        <w:autoSpaceDE w:val="0"/>
        <w:autoSpaceDN w:val="0"/>
        <w:rPr>
          <w:rFonts w:ascii="Arial" w:hAnsi="Arial" w:cs="Arial"/>
          <w:b/>
          <w:bCs/>
          <w:spacing w:val="-1"/>
        </w:rPr>
      </w:pPr>
    </w:p>
    <w:p w14:paraId="216B9A8B" w14:textId="77777777" w:rsidR="00CE6BFA" w:rsidRPr="00CE6BFA" w:rsidRDefault="00CE6BFA" w:rsidP="00CE6BFA">
      <w:pPr>
        <w:widowControl w:val="0"/>
        <w:autoSpaceDE w:val="0"/>
        <w:autoSpaceDN w:val="0"/>
        <w:rPr>
          <w:rFonts w:ascii="Arial" w:hAnsi="Arial" w:cs="Arial"/>
          <w:b/>
          <w:bCs/>
          <w:spacing w:val="-1"/>
        </w:rPr>
      </w:pPr>
      <w:r w:rsidRPr="00CE6BFA">
        <w:rPr>
          <w:rFonts w:ascii="Arial" w:hAnsi="Arial" w:cs="Arial"/>
          <w:b/>
          <w:bCs/>
          <w:spacing w:val="-1"/>
        </w:rPr>
        <w:t>NORMAS TÉCNICAS PARA LA TUBERÍA.</w:t>
      </w:r>
    </w:p>
    <w:p w14:paraId="38148EF4" w14:textId="77777777" w:rsidR="00CE6BFA" w:rsidRPr="00CE6BFA" w:rsidRDefault="00CE6BFA" w:rsidP="00CE6BFA">
      <w:pPr>
        <w:pStyle w:val="Prrafodelista"/>
        <w:widowControl w:val="0"/>
        <w:autoSpaceDE w:val="0"/>
        <w:autoSpaceDN w:val="0"/>
        <w:rPr>
          <w:rFonts w:ascii="Arial" w:hAnsi="Arial" w:cs="Arial"/>
          <w:spacing w:val="-1"/>
        </w:rPr>
      </w:pPr>
    </w:p>
    <w:p w14:paraId="07BCF2EC" w14:textId="77777777" w:rsidR="00CE6BFA" w:rsidRPr="00CE6BFA" w:rsidRDefault="00CE6BFA" w:rsidP="00CE6BFA">
      <w:pPr>
        <w:pStyle w:val="Prrafodelista"/>
        <w:widowControl w:val="0"/>
        <w:numPr>
          <w:ilvl w:val="0"/>
          <w:numId w:val="19"/>
        </w:numPr>
        <w:autoSpaceDE w:val="0"/>
        <w:autoSpaceDN w:val="0"/>
        <w:spacing w:after="0" w:line="240" w:lineRule="auto"/>
        <w:rPr>
          <w:rFonts w:ascii="Arial" w:hAnsi="Arial" w:cs="Arial"/>
          <w:spacing w:val="-1"/>
        </w:rPr>
      </w:pPr>
      <w:r w:rsidRPr="00CE6BFA">
        <w:rPr>
          <w:rFonts w:ascii="Arial" w:hAnsi="Arial" w:cs="Arial"/>
          <w:spacing w:val="-1"/>
        </w:rPr>
        <w:t>La tubería PVC-S y Los accesorios deben cumplir con la Norma Técnica Colombiana y garantizar certificado de Calidad.</w:t>
      </w:r>
    </w:p>
    <w:p w14:paraId="76BFF7C3" w14:textId="77777777" w:rsidR="00CE6BFA" w:rsidRPr="00CE6BFA" w:rsidRDefault="00CE6BFA" w:rsidP="00CE6BFA">
      <w:pPr>
        <w:pStyle w:val="Prrafodelista"/>
        <w:widowControl w:val="0"/>
        <w:autoSpaceDE w:val="0"/>
        <w:autoSpaceDN w:val="0"/>
        <w:rPr>
          <w:rFonts w:ascii="Arial" w:hAnsi="Arial" w:cs="Arial"/>
          <w:spacing w:val="-1"/>
        </w:rPr>
      </w:pPr>
    </w:p>
    <w:p w14:paraId="3D90DE3D" w14:textId="77777777" w:rsidR="00CE6BFA" w:rsidRPr="00CE6BFA" w:rsidRDefault="00CE6BFA" w:rsidP="00CE6BFA">
      <w:pPr>
        <w:widowControl w:val="0"/>
        <w:autoSpaceDE w:val="0"/>
        <w:autoSpaceDN w:val="0"/>
        <w:rPr>
          <w:rFonts w:ascii="Arial" w:hAnsi="Arial" w:cs="Arial"/>
          <w:b/>
          <w:bCs/>
          <w:spacing w:val="-1"/>
        </w:rPr>
      </w:pPr>
      <w:r w:rsidRPr="00CE6BFA">
        <w:rPr>
          <w:rFonts w:ascii="Arial" w:hAnsi="Arial" w:cs="Arial"/>
          <w:b/>
          <w:bCs/>
          <w:spacing w:val="-1"/>
        </w:rPr>
        <w:t>ASPECTOS VISUALES A VERIFICAR.</w:t>
      </w:r>
    </w:p>
    <w:p w14:paraId="79AAA14C" w14:textId="77777777" w:rsidR="00CE6BFA" w:rsidRPr="00CE6BFA" w:rsidRDefault="00CE6BFA" w:rsidP="00CE6BFA">
      <w:pPr>
        <w:pStyle w:val="Prrafodelista"/>
        <w:widowControl w:val="0"/>
        <w:numPr>
          <w:ilvl w:val="0"/>
          <w:numId w:val="19"/>
        </w:numPr>
        <w:autoSpaceDE w:val="0"/>
        <w:autoSpaceDN w:val="0"/>
        <w:spacing w:after="0" w:line="240" w:lineRule="auto"/>
        <w:rPr>
          <w:rFonts w:ascii="Arial" w:hAnsi="Arial" w:cs="Arial"/>
          <w:spacing w:val="-1"/>
        </w:rPr>
      </w:pPr>
      <w:r w:rsidRPr="00CE6BFA">
        <w:rPr>
          <w:rFonts w:ascii="Arial" w:hAnsi="Arial" w:cs="Arial"/>
          <w:spacing w:val="-1"/>
        </w:rPr>
        <w:t xml:space="preserve">Todos los sistemas deben estar libre de las siguientes imperfecciones visibles o defectos: </w:t>
      </w:r>
    </w:p>
    <w:p w14:paraId="21FAEA54" w14:textId="77777777" w:rsidR="00CE6BFA" w:rsidRPr="00CE6BFA" w:rsidRDefault="00CE6BFA" w:rsidP="00CE6BFA">
      <w:pPr>
        <w:pStyle w:val="Prrafodelista"/>
        <w:widowControl w:val="0"/>
        <w:numPr>
          <w:ilvl w:val="0"/>
          <w:numId w:val="19"/>
        </w:numPr>
        <w:autoSpaceDE w:val="0"/>
        <w:autoSpaceDN w:val="0"/>
        <w:spacing w:after="0" w:line="240" w:lineRule="auto"/>
        <w:rPr>
          <w:rFonts w:ascii="Arial" w:hAnsi="Arial" w:cs="Arial"/>
          <w:spacing w:val="-1"/>
        </w:rPr>
      </w:pPr>
      <w:r w:rsidRPr="00CE6BFA">
        <w:rPr>
          <w:rFonts w:ascii="Arial" w:hAnsi="Arial" w:cs="Arial"/>
          <w:spacing w:val="-1"/>
        </w:rPr>
        <w:t xml:space="preserve">Arrugamiento. </w:t>
      </w:r>
    </w:p>
    <w:p w14:paraId="31FC6CF6" w14:textId="77777777" w:rsidR="00CE6BFA" w:rsidRPr="00CE6BFA" w:rsidRDefault="00CE6BFA" w:rsidP="00CE6BFA">
      <w:pPr>
        <w:pStyle w:val="Prrafodelista"/>
        <w:widowControl w:val="0"/>
        <w:numPr>
          <w:ilvl w:val="0"/>
          <w:numId w:val="19"/>
        </w:numPr>
        <w:autoSpaceDE w:val="0"/>
        <w:autoSpaceDN w:val="0"/>
        <w:spacing w:after="0" w:line="240" w:lineRule="auto"/>
        <w:rPr>
          <w:rFonts w:ascii="Arial" w:hAnsi="Arial" w:cs="Arial"/>
          <w:spacing w:val="-1"/>
        </w:rPr>
      </w:pPr>
      <w:r w:rsidRPr="00CE6BFA">
        <w:rPr>
          <w:rFonts w:ascii="Arial" w:hAnsi="Arial" w:cs="Arial"/>
          <w:spacing w:val="-1"/>
        </w:rPr>
        <w:t xml:space="preserve">Cuarteado. </w:t>
      </w:r>
    </w:p>
    <w:p w14:paraId="3BECE80B" w14:textId="77777777" w:rsidR="00CE6BFA" w:rsidRPr="00CE6BFA" w:rsidRDefault="00CE6BFA" w:rsidP="00CE6BFA">
      <w:pPr>
        <w:pStyle w:val="Prrafodelista"/>
        <w:widowControl w:val="0"/>
        <w:numPr>
          <w:ilvl w:val="0"/>
          <w:numId w:val="19"/>
        </w:numPr>
        <w:autoSpaceDE w:val="0"/>
        <w:autoSpaceDN w:val="0"/>
        <w:spacing w:after="0" w:line="240" w:lineRule="auto"/>
        <w:rPr>
          <w:rFonts w:ascii="Arial" w:hAnsi="Arial" w:cs="Arial"/>
          <w:spacing w:val="-1"/>
        </w:rPr>
      </w:pPr>
      <w:r w:rsidRPr="00CE6BFA">
        <w:rPr>
          <w:rFonts w:ascii="Arial" w:hAnsi="Arial" w:cs="Arial"/>
          <w:spacing w:val="-1"/>
        </w:rPr>
        <w:t xml:space="preserve">Agrietamiento. </w:t>
      </w:r>
    </w:p>
    <w:p w14:paraId="0A8EBD33" w14:textId="77777777" w:rsidR="00CE6BFA" w:rsidRPr="00CE6BFA" w:rsidRDefault="00CE6BFA" w:rsidP="00CE6BFA">
      <w:pPr>
        <w:pStyle w:val="Prrafodelista"/>
        <w:widowControl w:val="0"/>
        <w:numPr>
          <w:ilvl w:val="0"/>
          <w:numId w:val="19"/>
        </w:numPr>
        <w:autoSpaceDE w:val="0"/>
        <w:autoSpaceDN w:val="0"/>
        <w:spacing w:after="0" w:line="240" w:lineRule="auto"/>
        <w:rPr>
          <w:rFonts w:ascii="Arial" w:hAnsi="Arial" w:cs="Arial"/>
          <w:spacing w:val="-1"/>
        </w:rPr>
      </w:pPr>
      <w:r w:rsidRPr="00CE6BFA">
        <w:rPr>
          <w:rFonts w:ascii="Arial" w:hAnsi="Arial" w:cs="Arial"/>
          <w:spacing w:val="-1"/>
        </w:rPr>
        <w:t xml:space="preserve">Mala impregnación de la fibra y de adherencia de la resina en los sistemas de PRFV. </w:t>
      </w:r>
    </w:p>
    <w:p w14:paraId="20FD00C8" w14:textId="77777777" w:rsidR="00CE6BFA" w:rsidRPr="00CE6BFA" w:rsidRDefault="00CE6BFA" w:rsidP="00CE6BFA">
      <w:pPr>
        <w:pStyle w:val="Prrafodelista"/>
        <w:widowControl w:val="0"/>
        <w:numPr>
          <w:ilvl w:val="0"/>
          <w:numId w:val="19"/>
        </w:numPr>
        <w:autoSpaceDE w:val="0"/>
        <w:autoSpaceDN w:val="0"/>
        <w:spacing w:after="0" w:line="240" w:lineRule="auto"/>
        <w:rPr>
          <w:rFonts w:ascii="Arial" w:hAnsi="Arial" w:cs="Arial"/>
          <w:spacing w:val="-1"/>
        </w:rPr>
      </w:pPr>
      <w:r w:rsidRPr="00CE6BFA">
        <w:rPr>
          <w:rFonts w:ascii="Arial" w:hAnsi="Arial" w:cs="Arial"/>
          <w:spacing w:val="-1"/>
        </w:rPr>
        <w:t>Picaduras o pequeñas cavidades en la superficie ocasionadas por burbujas de aire.</w:t>
      </w:r>
    </w:p>
    <w:p w14:paraId="2513B56D" w14:textId="77777777" w:rsidR="00CE6BFA" w:rsidRPr="00CE6BFA" w:rsidRDefault="00CE6BFA" w:rsidP="00CE6BFA">
      <w:pPr>
        <w:pStyle w:val="Prrafodelista"/>
        <w:widowControl w:val="0"/>
        <w:autoSpaceDE w:val="0"/>
        <w:autoSpaceDN w:val="0"/>
        <w:rPr>
          <w:rFonts w:ascii="Arial" w:hAnsi="Arial" w:cs="Arial"/>
          <w:spacing w:val="-1"/>
        </w:rPr>
      </w:pPr>
    </w:p>
    <w:p w14:paraId="0023D5FE" w14:textId="77777777" w:rsidR="00CE6BFA" w:rsidRPr="00CE6BFA" w:rsidRDefault="00CE6BFA" w:rsidP="00CE6BFA">
      <w:pPr>
        <w:pStyle w:val="Prrafodelista"/>
        <w:widowControl w:val="0"/>
        <w:autoSpaceDE w:val="0"/>
        <w:autoSpaceDN w:val="0"/>
        <w:rPr>
          <w:rFonts w:ascii="Arial" w:hAnsi="Arial" w:cs="Arial"/>
          <w:spacing w:val="-1"/>
        </w:rPr>
      </w:pPr>
    </w:p>
    <w:p w14:paraId="79D51802" w14:textId="77777777" w:rsidR="00CE6BFA" w:rsidRPr="00CE6BFA" w:rsidRDefault="00CE6BFA" w:rsidP="00CE6BFA">
      <w:pPr>
        <w:rPr>
          <w:rFonts w:ascii="Arial" w:hAnsi="Arial" w:cs="Arial"/>
          <w:b/>
          <w:bCs/>
        </w:rPr>
      </w:pPr>
      <w:r w:rsidRPr="00CE6BFA">
        <w:rPr>
          <w:rFonts w:ascii="Arial" w:hAnsi="Arial" w:cs="Arial"/>
          <w:b/>
          <w:bCs/>
        </w:rPr>
        <w:t>CERTIFICACIÓN DE LOS SISTEMAS</w:t>
      </w:r>
    </w:p>
    <w:p w14:paraId="7F070168" w14:textId="77777777" w:rsidR="00CE6BFA" w:rsidRPr="00CE6BFA" w:rsidRDefault="00CE6BFA" w:rsidP="00EB6E4D">
      <w:pPr>
        <w:jc w:val="both"/>
        <w:rPr>
          <w:rFonts w:ascii="Arial" w:hAnsi="Arial" w:cs="Arial"/>
          <w:b/>
          <w:bCs/>
        </w:rPr>
      </w:pPr>
    </w:p>
    <w:p w14:paraId="4ACDE499" w14:textId="77777777" w:rsidR="00CE6BFA" w:rsidRPr="00CE6BFA" w:rsidRDefault="00CE6BFA" w:rsidP="00EB6E4D">
      <w:pPr>
        <w:jc w:val="both"/>
        <w:rPr>
          <w:rFonts w:ascii="Arial" w:hAnsi="Arial" w:cs="Arial"/>
        </w:rPr>
      </w:pPr>
      <w:r w:rsidRPr="00CE6BFA">
        <w:rPr>
          <w:rFonts w:ascii="Arial" w:hAnsi="Arial" w:cs="Arial"/>
        </w:rPr>
        <w:t>El fabricante debe de certificar que el sistema está construido para resistir las cargas y los esfuerzos resultantes de la manipulación, instalación, utilización y mantenimiento durante toda su vida útil sin perder sus características funcionales y sin que colapse. Así mismo, se deberá certificar que el tanque está en la capacidad de soportar el trabajo enterrado o semienterrado y los efectos combinados del terreno y la carga máxima o esfuerzo calculado que ejerce el agua.</w:t>
      </w:r>
    </w:p>
    <w:p w14:paraId="57C79820" w14:textId="77777777" w:rsidR="00CE6BFA" w:rsidRPr="00CE6BFA" w:rsidRDefault="00CE6BFA" w:rsidP="00CE6BFA">
      <w:pPr>
        <w:rPr>
          <w:rFonts w:ascii="Arial" w:hAnsi="Arial" w:cs="Arial"/>
        </w:rPr>
      </w:pPr>
    </w:p>
    <w:p w14:paraId="1F23D599" w14:textId="77777777" w:rsidR="00CE6BFA" w:rsidRPr="00CE6BFA" w:rsidRDefault="00CE6BFA" w:rsidP="00CE6BFA">
      <w:pPr>
        <w:rPr>
          <w:rFonts w:ascii="Arial" w:hAnsi="Arial" w:cs="Arial"/>
          <w:b/>
          <w:bCs/>
        </w:rPr>
      </w:pPr>
      <w:r w:rsidRPr="00CE6BFA">
        <w:rPr>
          <w:rFonts w:ascii="Arial" w:hAnsi="Arial" w:cs="Arial"/>
          <w:b/>
          <w:bCs/>
        </w:rPr>
        <w:t xml:space="preserve">EFICIENCIA REMOCIÓN </w:t>
      </w:r>
    </w:p>
    <w:p w14:paraId="3CC61D7B" w14:textId="77777777" w:rsidR="00CE6BFA" w:rsidRPr="00CE6BFA" w:rsidRDefault="00CE6BFA" w:rsidP="00CE6BFA">
      <w:pPr>
        <w:rPr>
          <w:rFonts w:ascii="Arial" w:hAnsi="Arial" w:cs="Arial"/>
          <w:b/>
          <w:bCs/>
        </w:rPr>
      </w:pPr>
    </w:p>
    <w:p w14:paraId="1765DBCA" w14:textId="77777777" w:rsidR="00CE6BFA" w:rsidRPr="00CE6BFA" w:rsidRDefault="00CE6BFA" w:rsidP="00EB6E4D">
      <w:pPr>
        <w:jc w:val="both"/>
        <w:rPr>
          <w:rFonts w:ascii="Arial" w:hAnsi="Arial" w:cs="Arial"/>
        </w:rPr>
      </w:pPr>
      <w:r w:rsidRPr="00CE6BFA">
        <w:rPr>
          <w:rFonts w:ascii="Arial" w:hAnsi="Arial" w:cs="Arial"/>
        </w:rPr>
        <w:lastRenderedPageBreak/>
        <w:t xml:space="preserve">Los proveedores de sistemas sépticos deberán presentar los resultados de una caracterización realizada a un sistema séptico instalado y de las mismas características que ofrece, en la cual se reporten los parámetros: DBO, DQO, SST y grasas y aceites, del efluente, con un porcentaje de remoción mayor o igual al 80%. </w:t>
      </w:r>
    </w:p>
    <w:p w14:paraId="39ADA1A2" w14:textId="77777777" w:rsidR="00CE6BFA" w:rsidRPr="00CE6BFA" w:rsidRDefault="00CE6BFA" w:rsidP="00CE6BFA">
      <w:pPr>
        <w:rPr>
          <w:rFonts w:ascii="Arial" w:hAnsi="Arial" w:cs="Arial"/>
        </w:rPr>
      </w:pPr>
    </w:p>
    <w:p w14:paraId="551EA81B" w14:textId="77777777" w:rsidR="00CE6BFA" w:rsidRPr="00CE6BFA" w:rsidRDefault="00CE6BFA" w:rsidP="00CE6BFA">
      <w:pPr>
        <w:rPr>
          <w:rFonts w:ascii="Arial" w:hAnsi="Arial" w:cs="Arial"/>
          <w:b/>
          <w:bCs/>
          <w:spacing w:val="-1"/>
        </w:rPr>
      </w:pPr>
      <w:r w:rsidRPr="00CE6BFA">
        <w:rPr>
          <w:rFonts w:ascii="Arial" w:hAnsi="Arial" w:cs="Arial"/>
        </w:rPr>
        <w:t xml:space="preserve"> </w:t>
      </w:r>
      <w:r w:rsidRPr="00CE6BFA">
        <w:rPr>
          <w:rFonts w:ascii="Arial" w:hAnsi="Arial" w:cs="Arial"/>
          <w:b/>
          <w:bCs/>
          <w:spacing w:val="-1"/>
        </w:rPr>
        <w:t>ENSAYO DE ESTANQUEIDAD</w:t>
      </w:r>
    </w:p>
    <w:p w14:paraId="1423EF00" w14:textId="77777777" w:rsidR="00CE6BFA" w:rsidRPr="00CE6BFA" w:rsidRDefault="00CE6BFA" w:rsidP="00EB6E4D">
      <w:pPr>
        <w:jc w:val="both"/>
        <w:rPr>
          <w:rFonts w:ascii="Arial" w:hAnsi="Arial" w:cs="Arial"/>
          <w:b/>
          <w:bCs/>
          <w:spacing w:val="-1"/>
        </w:rPr>
      </w:pPr>
    </w:p>
    <w:p w14:paraId="419488A6" w14:textId="77777777" w:rsidR="00CE6BFA" w:rsidRPr="00CE6BFA" w:rsidRDefault="00CE6BFA" w:rsidP="00EB6E4D">
      <w:pPr>
        <w:jc w:val="both"/>
        <w:rPr>
          <w:rFonts w:ascii="Arial" w:hAnsi="Arial" w:cs="Arial"/>
        </w:rPr>
      </w:pPr>
      <w:r w:rsidRPr="00CE6BFA">
        <w:rPr>
          <w:rFonts w:ascii="Arial" w:hAnsi="Arial" w:cs="Arial"/>
          <w:spacing w:val="-1"/>
        </w:rPr>
        <w:t>Una</w:t>
      </w:r>
      <w:r w:rsidRPr="00CE6BFA">
        <w:rPr>
          <w:rFonts w:ascii="Arial" w:hAnsi="Arial" w:cs="Arial"/>
          <w:spacing w:val="-12"/>
        </w:rPr>
        <w:t xml:space="preserve"> </w:t>
      </w:r>
      <w:r w:rsidRPr="00CE6BFA">
        <w:rPr>
          <w:rFonts w:ascii="Arial" w:hAnsi="Arial" w:cs="Arial"/>
          <w:spacing w:val="-1"/>
        </w:rPr>
        <w:t>vez</w:t>
      </w:r>
      <w:r w:rsidRPr="00CE6BFA">
        <w:rPr>
          <w:rFonts w:ascii="Arial" w:hAnsi="Arial" w:cs="Arial"/>
          <w:spacing w:val="-13"/>
        </w:rPr>
        <w:t xml:space="preserve"> fabricado e instalado</w:t>
      </w:r>
      <w:r w:rsidRPr="00CE6BFA">
        <w:rPr>
          <w:rFonts w:ascii="Arial" w:hAnsi="Arial" w:cs="Arial"/>
          <w:spacing w:val="-11"/>
        </w:rPr>
        <w:t xml:space="preserve"> </w:t>
      </w:r>
      <w:r w:rsidRPr="00CE6BFA">
        <w:rPr>
          <w:rFonts w:ascii="Arial" w:hAnsi="Arial" w:cs="Arial"/>
        </w:rPr>
        <w:t>el</w:t>
      </w:r>
      <w:r w:rsidRPr="00CE6BFA">
        <w:rPr>
          <w:rFonts w:ascii="Arial" w:hAnsi="Arial" w:cs="Arial"/>
          <w:spacing w:val="-12"/>
        </w:rPr>
        <w:t xml:space="preserve"> </w:t>
      </w:r>
      <w:r w:rsidRPr="00CE6BFA">
        <w:rPr>
          <w:rFonts w:ascii="Arial" w:hAnsi="Arial" w:cs="Arial"/>
        </w:rPr>
        <w:t>tanque</w:t>
      </w:r>
      <w:r w:rsidRPr="00CE6BFA">
        <w:rPr>
          <w:rFonts w:ascii="Arial" w:hAnsi="Arial" w:cs="Arial"/>
          <w:spacing w:val="-11"/>
        </w:rPr>
        <w:t xml:space="preserve"> </w:t>
      </w:r>
      <w:r w:rsidRPr="00CE6BFA">
        <w:rPr>
          <w:rFonts w:ascii="Arial" w:hAnsi="Arial" w:cs="Arial"/>
        </w:rPr>
        <w:t>séptico,</w:t>
      </w:r>
      <w:r w:rsidRPr="00CE6BFA">
        <w:rPr>
          <w:rFonts w:ascii="Arial" w:hAnsi="Arial" w:cs="Arial"/>
          <w:spacing w:val="-9"/>
        </w:rPr>
        <w:t xml:space="preserve"> </w:t>
      </w:r>
      <w:r w:rsidRPr="00CE6BFA">
        <w:rPr>
          <w:rFonts w:ascii="Arial" w:hAnsi="Arial" w:cs="Arial"/>
        </w:rPr>
        <w:t>se</w:t>
      </w:r>
      <w:r w:rsidRPr="00CE6BFA">
        <w:rPr>
          <w:rFonts w:ascii="Arial" w:hAnsi="Arial" w:cs="Arial"/>
          <w:spacing w:val="-13"/>
        </w:rPr>
        <w:t xml:space="preserve"> </w:t>
      </w:r>
      <w:r w:rsidRPr="00CE6BFA">
        <w:rPr>
          <w:rFonts w:ascii="Arial" w:hAnsi="Arial" w:cs="Arial"/>
        </w:rPr>
        <w:t>deberán</w:t>
      </w:r>
      <w:r w:rsidRPr="00CE6BFA">
        <w:rPr>
          <w:rFonts w:ascii="Arial" w:hAnsi="Arial" w:cs="Arial"/>
          <w:spacing w:val="-14"/>
        </w:rPr>
        <w:t xml:space="preserve"> </w:t>
      </w:r>
      <w:r w:rsidRPr="00CE6BFA">
        <w:rPr>
          <w:rFonts w:ascii="Arial" w:hAnsi="Arial" w:cs="Arial"/>
        </w:rPr>
        <w:t>realizar</w:t>
      </w:r>
      <w:r w:rsidRPr="00CE6BFA">
        <w:rPr>
          <w:rFonts w:ascii="Arial" w:hAnsi="Arial" w:cs="Arial"/>
          <w:spacing w:val="-10"/>
        </w:rPr>
        <w:t xml:space="preserve"> </w:t>
      </w:r>
      <w:r w:rsidRPr="00CE6BFA">
        <w:rPr>
          <w:rFonts w:ascii="Arial" w:hAnsi="Arial" w:cs="Arial"/>
        </w:rPr>
        <w:t>pruebas</w:t>
      </w:r>
      <w:r w:rsidRPr="00CE6BFA">
        <w:rPr>
          <w:rFonts w:ascii="Arial" w:hAnsi="Arial" w:cs="Arial"/>
          <w:spacing w:val="-14"/>
        </w:rPr>
        <w:t xml:space="preserve"> </w:t>
      </w:r>
      <w:r w:rsidRPr="00CE6BFA">
        <w:rPr>
          <w:rFonts w:ascii="Arial" w:hAnsi="Arial" w:cs="Arial"/>
        </w:rPr>
        <w:t>para</w:t>
      </w:r>
      <w:r w:rsidRPr="00CE6BFA">
        <w:rPr>
          <w:rFonts w:ascii="Arial" w:hAnsi="Arial" w:cs="Arial"/>
          <w:spacing w:val="-16"/>
        </w:rPr>
        <w:t xml:space="preserve"> </w:t>
      </w:r>
      <w:r w:rsidRPr="00CE6BFA">
        <w:rPr>
          <w:rFonts w:ascii="Arial" w:hAnsi="Arial" w:cs="Arial"/>
        </w:rPr>
        <w:t>garantizar</w:t>
      </w:r>
      <w:r w:rsidRPr="00CE6BFA">
        <w:rPr>
          <w:rFonts w:ascii="Arial" w:hAnsi="Arial" w:cs="Arial"/>
          <w:spacing w:val="-59"/>
        </w:rPr>
        <w:t xml:space="preserve"> </w:t>
      </w:r>
      <w:r w:rsidRPr="00CE6BFA">
        <w:rPr>
          <w:rFonts w:ascii="Arial" w:hAnsi="Arial" w:cs="Arial"/>
        </w:rPr>
        <w:t>la estanqueidad del sistema, niveles de los accesorios o componentes del</w:t>
      </w:r>
      <w:r w:rsidRPr="00CE6BFA">
        <w:rPr>
          <w:rFonts w:ascii="Arial" w:hAnsi="Arial" w:cs="Arial"/>
          <w:spacing w:val="1"/>
        </w:rPr>
        <w:t xml:space="preserve"> </w:t>
      </w:r>
      <w:r w:rsidRPr="00CE6BFA">
        <w:rPr>
          <w:rFonts w:ascii="Arial" w:hAnsi="Arial" w:cs="Arial"/>
        </w:rPr>
        <w:t>mismo.</w:t>
      </w:r>
      <w:r w:rsidRPr="00CE6BFA">
        <w:rPr>
          <w:rFonts w:ascii="Arial" w:hAnsi="Arial" w:cs="Arial"/>
          <w:spacing w:val="-11"/>
        </w:rPr>
        <w:t xml:space="preserve"> </w:t>
      </w:r>
      <w:r w:rsidRPr="00CE6BFA">
        <w:rPr>
          <w:rFonts w:ascii="Arial" w:hAnsi="Arial" w:cs="Arial"/>
        </w:rPr>
        <w:t>En</w:t>
      </w:r>
      <w:r w:rsidRPr="00CE6BFA">
        <w:rPr>
          <w:rFonts w:ascii="Arial" w:hAnsi="Arial" w:cs="Arial"/>
          <w:spacing w:val="-11"/>
        </w:rPr>
        <w:t xml:space="preserve"> </w:t>
      </w:r>
      <w:r w:rsidRPr="00CE6BFA">
        <w:rPr>
          <w:rFonts w:ascii="Arial" w:hAnsi="Arial" w:cs="Arial"/>
        </w:rPr>
        <w:t>caso</w:t>
      </w:r>
      <w:r w:rsidRPr="00CE6BFA">
        <w:rPr>
          <w:rFonts w:ascii="Arial" w:hAnsi="Arial" w:cs="Arial"/>
          <w:spacing w:val="-13"/>
        </w:rPr>
        <w:t xml:space="preserve"> </w:t>
      </w:r>
      <w:r w:rsidRPr="00CE6BFA">
        <w:rPr>
          <w:rFonts w:ascii="Arial" w:hAnsi="Arial" w:cs="Arial"/>
        </w:rPr>
        <w:t>de</w:t>
      </w:r>
      <w:r w:rsidRPr="00CE6BFA">
        <w:rPr>
          <w:rFonts w:ascii="Arial" w:hAnsi="Arial" w:cs="Arial"/>
          <w:spacing w:val="-12"/>
        </w:rPr>
        <w:t xml:space="preserve"> </w:t>
      </w:r>
      <w:r w:rsidRPr="00CE6BFA">
        <w:rPr>
          <w:rFonts w:ascii="Arial" w:hAnsi="Arial" w:cs="Arial"/>
        </w:rPr>
        <w:t>presentarse</w:t>
      </w:r>
      <w:r w:rsidRPr="00CE6BFA">
        <w:rPr>
          <w:rFonts w:ascii="Arial" w:hAnsi="Arial" w:cs="Arial"/>
          <w:spacing w:val="-12"/>
        </w:rPr>
        <w:t xml:space="preserve"> </w:t>
      </w:r>
      <w:r w:rsidRPr="00CE6BFA">
        <w:rPr>
          <w:rFonts w:ascii="Arial" w:hAnsi="Arial" w:cs="Arial"/>
        </w:rPr>
        <w:t>alguno</w:t>
      </w:r>
      <w:r w:rsidRPr="00CE6BFA">
        <w:rPr>
          <w:rFonts w:ascii="Arial" w:hAnsi="Arial" w:cs="Arial"/>
          <w:spacing w:val="-13"/>
        </w:rPr>
        <w:t xml:space="preserve"> </w:t>
      </w:r>
      <w:r w:rsidRPr="00CE6BFA">
        <w:rPr>
          <w:rFonts w:ascii="Arial" w:hAnsi="Arial" w:cs="Arial"/>
        </w:rPr>
        <w:t>de</w:t>
      </w:r>
      <w:r w:rsidRPr="00CE6BFA">
        <w:rPr>
          <w:rFonts w:ascii="Arial" w:hAnsi="Arial" w:cs="Arial"/>
          <w:spacing w:val="-12"/>
        </w:rPr>
        <w:t xml:space="preserve"> </w:t>
      </w:r>
      <w:r w:rsidRPr="00CE6BFA">
        <w:rPr>
          <w:rFonts w:ascii="Arial" w:hAnsi="Arial" w:cs="Arial"/>
        </w:rPr>
        <w:t>los</w:t>
      </w:r>
      <w:r w:rsidRPr="00CE6BFA">
        <w:rPr>
          <w:rFonts w:ascii="Arial" w:hAnsi="Arial" w:cs="Arial"/>
          <w:spacing w:val="-12"/>
        </w:rPr>
        <w:t xml:space="preserve"> </w:t>
      </w:r>
      <w:r w:rsidRPr="00CE6BFA">
        <w:rPr>
          <w:rFonts w:ascii="Arial" w:hAnsi="Arial" w:cs="Arial"/>
        </w:rPr>
        <w:t>problemas</w:t>
      </w:r>
      <w:r w:rsidRPr="00CE6BFA">
        <w:rPr>
          <w:rFonts w:ascii="Arial" w:hAnsi="Arial" w:cs="Arial"/>
          <w:spacing w:val="-12"/>
        </w:rPr>
        <w:t xml:space="preserve"> </w:t>
      </w:r>
      <w:r w:rsidRPr="00CE6BFA">
        <w:rPr>
          <w:rFonts w:ascii="Arial" w:hAnsi="Arial" w:cs="Arial"/>
        </w:rPr>
        <w:t>relacionados</w:t>
      </w:r>
      <w:r w:rsidRPr="00CE6BFA">
        <w:rPr>
          <w:rFonts w:ascii="Arial" w:hAnsi="Arial" w:cs="Arial"/>
          <w:spacing w:val="-12"/>
        </w:rPr>
        <w:t xml:space="preserve"> </w:t>
      </w:r>
      <w:r w:rsidRPr="00CE6BFA">
        <w:rPr>
          <w:rFonts w:ascii="Arial" w:hAnsi="Arial" w:cs="Arial"/>
        </w:rPr>
        <w:t>con</w:t>
      </w:r>
      <w:r w:rsidRPr="00CE6BFA">
        <w:rPr>
          <w:rFonts w:ascii="Arial" w:hAnsi="Arial" w:cs="Arial"/>
          <w:spacing w:val="-14"/>
        </w:rPr>
        <w:t xml:space="preserve"> </w:t>
      </w:r>
      <w:r w:rsidRPr="00CE6BFA">
        <w:rPr>
          <w:rFonts w:ascii="Arial" w:hAnsi="Arial" w:cs="Arial"/>
        </w:rPr>
        <w:t>estas</w:t>
      </w:r>
      <w:r w:rsidRPr="00CE6BFA">
        <w:rPr>
          <w:rFonts w:ascii="Arial" w:hAnsi="Arial" w:cs="Arial"/>
          <w:spacing w:val="-59"/>
        </w:rPr>
        <w:t xml:space="preserve"> </w:t>
      </w:r>
      <w:r w:rsidRPr="00CE6BFA">
        <w:rPr>
          <w:rFonts w:ascii="Arial" w:hAnsi="Arial" w:cs="Arial"/>
        </w:rPr>
        <w:t>inspecciones, el proveedor y/o el ejecutor del contrato de obra, tendrán la</w:t>
      </w:r>
      <w:r w:rsidRPr="00CE6BFA">
        <w:rPr>
          <w:rFonts w:ascii="Arial" w:hAnsi="Arial" w:cs="Arial"/>
          <w:spacing w:val="1"/>
        </w:rPr>
        <w:t xml:space="preserve"> </w:t>
      </w:r>
      <w:r w:rsidRPr="00CE6BFA">
        <w:rPr>
          <w:rFonts w:ascii="Arial" w:hAnsi="Arial" w:cs="Arial"/>
        </w:rPr>
        <w:t>obligación</w:t>
      </w:r>
      <w:r w:rsidRPr="00CE6BFA">
        <w:rPr>
          <w:rFonts w:ascii="Arial" w:hAnsi="Arial" w:cs="Arial"/>
          <w:spacing w:val="-1"/>
        </w:rPr>
        <w:t xml:space="preserve"> </w:t>
      </w:r>
      <w:r w:rsidRPr="00CE6BFA">
        <w:rPr>
          <w:rFonts w:ascii="Arial" w:hAnsi="Arial" w:cs="Arial"/>
        </w:rPr>
        <w:t>de hacer</w:t>
      </w:r>
      <w:r w:rsidRPr="00CE6BFA">
        <w:rPr>
          <w:rFonts w:ascii="Arial" w:hAnsi="Arial" w:cs="Arial"/>
          <w:spacing w:val="1"/>
        </w:rPr>
        <w:t xml:space="preserve"> </w:t>
      </w:r>
      <w:r w:rsidRPr="00CE6BFA">
        <w:rPr>
          <w:rFonts w:ascii="Arial" w:hAnsi="Arial" w:cs="Arial"/>
        </w:rPr>
        <w:t>la</w:t>
      </w:r>
      <w:r w:rsidRPr="00CE6BFA">
        <w:rPr>
          <w:rFonts w:ascii="Arial" w:hAnsi="Arial" w:cs="Arial"/>
          <w:spacing w:val="-2"/>
        </w:rPr>
        <w:t xml:space="preserve"> </w:t>
      </w:r>
      <w:r w:rsidRPr="00CE6BFA">
        <w:rPr>
          <w:rFonts w:ascii="Arial" w:hAnsi="Arial" w:cs="Arial"/>
        </w:rPr>
        <w:t>corrección de</w:t>
      </w:r>
      <w:r w:rsidRPr="00CE6BFA">
        <w:rPr>
          <w:rFonts w:ascii="Arial" w:hAnsi="Arial" w:cs="Arial"/>
          <w:spacing w:val="-3"/>
        </w:rPr>
        <w:t xml:space="preserve"> </w:t>
      </w:r>
      <w:r w:rsidRPr="00CE6BFA">
        <w:rPr>
          <w:rFonts w:ascii="Arial" w:hAnsi="Arial" w:cs="Arial"/>
        </w:rPr>
        <w:t>manera</w:t>
      </w:r>
      <w:r w:rsidRPr="00CE6BFA">
        <w:rPr>
          <w:rFonts w:ascii="Arial" w:hAnsi="Arial" w:cs="Arial"/>
          <w:spacing w:val="-2"/>
        </w:rPr>
        <w:t xml:space="preserve"> </w:t>
      </w:r>
      <w:r w:rsidRPr="00CE6BFA">
        <w:rPr>
          <w:rFonts w:ascii="Arial" w:hAnsi="Arial" w:cs="Arial"/>
        </w:rPr>
        <w:t>inmediata. Este ensayo se debe de realizar de acuerdo a los lineamientos establecidos en el anexo A de la NTC 5770.</w:t>
      </w:r>
    </w:p>
    <w:p w14:paraId="7A4B243D" w14:textId="77777777" w:rsidR="00CE6BFA" w:rsidRPr="00CE6BFA" w:rsidRDefault="00CE6BFA" w:rsidP="00CE6BFA">
      <w:pPr>
        <w:rPr>
          <w:rFonts w:ascii="Arial" w:hAnsi="Arial" w:cs="Arial"/>
        </w:rPr>
      </w:pPr>
    </w:p>
    <w:p w14:paraId="2FBA337E" w14:textId="77777777" w:rsidR="00CE6BFA" w:rsidRPr="00CE6BFA" w:rsidRDefault="00CE6BFA" w:rsidP="00CE6BFA">
      <w:pPr>
        <w:rPr>
          <w:rFonts w:ascii="Arial" w:hAnsi="Arial" w:cs="Arial"/>
          <w:b/>
          <w:bCs/>
        </w:rPr>
      </w:pPr>
      <w:r w:rsidRPr="00CE6BFA">
        <w:rPr>
          <w:rFonts w:ascii="Arial" w:hAnsi="Arial" w:cs="Arial"/>
          <w:b/>
          <w:bCs/>
        </w:rPr>
        <w:t>PRUEBA DE PERCOLACIÓN</w:t>
      </w:r>
    </w:p>
    <w:p w14:paraId="15564204" w14:textId="77777777" w:rsidR="00CE6BFA" w:rsidRPr="00CE6BFA" w:rsidRDefault="00CE6BFA" w:rsidP="00AC25B6">
      <w:pPr>
        <w:jc w:val="both"/>
        <w:rPr>
          <w:rFonts w:ascii="Arial" w:hAnsi="Arial" w:cs="Arial"/>
          <w:b/>
          <w:bCs/>
        </w:rPr>
      </w:pPr>
    </w:p>
    <w:p w14:paraId="292F53BE" w14:textId="77777777" w:rsidR="00CE6BFA" w:rsidRPr="00CE6BFA" w:rsidRDefault="00CE6BFA" w:rsidP="00AC25B6">
      <w:pPr>
        <w:jc w:val="both"/>
        <w:rPr>
          <w:rFonts w:ascii="Arial" w:hAnsi="Arial" w:cs="Arial"/>
        </w:rPr>
      </w:pPr>
      <w:r w:rsidRPr="00CE6BFA">
        <w:rPr>
          <w:rFonts w:ascii="Arial" w:hAnsi="Arial" w:cs="Arial"/>
        </w:rPr>
        <w:t>Una</w:t>
      </w:r>
      <w:r w:rsidRPr="00CE6BFA">
        <w:rPr>
          <w:rFonts w:ascii="Arial" w:hAnsi="Arial" w:cs="Arial"/>
          <w:spacing w:val="-9"/>
        </w:rPr>
        <w:t xml:space="preserve"> </w:t>
      </w:r>
      <w:r w:rsidRPr="00CE6BFA">
        <w:rPr>
          <w:rFonts w:ascii="Arial" w:hAnsi="Arial" w:cs="Arial"/>
        </w:rPr>
        <w:t>vez</w:t>
      </w:r>
      <w:r w:rsidRPr="00CE6BFA">
        <w:rPr>
          <w:rFonts w:ascii="Arial" w:hAnsi="Arial" w:cs="Arial"/>
          <w:spacing w:val="-11"/>
        </w:rPr>
        <w:t xml:space="preserve"> </w:t>
      </w:r>
      <w:r w:rsidRPr="00CE6BFA">
        <w:rPr>
          <w:rFonts w:ascii="Arial" w:hAnsi="Arial" w:cs="Arial"/>
        </w:rPr>
        <w:t>evidenciada</w:t>
      </w:r>
      <w:r w:rsidRPr="00CE6BFA">
        <w:rPr>
          <w:rFonts w:ascii="Arial" w:hAnsi="Arial" w:cs="Arial"/>
          <w:spacing w:val="-9"/>
        </w:rPr>
        <w:t xml:space="preserve"> </w:t>
      </w:r>
      <w:r w:rsidRPr="00CE6BFA">
        <w:rPr>
          <w:rFonts w:ascii="Arial" w:hAnsi="Arial" w:cs="Arial"/>
        </w:rPr>
        <w:t>la</w:t>
      </w:r>
      <w:r w:rsidRPr="00CE6BFA">
        <w:rPr>
          <w:rFonts w:ascii="Arial" w:hAnsi="Arial" w:cs="Arial"/>
          <w:spacing w:val="-9"/>
        </w:rPr>
        <w:t xml:space="preserve"> </w:t>
      </w:r>
      <w:r w:rsidRPr="00CE6BFA">
        <w:rPr>
          <w:rFonts w:ascii="Arial" w:hAnsi="Arial" w:cs="Arial"/>
        </w:rPr>
        <w:t>necesidad</w:t>
      </w:r>
      <w:r w:rsidRPr="00CE6BFA">
        <w:rPr>
          <w:rFonts w:ascii="Arial" w:hAnsi="Arial" w:cs="Arial"/>
          <w:spacing w:val="-9"/>
        </w:rPr>
        <w:t xml:space="preserve"> </w:t>
      </w:r>
      <w:r w:rsidRPr="00CE6BFA">
        <w:rPr>
          <w:rFonts w:ascii="Arial" w:hAnsi="Arial" w:cs="Arial"/>
        </w:rPr>
        <w:t>de</w:t>
      </w:r>
      <w:r w:rsidRPr="00CE6BFA">
        <w:rPr>
          <w:rFonts w:ascii="Arial" w:hAnsi="Arial" w:cs="Arial"/>
          <w:spacing w:val="-8"/>
        </w:rPr>
        <w:t xml:space="preserve"> </w:t>
      </w:r>
      <w:r w:rsidRPr="00CE6BFA">
        <w:rPr>
          <w:rFonts w:ascii="Arial" w:hAnsi="Arial" w:cs="Arial"/>
        </w:rPr>
        <w:t>realizar</w:t>
      </w:r>
      <w:r w:rsidRPr="00CE6BFA">
        <w:rPr>
          <w:rFonts w:ascii="Arial" w:hAnsi="Arial" w:cs="Arial"/>
          <w:spacing w:val="-59"/>
        </w:rPr>
        <w:t xml:space="preserve"> </w:t>
      </w:r>
      <w:r w:rsidRPr="00CE6BFA">
        <w:rPr>
          <w:rFonts w:ascii="Arial" w:hAnsi="Arial" w:cs="Arial"/>
        </w:rPr>
        <w:t>la disposición del agua residual en un campo o pozo de infiltración, se debe</w:t>
      </w:r>
      <w:r w:rsidRPr="00CE6BFA">
        <w:rPr>
          <w:rFonts w:ascii="Arial" w:hAnsi="Arial" w:cs="Arial"/>
          <w:spacing w:val="1"/>
        </w:rPr>
        <w:t xml:space="preserve"> </w:t>
      </w:r>
      <w:r w:rsidRPr="00CE6BFA">
        <w:rPr>
          <w:rFonts w:ascii="Arial" w:hAnsi="Arial" w:cs="Arial"/>
        </w:rPr>
        <w:t>realizar, previo</w:t>
      </w:r>
      <w:r w:rsidRPr="00CE6BFA">
        <w:rPr>
          <w:rFonts w:ascii="Arial" w:hAnsi="Arial" w:cs="Arial"/>
          <w:spacing w:val="-1"/>
        </w:rPr>
        <w:t xml:space="preserve"> </w:t>
      </w:r>
      <w:r w:rsidRPr="00CE6BFA">
        <w:rPr>
          <w:rFonts w:ascii="Arial" w:hAnsi="Arial" w:cs="Arial"/>
        </w:rPr>
        <w:t>a</w:t>
      </w:r>
      <w:r w:rsidRPr="00CE6BFA">
        <w:rPr>
          <w:rFonts w:ascii="Arial" w:hAnsi="Arial" w:cs="Arial"/>
          <w:spacing w:val="-4"/>
        </w:rPr>
        <w:t xml:space="preserve"> </w:t>
      </w:r>
      <w:r w:rsidRPr="00CE6BFA">
        <w:rPr>
          <w:rFonts w:ascii="Arial" w:hAnsi="Arial" w:cs="Arial"/>
        </w:rPr>
        <w:t>ello, una</w:t>
      </w:r>
      <w:r w:rsidRPr="00CE6BFA">
        <w:rPr>
          <w:rFonts w:ascii="Arial" w:hAnsi="Arial" w:cs="Arial"/>
          <w:spacing w:val="-1"/>
        </w:rPr>
        <w:t xml:space="preserve"> </w:t>
      </w:r>
      <w:r w:rsidRPr="00CE6BFA">
        <w:rPr>
          <w:rFonts w:ascii="Arial" w:hAnsi="Arial" w:cs="Arial"/>
        </w:rPr>
        <w:t>prueba</w:t>
      </w:r>
      <w:r w:rsidRPr="00CE6BFA">
        <w:rPr>
          <w:rFonts w:ascii="Arial" w:hAnsi="Arial" w:cs="Arial"/>
          <w:spacing w:val="-4"/>
        </w:rPr>
        <w:t xml:space="preserve"> </w:t>
      </w:r>
      <w:r w:rsidRPr="00CE6BFA">
        <w:rPr>
          <w:rFonts w:ascii="Arial" w:hAnsi="Arial" w:cs="Arial"/>
        </w:rPr>
        <w:t>de</w:t>
      </w:r>
      <w:r w:rsidRPr="00CE6BFA">
        <w:rPr>
          <w:rFonts w:ascii="Arial" w:hAnsi="Arial" w:cs="Arial"/>
          <w:spacing w:val="-3"/>
        </w:rPr>
        <w:t xml:space="preserve"> </w:t>
      </w:r>
      <w:r w:rsidRPr="00CE6BFA">
        <w:rPr>
          <w:rFonts w:ascii="Arial" w:hAnsi="Arial" w:cs="Arial"/>
        </w:rPr>
        <w:t>percolación</w:t>
      </w:r>
      <w:r w:rsidRPr="00CE6BFA">
        <w:rPr>
          <w:rFonts w:ascii="Arial" w:hAnsi="Arial" w:cs="Arial"/>
          <w:spacing w:val="-4"/>
        </w:rPr>
        <w:t xml:space="preserve"> </w:t>
      </w:r>
      <w:r w:rsidRPr="00CE6BFA">
        <w:rPr>
          <w:rFonts w:ascii="Arial" w:hAnsi="Arial" w:cs="Arial"/>
        </w:rPr>
        <w:t>que</w:t>
      </w:r>
      <w:r w:rsidRPr="00CE6BFA">
        <w:rPr>
          <w:rFonts w:ascii="Arial" w:hAnsi="Arial" w:cs="Arial"/>
          <w:spacing w:val="-6"/>
        </w:rPr>
        <w:t xml:space="preserve"> </w:t>
      </w:r>
      <w:r w:rsidRPr="00CE6BFA">
        <w:rPr>
          <w:rFonts w:ascii="Arial" w:hAnsi="Arial" w:cs="Arial"/>
        </w:rPr>
        <w:t>garantice</w:t>
      </w:r>
      <w:r w:rsidRPr="00CE6BFA">
        <w:rPr>
          <w:rFonts w:ascii="Arial" w:hAnsi="Arial" w:cs="Arial"/>
          <w:spacing w:val="-3"/>
        </w:rPr>
        <w:t xml:space="preserve"> </w:t>
      </w:r>
      <w:r w:rsidRPr="00CE6BFA">
        <w:rPr>
          <w:rFonts w:ascii="Arial" w:hAnsi="Arial" w:cs="Arial"/>
        </w:rPr>
        <w:t>la</w:t>
      </w:r>
      <w:r w:rsidRPr="00CE6BFA">
        <w:rPr>
          <w:rFonts w:ascii="Arial" w:hAnsi="Arial" w:cs="Arial"/>
          <w:spacing w:val="-2"/>
        </w:rPr>
        <w:t xml:space="preserve"> </w:t>
      </w:r>
      <w:r w:rsidRPr="00CE6BFA">
        <w:rPr>
          <w:rFonts w:ascii="Arial" w:hAnsi="Arial" w:cs="Arial"/>
        </w:rPr>
        <w:t>capacidad</w:t>
      </w:r>
      <w:r w:rsidRPr="00CE6BFA">
        <w:rPr>
          <w:rFonts w:ascii="Arial" w:hAnsi="Arial" w:cs="Arial"/>
          <w:spacing w:val="-1"/>
        </w:rPr>
        <w:t xml:space="preserve"> </w:t>
      </w:r>
      <w:r w:rsidRPr="00CE6BFA">
        <w:rPr>
          <w:rFonts w:ascii="Arial" w:hAnsi="Arial" w:cs="Arial"/>
        </w:rPr>
        <w:t>de</w:t>
      </w:r>
      <w:r w:rsidRPr="00CE6BFA">
        <w:rPr>
          <w:rFonts w:ascii="Arial" w:hAnsi="Arial" w:cs="Arial"/>
          <w:spacing w:val="-59"/>
        </w:rPr>
        <w:t xml:space="preserve"> </w:t>
      </w:r>
      <w:r w:rsidRPr="00CE6BFA">
        <w:rPr>
          <w:rFonts w:ascii="Arial" w:hAnsi="Arial" w:cs="Arial"/>
        </w:rPr>
        <w:t>filtración</w:t>
      </w:r>
      <w:r w:rsidRPr="00CE6BFA">
        <w:rPr>
          <w:rFonts w:ascii="Arial" w:hAnsi="Arial" w:cs="Arial"/>
          <w:spacing w:val="-4"/>
        </w:rPr>
        <w:t xml:space="preserve"> </w:t>
      </w:r>
      <w:r w:rsidRPr="00CE6BFA">
        <w:rPr>
          <w:rFonts w:ascii="Arial" w:hAnsi="Arial" w:cs="Arial"/>
        </w:rPr>
        <w:t>del</w:t>
      </w:r>
      <w:r w:rsidRPr="00CE6BFA">
        <w:rPr>
          <w:rFonts w:ascii="Arial" w:hAnsi="Arial" w:cs="Arial"/>
          <w:spacing w:val="-4"/>
        </w:rPr>
        <w:t xml:space="preserve"> </w:t>
      </w:r>
      <w:r w:rsidRPr="00CE6BFA">
        <w:rPr>
          <w:rFonts w:ascii="Arial" w:hAnsi="Arial" w:cs="Arial"/>
        </w:rPr>
        <w:t>suelo,</w:t>
      </w:r>
      <w:r w:rsidRPr="00CE6BFA">
        <w:rPr>
          <w:rFonts w:ascii="Arial" w:hAnsi="Arial" w:cs="Arial"/>
          <w:spacing w:val="-2"/>
        </w:rPr>
        <w:t xml:space="preserve"> </w:t>
      </w:r>
      <w:r w:rsidRPr="00CE6BFA">
        <w:rPr>
          <w:rFonts w:ascii="Arial" w:hAnsi="Arial" w:cs="Arial"/>
        </w:rPr>
        <w:t>de</w:t>
      </w:r>
      <w:r w:rsidRPr="00CE6BFA">
        <w:rPr>
          <w:rFonts w:ascii="Arial" w:hAnsi="Arial" w:cs="Arial"/>
          <w:spacing w:val="-6"/>
        </w:rPr>
        <w:t xml:space="preserve"> </w:t>
      </w:r>
      <w:r w:rsidRPr="00CE6BFA">
        <w:rPr>
          <w:rFonts w:ascii="Arial" w:hAnsi="Arial" w:cs="Arial"/>
        </w:rPr>
        <w:t>acuerdo</w:t>
      </w:r>
      <w:r w:rsidRPr="00CE6BFA">
        <w:rPr>
          <w:rFonts w:ascii="Arial" w:hAnsi="Arial" w:cs="Arial"/>
          <w:spacing w:val="-3"/>
        </w:rPr>
        <w:t xml:space="preserve"> </w:t>
      </w:r>
      <w:r w:rsidRPr="00CE6BFA">
        <w:rPr>
          <w:rFonts w:ascii="Arial" w:hAnsi="Arial" w:cs="Arial"/>
        </w:rPr>
        <w:t>con</w:t>
      </w:r>
      <w:r w:rsidRPr="00CE6BFA">
        <w:rPr>
          <w:rFonts w:ascii="Arial" w:hAnsi="Arial" w:cs="Arial"/>
          <w:spacing w:val="-3"/>
        </w:rPr>
        <w:t xml:space="preserve"> </w:t>
      </w:r>
      <w:r w:rsidRPr="00CE6BFA">
        <w:rPr>
          <w:rFonts w:ascii="Arial" w:hAnsi="Arial" w:cs="Arial"/>
        </w:rPr>
        <w:t>lo</w:t>
      </w:r>
      <w:r w:rsidRPr="00CE6BFA">
        <w:rPr>
          <w:rFonts w:ascii="Arial" w:hAnsi="Arial" w:cs="Arial"/>
          <w:spacing w:val="-3"/>
        </w:rPr>
        <w:t xml:space="preserve"> </w:t>
      </w:r>
      <w:r w:rsidRPr="00CE6BFA">
        <w:rPr>
          <w:rFonts w:ascii="Arial" w:hAnsi="Arial" w:cs="Arial"/>
        </w:rPr>
        <w:t>dispuesto</w:t>
      </w:r>
      <w:r w:rsidRPr="00CE6BFA">
        <w:rPr>
          <w:rFonts w:ascii="Arial" w:hAnsi="Arial" w:cs="Arial"/>
          <w:spacing w:val="-3"/>
        </w:rPr>
        <w:t xml:space="preserve"> </w:t>
      </w:r>
      <w:r w:rsidRPr="00CE6BFA">
        <w:rPr>
          <w:rFonts w:ascii="Arial" w:hAnsi="Arial" w:cs="Arial"/>
        </w:rPr>
        <w:t>en</w:t>
      </w:r>
      <w:r w:rsidRPr="00CE6BFA">
        <w:rPr>
          <w:rFonts w:ascii="Arial" w:hAnsi="Arial" w:cs="Arial"/>
          <w:spacing w:val="-4"/>
        </w:rPr>
        <w:t xml:space="preserve"> </w:t>
      </w:r>
      <w:r w:rsidRPr="00CE6BFA">
        <w:rPr>
          <w:rFonts w:ascii="Arial" w:hAnsi="Arial" w:cs="Arial"/>
        </w:rPr>
        <w:t>la</w:t>
      </w:r>
      <w:r w:rsidRPr="00CE6BFA">
        <w:rPr>
          <w:rFonts w:ascii="Arial" w:hAnsi="Arial" w:cs="Arial"/>
          <w:spacing w:val="-3"/>
        </w:rPr>
        <w:t xml:space="preserve"> </w:t>
      </w:r>
      <w:r w:rsidRPr="00CE6BFA">
        <w:rPr>
          <w:rFonts w:ascii="Arial" w:hAnsi="Arial" w:cs="Arial"/>
        </w:rPr>
        <w:t>Resolución</w:t>
      </w:r>
      <w:r w:rsidRPr="00CE6BFA">
        <w:rPr>
          <w:rFonts w:ascii="Arial" w:hAnsi="Arial" w:cs="Arial"/>
          <w:spacing w:val="-3"/>
        </w:rPr>
        <w:t xml:space="preserve"> </w:t>
      </w:r>
      <w:r w:rsidRPr="00CE6BFA">
        <w:rPr>
          <w:rFonts w:ascii="Arial" w:hAnsi="Arial" w:cs="Arial"/>
        </w:rPr>
        <w:t>N°</w:t>
      </w:r>
      <w:r w:rsidRPr="00CE6BFA">
        <w:rPr>
          <w:rFonts w:ascii="Arial" w:hAnsi="Arial" w:cs="Arial"/>
          <w:spacing w:val="-2"/>
        </w:rPr>
        <w:t xml:space="preserve"> </w:t>
      </w:r>
      <w:r w:rsidRPr="00CE6BFA">
        <w:rPr>
          <w:rFonts w:ascii="Arial" w:hAnsi="Arial" w:cs="Arial"/>
        </w:rPr>
        <w:t>0330</w:t>
      </w:r>
      <w:r w:rsidRPr="00CE6BFA">
        <w:rPr>
          <w:rFonts w:ascii="Arial" w:hAnsi="Arial" w:cs="Arial"/>
          <w:spacing w:val="-6"/>
        </w:rPr>
        <w:t xml:space="preserve"> </w:t>
      </w:r>
      <w:r w:rsidRPr="00CE6BFA">
        <w:rPr>
          <w:rFonts w:ascii="Arial" w:hAnsi="Arial" w:cs="Arial"/>
        </w:rPr>
        <w:t>(RAS</w:t>
      </w:r>
      <w:r w:rsidRPr="00CE6BFA">
        <w:rPr>
          <w:rFonts w:ascii="Arial" w:hAnsi="Arial" w:cs="Arial"/>
          <w:spacing w:val="-59"/>
        </w:rPr>
        <w:t xml:space="preserve"> </w:t>
      </w:r>
      <w:r w:rsidRPr="00CE6BFA">
        <w:rPr>
          <w:rFonts w:ascii="Arial" w:hAnsi="Arial" w:cs="Arial"/>
        </w:rPr>
        <w:t>2017),</w:t>
      </w:r>
      <w:r w:rsidRPr="00CE6BFA">
        <w:rPr>
          <w:rFonts w:ascii="Arial" w:hAnsi="Arial" w:cs="Arial"/>
          <w:spacing w:val="-2"/>
        </w:rPr>
        <w:t xml:space="preserve"> </w:t>
      </w:r>
      <w:r w:rsidRPr="00CE6BFA">
        <w:rPr>
          <w:rFonts w:ascii="Arial" w:hAnsi="Arial" w:cs="Arial"/>
        </w:rPr>
        <w:t>artículo 178.</w:t>
      </w:r>
    </w:p>
    <w:p w14:paraId="17AC7405" w14:textId="77777777" w:rsidR="00CE6BFA" w:rsidRPr="00CE6BFA" w:rsidRDefault="00CE6BFA" w:rsidP="00CE6BFA">
      <w:pPr>
        <w:rPr>
          <w:rFonts w:ascii="Arial" w:hAnsi="Arial" w:cs="Arial"/>
        </w:rPr>
      </w:pPr>
    </w:p>
    <w:p w14:paraId="4DEBAF0B" w14:textId="77777777" w:rsidR="00CE6BFA" w:rsidRPr="00CE6BFA" w:rsidRDefault="00CE6BFA" w:rsidP="00CE6BFA">
      <w:pPr>
        <w:rPr>
          <w:rFonts w:ascii="Arial" w:hAnsi="Arial" w:cs="Arial"/>
          <w:b/>
          <w:bCs/>
        </w:rPr>
      </w:pPr>
      <w:r w:rsidRPr="00CE6BFA">
        <w:rPr>
          <w:rFonts w:ascii="Arial" w:hAnsi="Arial" w:cs="Arial"/>
          <w:b/>
          <w:bCs/>
        </w:rPr>
        <w:t>Aspectos a tener en cuenta para la instalación de los sistemas sépticos</w:t>
      </w:r>
    </w:p>
    <w:p w14:paraId="65A720EB" w14:textId="77777777" w:rsidR="00CE6BFA" w:rsidRPr="00CE6BFA" w:rsidRDefault="00CE6BFA" w:rsidP="00CE6BFA">
      <w:pPr>
        <w:rPr>
          <w:rFonts w:ascii="Arial" w:hAnsi="Arial" w:cs="Arial"/>
        </w:rPr>
      </w:pPr>
    </w:p>
    <w:p w14:paraId="57A6D51A" w14:textId="77777777" w:rsidR="00CE6BFA" w:rsidRPr="00CE6BFA" w:rsidRDefault="00CE6BFA" w:rsidP="00CE6BFA">
      <w:pPr>
        <w:pStyle w:val="Prrafodelista"/>
        <w:numPr>
          <w:ilvl w:val="0"/>
          <w:numId w:val="21"/>
        </w:numPr>
        <w:spacing w:after="0" w:line="240" w:lineRule="auto"/>
        <w:contextualSpacing/>
        <w:jc w:val="both"/>
        <w:rPr>
          <w:rFonts w:ascii="Arial" w:hAnsi="Arial" w:cs="Arial"/>
        </w:rPr>
      </w:pPr>
      <w:r w:rsidRPr="00CE6BFA">
        <w:rPr>
          <w:rFonts w:ascii="Arial" w:hAnsi="Arial" w:cs="Arial"/>
        </w:rPr>
        <w:t>La ubicación del sistema de tratamiento debe cumplir con el retiro a nacimientos de 100 m a la redonda y fuente hídrica 30 m, de acuerdo con lo establecido en al artículo 2.2.1.1.18.2 del Decreto 1076 de 2015.</w:t>
      </w:r>
    </w:p>
    <w:p w14:paraId="364A1858" w14:textId="77777777" w:rsidR="00CE6BFA" w:rsidRPr="00CE6BFA" w:rsidRDefault="00CE6BFA" w:rsidP="00CE6BFA">
      <w:pPr>
        <w:pStyle w:val="Prrafodelista"/>
        <w:ind w:left="360"/>
        <w:rPr>
          <w:rFonts w:ascii="Arial" w:hAnsi="Arial" w:cs="Arial"/>
        </w:rPr>
      </w:pPr>
    </w:p>
    <w:p w14:paraId="5394AFE6" w14:textId="77777777" w:rsidR="00CE6BFA" w:rsidRPr="00CE6BFA" w:rsidRDefault="00CE6BFA" w:rsidP="00CE6BFA">
      <w:pPr>
        <w:pStyle w:val="Prrafodelista"/>
        <w:numPr>
          <w:ilvl w:val="0"/>
          <w:numId w:val="21"/>
        </w:numPr>
        <w:shd w:val="clear" w:color="auto" w:fill="FFFFFF"/>
        <w:spacing w:beforeAutospacing="1" w:after="0" w:line="240" w:lineRule="auto"/>
        <w:contextualSpacing/>
        <w:jc w:val="both"/>
        <w:rPr>
          <w:rFonts w:ascii="Arial" w:hAnsi="Arial" w:cs="Arial"/>
        </w:rPr>
      </w:pPr>
      <w:r w:rsidRPr="00CE6BFA">
        <w:rPr>
          <w:rFonts w:ascii="Arial" w:hAnsi="Arial" w:cs="Arial"/>
        </w:rPr>
        <w:t>La vivienda en la cual se va a instalar el sistema séptico debe contar con unidad sanitaria.</w:t>
      </w:r>
    </w:p>
    <w:p w14:paraId="0A2CF2C9" w14:textId="77777777" w:rsidR="00CE6BFA" w:rsidRPr="00CE6BFA" w:rsidRDefault="00CE6BFA" w:rsidP="00CE6BFA">
      <w:pPr>
        <w:pStyle w:val="Prrafodelista"/>
        <w:rPr>
          <w:rFonts w:ascii="Arial" w:hAnsi="Arial" w:cs="Arial"/>
        </w:rPr>
      </w:pPr>
    </w:p>
    <w:p w14:paraId="796AAF88" w14:textId="77777777" w:rsidR="00CE6BFA" w:rsidRPr="00CE6BFA" w:rsidRDefault="00CE6BFA" w:rsidP="00CE6BFA">
      <w:pPr>
        <w:pStyle w:val="Prrafodelista"/>
        <w:numPr>
          <w:ilvl w:val="0"/>
          <w:numId w:val="21"/>
        </w:numPr>
        <w:shd w:val="clear" w:color="auto" w:fill="FFFFFF"/>
        <w:spacing w:beforeAutospacing="1" w:after="0" w:line="240" w:lineRule="auto"/>
        <w:contextualSpacing/>
        <w:jc w:val="both"/>
        <w:rPr>
          <w:rFonts w:ascii="Arial" w:hAnsi="Arial" w:cs="Arial"/>
        </w:rPr>
      </w:pPr>
      <w:r w:rsidRPr="00CE6BFA">
        <w:rPr>
          <w:rFonts w:ascii="Arial" w:hAnsi="Arial" w:cs="Arial"/>
        </w:rPr>
        <w:t>En el evento que no se cuente con espacio suficiente para la instalación del sistema séptico y/o campo de infiltración, el usuario deberá contar con la respectiva autorización de la servidumbre para la instalación del sistema.</w:t>
      </w:r>
    </w:p>
    <w:p w14:paraId="0CDCDC2F" w14:textId="77777777" w:rsidR="00CE6BFA" w:rsidRPr="00CE6BFA" w:rsidRDefault="00CE6BFA" w:rsidP="00CE6BFA">
      <w:pPr>
        <w:pStyle w:val="Prrafodelista"/>
        <w:rPr>
          <w:rFonts w:ascii="Arial" w:hAnsi="Arial" w:cs="Arial"/>
        </w:rPr>
      </w:pPr>
    </w:p>
    <w:p w14:paraId="0FF7C095" w14:textId="77777777" w:rsidR="00CE6BFA" w:rsidRPr="00CE6BFA" w:rsidRDefault="00CE6BFA" w:rsidP="00CE6BFA">
      <w:pPr>
        <w:pStyle w:val="Prrafodelista"/>
        <w:numPr>
          <w:ilvl w:val="0"/>
          <w:numId w:val="21"/>
        </w:numPr>
        <w:shd w:val="clear" w:color="auto" w:fill="FFFFFF"/>
        <w:spacing w:beforeAutospacing="1" w:after="0" w:line="240" w:lineRule="auto"/>
        <w:contextualSpacing/>
        <w:jc w:val="both"/>
        <w:rPr>
          <w:rFonts w:ascii="Arial" w:hAnsi="Arial" w:cs="Arial"/>
        </w:rPr>
      </w:pPr>
      <w:r w:rsidRPr="00CE6BFA">
        <w:rPr>
          <w:rFonts w:ascii="Arial" w:hAnsi="Arial" w:cs="Arial"/>
        </w:rPr>
        <w:t>Verificar que el terreno no presente pendientes muy altas que permitan el volcamiento del sistema a instalar.</w:t>
      </w:r>
    </w:p>
    <w:p w14:paraId="2EA3CEE0" w14:textId="77777777" w:rsidR="00CE6BFA" w:rsidRPr="00CE6BFA" w:rsidRDefault="00CE6BFA" w:rsidP="00CE6BFA">
      <w:pPr>
        <w:pStyle w:val="Prrafodelista"/>
        <w:rPr>
          <w:rFonts w:ascii="Arial" w:hAnsi="Arial" w:cs="Arial"/>
        </w:rPr>
      </w:pPr>
    </w:p>
    <w:p w14:paraId="5D442A6F" w14:textId="77777777" w:rsidR="00CE6BFA" w:rsidRPr="00CE6BFA" w:rsidRDefault="00CE6BFA" w:rsidP="00AC25B6">
      <w:pPr>
        <w:pStyle w:val="Prrafodelista"/>
        <w:numPr>
          <w:ilvl w:val="0"/>
          <w:numId w:val="21"/>
        </w:numPr>
        <w:shd w:val="clear" w:color="auto" w:fill="FFFFFF"/>
        <w:spacing w:beforeAutospacing="1" w:after="0" w:line="240" w:lineRule="auto"/>
        <w:contextualSpacing/>
        <w:jc w:val="both"/>
        <w:rPr>
          <w:rFonts w:ascii="Arial" w:hAnsi="Arial" w:cs="Arial"/>
        </w:rPr>
      </w:pPr>
      <w:r w:rsidRPr="00CE6BFA">
        <w:rPr>
          <w:rFonts w:ascii="Arial" w:hAnsi="Arial" w:cs="Arial"/>
        </w:rPr>
        <w:t>Que los integrantes de la vivienda sean mayores o igual a tres (3) personas.</w:t>
      </w:r>
    </w:p>
    <w:p w14:paraId="1B1CD3F8" w14:textId="77777777" w:rsidR="00CE6BFA" w:rsidRPr="00CE6BFA" w:rsidRDefault="00CE6BFA" w:rsidP="00AC25B6">
      <w:pPr>
        <w:pStyle w:val="Prrafodelista"/>
        <w:jc w:val="both"/>
        <w:rPr>
          <w:rFonts w:ascii="Arial" w:hAnsi="Arial" w:cs="Arial"/>
        </w:rPr>
      </w:pPr>
    </w:p>
    <w:p w14:paraId="3BFC9D4C" w14:textId="57505931" w:rsidR="00CE6BFA" w:rsidRDefault="00CE6BFA" w:rsidP="00AC25B6">
      <w:pPr>
        <w:pStyle w:val="Prrafodelista"/>
        <w:numPr>
          <w:ilvl w:val="0"/>
          <w:numId w:val="21"/>
        </w:numPr>
        <w:shd w:val="clear" w:color="auto" w:fill="FFFFFF"/>
        <w:spacing w:beforeAutospacing="1" w:after="0" w:line="240" w:lineRule="auto"/>
        <w:contextualSpacing/>
        <w:jc w:val="both"/>
        <w:rPr>
          <w:rFonts w:ascii="Arial" w:hAnsi="Arial" w:cs="Arial"/>
        </w:rPr>
      </w:pPr>
      <w:r w:rsidRPr="00CE6BFA">
        <w:rPr>
          <w:rFonts w:ascii="Arial" w:hAnsi="Arial" w:cs="Arial"/>
        </w:rPr>
        <w:t>Los sistemas a instalar deben de asignarse a viviendas rurales dispersas de bajos recursos socioeconómicos.</w:t>
      </w:r>
    </w:p>
    <w:p w14:paraId="3B7D05DB" w14:textId="77777777" w:rsidR="00F10059" w:rsidRPr="00F10059" w:rsidRDefault="00F10059" w:rsidP="00F10059">
      <w:pPr>
        <w:pStyle w:val="Prrafodelista"/>
        <w:rPr>
          <w:rFonts w:ascii="Arial" w:hAnsi="Arial" w:cs="Arial"/>
        </w:rPr>
      </w:pPr>
    </w:p>
    <w:p w14:paraId="407AA0F1" w14:textId="77777777" w:rsidR="00F10059" w:rsidRPr="00CE6BFA" w:rsidRDefault="00F10059" w:rsidP="00F10059">
      <w:pPr>
        <w:pStyle w:val="Prrafodelista"/>
        <w:shd w:val="clear" w:color="auto" w:fill="FFFFFF"/>
        <w:spacing w:beforeAutospacing="1" w:after="0" w:line="240" w:lineRule="auto"/>
        <w:ind w:left="360"/>
        <w:contextualSpacing/>
        <w:jc w:val="both"/>
        <w:rPr>
          <w:rFonts w:ascii="Arial" w:hAnsi="Arial" w:cs="Arial"/>
        </w:rPr>
      </w:pPr>
    </w:p>
    <w:p w14:paraId="46AAED6D" w14:textId="77777777" w:rsidR="00CE6BFA" w:rsidRPr="00CE6BFA" w:rsidRDefault="00CE6BFA" w:rsidP="00CE6BFA">
      <w:pPr>
        <w:pStyle w:val="Prrafodelista"/>
        <w:numPr>
          <w:ilvl w:val="0"/>
          <w:numId w:val="21"/>
        </w:numPr>
        <w:shd w:val="clear" w:color="auto" w:fill="FFFFFF"/>
        <w:spacing w:beforeAutospacing="1" w:after="0" w:line="240" w:lineRule="auto"/>
        <w:contextualSpacing/>
        <w:jc w:val="both"/>
        <w:rPr>
          <w:rFonts w:ascii="Arial" w:hAnsi="Arial" w:cs="Arial"/>
        </w:rPr>
      </w:pPr>
      <w:r w:rsidRPr="00CE6BFA">
        <w:rPr>
          <w:rFonts w:ascii="Arial" w:hAnsi="Arial" w:cs="Arial"/>
        </w:rPr>
        <w:t>En caso de no tener fuentes cercanas para la disposición del efluente del sistema séptico, se debe contar con un área mínima de 4 metros cuadrados para la construcción del campo de infiltración.</w:t>
      </w:r>
    </w:p>
    <w:p w14:paraId="2663455E" w14:textId="77777777" w:rsidR="00CE6BFA" w:rsidRPr="00CE6BFA" w:rsidRDefault="00CE6BFA" w:rsidP="00CE6BFA">
      <w:pPr>
        <w:rPr>
          <w:rFonts w:ascii="Arial" w:hAnsi="Arial" w:cs="Arial"/>
        </w:rPr>
      </w:pPr>
    </w:p>
    <w:p w14:paraId="4968E7A9" w14:textId="77777777" w:rsidR="00CE6BFA" w:rsidRPr="00CE6BFA" w:rsidRDefault="00CE6BFA" w:rsidP="00CE6BFA">
      <w:pPr>
        <w:pStyle w:val="Prrafodelista"/>
        <w:numPr>
          <w:ilvl w:val="0"/>
          <w:numId w:val="21"/>
        </w:numPr>
        <w:spacing w:after="0" w:line="240" w:lineRule="auto"/>
        <w:contextualSpacing/>
        <w:jc w:val="both"/>
        <w:rPr>
          <w:rFonts w:ascii="Arial" w:hAnsi="Arial" w:cs="Arial"/>
        </w:rPr>
      </w:pPr>
      <w:r w:rsidRPr="00CE6BFA">
        <w:rPr>
          <w:rFonts w:ascii="Arial" w:hAnsi="Arial" w:cs="Arial"/>
        </w:rPr>
        <w:t>En el evento que se requiera el cambio de cajas de gaseosa por otro material, para la instalación del campo de infiltración, el municipio debe presentar los diseños del mismo, para ser avalados técnicamente por el supervisor del convenio. Los sobrecostos deben ser asumidos por el municipio.</w:t>
      </w:r>
    </w:p>
    <w:p w14:paraId="588C274B" w14:textId="77777777" w:rsidR="00CE6BFA" w:rsidRPr="00CE6BFA" w:rsidRDefault="00CE6BFA" w:rsidP="00CE6BFA">
      <w:pPr>
        <w:rPr>
          <w:rFonts w:ascii="Arial" w:hAnsi="Arial" w:cs="Arial"/>
        </w:rPr>
      </w:pPr>
    </w:p>
    <w:p w14:paraId="13CC4D7A" w14:textId="77777777" w:rsidR="00CE6BFA" w:rsidRPr="00CE6BFA" w:rsidRDefault="00CE6BFA" w:rsidP="00CE6BFA">
      <w:pPr>
        <w:pStyle w:val="Prrafodelista"/>
        <w:numPr>
          <w:ilvl w:val="0"/>
          <w:numId w:val="21"/>
        </w:numPr>
        <w:spacing w:after="0" w:line="240" w:lineRule="auto"/>
        <w:contextualSpacing/>
        <w:jc w:val="both"/>
        <w:rPr>
          <w:rFonts w:ascii="Arial" w:hAnsi="Arial" w:cs="Arial"/>
        </w:rPr>
      </w:pPr>
      <w:r w:rsidRPr="00CE6BFA">
        <w:rPr>
          <w:rFonts w:ascii="Arial" w:hAnsi="Arial" w:cs="Arial"/>
        </w:rPr>
        <w:t>En el evento que las aguas residuales puedan ser separadas, a la trampa de grasa se conectará las aguas generadas en las cocinas.</w:t>
      </w:r>
    </w:p>
    <w:p w14:paraId="1FC50402" w14:textId="77777777" w:rsidR="00CE6BFA" w:rsidRPr="00CE6BFA" w:rsidRDefault="00CE6BFA" w:rsidP="00CE6BFA">
      <w:pPr>
        <w:pStyle w:val="Prrafodelista"/>
        <w:rPr>
          <w:rFonts w:ascii="Arial" w:hAnsi="Arial" w:cs="Arial"/>
        </w:rPr>
      </w:pPr>
    </w:p>
    <w:p w14:paraId="64378D87" w14:textId="77777777" w:rsidR="00CE6BFA" w:rsidRPr="00CE6BFA" w:rsidRDefault="00CE6BFA" w:rsidP="00CE6BFA">
      <w:pPr>
        <w:pStyle w:val="Prrafodelista"/>
        <w:numPr>
          <w:ilvl w:val="0"/>
          <w:numId w:val="21"/>
        </w:numPr>
        <w:spacing w:after="0" w:line="240" w:lineRule="auto"/>
        <w:contextualSpacing/>
        <w:jc w:val="both"/>
        <w:rPr>
          <w:rFonts w:ascii="Arial" w:hAnsi="Arial" w:cs="Arial"/>
          <w:color w:val="FF0000"/>
        </w:rPr>
      </w:pPr>
      <w:r w:rsidRPr="00CE6BFA">
        <w:rPr>
          <w:rFonts w:ascii="Arial" w:hAnsi="Arial" w:cs="Arial"/>
        </w:rPr>
        <w:t>La trampa de grasa debe de localizarse lo más cerca posible a la cocina y su efluente se conectará a la tubería que conduce a la descarga final (pozo de infiltración o fuente hídrica).</w:t>
      </w:r>
    </w:p>
    <w:p w14:paraId="423D54DA" w14:textId="77777777" w:rsidR="00CE6BFA" w:rsidRPr="00CE6BFA" w:rsidRDefault="00CE6BFA" w:rsidP="00CE6BFA">
      <w:pPr>
        <w:pStyle w:val="Prrafodelista"/>
        <w:rPr>
          <w:rFonts w:ascii="Arial" w:hAnsi="Arial" w:cs="Arial"/>
          <w:color w:val="FF0000"/>
        </w:rPr>
      </w:pPr>
    </w:p>
    <w:p w14:paraId="45ECFCBF" w14:textId="77777777" w:rsidR="00CE6BFA" w:rsidRPr="00CE6BFA" w:rsidRDefault="00CE6BFA" w:rsidP="00CE6BFA">
      <w:pPr>
        <w:pStyle w:val="Prrafodelista"/>
        <w:numPr>
          <w:ilvl w:val="0"/>
          <w:numId w:val="21"/>
        </w:numPr>
        <w:spacing w:after="0" w:line="240" w:lineRule="auto"/>
        <w:contextualSpacing/>
        <w:jc w:val="both"/>
        <w:rPr>
          <w:rFonts w:ascii="Arial" w:hAnsi="Arial" w:cs="Arial"/>
          <w:color w:val="FF0000"/>
        </w:rPr>
      </w:pPr>
      <w:r w:rsidRPr="00CE6BFA">
        <w:rPr>
          <w:rFonts w:ascii="Arial" w:hAnsi="Arial" w:cs="Arial"/>
        </w:rPr>
        <w:t>En el caso de instalación de sistemas sépticos con capacidad para atender a una población superior a 10 personas, y en el cual se conecte más de una vivienda, se deberá contar con el permiso por escrito del dueño del predio donde se realizará la instalación del sistema. De igual forma, en el evento que algún beneficiario no cuente con espacio suficiente para la instalación del sistema de tratamiento y requiera instalarlo en un predio vecino, debe contar con la autorización por escrito del dueño de este.</w:t>
      </w:r>
    </w:p>
    <w:p w14:paraId="2FA90527" w14:textId="77777777" w:rsidR="00CE6BFA" w:rsidRPr="00CE6BFA" w:rsidRDefault="00CE6BFA" w:rsidP="00CE6BFA">
      <w:pPr>
        <w:pStyle w:val="Prrafodelista"/>
        <w:rPr>
          <w:rFonts w:ascii="Arial" w:hAnsi="Arial" w:cs="Arial"/>
        </w:rPr>
      </w:pPr>
    </w:p>
    <w:p w14:paraId="54115588" w14:textId="4059FFF0" w:rsidR="00CE6BFA" w:rsidRDefault="00CE6BFA" w:rsidP="00AC25B6">
      <w:pPr>
        <w:pStyle w:val="Prrafodelista"/>
        <w:numPr>
          <w:ilvl w:val="0"/>
          <w:numId w:val="21"/>
        </w:numPr>
        <w:spacing w:after="0" w:line="240" w:lineRule="auto"/>
        <w:contextualSpacing/>
        <w:jc w:val="both"/>
        <w:rPr>
          <w:rFonts w:ascii="Arial" w:hAnsi="Arial" w:cs="Arial"/>
        </w:rPr>
      </w:pPr>
      <w:r w:rsidRPr="00CE6BFA">
        <w:rPr>
          <w:rFonts w:ascii="Arial" w:hAnsi="Arial" w:cs="Arial"/>
        </w:rPr>
        <w:t xml:space="preserve">Realizar los respectivos ensayos de percolación cuando la descarga de los sistemas se realice a suelo, de tal manera que garantice la capacidad de filtración </w:t>
      </w:r>
      <w:r w:rsidRPr="00CE6BFA">
        <w:rPr>
          <w:rFonts w:ascii="Arial" w:hAnsi="Arial" w:cs="Arial"/>
        </w:rPr>
        <w:lastRenderedPageBreak/>
        <w:t>de este, de acuerdo con lo dispuesto en la Resolución N° 0330 (RAS 2017), artículo 178 y el Decreto 1076 de 2015.</w:t>
      </w:r>
    </w:p>
    <w:p w14:paraId="57BC6A23" w14:textId="77777777" w:rsidR="00AC25B6" w:rsidRPr="00AC25B6" w:rsidRDefault="00AC25B6" w:rsidP="00AC25B6">
      <w:pPr>
        <w:pStyle w:val="Prrafodelista"/>
        <w:spacing w:after="0" w:line="240" w:lineRule="auto"/>
        <w:ind w:left="360"/>
        <w:contextualSpacing/>
        <w:jc w:val="both"/>
        <w:rPr>
          <w:rFonts w:ascii="Arial" w:hAnsi="Arial" w:cs="Arial"/>
        </w:rPr>
      </w:pPr>
    </w:p>
    <w:p w14:paraId="1F249918" w14:textId="434A5051" w:rsidR="00CE6BFA" w:rsidRPr="00AC25B6" w:rsidRDefault="00CE6BFA" w:rsidP="00AC25B6">
      <w:pPr>
        <w:pStyle w:val="Prrafodelista"/>
        <w:numPr>
          <w:ilvl w:val="0"/>
          <w:numId w:val="21"/>
        </w:numPr>
        <w:spacing w:after="0" w:line="240" w:lineRule="auto"/>
        <w:contextualSpacing/>
        <w:jc w:val="both"/>
        <w:rPr>
          <w:rFonts w:ascii="Arial" w:hAnsi="Arial" w:cs="Arial"/>
          <w:b/>
          <w:bCs/>
        </w:rPr>
      </w:pPr>
      <w:r w:rsidRPr="00CE6BFA">
        <w:rPr>
          <w:rFonts w:ascii="Arial" w:hAnsi="Arial" w:cs="Arial"/>
        </w:rPr>
        <w:t>Una vez finalizada la instalación de los sistemas sépticos, la Corporación realizará las respectivas visitas de recibo de obra, en dichas visitas se verificará el estado de la instalación del tanque séptico (excavación, lleno, compactación, nivelación, ubicación de rosetas en el FAFA, entre otros) y cantidades de obra, con el fin de autorizar el pago correspondiente a lo ejecutado en obra.</w:t>
      </w:r>
    </w:p>
    <w:p w14:paraId="14F807B9" w14:textId="77777777" w:rsidR="00AC25B6" w:rsidRPr="00AC25B6" w:rsidRDefault="00AC25B6" w:rsidP="00AC25B6">
      <w:pPr>
        <w:pStyle w:val="Prrafodelista"/>
        <w:spacing w:after="0" w:line="240" w:lineRule="auto"/>
        <w:ind w:left="360"/>
        <w:contextualSpacing/>
        <w:jc w:val="both"/>
        <w:rPr>
          <w:rFonts w:ascii="Arial" w:hAnsi="Arial" w:cs="Arial"/>
          <w:b/>
          <w:bCs/>
        </w:rPr>
      </w:pPr>
    </w:p>
    <w:p w14:paraId="5A11E730" w14:textId="77777777" w:rsidR="00CE6BFA" w:rsidRPr="00CE6BFA" w:rsidRDefault="00CE6BFA" w:rsidP="00CE6BFA">
      <w:pPr>
        <w:pStyle w:val="Prrafodelista"/>
        <w:numPr>
          <w:ilvl w:val="0"/>
          <w:numId w:val="21"/>
        </w:numPr>
        <w:spacing w:after="0" w:line="240" w:lineRule="auto"/>
        <w:contextualSpacing/>
        <w:jc w:val="both"/>
        <w:rPr>
          <w:rFonts w:ascii="Arial" w:hAnsi="Arial" w:cs="Arial"/>
          <w:b/>
        </w:rPr>
      </w:pPr>
      <w:r w:rsidRPr="00CE6BFA">
        <w:rPr>
          <w:rFonts w:ascii="Arial" w:hAnsi="Arial" w:cs="Arial"/>
        </w:rPr>
        <w:t>En el evento que el sistema séptico a recibir no cumpla con los criterios técnicos de localización e instalación no será avalado el pago de este.</w:t>
      </w:r>
    </w:p>
    <w:p w14:paraId="40B1DCB9" w14:textId="77777777" w:rsidR="00CE6BFA" w:rsidRPr="00CE6BFA" w:rsidRDefault="00CE6BFA" w:rsidP="00CE6BFA">
      <w:pPr>
        <w:rPr>
          <w:rFonts w:ascii="Arial" w:hAnsi="Arial" w:cs="Arial"/>
          <w:b/>
        </w:rPr>
      </w:pPr>
    </w:p>
    <w:p w14:paraId="62DB194A" w14:textId="7B7B351F" w:rsidR="00CE6BFA" w:rsidRPr="00CE6BFA" w:rsidRDefault="00CE6BFA" w:rsidP="00AC25B6">
      <w:pPr>
        <w:jc w:val="both"/>
        <w:rPr>
          <w:rFonts w:ascii="Arial" w:hAnsi="Arial" w:cs="Arial"/>
          <w:b/>
        </w:rPr>
      </w:pPr>
      <w:r w:rsidRPr="00CE6BFA">
        <w:rPr>
          <w:rFonts w:ascii="Arial" w:hAnsi="Arial" w:cs="Arial"/>
          <w:b/>
        </w:rPr>
        <w:t>Apropiación tecnológica</w:t>
      </w:r>
    </w:p>
    <w:p w14:paraId="4FC0888F" w14:textId="7BB9A20E" w:rsidR="00CE6BFA" w:rsidRPr="004F565E" w:rsidRDefault="004F565E" w:rsidP="00200EC0">
      <w:pPr>
        <w:jc w:val="both"/>
        <w:rPr>
          <w:rFonts w:ascii="Arial" w:eastAsia="Times New Roman" w:hAnsi="Arial" w:cs="Arial"/>
          <w:bCs/>
          <w:snapToGrid w:val="0"/>
          <w:u w:val="single"/>
          <w:lang w:eastAsia="es-ES"/>
        </w:rPr>
      </w:pPr>
      <w:r w:rsidRPr="004F565E">
        <w:rPr>
          <w:rFonts w:ascii="Arial" w:hAnsi="Arial" w:cs="Arial"/>
          <w:color w:val="201F1E"/>
          <w:shd w:val="clear" w:color="auto" w:fill="FFFFFF"/>
        </w:rPr>
        <w:t xml:space="preserve">El municipio deberá garantizar durante el proceso de instalación de los sistemas sépticos la presencia de un Gestor Social y/o personal idóneo para elaborar y desarrollar una metodología para la apropiación tecnológica, </w:t>
      </w:r>
      <w:r w:rsidRPr="004F565E">
        <w:rPr>
          <w:rFonts w:ascii="Arial" w:hAnsi="Arial" w:cs="Arial"/>
        </w:rPr>
        <w:t xml:space="preserve">esto teniendo en cuenta </w:t>
      </w:r>
      <w:r w:rsidRPr="004F565E">
        <w:rPr>
          <w:rFonts w:ascii="Arial" w:eastAsia="Arial" w:hAnsi="Arial" w:cs="Arial"/>
          <w:lang w:val="es"/>
        </w:rPr>
        <w:t>las estrategias “Territorio como zona de vida”, el Modelo de participación GOTA “Gobernanza Territorial Ambiental para la Participación Ciudadana” y la “Estrategia de Apropiación Social y Gestión Corresponsable del Patrimonio Hídrico”</w:t>
      </w:r>
      <w:r w:rsidRPr="004F565E">
        <w:rPr>
          <w:rFonts w:ascii="Arial" w:hAnsi="Arial" w:cs="Arial"/>
          <w:color w:val="201F1E"/>
          <w:shd w:val="clear" w:color="auto" w:fill="FFFFFF"/>
        </w:rPr>
        <w:t>. Esta metodología deberá plantear actividades informativas, educativas y de participación con las comunidades o familias del beneficiadas del proyecto, que debe realizar el municipio para la apropiación social y la gestión corresponsable del patrimonio hídrico, lo cual debe incluir la incorporación, uso, cuidado y sostenibilidad (</w:t>
      </w:r>
      <w:r w:rsidRPr="004F565E">
        <w:rPr>
          <w:rFonts w:ascii="Arial" w:hAnsi="Arial" w:cs="Arial"/>
        </w:rPr>
        <w:t>operación, inspección y  mantenimiento según manual de operación del fabricante</w:t>
      </w:r>
      <w:r w:rsidRPr="004F565E">
        <w:rPr>
          <w:rFonts w:ascii="Arial" w:hAnsi="Arial" w:cs="Arial"/>
          <w:color w:val="201F1E"/>
          <w:shd w:val="clear" w:color="auto" w:fill="FFFFFF"/>
        </w:rPr>
        <w:t xml:space="preserve">) de los sistemas </w:t>
      </w:r>
      <w:r w:rsidRPr="004F565E">
        <w:rPr>
          <w:rFonts w:ascii="Arial" w:hAnsi="Arial" w:cs="Arial"/>
        </w:rPr>
        <w:t>Tratamiento de Aguas Residuales instalados</w:t>
      </w:r>
      <w:r w:rsidRPr="004F565E">
        <w:rPr>
          <w:rFonts w:ascii="Arial" w:hAnsi="Arial" w:cs="Arial"/>
          <w:color w:val="201F1E"/>
          <w:shd w:val="clear" w:color="auto" w:fill="FFFFFF"/>
        </w:rPr>
        <w:t>, al igual que la importancia en la descontaminación y protección del agua, según los lineamientos de la Subdirección de Participación y Cultura Ambiental de CORANTIOQUIA; situación que deberá ser vigilada por la supervisión o interventoría del convenio durante toda la ejecución, para lo cual se deberá dejar registro de la metodología implementada y de las familias beneficiadas del convenio capacitadas (registro fotográfico y lista de asistencia), esto con el fin de garantizar el buen funcionamiento y la sostenibilidad de la vida útil de los Sistemas de Tratamiento.</w:t>
      </w:r>
    </w:p>
    <w:sectPr w:rsidR="00CE6BFA" w:rsidRPr="004F565E" w:rsidSect="00640700">
      <w:headerReference w:type="default" r:id="rId10"/>
      <w:footerReference w:type="even" r:id="rId11"/>
      <w:footerReference w:type="default" r:id="rId12"/>
      <w:pgSz w:w="12240" w:h="15840"/>
      <w:pgMar w:top="2268" w:right="1701" w:bottom="1701" w:left="2268"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324F3" w14:textId="77777777" w:rsidR="009D0372" w:rsidRDefault="009D0372" w:rsidP="00F20684">
      <w:pPr>
        <w:spacing w:after="0" w:line="240" w:lineRule="auto"/>
      </w:pPr>
      <w:r>
        <w:separator/>
      </w:r>
    </w:p>
  </w:endnote>
  <w:endnote w:type="continuationSeparator" w:id="0">
    <w:p w14:paraId="018D4DF4" w14:textId="77777777" w:rsidR="009D0372" w:rsidRDefault="009D0372" w:rsidP="00F20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Thorndale">
    <w:altName w:val="Times New Roman"/>
    <w:charset w:val="00"/>
    <w:family w:val="roman"/>
    <w:pitch w:val="variable"/>
  </w:font>
  <w:font w:name="Andale Sans UI">
    <w:altName w:val="Times New Roman"/>
    <w:charset w:val="00"/>
    <w:family w:val="auto"/>
    <w:pitch w:val="variable"/>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EF624" w14:textId="77777777" w:rsidR="00DD6FDA" w:rsidRPr="00DD6FDA" w:rsidRDefault="00DD6FDA" w:rsidP="00DD6FDA">
    <w:pPr>
      <w:pStyle w:val="Piedepgina"/>
      <w:jc w:val="both"/>
      <w:rPr>
        <w:color w:val="000000" w:themeColor="text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26D7C" w14:textId="77777777" w:rsidR="00640700" w:rsidRPr="00C62430" w:rsidRDefault="00640700" w:rsidP="00640700">
    <w:pPr>
      <w:jc w:val="both"/>
      <w:rPr>
        <w:rFonts w:ascii="Arial" w:hAnsi="Arial" w:cs="Arial"/>
        <w:color w:val="808080" w:themeColor="background1" w:themeShade="80"/>
        <w:sz w:val="16"/>
      </w:rPr>
    </w:pPr>
    <w:r w:rsidRPr="00C62430">
      <w:rPr>
        <w:rFonts w:ascii="Arial" w:hAnsi="Arial" w:cs="Arial"/>
        <w:noProof/>
        <w:lang w:eastAsia="es-CO"/>
      </w:rPr>
      <w:drawing>
        <wp:anchor distT="0" distB="0" distL="114300" distR="114300" simplePos="0" relativeHeight="251659264" behindDoc="1" locked="0" layoutInCell="1" allowOverlap="1" wp14:anchorId="10CF498F" wp14:editId="7B45A539">
          <wp:simplePos x="0" y="0"/>
          <wp:positionH relativeFrom="page">
            <wp:align>right</wp:align>
          </wp:positionH>
          <wp:positionV relativeFrom="paragraph">
            <wp:posOffset>417830</wp:posOffset>
          </wp:positionV>
          <wp:extent cx="7847965" cy="1092835"/>
          <wp:effectExtent l="0" t="0" r="63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oter oficio 2020-ampliado-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47965" cy="1092835"/>
                  </a:xfrm>
                  <a:prstGeom prst="rect">
                    <a:avLst/>
                  </a:prstGeom>
                </pic:spPr>
              </pic:pic>
            </a:graphicData>
          </a:graphic>
          <wp14:sizeRelH relativeFrom="margin">
            <wp14:pctWidth>0</wp14:pctWidth>
          </wp14:sizeRelH>
          <wp14:sizeRelV relativeFrom="margin">
            <wp14:pctHeight>0</wp14:pctHeight>
          </wp14:sizeRelV>
        </wp:anchor>
      </w:drawing>
    </w:r>
    <w:r w:rsidRPr="00C62430">
      <w:rPr>
        <w:rFonts w:ascii="Arial" w:hAnsi="Arial" w:cs="Arial"/>
        <w:color w:val="000000" w:themeColor="text1"/>
        <w:sz w:val="16"/>
      </w:rPr>
      <w:t xml:space="preserve">Corantioquia está comprometida con el tratamiento legal, lícito, confidencial y seguro de sus datos personales. Por favor consulte nuestra Política de Tratamiento de datos personales en nuestra página web: </w:t>
    </w:r>
    <w:hyperlink r:id="rId2" w:history="1">
      <w:r w:rsidRPr="00C62430">
        <w:rPr>
          <w:rStyle w:val="Hipervnculo"/>
          <w:rFonts w:ascii="Arial" w:hAnsi="Arial" w:cs="Arial"/>
          <w:color w:val="000000" w:themeColor="text1"/>
          <w:sz w:val="16"/>
        </w:rPr>
        <w:t>www.corantioquia.gov.co</w:t>
      </w:r>
    </w:hyperlink>
    <w:r w:rsidRPr="00C62430">
      <w:rPr>
        <w:rFonts w:ascii="Arial" w:hAnsi="Arial" w:cs="Arial"/>
        <w:color w:val="000000" w:themeColor="text1"/>
        <w:sz w:val="16"/>
      </w:rPr>
      <w:t xml:space="preserve"> Con el suministro de los datos en este formulario, se entiende la autorización de su parte para que Corantioquia pueda usarlos con fines exclusivamente misionales</w:t>
    </w:r>
  </w:p>
  <w:p w14:paraId="1D3F130D" w14:textId="77777777" w:rsidR="00640700" w:rsidRPr="0002088E" w:rsidRDefault="00640700" w:rsidP="00640700">
    <w:pPr>
      <w:pStyle w:val="Piedepgina"/>
    </w:pPr>
  </w:p>
  <w:p w14:paraId="17CAADDF" w14:textId="77777777" w:rsidR="00640700" w:rsidRDefault="00640700" w:rsidP="00640700">
    <w:pPr>
      <w:pStyle w:val="Piedepgina"/>
    </w:pPr>
  </w:p>
  <w:p w14:paraId="557CF6D0" w14:textId="77777777" w:rsidR="00015488" w:rsidRPr="00BD3CCB" w:rsidRDefault="00015488" w:rsidP="004B2AE6">
    <w:pPr>
      <w:pStyle w:val="Piedepgina"/>
      <w:jc w:val="both"/>
      <w:rPr>
        <w:rFonts w:cs="Arial"/>
        <w:color w:val="808080"/>
        <w:sz w:val="20"/>
      </w:rPr>
    </w:pPr>
  </w:p>
  <w:p w14:paraId="3615693F" w14:textId="77777777" w:rsidR="004B2AE6" w:rsidRDefault="004B2AE6">
    <w:pPr>
      <w:pStyle w:val="Piedepgina"/>
    </w:pPr>
  </w:p>
  <w:p w14:paraId="6E736E00" w14:textId="77777777" w:rsidR="004B2AE6" w:rsidRDefault="004B2A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AB11E" w14:textId="77777777" w:rsidR="009D0372" w:rsidRDefault="009D0372" w:rsidP="00F20684">
      <w:pPr>
        <w:spacing w:after="0" w:line="240" w:lineRule="auto"/>
      </w:pPr>
      <w:r>
        <w:separator/>
      </w:r>
    </w:p>
  </w:footnote>
  <w:footnote w:type="continuationSeparator" w:id="0">
    <w:p w14:paraId="510B6E2C" w14:textId="77777777" w:rsidR="009D0372" w:rsidRDefault="009D0372" w:rsidP="00F206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535" w:type="dxa"/>
      <w:tblInd w:w="-147" w:type="dxa"/>
      <w:tblCellMar>
        <w:left w:w="70" w:type="dxa"/>
        <w:right w:w="70" w:type="dxa"/>
      </w:tblCellMar>
      <w:tblLook w:val="04A0" w:firstRow="1" w:lastRow="0" w:firstColumn="1" w:lastColumn="0" w:noHBand="0" w:noVBand="1"/>
    </w:tblPr>
    <w:tblGrid>
      <w:gridCol w:w="2262"/>
      <w:gridCol w:w="2073"/>
      <w:gridCol w:w="2074"/>
      <w:gridCol w:w="2126"/>
    </w:tblGrid>
    <w:tr w:rsidR="00CD3685" w14:paraId="7D941E95" w14:textId="77777777" w:rsidTr="002463E6">
      <w:trPr>
        <w:trHeight w:val="400"/>
      </w:trPr>
      <w:tc>
        <w:tcPr>
          <w:tcW w:w="2262" w:type="dxa"/>
          <w:vMerge w:val="restart"/>
          <w:tcBorders>
            <w:top w:val="single" w:sz="4" w:space="0" w:color="auto"/>
            <w:left w:val="single" w:sz="4" w:space="0" w:color="auto"/>
            <w:bottom w:val="single" w:sz="4" w:space="0" w:color="auto"/>
            <w:right w:val="nil"/>
          </w:tcBorders>
          <w:noWrap/>
          <w:vAlign w:val="center"/>
          <w:hideMark/>
        </w:tcPr>
        <w:p w14:paraId="0486CA97" w14:textId="77777777" w:rsidR="00CD3685" w:rsidRDefault="00640700" w:rsidP="00640700">
          <w:pPr>
            <w:spacing w:line="240" w:lineRule="exact"/>
            <w:jc w:val="center"/>
            <w:rPr>
              <w:rFonts w:cs="Arial"/>
              <w:sz w:val="20"/>
              <w:szCs w:val="24"/>
              <w:lang w:val="es-ES" w:eastAsia="es-CO"/>
            </w:rPr>
          </w:pPr>
          <w:r>
            <w:rPr>
              <w:rFonts w:cs="Arial"/>
              <w:sz w:val="20"/>
              <w:szCs w:val="24"/>
              <w:lang w:val="es-ES" w:eastAsia="es-CO"/>
            </w:rPr>
            <w:br/>
          </w:r>
          <w:r>
            <w:rPr>
              <w:rFonts w:cs="Arial"/>
              <w:sz w:val="20"/>
              <w:szCs w:val="24"/>
              <w:lang w:val="es-ES" w:eastAsia="es-CO"/>
            </w:rPr>
            <w:br/>
          </w:r>
          <w:r>
            <w:rPr>
              <w:rFonts w:cs="Arial"/>
              <w:sz w:val="20"/>
              <w:szCs w:val="24"/>
              <w:lang w:val="es-ES" w:eastAsia="es-CO"/>
            </w:rPr>
            <w:br/>
          </w:r>
          <w:r>
            <w:rPr>
              <w:noProof/>
              <w:lang w:eastAsia="es-CO"/>
            </w:rPr>
            <w:drawing>
              <wp:inline distT="0" distB="0" distL="0" distR="0" wp14:anchorId="302D6571" wp14:editId="58996BF4">
                <wp:extent cx="826770" cy="577468"/>
                <wp:effectExtent l="0" t="0" r="0" b="0"/>
                <wp:docPr id="3" name="Imagen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000-000003000000}"/>
                            </a:ext>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49097" cy="593063"/>
                        </a:xfrm>
                        <a:prstGeom prst="rect">
                          <a:avLst/>
                        </a:prstGeom>
                        <a:noFill/>
                        <a:ln>
                          <a:noFill/>
                        </a:ln>
                      </pic:spPr>
                    </pic:pic>
                  </a:graphicData>
                </a:graphic>
              </wp:inline>
            </w:drawing>
          </w:r>
        </w:p>
      </w:tc>
      <w:tc>
        <w:tcPr>
          <w:tcW w:w="6273" w:type="dxa"/>
          <w:gridSpan w:val="3"/>
          <w:tcBorders>
            <w:top w:val="single" w:sz="4" w:space="0" w:color="auto"/>
            <w:left w:val="single" w:sz="4" w:space="0" w:color="auto"/>
            <w:bottom w:val="nil"/>
            <w:right w:val="single" w:sz="4" w:space="0" w:color="auto"/>
          </w:tcBorders>
          <w:vAlign w:val="center"/>
          <w:hideMark/>
        </w:tcPr>
        <w:p w14:paraId="4216BE6C" w14:textId="77777777" w:rsidR="00CD3685" w:rsidRDefault="002463E6" w:rsidP="002463E6">
          <w:pPr>
            <w:pStyle w:val="Sinespaciado"/>
            <w:spacing w:line="276" w:lineRule="auto"/>
            <w:jc w:val="center"/>
            <w:rPr>
              <w:rFonts w:ascii="Arial" w:hAnsi="Arial" w:cs="Arial"/>
              <w:sz w:val="18"/>
              <w:szCs w:val="18"/>
              <w:lang w:eastAsia="es-CO"/>
            </w:rPr>
          </w:pPr>
          <w:r>
            <w:rPr>
              <w:rFonts w:ascii="Arial" w:hAnsi="Arial" w:cs="Arial"/>
              <w:sz w:val="18"/>
              <w:szCs w:val="18"/>
              <w:lang w:eastAsia="es-CO"/>
            </w:rPr>
            <w:t>SISTEMA DE GESTIÓN INTEGRAL (</w:t>
          </w:r>
          <w:r w:rsidR="00CD3685">
            <w:rPr>
              <w:rFonts w:ascii="Arial" w:hAnsi="Arial" w:cs="Arial"/>
              <w:sz w:val="18"/>
              <w:szCs w:val="18"/>
              <w:lang w:eastAsia="es-CO"/>
            </w:rPr>
            <w:t>SGI</w:t>
          </w:r>
          <w:r>
            <w:rPr>
              <w:rFonts w:ascii="Arial" w:hAnsi="Arial" w:cs="Arial"/>
              <w:sz w:val="18"/>
              <w:szCs w:val="18"/>
              <w:lang w:eastAsia="es-CO"/>
            </w:rPr>
            <w:t>)</w:t>
          </w:r>
        </w:p>
      </w:tc>
    </w:tr>
    <w:tr w:rsidR="00CD3685" w14:paraId="713918D0" w14:textId="77777777" w:rsidTr="002463E6">
      <w:trPr>
        <w:trHeight w:val="400"/>
      </w:trPr>
      <w:tc>
        <w:tcPr>
          <w:tcW w:w="2262" w:type="dxa"/>
          <w:vMerge/>
          <w:tcBorders>
            <w:top w:val="single" w:sz="4" w:space="0" w:color="auto"/>
            <w:left w:val="single" w:sz="4" w:space="0" w:color="auto"/>
            <w:bottom w:val="single" w:sz="4" w:space="0" w:color="auto"/>
            <w:right w:val="nil"/>
          </w:tcBorders>
          <w:vAlign w:val="center"/>
          <w:hideMark/>
        </w:tcPr>
        <w:p w14:paraId="366622CE" w14:textId="77777777" w:rsidR="00CD3685" w:rsidRDefault="00CD3685" w:rsidP="00CD3685">
          <w:pPr>
            <w:rPr>
              <w:rFonts w:ascii="Times New Roman" w:eastAsia="Times New Roman" w:hAnsi="Times New Roman" w:cs="Arial"/>
              <w:sz w:val="20"/>
              <w:szCs w:val="24"/>
              <w:lang w:val="es-ES" w:eastAsia="es-CO"/>
            </w:rPr>
          </w:pPr>
        </w:p>
      </w:tc>
      <w:tc>
        <w:tcPr>
          <w:tcW w:w="6273" w:type="dxa"/>
          <w:gridSpan w:val="3"/>
          <w:tcBorders>
            <w:top w:val="single" w:sz="4" w:space="0" w:color="auto"/>
            <w:left w:val="single" w:sz="4" w:space="0" w:color="auto"/>
            <w:bottom w:val="single" w:sz="4" w:space="0" w:color="auto"/>
            <w:right w:val="single" w:sz="4" w:space="0" w:color="auto"/>
          </w:tcBorders>
          <w:vAlign w:val="center"/>
          <w:hideMark/>
        </w:tcPr>
        <w:p w14:paraId="0752093D" w14:textId="77777777" w:rsidR="00CD3685" w:rsidRDefault="00B14EED" w:rsidP="002463E6">
          <w:pPr>
            <w:pStyle w:val="Sinespaciado"/>
            <w:spacing w:line="276" w:lineRule="auto"/>
            <w:jc w:val="center"/>
            <w:rPr>
              <w:rFonts w:ascii="Arial" w:hAnsi="Arial" w:cs="Arial"/>
              <w:sz w:val="18"/>
              <w:szCs w:val="18"/>
            </w:rPr>
          </w:pPr>
          <w:r>
            <w:rPr>
              <w:rFonts w:ascii="Arial" w:hAnsi="Arial" w:cs="Arial"/>
              <w:sz w:val="18"/>
              <w:szCs w:val="18"/>
              <w:lang w:eastAsia="es-CO"/>
            </w:rPr>
            <w:t>FICHA TÉCNICA</w:t>
          </w:r>
        </w:p>
      </w:tc>
    </w:tr>
    <w:tr w:rsidR="00CD3685" w14:paraId="10FFE7A0" w14:textId="77777777" w:rsidTr="002463E6">
      <w:trPr>
        <w:trHeight w:val="400"/>
      </w:trPr>
      <w:tc>
        <w:tcPr>
          <w:tcW w:w="2262" w:type="dxa"/>
          <w:vMerge/>
          <w:tcBorders>
            <w:top w:val="single" w:sz="4" w:space="0" w:color="auto"/>
            <w:left w:val="single" w:sz="4" w:space="0" w:color="auto"/>
            <w:bottom w:val="single" w:sz="4" w:space="0" w:color="auto"/>
            <w:right w:val="nil"/>
          </w:tcBorders>
          <w:vAlign w:val="center"/>
          <w:hideMark/>
        </w:tcPr>
        <w:p w14:paraId="3679D17C" w14:textId="77777777" w:rsidR="00CD3685" w:rsidRDefault="00CD3685" w:rsidP="00CD3685">
          <w:pPr>
            <w:rPr>
              <w:rFonts w:ascii="Times New Roman" w:eastAsia="Times New Roman" w:hAnsi="Times New Roman" w:cs="Arial"/>
              <w:sz w:val="20"/>
              <w:szCs w:val="24"/>
              <w:lang w:val="es-ES" w:eastAsia="es-CO"/>
            </w:rPr>
          </w:pPr>
        </w:p>
      </w:tc>
      <w:tc>
        <w:tcPr>
          <w:tcW w:w="2073" w:type="dxa"/>
          <w:tcBorders>
            <w:top w:val="single" w:sz="4" w:space="0" w:color="auto"/>
            <w:left w:val="single" w:sz="4" w:space="0" w:color="auto"/>
            <w:bottom w:val="single" w:sz="4" w:space="0" w:color="auto"/>
            <w:right w:val="nil"/>
          </w:tcBorders>
          <w:vAlign w:val="center"/>
          <w:hideMark/>
        </w:tcPr>
        <w:p w14:paraId="7A664781" w14:textId="77777777" w:rsidR="00CD3685" w:rsidRDefault="00CD3685" w:rsidP="002463E6">
          <w:pPr>
            <w:spacing w:after="0" w:line="240" w:lineRule="exact"/>
            <w:jc w:val="center"/>
            <w:rPr>
              <w:rFonts w:ascii="Arial" w:hAnsi="Arial" w:cs="Arial"/>
              <w:sz w:val="18"/>
              <w:szCs w:val="18"/>
              <w:lang w:eastAsia="es-CO"/>
            </w:rPr>
          </w:pPr>
          <w:r>
            <w:rPr>
              <w:rFonts w:ascii="Arial" w:hAnsi="Arial" w:cs="Arial"/>
              <w:sz w:val="18"/>
              <w:szCs w:val="18"/>
              <w:lang w:eastAsia="es-CO"/>
            </w:rPr>
            <w:t xml:space="preserve">CÓDIGO: </w:t>
          </w:r>
          <w:r w:rsidR="002463E6" w:rsidRPr="002463E6">
            <w:rPr>
              <w:rFonts w:ascii="Arial" w:hAnsi="Arial" w:cs="Arial"/>
              <w:sz w:val="18"/>
              <w:szCs w:val="18"/>
              <w:lang w:eastAsia="es-CO"/>
            </w:rPr>
            <w:t>F-PGC-50</w:t>
          </w:r>
        </w:p>
      </w:tc>
      <w:tc>
        <w:tcPr>
          <w:tcW w:w="2074" w:type="dxa"/>
          <w:tcBorders>
            <w:top w:val="single" w:sz="4" w:space="0" w:color="auto"/>
            <w:left w:val="single" w:sz="4" w:space="0" w:color="auto"/>
            <w:bottom w:val="single" w:sz="4" w:space="0" w:color="auto"/>
            <w:right w:val="nil"/>
          </w:tcBorders>
          <w:vAlign w:val="center"/>
          <w:hideMark/>
        </w:tcPr>
        <w:p w14:paraId="40D20850" w14:textId="77777777" w:rsidR="00CD3685" w:rsidRDefault="00CD3685" w:rsidP="002463E6">
          <w:pPr>
            <w:spacing w:after="0" w:line="240" w:lineRule="exact"/>
            <w:jc w:val="center"/>
            <w:rPr>
              <w:rFonts w:ascii="Arial" w:hAnsi="Arial" w:cs="Arial"/>
              <w:sz w:val="18"/>
              <w:szCs w:val="18"/>
              <w:lang w:eastAsia="es-CO"/>
            </w:rPr>
          </w:pPr>
          <w:r>
            <w:rPr>
              <w:rFonts w:ascii="Arial" w:hAnsi="Arial" w:cs="Arial"/>
              <w:sz w:val="18"/>
              <w:szCs w:val="18"/>
              <w:lang w:eastAsia="es-CO"/>
            </w:rPr>
            <w:t>VERSIÓN: 01</w:t>
          </w:r>
        </w:p>
      </w:tc>
      <w:tc>
        <w:tcPr>
          <w:tcW w:w="2126" w:type="dxa"/>
          <w:tcBorders>
            <w:top w:val="single" w:sz="4" w:space="0" w:color="auto"/>
            <w:left w:val="single" w:sz="4" w:space="0" w:color="auto"/>
            <w:bottom w:val="single" w:sz="4" w:space="0" w:color="auto"/>
            <w:right w:val="single" w:sz="4" w:space="0" w:color="auto"/>
          </w:tcBorders>
          <w:noWrap/>
          <w:vAlign w:val="center"/>
          <w:hideMark/>
        </w:tcPr>
        <w:p w14:paraId="5495C6FE" w14:textId="77777777" w:rsidR="00CD3685" w:rsidRDefault="00CD3685" w:rsidP="002463E6">
          <w:pPr>
            <w:spacing w:after="0" w:line="240" w:lineRule="exact"/>
            <w:jc w:val="center"/>
            <w:rPr>
              <w:rFonts w:ascii="Arial" w:eastAsia="MS Mincho" w:hAnsi="Arial" w:cs="Arial"/>
              <w:sz w:val="18"/>
              <w:szCs w:val="18"/>
              <w:lang w:eastAsia="es-ES"/>
            </w:rPr>
          </w:pPr>
          <w:r>
            <w:rPr>
              <w:rFonts w:ascii="Arial" w:eastAsia="MS Mincho" w:hAnsi="Arial" w:cs="Arial"/>
              <w:sz w:val="18"/>
              <w:szCs w:val="18"/>
            </w:rPr>
            <w:t>PÁGINA</w:t>
          </w:r>
          <w:r w:rsidR="006B0B53">
            <w:rPr>
              <w:rFonts w:ascii="Arial" w:eastAsia="MS Mincho" w:hAnsi="Arial" w:cs="Arial"/>
              <w:sz w:val="18"/>
              <w:szCs w:val="18"/>
            </w:rPr>
            <w:t>:</w:t>
          </w:r>
          <w:r>
            <w:rPr>
              <w:rFonts w:ascii="Arial" w:eastAsia="MS Mincho" w:hAnsi="Arial" w:cs="Arial"/>
              <w:sz w:val="18"/>
              <w:szCs w:val="18"/>
            </w:rPr>
            <w:t xml:space="preserve"> </w:t>
          </w:r>
          <w:r>
            <w:rPr>
              <w:rFonts w:ascii="Arial" w:eastAsia="MS Mincho" w:hAnsi="Arial" w:cs="Arial"/>
              <w:sz w:val="18"/>
              <w:szCs w:val="18"/>
            </w:rPr>
            <w:fldChar w:fldCharType="begin"/>
          </w:r>
          <w:r>
            <w:rPr>
              <w:rFonts w:ascii="Arial" w:eastAsia="MS Mincho" w:hAnsi="Arial" w:cs="Arial"/>
              <w:sz w:val="18"/>
              <w:szCs w:val="18"/>
            </w:rPr>
            <w:instrText xml:space="preserve"> PAGE </w:instrText>
          </w:r>
          <w:r>
            <w:rPr>
              <w:rFonts w:ascii="Arial" w:eastAsia="MS Mincho" w:hAnsi="Arial" w:cs="Arial"/>
              <w:sz w:val="18"/>
              <w:szCs w:val="18"/>
            </w:rPr>
            <w:fldChar w:fldCharType="separate"/>
          </w:r>
          <w:r w:rsidR="004240A1">
            <w:rPr>
              <w:rFonts w:ascii="Arial" w:eastAsia="MS Mincho" w:hAnsi="Arial" w:cs="Arial"/>
              <w:noProof/>
              <w:sz w:val="18"/>
              <w:szCs w:val="18"/>
            </w:rPr>
            <w:t>1</w:t>
          </w:r>
          <w:r>
            <w:rPr>
              <w:rFonts w:ascii="Arial" w:eastAsia="MS Mincho" w:hAnsi="Arial" w:cs="Arial"/>
              <w:sz w:val="18"/>
              <w:szCs w:val="18"/>
            </w:rPr>
            <w:fldChar w:fldCharType="end"/>
          </w:r>
          <w:r>
            <w:rPr>
              <w:rFonts w:ascii="Arial" w:eastAsia="MS Mincho" w:hAnsi="Arial" w:cs="Arial"/>
              <w:sz w:val="18"/>
              <w:szCs w:val="18"/>
            </w:rPr>
            <w:t xml:space="preserve"> DE </w:t>
          </w:r>
          <w:r>
            <w:rPr>
              <w:rFonts w:ascii="Arial" w:eastAsia="MS Mincho" w:hAnsi="Arial" w:cs="Arial"/>
              <w:sz w:val="18"/>
              <w:szCs w:val="18"/>
            </w:rPr>
            <w:fldChar w:fldCharType="begin"/>
          </w:r>
          <w:r>
            <w:rPr>
              <w:rFonts w:ascii="Arial" w:eastAsia="MS Mincho" w:hAnsi="Arial" w:cs="Arial"/>
              <w:sz w:val="18"/>
              <w:szCs w:val="18"/>
            </w:rPr>
            <w:instrText xml:space="preserve"> NUMPAGES  </w:instrText>
          </w:r>
          <w:r>
            <w:rPr>
              <w:rFonts w:ascii="Arial" w:eastAsia="MS Mincho" w:hAnsi="Arial" w:cs="Arial"/>
              <w:sz w:val="18"/>
              <w:szCs w:val="18"/>
            </w:rPr>
            <w:fldChar w:fldCharType="separate"/>
          </w:r>
          <w:r w:rsidR="004240A1">
            <w:rPr>
              <w:rFonts w:ascii="Arial" w:eastAsia="MS Mincho" w:hAnsi="Arial" w:cs="Arial"/>
              <w:noProof/>
              <w:sz w:val="18"/>
              <w:szCs w:val="18"/>
            </w:rPr>
            <w:t>1</w:t>
          </w:r>
          <w:r>
            <w:rPr>
              <w:rFonts w:ascii="Arial" w:eastAsia="MS Mincho" w:hAnsi="Arial" w:cs="Arial"/>
              <w:sz w:val="18"/>
              <w:szCs w:val="18"/>
            </w:rPr>
            <w:fldChar w:fldCharType="end"/>
          </w:r>
        </w:p>
      </w:tc>
    </w:tr>
  </w:tbl>
  <w:p w14:paraId="4465A770" w14:textId="77777777" w:rsidR="00F20684" w:rsidRPr="00DD6FDA" w:rsidRDefault="00F20684" w:rsidP="00DD6FDA">
    <w:pPr>
      <w:pStyle w:val="Encabezado"/>
      <w:jc w:val="both"/>
      <w:rPr>
        <w:color w:val="000000" w:themeColor="text1"/>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2317E"/>
    <w:multiLevelType w:val="hybridMultilevel"/>
    <w:tmpl w:val="C3CAA93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9A47E62"/>
    <w:multiLevelType w:val="hybridMultilevel"/>
    <w:tmpl w:val="DEA4F034"/>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E712BC5"/>
    <w:multiLevelType w:val="hybridMultilevel"/>
    <w:tmpl w:val="D7EC3458"/>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EB55C47"/>
    <w:multiLevelType w:val="multilevel"/>
    <w:tmpl w:val="53DC7D32"/>
    <w:lvl w:ilvl="0">
      <w:start w:val="1"/>
      <w:numFmt w:val="decimal"/>
      <w:pStyle w:val="NumeracionP"/>
      <w:lvlText w:val="%1."/>
      <w:lvlJc w:val="left"/>
      <w:pPr>
        <w:ind w:left="5322"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9DC1BDC"/>
    <w:multiLevelType w:val="hybridMultilevel"/>
    <w:tmpl w:val="49665B3C"/>
    <w:lvl w:ilvl="0" w:tplc="90C0B89C">
      <w:start w:val="1"/>
      <w:numFmt w:val="decimal"/>
      <w:lvlText w:val="%1."/>
      <w:lvlJc w:val="left"/>
      <w:pPr>
        <w:ind w:left="644" w:hanging="360"/>
      </w:pPr>
      <w:rPr>
        <w:rFonts w:hint="default"/>
        <w:b/>
        <w:bCs/>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 w15:restartNumberingAfterBreak="0">
    <w:nsid w:val="2BB56C88"/>
    <w:multiLevelType w:val="hybridMultilevel"/>
    <w:tmpl w:val="DF123F2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2F1211A4"/>
    <w:multiLevelType w:val="hybridMultilevel"/>
    <w:tmpl w:val="1BD2CE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D1C20B7"/>
    <w:multiLevelType w:val="hybridMultilevel"/>
    <w:tmpl w:val="156E6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DDF6311"/>
    <w:multiLevelType w:val="multilevel"/>
    <w:tmpl w:val="451CB778"/>
    <w:styleLink w:val="EstiloEsquemanumerado11ptoIzquierda0cmSangrafrancesa"/>
    <w:lvl w:ilvl="0">
      <w:start w:val="1"/>
      <w:numFmt w:val="decimal"/>
      <w:lvlText w:val="%1."/>
      <w:lvlJc w:val="left"/>
      <w:pPr>
        <w:ind w:left="360" w:hanging="360"/>
      </w:pPr>
      <w:rPr>
        <w:rFonts w:hint="default"/>
      </w:rPr>
    </w:lvl>
    <w:lvl w:ilvl="1">
      <w:start w:val="1"/>
      <w:numFmt w:val="decimal"/>
      <w:lvlText w:val="%1.%2."/>
      <w:lvlJc w:val="left"/>
      <w:pPr>
        <w:ind w:left="720" w:hanging="720"/>
      </w:pPr>
      <w:rPr>
        <w:rFonts w:ascii="Arial" w:hAnsi="Arial"/>
        <w:sz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5B85596"/>
    <w:multiLevelType w:val="hybridMultilevel"/>
    <w:tmpl w:val="CCAC5878"/>
    <w:lvl w:ilvl="0" w:tplc="240A0001">
      <w:start w:val="1"/>
      <w:numFmt w:val="bullet"/>
      <w:lvlText w:val=""/>
      <w:lvlJc w:val="left"/>
      <w:pPr>
        <w:ind w:left="720" w:hanging="360"/>
      </w:pPr>
      <w:rPr>
        <w:rFonts w:ascii="Symbol" w:hAnsi="Symbol" w:hint="default"/>
      </w:rPr>
    </w:lvl>
    <w:lvl w:ilvl="1" w:tplc="463495F2">
      <w:start w:val="18"/>
      <w:numFmt w:val="bullet"/>
      <w:lvlText w:val="•"/>
      <w:lvlJc w:val="left"/>
      <w:pPr>
        <w:ind w:left="1790" w:hanging="710"/>
      </w:pPr>
      <w:rPr>
        <w:rFonts w:ascii="Times New Roman" w:eastAsia="Times New Roman" w:hAnsi="Times New Roman" w:cs="Times New Roman" w:hint="default"/>
        <w:sz w:val="24"/>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A283654"/>
    <w:multiLevelType w:val="hybridMultilevel"/>
    <w:tmpl w:val="1778A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A2B1707"/>
    <w:multiLevelType w:val="hybridMultilevel"/>
    <w:tmpl w:val="51C09340"/>
    <w:lvl w:ilvl="0" w:tplc="C4E400E4">
      <w:start w:val="1"/>
      <w:numFmt w:val="decimal"/>
      <w:pStyle w:val="EstiloNumeracionP11pto"/>
      <w:lvlText w:val="%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565957DA"/>
    <w:multiLevelType w:val="hybridMultilevel"/>
    <w:tmpl w:val="238C20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CC548DC"/>
    <w:multiLevelType w:val="hybridMultilevel"/>
    <w:tmpl w:val="35C657D6"/>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60350CDA"/>
    <w:multiLevelType w:val="hybridMultilevel"/>
    <w:tmpl w:val="50AC3A4C"/>
    <w:lvl w:ilvl="0" w:tplc="37B4834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19D05DE"/>
    <w:multiLevelType w:val="hybridMultilevel"/>
    <w:tmpl w:val="AEB29764"/>
    <w:lvl w:ilvl="0" w:tplc="664AAC0E">
      <w:start w:val="1"/>
      <w:numFmt w:val="bullet"/>
      <w:pStyle w:val="Vieta"/>
      <w:lvlText w:val=""/>
      <w:lvlJc w:val="left"/>
      <w:pPr>
        <w:ind w:left="2282" w:hanging="360"/>
      </w:pPr>
      <w:rPr>
        <w:rFonts w:ascii="Symbol" w:hAnsi="Symbol" w:hint="default"/>
        <w:color w:val="auto"/>
      </w:rPr>
    </w:lvl>
    <w:lvl w:ilvl="1" w:tplc="240A0003" w:tentative="1">
      <w:start w:val="1"/>
      <w:numFmt w:val="bullet"/>
      <w:lvlText w:val="o"/>
      <w:lvlJc w:val="left"/>
      <w:pPr>
        <w:ind w:left="3002" w:hanging="360"/>
      </w:pPr>
      <w:rPr>
        <w:rFonts w:ascii="Courier New" w:hAnsi="Courier New" w:cs="Courier New" w:hint="default"/>
      </w:rPr>
    </w:lvl>
    <w:lvl w:ilvl="2" w:tplc="240A0005" w:tentative="1">
      <w:start w:val="1"/>
      <w:numFmt w:val="bullet"/>
      <w:lvlText w:val=""/>
      <w:lvlJc w:val="left"/>
      <w:pPr>
        <w:ind w:left="3722" w:hanging="360"/>
      </w:pPr>
      <w:rPr>
        <w:rFonts w:ascii="Wingdings" w:hAnsi="Wingdings" w:hint="default"/>
      </w:rPr>
    </w:lvl>
    <w:lvl w:ilvl="3" w:tplc="240A0001" w:tentative="1">
      <w:start w:val="1"/>
      <w:numFmt w:val="bullet"/>
      <w:lvlText w:val=""/>
      <w:lvlJc w:val="left"/>
      <w:pPr>
        <w:ind w:left="4442" w:hanging="360"/>
      </w:pPr>
      <w:rPr>
        <w:rFonts w:ascii="Symbol" w:hAnsi="Symbol" w:hint="default"/>
      </w:rPr>
    </w:lvl>
    <w:lvl w:ilvl="4" w:tplc="240A0003" w:tentative="1">
      <w:start w:val="1"/>
      <w:numFmt w:val="bullet"/>
      <w:lvlText w:val="o"/>
      <w:lvlJc w:val="left"/>
      <w:pPr>
        <w:ind w:left="5162" w:hanging="360"/>
      </w:pPr>
      <w:rPr>
        <w:rFonts w:ascii="Courier New" w:hAnsi="Courier New" w:cs="Courier New" w:hint="default"/>
      </w:rPr>
    </w:lvl>
    <w:lvl w:ilvl="5" w:tplc="240A0005" w:tentative="1">
      <w:start w:val="1"/>
      <w:numFmt w:val="bullet"/>
      <w:lvlText w:val=""/>
      <w:lvlJc w:val="left"/>
      <w:pPr>
        <w:ind w:left="5882" w:hanging="360"/>
      </w:pPr>
      <w:rPr>
        <w:rFonts w:ascii="Wingdings" w:hAnsi="Wingdings" w:hint="default"/>
      </w:rPr>
    </w:lvl>
    <w:lvl w:ilvl="6" w:tplc="240A0001" w:tentative="1">
      <w:start w:val="1"/>
      <w:numFmt w:val="bullet"/>
      <w:lvlText w:val=""/>
      <w:lvlJc w:val="left"/>
      <w:pPr>
        <w:ind w:left="6602" w:hanging="360"/>
      </w:pPr>
      <w:rPr>
        <w:rFonts w:ascii="Symbol" w:hAnsi="Symbol" w:hint="default"/>
      </w:rPr>
    </w:lvl>
    <w:lvl w:ilvl="7" w:tplc="240A0003" w:tentative="1">
      <w:start w:val="1"/>
      <w:numFmt w:val="bullet"/>
      <w:lvlText w:val="o"/>
      <w:lvlJc w:val="left"/>
      <w:pPr>
        <w:ind w:left="7322" w:hanging="360"/>
      </w:pPr>
      <w:rPr>
        <w:rFonts w:ascii="Courier New" w:hAnsi="Courier New" w:cs="Courier New" w:hint="default"/>
      </w:rPr>
    </w:lvl>
    <w:lvl w:ilvl="8" w:tplc="240A0005" w:tentative="1">
      <w:start w:val="1"/>
      <w:numFmt w:val="bullet"/>
      <w:lvlText w:val=""/>
      <w:lvlJc w:val="left"/>
      <w:pPr>
        <w:ind w:left="8042" w:hanging="360"/>
      </w:pPr>
      <w:rPr>
        <w:rFonts w:ascii="Wingdings" w:hAnsi="Wingdings" w:hint="default"/>
      </w:rPr>
    </w:lvl>
  </w:abstractNum>
  <w:abstractNum w:abstractNumId="16" w15:restartNumberingAfterBreak="0">
    <w:nsid w:val="62E11698"/>
    <w:multiLevelType w:val="hybridMultilevel"/>
    <w:tmpl w:val="9B7C64BC"/>
    <w:lvl w:ilvl="0" w:tplc="240A0001">
      <w:start w:val="1"/>
      <w:numFmt w:val="bullet"/>
      <w:lvlText w:val=""/>
      <w:lvlJc w:val="left"/>
      <w:pPr>
        <w:ind w:left="720" w:hanging="360"/>
      </w:pPr>
      <w:rPr>
        <w:rFonts w:ascii="Symbol" w:hAnsi="Symbol" w:hint="default"/>
      </w:rPr>
    </w:lvl>
    <w:lvl w:ilvl="1" w:tplc="12E65A8A">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3A03DB8"/>
    <w:multiLevelType w:val="hybridMultilevel"/>
    <w:tmpl w:val="F13C2968"/>
    <w:lvl w:ilvl="0" w:tplc="EF088E86">
      <w:start w:val="1"/>
      <w:numFmt w:val="decimal"/>
      <w:lvlText w:val="%1."/>
      <w:lvlJc w:val="left"/>
      <w:pPr>
        <w:ind w:left="360" w:hanging="360"/>
      </w:pPr>
      <w:rPr>
        <w:rFonts w:hint="default"/>
        <w:b/>
        <w:bCs/>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6A034113"/>
    <w:multiLevelType w:val="hybridMultilevel"/>
    <w:tmpl w:val="B3902D2A"/>
    <w:lvl w:ilvl="0" w:tplc="463495F2">
      <w:start w:val="18"/>
      <w:numFmt w:val="bullet"/>
      <w:lvlText w:val="•"/>
      <w:lvlJc w:val="left"/>
      <w:pPr>
        <w:ind w:left="360" w:hanging="360"/>
      </w:pPr>
      <w:rPr>
        <w:rFonts w:ascii="Times New Roman" w:eastAsia="Times New Roman" w:hAnsi="Times New Roman" w:cs="Times New Roman" w:hint="default"/>
        <w:sz w:val="2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6BCB0A89"/>
    <w:multiLevelType w:val="hybridMultilevel"/>
    <w:tmpl w:val="D466E8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EA928B5"/>
    <w:multiLevelType w:val="hybridMultilevel"/>
    <w:tmpl w:val="BD3E6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2EB7D3A"/>
    <w:multiLevelType w:val="hybridMultilevel"/>
    <w:tmpl w:val="35C657D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E3D46AC"/>
    <w:multiLevelType w:val="multilevel"/>
    <w:tmpl w:val="59AA20D8"/>
    <w:lvl w:ilvl="0">
      <w:start w:val="4"/>
      <w:numFmt w:val="decimal"/>
      <w:pStyle w:val="TITULO"/>
      <w:lvlText w:val="%1."/>
      <w:lvlJc w:val="left"/>
      <w:pPr>
        <w:tabs>
          <w:tab w:val="num" w:pos="390"/>
        </w:tabs>
        <w:ind w:left="390" w:hanging="390"/>
      </w:pPr>
      <w:rPr>
        <w:rFonts w:ascii="Arial" w:hAnsi="Arial" w:cs="Arial" w:hint="default"/>
        <w:b/>
        <w:sz w:val="20"/>
        <w:szCs w:val="20"/>
      </w:rPr>
    </w:lvl>
    <w:lvl w:ilvl="1">
      <w:start w:val="1"/>
      <w:numFmt w:val="decimal"/>
      <w:lvlText w:val="%1.%2."/>
      <w:lvlJc w:val="left"/>
      <w:pPr>
        <w:tabs>
          <w:tab w:val="num" w:pos="720"/>
        </w:tabs>
        <w:ind w:left="720" w:hanging="720"/>
      </w:pPr>
      <w:rPr>
        <w:rFonts w:ascii="Arial" w:hAnsi="Arial" w:cs="Arial"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3"/>
  </w:num>
  <w:num w:numId="2">
    <w:abstractNumId w:val="22"/>
  </w:num>
  <w:num w:numId="3">
    <w:abstractNumId w:val="8"/>
  </w:num>
  <w:num w:numId="4">
    <w:abstractNumId w:val="11"/>
  </w:num>
  <w:num w:numId="5">
    <w:abstractNumId w:val="9"/>
  </w:num>
  <w:num w:numId="6">
    <w:abstractNumId w:val="6"/>
  </w:num>
  <w:num w:numId="7">
    <w:abstractNumId w:val="14"/>
  </w:num>
  <w:num w:numId="8">
    <w:abstractNumId w:val="1"/>
  </w:num>
  <w:num w:numId="9">
    <w:abstractNumId w:val="2"/>
  </w:num>
  <w:num w:numId="10">
    <w:abstractNumId w:val="10"/>
  </w:num>
  <w:num w:numId="11">
    <w:abstractNumId w:val="16"/>
  </w:num>
  <w:num w:numId="12">
    <w:abstractNumId w:val="12"/>
  </w:num>
  <w:num w:numId="13">
    <w:abstractNumId w:val="15"/>
  </w:num>
  <w:num w:numId="14">
    <w:abstractNumId w:val="19"/>
  </w:num>
  <w:num w:numId="15">
    <w:abstractNumId w:val="13"/>
  </w:num>
  <w:num w:numId="16">
    <w:abstractNumId w:val="21"/>
  </w:num>
  <w:num w:numId="17">
    <w:abstractNumId w:val="20"/>
  </w:num>
  <w:num w:numId="18">
    <w:abstractNumId w:val="18"/>
  </w:num>
  <w:num w:numId="19">
    <w:abstractNumId w:val="5"/>
  </w:num>
  <w:num w:numId="20">
    <w:abstractNumId w:val="0"/>
  </w:num>
  <w:num w:numId="21">
    <w:abstractNumId w:val="17"/>
  </w:num>
  <w:num w:numId="22">
    <w:abstractNumId w:val="7"/>
  </w:num>
  <w:num w:numId="23">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F98"/>
    <w:rsid w:val="00015488"/>
    <w:rsid w:val="00036AEC"/>
    <w:rsid w:val="00041AEF"/>
    <w:rsid w:val="000F278D"/>
    <w:rsid w:val="001215A3"/>
    <w:rsid w:val="00140CBB"/>
    <w:rsid w:val="00141FE1"/>
    <w:rsid w:val="00180D66"/>
    <w:rsid w:val="001E5469"/>
    <w:rsid w:val="00200EC0"/>
    <w:rsid w:val="002463E6"/>
    <w:rsid w:val="00283B72"/>
    <w:rsid w:val="002870BC"/>
    <w:rsid w:val="003000E3"/>
    <w:rsid w:val="0030433E"/>
    <w:rsid w:val="003544FF"/>
    <w:rsid w:val="00355539"/>
    <w:rsid w:val="00371749"/>
    <w:rsid w:val="00393DCA"/>
    <w:rsid w:val="00400914"/>
    <w:rsid w:val="00404530"/>
    <w:rsid w:val="004102CD"/>
    <w:rsid w:val="004240A1"/>
    <w:rsid w:val="004762EF"/>
    <w:rsid w:val="004B2AE6"/>
    <w:rsid w:val="004F565E"/>
    <w:rsid w:val="00501B00"/>
    <w:rsid w:val="00507D0A"/>
    <w:rsid w:val="00607BC5"/>
    <w:rsid w:val="00640700"/>
    <w:rsid w:val="00646FE1"/>
    <w:rsid w:val="00691B40"/>
    <w:rsid w:val="006B0B53"/>
    <w:rsid w:val="006C1459"/>
    <w:rsid w:val="007210AC"/>
    <w:rsid w:val="0072523A"/>
    <w:rsid w:val="0077475F"/>
    <w:rsid w:val="007B1123"/>
    <w:rsid w:val="007E0935"/>
    <w:rsid w:val="00804F98"/>
    <w:rsid w:val="008211A0"/>
    <w:rsid w:val="008376A4"/>
    <w:rsid w:val="0085689D"/>
    <w:rsid w:val="008F04F5"/>
    <w:rsid w:val="00970F83"/>
    <w:rsid w:val="00975D07"/>
    <w:rsid w:val="009D0372"/>
    <w:rsid w:val="009D3816"/>
    <w:rsid w:val="00A248C5"/>
    <w:rsid w:val="00A263BD"/>
    <w:rsid w:val="00A4563A"/>
    <w:rsid w:val="00A60327"/>
    <w:rsid w:val="00A62396"/>
    <w:rsid w:val="00AB79A8"/>
    <w:rsid w:val="00AC25B6"/>
    <w:rsid w:val="00AF3EC6"/>
    <w:rsid w:val="00AF4E48"/>
    <w:rsid w:val="00B14EED"/>
    <w:rsid w:val="00BD3CCB"/>
    <w:rsid w:val="00C62430"/>
    <w:rsid w:val="00CD3685"/>
    <w:rsid w:val="00CE6BFA"/>
    <w:rsid w:val="00CF7005"/>
    <w:rsid w:val="00D2258F"/>
    <w:rsid w:val="00D45A00"/>
    <w:rsid w:val="00D46F1F"/>
    <w:rsid w:val="00D6474E"/>
    <w:rsid w:val="00D76B66"/>
    <w:rsid w:val="00DA19BE"/>
    <w:rsid w:val="00DD6FDA"/>
    <w:rsid w:val="00E06FB2"/>
    <w:rsid w:val="00E649AD"/>
    <w:rsid w:val="00E80E9B"/>
    <w:rsid w:val="00E82E15"/>
    <w:rsid w:val="00EB6E4D"/>
    <w:rsid w:val="00EC6635"/>
    <w:rsid w:val="00F02B34"/>
    <w:rsid w:val="00F10059"/>
    <w:rsid w:val="00F10352"/>
    <w:rsid w:val="00F20684"/>
    <w:rsid w:val="00F30544"/>
    <w:rsid w:val="00F372CD"/>
    <w:rsid w:val="00F62F49"/>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4F135A"/>
  <w15:chartTrackingRefBased/>
  <w15:docId w15:val="{9ED4AABE-EE8A-45E4-A653-98FC6B267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CO" w:eastAsia="en-US"/>
    </w:rPr>
  </w:style>
  <w:style w:type="paragraph" w:styleId="Ttulo1">
    <w:name w:val="heading 1"/>
    <w:aliases w:val="título 1,1 ghost,g,Tabla Contenido 1,Head1,CAPITULO,h1,II+,I,chapter,section:1,level 1,Level 1 Head,H1,h11,II+1,h12,II+2,I1,chapter1,section:11,level 11,Level 1 Head1,H11,h111,II+11,h13,II+3,I2,chapter2,section:12,level 12,Level 1 Head2,H12,N"/>
    <w:basedOn w:val="Normal"/>
    <w:next w:val="Normal"/>
    <w:link w:val="Ttulo1Car"/>
    <w:uiPriority w:val="1"/>
    <w:qFormat/>
    <w:rsid w:val="00F02B34"/>
    <w:pPr>
      <w:keepNext/>
      <w:spacing w:after="0" w:line="240" w:lineRule="auto"/>
      <w:jc w:val="right"/>
      <w:outlineLvl w:val="0"/>
    </w:pPr>
    <w:rPr>
      <w:rFonts w:ascii="Cambria" w:eastAsia="Times New Roman" w:hAnsi="Cambria"/>
      <w:b/>
      <w:bCs/>
      <w:kern w:val="32"/>
      <w:sz w:val="32"/>
      <w:szCs w:val="32"/>
      <w:lang w:eastAsia="es-ES"/>
    </w:rPr>
  </w:style>
  <w:style w:type="paragraph" w:styleId="Ttulo2">
    <w:name w:val="heading 2"/>
    <w:aliases w:val="H2,Edgar 2,plain,h2,heading 2,l2,Header&#10;2,Header2"/>
    <w:basedOn w:val="Normal"/>
    <w:next w:val="Normal"/>
    <w:link w:val="Ttulo2Car"/>
    <w:uiPriority w:val="1"/>
    <w:qFormat/>
    <w:rsid w:val="00D2258F"/>
    <w:pPr>
      <w:keepNext/>
      <w:pBdr>
        <w:top w:val="single" w:sz="4" w:space="1" w:color="auto"/>
        <w:left w:val="single" w:sz="4" w:space="4" w:color="auto"/>
        <w:bottom w:val="single" w:sz="4" w:space="1" w:color="auto"/>
        <w:right w:val="single" w:sz="4" w:space="4" w:color="auto"/>
      </w:pBdr>
      <w:spacing w:after="0" w:line="240" w:lineRule="auto"/>
      <w:jc w:val="both"/>
      <w:outlineLvl w:val="1"/>
    </w:pPr>
    <w:rPr>
      <w:rFonts w:ascii="Arial" w:eastAsia="Times New Roman" w:hAnsi="Arial"/>
      <w:b/>
      <w:i/>
      <w:sz w:val="20"/>
      <w:szCs w:val="20"/>
      <w:shd w:val="pct5" w:color="auto" w:fill="E6E6E6"/>
      <w:lang w:val="es-ES" w:eastAsia="es-ES"/>
    </w:rPr>
  </w:style>
  <w:style w:type="paragraph" w:styleId="Ttulo3">
    <w:name w:val="heading 3"/>
    <w:basedOn w:val="Normal"/>
    <w:next w:val="Normal"/>
    <w:link w:val="Ttulo3Car"/>
    <w:uiPriority w:val="1"/>
    <w:qFormat/>
    <w:rsid w:val="00F02B34"/>
    <w:pPr>
      <w:keepNext/>
      <w:spacing w:before="240" w:after="60" w:line="240" w:lineRule="auto"/>
      <w:outlineLvl w:val="2"/>
    </w:pPr>
    <w:rPr>
      <w:rFonts w:ascii="Cambria" w:eastAsia="Times New Roman" w:hAnsi="Cambria"/>
      <w:b/>
      <w:bCs/>
      <w:sz w:val="26"/>
      <w:szCs w:val="26"/>
      <w:lang w:eastAsia="es-ES"/>
    </w:rPr>
  </w:style>
  <w:style w:type="paragraph" w:styleId="Ttulo4">
    <w:name w:val="heading 4"/>
    <w:basedOn w:val="Normal"/>
    <w:next w:val="Normal"/>
    <w:link w:val="Ttulo4Car"/>
    <w:qFormat/>
    <w:rsid w:val="00F02B34"/>
    <w:pPr>
      <w:keepNext/>
      <w:widowControl w:val="0"/>
      <w:suppressAutoHyphens/>
      <w:spacing w:before="240" w:after="60" w:line="360" w:lineRule="auto"/>
      <w:jc w:val="both"/>
      <w:outlineLvl w:val="3"/>
    </w:pPr>
    <w:rPr>
      <w:rFonts w:eastAsia="Times New Roman"/>
      <w:b/>
      <w:bCs/>
      <w:sz w:val="28"/>
      <w:szCs w:val="28"/>
      <w:lang w:eastAsia="es-ES"/>
    </w:rPr>
  </w:style>
  <w:style w:type="paragraph" w:styleId="Ttulo5">
    <w:name w:val="heading 5"/>
    <w:basedOn w:val="Normal"/>
    <w:next w:val="Normal"/>
    <w:link w:val="Ttulo5Car"/>
    <w:qFormat/>
    <w:rsid w:val="00F02B34"/>
    <w:pPr>
      <w:spacing w:before="240" w:after="60" w:line="240" w:lineRule="auto"/>
      <w:outlineLvl w:val="4"/>
    </w:pPr>
    <w:rPr>
      <w:rFonts w:eastAsia="Times New Roman"/>
      <w:b/>
      <w:bCs/>
      <w:i/>
      <w:iCs/>
      <w:sz w:val="26"/>
      <w:szCs w:val="26"/>
      <w:lang w:eastAsia="es-ES"/>
    </w:rPr>
  </w:style>
  <w:style w:type="paragraph" w:styleId="Ttulo6">
    <w:name w:val="heading 6"/>
    <w:basedOn w:val="Normal"/>
    <w:next w:val="Normal"/>
    <w:link w:val="Ttulo6Car"/>
    <w:semiHidden/>
    <w:unhideWhenUsed/>
    <w:qFormat/>
    <w:rsid w:val="00DA19BE"/>
    <w:pPr>
      <w:keepNext/>
      <w:keepLines/>
      <w:spacing w:before="40" w:after="0" w:line="240" w:lineRule="auto"/>
      <w:ind w:left="1152" w:hanging="1152"/>
      <w:jc w:val="both"/>
      <w:outlineLvl w:val="5"/>
    </w:pPr>
    <w:rPr>
      <w:rFonts w:ascii="Cambria" w:eastAsia="Times New Roman" w:hAnsi="Cambria"/>
      <w:color w:val="243F60"/>
      <w:szCs w:val="20"/>
      <w:lang w:eastAsia="es-ES"/>
    </w:rPr>
  </w:style>
  <w:style w:type="paragraph" w:styleId="Ttulo7">
    <w:name w:val="heading 7"/>
    <w:basedOn w:val="Normal"/>
    <w:next w:val="Normal"/>
    <w:link w:val="Ttulo7Car"/>
    <w:semiHidden/>
    <w:unhideWhenUsed/>
    <w:qFormat/>
    <w:rsid w:val="00DA19BE"/>
    <w:pPr>
      <w:keepNext/>
      <w:keepLines/>
      <w:spacing w:before="40" w:after="0" w:line="240" w:lineRule="auto"/>
      <w:ind w:left="1296" w:hanging="1296"/>
      <w:jc w:val="both"/>
      <w:outlineLvl w:val="6"/>
    </w:pPr>
    <w:rPr>
      <w:rFonts w:ascii="Cambria" w:eastAsia="Times New Roman" w:hAnsi="Cambria"/>
      <w:i/>
      <w:iCs/>
      <w:color w:val="243F60"/>
      <w:szCs w:val="20"/>
      <w:lang w:eastAsia="es-ES"/>
    </w:rPr>
  </w:style>
  <w:style w:type="paragraph" w:styleId="Ttulo8">
    <w:name w:val="heading 8"/>
    <w:basedOn w:val="Normal"/>
    <w:next w:val="Normal"/>
    <w:link w:val="Ttulo8Car"/>
    <w:semiHidden/>
    <w:unhideWhenUsed/>
    <w:qFormat/>
    <w:rsid w:val="00DA19BE"/>
    <w:pPr>
      <w:keepNext/>
      <w:keepLines/>
      <w:spacing w:before="40" w:after="0" w:line="240" w:lineRule="auto"/>
      <w:ind w:left="1440" w:hanging="1440"/>
      <w:jc w:val="both"/>
      <w:outlineLvl w:val="7"/>
    </w:pPr>
    <w:rPr>
      <w:rFonts w:ascii="Cambria" w:eastAsia="Times New Roman" w:hAnsi="Cambria"/>
      <w:color w:val="272727"/>
      <w:sz w:val="21"/>
      <w:szCs w:val="21"/>
      <w:lang w:eastAsia="es-ES"/>
    </w:rPr>
  </w:style>
  <w:style w:type="paragraph" w:styleId="Ttulo9">
    <w:name w:val="heading 9"/>
    <w:basedOn w:val="Normal"/>
    <w:next w:val="Normal"/>
    <w:link w:val="Ttulo9Car"/>
    <w:semiHidden/>
    <w:unhideWhenUsed/>
    <w:qFormat/>
    <w:rsid w:val="00DA19BE"/>
    <w:pPr>
      <w:keepNext/>
      <w:keepLines/>
      <w:spacing w:before="40" w:after="0" w:line="240" w:lineRule="auto"/>
      <w:ind w:left="1584" w:hanging="1584"/>
      <w:jc w:val="both"/>
      <w:outlineLvl w:val="8"/>
    </w:pPr>
    <w:rPr>
      <w:rFonts w:ascii="Cambria" w:eastAsia="Times New Roman" w:hAnsi="Cambria"/>
      <w:i/>
      <w:iCs/>
      <w:color w:val="272727"/>
      <w:sz w:val="21"/>
      <w:szCs w:val="2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H2 Car,Edgar 2 Car,plain Car,h2 Car,heading 2 Car,l2 Car,Header&#10;2 Car,Header2 Car"/>
    <w:link w:val="Ttulo2"/>
    <w:uiPriority w:val="1"/>
    <w:rsid w:val="00D2258F"/>
    <w:rPr>
      <w:rFonts w:ascii="Arial" w:eastAsia="Times New Roman" w:hAnsi="Arial" w:cs="Times New Roman"/>
      <w:b/>
      <w:i/>
      <w:sz w:val="20"/>
      <w:szCs w:val="20"/>
      <w:lang w:val="es-ES" w:eastAsia="es-ES"/>
    </w:rPr>
  </w:style>
  <w:style w:type="paragraph" w:customStyle="1" w:styleId="NumeracionP">
    <w:name w:val="NumeracionP"/>
    <w:basedOn w:val="Normal"/>
    <w:link w:val="NumeracionPCar"/>
    <w:qFormat/>
    <w:rsid w:val="00F02B34"/>
    <w:pPr>
      <w:numPr>
        <w:numId w:val="1"/>
      </w:numPr>
      <w:spacing w:before="120" w:after="120" w:line="240" w:lineRule="auto"/>
      <w:jc w:val="center"/>
    </w:pPr>
    <w:rPr>
      <w:rFonts w:ascii="Arial" w:eastAsia="Times New Roman" w:hAnsi="Arial" w:cs="Arial"/>
      <w:b/>
      <w:bCs/>
      <w:sz w:val="24"/>
      <w:u w:val="single"/>
      <w:lang w:eastAsia="es-ES"/>
    </w:rPr>
  </w:style>
  <w:style w:type="character" w:customStyle="1" w:styleId="Ttulo1Car">
    <w:name w:val="Título 1 Car"/>
    <w:aliases w:val="título 1 Car1,1 ghost Car1,g Car1,Tabla Contenido 1 Car1,Head1 Car1,CAPITULO Car1,h1 Car1,II+ Car1,I Car1,chapter Car1,section:1 Car1,level 1 Car1,Level 1 Head Car1,H1 Car1,h11 Car1,II+1 Car1,h12 Car1,II+2 Car1,I1 Car1,chapter1 Car1,h13 Car"/>
    <w:link w:val="Ttulo1"/>
    <w:uiPriority w:val="1"/>
    <w:rsid w:val="00F02B34"/>
    <w:rPr>
      <w:rFonts w:ascii="Cambria" w:eastAsia="Times New Roman" w:hAnsi="Cambria"/>
      <w:b/>
      <w:bCs/>
      <w:kern w:val="32"/>
      <w:sz w:val="32"/>
      <w:szCs w:val="32"/>
      <w:lang w:eastAsia="es-ES"/>
    </w:rPr>
  </w:style>
  <w:style w:type="character" w:customStyle="1" w:styleId="Ttulo3Car">
    <w:name w:val="Título 3 Car"/>
    <w:link w:val="Ttulo3"/>
    <w:uiPriority w:val="1"/>
    <w:rsid w:val="00F02B34"/>
    <w:rPr>
      <w:rFonts w:ascii="Cambria" w:eastAsia="Times New Roman" w:hAnsi="Cambria"/>
      <w:b/>
      <w:bCs/>
      <w:sz w:val="26"/>
      <w:szCs w:val="26"/>
      <w:lang w:eastAsia="es-ES"/>
    </w:rPr>
  </w:style>
  <w:style w:type="character" w:customStyle="1" w:styleId="Ttulo4Car">
    <w:name w:val="Título 4 Car"/>
    <w:link w:val="Ttulo4"/>
    <w:rsid w:val="00F02B34"/>
    <w:rPr>
      <w:rFonts w:eastAsia="Times New Roman"/>
      <w:b/>
      <w:bCs/>
      <w:sz w:val="28"/>
      <w:szCs w:val="28"/>
      <w:lang w:eastAsia="es-ES"/>
    </w:rPr>
  </w:style>
  <w:style w:type="character" w:customStyle="1" w:styleId="Ttulo5Car">
    <w:name w:val="Título 5 Car"/>
    <w:link w:val="Ttulo5"/>
    <w:rsid w:val="00F02B34"/>
    <w:rPr>
      <w:rFonts w:eastAsia="Times New Roman"/>
      <w:b/>
      <w:bCs/>
      <w:i/>
      <w:iCs/>
      <w:sz w:val="26"/>
      <w:szCs w:val="26"/>
      <w:lang w:eastAsia="es-ES"/>
    </w:rPr>
  </w:style>
  <w:style w:type="paragraph" w:styleId="Encabezado">
    <w:name w:val="header"/>
    <w:basedOn w:val="Normal"/>
    <w:link w:val="EncabezadoCar"/>
    <w:rsid w:val="00F02B34"/>
    <w:pPr>
      <w:tabs>
        <w:tab w:val="center" w:pos="4419"/>
        <w:tab w:val="right" w:pos="8838"/>
      </w:tabs>
      <w:spacing w:after="0" w:line="240" w:lineRule="auto"/>
    </w:pPr>
    <w:rPr>
      <w:rFonts w:ascii="Arial" w:eastAsia="Times New Roman" w:hAnsi="Arial"/>
      <w:sz w:val="20"/>
      <w:szCs w:val="20"/>
      <w:lang w:eastAsia="es-ES"/>
    </w:rPr>
  </w:style>
  <w:style w:type="character" w:customStyle="1" w:styleId="EncabezadoCar">
    <w:name w:val="Encabezado Car"/>
    <w:link w:val="Encabezado"/>
    <w:rsid w:val="00F02B34"/>
    <w:rPr>
      <w:rFonts w:ascii="Arial" w:eastAsia="Times New Roman" w:hAnsi="Arial"/>
      <w:lang w:eastAsia="es-ES"/>
    </w:rPr>
  </w:style>
  <w:style w:type="paragraph" w:styleId="Piedepgina">
    <w:name w:val="footer"/>
    <w:basedOn w:val="Normal"/>
    <w:link w:val="PiedepginaCar"/>
    <w:rsid w:val="00F02B34"/>
    <w:pPr>
      <w:tabs>
        <w:tab w:val="center" w:pos="4419"/>
        <w:tab w:val="right" w:pos="8838"/>
      </w:tabs>
      <w:spacing w:after="0" w:line="240" w:lineRule="auto"/>
    </w:pPr>
    <w:rPr>
      <w:rFonts w:ascii="Arial" w:eastAsia="Times New Roman" w:hAnsi="Arial"/>
      <w:sz w:val="24"/>
      <w:szCs w:val="20"/>
      <w:lang w:eastAsia="es-ES"/>
    </w:rPr>
  </w:style>
  <w:style w:type="character" w:customStyle="1" w:styleId="PiedepginaCar">
    <w:name w:val="Pie de página Car"/>
    <w:link w:val="Piedepgina"/>
    <w:rsid w:val="00F02B34"/>
    <w:rPr>
      <w:rFonts w:ascii="Arial" w:eastAsia="Times New Roman" w:hAnsi="Arial"/>
      <w:sz w:val="24"/>
      <w:lang w:eastAsia="es-ES"/>
    </w:rPr>
  </w:style>
  <w:style w:type="character" w:styleId="Refdecomentario">
    <w:name w:val="annotation reference"/>
    <w:uiPriority w:val="99"/>
    <w:rsid w:val="00F02B34"/>
    <w:rPr>
      <w:rFonts w:cs="Times New Roman"/>
      <w:sz w:val="16"/>
    </w:rPr>
  </w:style>
  <w:style w:type="paragraph" w:styleId="Textocomentario">
    <w:name w:val="annotation text"/>
    <w:basedOn w:val="Normal"/>
    <w:link w:val="TextocomentarioCar"/>
    <w:uiPriority w:val="99"/>
    <w:rsid w:val="00F02B34"/>
    <w:pPr>
      <w:spacing w:after="0" w:line="240" w:lineRule="auto"/>
    </w:pPr>
    <w:rPr>
      <w:rFonts w:ascii="Arial" w:eastAsia="Times New Roman" w:hAnsi="Arial"/>
      <w:sz w:val="20"/>
      <w:szCs w:val="20"/>
      <w:lang w:eastAsia="es-ES"/>
    </w:rPr>
  </w:style>
  <w:style w:type="character" w:customStyle="1" w:styleId="TextocomentarioCar">
    <w:name w:val="Texto comentario Car"/>
    <w:link w:val="Textocomentario"/>
    <w:uiPriority w:val="99"/>
    <w:rsid w:val="00F02B34"/>
    <w:rPr>
      <w:rFonts w:ascii="Arial" w:eastAsia="Times New Roman" w:hAnsi="Arial"/>
      <w:lang w:eastAsia="es-ES"/>
    </w:rPr>
  </w:style>
  <w:style w:type="character" w:styleId="Hipervnculo">
    <w:name w:val="Hyperlink"/>
    <w:rsid w:val="00F02B34"/>
    <w:rPr>
      <w:rFonts w:cs="Times New Roman"/>
      <w:color w:val="0000FF"/>
      <w:u w:val="single"/>
    </w:rPr>
  </w:style>
  <w:style w:type="character" w:styleId="Nmerodepgina">
    <w:name w:val="page number"/>
    <w:rsid w:val="00F02B34"/>
    <w:rPr>
      <w:rFonts w:cs="Times New Roman"/>
    </w:rPr>
  </w:style>
  <w:style w:type="paragraph" w:customStyle="1" w:styleId="p36">
    <w:name w:val="p36"/>
    <w:basedOn w:val="Normal"/>
    <w:rsid w:val="00F02B34"/>
    <w:pPr>
      <w:widowControl w:val="0"/>
      <w:tabs>
        <w:tab w:val="left" w:pos="204"/>
      </w:tabs>
      <w:autoSpaceDE w:val="0"/>
      <w:autoSpaceDN w:val="0"/>
      <w:adjustRightInd w:val="0"/>
      <w:spacing w:after="0" w:line="277" w:lineRule="atLeast"/>
    </w:pPr>
    <w:rPr>
      <w:rFonts w:ascii="Times New Roman" w:eastAsia="Times New Roman" w:hAnsi="Times New Roman"/>
      <w:sz w:val="24"/>
      <w:szCs w:val="24"/>
      <w:lang w:val="en-US" w:eastAsia="es-ES"/>
    </w:rPr>
  </w:style>
  <w:style w:type="paragraph" w:styleId="Sangradetextonormal">
    <w:name w:val="Body Text Indent"/>
    <w:basedOn w:val="Normal"/>
    <w:link w:val="SangradetextonormalCar"/>
    <w:rsid w:val="00F02B34"/>
    <w:pPr>
      <w:widowControl w:val="0"/>
      <w:autoSpaceDE w:val="0"/>
      <w:autoSpaceDN w:val="0"/>
      <w:adjustRightInd w:val="0"/>
      <w:spacing w:after="0" w:line="240" w:lineRule="auto"/>
      <w:ind w:right="49"/>
      <w:jc w:val="both"/>
    </w:pPr>
    <w:rPr>
      <w:rFonts w:ascii="Arial" w:eastAsia="Times New Roman" w:hAnsi="Arial"/>
      <w:sz w:val="20"/>
      <w:szCs w:val="20"/>
      <w:lang w:eastAsia="es-ES"/>
    </w:rPr>
  </w:style>
  <w:style w:type="character" w:customStyle="1" w:styleId="SangradetextonormalCar">
    <w:name w:val="Sangría de texto normal Car"/>
    <w:link w:val="Sangradetextonormal"/>
    <w:rsid w:val="00F02B34"/>
    <w:rPr>
      <w:rFonts w:ascii="Arial" w:eastAsia="Times New Roman" w:hAnsi="Arial"/>
      <w:lang w:eastAsia="es-ES"/>
    </w:rPr>
  </w:style>
  <w:style w:type="paragraph" w:styleId="Textoindependiente">
    <w:name w:val="Body Text"/>
    <w:aliases w:val="bt,body text,body tesx,contents,Subsection Body Text,TextindepT2"/>
    <w:basedOn w:val="Normal"/>
    <w:link w:val="TextoindependienteCar"/>
    <w:rsid w:val="00F02B34"/>
    <w:pPr>
      <w:spacing w:after="120" w:line="240" w:lineRule="auto"/>
    </w:pPr>
    <w:rPr>
      <w:rFonts w:ascii="Arial" w:eastAsia="Times New Roman" w:hAnsi="Arial"/>
      <w:sz w:val="20"/>
      <w:szCs w:val="20"/>
      <w:lang w:eastAsia="es-ES"/>
    </w:rPr>
  </w:style>
  <w:style w:type="character" w:customStyle="1" w:styleId="TextoindependienteCar">
    <w:name w:val="Texto independiente Car"/>
    <w:aliases w:val="bt Car,body text Car,body tesx Car,contents Car,Subsection Body Text Car,TextindepT2 Car"/>
    <w:link w:val="Textoindependiente"/>
    <w:rsid w:val="00F02B34"/>
    <w:rPr>
      <w:rFonts w:ascii="Arial" w:eastAsia="Times New Roman" w:hAnsi="Arial"/>
      <w:lang w:eastAsia="es-ES"/>
    </w:rPr>
  </w:style>
  <w:style w:type="paragraph" w:styleId="Textoindependiente2">
    <w:name w:val="Body Text 2"/>
    <w:basedOn w:val="Normal"/>
    <w:link w:val="Textoindependiente2Car"/>
    <w:rsid w:val="00F02B34"/>
    <w:pPr>
      <w:spacing w:after="120" w:line="480" w:lineRule="auto"/>
    </w:pPr>
    <w:rPr>
      <w:rFonts w:ascii="Arial" w:eastAsia="Times New Roman" w:hAnsi="Arial"/>
      <w:sz w:val="24"/>
      <w:szCs w:val="20"/>
      <w:lang w:eastAsia="es-ES"/>
    </w:rPr>
  </w:style>
  <w:style w:type="character" w:customStyle="1" w:styleId="Textoindependiente2Car">
    <w:name w:val="Texto independiente 2 Car"/>
    <w:link w:val="Textoindependiente2"/>
    <w:rsid w:val="00F02B34"/>
    <w:rPr>
      <w:rFonts w:ascii="Arial" w:eastAsia="Times New Roman" w:hAnsi="Arial"/>
      <w:sz w:val="24"/>
      <w:lang w:eastAsia="es-ES"/>
    </w:rPr>
  </w:style>
  <w:style w:type="table" w:styleId="Tablaconcuadrcula">
    <w:name w:val="Table Grid"/>
    <w:basedOn w:val="Tablanormal"/>
    <w:uiPriority w:val="59"/>
    <w:rsid w:val="00F02B34"/>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5">
    <w:name w:val="c5"/>
    <w:basedOn w:val="Normal"/>
    <w:rsid w:val="00F02B34"/>
    <w:pPr>
      <w:widowControl w:val="0"/>
      <w:autoSpaceDE w:val="0"/>
      <w:autoSpaceDN w:val="0"/>
      <w:adjustRightInd w:val="0"/>
      <w:spacing w:after="0" w:line="240" w:lineRule="atLeast"/>
      <w:jc w:val="center"/>
    </w:pPr>
    <w:rPr>
      <w:rFonts w:ascii="Times New Roman" w:eastAsia="Times New Roman" w:hAnsi="Times New Roman"/>
      <w:sz w:val="20"/>
      <w:szCs w:val="24"/>
      <w:lang w:val="en-US" w:eastAsia="es-ES"/>
    </w:rPr>
  </w:style>
  <w:style w:type="paragraph" w:customStyle="1" w:styleId="p29">
    <w:name w:val="p29"/>
    <w:basedOn w:val="Normal"/>
    <w:rsid w:val="00F02B34"/>
    <w:pPr>
      <w:widowControl w:val="0"/>
      <w:tabs>
        <w:tab w:val="left" w:pos="204"/>
      </w:tabs>
      <w:autoSpaceDE w:val="0"/>
      <w:autoSpaceDN w:val="0"/>
      <w:adjustRightInd w:val="0"/>
      <w:spacing w:after="0" w:line="204" w:lineRule="atLeast"/>
      <w:jc w:val="both"/>
    </w:pPr>
    <w:rPr>
      <w:rFonts w:ascii="Times New Roman" w:eastAsia="Times New Roman" w:hAnsi="Times New Roman"/>
      <w:sz w:val="20"/>
      <w:szCs w:val="24"/>
      <w:lang w:val="en-US" w:eastAsia="es-ES"/>
    </w:rPr>
  </w:style>
  <w:style w:type="paragraph" w:customStyle="1" w:styleId="p22">
    <w:name w:val="p22"/>
    <w:basedOn w:val="Normal"/>
    <w:rsid w:val="00F02B34"/>
    <w:pPr>
      <w:widowControl w:val="0"/>
      <w:tabs>
        <w:tab w:val="left" w:pos="192"/>
        <w:tab w:val="left" w:pos="544"/>
      </w:tabs>
      <w:autoSpaceDE w:val="0"/>
      <w:autoSpaceDN w:val="0"/>
      <w:adjustRightInd w:val="0"/>
      <w:spacing w:after="0" w:line="240" w:lineRule="atLeast"/>
      <w:ind w:left="544" w:hanging="351"/>
      <w:jc w:val="both"/>
    </w:pPr>
    <w:rPr>
      <w:rFonts w:ascii="Times New Roman" w:eastAsia="Times New Roman" w:hAnsi="Times New Roman"/>
      <w:sz w:val="24"/>
      <w:szCs w:val="24"/>
      <w:lang w:val="en-US" w:eastAsia="es-ES"/>
    </w:rPr>
  </w:style>
  <w:style w:type="paragraph" w:styleId="Textoindependiente3">
    <w:name w:val="Body Text 3"/>
    <w:basedOn w:val="Normal"/>
    <w:link w:val="Textoindependiente3Car"/>
    <w:rsid w:val="00F02B34"/>
    <w:pPr>
      <w:spacing w:after="120" w:line="240" w:lineRule="auto"/>
    </w:pPr>
    <w:rPr>
      <w:rFonts w:ascii="Arial" w:eastAsia="Times New Roman" w:hAnsi="Arial"/>
      <w:sz w:val="16"/>
      <w:szCs w:val="16"/>
      <w:lang w:eastAsia="es-ES"/>
    </w:rPr>
  </w:style>
  <w:style w:type="character" w:customStyle="1" w:styleId="Textoindependiente3Car">
    <w:name w:val="Texto independiente 3 Car"/>
    <w:link w:val="Textoindependiente3"/>
    <w:rsid w:val="00F02B34"/>
    <w:rPr>
      <w:rFonts w:ascii="Arial" w:eastAsia="Times New Roman" w:hAnsi="Arial"/>
      <w:sz w:val="16"/>
      <w:szCs w:val="16"/>
      <w:lang w:eastAsia="es-ES"/>
    </w:rPr>
  </w:style>
  <w:style w:type="paragraph" w:customStyle="1" w:styleId="p14">
    <w:name w:val="p14"/>
    <w:basedOn w:val="Normal"/>
    <w:rsid w:val="00F02B34"/>
    <w:pPr>
      <w:widowControl w:val="0"/>
      <w:tabs>
        <w:tab w:val="left" w:pos="198"/>
        <w:tab w:val="left" w:pos="555"/>
      </w:tabs>
      <w:autoSpaceDE w:val="0"/>
      <w:autoSpaceDN w:val="0"/>
      <w:adjustRightInd w:val="0"/>
      <w:spacing w:after="0" w:line="277" w:lineRule="atLeast"/>
      <w:ind w:left="556" w:hanging="357"/>
      <w:jc w:val="both"/>
    </w:pPr>
    <w:rPr>
      <w:rFonts w:ascii="Times New Roman" w:eastAsia="Times New Roman" w:hAnsi="Times New Roman"/>
      <w:sz w:val="24"/>
      <w:szCs w:val="24"/>
      <w:lang w:val="en-US" w:eastAsia="es-ES"/>
    </w:rPr>
  </w:style>
  <w:style w:type="paragraph" w:customStyle="1" w:styleId="p18">
    <w:name w:val="p18"/>
    <w:basedOn w:val="Normal"/>
    <w:rsid w:val="00F02B34"/>
    <w:pPr>
      <w:widowControl w:val="0"/>
      <w:tabs>
        <w:tab w:val="left" w:pos="192"/>
        <w:tab w:val="left" w:pos="561"/>
      </w:tabs>
      <w:autoSpaceDE w:val="0"/>
      <w:autoSpaceDN w:val="0"/>
      <w:adjustRightInd w:val="0"/>
      <w:spacing w:after="0" w:line="240" w:lineRule="atLeast"/>
      <w:ind w:left="561" w:hanging="368"/>
      <w:jc w:val="both"/>
    </w:pPr>
    <w:rPr>
      <w:rFonts w:ascii="Times New Roman" w:eastAsia="Times New Roman" w:hAnsi="Times New Roman"/>
      <w:sz w:val="24"/>
      <w:szCs w:val="24"/>
      <w:lang w:val="en-US" w:eastAsia="es-ES"/>
    </w:rPr>
  </w:style>
  <w:style w:type="paragraph" w:customStyle="1" w:styleId="p19">
    <w:name w:val="p19"/>
    <w:basedOn w:val="Normal"/>
    <w:rsid w:val="00F02B34"/>
    <w:pPr>
      <w:widowControl w:val="0"/>
      <w:tabs>
        <w:tab w:val="left" w:pos="192"/>
        <w:tab w:val="left" w:pos="549"/>
      </w:tabs>
      <w:autoSpaceDE w:val="0"/>
      <w:autoSpaceDN w:val="0"/>
      <w:adjustRightInd w:val="0"/>
      <w:spacing w:after="0" w:line="277" w:lineRule="atLeast"/>
      <w:ind w:left="550" w:hanging="357"/>
      <w:jc w:val="both"/>
    </w:pPr>
    <w:rPr>
      <w:rFonts w:ascii="Times New Roman" w:eastAsia="Times New Roman" w:hAnsi="Times New Roman"/>
      <w:sz w:val="24"/>
      <w:szCs w:val="24"/>
      <w:lang w:val="en-US" w:eastAsia="es-ES"/>
    </w:rPr>
  </w:style>
  <w:style w:type="paragraph" w:customStyle="1" w:styleId="p23">
    <w:name w:val="p23"/>
    <w:basedOn w:val="Normal"/>
    <w:rsid w:val="00F02B34"/>
    <w:pPr>
      <w:widowControl w:val="0"/>
      <w:tabs>
        <w:tab w:val="left" w:pos="204"/>
      </w:tabs>
      <w:autoSpaceDE w:val="0"/>
      <w:autoSpaceDN w:val="0"/>
      <w:adjustRightInd w:val="0"/>
      <w:spacing w:after="0" w:line="187" w:lineRule="atLeast"/>
      <w:jc w:val="both"/>
    </w:pPr>
    <w:rPr>
      <w:rFonts w:ascii="Times New Roman" w:eastAsia="Times New Roman" w:hAnsi="Times New Roman"/>
      <w:sz w:val="24"/>
      <w:szCs w:val="24"/>
      <w:lang w:val="en-US" w:eastAsia="es-ES"/>
    </w:rPr>
  </w:style>
  <w:style w:type="paragraph" w:customStyle="1" w:styleId="p20">
    <w:name w:val="p20"/>
    <w:basedOn w:val="Normal"/>
    <w:rsid w:val="00F02B34"/>
    <w:pPr>
      <w:widowControl w:val="0"/>
      <w:tabs>
        <w:tab w:val="left" w:pos="192"/>
      </w:tabs>
      <w:autoSpaceDE w:val="0"/>
      <w:autoSpaceDN w:val="0"/>
      <w:adjustRightInd w:val="0"/>
      <w:spacing w:after="0" w:line="447" w:lineRule="atLeast"/>
      <w:ind w:left="634"/>
      <w:jc w:val="both"/>
    </w:pPr>
    <w:rPr>
      <w:rFonts w:ascii="Times New Roman" w:eastAsia="Times New Roman" w:hAnsi="Times New Roman"/>
      <w:sz w:val="24"/>
      <w:szCs w:val="24"/>
      <w:lang w:val="en-US" w:eastAsia="es-ES"/>
    </w:rPr>
  </w:style>
  <w:style w:type="paragraph" w:customStyle="1" w:styleId="p26">
    <w:name w:val="p26"/>
    <w:basedOn w:val="Normal"/>
    <w:rsid w:val="00F02B34"/>
    <w:pPr>
      <w:widowControl w:val="0"/>
      <w:tabs>
        <w:tab w:val="left" w:pos="549"/>
        <w:tab w:val="left" w:pos="895"/>
      </w:tabs>
      <w:autoSpaceDE w:val="0"/>
      <w:autoSpaceDN w:val="0"/>
      <w:adjustRightInd w:val="0"/>
      <w:spacing w:after="0" w:line="402" w:lineRule="atLeast"/>
      <w:ind w:left="896" w:hanging="346"/>
      <w:jc w:val="both"/>
    </w:pPr>
    <w:rPr>
      <w:rFonts w:ascii="Times New Roman" w:eastAsia="Times New Roman" w:hAnsi="Times New Roman"/>
      <w:sz w:val="24"/>
      <w:szCs w:val="24"/>
      <w:lang w:val="en-US" w:eastAsia="es-ES"/>
    </w:rPr>
  </w:style>
  <w:style w:type="paragraph" w:customStyle="1" w:styleId="p27">
    <w:name w:val="p27"/>
    <w:basedOn w:val="Normal"/>
    <w:rsid w:val="00F02B34"/>
    <w:pPr>
      <w:widowControl w:val="0"/>
      <w:tabs>
        <w:tab w:val="left" w:pos="549"/>
        <w:tab w:val="left" w:pos="895"/>
      </w:tabs>
      <w:autoSpaceDE w:val="0"/>
      <w:autoSpaceDN w:val="0"/>
      <w:adjustRightInd w:val="0"/>
      <w:spacing w:after="0" w:line="277" w:lineRule="atLeast"/>
      <w:ind w:left="896" w:hanging="346"/>
      <w:jc w:val="both"/>
    </w:pPr>
    <w:rPr>
      <w:rFonts w:ascii="Times New Roman" w:eastAsia="Times New Roman" w:hAnsi="Times New Roman"/>
      <w:sz w:val="24"/>
      <w:szCs w:val="24"/>
      <w:lang w:val="en-US" w:eastAsia="es-ES"/>
    </w:rPr>
  </w:style>
  <w:style w:type="paragraph" w:customStyle="1" w:styleId="p28">
    <w:name w:val="p28"/>
    <w:basedOn w:val="Normal"/>
    <w:rsid w:val="00F02B34"/>
    <w:pPr>
      <w:widowControl w:val="0"/>
      <w:tabs>
        <w:tab w:val="left" w:pos="549"/>
        <w:tab w:val="left" w:pos="895"/>
      </w:tabs>
      <w:autoSpaceDE w:val="0"/>
      <w:autoSpaceDN w:val="0"/>
      <w:adjustRightInd w:val="0"/>
      <w:spacing w:after="0" w:line="277" w:lineRule="atLeast"/>
      <w:ind w:left="896" w:hanging="346"/>
    </w:pPr>
    <w:rPr>
      <w:rFonts w:ascii="Times New Roman" w:eastAsia="Times New Roman" w:hAnsi="Times New Roman"/>
      <w:sz w:val="24"/>
      <w:szCs w:val="24"/>
      <w:lang w:val="en-US" w:eastAsia="es-ES"/>
    </w:rPr>
  </w:style>
  <w:style w:type="paragraph" w:customStyle="1" w:styleId="p31">
    <w:name w:val="p31"/>
    <w:basedOn w:val="Normal"/>
    <w:rsid w:val="00F02B34"/>
    <w:pPr>
      <w:widowControl w:val="0"/>
      <w:tabs>
        <w:tab w:val="left" w:pos="192"/>
        <w:tab w:val="left" w:pos="549"/>
      </w:tabs>
      <w:autoSpaceDE w:val="0"/>
      <w:autoSpaceDN w:val="0"/>
      <w:adjustRightInd w:val="0"/>
      <w:spacing w:after="0" w:line="277" w:lineRule="atLeast"/>
      <w:ind w:left="550" w:hanging="357"/>
    </w:pPr>
    <w:rPr>
      <w:rFonts w:ascii="Times New Roman" w:eastAsia="Times New Roman" w:hAnsi="Times New Roman"/>
      <w:sz w:val="24"/>
      <w:szCs w:val="24"/>
      <w:lang w:val="en-US" w:eastAsia="es-ES"/>
    </w:rPr>
  </w:style>
  <w:style w:type="paragraph" w:customStyle="1" w:styleId="p17">
    <w:name w:val="p17"/>
    <w:basedOn w:val="Normal"/>
    <w:rsid w:val="00F02B34"/>
    <w:pPr>
      <w:widowControl w:val="0"/>
      <w:tabs>
        <w:tab w:val="left" w:pos="192"/>
        <w:tab w:val="left" w:pos="549"/>
      </w:tabs>
      <w:autoSpaceDE w:val="0"/>
      <w:autoSpaceDN w:val="0"/>
      <w:adjustRightInd w:val="0"/>
      <w:spacing w:after="0" w:line="447" w:lineRule="atLeast"/>
      <w:ind w:left="550" w:hanging="357"/>
      <w:jc w:val="both"/>
    </w:pPr>
    <w:rPr>
      <w:rFonts w:ascii="Times New Roman" w:eastAsia="Times New Roman" w:hAnsi="Times New Roman"/>
      <w:sz w:val="24"/>
      <w:szCs w:val="24"/>
      <w:lang w:val="en-US" w:eastAsia="es-ES"/>
    </w:rPr>
  </w:style>
  <w:style w:type="paragraph" w:customStyle="1" w:styleId="p30">
    <w:name w:val="p30"/>
    <w:basedOn w:val="Normal"/>
    <w:rsid w:val="00F02B34"/>
    <w:pPr>
      <w:widowControl w:val="0"/>
      <w:tabs>
        <w:tab w:val="left" w:pos="198"/>
        <w:tab w:val="left" w:pos="555"/>
      </w:tabs>
      <w:autoSpaceDE w:val="0"/>
      <w:autoSpaceDN w:val="0"/>
      <w:adjustRightInd w:val="0"/>
      <w:spacing w:after="0" w:line="277" w:lineRule="atLeast"/>
      <w:ind w:left="556" w:hanging="357"/>
    </w:pPr>
    <w:rPr>
      <w:rFonts w:ascii="Times New Roman" w:eastAsia="Times New Roman" w:hAnsi="Times New Roman"/>
      <w:sz w:val="24"/>
      <w:szCs w:val="24"/>
      <w:lang w:val="en-US" w:eastAsia="es-ES"/>
    </w:rPr>
  </w:style>
  <w:style w:type="paragraph" w:customStyle="1" w:styleId="p34">
    <w:name w:val="p34"/>
    <w:basedOn w:val="Normal"/>
    <w:rsid w:val="00F02B34"/>
    <w:pPr>
      <w:widowControl w:val="0"/>
      <w:tabs>
        <w:tab w:val="left" w:pos="192"/>
        <w:tab w:val="left" w:pos="549"/>
      </w:tabs>
      <w:autoSpaceDE w:val="0"/>
      <w:autoSpaceDN w:val="0"/>
      <w:adjustRightInd w:val="0"/>
      <w:spacing w:after="0" w:line="572" w:lineRule="atLeast"/>
      <w:ind w:left="550" w:hanging="357"/>
    </w:pPr>
    <w:rPr>
      <w:rFonts w:ascii="Times New Roman" w:eastAsia="Times New Roman" w:hAnsi="Times New Roman"/>
      <w:sz w:val="24"/>
      <w:szCs w:val="24"/>
      <w:lang w:val="en-US" w:eastAsia="es-ES"/>
    </w:rPr>
  </w:style>
  <w:style w:type="paragraph" w:styleId="Textonotapie">
    <w:name w:val="footnote text"/>
    <w:basedOn w:val="Normal"/>
    <w:link w:val="TextonotapieCar"/>
    <w:uiPriority w:val="99"/>
    <w:semiHidden/>
    <w:rsid w:val="00F02B34"/>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link w:val="Textonotapie"/>
    <w:uiPriority w:val="99"/>
    <w:rsid w:val="00F02B34"/>
    <w:rPr>
      <w:rFonts w:ascii="Times New Roman" w:eastAsia="Times New Roman" w:hAnsi="Times New Roman"/>
      <w:lang w:val="es-ES" w:eastAsia="es-ES"/>
    </w:rPr>
  </w:style>
  <w:style w:type="character" w:styleId="Refdenotaalpie">
    <w:name w:val="footnote reference"/>
    <w:uiPriority w:val="99"/>
    <w:semiHidden/>
    <w:rsid w:val="00F02B34"/>
    <w:rPr>
      <w:rFonts w:cs="Times New Roman"/>
      <w:vertAlign w:val="superscript"/>
    </w:rPr>
  </w:style>
  <w:style w:type="character" w:styleId="Textoennegrita">
    <w:name w:val="Strong"/>
    <w:qFormat/>
    <w:rsid w:val="00F02B34"/>
    <w:rPr>
      <w:rFonts w:cs="Times New Roman"/>
      <w:b/>
      <w:bCs/>
    </w:rPr>
  </w:style>
  <w:style w:type="paragraph" w:styleId="Sangra2detindependiente">
    <w:name w:val="Body Text Indent 2"/>
    <w:basedOn w:val="Normal"/>
    <w:link w:val="Sangra2detindependienteCar"/>
    <w:rsid w:val="00F02B34"/>
    <w:pPr>
      <w:spacing w:after="120" w:line="480" w:lineRule="auto"/>
      <w:ind w:left="283"/>
    </w:pPr>
    <w:rPr>
      <w:rFonts w:ascii="Arial" w:eastAsia="Times New Roman" w:hAnsi="Arial"/>
      <w:sz w:val="20"/>
      <w:szCs w:val="20"/>
      <w:lang w:eastAsia="es-ES"/>
    </w:rPr>
  </w:style>
  <w:style w:type="character" w:customStyle="1" w:styleId="Sangra2detindependienteCar">
    <w:name w:val="Sangría 2 de t. independiente Car"/>
    <w:link w:val="Sangra2detindependiente"/>
    <w:rsid w:val="00F02B34"/>
    <w:rPr>
      <w:rFonts w:ascii="Arial" w:eastAsia="Times New Roman" w:hAnsi="Arial"/>
      <w:lang w:eastAsia="es-ES"/>
    </w:rPr>
  </w:style>
  <w:style w:type="paragraph" w:styleId="NormalWeb">
    <w:name w:val="Normal (Web)"/>
    <w:basedOn w:val="Normal"/>
    <w:uiPriority w:val="99"/>
    <w:rsid w:val="00F02B34"/>
    <w:pPr>
      <w:spacing w:before="100" w:beforeAutospacing="1" w:after="100" w:afterAutospacing="1" w:line="240" w:lineRule="auto"/>
    </w:pPr>
    <w:rPr>
      <w:rFonts w:ascii="Arial Unicode MS" w:eastAsia="Arial Unicode MS" w:hAnsi="Times New Roman" w:cs="Arial Unicode MS"/>
      <w:color w:val="000000"/>
      <w:sz w:val="24"/>
      <w:szCs w:val="24"/>
      <w:lang w:val="es-ES" w:eastAsia="es-ES"/>
    </w:rPr>
  </w:style>
  <w:style w:type="paragraph" w:styleId="Textodeglobo">
    <w:name w:val="Balloon Text"/>
    <w:basedOn w:val="Normal"/>
    <w:link w:val="TextodegloboCar"/>
    <w:semiHidden/>
    <w:rsid w:val="00F02B34"/>
    <w:pPr>
      <w:spacing w:after="0" w:line="240" w:lineRule="auto"/>
    </w:pPr>
    <w:rPr>
      <w:rFonts w:ascii="Times New Roman" w:eastAsia="Times New Roman" w:hAnsi="Times New Roman"/>
      <w:sz w:val="2"/>
      <w:szCs w:val="20"/>
      <w:lang w:eastAsia="es-ES"/>
    </w:rPr>
  </w:style>
  <w:style w:type="character" w:customStyle="1" w:styleId="TextodegloboCar">
    <w:name w:val="Texto de globo Car"/>
    <w:link w:val="Textodeglobo"/>
    <w:semiHidden/>
    <w:rsid w:val="00F02B34"/>
    <w:rPr>
      <w:rFonts w:ascii="Times New Roman" w:eastAsia="Times New Roman" w:hAnsi="Times New Roman"/>
      <w:sz w:val="2"/>
      <w:lang w:eastAsia="es-ES"/>
    </w:rPr>
  </w:style>
  <w:style w:type="paragraph" w:customStyle="1" w:styleId="Estilo1">
    <w:name w:val="Estilo1"/>
    <w:basedOn w:val="Ttulo1"/>
    <w:autoRedefine/>
    <w:rsid w:val="00F02B34"/>
    <w:pPr>
      <w:keepNext w:val="0"/>
      <w:jc w:val="both"/>
      <w:outlineLvl w:val="9"/>
    </w:pPr>
    <w:rPr>
      <w:rFonts w:cs="Arial"/>
      <w:sz w:val="18"/>
      <w:szCs w:val="18"/>
    </w:rPr>
  </w:style>
  <w:style w:type="character" w:customStyle="1" w:styleId="EmailStyle641">
    <w:name w:val="EmailStyle641"/>
    <w:semiHidden/>
    <w:rsid w:val="00F02B34"/>
    <w:rPr>
      <w:rFonts w:ascii="Arial" w:hAnsi="Arial" w:cs="Arial"/>
      <w:color w:val="auto"/>
      <w:sz w:val="28"/>
      <w:szCs w:val="28"/>
      <w:u w:val="none"/>
    </w:rPr>
  </w:style>
  <w:style w:type="paragraph" w:styleId="Asuntodelcomentario">
    <w:name w:val="annotation subject"/>
    <w:basedOn w:val="Textocomentario"/>
    <w:next w:val="Textocomentario"/>
    <w:link w:val="AsuntodelcomentarioCar"/>
    <w:semiHidden/>
    <w:rsid w:val="00F02B34"/>
    <w:rPr>
      <w:b/>
      <w:bCs/>
    </w:rPr>
  </w:style>
  <w:style w:type="character" w:customStyle="1" w:styleId="AsuntodelcomentarioCar">
    <w:name w:val="Asunto del comentario Car"/>
    <w:link w:val="Asuntodelcomentario"/>
    <w:semiHidden/>
    <w:rsid w:val="00F02B34"/>
    <w:rPr>
      <w:rFonts w:ascii="Arial" w:eastAsia="Times New Roman" w:hAnsi="Arial"/>
      <w:b/>
      <w:bCs/>
      <w:lang w:eastAsia="es-ES"/>
    </w:rPr>
  </w:style>
  <w:style w:type="paragraph" w:customStyle="1" w:styleId="c1">
    <w:name w:val="c1"/>
    <w:basedOn w:val="Normal"/>
    <w:rsid w:val="00F02B34"/>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Textosinformato">
    <w:name w:val="Plain Text"/>
    <w:basedOn w:val="Normal"/>
    <w:link w:val="TextosinformatoCar"/>
    <w:rsid w:val="00F02B34"/>
    <w:pPr>
      <w:spacing w:after="0" w:line="240" w:lineRule="auto"/>
    </w:pPr>
    <w:rPr>
      <w:rFonts w:ascii="Consolas" w:eastAsia="Times New Roman" w:hAnsi="Consolas"/>
      <w:sz w:val="21"/>
      <w:szCs w:val="21"/>
    </w:rPr>
  </w:style>
  <w:style w:type="character" w:customStyle="1" w:styleId="TextosinformatoCar">
    <w:name w:val="Texto sin formato Car"/>
    <w:link w:val="Textosinformato"/>
    <w:rsid w:val="00F02B34"/>
    <w:rPr>
      <w:rFonts w:ascii="Consolas" w:eastAsia="Times New Roman" w:hAnsi="Consolas"/>
      <w:sz w:val="21"/>
      <w:szCs w:val="21"/>
      <w:lang w:eastAsia="en-US"/>
    </w:rPr>
  </w:style>
  <w:style w:type="character" w:styleId="nfasis">
    <w:name w:val="Emphasis"/>
    <w:qFormat/>
    <w:rsid w:val="00F02B34"/>
    <w:rPr>
      <w:rFonts w:cs="Times New Roman"/>
      <w:i/>
      <w:iCs/>
    </w:rPr>
  </w:style>
  <w:style w:type="paragraph" w:customStyle="1" w:styleId="TITULO">
    <w:name w:val="TITULO"/>
    <w:basedOn w:val="Normal"/>
    <w:rsid w:val="00F02B34"/>
    <w:pPr>
      <w:numPr>
        <w:numId w:val="2"/>
      </w:numPr>
      <w:spacing w:after="0" w:line="240" w:lineRule="auto"/>
      <w:jc w:val="both"/>
    </w:pPr>
    <w:rPr>
      <w:rFonts w:ascii="Arial" w:eastAsia="Times New Roman" w:hAnsi="Arial" w:cs="Arial"/>
      <w:b/>
      <w:sz w:val="20"/>
      <w:szCs w:val="20"/>
      <w:lang w:val="es-ES_tradnl"/>
    </w:rPr>
  </w:style>
  <w:style w:type="paragraph" w:customStyle="1" w:styleId="Prrafodelista1">
    <w:name w:val="Párrafo de lista1"/>
    <w:basedOn w:val="Normal"/>
    <w:rsid w:val="00F02B34"/>
    <w:pPr>
      <w:spacing w:after="0" w:line="240" w:lineRule="auto"/>
      <w:ind w:left="720"/>
    </w:pPr>
    <w:rPr>
      <w:rFonts w:ascii="Arial" w:eastAsia="Times New Roman" w:hAnsi="Arial"/>
      <w:sz w:val="24"/>
      <w:szCs w:val="20"/>
      <w:lang w:eastAsia="es-ES"/>
    </w:rPr>
  </w:style>
  <w:style w:type="character" w:customStyle="1" w:styleId="CarCar">
    <w:name w:val="Car Car"/>
    <w:rsid w:val="00F02B34"/>
    <w:rPr>
      <w:rFonts w:ascii="Arial" w:hAnsi="Arial" w:cs="Times New Roman"/>
      <w:sz w:val="24"/>
      <w:lang w:val="es-CO" w:eastAsia="es-ES" w:bidi="ar-SA"/>
    </w:rPr>
  </w:style>
  <w:style w:type="paragraph" w:customStyle="1" w:styleId="Car">
    <w:name w:val="Car"/>
    <w:basedOn w:val="Normal"/>
    <w:semiHidden/>
    <w:rsid w:val="00F02B34"/>
    <w:pPr>
      <w:spacing w:line="240" w:lineRule="exact"/>
    </w:pPr>
    <w:rPr>
      <w:rFonts w:ascii="Tahoma" w:eastAsia="Times New Roman" w:hAnsi="Tahoma"/>
      <w:sz w:val="20"/>
      <w:szCs w:val="20"/>
      <w:lang w:val="en-US"/>
    </w:rPr>
  </w:style>
  <w:style w:type="paragraph" w:customStyle="1" w:styleId="listparagraph">
    <w:name w:val="listparagraph"/>
    <w:basedOn w:val="Normal"/>
    <w:rsid w:val="00F02B34"/>
    <w:pPr>
      <w:spacing w:after="0" w:line="240" w:lineRule="auto"/>
      <w:ind w:left="720"/>
    </w:pPr>
    <w:rPr>
      <w:rFonts w:ascii="Arial" w:eastAsia="Times New Roman" w:hAnsi="Arial" w:cs="Arial"/>
      <w:sz w:val="24"/>
      <w:szCs w:val="24"/>
      <w:lang w:val="es-ES" w:eastAsia="es-ES"/>
    </w:rPr>
  </w:style>
  <w:style w:type="character" w:customStyle="1" w:styleId="Ttulo1CarCarCar">
    <w:name w:val="Título 1 Car Car Car"/>
    <w:aliases w:val="MT1 Car,título 1 Car,1 ghost Car,g Car,Tabla Contenido 1 Car,Head1 Car,CAPITULO Car,h1 Car,II+ Car,I Car,chapter Car,section:1 Car,level 1 Car,Level 1 Head Car,H1 Car,h11 Car,II+1 Car,h12 Car,II+2 Car,I1 Car,chapter1 Car,H11 Car"/>
    <w:rsid w:val="00F02B34"/>
    <w:rPr>
      <w:rFonts w:ascii="Arial" w:hAnsi="Arial" w:cs="Times New Roman"/>
      <w:sz w:val="24"/>
      <w:lang w:val="es-ES" w:eastAsia="es-ES" w:bidi="ar-SA"/>
    </w:rPr>
  </w:style>
  <w:style w:type="paragraph" w:customStyle="1" w:styleId="BodyText21">
    <w:name w:val="Body Text 21"/>
    <w:basedOn w:val="Normal"/>
    <w:rsid w:val="00F02B34"/>
    <w:pPr>
      <w:widowControl w:val="0"/>
      <w:spacing w:after="0" w:line="240" w:lineRule="auto"/>
      <w:jc w:val="both"/>
    </w:pPr>
    <w:rPr>
      <w:rFonts w:ascii="Century Gothic" w:eastAsia="Times New Roman" w:hAnsi="Century Gothic"/>
      <w:szCs w:val="24"/>
      <w:lang w:val="es-ES_tradnl" w:eastAsia="es-ES"/>
    </w:rPr>
  </w:style>
  <w:style w:type="character" w:customStyle="1" w:styleId="a9">
    <w:name w:val="a9"/>
    <w:rsid w:val="00F02B34"/>
    <w:rPr>
      <w:rFonts w:cs="Times New Roman"/>
      <w:color w:val="211D1E"/>
    </w:rPr>
  </w:style>
  <w:style w:type="character" w:customStyle="1" w:styleId="CarCar2">
    <w:name w:val="Car Car2"/>
    <w:locked/>
    <w:rsid w:val="00F02B34"/>
    <w:rPr>
      <w:rFonts w:ascii="Courier New" w:hAnsi="Courier New" w:cs="Courier New"/>
      <w:lang w:val="es-ES" w:eastAsia="es-ES" w:bidi="ar-SA"/>
    </w:rPr>
  </w:style>
  <w:style w:type="paragraph" w:customStyle="1" w:styleId="Lista2">
    <w:name w:val="Lista2"/>
    <w:basedOn w:val="Lista"/>
    <w:link w:val="Lista2Car"/>
    <w:uiPriority w:val="99"/>
    <w:rsid w:val="00F02B34"/>
    <w:pPr>
      <w:spacing w:after="120"/>
      <w:ind w:left="992" w:firstLine="0"/>
      <w:jc w:val="both"/>
    </w:pPr>
    <w:rPr>
      <w:rFonts w:cs="Arial"/>
      <w:sz w:val="22"/>
      <w:szCs w:val="22"/>
      <w:lang w:val="es-ES_tradnl" w:eastAsia="en-US"/>
    </w:rPr>
  </w:style>
  <w:style w:type="paragraph" w:styleId="Lista">
    <w:name w:val="List"/>
    <w:basedOn w:val="Normal"/>
    <w:rsid w:val="00F02B34"/>
    <w:pPr>
      <w:spacing w:after="0" w:line="240" w:lineRule="auto"/>
      <w:ind w:left="283" w:hanging="283"/>
    </w:pPr>
    <w:rPr>
      <w:rFonts w:ascii="Arial" w:eastAsia="Times New Roman" w:hAnsi="Arial"/>
      <w:sz w:val="24"/>
      <w:szCs w:val="20"/>
      <w:lang w:eastAsia="es-ES"/>
    </w:rPr>
  </w:style>
  <w:style w:type="character" w:customStyle="1" w:styleId="CarCar1">
    <w:name w:val="Car Car1"/>
    <w:rsid w:val="00F02B34"/>
    <w:rPr>
      <w:rFonts w:ascii="Arial" w:hAnsi="Arial"/>
      <w:sz w:val="24"/>
      <w:lang w:val="es-CO" w:eastAsia="es-ES" w:bidi="ar-SA"/>
    </w:rPr>
  </w:style>
  <w:style w:type="paragraph" w:customStyle="1" w:styleId="lista20">
    <w:name w:val="lista2"/>
    <w:basedOn w:val="Normal"/>
    <w:uiPriority w:val="99"/>
    <w:rsid w:val="00F02B34"/>
    <w:pPr>
      <w:spacing w:after="120" w:line="240" w:lineRule="auto"/>
      <w:ind w:left="992"/>
      <w:jc w:val="both"/>
    </w:pPr>
    <w:rPr>
      <w:rFonts w:ascii="Arial" w:eastAsia="Times New Roman" w:hAnsi="Arial" w:cs="Arial"/>
      <w:lang w:val="es-ES" w:eastAsia="es-ES"/>
    </w:rPr>
  </w:style>
  <w:style w:type="paragraph" w:customStyle="1" w:styleId="Default">
    <w:name w:val="Default"/>
    <w:rsid w:val="00F02B34"/>
    <w:pPr>
      <w:widowControl w:val="0"/>
      <w:autoSpaceDE w:val="0"/>
      <w:autoSpaceDN w:val="0"/>
      <w:adjustRightInd w:val="0"/>
    </w:pPr>
    <w:rPr>
      <w:rFonts w:ascii="Helvetica" w:eastAsia="Times New Roman" w:hAnsi="Helvetica" w:cs="Helvetica"/>
      <w:color w:val="000000"/>
      <w:sz w:val="24"/>
      <w:szCs w:val="24"/>
      <w:lang w:val="es-ES" w:eastAsia="es-ES"/>
    </w:rPr>
  </w:style>
  <w:style w:type="paragraph" w:customStyle="1" w:styleId="texto">
    <w:name w:val="texto"/>
    <w:basedOn w:val="Normal"/>
    <w:rsid w:val="00F02B34"/>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Listavistosa-nfasis1Car">
    <w:name w:val="Lista vistosa - Énfasis 1 Car"/>
    <w:link w:val="Listavistosa-nfasis1"/>
    <w:locked/>
    <w:rsid w:val="00F02B34"/>
    <w:rPr>
      <w:sz w:val="24"/>
      <w:szCs w:val="24"/>
      <w:lang w:val="es-ES" w:eastAsia="es-ES"/>
    </w:rPr>
  </w:style>
  <w:style w:type="paragraph" w:customStyle="1" w:styleId="Pa16">
    <w:name w:val="Pa16"/>
    <w:basedOn w:val="Normal"/>
    <w:next w:val="Normal"/>
    <w:rsid w:val="00F02B34"/>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M5">
    <w:name w:val="CM5"/>
    <w:basedOn w:val="Default"/>
    <w:next w:val="Default"/>
    <w:uiPriority w:val="99"/>
    <w:rsid w:val="00F02B34"/>
    <w:pPr>
      <w:widowControl/>
      <w:spacing w:line="276" w:lineRule="atLeast"/>
    </w:pPr>
    <w:rPr>
      <w:rFonts w:ascii="Arial" w:hAnsi="Arial" w:cs="Arial"/>
      <w:color w:val="auto"/>
      <w:lang w:val="es-CO" w:eastAsia="es-CO"/>
    </w:rPr>
  </w:style>
  <w:style w:type="numbering" w:customStyle="1" w:styleId="EstiloEsquemanumerado11ptoIzquierda0cmSangrafrancesa">
    <w:name w:val="Estilo Esquema numerado 11 pto Izquierda:  0 cm Sangría francesa:..."/>
    <w:basedOn w:val="Sinlista"/>
    <w:rsid w:val="00F02B34"/>
    <w:pPr>
      <w:numPr>
        <w:numId w:val="3"/>
      </w:numPr>
    </w:pPr>
  </w:style>
  <w:style w:type="paragraph" w:customStyle="1" w:styleId="EstiloNumeracionP11pto">
    <w:name w:val="Estilo NumeracionP + 11 pto"/>
    <w:basedOn w:val="NumeracionP"/>
    <w:rsid w:val="00F02B34"/>
    <w:pPr>
      <w:numPr>
        <w:numId w:val="4"/>
      </w:numPr>
      <w:jc w:val="left"/>
    </w:pPr>
    <w:rPr>
      <w:sz w:val="22"/>
    </w:rPr>
  </w:style>
  <w:style w:type="paragraph" w:customStyle="1" w:styleId="CM117">
    <w:name w:val="CM117"/>
    <w:basedOn w:val="Default"/>
    <w:next w:val="Default"/>
    <w:uiPriority w:val="99"/>
    <w:rsid w:val="00F02B34"/>
    <w:pPr>
      <w:widowControl/>
    </w:pPr>
    <w:rPr>
      <w:rFonts w:ascii="Arial" w:hAnsi="Arial" w:cs="Arial"/>
      <w:color w:val="auto"/>
      <w:lang w:val="es-CO" w:eastAsia="es-CO"/>
    </w:rPr>
  </w:style>
  <w:style w:type="character" w:customStyle="1" w:styleId="Cuadrculamedia2Car">
    <w:name w:val="Cuadrícula media 2 Car"/>
    <w:link w:val="Cuadrculamedia2"/>
    <w:uiPriority w:val="1"/>
    <w:rsid w:val="00F02B34"/>
    <w:rPr>
      <w:sz w:val="24"/>
      <w:szCs w:val="24"/>
      <w:lang w:val="es-ES" w:eastAsia="es-ES"/>
    </w:rPr>
  </w:style>
  <w:style w:type="paragraph" w:customStyle="1" w:styleId="Tibitoc">
    <w:name w:val="Tibitoc"/>
    <w:basedOn w:val="Normal"/>
    <w:rsid w:val="00F02B34"/>
    <w:pPr>
      <w:spacing w:after="0" w:line="240" w:lineRule="auto"/>
      <w:jc w:val="center"/>
    </w:pPr>
    <w:rPr>
      <w:rFonts w:ascii="Arial" w:eastAsia="Times New Roman" w:hAnsi="Arial"/>
      <w:b/>
      <w:sz w:val="24"/>
      <w:szCs w:val="20"/>
      <w:lang w:val="es-ES_tradnl" w:eastAsia="es-ES"/>
    </w:rPr>
  </w:style>
  <w:style w:type="character" w:styleId="Hipervnculovisitado">
    <w:name w:val="FollowedHyperlink"/>
    <w:uiPriority w:val="99"/>
    <w:semiHidden/>
    <w:unhideWhenUsed/>
    <w:rsid w:val="00F02B34"/>
    <w:rPr>
      <w:color w:val="800080"/>
      <w:u w:val="single"/>
    </w:rPr>
  </w:style>
  <w:style w:type="paragraph" w:customStyle="1" w:styleId="msonormal0">
    <w:name w:val="msonormal"/>
    <w:basedOn w:val="Normal"/>
    <w:rsid w:val="00F02B34"/>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font0">
    <w:name w:val="font0"/>
    <w:basedOn w:val="Normal"/>
    <w:rsid w:val="00F02B34"/>
    <w:pPr>
      <w:spacing w:before="100" w:beforeAutospacing="1" w:after="100" w:afterAutospacing="1" w:line="240" w:lineRule="auto"/>
    </w:pPr>
    <w:rPr>
      <w:rFonts w:eastAsia="Times New Roman" w:cs="Calibri"/>
      <w:color w:val="000000"/>
      <w:sz w:val="24"/>
      <w:szCs w:val="24"/>
      <w:lang w:val="es-419" w:eastAsia="es-419"/>
    </w:rPr>
  </w:style>
  <w:style w:type="paragraph" w:customStyle="1" w:styleId="xl65">
    <w:name w:val="xl65"/>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419" w:eastAsia="es-419"/>
    </w:rPr>
  </w:style>
  <w:style w:type="paragraph" w:customStyle="1" w:styleId="xl66">
    <w:name w:val="xl66"/>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419" w:eastAsia="es-419"/>
    </w:rPr>
  </w:style>
  <w:style w:type="paragraph" w:customStyle="1" w:styleId="xl67">
    <w:name w:val="xl67"/>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419" w:eastAsia="es-419"/>
    </w:rPr>
  </w:style>
  <w:style w:type="paragraph" w:customStyle="1" w:styleId="xl68">
    <w:name w:val="xl68"/>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69">
    <w:name w:val="xl69"/>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70">
    <w:name w:val="xl70"/>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val="es-419" w:eastAsia="es-419"/>
    </w:rPr>
  </w:style>
  <w:style w:type="paragraph" w:customStyle="1" w:styleId="xl71">
    <w:name w:val="xl71"/>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72">
    <w:name w:val="xl72"/>
    <w:basedOn w:val="Normal"/>
    <w:rsid w:val="00F02B34"/>
    <w:pPr>
      <w:shd w:val="clear" w:color="000000" w:fill="FFFFF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73">
    <w:name w:val="xl73"/>
    <w:basedOn w:val="Normal"/>
    <w:rsid w:val="00F02B34"/>
    <w:pPr>
      <w:shd w:val="clear" w:color="000000" w:fill="FFFFF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74">
    <w:name w:val="xl74"/>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75">
    <w:name w:val="xl75"/>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sz w:val="24"/>
      <w:szCs w:val="24"/>
      <w:lang w:val="es-419" w:eastAsia="es-419"/>
    </w:rPr>
  </w:style>
  <w:style w:type="paragraph" w:customStyle="1" w:styleId="xl76">
    <w:name w:val="xl76"/>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419" w:eastAsia="es-419"/>
    </w:rPr>
  </w:style>
  <w:style w:type="paragraph" w:customStyle="1" w:styleId="xl77">
    <w:name w:val="xl77"/>
    <w:basedOn w:val="Normal"/>
    <w:rsid w:val="00F02B34"/>
    <w:pPr>
      <w:pBdr>
        <w:top w:val="single" w:sz="4" w:space="0" w:color="auto"/>
        <w:left w:val="single" w:sz="4" w:space="0" w:color="auto"/>
        <w:bottom w:val="single" w:sz="4" w:space="0" w:color="000000"/>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sz w:val="24"/>
      <w:szCs w:val="24"/>
      <w:lang w:val="es-419" w:eastAsia="es-419"/>
    </w:rPr>
  </w:style>
  <w:style w:type="paragraph" w:customStyle="1" w:styleId="xl78">
    <w:name w:val="xl78"/>
    <w:basedOn w:val="Normal"/>
    <w:rsid w:val="00F02B34"/>
    <w:pPr>
      <w:pBdr>
        <w:top w:val="single" w:sz="4" w:space="0" w:color="auto"/>
        <w:left w:val="single" w:sz="4" w:space="0" w:color="auto"/>
        <w:bottom w:val="single" w:sz="4" w:space="0" w:color="000000"/>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419" w:eastAsia="es-419"/>
    </w:rPr>
  </w:style>
  <w:style w:type="paragraph" w:customStyle="1" w:styleId="xl79">
    <w:name w:val="xl79"/>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b/>
      <w:bCs/>
      <w:sz w:val="24"/>
      <w:szCs w:val="24"/>
      <w:lang w:val="es-419" w:eastAsia="es-419"/>
    </w:rPr>
  </w:style>
  <w:style w:type="paragraph" w:customStyle="1" w:styleId="xl80">
    <w:name w:val="xl80"/>
    <w:basedOn w:val="Normal"/>
    <w:rsid w:val="00F02B34"/>
    <w:pPr>
      <w:pBdr>
        <w:top w:val="single" w:sz="4" w:space="0" w:color="auto"/>
        <w:left w:val="single" w:sz="4" w:space="0" w:color="auto"/>
        <w:bottom w:val="single" w:sz="4" w:space="0" w:color="000000"/>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b/>
      <w:bCs/>
      <w:sz w:val="24"/>
      <w:szCs w:val="24"/>
      <w:lang w:val="es-419" w:eastAsia="es-419"/>
    </w:rPr>
  </w:style>
  <w:style w:type="paragraph" w:customStyle="1" w:styleId="xl81">
    <w:name w:val="xl81"/>
    <w:basedOn w:val="Normal"/>
    <w:rsid w:val="00F02B3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82">
    <w:name w:val="xl82"/>
    <w:basedOn w:val="Normal"/>
    <w:rsid w:val="00F02B3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b/>
      <w:bCs/>
      <w:sz w:val="24"/>
      <w:szCs w:val="24"/>
      <w:lang w:val="es-419" w:eastAsia="es-419"/>
    </w:rPr>
  </w:style>
  <w:style w:type="paragraph" w:customStyle="1" w:styleId="xl83">
    <w:name w:val="xl83"/>
    <w:basedOn w:val="Normal"/>
    <w:rsid w:val="00F02B3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84">
    <w:name w:val="xl84"/>
    <w:basedOn w:val="Normal"/>
    <w:rsid w:val="00F02B34"/>
    <w:pPr>
      <w:shd w:val="clear" w:color="000000" w:fill="8DB4E2"/>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xl85">
    <w:name w:val="xl85"/>
    <w:basedOn w:val="Normal"/>
    <w:rsid w:val="00F02B3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Texto0">
    <w:name w:val="Texto"/>
    <w:basedOn w:val="Normal"/>
    <w:rsid w:val="00F02B34"/>
    <w:pPr>
      <w:spacing w:after="240" w:line="240" w:lineRule="auto"/>
      <w:jc w:val="both"/>
    </w:pPr>
    <w:rPr>
      <w:rFonts w:ascii="Arial" w:hAnsi="Arial" w:cs="Arial"/>
      <w:lang w:eastAsia="es-MX"/>
    </w:rPr>
  </w:style>
  <w:style w:type="paragraph" w:customStyle="1" w:styleId="xl86">
    <w:name w:val="xl86"/>
    <w:basedOn w:val="Normal"/>
    <w:rsid w:val="00F02B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s="Calibri"/>
      <w:b/>
      <w:bCs/>
      <w:color w:val="000000"/>
      <w:sz w:val="24"/>
      <w:szCs w:val="24"/>
      <w:lang w:val="es-419" w:eastAsia="es-419"/>
    </w:rPr>
  </w:style>
  <w:style w:type="paragraph" w:customStyle="1" w:styleId="xl87">
    <w:name w:val="xl87"/>
    <w:basedOn w:val="Normal"/>
    <w:rsid w:val="00F02B34"/>
    <w:pPr>
      <w:pBdr>
        <w:top w:val="single" w:sz="4" w:space="0" w:color="auto"/>
        <w:left w:val="single" w:sz="4" w:space="0" w:color="auto"/>
        <w:bottom w:val="single" w:sz="4" w:space="0" w:color="000000"/>
        <w:right w:val="single" w:sz="4" w:space="0" w:color="auto"/>
      </w:pBdr>
      <w:spacing w:before="100" w:beforeAutospacing="1" w:after="100" w:afterAutospacing="1" w:line="240" w:lineRule="auto"/>
      <w:jc w:val="both"/>
      <w:textAlignment w:val="center"/>
    </w:pPr>
    <w:rPr>
      <w:rFonts w:eastAsia="Times New Roman" w:cs="Calibri"/>
      <w:b/>
      <w:bCs/>
      <w:color w:val="000000"/>
      <w:sz w:val="24"/>
      <w:szCs w:val="24"/>
      <w:lang w:val="es-419" w:eastAsia="es-419"/>
    </w:rPr>
  </w:style>
  <w:style w:type="paragraph" w:customStyle="1" w:styleId="xl63">
    <w:name w:val="xl63"/>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419" w:eastAsia="es-419"/>
    </w:rPr>
  </w:style>
  <w:style w:type="paragraph" w:customStyle="1" w:styleId="xl64">
    <w:name w:val="xl64"/>
    <w:basedOn w:val="Normal"/>
    <w:rsid w:val="00F02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419" w:eastAsia="es-419"/>
    </w:rPr>
  </w:style>
  <w:style w:type="table" w:styleId="Listavistosa-nfasis1">
    <w:name w:val="Colorful List Accent 1"/>
    <w:basedOn w:val="Tablanormal"/>
    <w:link w:val="Listavistosa-nfasis1Car"/>
    <w:semiHidden/>
    <w:unhideWhenUsed/>
    <w:rsid w:val="00F02B34"/>
    <w:rPr>
      <w:sz w:val="24"/>
      <w:szCs w:val="24"/>
      <w:lang w:val="es-ES"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Cuadrculamedia2">
    <w:name w:val="Medium Grid 2"/>
    <w:basedOn w:val="Tablanormal"/>
    <w:link w:val="Cuadrculamedia2Car"/>
    <w:uiPriority w:val="1"/>
    <w:semiHidden/>
    <w:unhideWhenUsed/>
    <w:rsid w:val="00F02B34"/>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Prrafodelista">
    <w:name w:val="List Paragraph"/>
    <w:aliases w:val="Parrafocita,Ha,titulo 3,HOJA,Bolita,Párrafo de lista4,BOLADEF,Párrafo de lista3,Párrafo de lista21,BOLA,Nivel 1 OS,Normal_viñetas_ICONTEC,NEGRITA TABLA,Titulo 8,Guión,Párrafo de lista31,Párrafo de lista5,MIBEX B,TITULO1RE,items,titulo 5"/>
    <w:basedOn w:val="Normal"/>
    <w:link w:val="PrrafodelistaCar"/>
    <w:uiPriority w:val="1"/>
    <w:qFormat/>
    <w:rsid w:val="00A263BD"/>
    <w:pPr>
      <w:ind w:left="708"/>
    </w:pPr>
  </w:style>
  <w:style w:type="paragraph" w:styleId="Sinespaciado">
    <w:name w:val="No Spacing"/>
    <w:aliases w:val="Encabezado CCE,Negrilla-COLVISTA"/>
    <w:link w:val="SinespaciadoCar"/>
    <w:uiPriority w:val="1"/>
    <w:qFormat/>
    <w:rsid w:val="00F20684"/>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F20684"/>
    <w:rPr>
      <w:rFonts w:ascii="Times New Roman" w:eastAsia="Times New Roman" w:hAnsi="Times New Roman"/>
      <w:sz w:val="24"/>
      <w:szCs w:val="24"/>
      <w:lang w:val="es-ES" w:eastAsia="es-ES"/>
    </w:rPr>
  </w:style>
  <w:style w:type="character" w:customStyle="1" w:styleId="Ttulo6Car">
    <w:name w:val="Título 6 Car"/>
    <w:basedOn w:val="Fuentedeprrafopredeter"/>
    <w:link w:val="Ttulo6"/>
    <w:semiHidden/>
    <w:rsid w:val="00DA19BE"/>
    <w:rPr>
      <w:rFonts w:ascii="Cambria" w:eastAsia="Times New Roman" w:hAnsi="Cambria"/>
      <w:color w:val="243F60"/>
      <w:sz w:val="22"/>
      <w:lang w:val="es-CO" w:eastAsia="es-ES"/>
    </w:rPr>
  </w:style>
  <w:style w:type="character" w:customStyle="1" w:styleId="Ttulo7Car">
    <w:name w:val="Título 7 Car"/>
    <w:basedOn w:val="Fuentedeprrafopredeter"/>
    <w:link w:val="Ttulo7"/>
    <w:semiHidden/>
    <w:rsid w:val="00DA19BE"/>
    <w:rPr>
      <w:rFonts w:ascii="Cambria" w:eastAsia="Times New Roman" w:hAnsi="Cambria"/>
      <w:i/>
      <w:iCs/>
      <w:color w:val="243F60"/>
      <w:sz w:val="22"/>
      <w:lang w:val="es-CO" w:eastAsia="es-ES"/>
    </w:rPr>
  </w:style>
  <w:style w:type="character" w:customStyle="1" w:styleId="Ttulo8Car">
    <w:name w:val="Título 8 Car"/>
    <w:basedOn w:val="Fuentedeprrafopredeter"/>
    <w:link w:val="Ttulo8"/>
    <w:semiHidden/>
    <w:rsid w:val="00DA19BE"/>
    <w:rPr>
      <w:rFonts w:ascii="Cambria" w:eastAsia="Times New Roman" w:hAnsi="Cambria"/>
      <w:color w:val="272727"/>
      <w:sz w:val="21"/>
      <w:szCs w:val="21"/>
      <w:lang w:val="es-CO" w:eastAsia="es-ES"/>
    </w:rPr>
  </w:style>
  <w:style w:type="character" w:customStyle="1" w:styleId="Ttulo9Car">
    <w:name w:val="Título 9 Car"/>
    <w:basedOn w:val="Fuentedeprrafopredeter"/>
    <w:link w:val="Ttulo9"/>
    <w:semiHidden/>
    <w:rsid w:val="00DA19BE"/>
    <w:rPr>
      <w:rFonts w:ascii="Cambria" w:eastAsia="Times New Roman" w:hAnsi="Cambria"/>
      <w:i/>
      <w:iCs/>
      <w:color w:val="272727"/>
      <w:sz w:val="21"/>
      <w:szCs w:val="21"/>
      <w:lang w:val="es-CO" w:eastAsia="es-ES"/>
    </w:rPr>
  </w:style>
  <w:style w:type="character" w:customStyle="1" w:styleId="PrrafodelistaCar">
    <w:name w:val="Párrafo de lista Car"/>
    <w:aliases w:val="Parrafocita Car,Ha Car,titulo 3 Car,HOJA Car,Bolita Car,Párrafo de lista4 Car,BOLADEF Car,Párrafo de lista3 Car,Párrafo de lista21 Car,BOLA Car,Nivel 1 OS Car,Normal_viñetas_ICONTEC Car,NEGRITA TABLA Car,Titulo 8 Car,Guión Car"/>
    <w:link w:val="Prrafodelista"/>
    <w:qFormat/>
    <w:locked/>
    <w:rsid w:val="00DA19BE"/>
    <w:rPr>
      <w:sz w:val="22"/>
      <w:szCs w:val="22"/>
      <w:lang w:val="es-CO" w:eastAsia="en-US"/>
    </w:rPr>
  </w:style>
  <w:style w:type="paragraph" w:styleId="Revisin">
    <w:name w:val="Revision"/>
    <w:hidden/>
    <w:uiPriority w:val="99"/>
    <w:semiHidden/>
    <w:rsid w:val="00DA19BE"/>
    <w:rPr>
      <w:rFonts w:ascii="Arial" w:eastAsia="Times New Roman" w:hAnsi="Arial"/>
      <w:sz w:val="24"/>
      <w:lang w:val="es-CO" w:eastAsia="es-ES"/>
    </w:rPr>
  </w:style>
  <w:style w:type="table" w:customStyle="1" w:styleId="Tablaconcuadrcula1">
    <w:name w:val="Tabla con cuadrícula1"/>
    <w:basedOn w:val="Tablanormal"/>
    <w:next w:val="Tablaconcuadrcula"/>
    <w:rsid w:val="00DA19BE"/>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basedOn w:val="Fuentedeprrafopredeter"/>
    <w:semiHidden/>
    <w:unhideWhenUsed/>
    <w:rsid w:val="00DA19BE"/>
  </w:style>
  <w:style w:type="character" w:styleId="Textodelmarcadordeposicin">
    <w:name w:val="Placeholder Text"/>
    <w:uiPriority w:val="99"/>
    <w:semiHidden/>
    <w:rsid w:val="00DA19BE"/>
    <w:rPr>
      <w:color w:val="808080"/>
    </w:rPr>
  </w:style>
  <w:style w:type="paragraph" w:customStyle="1" w:styleId="Estilo2">
    <w:name w:val="Estilo2"/>
    <w:basedOn w:val="Normal"/>
    <w:link w:val="Estilo2Car"/>
    <w:rsid w:val="00DA19BE"/>
    <w:pPr>
      <w:spacing w:after="0" w:line="240" w:lineRule="auto"/>
      <w:jc w:val="both"/>
    </w:pPr>
    <w:rPr>
      <w:rFonts w:ascii="Arial" w:eastAsia="Times New Roman" w:hAnsi="Arial"/>
      <w:szCs w:val="20"/>
      <w:lang w:eastAsia="es-ES"/>
    </w:rPr>
  </w:style>
  <w:style w:type="character" w:customStyle="1" w:styleId="Estilo3">
    <w:name w:val="Estilo3"/>
    <w:basedOn w:val="Fuentedeprrafopredeter"/>
    <w:uiPriority w:val="1"/>
    <w:rsid w:val="00DA19BE"/>
  </w:style>
  <w:style w:type="character" w:customStyle="1" w:styleId="Estilo2Car">
    <w:name w:val="Estilo2 Car"/>
    <w:link w:val="Estilo2"/>
    <w:rsid w:val="00DA19BE"/>
    <w:rPr>
      <w:rFonts w:ascii="Arial" w:eastAsia="Times New Roman" w:hAnsi="Arial"/>
      <w:sz w:val="22"/>
      <w:lang w:val="es-CO" w:eastAsia="es-ES"/>
    </w:rPr>
  </w:style>
  <w:style w:type="character" w:customStyle="1" w:styleId="Lista2Car">
    <w:name w:val="Lista2 Car"/>
    <w:link w:val="Lista2"/>
    <w:uiPriority w:val="99"/>
    <w:rsid w:val="00DA19BE"/>
    <w:rPr>
      <w:rFonts w:ascii="Arial" w:eastAsia="Times New Roman" w:hAnsi="Arial" w:cs="Arial"/>
      <w:sz w:val="22"/>
      <w:szCs w:val="22"/>
      <w:lang w:val="es-ES_tradnl" w:eastAsia="en-US"/>
    </w:rPr>
  </w:style>
  <w:style w:type="table" w:customStyle="1" w:styleId="NormalTable0">
    <w:name w:val="Normal Table0"/>
    <w:uiPriority w:val="2"/>
    <w:semiHidden/>
    <w:unhideWhenUsed/>
    <w:qFormat/>
    <w:rsid w:val="00DA19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A19BE"/>
    <w:pPr>
      <w:widowControl w:val="0"/>
      <w:autoSpaceDE w:val="0"/>
      <w:autoSpaceDN w:val="0"/>
      <w:spacing w:after="0" w:line="240" w:lineRule="auto"/>
    </w:pPr>
    <w:rPr>
      <w:rFonts w:ascii="Arial MT" w:eastAsia="Arial MT" w:hAnsi="Arial MT" w:cs="Arial MT"/>
      <w:lang w:val="es-ES"/>
    </w:rPr>
  </w:style>
  <w:style w:type="character" w:customStyle="1" w:styleId="Mencinsinresolver1">
    <w:name w:val="Mención sin resolver1"/>
    <w:uiPriority w:val="99"/>
    <w:semiHidden/>
    <w:unhideWhenUsed/>
    <w:rsid w:val="00DA19BE"/>
    <w:rPr>
      <w:color w:val="605E5C"/>
      <w:shd w:val="clear" w:color="auto" w:fill="E1DFDD"/>
    </w:rPr>
  </w:style>
  <w:style w:type="paragraph" w:customStyle="1" w:styleId="Vieta">
    <w:name w:val="Viñeta"/>
    <w:basedOn w:val="Prrafodelista"/>
    <w:link w:val="VietaCar"/>
    <w:qFormat/>
    <w:rsid w:val="00DA19BE"/>
    <w:pPr>
      <w:numPr>
        <w:numId w:val="13"/>
      </w:numPr>
      <w:tabs>
        <w:tab w:val="left" w:pos="0"/>
        <w:tab w:val="left" w:pos="4678"/>
      </w:tabs>
      <w:spacing w:line="276" w:lineRule="auto"/>
      <w:contextualSpacing/>
      <w:jc w:val="both"/>
    </w:pPr>
    <w:rPr>
      <w:rFonts w:cs="Arial"/>
      <w:lang w:val="es-ES"/>
    </w:rPr>
  </w:style>
  <w:style w:type="character" w:customStyle="1" w:styleId="VietaCar">
    <w:name w:val="Viñeta Car"/>
    <w:link w:val="Vieta"/>
    <w:rsid w:val="00DA19BE"/>
    <w:rPr>
      <w:rFonts w:cs="Arial"/>
      <w:sz w:val="22"/>
      <w:szCs w:val="22"/>
      <w:lang w:val="es-ES" w:eastAsia="en-US"/>
    </w:rPr>
  </w:style>
  <w:style w:type="character" w:customStyle="1" w:styleId="NumeracionPCar">
    <w:name w:val="NumeracionP Car"/>
    <w:link w:val="NumeracionP"/>
    <w:locked/>
    <w:rsid w:val="00DA19BE"/>
    <w:rPr>
      <w:rFonts w:ascii="Arial" w:eastAsia="Times New Roman" w:hAnsi="Arial" w:cs="Arial"/>
      <w:b/>
      <w:bCs/>
      <w:sz w:val="24"/>
      <w:szCs w:val="22"/>
      <w:u w:val="single"/>
      <w:lang w:val="es-CO" w:eastAsia="es-ES"/>
    </w:rPr>
  </w:style>
  <w:style w:type="paragraph" w:customStyle="1" w:styleId="xl31">
    <w:name w:val="xl31"/>
    <w:basedOn w:val="Normal"/>
    <w:rsid w:val="00DA19BE"/>
    <w:pPr>
      <w:pBdr>
        <w:left w:val="single" w:sz="6" w:space="0" w:color="auto"/>
        <w:bottom w:val="single" w:sz="6" w:space="0" w:color="auto"/>
      </w:pBdr>
      <w:spacing w:before="100" w:after="100" w:line="240" w:lineRule="auto"/>
      <w:jc w:val="center"/>
    </w:pPr>
    <w:rPr>
      <w:rFonts w:ascii="Times New Roman" w:eastAsia="Times New Roman" w:hAnsi="Times New Roman"/>
      <w:sz w:val="24"/>
      <w:szCs w:val="20"/>
      <w:lang w:val="es-ES" w:eastAsia="es-ES"/>
    </w:rPr>
  </w:style>
  <w:style w:type="table" w:customStyle="1" w:styleId="TableNormal">
    <w:name w:val="Table Normal"/>
    <w:uiPriority w:val="2"/>
    <w:semiHidden/>
    <w:unhideWhenUsed/>
    <w:qFormat/>
    <w:rsid w:val="00CE6BF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618005">
      <w:bodyDiv w:val="1"/>
      <w:marLeft w:val="0"/>
      <w:marRight w:val="0"/>
      <w:marTop w:val="0"/>
      <w:marBottom w:val="0"/>
      <w:divBdr>
        <w:top w:val="none" w:sz="0" w:space="0" w:color="auto"/>
        <w:left w:val="none" w:sz="0" w:space="0" w:color="auto"/>
        <w:bottom w:val="none" w:sz="0" w:space="0" w:color="auto"/>
        <w:right w:val="none" w:sz="0" w:space="0" w:color="auto"/>
      </w:divBdr>
    </w:div>
    <w:div w:id="1555852827">
      <w:bodyDiv w:val="1"/>
      <w:marLeft w:val="0"/>
      <w:marRight w:val="0"/>
      <w:marTop w:val="0"/>
      <w:marBottom w:val="0"/>
      <w:divBdr>
        <w:top w:val="none" w:sz="0" w:space="0" w:color="auto"/>
        <w:left w:val="none" w:sz="0" w:space="0" w:color="auto"/>
        <w:bottom w:val="none" w:sz="0" w:space="0" w:color="auto"/>
        <w:right w:val="none" w:sz="0" w:space="0" w:color="auto"/>
      </w:divBdr>
    </w:div>
    <w:div w:id="1932665791">
      <w:bodyDiv w:val="1"/>
      <w:marLeft w:val="0"/>
      <w:marRight w:val="0"/>
      <w:marTop w:val="0"/>
      <w:marBottom w:val="0"/>
      <w:divBdr>
        <w:top w:val="none" w:sz="0" w:space="0" w:color="auto"/>
        <w:left w:val="none" w:sz="0" w:space="0" w:color="auto"/>
        <w:bottom w:val="none" w:sz="0" w:space="0" w:color="auto"/>
        <w:right w:val="none" w:sz="0" w:space="0" w:color="auto"/>
      </w:divBdr>
    </w:div>
    <w:div w:id="194707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corantioquia.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lo\Dropbox\CORANTIOQUIA\ACTIVIDADES%20CONTRATO\2022\ESTUDIOS%20PREVIOS\IMPLEMENTACI&#211;N%20PORH%202022\PROYECTO%20PLIEGOS\ANEXOS\F-PGC-50_fichas_tecnica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5D9C05AA895CA4D864E33307EE38F33" ma:contentTypeVersion="18" ma:contentTypeDescription="Crear nuevo documento." ma:contentTypeScope="" ma:versionID="ad6120334240e3d72eaab65d537cc4d4">
  <xsd:schema xmlns:xsd="http://www.w3.org/2001/XMLSchema" xmlns:xs="http://www.w3.org/2001/XMLSchema" xmlns:p="http://schemas.microsoft.com/office/2006/metadata/properties" xmlns:ns2="253dbb0b-3aad-456b-a0a5-ca0b519dbe8f" xmlns:ns3="9884ff37-a46c-4626-8724-eb1c58be17ff" targetNamespace="http://schemas.microsoft.com/office/2006/metadata/properties" ma:root="true" ma:fieldsID="6a52ddbb5b21eb8afe47f6fca26d423e" ns2:_="" ns3:_="">
    <xsd:import namespace="253dbb0b-3aad-456b-a0a5-ca0b519dbe8f"/>
    <xsd:import namespace="9884ff37-a46c-4626-8724-eb1c58be17f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3dbb0b-3aad-456b-a0a5-ca0b519dbe8f"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8e243a78-e0dc-40a9-a9dc-926b51c3592a}" ma:internalName="TaxCatchAll" ma:showField="CatchAllData" ma:web="253dbb0b-3aad-456b-a0a5-ca0b519dbe8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884ff37-a46c-4626-8724-eb1c58be17f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884ff37-a46c-4626-8724-eb1c58be17ff">
      <Terms xmlns="http://schemas.microsoft.com/office/infopath/2007/PartnerControls"/>
    </lcf76f155ced4ddcb4097134ff3c332f>
    <TaxCatchAll xmlns="253dbb0b-3aad-456b-a0a5-ca0b519dbe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B53A19-E603-4FA0-8C90-F3395207287A}"/>
</file>

<file path=customXml/itemProps2.xml><?xml version="1.0" encoding="utf-8"?>
<ds:datastoreItem xmlns:ds="http://schemas.openxmlformats.org/officeDocument/2006/customXml" ds:itemID="{4B95A773-C63C-4A32-BDE8-DEF350B247B1}">
  <ds:schemaRefs>
    <ds:schemaRef ds:uri="http://schemas.microsoft.com/office/2006/metadata/properties"/>
    <ds:schemaRef ds:uri="http://schemas.microsoft.com/office/infopath/2007/PartnerControls"/>
    <ds:schemaRef ds:uri="9884ff37-a46c-4626-8724-eb1c58be17ff"/>
    <ds:schemaRef ds:uri="253dbb0b-3aad-456b-a0a5-ca0b519dbe8f"/>
  </ds:schemaRefs>
</ds:datastoreItem>
</file>

<file path=customXml/itemProps3.xml><?xml version="1.0" encoding="utf-8"?>
<ds:datastoreItem xmlns:ds="http://schemas.openxmlformats.org/officeDocument/2006/customXml" ds:itemID="{8E0ACFC9-0FDF-4720-A588-3B1FCDD381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F-PGC-50_fichas_tecnicas</Template>
  <TotalTime>235</TotalTime>
  <Pages>10</Pages>
  <Words>2758</Words>
  <Characters>15173</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17896</CharactersWithSpaces>
  <SharedDoc>false</SharedDoc>
  <HLinks>
    <vt:vector size="6" baseType="variant">
      <vt:variant>
        <vt:i4>2424867</vt:i4>
      </vt:variant>
      <vt:variant>
        <vt:i4>6</vt:i4>
      </vt:variant>
      <vt:variant>
        <vt:i4>0</vt:i4>
      </vt:variant>
      <vt:variant>
        <vt:i4>5</vt:i4>
      </vt:variant>
      <vt:variant>
        <vt:lpwstr>http://www.corantioquia.gov.co/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Andrés Jaramillo Osorio</dc:creator>
  <cp:keywords/>
  <dc:description/>
  <cp:lastModifiedBy>MARÍA CAMILA DUQUE GUARÍN</cp:lastModifiedBy>
  <cp:revision>13</cp:revision>
  <dcterms:created xsi:type="dcterms:W3CDTF">2022-07-26T14:57:00Z</dcterms:created>
  <dcterms:modified xsi:type="dcterms:W3CDTF">2023-03-23T15:09:00Z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0x010100E5D9C05AA895CA4D864E33307EE38F33</vt:lpwstr>
  </property>
</Properties>
</file>