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40D37" w14:textId="4337A6B5" w:rsidR="00FC6286" w:rsidRPr="00C0117B" w:rsidRDefault="00B64182" w:rsidP="00FC6286">
      <w:pPr>
        <w:pStyle w:val="Textoindependiente"/>
        <w:ind w:right="-28"/>
        <w:rPr>
          <w:rFonts w:ascii="Arial" w:hAnsi="Arial" w:cs="Arial"/>
          <w:b/>
          <w:bCs/>
        </w:rPr>
      </w:pPr>
      <w:r>
        <w:rPr>
          <w:rFonts w:ascii="Arial" w:hAnsi="Arial" w:cs="Arial"/>
          <w:b/>
          <w:bCs/>
        </w:rPr>
        <w:t>03</w:t>
      </w:r>
      <w:r w:rsidR="00FC6286">
        <w:rPr>
          <w:rFonts w:ascii="Arial" w:hAnsi="Arial" w:cs="Arial"/>
          <w:b/>
          <w:bCs/>
        </w:rPr>
        <w:t xml:space="preserve"> </w:t>
      </w:r>
      <w:r w:rsidR="00FC6286" w:rsidRPr="00C0117B">
        <w:rPr>
          <w:rFonts w:ascii="Arial" w:hAnsi="Arial" w:cs="Arial"/>
          <w:b/>
          <w:bCs/>
        </w:rPr>
        <w:t xml:space="preserve">DE </w:t>
      </w:r>
      <w:r>
        <w:rPr>
          <w:rFonts w:ascii="Arial" w:hAnsi="Arial" w:cs="Arial"/>
          <w:b/>
          <w:bCs/>
        </w:rPr>
        <w:t>MARZO</w:t>
      </w:r>
      <w:r w:rsidR="00FC6286">
        <w:rPr>
          <w:rFonts w:ascii="Arial" w:hAnsi="Arial" w:cs="Arial"/>
          <w:b/>
          <w:bCs/>
        </w:rPr>
        <w:t xml:space="preserve"> </w:t>
      </w:r>
      <w:r w:rsidR="00FC6286" w:rsidRPr="00C0117B">
        <w:rPr>
          <w:rFonts w:ascii="Arial" w:hAnsi="Arial" w:cs="Arial"/>
          <w:b/>
          <w:bCs/>
        </w:rPr>
        <w:t>DE 202</w:t>
      </w:r>
      <w:r>
        <w:rPr>
          <w:rFonts w:ascii="Arial" w:hAnsi="Arial" w:cs="Arial"/>
          <w:b/>
          <w:bCs/>
        </w:rPr>
        <w:t>5</w:t>
      </w:r>
    </w:p>
    <w:p w14:paraId="0E5BF982" w14:textId="77777777" w:rsidR="00FC6286" w:rsidRPr="00C0117B" w:rsidRDefault="00FC6286" w:rsidP="00FC6286">
      <w:pPr>
        <w:pStyle w:val="Textoindependiente"/>
        <w:ind w:right="-28"/>
        <w:rPr>
          <w:rFonts w:ascii="Arial" w:hAnsi="Arial" w:cs="Arial"/>
          <w:b/>
          <w:bCs/>
        </w:rPr>
      </w:pPr>
    </w:p>
    <w:p w14:paraId="797FB3E2" w14:textId="443E96A1" w:rsidR="00FC6286" w:rsidRPr="00C0117B" w:rsidRDefault="00FC6286" w:rsidP="00FC6286">
      <w:pPr>
        <w:pStyle w:val="Textoindependiente"/>
        <w:ind w:right="-28"/>
        <w:jc w:val="center"/>
        <w:rPr>
          <w:rFonts w:ascii="Arial" w:hAnsi="Arial" w:cs="Arial"/>
          <w:b/>
          <w:bCs/>
        </w:rPr>
      </w:pPr>
      <w:r w:rsidRPr="00C0117B">
        <w:rPr>
          <w:rFonts w:ascii="Arial" w:hAnsi="Arial" w:cs="Arial"/>
          <w:b/>
          <w:bCs/>
        </w:rPr>
        <w:t xml:space="preserve">INVITACIÓN PÚBLICA MC </w:t>
      </w:r>
      <w:r w:rsidR="00B64182">
        <w:rPr>
          <w:rFonts w:ascii="Arial" w:hAnsi="Arial" w:cs="Arial"/>
          <w:b/>
          <w:bCs/>
        </w:rPr>
        <w:t>-</w:t>
      </w:r>
      <w:r w:rsidRPr="00C0117B">
        <w:rPr>
          <w:rFonts w:ascii="Arial" w:hAnsi="Arial" w:cs="Arial"/>
          <w:b/>
          <w:bCs/>
        </w:rPr>
        <w:t xml:space="preserve"> 0</w:t>
      </w:r>
      <w:r>
        <w:rPr>
          <w:rFonts w:ascii="Arial" w:hAnsi="Arial" w:cs="Arial"/>
          <w:b/>
          <w:bCs/>
        </w:rPr>
        <w:t>04</w:t>
      </w:r>
      <w:r w:rsidRPr="00C0117B">
        <w:rPr>
          <w:rFonts w:ascii="Arial" w:hAnsi="Arial" w:cs="Arial"/>
          <w:b/>
          <w:bCs/>
        </w:rPr>
        <w:t xml:space="preserve"> </w:t>
      </w:r>
      <w:r w:rsidR="00B64182">
        <w:rPr>
          <w:rFonts w:ascii="Arial" w:hAnsi="Arial" w:cs="Arial"/>
          <w:b/>
          <w:bCs/>
        </w:rPr>
        <w:t xml:space="preserve">- </w:t>
      </w:r>
      <w:r w:rsidRPr="00C0117B">
        <w:rPr>
          <w:rFonts w:ascii="Arial" w:hAnsi="Arial" w:cs="Arial"/>
          <w:b/>
          <w:bCs/>
        </w:rPr>
        <w:t>202</w:t>
      </w:r>
      <w:r w:rsidR="00B64182">
        <w:rPr>
          <w:rFonts w:ascii="Arial" w:hAnsi="Arial" w:cs="Arial"/>
          <w:b/>
          <w:bCs/>
        </w:rPr>
        <w:t>5</w:t>
      </w:r>
    </w:p>
    <w:p w14:paraId="3324E621" w14:textId="77777777" w:rsidR="00FC6286" w:rsidRPr="00C0117B" w:rsidRDefault="00FC6286" w:rsidP="00FC6286">
      <w:pPr>
        <w:pStyle w:val="Textoindependiente"/>
        <w:ind w:right="-28"/>
        <w:jc w:val="center"/>
        <w:rPr>
          <w:rFonts w:ascii="Arial" w:hAnsi="Arial" w:cs="Arial"/>
          <w:b/>
          <w:bCs/>
        </w:rPr>
      </w:pPr>
      <w:r w:rsidRPr="00C0117B">
        <w:rPr>
          <w:rFonts w:ascii="Arial" w:hAnsi="Arial" w:cs="Arial"/>
          <w:b/>
          <w:bCs/>
        </w:rPr>
        <w:t>BAJO LA MODALIDAD DE CONTRATACIÓN DE MÍNIMA CUANTÍA</w:t>
      </w:r>
    </w:p>
    <w:p w14:paraId="299D51BD" w14:textId="77777777" w:rsidR="00FC6286" w:rsidRPr="00C0117B" w:rsidRDefault="00FC6286" w:rsidP="00FC6286">
      <w:pPr>
        <w:pStyle w:val="Textoindependiente"/>
        <w:ind w:right="-28"/>
        <w:jc w:val="center"/>
        <w:rPr>
          <w:rFonts w:ascii="Arial" w:hAnsi="Arial" w:cs="Arial"/>
          <w:b/>
          <w:bCs/>
        </w:rPr>
      </w:pPr>
    </w:p>
    <w:p w14:paraId="135579A8" w14:textId="77777777" w:rsidR="00FC6286" w:rsidRPr="00C0117B" w:rsidRDefault="00FC6286" w:rsidP="00FC6286">
      <w:pPr>
        <w:pStyle w:val="p1"/>
        <w:spacing w:line="20" w:lineRule="atLeast"/>
        <w:ind w:right="-518"/>
        <w:rPr>
          <w:rFonts w:ascii="Arial" w:hAnsi="Arial" w:cs="Arial"/>
          <w:sz w:val="22"/>
          <w:szCs w:val="22"/>
        </w:rPr>
      </w:pPr>
      <w:r w:rsidRPr="00C0117B">
        <w:rPr>
          <w:rFonts w:ascii="Arial" w:hAnsi="Arial" w:cs="Arial"/>
          <w:sz w:val="22"/>
          <w:szCs w:val="22"/>
        </w:rPr>
        <w:t>En cumplimiento Decreto 1082 de 2015 y de conformidad con las reglas de publicidad, se informa que la Contraloría General de Boyacá, iniciará proceso de Selección bajo la modalidad de Contratación de Mínima Cuantía.</w:t>
      </w:r>
    </w:p>
    <w:p w14:paraId="5128EC22" w14:textId="77777777" w:rsidR="00FC6286" w:rsidRPr="00C0117B" w:rsidRDefault="00FC6286" w:rsidP="00FC6286">
      <w:pPr>
        <w:pStyle w:val="p1"/>
        <w:spacing w:line="20" w:lineRule="atLeast"/>
        <w:ind w:right="-518"/>
        <w:rPr>
          <w:rFonts w:ascii="Arial" w:hAnsi="Arial" w:cs="Arial"/>
          <w:sz w:val="22"/>
          <w:szCs w:val="22"/>
        </w:rPr>
      </w:pPr>
    </w:p>
    <w:p w14:paraId="29F7C6D8" w14:textId="77777777" w:rsidR="00FC6286" w:rsidRPr="00C0117B" w:rsidRDefault="00FC6286" w:rsidP="00FC6286">
      <w:pPr>
        <w:pStyle w:val="p1"/>
        <w:spacing w:line="20" w:lineRule="atLeast"/>
        <w:ind w:right="-518"/>
        <w:rPr>
          <w:rFonts w:ascii="Arial" w:hAnsi="Arial" w:cs="Arial"/>
          <w:sz w:val="22"/>
          <w:szCs w:val="22"/>
        </w:rPr>
      </w:pPr>
      <w:r w:rsidRPr="00C0117B">
        <w:rPr>
          <w:rFonts w:ascii="Arial" w:hAnsi="Arial" w:cs="Arial"/>
          <w:b/>
          <w:bCs/>
          <w:sz w:val="22"/>
          <w:szCs w:val="22"/>
        </w:rPr>
        <w:t>Convocatoria Para Las Veedurías Ciudadanas:</w:t>
      </w:r>
      <w:r w:rsidRPr="00C0117B">
        <w:rPr>
          <w:rFonts w:ascii="Arial" w:hAnsi="Arial" w:cs="Arial"/>
          <w:sz w:val="22"/>
          <w:szCs w:val="22"/>
        </w:rPr>
        <w:t xml:space="preserve"> El publicar este documento en EL SECOP incluye la convocatoria a las veedurías ciudadanas para realizar el control social al presente proceso de contratación inciso 3 Artículo 66 de la Ley 80 de 1993.</w:t>
      </w:r>
    </w:p>
    <w:p w14:paraId="219414ED" w14:textId="77777777" w:rsidR="00FC6286" w:rsidRPr="00C0117B" w:rsidRDefault="00FC6286" w:rsidP="00FC6286">
      <w:pPr>
        <w:pStyle w:val="p1"/>
        <w:spacing w:line="20" w:lineRule="atLeast"/>
        <w:ind w:right="-518"/>
        <w:rPr>
          <w:rFonts w:ascii="Arial" w:hAnsi="Arial" w:cs="Arial"/>
          <w:sz w:val="22"/>
          <w:szCs w:val="22"/>
        </w:rPr>
      </w:pPr>
    </w:p>
    <w:p w14:paraId="48F39460" w14:textId="77777777" w:rsidR="00FC6286" w:rsidRPr="00C0117B" w:rsidRDefault="00FC6286" w:rsidP="00FC6286">
      <w:pPr>
        <w:pStyle w:val="p1"/>
        <w:spacing w:line="20" w:lineRule="atLeast"/>
        <w:ind w:right="-518"/>
        <w:rPr>
          <w:rFonts w:ascii="Arial" w:hAnsi="Arial" w:cs="Arial"/>
          <w:sz w:val="22"/>
          <w:szCs w:val="22"/>
        </w:rPr>
      </w:pPr>
      <w:r w:rsidRPr="00C0117B">
        <w:rPr>
          <w:rFonts w:ascii="Arial" w:hAnsi="Arial" w:cs="Arial"/>
          <w:sz w:val="22"/>
          <w:szCs w:val="22"/>
        </w:rPr>
        <w:t>Adquisición de Bienes, Servicios y Obras cuyo valor no exceda el diez por ciento (10%) de la menor cuantía establecida para la entidad contratante.</w:t>
      </w:r>
    </w:p>
    <w:p w14:paraId="438FFD44" w14:textId="77777777" w:rsidR="00FC6286" w:rsidRPr="00C0117B" w:rsidRDefault="00FC6286" w:rsidP="00FC6286">
      <w:pPr>
        <w:pStyle w:val="p1"/>
        <w:spacing w:line="20" w:lineRule="atLeast"/>
        <w:ind w:right="-518"/>
        <w:rPr>
          <w:rFonts w:ascii="Arial" w:hAnsi="Arial" w:cs="Arial"/>
          <w:sz w:val="22"/>
          <w:szCs w:val="22"/>
        </w:rPr>
      </w:pPr>
    </w:p>
    <w:p w14:paraId="05F4041B" w14:textId="77777777" w:rsidR="00FC6286" w:rsidRPr="00C0117B" w:rsidRDefault="00FC6286" w:rsidP="00FC6286">
      <w:pPr>
        <w:pStyle w:val="p1"/>
        <w:spacing w:line="20" w:lineRule="atLeast"/>
        <w:ind w:right="-518"/>
        <w:rPr>
          <w:rFonts w:ascii="Arial" w:hAnsi="Arial" w:cs="Arial"/>
          <w:sz w:val="22"/>
          <w:szCs w:val="22"/>
        </w:rPr>
      </w:pPr>
      <w:r w:rsidRPr="00C0117B">
        <w:rPr>
          <w:rFonts w:ascii="Arial" w:hAnsi="Arial" w:cs="Arial"/>
          <w:sz w:val="22"/>
          <w:szCs w:val="22"/>
        </w:rPr>
        <w:t>La CONTRALORIA GENERAL DE BOYACÁ, mediante la presente invitación a participar, de conformidad con lo dispuesto, por la Ley 80 de 1993, Ley 1150 de 2007 y decretos reglamentarios, se permite formular la siguiente invitación pública a presentar ofertas para un contrato de mínima cuantía</w:t>
      </w:r>
    </w:p>
    <w:p w14:paraId="7D4E3095" w14:textId="77777777" w:rsidR="00FC6286" w:rsidRPr="00C0117B" w:rsidRDefault="00FC6286" w:rsidP="00FC6286">
      <w:pPr>
        <w:spacing w:after="0"/>
        <w:jc w:val="both"/>
        <w:rPr>
          <w:rFonts w:ascii="Arial" w:hAnsi="Arial" w:cs="Arial"/>
          <w:highlight w:val="yellow"/>
        </w:rPr>
      </w:pPr>
    </w:p>
    <w:p w14:paraId="3BAACDD9" w14:textId="77777777" w:rsidR="00FC6286" w:rsidRPr="00C0117B" w:rsidRDefault="00FC6286" w:rsidP="00FC6286">
      <w:pPr>
        <w:spacing w:after="0"/>
        <w:jc w:val="both"/>
        <w:rPr>
          <w:rFonts w:ascii="Arial" w:hAnsi="Arial" w:cs="Arial"/>
          <w:b/>
          <w:bCs/>
        </w:rPr>
      </w:pPr>
      <w:r w:rsidRPr="00C0117B">
        <w:rPr>
          <w:rFonts w:ascii="Arial" w:hAnsi="Arial" w:cs="Arial"/>
          <w:b/>
          <w:bCs/>
        </w:rPr>
        <w:t xml:space="preserve">DESCRIPCIÓN DE LA NECESIDAD: </w:t>
      </w:r>
    </w:p>
    <w:p w14:paraId="22A7D247" w14:textId="77777777" w:rsidR="00FC6286" w:rsidRPr="00C0117B" w:rsidRDefault="00FC6286" w:rsidP="00FC6286">
      <w:pPr>
        <w:pStyle w:val="p1"/>
        <w:spacing w:line="20" w:lineRule="atLeast"/>
        <w:ind w:right="-518"/>
        <w:rPr>
          <w:rFonts w:ascii="Arial" w:hAnsi="Arial" w:cs="Arial"/>
          <w:sz w:val="22"/>
          <w:szCs w:val="22"/>
        </w:rPr>
      </w:pPr>
    </w:p>
    <w:p w14:paraId="2ABD853E" w14:textId="77777777" w:rsidR="00B64182" w:rsidRDefault="00B64182" w:rsidP="00B64182">
      <w:pPr>
        <w:pStyle w:val="p1"/>
        <w:spacing w:line="20" w:lineRule="atLeast"/>
        <w:ind w:right="-518"/>
        <w:rPr>
          <w:rFonts w:ascii="Arial" w:hAnsi="Arial" w:cs="Arial"/>
          <w:sz w:val="22"/>
          <w:szCs w:val="22"/>
        </w:rPr>
      </w:pPr>
      <w:r w:rsidRPr="00F42D21">
        <w:rPr>
          <w:rFonts w:ascii="Arial" w:hAnsi="Arial" w:cs="Arial"/>
          <w:sz w:val="22"/>
          <w:szCs w:val="22"/>
        </w:rPr>
        <w:t>El artículo 272 de la Constitución Política de 1991, modificado por el artículo 4° del Acto Legislativo 004 de 2019, dispone que la vigilancia de la gestión fiscal de los departamentos, distritos y municipios donde haya contralorías, corresponde a las Contralorías del orden territorial ejercer dicho control.</w:t>
      </w:r>
    </w:p>
    <w:p w14:paraId="43AD645B" w14:textId="77777777" w:rsidR="00B64182" w:rsidRPr="00F42D21" w:rsidRDefault="00B64182" w:rsidP="00B64182">
      <w:pPr>
        <w:pStyle w:val="p1"/>
        <w:spacing w:line="20" w:lineRule="atLeast"/>
        <w:ind w:right="-518"/>
        <w:rPr>
          <w:rFonts w:ascii="Arial" w:hAnsi="Arial" w:cs="Arial"/>
          <w:sz w:val="22"/>
          <w:szCs w:val="22"/>
        </w:rPr>
      </w:pPr>
      <w:r w:rsidRPr="00F42D21">
        <w:rPr>
          <w:rFonts w:ascii="Arial" w:hAnsi="Arial" w:cs="Arial"/>
          <w:sz w:val="22"/>
          <w:szCs w:val="22"/>
        </w:rPr>
        <w:t>Así mismo, dicha norma señala que corresponde a las asambleas y a los concejos distritales y municipales, organizar las respectivas contralorías como entidades técnicas dotadas de autonomía administrativa y presupuestal, y garantizar su sostenibilidad fiscal.</w:t>
      </w:r>
    </w:p>
    <w:p w14:paraId="6DEFBFD0" w14:textId="77777777" w:rsidR="00B64182" w:rsidRPr="00F42D21" w:rsidRDefault="00B64182" w:rsidP="00B64182">
      <w:pPr>
        <w:pStyle w:val="p1"/>
        <w:spacing w:line="20" w:lineRule="atLeast"/>
        <w:ind w:right="-518"/>
        <w:rPr>
          <w:rFonts w:ascii="Arial" w:hAnsi="Arial" w:cs="Arial"/>
          <w:sz w:val="22"/>
          <w:szCs w:val="22"/>
        </w:rPr>
      </w:pPr>
      <w:r w:rsidRPr="00F42D21">
        <w:rPr>
          <w:rFonts w:ascii="Arial" w:hAnsi="Arial" w:cs="Arial"/>
          <w:sz w:val="22"/>
          <w:szCs w:val="22"/>
        </w:rPr>
        <w:t>Que, para el caso de la Contraloría General de Boyacá, la Asamblea Departamental mediante Ordenanza 039 del 14 de diciembre de 2007, determinó la nueva estructura y las funciones de sus dependencias, además de dictar otras disposiciones.</w:t>
      </w:r>
    </w:p>
    <w:p w14:paraId="219E76B7" w14:textId="77777777" w:rsidR="00B64182" w:rsidRPr="00F42D21" w:rsidRDefault="00B64182" w:rsidP="00B64182">
      <w:pPr>
        <w:pStyle w:val="p1"/>
        <w:spacing w:line="20" w:lineRule="atLeast"/>
        <w:ind w:right="-518"/>
        <w:rPr>
          <w:rFonts w:ascii="Arial" w:hAnsi="Arial" w:cs="Arial"/>
          <w:sz w:val="22"/>
          <w:szCs w:val="22"/>
        </w:rPr>
      </w:pPr>
    </w:p>
    <w:p w14:paraId="573D108A" w14:textId="77777777" w:rsidR="00B64182" w:rsidRPr="00F42D21" w:rsidRDefault="00B64182" w:rsidP="00B64182">
      <w:pPr>
        <w:pStyle w:val="p1"/>
        <w:spacing w:line="20" w:lineRule="atLeast"/>
        <w:ind w:right="-518"/>
        <w:rPr>
          <w:rFonts w:ascii="Arial" w:hAnsi="Arial" w:cs="Arial"/>
          <w:sz w:val="22"/>
          <w:szCs w:val="22"/>
        </w:rPr>
      </w:pPr>
      <w:r w:rsidRPr="00F42D21">
        <w:rPr>
          <w:rFonts w:ascii="Arial" w:hAnsi="Arial" w:cs="Arial"/>
          <w:sz w:val="22"/>
          <w:szCs w:val="22"/>
        </w:rPr>
        <w:t>En desarrollo de las obligaciones asignadas a la Entidad y en cumplimiento de las funciones propias de la Contraloría General de Boyacá, se otorgan atribuciones de carácter administrativo en lo que respecta a la organización interna de la Entidad, entre ellas, se encuentra la forma en que ha de invertirse el presupuesto que le ha sido asignado mediante ordenación del gasto, con el fin de adquirir los bienes, servicios y las obras que de acuerdo a las necesidades que vaya requiriendo por medio de los proceso de contratación correspondientes.</w:t>
      </w:r>
    </w:p>
    <w:p w14:paraId="5CB0519A" w14:textId="77777777" w:rsidR="00B64182" w:rsidRPr="00F42D21" w:rsidRDefault="00B64182" w:rsidP="00B64182">
      <w:pPr>
        <w:pStyle w:val="p1"/>
        <w:spacing w:line="20" w:lineRule="atLeast"/>
        <w:ind w:right="-518"/>
        <w:rPr>
          <w:rFonts w:ascii="Arial" w:hAnsi="Arial" w:cs="Arial"/>
          <w:sz w:val="22"/>
          <w:szCs w:val="22"/>
        </w:rPr>
      </w:pPr>
    </w:p>
    <w:p w14:paraId="7337681E" w14:textId="77777777" w:rsidR="00B64182" w:rsidRPr="00F42D21" w:rsidRDefault="00B64182" w:rsidP="00B64182">
      <w:pPr>
        <w:pStyle w:val="p1"/>
        <w:spacing w:line="20" w:lineRule="atLeast"/>
        <w:ind w:right="-518"/>
        <w:rPr>
          <w:rFonts w:ascii="Arial" w:hAnsi="Arial" w:cs="Arial"/>
          <w:sz w:val="22"/>
          <w:szCs w:val="22"/>
        </w:rPr>
      </w:pPr>
      <w:r w:rsidRPr="00F42D21">
        <w:rPr>
          <w:rFonts w:ascii="Arial" w:hAnsi="Arial" w:cs="Arial"/>
          <w:sz w:val="22"/>
          <w:szCs w:val="22"/>
        </w:rPr>
        <w:t>Que la Contraloría General de Boyacá, mediante la Ley 1757 de 2015 por la cual se dictan disposiciones en materia de promoción y protección del derecho a la participación democrática; promueve, protege y garantiza modalidades del derecho a participar en la vida política, administrativa, económica, social y cultural, y así mismo impulsa a los ciudadanos a controlar el poder político.</w:t>
      </w:r>
    </w:p>
    <w:p w14:paraId="2FA24BAC" w14:textId="77777777" w:rsidR="00B64182" w:rsidRPr="00F42D21" w:rsidRDefault="00B64182" w:rsidP="00B64182">
      <w:pPr>
        <w:pStyle w:val="p1"/>
        <w:spacing w:line="20" w:lineRule="atLeast"/>
        <w:ind w:right="-518"/>
        <w:rPr>
          <w:rFonts w:ascii="Arial" w:hAnsi="Arial" w:cs="Arial"/>
          <w:sz w:val="22"/>
          <w:szCs w:val="22"/>
        </w:rPr>
      </w:pPr>
    </w:p>
    <w:p w14:paraId="003DDA3C" w14:textId="77777777" w:rsidR="00B64182" w:rsidRPr="00F42D21" w:rsidRDefault="00B64182" w:rsidP="00B64182">
      <w:pPr>
        <w:pStyle w:val="p1"/>
        <w:spacing w:line="20" w:lineRule="atLeast"/>
        <w:ind w:right="-518"/>
        <w:rPr>
          <w:rFonts w:ascii="Arial" w:hAnsi="Arial" w:cs="Arial"/>
          <w:sz w:val="22"/>
          <w:szCs w:val="22"/>
        </w:rPr>
      </w:pPr>
      <w:r w:rsidRPr="00F42D21">
        <w:rPr>
          <w:rFonts w:ascii="Arial" w:hAnsi="Arial" w:cs="Arial"/>
          <w:sz w:val="22"/>
          <w:szCs w:val="22"/>
        </w:rPr>
        <w:t xml:space="preserve">A su vez, el Decreto 1078 de 2015 </w:t>
      </w:r>
      <w:r w:rsidRPr="00F42D21">
        <w:rPr>
          <w:rFonts w:ascii="Arial" w:hAnsi="Arial" w:cs="Arial"/>
          <w:i/>
          <w:iCs/>
          <w:sz w:val="22"/>
          <w:szCs w:val="22"/>
        </w:rPr>
        <w:t>“Por medio del cual se expide el Decreto Único Reglamentario del Sector de Tecnologías de la Información y las Comunicaciones</w:t>
      </w:r>
      <w:r w:rsidRPr="00F42D21">
        <w:rPr>
          <w:rFonts w:ascii="Arial" w:hAnsi="Arial" w:cs="Arial"/>
          <w:sz w:val="22"/>
          <w:szCs w:val="22"/>
        </w:rPr>
        <w:t>”, y modificado por el Decreto 640 del 2022, dispone:</w:t>
      </w:r>
    </w:p>
    <w:p w14:paraId="5FE9CD9E" w14:textId="77777777" w:rsidR="00B64182" w:rsidRPr="00F42D21" w:rsidRDefault="00B64182" w:rsidP="00B64182">
      <w:pPr>
        <w:pStyle w:val="p1"/>
        <w:spacing w:line="20" w:lineRule="atLeast"/>
        <w:ind w:right="-518"/>
        <w:rPr>
          <w:rFonts w:ascii="Arial" w:hAnsi="Arial" w:cs="Arial"/>
          <w:i/>
          <w:iCs/>
          <w:sz w:val="22"/>
          <w:szCs w:val="22"/>
        </w:rPr>
      </w:pPr>
    </w:p>
    <w:p w14:paraId="27820B7B" w14:textId="77777777" w:rsidR="00B64182" w:rsidRPr="00F42D21" w:rsidRDefault="00B64182" w:rsidP="00B64182">
      <w:pPr>
        <w:pStyle w:val="NormalWeb"/>
        <w:shd w:val="clear" w:color="auto" w:fill="FFFFFF"/>
        <w:spacing w:before="0" w:beforeAutospacing="0"/>
        <w:ind w:left="720"/>
        <w:jc w:val="both"/>
        <w:rPr>
          <w:rFonts w:ascii="Arial" w:hAnsi="Arial" w:cs="Arial"/>
          <w:i/>
          <w:iCs/>
          <w:sz w:val="22"/>
          <w:szCs w:val="22"/>
          <w:lang w:eastAsia="ar-SA"/>
        </w:rPr>
      </w:pPr>
      <w:r w:rsidRPr="00F42D21">
        <w:rPr>
          <w:rFonts w:ascii="Arial" w:hAnsi="Arial" w:cs="Arial"/>
          <w:i/>
          <w:iCs/>
          <w:sz w:val="22"/>
          <w:szCs w:val="22"/>
          <w:lang w:eastAsia="ar-SA"/>
        </w:rPr>
        <w:t>“ARTÍCULO 2.2.17.4.9. Derechos de los usuarios de los servicios ciudadanos digitales. Los usuarios de los servicios ciudadanos digitales tendrán derecho a:</w:t>
      </w:r>
    </w:p>
    <w:p w14:paraId="42FF30D2" w14:textId="77777777" w:rsidR="00B64182" w:rsidRPr="00F42D21" w:rsidRDefault="00B64182" w:rsidP="00B64182">
      <w:pPr>
        <w:pStyle w:val="NormalWeb"/>
        <w:shd w:val="clear" w:color="auto" w:fill="FFFFFF"/>
        <w:spacing w:before="0" w:beforeAutospacing="0"/>
        <w:ind w:left="720"/>
        <w:jc w:val="both"/>
        <w:rPr>
          <w:rFonts w:ascii="Arial" w:hAnsi="Arial" w:cs="Arial"/>
          <w:i/>
          <w:iCs/>
          <w:sz w:val="22"/>
          <w:szCs w:val="22"/>
          <w:lang w:eastAsia="ar-SA"/>
        </w:rPr>
      </w:pPr>
      <w:r w:rsidRPr="00F42D21">
        <w:rPr>
          <w:rFonts w:ascii="Arial" w:hAnsi="Arial" w:cs="Arial"/>
          <w:i/>
          <w:iCs/>
          <w:sz w:val="22"/>
          <w:szCs w:val="22"/>
          <w:lang w:eastAsia="ar-SA"/>
        </w:rPr>
        <w:t>1. Registrarse de manera gratuita eligiendo el prestador de servicios ciudadanos digitales de su preferencia.</w:t>
      </w:r>
    </w:p>
    <w:p w14:paraId="5300B889" w14:textId="77777777" w:rsidR="00B64182" w:rsidRPr="00F42D21" w:rsidRDefault="00B64182" w:rsidP="00B64182">
      <w:pPr>
        <w:pStyle w:val="NormalWeb"/>
        <w:shd w:val="clear" w:color="auto" w:fill="FFFFFF"/>
        <w:spacing w:before="0" w:beforeAutospacing="0"/>
        <w:ind w:left="720"/>
        <w:jc w:val="both"/>
        <w:rPr>
          <w:rFonts w:ascii="Arial" w:hAnsi="Arial" w:cs="Arial"/>
          <w:i/>
          <w:iCs/>
          <w:sz w:val="22"/>
          <w:szCs w:val="22"/>
          <w:lang w:eastAsia="ar-SA"/>
        </w:rPr>
      </w:pPr>
      <w:r w:rsidRPr="00F42D21">
        <w:rPr>
          <w:rFonts w:ascii="Arial" w:hAnsi="Arial" w:cs="Arial"/>
          <w:i/>
          <w:iCs/>
          <w:sz w:val="22"/>
          <w:szCs w:val="22"/>
          <w:lang w:eastAsia="ar-SA"/>
        </w:rPr>
        <w:t>2. Aceptar, actualizar y revocar las autorizaciones para recibir información y comunicaciones electrónicas desde las entidades públicas de su elección a través de los servicios ciudadanos digitales.</w:t>
      </w:r>
    </w:p>
    <w:p w14:paraId="5DB44E36" w14:textId="77777777" w:rsidR="00B64182" w:rsidRPr="00F42D21" w:rsidRDefault="00B64182" w:rsidP="00B64182">
      <w:pPr>
        <w:pStyle w:val="NormalWeb"/>
        <w:shd w:val="clear" w:color="auto" w:fill="FFFFFF"/>
        <w:spacing w:before="0" w:beforeAutospacing="0"/>
        <w:ind w:left="720"/>
        <w:jc w:val="both"/>
        <w:rPr>
          <w:rFonts w:ascii="Arial" w:hAnsi="Arial" w:cs="Arial"/>
          <w:i/>
          <w:iCs/>
          <w:sz w:val="22"/>
          <w:szCs w:val="22"/>
          <w:lang w:eastAsia="ar-SA"/>
        </w:rPr>
      </w:pPr>
      <w:r w:rsidRPr="00F42D21">
        <w:rPr>
          <w:rFonts w:ascii="Arial" w:hAnsi="Arial" w:cs="Arial"/>
          <w:i/>
          <w:iCs/>
          <w:sz w:val="22"/>
          <w:szCs w:val="22"/>
          <w:lang w:eastAsia="ar-SA"/>
        </w:rPr>
        <w:t>3. Interponer peticiones, quejas, reclamos y solicitudes de información en relación con la prestación de los servicios ciudadanos digitales.</w:t>
      </w:r>
    </w:p>
    <w:p w14:paraId="692963C7" w14:textId="77777777" w:rsidR="00B64182" w:rsidRPr="00F42D21" w:rsidRDefault="00B64182" w:rsidP="00B64182">
      <w:pPr>
        <w:pStyle w:val="NormalWeb"/>
        <w:shd w:val="clear" w:color="auto" w:fill="FFFFFF"/>
        <w:spacing w:before="0" w:beforeAutospacing="0"/>
        <w:ind w:left="720"/>
        <w:jc w:val="both"/>
        <w:rPr>
          <w:rFonts w:ascii="Arial" w:hAnsi="Arial" w:cs="Arial"/>
          <w:i/>
          <w:iCs/>
          <w:sz w:val="22"/>
          <w:szCs w:val="22"/>
          <w:lang w:eastAsia="ar-SA"/>
        </w:rPr>
      </w:pPr>
      <w:r w:rsidRPr="00F42D21">
        <w:rPr>
          <w:rFonts w:ascii="Arial" w:hAnsi="Arial" w:cs="Arial"/>
          <w:i/>
          <w:iCs/>
          <w:sz w:val="22"/>
          <w:szCs w:val="22"/>
          <w:lang w:eastAsia="ar-SA"/>
        </w:rPr>
        <w:t>4. Elegir y cambiar libremente el prestador de servicios cuando proceda.</w:t>
      </w:r>
    </w:p>
    <w:p w14:paraId="73E5B44A" w14:textId="77777777" w:rsidR="00B64182" w:rsidRPr="00F42D21" w:rsidRDefault="00B64182" w:rsidP="00B64182">
      <w:pPr>
        <w:pStyle w:val="NormalWeb"/>
        <w:shd w:val="clear" w:color="auto" w:fill="FFFFFF"/>
        <w:spacing w:before="0" w:beforeAutospacing="0"/>
        <w:ind w:left="720"/>
        <w:jc w:val="both"/>
        <w:rPr>
          <w:rFonts w:ascii="Arial" w:hAnsi="Arial" w:cs="Arial"/>
          <w:i/>
          <w:iCs/>
          <w:sz w:val="22"/>
          <w:szCs w:val="22"/>
          <w:lang w:eastAsia="ar-SA"/>
        </w:rPr>
      </w:pPr>
      <w:r w:rsidRPr="00F42D21">
        <w:rPr>
          <w:rFonts w:ascii="Arial" w:hAnsi="Arial" w:cs="Arial"/>
          <w:i/>
          <w:iCs/>
          <w:sz w:val="22"/>
          <w:szCs w:val="22"/>
          <w:lang w:eastAsia="ar-SA"/>
        </w:rPr>
        <w:t>5. Solicitar en cualquier momento, y a través de cualquiera de los medios de atención al usuario. su retiro de la plataforma de servicios, en cuyo caso podrá solicitar su información al prestador de servicios a través del medio idóneo aprobado por el Ministerio de Tecnologías de la Información y las Comunicaciones.”</w:t>
      </w:r>
    </w:p>
    <w:p w14:paraId="4E426368" w14:textId="77777777" w:rsidR="00B64182" w:rsidRDefault="00B64182" w:rsidP="00B64182">
      <w:pPr>
        <w:pStyle w:val="p1"/>
        <w:spacing w:line="20" w:lineRule="atLeast"/>
        <w:ind w:right="-518"/>
        <w:rPr>
          <w:rFonts w:ascii="Arial" w:hAnsi="Arial" w:cs="Arial"/>
          <w:sz w:val="22"/>
          <w:szCs w:val="22"/>
        </w:rPr>
      </w:pPr>
      <w:r w:rsidRPr="00BB7802">
        <w:rPr>
          <w:rFonts w:ascii="Arial" w:hAnsi="Arial" w:cs="Arial"/>
          <w:sz w:val="22"/>
          <w:szCs w:val="22"/>
        </w:rPr>
        <w:t>Sin duda, en el contexto de las Tecnologías de la Información y la Comunicación (TIC), los medios electrónicos han adquirido un papel fundamental como canal primario para la difusión de información. Los espacios web y la gestión de correos electrónicos han facilitado la disponibilidad instantánea de datos, lo cual permite a los usuarios acceder a la información en tiempo real. Este avance ha posibilitado un desarrollo más eficiente de las labores administrativas y misionales de la entidad, optimizando su gestión de manera significativa.</w:t>
      </w:r>
    </w:p>
    <w:p w14:paraId="63EC759B" w14:textId="77777777" w:rsidR="00B64182" w:rsidRDefault="00B64182" w:rsidP="00B64182">
      <w:pPr>
        <w:pStyle w:val="p1"/>
        <w:spacing w:line="20" w:lineRule="atLeast"/>
        <w:ind w:right="-518"/>
        <w:rPr>
          <w:rFonts w:ascii="Arial" w:hAnsi="Arial" w:cs="Arial"/>
          <w:sz w:val="22"/>
          <w:szCs w:val="22"/>
        </w:rPr>
      </w:pPr>
    </w:p>
    <w:p w14:paraId="01689993" w14:textId="77777777" w:rsidR="00B64182" w:rsidRDefault="00B64182" w:rsidP="00B64182">
      <w:pPr>
        <w:pStyle w:val="p1"/>
        <w:spacing w:line="20" w:lineRule="atLeast"/>
        <w:ind w:right="-518"/>
        <w:rPr>
          <w:rFonts w:ascii="Arial" w:hAnsi="Arial" w:cs="Arial"/>
          <w:sz w:val="22"/>
          <w:szCs w:val="22"/>
          <w:lang w:val="es-CO"/>
        </w:rPr>
      </w:pPr>
      <w:r w:rsidRPr="00406A08">
        <w:rPr>
          <w:rFonts w:ascii="Arial" w:hAnsi="Arial" w:cs="Arial"/>
          <w:sz w:val="22"/>
          <w:szCs w:val="22"/>
          <w:lang w:val="es-CO"/>
        </w:rPr>
        <w:t>En el caso de la Contraloría General de Boyacá, el uso eficiente de herramientas digitales como el sitio web institucional (</w:t>
      </w:r>
      <w:r w:rsidRPr="00406A08">
        <w:rPr>
          <w:rFonts w:ascii="Arial" w:hAnsi="Arial" w:cs="Arial"/>
          <w:b/>
          <w:bCs/>
          <w:sz w:val="22"/>
          <w:szCs w:val="22"/>
          <w:lang w:val="es-CO"/>
        </w:rPr>
        <w:t>www.cgb.gov.co</w:t>
      </w:r>
      <w:r w:rsidRPr="00406A08">
        <w:rPr>
          <w:rFonts w:ascii="Arial" w:hAnsi="Arial" w:cs="Arial"/>
          <w:sz w:val="22"/>
          <w:szCs w:val="22"/>
          <w:lang w:val="es-CO"/>
        </w:rPr>
        <w:t>) y los correos electrónicos corporativos (</w:t>
      </w:r>
      <w:r w:rsidRPr="00406A08">
        <w:rPr>
          <w:rFonts w:ascii="Arial" w:hAnsi="Arial" w:cs="Arial"/>
          <w:b/>
          <w:bCs/>
          <w:sz w:val="22"/>
          <w:szCs w:val="22"/>
          <w:lang w:val="es-CO"/>
        </w:rPr>
        <w:t>ejemplo: pedro.perez@cgb.gov.co</w:t>
      </w:r>
      <w:r w:rsidRPr="00406A08">
        <w:rPr>
          <w:rFonts w:ascii="Arial" w:hAnsi="Arial" w:cs="Arial"/>
          <w:sz w:val="22"/>
          <w:szCs w:val="22"/>
          <w:lang w:val="es-CO"/>
        </w:rPr>
        <w:t>) se ha consolidado como un pilar clave para fortalecer la transparencia, la comunicación interna y externa, y la eficiencia en la gestión de procesos misionales y administrativos. Estos canales permiten que la ciudadanía acceda a información relevante de manera oportuna, además de facilitar la interacción con la entidad.</w:t>
      </w:r>
    </w:p>
    <w:p w14:paraId="16A31D43" w14:textId="77777777" w:rsidR="00B64182" w:rsidRPr="00406A08" w:rsidRDefault="00B64182" w:rsidP="00B64182">
      <w:pPr>
        <w:pStyle w:val="p1"/>
        <w:spacing w:line="20" w:lineRule="atLeast"/>
        <w:ind w:right="-518"/>
        <w:rPr>
          <w:rFonts w:ascii="Arial" w:hAnsi="Arial" w:cs="Arial"/>
          <w:sz w:val="22"/>
          <w:szCs w:val="22"/>
          <w:lang w:val="es-CO"/>
        </w:rPr>
      </w:pPr>
    </w:p>
    <w:p w14:paraId="0AA65CD0" w14:textId="77777777" w:rsidR="00B64182" w:rsidRDefault="00B64182" w:rsidP="00B64182">
      <w:pPr>
        <w:pStyle w:val="p1"/>
        <w:spacing w:line="20" w:lineRule="atLeast"/>
        <w:ind w:right="-518"/>
        <w:rPr>
          <w:rFonts w:ascii="Arial" w:hAnsi="Arial" w:cs="Arial"/>
          <w:sz w:val="22"/>
          <w:szCs w:val="22"/>
          <w:lang w:val="es-CO"/>
        </w:rPr>
      </w:pPr>
      <w:r w:rsidRPr="00406A08">
        <w:rPr>
          <w:rFonts w:ascii="Arial" w:hAnsi="Arial" w:cs="Arial"/>
          <w:sz w:val="22"/>
          <w:szCs w:val="22"/>
          <w:lang w:val="es-CO"/>
        </w:rPr>
        <w:t>Tener un sitio web institucional no solo responde a una necesidad de visibilidad pública, sino que también cumple con normativas legales en materia de transparencia y acceso a la información pública en Colombia. La página web funciona como un repositorio confiable donde se publican informes, resoluciones, convocatorias, noticias, y demás documentos de interés público, fortaleciendo así el principio de rendición de cuentas y el control fiscal.</w:t>
      </w:r>
    </w:p>
    <w:p w14:paraId="2B433BA4" w14:textId="77777777" w:rsidR="00B64182" w:rsidRDefault="00B64182" w:rsidP="00B64182">
      <w:pPr>
        <w:pStyle w:val="p1"/>
        <w:spacing w:line="20" w:lineRule="atLeast"/>
        <w:ind w:right="-518"/>
        <w:rPr>
          <w:rFonts w:ascii="Arial" w:hAnsi="Arial" w:cs="Arial"/>
          <w:sz w:val="22"/>
          <w:szCs w:val="22"/>
          <w:lang w:val="es-CO"/>
        </w:rPr>
      </w:pPr>
    </w:p>
    <w:p w14:paraId="4D53DAE1" w14:textId="77777777" w:rsidR="00B64182" w:rsidRPr="00406A08" w:rsidRDefault="00B64182" w:rsidP="00B64182">
      <w:pPr>
        <w:pStyle w:val="p1"/>
        <w:spacing w:line="20" w:lineRule="atLeast"/>
        <w:ind w:right="-518"/>
        <w:rPr>
          <w:rFonts w:ascii="Arial" w:hAnsi="Arial" w:cs="Arial"/>
          <w:sz w:val="22"/>
          <w:szCs w:val="22"/>
        </w:rPr>
      </w:pPr>
      <w:r w:rsidRPr="00406A08">
        <w:rPr>
          <w:rFonts w:ascii="Arial" w:hAnsi="Arial" w:cs="Arial"/>
          <w:sz w:val="22"/>
          <w:szCs w:val="22"/>
        </w:rPr>
        <w:t>Así mismo, los correos electrónicos institucionales son herramientas imprescindibles que garantizan la formalidad y seguridad en la comunicación entre la entidad, otras instituciones y la ciudadanía. Utilizar direcciones de correo corporativo no solo ofrece mayor credibilidad, sino que también permite implementar medidas avanzadas de protección de datos y control de acceso, asegurando que las comunicaciones oficiales se realicen en un entorno seguro y protegido contra amenazas cibernéticas.</w:t>
      </w:r>
    </w:p>
    <w:p w14:paraId="2500D932" w14:textId="77777777" w:rsidR="00B64182" w:rsidRPr="00406A08" w:rsidRDefault="00B64182" w:rsidP="00B64182">
      <w:pPr>
        <w:pStyle w:val="p1"/>
        <w:spacing w:line="20" w:lineRule="atLeast"/>
        <w:ind w:right="-518"/>
        <w:rPr>
          <w:rFonts w:ascii="Arial" w:hAnsi="Arial" w:cs="Arial"/>
          <w:sz w:val="22"/>
          <w:szCs w:val="22"/>
        </w:rPr>
      </w:pPr>
    </w:p>
    <w:p w14:paraId="2C992117" w14:textId="77777777" w:rsidR="00B64182" w:rsidRPr="00406A08" w:rsidRDefault="00B64182" w:rsidP="00B64182">
      <w:pPr>
        <w:pStyle w:val="p1"/>
        <w:spacing w:line="20" w:lineRule="atLeast"/>
        <w:ind w:right="-518"/>
        <w:rPr>
          <w:rFonts w:ascii="Arial" w:hAnsi="Arial" w:cs="Arial"/>
          <w:sz w:val="22"/>
          <w:szCs w:val="22"/>
        </w:rPr>
      </w:pPr>
      <w:r w:rsidRPr="00406A08">
        <w:rPr>
          <w:rFonts w:ascii="Arial" w:hAnsi="Arial" w:cs="Arial"/>
          <w:sz w:val="22"/>
          <w:szCs w:val="22"/>
        </w:rPr>
        <w:t>La gestión documental digital, apoyada en plataformas como sidcar.cgb.gov.co, facilita la organización, consulta y resguardo de documentos oficiales, permitiendo que los funcionarios accedan de manera remota a la información necesaria para el cumplimiento de sus funciones. Esto se traduce en una mejora significativa en la eficiencia de los procesos internos y en la atención oportuna de las necesidades de la ciudadanía.</w:t>
      </w:r>
    </w:p>
    <w:p w14:paraId="0997459A" w14:textId="77777777" w:rsidR="00B64182" w:rsidRPr="00406A08" w:rsidRDefault="00B64182" w:rsidP="00B64182">
      <w:pPr>
        <w:pStyle w:val="p1"/>
        <w:spacing w:line="20" w:lineRule="atLeast"/>
        <w:ind w:right="-518"/>
        <w:rPr>
          <w:rFonts w:ascii="Arial" w:hAnsi="Arial" w:cs="Arial"/>
          <w:sz w:val="22"/>
          <w:szCs w:val="22"/>
        </w:rPr>
      </w:pPr>
    </w:p>
    <w:p w14:paraId="0B55DB0C" w14:textId="77777777" w:rsidR="00B64182" w:rsidRPr="00406A08" w:rsidRDefault="00B64182" w:rsidP="00B64182">
      <w:pPr>
        <w:pStyle w:val="p1"/>
        <w:spacing w:line="20" w:lineRule="atLeast"/>
        <w:ind w:right="-518"/>
        <w:rPr>
          <w:rFonts w:ascii="Arial" w:hAnsi="Arial" w:cs="Arial"/>
          <w:sz w:val="22"/>
          <w:szCs w:val="22"/>
        </w:rPr>
      </w:pPr>
      <w:r w:rsidRPr="00406A08">
        <w:rPr>
          <w:rFonts w:ascii="Arial" w:hAnsi="Arial" w:cs="Arial"/>
          <w:sz w:val="22"/>
          <w:szCs w:val="22"/>
        </w:rPr>
        <w:t xml:space="preserve">Desde el punto de vista de la modernización institucional, contar con servicios de hosting confiables y un sistema robusto de correos institucionales es esencial para asegurar la </w:t>
      </w:r>
      <w:r w:rsidRPr="00406A08">
        <w:rPr>
          <w:rFonts w:ascii="Arial" w:hAnsi="Arial" w:cs="Arial"/>
          <w:sz w:val="22"/>
          <w:szCs w:val="22"/>
        </w:rPr>
        <w:lastRenderedPageBreak/>
        <w:t>continuidad operativa y el acceso constante a los servicios digitales. Es vital que el proveedor de servicios tecnológicos cuente con experiencia en la gestión de data centers de alto rendimiento, garantizando disponibilidad 24/7, seguridad avanzada, y soporte técnico especializado.</w:t>
      </w:r>
    </w:p>
    <w:p w14:paraId="77C11460" w14:textId="77777777" w:rsidR="00B64182" w:rsidRPr="00406A08" w:rsidRDefault="00B64182" w:rsidP="00B64182">
      <w:pPr>
        <w:pStyle w:val="p1"/>
        <w:spacing w:line="20" w:lineRule="atLeast"/>
        <w:ind w:right="-518"/>
        <w:rPr>
          <w:rFonts w:ascii="Arial" w:hAnsi="Arial" w:cs="Arial"/>
          <w:sz w:val="22"/>
          <w:szCs w:val="22"/>
        </w:rPr>
      </w:pPr>
    </w:p>
    <w:p w14:paraId="4537AFD8" w14:textId="77777777" w:rsidR="00B64182" w:rsidRPr="00406A08" w:rsidRDefault="00B64182" w:rsidP="00B64182">
      <w:pPr>
        <w:pStyle w:val="p1"/>
        <w:spacing w:line="20" w:lineRule="atLeast"/>
        <w:ind w:right="-518"/>
        <w:rPr>
          <w:rFonts w:ascii="Arial" w:hAnsi="Arial" w:cs="Arial"/>
          <w:sz w:val="22"/>
          <w:szCs w:val="22"/>
        </w:rPr>
      </w:pPr>
      <w:r w:rsidRPr="00406A08">
        <w:rPr>
          <w:rFonts w:ascii="Arial" w:hAnsi="Arial" w:cs="Arial"/>
          <w:sz w:val="22"/>
          <w:szCs w:val="22"/>
        </w:rPr>
        <w:t>La infraestructura tecnológica adecuada permite reducir costos asociados con procesos administrativos manuales, al mismo tiempo que contribuye a la disminución del uso de papel, alineándose con políticas de sostenibilidad y responsabilidad ambiental. Además, un sitio web funcional y bien administrado fortalece la participación ciudadana, ofreciendo un canal directo para la presentación de peticiones, quejas, reclamos y sugerencias.</w:t>
      </w:r>
    </w:p>
    <w:p w14:paraId="0461CCCF" w14:textId="77777777" w:rsidR="00B64182" w:rsidRPr="00F42D21" w:rsidRDefault="00B64182" w:rsidP="00B64182">
      <w:pPr>
        <w:pStyle w:val="p1"/>
        <w:spacing w:line="20" w:lineRule="atLeast"/>
        <w:ind w:right="-518"/>
        <w:rPr>
          <w:rFonts w:ascii="Arial" w:hAnsi="Arial" w:cs="Arial"/>
          <w:sz w:val="22"/>
          <w:szCs w:val="22"/>
        </w:rPr>
      </w:pPr>
    </w:p>
    <w:p w14:paraId="36FAE4C9" w14:textId="77777777" w:rsidR="00B64182" w:rsidRDefault="00B64182" w:rsidP="00B64182">
      <w:pPr>
        <w:pStyle w:val="p1"/>
        <w:spacing w:line="20" w:lineRule="atLeast"/>
        <w:ind w:right="-518"/>
        <w:rPr>
          <w:rFonts w:ascii="Arial" w:hAnsi="Arial" w:cs="Arial"/>
          <w:sz w:val="22"/>
          <w:szCs w:val="22"/>
          <w:u w:val="single"/>
        </w:rPr>
      </w:pPr>
      <w:r w:rsidRPr="00F42D21">
        <w:rPr>
          <w:rFonts w:ascii="Arial" w:hAnsi="Arial" w:cs="Arial"/>
          <w:sz w:val="22"/>
          <w:szCs w:val="22"/>
        </w:rPr>
        <w:t xml:space="preserve">Al respecto, es preciso señalar que la Asamblea Departamental de Boyacá a partir de la Ordenanza 039 del 2007, le designó como función a la Dirección Técnica de Sistemas de la Contraloría General de Boyacá, </w:t>
      </w:r>
      <w:r w:rsidRPr="00F42D21">
        <w:rPr>
          <w:rFonts w:ascii="Arial" w:hAnsi="Arial" w:cs="Arial"/>
          <w:sz w:val="22"/>
          <w:szCs w:val="22"/>
          <w:u w:val="single"/>
        </w:rPr>
        <w:t>coadyuvar</w:t>
      </w:r>
      <w:r w:rsidRPr="00F42D21">
        <w:rPr>
          <w:rFonts w:ascii="Arial" w:hAnsi="Arial" w:cs="Arial"/>
          <w:sz w:val="22"/>
          <w:szCs w:val="22"/>
        </w:rPr>
        <w:t xml:space="preserve"> en la evaluación de las propuestas de los proveedores y </w:t>
      </w:r>
      <w:r w:rsidRPr="00F42D21">
        <w:rPr>
          <w:rFonts w:ascii="Arial" w:hAnsi="Arial" w:cs="Arial"/>
          <w:sz w:val="22"/>
          <w:szCs w:val="22"/>
          <w:u w:val="single"/>
        </w:rPr>
        <w:t>las alternativas de solución</w:t>
      </w:r>
      <w:r w:rsidRPr="00F42D21">
        <w:rPr>
          <w:rFonts w:ascii="Arial" w:hAnsi="Arial" w:cs="Arial"/>
          <w:sz w:val="22"/>
          <w:szCs w:val="22"/>
        </w:rPr>
        <w:t xml:space="preserve">, el remplazo de equipos, </w:t>
      </w:r>
      <w:r w:rsidRPr="00F42D21">
        <w:rPr>
          <w:rFonts w:ascii="Arial" w:hAnsi="Arial" w:cs="Arial"/>
          <w:sz w:val="22"/>
          <w:szCs w:val="22"/>
          <w:u w:val="single"/>
        </w:rPr>
        <w:t>y la contratación de servicios relacionados con el área.</w:t>
      </w:r>
    </w:p>
    <w:p w14:paraId="5227C6B7" w14:textId="77777777" w:rsidR="00B64182" w:rsidRPr="00F42D21" w:rsidRDefault="00B64182" w:rsidP="00B64182">
      <w:pPr>
        <w:pStyle w:val="p1"/>
        <w:spacing w:line="20" w:lineRule="atLeast"/>
        <w:ind w:right="-518"/>
        <w:rPr>
          <w:rFonts w:ascii="Arial" w:hAnsi="Arial" w:cs="Arial"/>
          <w:sz w:val="22"/>
          <w:szCs w:val="22"/>
        </w:rPr>
      </w:pPr>
    </w:p>
    <w:p w14:paraId="5AFF3032" w14:textId="77777777" w:rsidR="00B64182" w:rsidRDefault="00B64182" w:rsidP="00B64182">
      <w:pPr>
        <w:pStyle w:val="p1"/>
        <w:spacing w:line="20" w:lineRule="atLeast"/>
        <w:ind w:right="-518"/>
        <w:rPr>
          <w:rFonts w:ascii="Arial" w:hAnsi="Arial" w:cs="Arial"/>
          <w:sz w:val="22"/>
          <w:szCs w:val="22"/>
          <w:lang w:val="es-ES_tradnl"/>
        </w:rPr>
      </w:pPr>
      <w:r w:rsidRPr="00F42D21">
        <w:rPr>
          <w:rFonts w:ascii="Arial" w:hAnsi="Arial" w:cs="Arial"/>
          <w:sz w:val="22"/>
          <w:szCs w:val="22"/>
        </w:rPr>
        <w:t xml:space="preserve">Conforme a lo anterior, actualmente por parte de la Dirección Técnica de Sistemas de la Contraloría General de Boyacá en cumplimiento de su misión y visión institucional, </w:t>
      </w:r>
      <w:r w:rsidRPr="00406A08">
        <w:rPr>
          <w:rFonts w:ascii="Arial" w:hAnsi="Arial" w:cs="Arial"/>
          <w:sz w:val="22"/>
          <w:szCs w:val="22"/>
          <w:lang w:val="es-ES_tradnl"/>
        </w:rPr>
        <w:t>se considera indispensable contratar servicios que cubran las necesidades de hosting, administración de correos electrónicos institucionales y soporte técnico, garantizando el cumplimiento de los objetivos estratégicos de la entidad.</w:t>
      </w:r>
    </w:p>
    <w:p w14:paraId="0AE8E694" w14:textId="77777777" w:rsidR="00B64182" w:rsidRPr="00406A08" w:rsidRDefault="00B64182" w:rsidP="00B64182">
      <w:pPr>
        <w:pStyle w:val="p1"/>
        <w:spacing w:line="20" w:lineRule="atLeast"/>
        <w:ind w:right="-518"/>
        <w:rPr>
          <w:rFonts w:ascii="Arial" w:hAnsi="Arial" w:cs="Arial"/>
          <w:sz w:val="22"/>
          <w:szCs w:val="22"/>
          <w:lang w:val="es-ES_tradnl"/>
        </w:rPr>
      </w:pPr>
    </w:p>
    <w:p w14:paraId="23E26B46" w14:textId="77777777" w:rsidR="00B64182" w:rsidRPr="00406A08" w:rsidRDefault="00B64182" w:rsidP="00B64182">
      <w:pPr>
        <w:pStyle w:val="p1"/>
        <w:spacing w:line="20" w:lineRule="atLeast"/>
        <w:ind w:right="-518"/>
        <w:rPr>
          <w:rFonts w:ascii="Arial" w:hAnsi="Arial" w:cs="Arial"/>
          <w:sz w:val="22"/>
          <w:szCs w:val="22"/>
          <w:lang w:val="es-CO"/>
        </w:rPr>
      </w:pPr>
      <w:r w:rsidRPr="00406A08">
        <w:rPr>
          <w:rFonts w:ascii="Arial" w:hAnsi="Arial" w:cs="Arial"/>
          <w:sz w:val="22"/>
          <w:szCs w:val="22"/>
          <w:lang w:val="es-CO"/>
        </w:rPr>
        <w:t>Adicionalmente, en un entorno donde las amenazas cibernéticas son cada vez más frecuentes, disponer de servicios tecnológicos avanzados garantiza la integridad, disponibilidad y confidencialidad de la información institucional. La protección de datos sensibles es una obligación legal y ética que debe ser priorizada en toda estrategia de modernización tecnológica.</w:t>
      </w:r>
    </w:p>
    <w:p w14:paraId="403A160D" w14:textId="77777777" w:rsidR="00B64182" w:rsidRPr="00F42D21" w:rsidRDefault="00B64182" w:rsidP="00B64182">
      <w:pPr>
        <w:pStyle w:val="p1"/>
        <w:spacing w:line="20" w:lineRule="atLeast"/>
        <w:ind w:right="-518"/>
        <w:rPr>
          <w:rFonts w:ascii="Arial" w:hAnsi="Arial" w:cs="Arial"/>
          <w:sz w:val="22"/>
          <w:szCs w:val="22"/>
        </w:rPr>
      </w:pPr>
    </w:p>
    <w:p w14:paraId="0F6CBE5A" w14:textId="77777777" w:rsidR="00B64182" w:rsidRPr="00F42D21" w:rsidRDefault="00B64182" w:rsidP="00B64182">
      <w:pPr>
        <w:pStyle w:val="p1"/>
        <w:spacing w:line="20" w:lineRule="atLeast"/>
        <w:ind w:right="-518"/>
        <w:rPr>
          <w:rFonts w:ascii="Arial" w:hAnsi="Arial" w:cs="Arial"/>
          <w:sz w:val="22"/>
          <w:szCs w:val="22"/>
        </w:rPr>
      </w:pPr>
      <w:r w:rsidRPr="00F42D21">
        <w:rPr>
          <w:rFonts w:ascii="Arial" w:hAnsi="Arial" w:cs="Arial"/>
          <w:sz w:val="22"/>
          <w:szCs w:val="22"/>
        </w:rPr>
        <w:t xml:space="preserve">Por lo tanto, </w:t>
      </w:r>
      <w:r w:rsidRPr="0079540D">
        <w:rPr>
          <w:rFonts w:ascii="Arial" w:hAnsi="Arial" w:cs="Arial"/>
          <w:sz w:val="22"/>
          <w:szCs w:val="22"/>
        </w:rPr>
        <w:t xml:space="preserve">al observar la necesidad identificada en la ficha técnica de la Contraloría General de Boyacá para la implementación de sistemas de información adicionales, la contratación </w:t>
      </w:r>
      <w:r>
        <w:rPr>
          <w:rFonts w:ascii="Arial" w:hAnsi="Arial" w:cs="Arial"/>
          <w:sz w:val="22"/>
          <w:szCs w:val="22"/>
        </w:rPr>
        <w:t>a través de</w:t>
      </w:r>
      <w:r w:rsidRPr="0079540D">
        <w:rPr>
          <w:rFonts w:ascii="Arial" w:hAnsi="Arial" w:cs="Arial"/>
          <w:sz w:val="22"/>
          <w:szCs w:val="22"/>
        </w:rPr>
        <w:t xml:space="preserve"> herramientas conllevará a una mejora en la integridad de la información. Este enfoque evitará el acceso a contenidos inapropiados y actividades no relacionadas que suelen afectar negativamente el rendimiento</w:t>
      </w:r>
      <w:r>
        <w:rPr>
          <w:rFonts w:ascii="Arial" w:hAnsi="Arial" w:cs="Arial"/>
          <w:sz w:val="22"/>
          <w:szCs w:val="22"/>
        </w:rPr>
        <w:t>.</w:t>
      </w:r>
    </w:p>
    <w:p w14:paraId="59CF3D10" w14:textId="77777777" w:rsidR="00B64182" w:rsidRDefault="00B64182" w:rsidP="00B64182">
      <w:pPr>
        <w:pStyle w:val="p1"/>
        <w:spacing w:line="20" w:lineRule="atLeast"/>
        <w:ind w:right="-518"/>
        <w:rPr>
          <w:rFonts w:ascii="Arial" w:hAnsi="Arial" w:cs="Arial"/>
          <w:sz w:val="22"/>
          <w:szCs w:val="22"/>
        </w:rPr>
      </w:pPr>
    </w:p>
    <w:p w14:paraId="2EED1920" w14:textId="7E667BC1" w:rsidR="00FC6286" w:rsidRDefault="00B64182" w:rsidP="00B64182">
      <w:pPr>
        <w:pStyle w:val="p1"/>
        <w:spacing w:line="20" w:lineRule="atLeast"/>
        <w:ind w:right="-518"/>
        <w:rPr>
          <w:rFonts w:ascii="Arial" w:hAnsi="Arial" w:cs="Arial"/>
          <w:sz w:val="22"/>
          <w:szCs w:val="22"/>
        </w:rPr>
      </w:pPr>
      <w:r w:rsidRPr="0079540D">
        <w:rPr>
          <w:rFonts w:ascii="Arial" w:hAnsi="Arial" w:cs="Arial"/>
          <w:sz w:val="22"/>
          <w:szCs w:val="22"/>
        </w:rPr>
        <w:t xml:space="preserve">En este contexto, el presente estudio previo busca dar cumplimiento a las necesidades </w:t>
      </w:r>
      <w:r>
        <w:rPr>
          <w:rFonts w:ascii="Arial" w:hAnsi="Arial" w:cs="Arial"/>
          <w:sz w:val="22"/>
          <w:szCs w:val="22"/>
        </w:rPr>
        <w:t>digitales</w:t>
      </w:r>
      <w:r w:rsidRPr="0079540D">
        <w:rPr>
          <w:rFonts w:ascii="Arial" w:hAnsi="Arial" w:cs="Arial"/>
          <w:sz w:val="22"/>
          <w:szCs w:val="22"/>
        </w:rPr>
        <w:t xml:space="preserve">, </w:t>
      </w:r>
      <w:r>
        <w:rPr>
          <w:rFonts w:ascii="Arial" w:hAnsi="Arial" w:cs="Arial"/>
          <w:sz w:val="22"/>
          <w:szCs w:val="22"/>
        </w:rPr>
        <w:t xml:space="preserve">servicio de hosting, </w:t>
      </w:r>
      <w:r w:rsidRPr="0079540D">
        <w:rPr>
          <w:rFonts w:ascii="Arial" w:hAnsi="Arial" w:cs="Arial"/>
          <w:sz w:val="22"/>
          <w:szCs w:val="22"/>
        </w:rPr>
        <w:t>correo electrónico y otros servicios de Tecnologías de la Información (TI) necesarias para cumplir las acciones en el Plan Estratégico Institucional "Control Fiscal desde los Territorios", en concordancia con el Plan Anual Operativo de la Contraloría General de Boyacá aprobado para el año 202</w:t>
      </w:r>
      <w:r>
        <w:rPr>
          <w:rFonts w:ascii="Arial" w:hAnsi="Arial" w:cs="Arial"/>
          <w:sz w:val="22"/>
          <w:szCs w:val="22"/>
        </w:rPr>
        <w:t>5</w:t>
      </w:r>
      <w:r w:rsidRPr="0079540D">
        <w:rPr>
          <w:rFonts w:ascii="Arial" w:hAnsi="Arial" w:cs="Arial"/>
          <w:sz w:val="22"/>
          <w:szCs w:val="22"/>
        </w:rPr>
        <w:t>. El objetivo es asegurar el desarrollo sin contratiempos de las actividades diarias de las diversas dependencias de la entidad, garantizando así un flujo eficiente de los servicios de TI indispensables para su funcionamiento óptimo</w:t>
      </w:r>
      <w:r>
        <w:rPr>
          <w:rFonts w:ascii="Arial" w:hAnsi="Arial" w:cs="Arial"/>
          <w:sz w:val="22"/>
          <w:szCs w:val="22"/>
        </w:rPr>
        <w:t>.</w:t>
      </w:r>
    </w:p>
    <w:p w14:paraId="36CE64A2" w14:textId="77777777" w:rsidR="00B64182" w:rsidRPr="00880B41" w:rsidRDefault="00B64182" w:rsidP="00B64182">
      <w:pPr>
        <w:pStyle w:val="p1"/>
        <w:spacing w:line="20" w:lineRule="atLeast"/>
        <w:ind w:right="-518"/>
        <w:rPr>
          <w:rFonts w:ascii="Arial" w:hAnsi="Arial" w:cs="Arial"/>
          <w:sz w:val="22"/>
          <w:szCs w:val="22"/>
          <w:highlight w:val="yellow"/>
        </w:rPr>
      </w:pPr>
    </w:p>
    <w:p w14:paraId="58E9B538" w14:textId="36CE3124" w:rsidR="00FC6286" w:rsidRPr="00880B41" w:rsidRDefault="00FC6286" w:rsidP="00FC6286">
      <w:pPr>
        <w:pStyle w:val="p1"/>
        <w:spacing w:line="20" w:lineRule="atLeast"/>
        <w:ind w:right="-518"/>
        <w:rPr>
          <w:rFonts w:ascii="Arial" w:hAnsi="Arial" w:cs="Arial"/>
          <w:b/>
          <w:i/>
          <w:iCs/>
          <w:sz w:val="22"/>
          <w:szCs w:val="22"/>
          <w:highlight w:val="yellow"/>
        </w:rPr>
      </w:pPr>
      <w:r w:rsidRPr="00880B41">
        <w:rPr>
          <w:rFonts w:ascii="Arial" w:hAnsi="Arial" w:cs="Arial"/>
          <w:b/>
          <w:sz w:val="22"/>
          <w:szCs w:val="22"/>
        </w:rPr>
        <w:t xml:space="preserve">OBJETO: </w:t>
      </w:r>
      <w:r w:rsidRPr="00880B41">
        <w:rPr>
          <w:rFonts w:ascii="Arial" w:hAnsi="Arial" w:cs="Arial"/>
          <w:b/>
          <w:bCs/>
          <w:sz w:val="22"/>
          <w:szCs w:val="22"/>
        </w:rPr>
        <w:t>“</w:t>
      </w:r>
      <w:r w:rsidR="00B64182" w:rsidRPr="00287E9E">
        <w:rPr>
          <w:rFonts w:ascii="Arial" w:hAnsi="Arial" w:cs="Arial"/>
          <w:b/>
          <w:bCs/>
          <w:color w:val="000000" w:themeColor="text1"/>
        </w:rPr>
        <w:t>CONTRATAR LOS SERVICIOS DE HOSTING PARA EL SITIO WEB CON DOMINIO cgb.gov.co Y CUENTAS DE CORREO ELECTRONICO CORPORATIVO PARA LA CONTRALORÍA GENERAL DE BOYACÁ EN LA VIGENCIA 2025</w:t>
      </w:r>
      <w:r w:rsidRPr="00880B41">
        <w:rPr>
          <w:rFonts w:ascii="Arial" w:hAnsi="Arial" w:cs="Arial"/>
          <w:b/>
          <w:sz w:val="22"/>
          <w:szCs w:val="22"/>
        </w:rPr>
        <w:t>”.</w:t>
      </w:r>
    </w:p>
    <w:p w14:paraId="7E89DAF5" w14:textId="77777777" w:rsidR="00FC6286" w:rsidRPr="00880B41" w:rsidRDefault="00FC6286" w:rsidP="00FC6286">
      <w:pPr>
        <w:pStyle w:val="p1"/>
        <w:spacing w:line="20" w:lineRule="atLeast"/>
        <w:ind w:right="-518"/>
        <w:rPr>
          <w:rFonts w:cs="Arial"/>
          <w:b/>
          <w:sz w:val="22"/>
          <w:szCs w:val="22"/>
          <w:highlight w:val="yellow"/>
        </w:rPr>
      </w:pPr>
    </w:p>
    <w:p w14:paraId="2390872C" w14:textId="10835135" w:rsidR="00FC6286" w:rsidRDefault="00FC6286" w:rsidP="00FC6286">
      <w:pPr>
        <w:pStyle w:val="p1"/>
        <w:spacing w:line="276" w:lineRule="auto"/>
        <w:ind w:right="-518"/>
        <w:rPr>
          <w:rFonts w:ascii="Arial" w:hAnsi="Arial" w:cs="Arial"/>
          <w:b/>
          <w:bCs/>
          <w:sz w:val="22"/>
          <w:szCs w:val="22"/>
        </w:rPr>
      </w:pPr>
      <w:r w:rsidRPr="00880B41">
        <w:rPr>
          <w:rFonts w:ascii="Arial" w:hAnsi="Arial" w:cs="Arial"/>
          <w:b/>
          <w:bCs/>
          <w:sz w:val="22"/>
          <w:szCs w:val="22"/>
        </w:rPr>
        <w:t>3. CLASIFICACIÓN UNSPSC</w:t>
      </w:r>
    </w:p>
    <w:p w14:paraId="1BD2E76C" w14:textId="77777777" w:rsidR="00B64182" w:rsidRPr="004545D7" w:rsidRDefault="00B64182" w:rsidP="00B64182">
      <w:pPr>
        <w:jc w:val="both"/>
        <w:rPr>
          <w:rFonts w:ascii="Arial" w:hAnsi="Arial" w:cs="Arial"/>
          <w:color w:val="000000" w:themeColor="text1"/>
        </w:rPr>
      </w:pPr>
      <w:r w:rsidRPr="004545D7">
        <w:rPr>
          <w:rFonts w:ascii="Arial" w:hAnsi="Arial" w:cs="Arial"/>
          <w:color w:val="000000" w:themeColor="text1"/>
        </w:rPr>
        <w:t>Según el clasificador de Bienes y Servicios de las Naciones Unidas, contenido en la dirección http://www.colombiacompra.gov.co/Clasificación, el objeto contractual se enmarca dentro del siguiente código de Clasificador de Bienes y Servicios:</w:t>
      </w:r>
    </w:p>
    <w:tbl>
      <w:tblPr>
        <w:tblW w:w="9365" w:type="dxa"/>
        <w:tblInd w:w="-5" w:type="dxa"/>
        <w:tblLayout w:type="fixed"/>
        <w:tblLook w:val="0400" w:firstRow="0" w:lastRow="0" w:firstColumn="0" w:lastColumn="0" w:noHBand="0" w:noVBand="1"/>
      </w:tblPr>
      <w:tblGrid>
        <w:gridCol w:w="565"/>
        <w:gridCol w:w="1420"/>
        <w:gridCol w:w="1100"/>
        <w:gridCol w:w="1200"/>
        <w:gridCol w:w="1300"/>
        <w:gridCol w:w="3780"/>
      </w:tblGrid>
      <w:tr w:rsidR="00B64182" w:rsidRPr="00B33F33" w14:paraId="701DC78A" w14:textId="77777777" w:rsidTr="00B64182">
        <w:trPr>
          <w:trHeight w:val="408"/>
        </w:trPr>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9C936C" w14:textId="77777777" w:rsidR="00B64182" w:rsidRPr="00B33F33" w:rsidRDefault="00B64182" w:rsidP="00B64182">
            <w:pPr>
              <w:spacing w:after="0"/>
              <w:ind w:left="-142"/>
              <w:jc w:val="center"/>
              <w:rPr>
                <w:rFonts w:ascii="Arial" w:hAnsi="Arial" w:cs="Arial"/>
                <w:b/>
                <w:bCs/>
                <w:color w:val="000000" w:themeColor="text1"/>
                <w:sz w:val="20"/>
                <w:szCs w:val="20"/>
              </w:rPr>
            </w:pPr>
            <w:r w:rsidRPr="5E9A4AA9">
              <w:rPr>
                <w:rFonts w:ascii="Arial" w:hAnsi="Arial" w:cs="Arial"/>
                <w:b/>
                <w:bCs/>
                <w:color w:val="000000" w:themeColor="text1"/>
                <w:sz w:val="20"/>
                <w:szCs w:val="20"/>
              </w:rPr>
              <w:t>Ítem</w:t>
            </w:r>
          </w:p>
        </w:tc>
        <w:tc>
          <w:tcPr>
            <w:tcW w:w="1420" w:type="dxa"/>
            <w:tcBorders>
              <w:top w:val="single" w:sz="4" w:space="0" w:color="000000" w:themeColor="text1"/>
              <w:left w:val="nil"/>
              <w:bottom w:val="single" w:sz="4" w:space="0" w:color="000000" w:themeColor="text1"/>
              <w:right w:val="single" w:sz="4" w:space="0" w:color="000000" w:themeColor="text1"/>
            </w:tcBorders>
            <w:shd w:val="clear" w:color="auto" w:fill="auto"/>
            <w:vAlign w:val="center"/>
          </w:tcPr>
          <w:p w14:paraId="22D0741F" w14:textId="77777777" w:rsidR="00B64182" w:rsidRPr="00B33F33" w:rsidRDefault="00B64182" w:rsidP="00B64182">
            <w:pPr>
              <w:spacing w:after="0"/>
              <w:ind w:left="-142"/>
              <w:jc w:val="center"/>
              <w:rPr>
                <w:rFonts w:ascii="Arial" w:hAnsi="Arial" w:cs="Arial"/>
                <w:b/>
                <w:bCs/>
                <w:color w:val="000000" w:themeColor="text1"/>
                <w:sz w:val="20"/>
                <w:szCs w:val="20"/>
              </w:rPr>
            </w:pPr>
            <w:r w:rsidRPr="5E9A4AA9">
              <w:rPr>
                <w:rFonts w:ascii="Arial" w:hAnsi="Arial" w:cs="Arial"/>
                <w:b/>
                <w:bCs/>
                <w:color w:val="000000" w:themeColor="text1"/>
                <w:sz w:val="20"/>
                <w:szCs w:val="20"/>
              </w:rPr>
              <w:t>SEGMENTOS</w:t>
            </w:r>
          </w:p>
        </w:tc>
        <w:tc>
          <w:tcPr>
            <w:tcW w:w="1100" w:type="dxa"/>
            <w:tcBorders>
              <w:top w:val="single" w:sz="4" w:space="0" w:color="000000" w:themeColor="text1"/>
              <w:left w:val="nil"/>
              <w:bottom w:val="single" w:sz="4" w:space="0" w:color="000000" w:themeColor="text1"/>
              <w:right w:val="single" w:sz="4" w:space="0" w:color="000000" w:themeColor="text1"/>
            </w:tcBorders>
            <w:shd w:val="clear" w:color="auto" w:fill="auto"/>
            <w:vAlign w:val="center"/>
          </w:tcPr>
          <w:p w14:paraId="32039397" w14:textId="77777777" w:rsidR="00B64182" w:rsidRPr="00B33F33" w:rsidRDefault="00B64182" w:rsidP="00B64182">
            <w:pPr>
              <w:spacing w:after="0"/>
              <w:ind w:left="-142"/>
              <w:jc w:val="center"/>
              <w:rPr>
                <w:rFonts w:ascii="Arial" w:hAnsi="Arial" w:cs="Arial"/>
                <w:b/>
                <w:bCs/>
                <w:color w:val="000000" w:themeColor="text1"/>
                <w:sz w:val="20"/>
                <w:szCs w:val="20"/>
              </w:rPr>
            </w:pPr>
            <w:r w:rsidRPr="5E9A4AA9">
              <w:rPr>
                <w:rFonts w:ascii="Arial" w:hAnsi="Arial" w:cs="Arial"/>
                <w:b/>
                <w:bCs/>
                <w:color w:val="000000" w:themeColor="text1"/>
                <w:sz w:val="20"/>
                <w:szCs w:val="20"/>
              </w:rPr>
              <w:t>FAMILIA</w:t>
            </w:r>
          </w:p>
        </w:tc>
        <w:tc>
          <w:tcPr>
            <w:tcW w:w="1200" w:type="dxa"/>
            <w:tcBorders>
              <w:top w:val="single" w:sz="4" w:space="0" w:color="000000" w:themeColor="text1"/>
              <w:left w:val="nil"/>
              <w:bottom w:val="single" w:sz="4" w:space="0" w:color="000000" w:themeColor="text1"/>
              <w:right w:val="single" w:sz="4" w:space="0" w:color="000000" w:themeColor="text1"/>
            </w:tcBorders>
            <w:shd w:val="clear" w:color="auto" w:fill="auto"/>
            <w:vAlign w:val="center"/>
          </w:tcPr>
          <w:p w14:paraId="4E41E8E3" w14:textId="77777777" w:rsidR="00B64182" w:rsidRPr="00B33F33" w:rsidRDefault="00B64182" w:rsidP="00B64182">
            <w:pPr>
              <w:spacing w:after="0"/>
              <w:ind w:left="-142"/>
              <w:jc w:val="center"/>
              <w:rPr>
                <w:rFonts w:ascii="Arial" w:hAnsi="Arial" w:cs="Arial"/>
                <w:b/>
                <w:bCs/>
                <w:color w:val="000000" w:themeColor="text1"/>
                <w:sz w:val="20"/>
                <w:szCs w:val="20"/>
              </w:rPr>
            </w:pPr>
            <w:r w:rsidRPr="5E9A4AA9">
              <w:rPr>
                <w:rFonts w:ascii="Arial" w:hAnsi="Arial" w:cs="Arial"/>
                <w:b/>
                <w:bCs/>
                <w:color w:val="000000" w:themeColor="text1"/>
                <w:sz w:val="20"/>
                <w:szCs w:val="20"/>
              </w:rPr>
              <w:t>CLASE</w:t>
            </w:r>
          </w:p>
        </w:tc>
        <w:tc>
          <w:tcPr>
            <w:tcW w:w="1300" w:type="dxa"/>
            <w:tcBorders>
              <w:top w:val="single" w:sz="4" w:space="0" w:color="000000" w:themeColor="text1"/>
              <w:left w:val="nil"/>
              <w:bottom w:val="single" w:sz="4" w:space="0" w:color="000000" w:themeColor="text1"/>
              <w:right w:val="single" w:sz="4" w:space="0" w:color="000000" w:themeColor="text1"/>
            </w:tcBorders>
            <w:shd w:val="clear" w:color="auto" w:fill="auto"/>
            <w:vAlign w:val="center"/>
          </w:tcPr>
          <w:p w14:paraId="51902EEB" w14:textId="77777777" w:rsidR="00B64182" w:rsidRPr="00B33F33" w:rsidRDefault="00B64182" w:rsidP="00B64182">
            <w:pPr>
              <w:spacing w:after="0"/>
              <w:ind w:left="-142"/>
              <w:jc w:val="center"/>
              <w:rPr>
                <w:rFonts w:ascii="Arial" w:hAnsi="Arial" w:cs="Arial"/>
                <w:b/>
                <w:bCs/>
                <w:color w:val="000000" w:themeColor="text1"/>
                <w:sz w:val="20"/>
                <w:szCs w:val="20"/>
              </w:rPr>
            </w:pPr>
            <w:r w:rsidRPr="5E9A4AA9">
              <w:rPr>
                <w:rFonts w:ascii="Arial" w:hAnsi="Arial" w:cs="Arial"/>
                <w:b/>
                <w:bCs/>
                <w:color w:val="000000" w:themeColor="text1"/>
                <w:sz w:val="20"/>
                <w:szCs w:val="20"/>
              </w:rPr>
              <w:t>PRODUCTO</w:t>
            </w:r>
          </w:p>
        </w:tc>
        <w:tc>
          <w:tcPr>
            <w:tcW w:w="3780" w:type="dxa"/>
            <w:tcBorders>
              <w:top w:val="single" w:sz="4" w:space="0" w:color="000000" w:themeColor="text1"/>
              <w:left w:val="nil"/>
              <w:bottom w:val="single" w:sz="4" w:space="0" w:color="000000" w:themeColor="text1"/>
              <w:right w:val="single" w:sz="4" w:space="0" w:color="000000" w:themeColor="text1"/>
            </w:tcBorders>
            <w:shd w:val="clear" w:color="auto" w:fill="auto"/>
            <w:vAlign w:val="center"/>
          </w:tcPr>
          <w:p w14:paraId="2364E123" w14:textId="77777777" w:rsidR="00B64182" w:rsidRPr="00B33F33" w:rsidRDefault="00B64182" w:rsidP="00B64182">
            <w:pPr>
              <w:spacing w:after="0"/>
              <w:ind w:left="-142"/>
              <w:jc w:val="center"/>
              <w:rPr>
                <w:rFonts w:ascii="Arial" w:hAnsi="Arial" w:cs="Arial"/>
                <w:b/>
                <w:bCs/>
                <w:color w:val="000000" w:themeColor="text1"/>
                <w:sz w:val="20"/>
                <w:szCs w:val="20"/>
              </w:rPr>
            </w:pPr>
            <w:r w:rsidRPr="5E9A4AA9">
              <w:rPr>
                <w:rFonts w:ascii="Arial" w:hAnsi="Arial" w:cs="Arial"/>
                <w:b/>
                <w:bCs/>
                <w:color w:val="000000" w:themeColor="text1"/>
                <w:sz w:val="20"/>
                <w:szCs w:val="20"/>
              </w:rPr>
              <w:t>NOMBRE</w:t>
            </w:r>
          </w:p>
        </w:tc>
      </w:tr>
      <w:tr w:rsidR="00B64182" w:rsidRPr="00B33F33" w14:paraId="40D516BF" w14:textId="77777777" w:rsidTr="005868F6">
        <w:trPr>
          <w:trHeight w:val="600"/>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17CF271" w14:textId="77777777" w:rsidR="00B64182" w:rsidRPr="00B33F33" w:rsidRDefault="00B64182" w:rsidP="00B64182">
            <w:pPr>
              <w:spacing w:after="0"/>
              <w:ind w:left="-142"/>
              <w:jc w:val="center"/>
              <w:rPr>
                <w:rFonts w:ascii="Arial" w:hAnsi="Arial" w:cs="Arial"/>
                <w:color w:val="000000" w:themeColor="text1"/>
                <w:sz w:val="20"/>
                <w:szCs w:val="20"/>
              </w:rPr>
            </w:pPr>
            <w:r>
              <w:rPr>
                <w:rFonts w:ascii="Arial" w:hAnsi="Arial" w:cs="Arial"/>
                <w:color w:val="000000" w:themeColor="text1"/>
                <w:sz w:val="20"/>
                <w:szCs w:val="20"/>
              </w:rPr>
              <w:t>1</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716DB5E2" w14:textId="77777777" w:rsidR="00B64182" w:rsidRPr="00B33F33" w:rsidRDefault="00B64182" w:rsidP="00B64182">
            <w:pPr>
              <w:spacing w:after="0"/>
              <w:ind w:left="-142"/>
              <w:jc w:val="center"/>
              <w:rPr>
                <w:rFonts w:ascii="Arial" w:hAnsi="Arial" w:cs="Arial"/>
                <w:color w:val="000000" w:themeColor="text1"/>
                <w:sz w:val="20"/>
                <w:szCs w:val="20"/>
              </w:rPr>
            </w:pPr>
            <w:r w:rsidRPr="5E9A4AA9">
              <w:rPr>
                <w:rFonts w:ascii="Arial" w:hAnsi="Arial" w:cs="Arial"/>
                <w:color w:val="000000" w:themeColor="text1"/>
                <w:sz w:val="20"/>
                <w:szCs w:val="20"/>
              </w:rPr>
              <w:t>81000000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8E7A154" w14:textId="77777777" w:rsidR="00B64182" w:rsidRPr="00B33F33" w:rsidRDefault="00B64182" w:rsidP="00B64182">
            <w:pPr>
              <w:spacing w:after="0"/>
              <w:ind w:left="-142"/>
              <w:jc w:val="center"/>
              <w:rPr>
                <w:rFonts w:ascii="Arial" w:hAnsi="Arial" w:cs="Arial"/>
                <w:color w:val="000000" w:themeColor="text1"/>
                <w:sz w:val="20"/>
                <w:szCs w:val="20"/>
              </w:rPr>
            </w:pPr>
            <w:r w:rsidRPr="5E9A4AA9">
              <w:rPr>
                <w:rFonts w:ascii="Arial" w:hAnsi="Arial" w:cs="Arial"/>
                <w:color w:val="000000" w:themeColor="text1"/>
                <w:sz w:val="20"/>
                <w:szCs w:val="20"/>
              </w:rPr>
              <w:t>81110000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0924E1AB" w14:textId="77777777" w:rsidR="00B64182" w:rsidRPr="00B33F33" w:rsidRDefault="00B64182" w:rsidP="00B64182">
            <w:pPr>
              <w:spacing w:after="0"/>
              <w:ind w:left="-142"/>
              <w:jc w:val="center"/>
              <w:rPr>
                <w:rFonts w:ascii="Arial" w:hAnsi="Arial" w:cs="Arial"/>
                <w:color w:val="000000" w:themeColor="text1"/>
                <w:sz w:val="20"/>
                <w:szCs w:val="20"/>
              </w:rPr>
            </w:pPr>
            <w:r w:rsidRPr="5E9A4AA9">
              <w:rPr>
                <w:rFonts w:ascii="Arial" w:hAnsi="Arial" w:cs="Arial"/>
                <w:color w:val="000000" w:themeColor="text1"/>
                <w:sz w:val="20"/>
                <w:szCs w:val="20"/>
              </w:rPr>
              <w:t>81112100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6F221E7" w14:textId="77777777" w:rsidR="00B64182" w:rsidRPr="00B33F33" w:rsidRDefault="00B64182" w:rsidP="00B64182">
            <w:pPr>
              <w:spacing w:after="0"/>
              <w:ind w:left="-142"/>
              <w:jc w:val="center"/>
              <w:rPr>
                <w:rFonts w:ascii="Arial" w:hAnsi="Arial" w:cs="Arial"/>
                <w:color w:val="000000" w:themeColor="text1"/>
                <w:sz w:val="20"/>
                <w:szCs w:val="20"/>
              </w:rPr>
            </w:pPr>
            <w:r w:rsidRPr="5E9A4AA9">
              <w:rPr>
                <w:rFonts w:ascii="Arial" w:hAnsi="Arial" w:cs="Arial"/>
                <w:color w:val="000000" w:themeColor="text1"/>
                <w:sz w:val="20"/>
                <w:szCs w:val="20"/>
              </w:rPr>
              <w:t>81112105</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bottom"/>
          </w:tcPr>
          <w:p w14:paraId="720B9160" w14:textId="77777777" w:rsidR="00B64182" w:rsidRPr="00B33F33" w:rsidRDefault="00B64182" w:rsidP="00B64182">
            <w:pPr>
              <w:spacing w:after="0"/>
              <w:ind w:left="-142"/>
              <w:jc w:val="center"/>
              <w:rPr>
                <w:rFonts w:ascii="Arial" w:hAnsi="Arial" w:cs="Arial"/>
                <w:color w:val="000000" w:themeColor="text1"/>
                <w:sz w:val="20"/>
                <w:szCs w:val="20"/>
              </w:rPr>
            </w:pPr>
            <w:r w:rsidRPr="5E9A4AA9">
              <w:rPr>
                <w:rFonts w:ascii="Arial" w:hAnsi="Arial" w:cs="Arial"/>
                <w:color w:val="000000" w:themeColor="text1"/>
                <w:sz w:val="20"/>
                <w:szCs w:val="20"/>
              </w:rPr>
              <w:t>Servicios de Internet – Servicios de hospedaje de operación de sitios web.</w:t>
            </w:r>
          </w:p>
        </w:tc>
      </w:tr>
      <w:tr w:rsidR="00B64182" w:rsidRPr="00B33F33" w14:paraId="41D3E032" w14:textId="77777777" w:rsidTr="00B64182">
        <w:trPr>
          <w:trHeight w:val="407"/>
        </w:trPr>
        <w:tc>
          <w:tcPr>
            <w:tcW w:w="565" w:type="dxa"/>
            <w:tcBorders>
              <w:top w:val="single" w:sz="4" w:space="0" w:color="auto"/>
              <w:left w:val="single" w:sz="4" w:space="0" w:color="auto"/>
              <w:bottom w:val="single" w:sz="4" w:space="0" w:color="auto"/>
              <w:right w:val="single" w:sz="4" w:space="0" w:color="auto"/>
            </w:tcBorders>
            <w:shd w:val="clear" w:color="auto" w:fill="auto"/>
            <w:vAlign w:val="center"/>
          </w:tcPr>
          <w:p w14:paraId="49D6756D" w14:textId="77777777" w:rsidR="00B64182" w:rsidRDefault="00B64182" w:rsidP="00B64182">
            <w:pPr>
              <w:spacing w:after="0"/>
              <w:ind w:left="-142"/>
              <w:jc w:val="center"/>
              <w:rPr>
                <w:rFonts w:ascii="Arial" w:hAnsi="Arial" w:cs="Arial"/>
                <w:color w:val="000000" w:themeColor="text1"/>
                <w:sz w:val="20"/>
                <w:szCs w:val="20"/>
              </w:rPr>
            </w:pPr>
            <w:r>
              <w:rPr>
                <w:rFonts w:ascii="Arial" w:hAnsi="Arial" w:cs="Arial"/>
                <w:color w:val="000000" w:themeColor="text1"/>
                <w:sz w:val="20"/>
                <w:szCs w:val="20"/>
              </w:rPr>
              <w:t>2</w:t>
            </w:r>
          </w:p>
        </w:tc>
        <w:tc>
          <w:tcPr>
            <w:tcW w:w="1420" w:type="dxa"/>
            <w:tcBorders>
              <w:top w:val="single" w:sz="4" w:space="0" w:color="auto"/>
              <w:left w:val="single" w:sz="4" w:space="0" w:color="auto"/>
              <w:bottom w:val="single" w:sz="4" w:space="0" w:color="auto"/>
              <w:right w:val="single" w:sz="4" w:space="0" w:color="auto"/>
            </w:tcBorders>
            <w:shd w:val="clear" w:color="auto" w:fill="auto"/>
            <w:vAlign w:val="center"/>
          </w:tcPr>
          <w:p w14:paraId="4363C0D9" w14:textId="77777777" w:rsidR="00B64182" w:rsidRPr="5E9A4AA9" w:rsidRDefault="00B64182" w:rsidP="00B64182">
            <w:pPr>
              <w:spacing w:after="0"/>
              <w:ind w:left="-142"/>
              <w:jc w:val="center"/>
              <w:rPr>
                <w:rFonts w:ascii="Arial" w:hAnsi="Arial" w:cs="Arial"/>
                <w:color w:val="000000" w:themeColor="text1"/>
                <w:sz w:val="20"/>
                <w:szCs w:val="20"/>
              </w:rPr>
            </w:pPr>
            <w:r w:rsidRPr="5E9A4AA9">
              <w:rPr>
                <w:rFonts w:ascii="Arial" w:hAnsi="Arial" w:cs="Arial"/>
                <w:color w:val="000000" w:themeColor="text1"/>
                <w:sz w:val="20"/>
                <w:szCs w:val="20"/>
              </w:rPr>
              <w:t>8</w:t>
            </w:r>
            <w:r>
              <w:rPr>
                <w:rFonts w:ascii="Arial" w:hAnsi="Arial" w:cs="Arial"/>
                <w:color w:val="000000" w:themeColor="text1"/>
                <w:sz w:val="20"/>
                <w:szCs w:val="20"/>
              </w:rPr>
              <w:t>3</w:t>
            </w:r>
            <w:r w:rsidRPr="5E9A4AA9">
              <w:rPr>
                <w:rFonts w:ascii="Arial" w:hAnsi="Arial" w:cs="Arial"/>
                <w:color w:val="000000" w:themeColor="text1"/>
                <w:sz w:val="20"/>
                <w:szCs w:val="20"/>
              </w:rPr>
              <w:t>000000</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64EA0E09" w14:textId="77777777" w:rsidR="00B64182" w:rsidRPr="5E9A4AA9" w:rsidRDefault="00B64182" w:rsidP="00B64182">
            <w:pPr>
              <w:spacing w:after="0"/>
              <w:ind w:left="-142"/>
              <w:jc w:val="center"/>
              <w:rPr>
                <w:rFonts w:ascii="Arial" w:hAnsi="Arial" w:cs="Arial"/>
                <w:color w:val="000000" w:themeColor="text1"/>
                <w:sz w:val="20"/>
                <w:szCs w:val="20"/>
              </w:rPr>
            </w:pPr>
            <w:r w:rsidRPr="5E9A4AA9">
              <w:rPr>
                <w:rFonts w:ascii="Arial" w:hAnsi="Arial" w:cs="Arial"/>
                <w:color w:val="000000" w:themeColor="text1"/>
                <w:sz w:val="20"/>
                <w:szCs w:val="20"/>
              </w:rPr>
              <w:t>8</w:t>
            </w:r>
            <w:r>
              <w:rPr>
                <w:rFonts w:ascii="Arial" w:hAnsi="Arial" w:cs="Arial"/>
                <w:color w:val="000000" w:themeColor="text1"/>
                <w:sz w:val="20"/>
                <w:szCs w:val="20"/>
              </w:rPr>
              <w:t>3</w:t>
            </w:r>
            <w:r w:rsidRPr="5E9A4AA9">
              <w:rPr>
                <w:rFonts w:ascii="Arial" w:hAnsi="Arial" w:cs="Arial"/>
                <w:color w:val="000000" w:themeColor="text1"/>
                <w:sz w:val="20"/>
                <w:szCs w:val="20"/>
              </w:rPr>
              <w:t>110000</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14:paraId="02295ADF" w14:textId="77777777" w:rsidR="00B64182" w:rsidRPr="5E9A4AA9" w:rsidRDefault="00B64182" w:rsidP="00B64182">
            <w:pPr>
              <w:spacing w:after="0"/>
              <w:ind w:left="-142"/>
              <w:jc w:val="center"/>
              <w:rPr>
                <w:rFonts w:ascii="Arial" w:hAnsi="Arial" w:cs="Arial"/>
                <w:color w:val="000000" w:themeColor="text1"/>
                <w:sz w:val="20"/>
                <w:szCs w:val="20"/>
              </w:rPr>
            </w:pPr>
            <w:r w:rsidRPr="5E9A4AA9">
              <w:rPr>
                <w:rFonts w:ascii="Arial" w:hAnsi="Arial" w:cs="Arial"/>
                <w:color w:val="000000" w:themeColor="text1"/>
                <w:sz w:val="20"/>
                <w:szCs w:val="20"/>
              </w:rPr>
              <w:t>8</w:t>
            </w:r>
            <w:r>
              <w:rPr>
                <w:rFonts w:ascii="Arial" w:hAnsi="Arial" w:cs="Arial"/>
                <w:color w:val="000000" w:themeColor="text1"/>
                <w:sz w:val="20"/>
                <w:szCs w:val="20"/>
              </w:rPr>
              <w:t>3</w:t>
            </w:r>
            <w:r w:rsidRPr="5E9A4AA9">
              <w:rPr>
                <w:rFonts w:ascii="Arial" w:hAnsi="Arial" w:cs="Arial"/>
                <w:color w:val="000000" w:themeColor="text1"/>
                <w:sz w:val="20"/>
                <w:szCs w:val="20"/>
              </w:rPr>
              <w:t>11</w:t>
            </w:r>
            <w:r>
              <w:rPr>
                <w:rFonts w:ascii="Arial" w:hAnsi="Arial" w:cs="Arial"/>
                <w:color w:val="000000" w:themeColor="text1"/>
                <w:sz w:val="20"/>
                <w:szCs w:val="20"/>
              </w:rPr>
              <w:t>22</w:t>
            </w:r>
            <w:r w:rsidRPr="5E9A4AA9">
              <w:rPr>
                <w:rFonts w:ascii="Arial" w:hAnsi="Arial" w:cs="Arial"/>
                <w:color w:val="000000" w:themeColor="text1"/>
                <w:sz w:val="20"/>
                <w:szCs w:val="20"/>
              </w:rPr>
              <w:t>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078FCA32" w14:textId="77777777" w:rsidR="00B64182" w:rsidRPr="5E9A4AA9" w:rsidRDefault="00B64182" w:rsidP="00B64182">
            <w:pPr>
              <w:spacing w:after="0"/>
              <w:ind w:left="-142"/>
              <w:jc w:val="center"/>
              <w:rPr>
                <w:rFonts w:ascii="Arial" w:hAnsi="Arial" w:cs="Arial"/>
                <w:color w:val="000000" w:themeColor="text1"/>
                <w:sz w:val="20"/>
                <w:szCs w:val="20"/>
              </w:rPr>
            </w:pPr>
            <w:r w:rsidRPr="5E9A4AA9">
              <w:rPr>
                <w:rFonts w:ascii="Arial" w:hAnsi="Arial" w:cs="Arial"/>
                <w:color w:val="000000" w:themeColor="text1"/>
                <w:sz w:val="20"/>
                <w:szCs w:val="20"/>
              </w:rPr>
              <w:t>8</w:t>
            </w:r>
            <w:r>
              <w:rPr>
                <w:rFonts w:ascii="Arial" w:hAnsi="Arial" w:cs="Arial"/>
                <w:color w:val="000000" w:themeColor="text1"/>
                <w:sz w:val="20"/>
                <w:szCs w:val="20"/>
              </w:rPr>
              <w:t>3</w:t>
            </w:r>
            <w:r w:rsidRPr="5E9A4AA9">
              <w:rPr>
                <w:rFonts w:ascii="Arial" w:hAnsi="Arial" w:cs="Arial"/>
                <w:color w:val="000000" w:themeColor="text1"/>
                <w:sz w:val="20"/>
                <w:szCs w:val="20"/>
              </w:rPr>
              <w:t>11</w:t>
            </w:r>
            <w:r>
              <w:rPr>
                <w:rFonts w:ascii="Arial" w:hAnsi="Arial" w:cs="Arial"/>
                <w:color w:val="000000" w:themeColor="text1"/>
                <w:sz w:val="20"/>
                <w:szCs w:val="20"/>
              </w:rPr>
              <w:t>22</w:t>
            </w:r>
            <w:r w:rsidRPr="5E9A4AA9">
              <w:rPr>
                <w:rFonts w:ascii="Arial" w:hAnsi="Arial" w:cs="Arial"/>
                <w:color w:val="000000" w:themeColor="text1"/>
                <w:sz w:val="20"/>
                <w:szCs w:val="20"/>
              </w:rPr>
              <w:t>0</w:t>
            </w:r>
            <w:r>
              <w:rPr>
                <w:rFonts w:ascii="Arial" w:hAnsi="Arial" w:cs="Arial"/>
                <w:color w:val="000000" w:themeColor="text1"/>
                <w:sz w:val="20"/>
                <w:szCs w:val="20"/>
              </w:rPr>
              <w:t>4</w:t>
            </w:r>
          </w:p>
        </w:tc>
        <w:tc>
          <w:tcPr>
            <w:tcW w:w="3780" w:type="dxa"/>
            <w:tcBorders>
              <w:top w:val="single" w:sz="4" w:space="0" w:color="auto"/>
              <w:left w:val="single" w:sz="4" w:space="0" w:color="auto"/>
              <w:bottom w:val="single" w:sz="4" w:space="0" w:color="auto"/>
              <w:right w:val="single" w:sz="4" w:space="0" w:color="auto"/>
            </w:tcBorders>
            <w:shd w:val="clear" w:color="auto" w:fill="auto"/>
            <w:vAlign w:val="bottom"/>
          </w:tcPr>
          <w:p w14:paraId="324CA7F3" w14:textId="77777777" w:rsidR="00B64182" w:rsidRPr="5E9A4AA9" w:rsidRDefault="00B64182" w:rsidP="00B64182">
            <w:pPr>
              <w:spacing w:after="0"/>
              <w:rPr>
                <w:rFonts w:ascii="Arial" w:hAnsi="Arial" w:cs="Arial"/>
                <w:color w:val="000000" w:themeColor="text1"/>
                <w:sz w:val="20"/>
                <w:szCs w:val="20"/>
              </w:rPr>
            </w:pPr>
            <w:r w:rsidRPr="009528AB">
              <w:rPr>
                <w:rFonts w:ascii="Arial" w:hAnsi="Arial" w:cs="Arial"/>
                <w:color w:val="000000" w:themeColor="text1"/>
                <w:sz w:val="20"/>
                <w:szCs w:val="20"/>
              </w:rPr>
              <w:t>Servicios de redes manejadas x75</w:t>
            </w:r>
          </w:p>
        </w:tc>
      </w:tr>
    </w:tbl>
    <w:p w14:paraId="556248FE" w14:textId="77777777" w:rsidR="00FC6286" w:rsidRPr="00880B41" w:rsidRDefault="00FC6286" w:rsidP="00FC6286">
      <w:pPr>
        <w:pStyle w:val="p1"/>
        <w:spacing w:line="20" w:lineRule="atLeast"/>
        <w:ind w:right="-518"/>
        <w:rPr>
          <w:rFonts w:ascii="Arial" w:hAnsi="Arial" w:cs="Arial"/>
          <w:sz w:val="22"/>
          <w:szCs w:val="22"/>
          <w:highlight w:val="yellow"/>
        </w:rPr>
      </w:pPr>
    </w:p>
    <w:p w14:paraId="1D1FBA0C" w14:textId="34C3E4D3" w:rsidR="00032A01" w:rsidRPr="00032A01" w:rsidRDefault="00032A01" w:rsidP="00032A01">
      <w:pPr>
        <w:pStyle w:val="Textoindependiente"/>
        <w:ind w:right="-518"/>
        <w:jc w:val="both"/>
        <w:rPr>
          <w:rFonts w:ascii="Arial" w:hAnsi="Arial" w:cs="Arial"/>
          <w:b/>
          <w:bCs/>
        </w:rPr>
      </w:pPr>
      <w:r w:rsidRPr="00032A01">
        <w:rPr>
          <w:rFonts w:ascii="Arial" w:hAnsi="Arial" w:cs="Arial"/>
          <w:b/>
          <w:bCs/>
        </w:rPr>
        <w:lastRenderedPageBreak/>
        <w:t>ESPECIFICACIONES TÉCNICAS</w:t>
      </w:r>
      <w:r>
        <w:rPr>
          <w:rFonts w:ascii="Arial" w:hAnsi="Arial" w:cs="Arial"/>
          <w:b/>
          <w:bCs/>
        </w:rPr>
        <w:t>:</w:t>
      </w:r>
    </w:p>
    <w:p w14:paraId="70EDB62B" w14:textId="77777777" w:rsidR="00032A01" w:rsidRPr="00287E9E" w:rsidRDefault="00032A01" w:rsidP="00032A01">
      <w:pPr>
        <w:autoSpaceDE w:val="0"/>
        <w:autoSpaceDN w:val="0"/>
        <w:adjustRightInd w:val="0"/>
        <w:spacing w:after="0"/>
        <w:jc w:val="both"/>
        <w:rPr>
          <w:rFonts w:ascii="Arial" w:hAnsi="Arial" w:cs="Arial"/>
          <w:color w:val="000000" w:themeColor="text1"/>
        </w:rPr>
      </w:pPr>
      <w:r w:rsidRPr="00287E9E">
        <w:rPr>
          <w:rFonts w:ascii="Arial" w:eastAsia="BatangChe" w:hAnsi="Arial" w:cs="Arial"/>
          <w:bCs/>
          <w:color w:val="000000" w:themeColor="text1"/>
        </w:rPr>
        <w:t xml:space="preserve">Alcance del objeto: </w:t>
      </w:r>
      <w:r w:rsidRPr="00287E9E">
        <w:rPr>
          <w:rFonts w:ascii="Arial" w:hAnsi="Arial" w:cs="Arial"/>
          <w:color w:val="000000" w:themeColor="text1"/>
        </w:rPr>
        <w:t>El futuro contratista durante la ejecución del contrato deberá garantizar a la Contraloría General del Departamento que, para prestar el servicio solicitado debe contar con las siguientes especificaciones técnicas, las cuales son de obligatorio cumplimiento:</w:t>
      </w:r>
    </w:p>
    <w:p w14:paraId="6A728B40" w14:textId="77777777" w:rsidR="00032A01" w:rsidRDefault="00032A01" w:rsidP="00032A01">
      <w:pPr>
        <w:autoSpaceDE w:val="0"/>
        <w:autoSpaceDN w:val="0"/>
        <w:adjustRightInd w:val="0"/>
        <w:spacing w:after="0"/>
        <w:jc w:val="both"/>
        <w:rPr>
          <w:rFonts w:ascii="Arial" w:hAnsi="Arial" w:cs="Arial"/>
          <w:color w:val="FF0000"/>
        </w:rPr>
      </w:pPr>
    </w:p>
    <w:p w14:paraId="47550B5D" w14:textId="77777777" w:rsidR="00032A01" w:rsidRPr="00736583" w:rsidRDefault="00032A01" w:rsidP="00032A01">
      <w:pPr>
        <w:pStyle w:val="p1"/>
        <w:spacing w:line="20" w:lineRule="atLeast"/>
        <w:ind w:right="-518"/>
        <w:rPr>
          <w:rFonts w:ascii="Arial" w:hAnsi="Arial" w:cs="Arial"/>
          <w:sz w:val="22"/>
          <w:szCs w:val="22"/>
        </w:rPr>
      </w:pPr>
      <w:r>
        <w:rPr>
          <w:rFonts w:ascii="Arial" w:hAnsi="Arial" w:cs="Arial"/>
          <w:sz w:val="22"/>
          <w:szCs w:val="22"/>
        </w:rPr>
        <w:t>El contratista debe cumplir en su totalidad los siguientes requisitos técnicos mínimos:</w:t>
      </w:r>
    </w:p>
    <w:p w14:paraId="2B1B2DCE" w14:textId="77777777" w:rsidR="00FC6286" w:rsidRDefault="00FC6286" w:rsidP="00FC6286">
      <w:pPr>
        <w:pStyle w:val="p1"/>
        <w:spacing w:line="20" w:lineRule="atLeast"/>
        <w:ind w:right="-518"/>
        <w:rPr>
          <w:rFonts w:ascii="Arial" w:hAnsi="Arial" w:cs="Arial"/>
          <w:color w:val="FF0000"/>
          <w:sz w:val="22"/>
          <w:szCs w:val="22"/>
        </w:rPr>
      </w:pPr>
    </w:p>
    <w:p w14:paraId="7664CBEC" w14:textId="77777777" w:rsidR="00032A01" w:rsidRDefault="00032A01" w:rsidP="00032A01">
      <w:pPr>
        <w:autoSpaceDE w:val="0"/>
        <w:autoSpaceDN w:val="0"/>
        <w:adjustRightInd w:val="0"/>
        <w:spacing w:after="0"/>
        <w:jc w:val="both"/>
        <w:rPr>
          <w:rFonts w:ascii="Arial" w:eastAsia="BatangChe" w:hAnsi="Arial" w:cs="Arial"/>
          <w:bCs/>
          <w:color w:val="FF0000"/>
        </w:rPr>
      </w:pPr>
    </w:p>
    <w:tbl>
      <w:tblPr>
        <w:tblW w:w="0" w:type="auto"/>
        <w:tblCellMar>
          <w:left w:w="70" w:type="dxa"/>
          <w:right w:w="70" w:type="dxa"/>
        </w:tblCellMar>
        <w:tblLook w:val="04A0" w:firstRow="1" w:lastRow="0" w:firstColumn="1" w:lastColumn="0" w:noHBand="0" w:noVBand="1"/>
      </w:tblPr>
      <w:tblGrid>
        <w:gridCol w:w="1247"/>
        <w:gridCol w:w="7571"/>
      </w:tblGrid>
      <w:tr w:rsidR="00032A01" w:rsidRPr="00556F41" w14:paraId="52F30922" w14:textId="77777777" w:rsidTr="005868F6">
        <w:trPr>
          <w:trHeight w:val="576"/>
        </w:trPr>
        <w:tc>
          <w:tcPr>
            <w:tcW w:w="0" w:type="auto"/>
            <w:vMerge w:val="restart"/>
            <w:tcBorders>
              <w:top w:val="single" w:sz="8" w:space="0" w:color="auto"/>
              <w:left w:val="single" w:sz="8" w:space="0" w:color="auto"/>
              <w:bottom w:val="single" w:sz="8" w:space="0" w:color="000000"/>
              <w:right w:val="nil"/>
            </w:tcBorders>
            <w:shd w:val="clear" w:color="auto" w:fill="auto"/>
            <w:noWrap/>
            <w:vAlign w:val="center"/>
            <w:hideMark/>
          </w:tcPr>
          <w:p w14:paraId="13F010BA" w14:textId="77777777" w:rsidR="00032A01" w:rsidRPr="00D159B3" w:rsidRDefault="00032A01" w:rsidP="005868F6">
            <w:pPr>
              <w:spacing w:after="0" w:line="240" w:lineRule="auto"/>
              <w:jc w:val="center"/>
              <w:rPr>
                <w:rFonts w:eastAsia="Times New Roman" w:cs="Calibri"/>
                <w:b/>
                <w:bCs/>
                <w:color w:val="000000"/>
                <w:lang w:eastAsia="es-CO"/>
              </w:rPr>
            </w:pPr>
            <w:r w:rsidRPr="00D159B3">
              <w:rPr>
                <w:rFonts w:eastAsia="Times New Roman" w:cs="Calibri"/>
                <w:b/>
                <w:bCs/>
                <w:color w:val="000000"/>
                <w:lang w:val="es-MX" w:eastAsia="es-CO"/>
              </w:rPr>
              <w:t>HOSTING</w:t>
            </w:r>
          </w:p>
        </w:tc>
        <w:tc>
          <w:tcPr>
            <w:tcW w:w="0" w:type="auto"/>
            <w:tcBorders>
              <w:top w:val="single" w:sz="8" w:space="0" w:color="auto"/>
              <w:left w:val="single" w:sz="8" w:space="0" w:color="auto"/>
              <w:bottom w:val="nil"/>
              <w:right w:val="single" w:sz="8" w:space="0" w:color="auto"/>
            </w:tcBorders>
            <w:shd w:val="clear" w:color="auto" w:fill="auto"/>
            <w:vAlign w:val="center"/>
            <w:hideMark/>
          </w:tcPr>
          <w:p w14:paraId="7BBE69F0" w14:textId="77777777" w:rsidR="00032A01" w:rsidRPr="00D159B3" w:rsidRDefault="00032A01" w:rsidP="005868F6">
            <w:pPr>
              <w:spacing w:after="0" w:line="240" w:lineRule="auto"/>
              <w:rPr>
                <w:rFonts w:eastAsia="Times New Roman" w:cs="Calibri"/>
                <w:b/>
                <w:bCs/>
                <w:color w:val="000000"/>
                <w:lang w:eastAsia="es-CO"/>
              </w:rPr>
            </w:pPr>
            <w:r w:rsidRPr="00D159B3">
              <w:rPr>
                <w:rFonts w:eastAsia="Times New Roman" w:cs="Calibri"/>
                <w:b/>
                <w:bCs/>
                <w:color w:val="000000"/>
                <w:lang w:val="es-MX" w:eastAsia="es-CO"/>
              </w:rPr>
              <w:t xml:space="preserve">El servicio de hosting debe contar con mínimo los siguientes requerimientos técnicos: </w:t>
            </w:r>
          </w:p>
        </w:tc>
      </w:tr>
      <w:tr w:rsidR="00032A01" w:rsidRPr="00556F41" w14:paraId="0677393A" w14:textId="77777777" w:rsidTr="005868F6">
        <w:trPr>
          <w:trHeight w:val="288"/>
        </w:trPr>
        <w:tc>
          <w:tcPr>
            <w:tcW w:w="0" w:type="auto"/>
            <w:vMerge/>
            <w:tcBorders>
              <w:top w:val="single" w:sz="8" w:space="0" w:color="auto"/>
              <w:left w:val="single" w:sz="8" w:space="0" w:color="auto"/>
              <w:bottom w:val="single" w:sz="8" w:space="0" w:color="000000"/>
              <w:right w:val="nil"/>
            </w:tcBorders>
            <w:vAlign w:val="center"/>
            <w:hideMark/>
          </w:tcPr>
          <w:p w14:paraId="50B23B63"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609D1D3B" w14:textId="77777777" w:rsidR="00032A01" w:rsidRPr="00556F41" w:rsidRDefault="00032A01" w:rsidP="005868F6">
            <w:pPr>
              <w:spacing w:after="0" w:line="240" w:lineRule="auto"/>
              <w:ind w:firstLineChars="700" w:firstLine="1540"/>
              <w:rPr>
                <w:rFonts w:eastAsia="Times New Roman" w:cs="Calibri"/>
                <w:color w:val="000000"/>
                <w:lang w:eastAsia="es-CO"/>
              </w:rPr>
            </w:pPr>
            <w:r w:rsidRPr="00556F41">
              <w:rPr>
                <w:rFonts w:eastAsia="Times New Roman" w:cs="Calibri"/>
                <w:color w:val="000000"/>
                <w:lang w:val="es-MX" w:eastAsia="es-CO"/>
              </w:rPr>
              <w:t>1. Seis (6) Core | 8 GB RAM</w:t>
            </w:r>
          </w:p>
        </w:tc>
      </w:tr>
      <w:tr w:rsidR="00032A01" w:rsidRPr="00556F41" w14:paraId="3D8DAC21" w14:textId="77777777" w:rsidTr="005868F6">
        <w:trPr>
          <w:trHeight w:val="288"/>
        </w:trPr>
        <w:tc>
          <w:tcPr>
            <w:tcW w:w="0" w:type="auto"/>
            <w:vMerge/>
            <w:tcBorders>
              <w:top w:val="single" w:sz="8" w:space="0" w:color="auto"/>
              <w:left w:val="single" w:sz="8" w:space="0" w:color="auto"/>
              <w:bottom w:val="single" w:sz="8" w:space="0" w:color="000000"/>
              <w:right w:val="nil"/>
            </w:tcBorders>
            <w:vAlign w:val="center"/>
            <w:hideMark/>
          </w:tcPr>
          <w:p w14:paraId="26DB22EA"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3FD7315E" w14:textId="77777777" w:rsidR="00032A01" w:rsidRPr="00556F41" w:rsidRDefault="00032A01" w:rsidP="005868F6">
            <w:pPr>
              <w:spacing w:after="0" w:line="240" w:lineRule="auto"/>
              <w:ind w:firstLineChars="700" w:firstLine="1540"/>
              <w:rPr>
                <w:rFonts w:eastAsia="Times New Roman" w:cs="Calibri"/>
                <w:color w:val="000000"/>
                <w:lang w:eastAsia="es-CO"/>
              </w:rPr>
            </w:pPr>
            <w:r w:rsidRPr="00556F41">
              <w:rPr>
                <w:rFonts w:eastAsia="Times New Roman" w:cs="Calibri"/>
                <w:color w:val="000000"/>
                <w:lang w:val="es-MX" w:eastAsia="es-CO"/>
              </w:rPr>
              <w:t>2. Almacenamiento: 40 GB de Espacio Disco SSD</w:t>
            </w:r>
          </w:p>
        </w:tc>
      </w:tr>
      <w:tr w:rsidR="00032A01" w:rsidRPr="00556F41" w14:paraId="000C16EC" w14:textId="77777777" w:rsidTr="005868F6">
        <w:trPr>
          <w:trHeight w:val="288"/>
        </w:trPr>
        <w:tc>
          <w:tcPr>
            <w:tcW w:w="0" w:type="auto"/>
            <w:vMerge/>
            <w:tcBorders>
              <w:top w:val="single" w:sz="8" w:space="0" w:color="auto"/>
              <w:left w:val="single" w:sz="8" w:space="0" w:color="auto"/>
              <w:bottom w:val="single" w:sz="8" w:space="0" w:color="000000"/>
              <w:right w:val="nil"/>
            </w:tcBorders>
            <w:vAlign w:val="center"/>
            <w:hideMark/>
          </w:tcPr>
          <w:p w14:paraId="7F1144AD"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5484A71E" w14:textId="77777777" w:rsidR="00032A01" w:rsidRPr="00556F41" w:rsidRDefault="00032A01" w:rsidP="005868F6">
            <w:pPr>
              <w:spacing w:after="0" w:line="240" w:lineRule="auto"/>
              <w:ind w:firstLineChars="700" w:firstLine="1540"/>
              <w:rPr>
                <w:rFonts w:eastAsia="Times New Roman" w:cs="Calibri"/>
                <w:color w:val="000000"/>
                <w:lang w:eastAsia="es-CO"/>
              </w:rPr>
            </w:pPr>
            <w:r w:rsidRPr="00556F41">
              <w:rPr>
                <w:rFonts w:eastAsia="Times New Roman" w:cs="Calibri"/>
                <w:color w:val="000000"/>
                <w:lang w:val="es-MX" w:eastAsia="es-CO"/>
              </w:rPr>
              <w:t>3. Transferencia Ilimitada</w:t>
            </w:r>
          </w:p>
        </w:tc>
      </w:tr>
      <w:tr w:rsidR="00032A01" w:rsidRPr="00556F41" w14:paraId="766C37E9" w14:textId="77777777" w:rsidTr="005868F6">
        <w:trPr>
          <w:trHeight w:val="288"/>
        </w:trPr>
        <w:tc>
          <w:tcPr>
            <w:tcW w:w="0" w:type="auto"/>
            <w:vMerge/>
            <w:tcBorders>
              <w:top w:val="single" w:sz="8" w:space="0" w:color="auto"/>
              <w:left w:val="single" w:sz="8" w:space="0" w:color="auto"/>
              <w:bottom w:val="single" w:sz="8" w:space="0" w:color="000000"/>
              <w:right w:val="nil"/>
            </w:tcBorders>
            <w:vAlign w:val="center"/>
            <w:hideMark/>
          </w:tcPr>
          <w:p w14:paraId="6AD81A39"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7F72E947" w14:textId="77777777" w:rsidR="00032A01" w:rsidRPr="00556F41" w:rsidRDefault="00032A01" w:rsidP="005868F6">
            <w:pPr>
              <w:spacing w:after="0" w:line="240" w:lineRule="auto"/>
              <w:ind w:firstLineChars="700" w:firstLine="1540"/>
              <w:rPr>
                <w:rFonts w:eastAsia="Times New Roman" w:cs="Calibri"/>
                <w:color w:val="000000"/>
                <w:lang w:eastAsia="es-CO"/>
              </w:rPr>
            </w:pPr>
            <w:r w:rsidRPr="00556F41">
              <w:rPr>
                <w:rFonts w:eastAsia="Times New Roman" w:cs="Calibri"/>
                <w:color w:val="000000"/>
                <w:lang w:val="es-MX" w:eastAsia="es-CO"/>
              </w:rPr>
              <w:t>4. Capacidad de tráfico: Ideal para ~ 1.000.000 visitas/mes</w:t>
            </w:r>
          </w:p>
        </w:tc>
      </w:tr>
      <w:tr w:rsidR="00032A01" w:rsidRPr="00556F41" w14:paraId="5BD0BC1C" w14:textId="77777777" w:rsidTr="005868F6">
        <w:trPr>
          <w:trHeight w:val="288"/>
        </w:trPr>
        <w:tc>
          <w:tcPr>
            <w:tcW w:w="0" w:type="auto"/>
            <w:vMerge/>
            <w:tcBorders>
              <w:top w:val="single" w:sz="8" w:space="0" w:color="auto"/>
              <w:left w:val="single" w:sz="8" w:space="0" w:color="auto"/>
              <w:bottom w:val="single" w:sz="8" w:space="0" w:color="000000"/>
              <w:right w:val="nil"/>
            </w:tcBorders>
            <w:vAlign w:val="center"/>
            <w:hideMark/>
          </w:tcPr>
          <w:p w14:paraId="30A9CDDF"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7D4BB0F6" w14:textId="77777777" w:rsidR="00032A01" w:rsidRPr="00556F41" w:rsidRDefault="00032A01" w:rsidP="005868F6">
            <w:pPr>
              <w:spacing w:after="0" w:line="240" w:lineRule="auto"/>
              <w:ind w:firstLineChars="700" w:firstLine="1540"/>
              <w:rPr>
                <w:rFonts w:eastAsia="Times New Roman" w:cs="Calibri"/>
                <w:color w:val="000000"/>
                <w:lang w:eastAsia="es-CO"/>
              </w:rPr>
            </w:pPr>
            <w:r w:rsidRPr="00556F41">
              <w:rPr>
                <w:rFonts w:eastAsia="Times New Roman" w:cs="Calibri"/>
                <w:color w:val="000000"/>
                <w:lang w:val="es-MX" w:eastAsia="es-CO"/>
              </w:rPr>
              <w:t>5. Dominios adicionales y Subdominios Ilimitados</w:t>
            </w:r>
          </w:p>
        </w:tc>
      </w:tr>
      <w:tr w:rsidR="00032A01" w:rsidRPr="00556F41" w14:paraId="65492423" w14:textId="77777777" w:rsidTr="005868F6">
        <w:trPr>
          <w:trHeight w:val="288"/>
        </w:trPr>
        <w:tc>
          <w:tcPr>
            <w:tcW w:w="0" w:type="auto"/>
            <w:vMerge/>
            <w:tcBorders>
              <w:top w:val="single" w:sz="8" w:space="0" w:color="auto"/>
              <w:left w:val="single" w:sz="8" w:space="0" w:color="auto"/>
              <w:bottom w:val="single" w:sz="8" w:space="0" w:color="000000"/>
              <w:right w:val="nil"/>
            </w:tcBorders>
            <w:vAlign w:val="center"/>
            <w:hideMark/>
          </w:tcPr>
          <w:p w14:paraId="71CD69FE"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70681DB9" w14:textId="77777777" w:rsidR="00032A01" w:rsidRPr="00556F41" w:rsidRDefault="00032A01" w:rsidP="005868F6">
            <w:pPr>
              <w:spacing w:after="0" w:line="240" w:lineRule="auto"/>
              <w:ind w:firstLineChars="700" w:firstLine="1540"/>
              <w:rPr>
                <w:rFonts w:eastAsia="Times New Roman" w:cs="Calibri"/>
                <w:color w:val="000000"/>
                <w:lang w:eastAsia="es-CO"/>
              </w:rPr>
            </w:pPr>
            <w:r w:rsidRPr="00556F41">
              <w:rPr>
                <w:rFonts w:eastAsia="Times New Roman" w:cs="Calibri"/>
                <w:color w:val="000000"/>
                <w:lang w:val="es-MX" w:eastAsia="es-CO"/>
              </w:rPr>
              <w:t xml:space="preserve">6. Seguridad y respaldo: Doble </w:t>
            </w:r>
            <w:proofErr w:type="spellStart"/>
            <w:r w:rsidRPr="00556F41">
              <w:rPr>
                <w:rFonts w:eastAsia="Times New Roman" w:cs="Calibri"/>
                <w:color w:val="000000"/>
                <w:lang w:val="es-MX" w:eastAsia="es-CO"/>
              </w:rPr>
              <w:t>Backup</w:t>
            </w:r>
            <w:proofErr w:type="spellEnd"/>
            <w:r w:rsidRPr="00556F41">
              <w:rPr>
                <w:rFonts w:eastAsia="Times New Roman" w:cs="Calibri"/>
                <w:color w:val="000000"/>
                <w:lang w:val="es-MX" w:eastAsia="es-CO"/>
              </w:rPr>
              <w:t xml:space="preserve"> diario en Cloud y Local</w:t>
            </w:r>
          </w:p>
        </w:tc>
      </w:tr>
      <w:tr w:rsidR="00032A01" w:rsidRPr="00556F41" w14:paraId="6EE0679F" w14:textId="77777777" w:rsidTr="005868F6">
        <w:trPr>
          <w:trHeight w:val="288"/>
        </w:trPr>
        <w:tc>
          <w:tcPr>
            <w:tcW w:w="0" w:type="auto"/>
            <w:vMerge/>
            <w:tcBorders>
              <w:top w:val="single" w:sz="8" w:space="0" w:color="auto"/>
              <w:left w:val="single" w:sz="8" w:space="0" w:color="auto"/>
              <w:bottom w:val="single" w:sz="8" w:space="0" w:color="000000"/>
              <w:right w:val="nil"/>
            </w:tcBorders>
            <w:vAlign w:val="center"/>
            <w:hideMark/>
          </w:tcPr>
          <w:p w14:paraId="41FC3C24"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049BFA5D" w14:textId="77777777" w:rsidR="00032A01" w:rsidRPr="00556F41" w:rsidRDefault="00032A01" w:rsidP="005868F6">
            <w:pPr>
              <w:spacing w:after="0" w:line="240" w:lineRule="auto"/>
              <w:ind w:firstLineChars="700" w:firstLine="1540"/>
              <w:rPr>
                <w:rFonts w:eastAsia="Times New Roman" w:cs="Calibri"/>
                <w:color w:val="000000"/>
                <w:lang w:eastAsia="es-CO"/>
              </w:rPr>
            </w:pPr>
            <w:r w:rsidRPr="00556F41">
              <w:rPr>
                <w:rFonts w:eastAsia="Times New Roman" w:cs="Calibri"/>
                <w:color w:val="000000"/>
                <w:lang w:val="es-MX" w:eastAsia="es-CO"/>
              </w:rPr>
              <w:t>7. Certificados SSL GRATIS</w:t>
            </w:r>
          </w:p>
        </w:tc>
      </w:tr>
      <w:tr w:rsidR="00032A01" w:rsidRPr="00556F41" w14:paraId="4E23D901" w14:textId="77777777" w:rsidTr="005868F6">
        <w:trPr>
          <w:trHeight w:val="288"/>
        </w:trPr>
        <w:tc>
          <w:tcPr>
            <w:tcW w:w="0" w:type="auto"/>
            <w:vMerge/>
            <w:tcBorders>
              <w:top w:val="single" w:sz="8" w:space="0" w:color="auto"/>
              <w:left w:val="single" w:sz="8" w:space="0" w:color="auto"/>
              <w:bottom w:val="single" w:sz="8" w:space="0" w:color="000000"/>
              <w:right w:val="nil"/>
            </w:tcBorders>
            <w:vAlign w:val="center"/>
            <w:hideMark/>
          </w:tcPr>
          <w:p w14:paraId="31F4348D"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0090CD62" w14:textId="77777777" w:rsidR="00032A01" w:rsidRPr="00556F41" w:rsidRDefault="00032A01" w:rsidP="005868F6">
            <w:pPr>
              <w:spacing w:after="0" w:line="240" w:lineRule="auto"/>
              <w:ind w:left="1538"/>
              <w:rPr>
                <w:rFonts w:eastAsia="Times New Roman" w:cs="Calibri"/>
                <w:color w:val="000000"/>
                <w:lang w:val="es-MX" w:eastAsia="es-CO"/>
              </w:rPr>
            </w:pPr>
            <w:r w:rsidRPr="00556F41">
              <w:rPr>
                <w:rFonts w:eastAsia="Times New Roman" w:cs="Calibri"/>
                <w:color w:val="000000"/>
                <w:lang w:val="es-MX" w:eastAsia="es-CO"/>
              </w:rPr>
              <w:t xml:space="preserve">8. Sistema de Seguridad Imunify360 (Firewall, </w:t>
            </w:r>
            <w:proofErr w:type="spellStart"/>
            <w:r w:rsidRPr="00556F41">
              <w:rPr>
                <w:rFonts w:eastAsia="Times New Roman" w:cs="Calibri"/>
                <w:color w:val="000000"/>
                <w:lang w:val="es-MX" w:eastAsia="es-CO"/>
              </w:rPr>
              <w:t>AntiMalware</w:t>
            </w:r>
            <w:proofErr w:type="spellEnd"/>
            <w:r w:rsidRPr="00556F41">
              <w:rPr>
                <w:rFonts w:eastAsia="Times New Roman" w:cs="Calibri"/>
                <w:color w:val="000000"/>
                <w:lang w:val="es-MX" w:eastAsia="es-CO"/>
              </w:rPr>
              <w:t xml:space="preserve">, </w:t>
            </w:r>
            <w:proofErr w:type="spellStart"/>
            <w:r w:rsidRPr="00556F41">
              <w:rPr>
                <w:rFonts w:eastAsia="Times New Roman" w:cs="Calibri"/>
                <w:color w:val="000000"/>
                <w:lang w:val="es-MX" w:eastAsia="es-CO"/>
              </w:rPr>
              <w:t>DDoS</w:t>
            </w:r>
            <w:proofErr w:type="spellEnd"/>
            <w:r w:rsidRPr="00556F41">
              <w:rPr>
                <w:rFonts w:eastAsia="Times New Roman" w:cs="Calibri"/>
                <w:color w:val="000000"/>
                <w:lang w:val="es-MX" w:eastAsia="es-CO"/>
              </w:rPr>
              <w:t>)</w:t>
            </w:r>
          </w:p>
        </w:tc>
      </w:tr>
      <w:tr w:rsidR="00032A01" w:rsidRPr="00556F41" w14:paraId="2FCB1BE4" w14:textId="77777777" w:rsidTr="005868F6">
        <w:trPr>
          <w:trHeight w:val="576"/>
        </w:trPr>
        <w:tc>
          <w:tcPr>
            <w:tcW w:w="0" w:type="auto"/>
            <w:vMerge/>
            <w:tcBorders>
              <w:top w:val="single" w:sz="8" w:space="0" w:color="auto"/>
              <w:left w:val="single" w:sz="8" w:space="0" w:color="auto"/>
              <w:bottom w:val="single" w:sz="8" w:space="0" w:color="000000"/>
              <w:right w:val="nil"/>
            </w:tcBorders>
            <w:vAlign w:val="center"/>
            <w:hideMark/>
          </w:tcPr>
          <w:p w14:paraId="5048E23E"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171C3287" w14:textId="77777777" w:rsidR="00032A01" w:rsidRPr="00556F41" w:rsidRDefault="00032A01" w:rsidP="005868F6">
            <w:pPr>
              <w:spacing w:after="0" w:line="240" w:lineRule="auto"/>
              <w:ind w:left="1538"/>
              <w:rPr>
                <w:rFonts w:eastAsia="Times New Roman" w:cs="Calibri"/>
                <w:color w:val="000000"/>
                <w:lang w:val="es-MX" w:eastAsia="es-CO"/>
              </w:rPr>
            </w:pPr>
            <w:r w:rsidRPr="00556F41">
              <w:rPr>
                <w:rFonts w:eastAsia="Times New Roman" w:cs="Calibri"/>
                <w:color w:val="000000"/>
                <w:lang w:val="es-MX" w:eastAsia="es-CO"/>
              </w:rPr>
              <w:t xml:space="preserve">9. Tecnología </w:t>
            </w:r>
            <w:proofErr w:type="spellStart"/>
            <w:r w:rsidRPr="00556F41">
              <w:rPr>
                <w:rFonts w:eastAsia="Times New Roman" w:cs="Calibri"/>
                <w:color w:val="000000"/>
                <w:lang w:val="es-MX" w:eastAsia="es-CO"/>
              </w:rPr>
              <w:t>MailChannels</w:t>
            </w:r>
            <w:proofErr w:type="spellEnd"/>
            <w:r w:rsidRPr="00556F41">
              <w:rPr>
                <w:rFonts w:eastAsia="Times New Roman" w:cs="Calibri"/>
                <w:color w:val="000000"/>
                <w:lang w:val="es-MX" w:eastAsia="es-CO"/>
              </w:rPr>
              <w:t xml:space="preserve">, Mejora la reputación del correo </w:t>
            </w:r>
            <w:r>
              <w:rPr>
                <w:rFonts w:eastAsia="Times New Roman" w:cs="Calibri"/>
                <w:color w:val="000000"/>
                <w:lang w:val="es-MX" w:eastAsia="es-CO"/>
              </w:rPr>
              <w:t xml:space="preserve">   </w:t>
            </w:r>
            <w:r w:rsidRPr="00556F41">
              <w:rPr>
                <w:rFonts w:eastAsia="Times New Roman" w:cs="Calibri"/>
                <w:color w:val="000000"/>
                <w:lang w:val="es-MX" w:eastAsia="es-CO"/>
              </w:rPr>
              <w:t>electrónico y garantiza la entrega confiable de todos los mensajes.</w:t>
            </w:r>
          </w:p>
        </w:tc>
      </w:tr>
      <w:tr w:rsidR="00032A01" w:rsidRPr="00556F41" w14:paraId="7655B752" w14:textId="77777777" w:rsidTr="005868F6">
        <w:trPr>
          <w:trHeight w:val="864"/>
        </w:trPr>
        <w:tc>
          <w:tcPr>
            <w:tcW w:w="0" w:type="auto"/>
            <w:vMerge/>
            <w:tcBorders>
              <w:top w:val="single" w:sz="8" w:space="0" w:color="auto"/>
              <w:left w:val="single" w:sz="8" w:space="0" w:color="auto"/>
              <w:bottom w:val="single" w:sz="8" w:space="0" w:color="000000"/>
              <w:right w:val="nil"/>
            </w:tcBorders>
            <w:vAlign w:val="center"/>
            <w:hideMark/>
          </w:tcPr>
          <w:p w14:paraId="1DF9D22C"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14009B62" w14:textId="77777777" w:rsidR="00032A01" w:rsidRPr="00556F41" w:rsidRDefault="00032A01" w:rsidP="005868F6">
            <w:pPr>
              <w:spacing w:after="0" w:line="240" w:lineRule="auto"/>
              <w:ind w:left="1538" w:firstLineChars="4" w:firstLine="9"/>
              <w:rPr>
                <w:rFonts w:eastAsia="Times New Roman" w:cs="Calibri"/>
                <w:color w:val="000000"/>
                <w:lang w:val="es-MX" w:eastAsia="es-CO"/>
              </w:rPr>
            </w:pPr>
            <w:r w:rsidRPr="00556F41">
              <w:rPr>
                <w:rFonts w:eastAsia="Times New Roman" w:cs="Calibri"/>
                <w:color w:val="000000"/>
                <w:lang w:val="es-MX" w:eastAsia="es-CO"/>
              </w:rPr>
              <w:t>10. Sistema Administrable: El sistema debe contar con un servicio de actualización o mejora de los elementos esenciales para su funcionamiento.</w:t>
            </w:r>
          </w:p>
        </w:tc>
      </w:tr>
      <w:tr w:rsidR="00032A01" w:rsidRPr="00556F41" w14:paraId="28BB3248" w14:textId="77777777" w:rsidTr="005868F6">
        <w:trPr>
          <w:trHeight w:val="876"/>
        </w:trPr>
        <w:tc>
          <w:tcPr>
            <w:tcW w:w="0" w:type="auto"/>
            <w:vMerge/>
            <w:tcBorders>
              <w:top w:val="single" w:sz="8" w:space="0" w:color="auto"/>
              <w:left w:val="single" w:sz="8" w:space="0" w:color="auto"/>
              <w:bottom w:val="single" w:sz="8" w:space="0" w:color="000000"/>
              <w:right w:val="nil"/>
            </w:tcBorders>
            <w:vAlign w:val="center"/>
            <w:hideMark/>
          </w:tcPr>
          <w:p w14:paraId="5166B1E2" w14:textId="77777777" w:rsidR="00032A01" w:rsidRPr="00556F41" w:rsidRDefault="00032A01" w:rsidP="005868F6">
            <w:pPr>
              <w:spacing w:after="0" w:line="240" w:lineRule="auto"/>
              <w:rPr>
                <w:rFonts w:eastAsia="Times New Roman" w:cs="Calibri"/>
                <w:color w:val="000000"/>
                <w:lang w:eastAsia="es-CO"/>
              </w:rPr>
            </w:pPr>
          </w:p>
        </w:tc>
        <w:tc>
          <w:tcPr>
            <w:tcW w:w="0" w:type="auto"/>
            <w:tcBorders>
              <w:top w:val="nil"/>
              <w:left w:val="single" w:sz="8" w:space="0" w:color="auto"/>
              <w:bottom w:val="nil"/>
              <w:right w:val="single" w:sz="8" w:space="0" w:color="auto"/>
            </w:tcBorders>
            <w:shd w:val="clear" w:color="auto" w:fill="auto"/>
            <w:vAlign w:val="center"/>
            <w:hideMark/>
          </w:tcPr>
          <w:p w14:paraId="6BC316EC" w14:textId="77777777" w:rsidR="00032A01" w:rsidRDefault="00032A01" w:rsidP="005868F6">
            <w:pPr>
              <w:spacing w:after="0" w:line="240" w:lineRule="auto"/>
              <w:ind w:left="1538" w:firstLineChars="4" w:firstLine="9"/>
              <w:rPr>
                <w:rFonts w:eastAsia="Times New Roman" w:cs="Calibri"/>
                <w:color w:val="000000"/>
                <w:lang w:val="es-MX" w:eastAsia="es-CO"/>
              </w:rPr>
            </w:pPr>
            <w:r w:rsidRPr="00556F41">
              <w:rPr>
                <w:rFonts w:eastAsia="Times New Roman" w:cs="Calibri"/>
                <w:color w:val="000000"/>
                <w:lang w:val="es-MX" w:eastAsia="es-CO"/>
              </w:rPr>
              <w:t>11. Acceso a herramientas avanzadas y optimización premium, que permitan mejoras en seguridad, rendimiento y funcionalidad según las necesidades del usuario</w:t>
            </w:r>
            <w:r>
              <w:rPr>
                <w:rFonts w:eastAsia="Times New Roman" w:cs="Calibri"/>
                <w:color w:val="000000"/>
                <w:lang w:val="es-MX" w:eastAsia="es-CO"/>
              </w:rPr>
              <w:t>.</w:t>
            </w:r>
          </w:p>
          <w:p w14:paraId="3653442F" w14:textId="77777777" w:rsidR="00032A01" w:rsidRDefault="00032A01" w:rsidP="005868F6">
            <w:pPr>
              <w:spacing w:after="0" w:line="240" w:lineRule="auto"/>
              <w:ind w:left="1538" w:firstLineChars="4" w:firstLine="9"/>
              <w:rPr>
                <w:rFonts w:eastAsia="Times New Roman" w:cs="Calibri"/>
                <w:color w:val="000000"/>
                <w:lang w:val="es-MX" w:eastAsia="es-CO"/>
              </w:rPr>
            </w:pPr>
          </w:p>
          <w:p w14:paraId="336BA102" w14:textId="77777777" w:rsidR="00032A01" w:rsidRDefault="00032A01" w:rsidP="005868F6">
            <w:pPr>
              <w:spacing w:after="0" w:line="240" w:lineRule="auto"/>
              <w:jc w:val="both"/>
              <w:rPr>
                <w:rFonts w:eastAsia="Times New Roman" w:cs="Calibri"/>
                <w:color w:val="000000"/>
                <w:lang w:val="es-MX" w:eastAsia="es-CO"/>
              </w:rPr>
            </w:pPr>
            <w:r w:rsidRPr="00D159B3">
              <w:rPr>
                <w:rFonts w:eastAsia="Times New Roman" w:cs="Calibri"/>
                <w:b/>
                <w:bCs/>
                <w:color w:val="000000"/>
                <w:lang w:val="es-MX" w:eastAsia="es-CO"/>
              </w:rPr>
              <w:t>Migración:</w:t>
            </w:r>
            <w:r>
              <w:rPr>
                <w:rFonts w:eastAsia="Times New Roman" w:cs="Calibri"/>
                <w:b/>
                <w:bCs/>
                <w:color w:val="000000"/>
                <w:lang w:val="es-MX" w:eastAsia="es-CO"/>
              </w:rPr>
              <w:t xml:space="preserve">  </w:t>
            </w:r>
            <w:r w:rsidRPr="000C4F7C">
              <w:rPr>
                <w:rFonts w:eastAsia="Times New Roman" w:cs="Calibri"/>
                <w:color w:val="000000"/>
                <w:lang w:val="es-MX" w:eastAsia="es-CO"/>
              </w:rPr>
              <w:t xml:space="preserve">Migrar la página web en todas las páginas y portales alojados en el servidor actual, base datos, configuraciones personalizadas actuales de </w:t>
            </w:r>
            <w:proofErr w:type="spellStart"/>
            <w:r w:rsidRPr="000C4F7C">
              <w:rPr>
                <w:rFonts w:eastAsia="Times New Roman" w:cs="Calibri"/>
                <w:color w:val="000000"/>
                <w:lang w:val="es-MX" w:eastAsia="es-CO"/>
              </w:rPr>
              <w:t>php</w:t>
            </w:r>
            <w:proofErr w:type="spellEnd"/>
            <w:r w:rsidRPr="000C4F7C">
              <w:rPr>
                <w:rFonts w:eastAsia="Times New Roman" w:cs="Calibri"/>
                <w:color w:val="000000"/>
                <w:lang w:val="es-MX" w:eastAsia="es-CO"/>
              </w:rPr>
              <w:t xml:space="preserve">, extensiones, </w:t>
            </w:r>
            <w:proofErr w:type="spellStart"/>
            <w:r w:rsidRPr="000C4F7C">
              <w:rPr>
                <w:rFonts w:eastAsia="Times New Roman" w:cs="Calibri"/>
                <w:color w:val="000000"/>
                <w:lang w:val="es-MX" w:eastAsia="es-CO"/>
              </w:rPr>
              <w:t>mysql</w:t>
            </w:r>
            <w:proofErr w:type="spellEnd"/>
            <w:r w:rsidRPr="000C4F7C">
              <w:rPr>
                <w:rFonts w:eastAsia="Times New Roman" w:cs="Calibri"/>
                <w:color w:val="000000"/>
                <w:lang w:val="es-MX" w:eastAsia="es-CO"/>
              </w:rPr>
              <w:t xml:space="preserve"> y demás parámetros configurados e instalados.</w:t>
            </w:r>
          </w:p>
          <w:p w14:paraId="430C8CB6" w14:textId="77777777" w:rsidR="00032A01" w:rsidRDefault="00032A01" w:rsidP="005868F6">
            <w:pPr>
              <w:spacing w:after="0" w:line="240" w:lineRule="auto"/>
              <w:jc w:val="both"/>
              <w:rPr>
                <w:rFonts w:eastAsia="Times New Roman" w:cs="Calibri"/>
                <w:color w:val="000000"/>
                <w:lang w:val="es-MX" w:eastAsia="es-CO"/>
              </w:rPr>
            </w:pPr>
          </w:p>
          <w:p w14:paraId="537F0ACB" w14:textId="77777777" w:rsidR="00032A01" w:rsidRDefault="00032A01" w:rsidP="005868F6">
            <w:pPr>
              <w:spacing w:after="0" w:line="240" w:lineRule="auto"/>
              <w:jc w:val="both"/>
              <w:rPr>
                <w:rFonts w:eastAsia="Times New Roman" w:cs="Calibri"/>
                <w:color w:val="000000"/>
                <w:lang w:val="es-MX" w:eastAsia="es-CO"/>
              </w:rPr>
            </w:pPr>
            <w:r w:rsidRPr="000C4F7C">
              <w:rPr>
                <w:rFonts w:eastAsia="Times New Roman" w:cs="Calibri"/>
                <w:b/>
                <w:bCs/>
                <w:color w:val="000000"/>
                <w:lang w:val="es-MX" w:eastAsia="es-CO"/>
              </w:rPr>
              <w:t xml:space="preserve">Instalación y configuración: </w:t>
            </w:r>
            <w:r w:rsidRPr="000C4F7C">
              <w:rPr>
                <w:rFonts w:eastAsia="Times New Roman" w:cs="Calibri"/>
                <w:color w:val="000000"/>
                <w:lang w:val="es-MX" w:eastAsia="es-CO"/>
              </w:rPr>
              <w:t xml:space="preserve">Suministro del servidor totalmente configurado y asegurado con todo el software debidamente instalado, configurado y optimizado para el funcionamiento de los sitios web de la entidad, en Sistema Operativo, </w:t>
            </w:r>
            <w:proofErr w:type="spellStart"/>
            <w:r w:rsidRPr="000C4F7C">
              <w:rPr>
                <w:rFonts w:eastAsia="Times New Roman" w:cs="Calibri"/>
                <w:color w:val="000000"/>
                <w:lang w:val="es-MX" w:eastAsia="es-CO"/>
              </w:rPr>
              <w:t>Cpanel</w:t>
            </w:r>
            <w:proofErr w:type="spellEnd"/>
            <w:r w:rsidRPr="000C4F7C">
              <w:rPr>
                <w:rFonts w:eastAsia="Times New Roman" w:cs="Calibri"/>
                <w:color w:val="000000"/>
                <w:lang w:val="es-MX" w:eastAsia="es-CO"/>
              </w:rPr>
              <w:t>/WHM con todos sus componentes y librerías necesarias</w:t>
            </w:r>
            <w:r>
              <w:rPr>
                <w:rFonts w:eastAsia="Times New Roman" w:cs="Calibri"/>
                <w:color w:val="000000"/>
                <w:lang w:val="es-MX" w:eastAsia="es-CO"/>
              </w:rPr>
              <w:t>.</w:t>
            </w:r>
          </w:p>
          <w:p w14:paraId="4BCDDE12" w14:textId="77777777" w:rsidR="00032A01" w:rsidRDefault="00032A01" w:rsidP="005868F6">
            <w:pPr>
              <w:spacing w:after="0" w:line="240" w:lineRule="auto"/>
              <w:jc w:val="both"/>
              <w:rPr>
                <w:rFonts w:eastAsia="Times New Roman" w:cs="Calibri"/>
                <w:color w:val="000000"/>
                <w:lang w:val="es-MX" w:eastAsia="es-CO"/>
              </w:rPr>
            </w:pPr>
          </w:p>
          <w:p w14:paraId="33CD2797" w14:textId="77777777" w:rsidR="00032A01" w:rsidRPr="000C4F7C" w:rsidRDefault="00032A01" w:rsidP="005868F6">
            <w:pPr>
              <w:spacing w:after="0" w:line="240" w:lineRule="auto"/>
              <w:jc w:val="both"/>
              <w:rPr>
                <w:rFonts w:eastAsia="Times New Roman" w:cs="Calibri"/>
                <w:color w:val="000000"/>
                <w:lang w:val="es-MX" w:eastAsia="es-CO"/>
              </w:rPr>
            </w:pPr>
            <w:r w:rsidRPr="000C4F7C">
              <w:rPr>
                <w:rFonts w:eastAsia="Times New Roman" w:cs="Calibri"/>
                <w:b/>
                <w:bCs/>
                <w:color w:val="000000"/>
                <w:lang w:val="es-MX" w:eastAsia="es-CO"/>
              </w:rPr>
              <w:t>Soporte técnico especializado:</w:t>
            </w:r>
            <w:r>
              <w:rPr>
                <w:rFonts w:eastAsia="Times New Roman" w:cs="Calibri"/>
                <w:b/>
                <w:bCs/>
                <w:color w:val="000000"/>
                <w:lang w:val="es-MX" w:eastAsia="es-CO"/>
              </w:rPr>
              <w:t xml:space="preserve"> </w:t>
            </w:r>
            <w:r w:rsidRPr="000C4F7C">
              <w:rPr>
                <w:rFonts w:eastAsia="Times New Roman" w:cs="Calibri"/>
                <w:color w:val="000000"/>
                <w:lang w:val="es-MX" w:eastAsia="es-CO"/>
              </w:rPr>
              <w:t>Auditoría y asesoría permanente, frente a cualquier situación relacionada con incidentes y vulnerabilidades, y defensa proactiva ante ataques informáticos durante toda la ejecución del contrato de todos los sitios alojados en el servidor.</w:t>
            </w:r>
          </w:p>
          <w:p w14:paraId="60749788" w14:textId="77777777" w:rsidR="00032A01" w:rsidRPr="000C4F7C" w:rsidRDefault="00032A01" w:rsidP="005868F6">
            <w:pPr>
              <w:spacing w:after="0" w:line="240" w:lineRule="auto"/>
              <w:jc w:val="both"/>
              <w:rPr>
                <w:rFonts w:eastAsia="Times New Roman" w:cs="Calibri"/>
                <w:color w:val="000000"/>
                <w:lang w:val="es-MX" w:eastAsia="es-CO"/>
              </w:rPr>
            </w:pPr>
            <w:r w:rsidRPr="000C4F7C">
              <w:rPr>
                <w:rFonts w:eastAsia="Times New Roman" w:cs="Calibri"/>
                <w:color w:val="000000"/>
                <w:lang w:val="es-MX" w:eastAsia="es-CO"/>
              </w:rPr>
              <w:t xml:space="preserve">Entregar un reporte de versiones y componentes vulnerables, identificados mediante el software licenciado parchado con análisis de vulnerabilidades en los CMS más populares (Joomla, </w:t>
            </w:r>
            <w:proofErr w:type="spellStart"/>
            <w:r w:rsidRPr="000C4F7C">
              <w:rPr>
                <w:rFonts w:eastAsia="Times New Roman" w:cs="Calibri"/>
                <w:color w:val="000000"/>
                <w:lang w:val="es-MX" w:eastAsia="es-CO"/>
              </w:rPr>
              <w:t>Wordpress</w:t>
            </w:r>
            <w:proofErr w:type="spellEnd"/>
            <w:r w:rsidRPr="000C4F7C">
              <w:rPr>
                <w:rFonts w:eastAsia="Times New Roman" w:cs="Calibri"/>
                <w:color w:val="000000"/>
                <w:lang w:val="es-MX" w:eastAsia="es-CO"/>
              </w:rPr>
              <w:t>, Drupal), una vez identificada la vulnerabilidad, el sistema debe permitir las actualizaciones pertinentes y las correcciones de seguridad.</w:t>
            </w:r>
          </w:p>
          <w:p w14:paraId="73E627C7" w14:textId="77777777" w:rsidR="00032A01" w:rsidRPr="000C4F7C" w:rsidRDefault="00032A01" w:rsidP="005868F6">
            <w:pPr>
              <w:spacing w:after="0" w:line="240" w:lineRule="auto"/>
              <w:jc w:val="both"/>
              <w:rPr>
                <w:rFonts w:eastAsia="Times New Roman" w:cs="Calibri"/>
                <w:color w:val="000000"/>
                <w:lang w:val="es-MX" w:eastAsia="es-CO"/>
              </w:rPr>
            </w:pPr>
            <w:r w:rsidRPr="000C4F7C">
              <w:rPr>
                <w:rFonts w:eastAsia="Times New Roman" w:cs="Calibri"/>
                <w:color w:val="000000"/>
                <w:lang w:val="es-MX" w:eastAsia="es-CO"/>
              </w:rPr>
              <w:t>Sondeo permanente para identificar comportamientos sospechosos y actividades típicas de ataques de seguridad, permitiendo tomar acciones proactivas y correctivas antes de que el ataque suceda.</w:t>
            </w:r>
          </w:p>
          <w:p w14:paraId="5F90E24B" w14:textId="77777777" w:rsidR="00032A01" w:rsidRPr="000C4F7C" w:rsidRDefault="00032A01" w:rsidP="005868F6">
            <w:pPr>
              <w:spacing w:after="0" w:line="240" w:lineRule="auto"/>
              <w:jc w:val="both"/>
              <w:rPr>
                <w:rFonts w:eastAsia="Times New Roman" w:cs="Calibri"/>
                <w:color w:val="000000"/>
                <w:lang w:val="es-MX" w:eastAsia="es-CO"/>
              </w:rPr>
            </w:pPr>
            <w:r w:rsidRPr="000C4F7C">
              <w:rPr>
                <w:rFonts w:eastAsia="Times New Roman" w:cs="Calibri"/>
                <w:color w:val="000000"/>
                <w:lang w:val="es-MX" w:eastAsia="es-CO"/>
              </w:rPr>
              <w:lastRenderedPageBreak/>
              <w:t xml:space="preserve">Verificar el estado del servidor y realizar actualizaciones del software del servidor y las herramientas de </w:t>
            </w:r>
            <w:proofErr w:type="spellStart"/>
            <w:r w:rsidRPr="000C4F7C">
              <w:rPr>
                <w:rFonts w:eastAsia="Times New Roman" w:cs="Calibri"/>
                <w:color w:val="000000"/>
                <w:lang w:val="es-MX" w:eastAsia="es-CO"/>
              </w:rPr>
              <w:t>Cpanel</w:t>
            </w:r>
            <w:proofErr w:type="spellEnd"/>
            <w:r w:rsidRPr="000C4F7C">
              <w:rPr>
                <w:rFonts w:eastAsia="Times New Roman" w:cs="Calibri"/>
                <w:color w:val="000000"/>
                <w:lang w:val="es-MX" w:eastAsia="es-CO"/>
              </w:rPr>
              <w:t>.</w:t>
            </w:r>
          </w:p>
          <w:p w14:paraId="544651C1" w14:textId="77777777" w:rsidR="00032A01" w:rsidRPr="000C4F7C" w:rsidRDefault="00032A01" w:rsidP="005868F6">
            <w:pPr>
              <w:spacing w:after="0" w:line="240" w:lineRule="auto"/>
              <w:jc w:val="both"/>
              <w:rPr>
                <w:rFonts w:eastAsia="Times New Roman" w:cs="Calibri"/>
                <w:b/>
                <w:bCs/>
                <w:color w:val="000000"/>
                <w:lang w:val="es-MX" w:eastAsia="es-CO"/>
              </w:rPr>
            </w:pPr>
            <w:r w:rsidRPr="000C4F7C">
              <w:rPr>
                <w:rFonts w:eastAsia="Times New Roman" w:cs="Calibri"/>
                <w:color w:val="000000"/>
                <w:lang w:val="es-MX" w:eastAsia="es-CO"/>
              </w:rPr>
              <w:t>Soporte técnico permanente vía web, correo electrónico, teléfono, chat, en caso de requerirse del ingeniero especialista en seguridad informática 24/7, tiempo de respuesta ante eventualidades, máximo sesenta (60) minutos.</w:t>
            </w:r>
          </w:p>
        </w:tc>
      </w:tr>
      <w:tr w:rsidR="00032A01" w:rsidRPr="00556F41" w14:paraId="3311088B" w14:textId="77777777" w:rsidTr="005868F6">
        <w:trPr>
          <w:trHeight w:val="912"/>
        </w:trPr>
        <w:tc>
          <w:tcPr>
            <w:tcW w:w="0" w:type="auto"/>
            <w:tcBorders>
              <w:top w:val="nil"/>
              <w:left w:val="single" w:sz="8" w:space="0" w:color="auto"/>
              <w:bottom w:val="nil"/>
              <w:right w:val="nil"/>
            </w:tcBorders>
            <w:shd w:val="clear" w:color="auto" w:fill="auto"/>
            <w:vAlign w:val="center"/>
            <w:hideMark/>
          </w:tcPr>
          <w:p w14:paraId="3084AD7A" w14:textId="77777777" w:rsidR="00032A01" w:rsidRPr="00D159B3" w:rsidRDefault="00032A01" w:rsidP="005868F6">
            <w:pPr>
              <w:spacing w:after="0" w:line="240" w:lineRule="auto"/>
              <w:jc w:val="center"/>
              <w:rPr>
                <w:rFonts w:eastAsia="Times New Roman" w:cs="Calibri"/>
                <w:b/>
                <w:bCs/>
                <w:color w:val="000000"/>
                <w:lang w:eastAsia="es-CO"/>
              </w:rPr>
            </w:pPr>
            <w:r w:rsidRPr="00D159B3">
              <w:rPr>
                <w:rFonts w:eastAsia="Times New Roman" w:cs="Calibri"/>
                <w:b/>
                <w:bCs/>
                <w:color w:val="000000"/>
                <w:lang w:val="es-MX" w:eastAsia="es-CO"/>
              </w:rPr>
              <w:lastRenderedPageBreak/>
              <w:t>Cuentas de Correo Electrónico</w:t>
            </w:r>
          </w:p>
        </w:tc>
        <w:tc>
          <w:tcPr>
            <w:tcW w:w="0" w:type="auto"/>
            <w:tcBorders>
              <w:top w:val="single" w:sz="8" w:space="0" w:color="auto"/>
              <w:left w:val="single" w:sz="8" w:space="0" w:color="auto"/>
              <w:bottom w:val="nil"/>
              <w:right w:val="single" w:sz="8" w:space="0" w:color="auto"/>
            </w:tcBorders>
            <w:shd w:val="clear" w:color="auto" w:fill="auto"/>
            <w:vAlign w:val="center"/>
            <w:hideMark/>
          </w:tcPr>
          <w:p w14:paraId="6CFFF96F"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val="es-MX" w:eastAsia="es-CO"/>
              </w:rPr>
              <w:t xml:space="preserve">Correo electrónico corporativo, con disponibilidad de enviar </w:t>
            </w:r>
            <w:r w:rsidRPr="00556F41">
              <w:rPr>
                <w:rFonts w:eastAsia="Times New Roman" w:cs="Calibri"/>
                <w:b/>
                <w:bCs/>
                <w:color w:val="000000"/>
                <w:sz w:val="24"/>
                <w:szCs w:val="24"/>
                <w:lang w:val="es-MX" w:eastAsia="es-CO"/>
              </w:rPr>
              <w:t>correos masivos</w:t>
            </w:r>
            <w:r w:rsidRPr="00556F41">
              <w:rPr>
                <w:rFonts w:eastAsia="Times New Roman" w:cs="Calibri"/>
                <w:color w:val="000000"/>
                <w:lang w:val="es-MX" w:eastAsia="es-CO"/>
              </w:rPr>
              <w:t xml:space="preserve"> sin generar conflictos con el servidor con almacenamiento en nube, las especificaciones técnicas mínimas son:</w:t>
            </w:r>
          </w:p>
        </w:tc>
      </w:tr>
      <w:tr w:rsidR="00032A01" w:rsidRPr="00556F41" w14:paraId="42D0EA93"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2F8181A8"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auto" w:fill="auto"/>
            <w:vAlign w:val="center"/>
            <w:hideMark/>
          </w:tcPr>
          <w:p w14:paraId="1657D69C"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r>
      <w:tr w:rsidR="00032A01" w:rsidRPr="00556F41" w14:paraId="78EF2871"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63C3E350"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auto" w:fill="auto"/>
            <w:vAlign w:val="center"/>
            <w:hideMark/>
          </w:tcPr>
          <w:p w14:paraId="6CF47310" w14:textId="77777777" w:rsidR="00032A01" w:rsidRPr="00556F41" w:rsidRDefault="00032A01" w:rsidP="005868F6">
            <w:pPr>
              <w:spacing w:after="0" w:line="240" w:lineRule="auto"/>
              <w:rPr>
                <w:rFonts w:eastAsia="Times New Roman" w:cs="Calibri"/>
                <w:b/>
                <w:bCs/>
                <w:color w:val="000000"/>
                <w:lang w:eastAsia="es-CO"/>
              </w:rPr>
            </w:pPr>
            <w:r w:rsidRPr="00556F41">
              <w:rPr>
                <w:rFonts w:eastAsia="Times New Roman" w:cs="Calibri"/>
                <w:b/>
                <w:bCs/>
                <w:color w:val="000000"/>
                <w:lang w:eastAsia="es-CO"/>
              </w:rPr>
              <w:t>envió masivo:</w:t>
            </w:r>
          </w:p>
        </w:tc>
      </w:tr>
      <w:tr w:rsidR="00032A01" w:rsidRPr="00556F41" w14:paraId="2241B09F" w14:textId="77777777" w:rsidTr="005868F6">
        <w:trPr>
          <w:trHeight w:val="5316"/>
        </w:trPr>
        <w:tc>
          <w:tcPr>
            <w:tcW w:w="0" w:type="auto"/>
            <w:tcBorders>
              <w:top w:val="nil"/>
              <w:left w:val="single" w:sz="8" w:space="0" w:color="auto"/>
              <w:bottom w:val="nil"/>
              <w:right w:val="nil"/>
            </w:tcBorders>
            <w:shd w:val="clear" w:color="auto" w:fill="auto"/>
            <w:vAlign w:val="center"/>
            <w:hideMark/>
          </w:tcPr>
          <w:p w14:paraId="09EF6C2B"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vMerge w:val="restart"/>
            <w:tcBorders>
              <w:top w:val="nil"/>
              <w:left w:val="single" w:sz="8" w:space="0" w:color="auto"/>
              <w:bottom w:val="nil"/>
              <w:right w:val="single" w:sz="8" w:space="0" w:color="auto"/>
            </w:tcBorders>
            <w:shd w:val="clear" w:color="auto" w:fill="auto"/>
            <w:vAlign w:val="center"/>
            <w:hideMark/>
          </w:tcPr>
          <w:p w14:paraId="41155D80" w14:textId="77777777" w:rsidR="00032A01" w:rsidRDefault="00032A01" w:rsidP="005868F6">
            <w:pPr>
              <w:spacing w:after="0" w:line="240" w:lineRule="auto"/>
              <w:jc w:val="both"/>
              <w:rPr>
                <w:rFonts w:eastAsia="Times New Roman" w:cs="Calibri"/>
                <w:b/>
                <w:bCs/>
                <w:color w:val="000000"/>
                <w:lang w:eastAsia="es-CO"/>
              </w:rPr>
            </w:pPr>
            <w:r w:rsidRPr="00556F41">
              <w:rPr>
                <w:rFonts w:eastAsia="Times New Roman" w:cs="Calibri"/>
                <w:b/>
                <w:bCs/>
                <w:color w:val="000000"/>
                <w:lang w:eastAsia="es-CO"/>
              </w:rPr>
              <w:t>Plataforma y Funcionalidad:</w:t>
            </w:r>
          </w:p>
          <w:p w14:paraId="6BB0D3F6" w14:textId="77777777" w:rsidR="00032A01" w:rsidRDefault="00032A01" w:rsidP="005868F6">
            <w:pPr>
              <w:spacing w:after="0" w:line="240" w:lineRule="auto"/>
              <w:jc w:val="both"/>
              <w:rPr>
                <w:rFonts w:eastAsia="Times New Roman" w:cs="Calibri"/>
                <w:color w:val="000000"/>
                <w:lang w:eastAsia="es-CO"/>
              </w:rPr>
            </w:pPr>
            <w:r w:rsidRPr="00556F41">
              <w:rPr>
                <w:rFonts w:eastAsia="Times New Roman" w:cs="Calibri"/>
                <w:color w:val="000000"/>
                <w:lang w:eastAsia="es-CO"/>
              </w:rPr>
              <w:br/>
              <w:t>1. Interfaz web accesible desde cualquier navegador sin necesidad de instalación de software adicional.</w:t>
            </w:r>
          </w:p>
          <w:p w14:paraId="79C063BF" w14:textId="77777777" w:rsidR="00032A01" w:rsidRDefault="00032A01" w:rsidP="005868F6">
            <w:pPr>
              <w:spacing w:after="0" w:line="240" w:lineRule="auto"/>
              <w:jc w:val="both"/>
              <w:rPr>
                <w:rFonts w:eastAsia="Times New Roman" w:cs="Calibri"/>
                <w:color w:val="000000"/>
                <w:lang w:eastAsia="es-CO"/>
              </w:rPr>
            </w:pPr>
            <w:r w:rsidRPr="00556F41">
              <w:rPr>
                <w:rFonts w:eastAsia="Times New Roman" w:cs="Calibri"/>
                <w:color w:val="000000"/>
                <w:lang w:eastAsia="es-CO"/>
              </w:rPr>
              <w:t>2. Capacidad de envío masivo, permitiendo el envío de correos a grandes volúmenes de destinatarios sin restricciones excesivas.</w:t>
            </w:r>
          </w:p>
          <w:p w14:paraId="64BF9F6E" w14:textId="77777777" w:rsidR="00032A01" w:rsidRDefault="00032A01" w:rsidP="005868F6">
            <w:pPr>
              <w:spacing w:after="0" w:line="240" w:lineRule="auto"/>
              <w:jc w:val="both"/>
              <w:rPr>
                <w:rFonts w:eastAsia="Times New Roman" w:cs="Calibri"/>
                <w:color w:val="000000"/>
                <w:lang w:eastAsia="es-CO"/>
              </w:rPr>
            </w:pPr>
            <w:r w:rsidRPr="00556F41">
              <w:rPr>
                <w:rFonts w:eastAsia="Times New Roman" w:cs="Calibri"/>
                <w:color w:val="000000"/>
                <w:lang w:eastAsia="es-CO"/>
              </w:rPr>
              <w:t>3. Carga masiva de contactos mediante archivos CSV, Excel u otros formatos estándar.</w:t>
            </w:r>
            <w:r w:rsidRPr="00556F41">
              <w:rPr>
                <w:rFonts w:eastAsia="Times New Roman" w:cs="Calibri"/>
                <w:color w:val="000000"/>
                <w:lang w:eastAsia="es-CO"/>
              </w:rPr>
              <w:br/>
              <w:t>4. Segmentación de destinatarios para personalizar los envíos según criterios específicos.</w:t>
            </w:r>
            <w:r w:rsidRPr="00556F41">
              <w:rPr>
                <w:rFonts w:eastAsia="Times New Roman" w:cs="Calibri"/>
                <w:color w:val="000000"/>
                <w:lang w:eastAsia="es-CO"/>
              </w:rPr>
              <w:br/>
              <w:t>5. Plantillas personalizables con editor de diseño intuitivo para estructurar correos electrónicos.</w:t>
            </w:r>
            <w:r w:rsidRPr="00556F41">
              <w:rPr>
                <w:rFonts w:eastAsia="Times New Roman" w:cs="Calibri"/>
                <w:color w:val="000000"/>
                <w:lang w:eastAsia="es-CO"/>
              </w:rPr>
              <w:br/>
              <w:t>6. Automatización y programación de envíos en fechas y horarios definidos.</w:t>
            </w:r>
            <w:r w:rsidRPr="00556F41">
              <w:rPr>
                <w:rFonts w:eastAsia="Times New Roman" w:cs="Calibri"/>
                <w:color w:val="000000"/>
                <w:lang w:eastAsia="es-CO"/>
              </w:rPr>
              <w:br/>
              <w:t xml:space="preserve">7. Integración con </w:t>
            </w:r>
            <w:proofErr w:type="spellStart"/>
            <w:r w:rsidRPr="00556F41">
              <w:rPr>
                <w:rFonts w:eastAsia="Times New Roman" w:cs="Calibri"/>
                <w:color w:val="000000"/>
                <w:lang w:eastAsia="es-CO"/>
              </w:rPr>
              <w:t>APIs</w:t>
            </w:r>
            <w:proofErr w:type="spellEnd"/>
            <w:r w:rsidRPr="00556F41">
              <w:rPr>
                <w:rFonts w:eastAsia="Times New Roman" w:cs="Calibri"/>
                <w:color w:val="000000"/>
                <w:lang w:eastAsia="es-CO"/>
              </w:rPr>
              <w:t xml:space="preserve"> para conectar el servicio con sistemas internos en caso de requerirse.</w:t>
            </w:r>
          </w:p>
          <w:p w14:paraId="26542158" w14:textId="77777777" w:rsidR="00032A01" w:rsidRDefault="00032A01" w:rsidP="005868F6">
            <w:pPr>
              <w:spacing w:after="0" w:line="240" w:lineRule="auto"/>
              <w:jc w:val="both"/>
              <w:rPr>
                <w:rFonts w:eastAsia="Times New Roman" w:cs="Calibri"/>
                <w:b/>
                <w:bCs/>
                <w:color w:val="000000"/>
                <w:lang w:eastAsia="es-CO"/>
              </w:rPr>
            </w:pPr>
            <w:r w:rsidRPr="00556F41">
              <w:rPr>
                <w:rFonts w:eastAsia="Times New Roman" w:cs="Calibri"/>
                <w:color w:val="000000"/>
                <w:lang w:eastAsia="es-CO"/>
              </w:rPr>
              <w:br/>
            </w:r>
            <w:r w:rsidRPr="00556F41">
              <w:rPr>
                <w:rFonts w:eastAsia="Times New Roman" w:cs="Calibri"/>
                <w:b/>
                <w:bCs/>
                <w:color w:val="000000"/>
                <w:lang w:eastAsia="es-CO"/>
              </w:rPr>
              <w:t>Gestión de Respuestas y Seguridad:</w:t>
            </w:r>
          </w:p>
          <w:p w14:paraId="048FF368" w14:textId="77777777" w:rsidR="00032A01" w:rsidRDefault="00032A01" w:rsidP="005868F6">
            <w:pPr>
              <w:spacing w:after="0" w:line="240" w:lineRule="auto"/>
              <w:jc w:val="both"/>
              <w:rPr>
                <w:rFonts w:eastAsia="Times New Roman" w:cs="Calibri"/>
                <w:color w:val="000000"/>
                <w:lang w:eastAsia="es-CO"/>
              </w:rPr>
            </w:pPr>
            <w:r w:rsidRPr="00556F41">
              <w:rPr>
                <w:rFonts w:eastAsia="Times New Roman" w:cs="Calibri"/>
                <w:color w:val="000000"/>
                <w:lang w:eastAsia="es-CO"/>
              </w:rPr>
              <w:br/>
              <w:t>1. Redirección de respuestas a una dirección de correo específica configurable.</w:t>
            </w:r>
            <w:r w:rsidRPr="00556F41">
              <w:rPr>
                <w:rFonts w:eastAsia="Times New Roman" w:cs="Calibri"/>
                <w:color w:val="000000"/>
                <w:lang w:eastAsia="es-CO"/>
              </w:rPr>
              <w:br/>
              <w:t xml:space="preserve">2. Cumplimiento de normativas de seguridad como SPF, DKIM y DMARC para evitar suplantaciones de identidad y mejorar la </w:t>
            </w:r>
            <w:proofErr w:type="spellStart"/>
            <w:r w:rsidRPr="00556F41">
              <w:rPr>
                <w:rFonts w:eastAsia="Times New Roman" w:cs="Calibri"/>
                <w:color w:val="000000"/>
                <w:lang w:eastAsia="es-CO"/>
              </w:rPr>
              <w:t>entregabilidad</w:t>
            </w:r>
            <w:proofErr w:type="spellEnd"/>
            <w:r w:rsidRPr="00556F41">
              <w:rPr>
                <w:rFonts w:eastAsia="Times New Roman" w:cs="Calibri"/>
                <w:color w:val="000000"/>
                <w:lang w:eastAsia="es-CO"/>
              </w:rPr>
              <w:t>.</w:t>
            </w:r>
          </w:p>
          <w:p w14:paraId="2179865E" w14:textId="77777777" w:rsidR="00032A01" w:rsidRDefault="00032A01" w:rsidP="005868F6">
            <w:pPr>
              <w:spacing w:after="0" w:line="240" w:lineRule="auto"/>
              <w:jc w:val="both"/>
              <w:rPr>
                <w:rFonts w:eastAsia="Times New Roman" w:cs="Calibri"/>
                <w:color w:val="000000"/>
                <w:lang w:eastAsia="es-CO"/>
              </w:rPr>
            </w:pPr>
            <w:r w:rsidRPr="00556F41">
              <w:rPr>
                <w:rFonts w:eastAsia="Times New Roman" w:cs="Calibri"/>
                <w:color w:val="000000"/>
                <w:lang w:eastAsia="es-CO"/>
              </w:rPr>
              <w:t>3. Protección contra spam para garantizar la correcta recepción de los mensajes por los destinatarios.</w:t>
            </w:r>
          </w:p>
          <w:p w14:paraId="4E2496B8" w14:textId="77777777" w:rsidR="00032A01" w:rsidRDefault="00032A01" w:rsidP="005868F6">
            <w:pPr>
              <w:spacing w:after="0" w:line="240" w:lineRule="auto"/>
              <w:jc w:val="both"/>
              <w:rPr>
                <w:rFonts w:eastAsia="Times New Roman" w:cs="Calibri"/>
                <w:color w:val="000000"/>
                <w:lang w:eastAsia="es-CO"/>
              </w:rPr>
            </w:pPr>
            <w:r w:rsidRPr="00556F41">
              <w:rPr>
                <w:rFonts w:eastAsia="Times New Roman" w:cs="Calibri"/>
                <w:color w:val="000000"/>
                <w:lang w:eastAsia="es-CO"/>
              </w:rPr>
              <w:t xml:space="preserve">4. Autenticación de usuarios con acceso restringido mediante credenciales seguras (usuario y contraseña) y soporte para autenticación </w:t>
            </w:r>
            <w:proofErr w:type="spellStart"/>
            <w:r w:rsidRPr="00556F41">
              <w:rPr>
                <w:rFonts w:eastAsia="Times New Roman" w:cs="Calibri"/>
                <w:color w:val="000000"/>
                <w:lang w:eastAsia="es-CO"/>
              </w:rPr>
              <w:t>multifactor</w:t>
            </w:r>
            <w:proofErr w:type="spellEnd"/>
            <w:r w:rsidRPr="00556F41">
              <w:rPr>
                <w:rFonts w:eastAsia="Times New Roman" w:cs="Calibri"/>
                <w:color w:val="000000"/>
                <w:lang w:eastAsia="es-CO"/>
              </w:rPr>
              <w:t xml:space="preserve"> (MFA).</w:t>
            </w:r>
            <w:r w:rsidRPr="00556F41">
              <w:rPr>
                <w:rFonts w:eastAsia="Times New Roman" w:cs="Calibri"/>
                <w:color w:val="000000"/>
                <w:lang w:eastAsia="es-CO"/>
              </w:rPr>
              <w:br/>
              <w:t>5. Cumplimiento de regulaciones de protección de datos como GDPR y la Ley de Habeas Data en Colombia.</w:t>
            </w:r>
          </w:p>
          <w:p w14:paraId="6CB6F120" w14:textId="77777777" w:rsidR="00032A01" w:rsidRDefault="00032A01" w:rsidP="005868F6">
            <w:pPr>
              <w:spacing w:after="0" w:line="240" w:lineRule="auto"/>
              <w:jc w:val="both"/>
              <w:rPr>
                <w:rFonts w:eastAsia="Times New Roman" w:cs="Calibri"/>
                <w:b/>
                <w:bCs/>
                <w:color w:val="000000"/>
                <w:lang w:eastAsia="es-CO"/>
              </w:rPr>
            </w:pPr>
            <w:r w:rsidRPr="00556F41">
              <w:rPr>
                <w:rFonts w:eastAsia="Times New Roman" w:cs="Calibri"/>
                <w:color w:val="000000"/>
                <w:lang w:eastAsia="es-CO"/>
              </w:rPr>
              <w:t xml:space="preserve"> </w:t>
            </w:r>
            <w:r w:rsidRPr="00556F41">
              <w:rPr>
                <w:rFonts w:eastAsia="Times New Roman" w:cs="Calibri"/>
                <w:b/>
                <w:bCs/>
                <w:color w:val="000000"/>
                <w:lang w:eastAsia="es-CO"/>
              </w:rPr>
              <w:t>Adjuntos y Reportes:</w:t>
            </w:r>
          </w:p>
          <w:p w14:paraId="414D4220" w14:textId="77777777" w:rsidR="00032A01" w:rsidRDefault="00032A01" w:rsidP="005868F6">
            <w:pPr>
              <w:spacing w:after="0" w:line="240" w:lineRule="auto"/>
              <w:jc w:val="both"/>
              <w:rPr>
                <w:rFonts w:eastAsia="Times New Roman" w:cs="Calibri"/>
                <w:color w:val="000000"/>
                <w:lang w:eastAsia="es-CO"/>
              </w:rPr>
            </w:pPr>
          </w:p>
          <w:p w14:paraId="4BEE95DF" w14:textId="77777777" w:rsidR="00032A01" w:rsidRPr="006A712F" w:rsidRDefault="00032A01" w:rsidP="00032A01">
            <w:pPr>
              <w:pStyle w:val="Prrafodelista"/>
              <w:numPr>
                <w:ilvl w:val="0"/>
                <w:numId w:val="20"/>
              </w:numPr>
              <w:spacing w:after="0" w:line="240" w:lineRule="auto"/>
              <w:jc w:val="both"/>
              <w:rPr>
                <w:rFonts w:eastAsia="Times New Roman" w:cs="Calibri"/>
                <w:color w:val="000000"/>
                <w:lang w:eastAsia="es-CO"/>
              </w:rPr>
            </w:pPr>
            <w:r w:rsidRPr="006A712F">
              <w:rPr>
                <w:rFonts w:eastAsia="Times New Roman" w:cs="Calibri"/>
                <w:color w:val="000000"/>
                <w:lang w:eastAsia="es-CO"/>
              </w:rPr>
              <w:t>Adjuntar archivos en los correos electrónicos con un límite de tamaño adecuado (mínimo 5 MB por archivo).</w:t>
            </w:r>
          </w:p>
          <w:p w14:paraId="1AF87A75" w14:textId="77777777" w:rsidR="00032A01" w:rsidRDefault="00032A01" w:rsidP="00032A01">
            <w:pPr>
              <w:pStyle w:val="Prrafodelista"/>
              <w:numPr>
                <w:ilvl w:val="0"/>
                <w:numId w:val="20"/>
              </w:numPr>
              <w:spacing w:after="0" w:line="240" w:lineRule="auto"/>
              <w:jc w:val="both"/>
              <w:rPr>
                <w:rFonts w:eastAsia="Times New Roman" w:cs="Calibri"/>
                <w:color w:val="000000"/>
                <w:lang w:eastAsia="es-CO"/>
              </w:rPr>
            </w:pPr>
            <w:r w:rsidRPr="006A712F">
              <w:rPr>
                <w:rFonts w:eastAsia="Times New Roman" w:cs="Calibri"/>
                <w:color w:val="000000"/>
                <w:lang w:eastAsia="es-CO"/>
              </w:rPr>
              <w:t>Generación de reportes detallados sobre la entrega, aperturas, clics y rebotes de los correos electrónicos enviados.</w:t>
            </w:r>
          </w:p>
          <w:p w14:paraId="497EAA4D" w14:textId="77777777" w:rsidR="00032A01" w:rsidRDefault="00032A01" w:rsidP="00032A01">
            <w:pPr>
              <w:pStyle w:val="Prrafodelista"/>
              <w:numPr>
                <w:ilvl w:val="0"/>
                <w:numId w:val="20"/>
              </w:numPr>
              <w:spacing w:after="0" w:line="240" w:lineRule="auto"/>
              <w:jc w:val="both"/>
              <w:rPr>
                <w:rFonts w:eastAsia="Times New Roman" w:cs="Calibri"/>
                <w:color w:val="000000"/>
                <w:lang w:eastAsia="es-CO"/>
              </w:rPr>
            </w:pPr>
            <w:r w:rsidRPr="006A712F">
              <w:rPr>
                <w:rFonts w:eastAsia="Times New Roman" w:cs="Calibri"/>
                <w:color w:val="000000"/>
                <w:lang w:eastAsia="es-CO"/>
              </w:rPr>
              <w:t>Exportación de reportes en formatos estándar como CSV o PDF.</w:t>
            </w:r>
          </w:p>
          <w:p w14:paraId="1B5836F9" w14:textId="77777777" w:rsidR="00032A01" w:rsidRPr="006A712F" w:rsidRDefault="00032A01" w:rsidP="00032A01">
            <w:pPr>
              <w:pStyle w:val="Prrafodelista"/>
              <w:numPr>
                <w:ilvl w:val="0"/>
                <w:numId w:val="20"/>
              </w:numPr>
              <w:spacing w:after="0" w:line="240" w:lineRule="auto"/>
              <w:jc w:val="both"/>
              <w:rPr>
                <w:rFonts w:eastAsia="Times New Roman" w:cs="Calibri"/>
                <w:color w:val="000000"/>
                <w:lang w:eastAsia="es-CO"/>
              </w:rPr>
            </w:pPr>
            <w:r w:rsidRPr="006A712F">
              <w:rPr>
                <w:rFonts w:eastAsia="Times New Roman" w:cs="Calibri"/>
                <w:color w:val="000000"/>
                <w:lang w:eastAsia="es-CO"/>
              </w:rPr>
              <w:t>Historial de envíos con trazabilidad de cada campaña realizada.</w:t>
            </w:r>
          </w:p>
        </w:tc>
      </w:tr>
      <w:tr w:rsidR="00032A01" w:rsidRPr="00556F41" w14:paraId="7A628502" w14:textId="77777777" w:rsidTr="005868F6">
        <w:trPr>
          <w:trHeight w:val="4752"/>
        </w:trPr>
        <w:tc>
          <w:tcPr>
            <w:tcW w:w="0" w:type="auto"/>
            <w:tcBorders>
              <w:top w:val="nil"/>
              <w:left w:val="single" w:sz="8" w:space="0" w:color="auto"/>
              <w:bottom w:val="nil"/>
              <w:right w:val="nil"/>
            </w:tcBorders>
            <w:shd w:val="clear" w:color="auto" w:fill="auto"/>
            <w:vAlign w:val="center"/>
            <w:hideMark/>
          </w:tcPr>
          <w:p w14:paraId="4D218626"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vMerge/>
            <w:tcBorders>
              <w:top w:val="nil"/>
              <w:left w:val="single" w:sz="8" w:space="0" w:color="auto"/>
              <w:bottom w:val="nil"/>
              <w:right w:val="single" w:sz="8" w:space="0" w:color="auto"/>
            </w:tcBorders>
            <w:vAlign w:val="center"/>
            <w:hideMark/>
          </w:tcPr>
          <w:p w14:paraId="1A243719" w14:textId="77777777" w:rsidR="00032A01" w:rsidRPr="00556F41" w:rsidRDefault="00032A01" w:rsidP="005868F6">
            <w:pPr>
              <w:spacing w:after="0" w:line="240" w:lineRule="auto"/>
              <w:rPr>
                <w:rFonts w:eastAsia="Times New Roman" w:cs="Calibri"/>
                <w:color w:val="000000"/>
                <w:lang w:eastAsia="es-CO"/>
              </w:rPr>
            </w:pPr>
          </w:p>
        </w:tc>
      </w:tr>
      <w:tr w:rsidR="00032A01" w:rsidRPr="00556F41" w14:paraId="28DF06BB"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30959025"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74C79D00" w14:textId="77777777" w:rsidR="00032A01" w:rsidRPr="00556F41" w:rsidRDefault="00032A01" w:rsidP="005868F6">
            <w:pPr>
              <w:spacing w:after="0" w:line="240" w:lineRule="auto"/>
              <w:rPr>
                <w:rFonts w:eastAsia="Times New Roman" w:cs="Calibri"/>
                <w:b/>
                <w:bCs/>
                <w:color w:val="000000"/>
                <w:lang w:eastAsia="es-CO"/>
              </w:rPr>
            </w:pPr>
            <w:r w:rsidRPr="00556F41">
              <w:rPr>
                <w:rFonts w:eastAsia="Times New Roman" w:cs="Calibri"/>
                <w:b/>
                <w:bCs/>
                <w:color w:val="000000"/>
                <w:lang w:val="es-MX" w:eastAsia="es-CO"/>
              </w:rPr>
              <w:t>Correos:</w:t>
            </w:r>
          </w:p>
        </w:tc>
      </w:tr>
      <w:tr w:rsidR="00032A01" w:rsidRPr="00556F41" w14:paraId="574B86B4"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0F1205FC"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417C440D"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1.</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Alojamiento de correo electrónico para varios dominios</w:t>
            </w:r>
          </w:p>
        </w:tc>
      </w:tr>
      <w:tr w:rsidR="00032A01" w:rsidRPr="00556F41" w14:paraId="4C38EF0A"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077B9B62"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2C04B8F9"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2.</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Alias de dominio</w:t>
            </w:r>
          </w:p>
        </w:tc>
      </w:tr>
      <w:tr w:rsidR="00032A01" w:rsidRPr="00556F41" w14:paraId="021D22FA"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3F373085"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434D28A5"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3.</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Enrutamiento de correo electrónico</w:t>
            </w:r>
          </w:p>
        </w:tc>
      </w:tr>
      <w:tr w:rsidR="00032A01" w:rsidRPr="00556F41" w14:paraId="20E930FA"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32D38CEA"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78D1BA68"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4.</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Uso compartido de correo electrónico y carpetas</w:t>
            </w:r>
          </w:p>
        </w:tc>
      </w:tr>
      <w:tr w:rsidR="00032A01" w:rsidRPr="00556F41" w14:paraId="60B7E5BE"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2D08B0C7"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lastRenderedPageBreak/>
              <w:t> </w:t>
            </w:r>
          </w:p>
        </w:tc>
        <w:tc>
          <w:tcPr>
            <w:tcW w:w="0" w:type="auto"/>
            <w:tcBorders>
              <w:top w:val="nil"/>
              <w:left w:val="single" w:sz="8" w:space="0" w:color="auto"/>
              <w:bottom w:val="nil"/>
              <w:right w:val="single" w:sz="8" w:space="0" w:color="auto"/>
            </w:tcBorders>
            <w:shd w:val="clear" w:color="000000" w:fill="FFFFFF"/>
            <w:vAlign w:val="center"/>
            <w:hideMark/>
          </w:tcPr>
          <w:p w14:paraId="4172807C"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5.</w:t>
            </w:r>
            <w:r w:rsidRPr="00556F41">
              <w:rPr>
                <w:rFonts w:ascii="Times New Roman" w:eastAsia="Times New Roman" w:hAnsi="Times New Roman"/>
                <w:color w:val="000000"/>
                <w:sz w:val="14"/>
                <w:szCs w:val="14"/>
                <w:lang w:val="es-MX" w:eastAsia="es-CO"/>
              </w:rPr>
              <w:t xml:space="preserve">      </w:t>
            </w:r>
            <w:proofErr w:type="spellStart"/>
            <w:r w:rsidRPr="00556F41">
              <w:rPr>
                <w:rFonts w:eastAsia="Times New Roman" w:cs="Calibri"/>
                <w:color w:val="000000"/>
                <w:lang w:val="es-MX" w:eastAsia="es-CO"/>
              </w:rPr>
              <w:t>Streams</w:t>
            </w:r>
            <w:proofErr w:type="spellEnd"/>
            <w:r w:rsidRPr="00556F41">
              <w:rPr>
                <w:rFonts w:eastAsia="Times New Roman" w:cs="Calibri"/>
                <w:color w:val="000000"/>
                <w:lang w:val="es-MX" w:eastAsia="es-CO"/>
              </w:rPr>
              <w:t xml:space="preserve"> (herramienta de colaboración)</w:t>
            </w:r>
          </w:p>
        </w:tc>
      </w:tr>
      <w:tr w:rsidR="00032A01" w:rsidRPr="00556F41" w14:paraId="6321054B"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09F59BEB"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2E6B3D72"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6.</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Acceso sin conexión</w:t>
            </w:r>
          </w:p>
        </w:tc>
      </w:tr>
      <w:tr w:rsidR="00032A01" w:rsidRPr="00556F41" w14:paraId="67ED3991"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04D50802"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7BA0EE91"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7.</w:t>
            </w:r>
            <w:r w:rsidRPr="00556F41">
              <w:rPr>
                <w:rFonts w:ascii="Times New Roman" w:eastAsia="Times New Roman" w:hAnsi="Times New Roman"/>
                <w:color w:val="000000"/>
                <w:sz w:val="14"/>
                <w:szCs w:val="14"/>
                <w:lang w:val="es-MX" w:eastAsia="es-CO"/>
              </w:rPr>
              <w:t>     </w:t>
            </w:r>
            <w:r w:rsidRPr="00556F41">
              <w:rPr>
                <w:rFonts w:eastAsia="Times New Roman" w:cs="Calibri"/>
                <w:color w:val="000000"/>
                <w:lang w:val="es-MX" w:eastAsia="es-CO"/>
              </w:rPr>
              <w:t xml:space="preserve">Correo electrónico </w:t>
            </w:r>
            <w:proofErr w:type="spellStart"/>
            <w:r w:rsidRPr="00556F41">
              <w:rPr>
                <w:rFonts w:eastAsia="Times New Roman" w:cs="Calibri"/>
                <w:color w:val="000000"/>
                <w:lang w:val="es-MX" w:eastAsia="es-CO"/>
              </w:rPr>
              <w:t>SecurePass</w:t>
            </w:r>
            <w:proofErr w:type="spellEnd"/>
          </w:p>
        </w:tc>
      </w:tr>
      <w:tr w:rsidR="00032A01" w:rsidRPr="00556F41" w14:paraId="6E4CB967"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12C66A7D"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60EFE5B8"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8.</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Recuperación de correos electrónicos</w:t>
            </w:r>
          </w:p>
        </w:tc>
      </w:tr>
      <w:tr w:rsidR="00032A01" w:rsidRPr="00556F41" w14:paraId="4865F30B" w14:textId="77777777" w:rsidTr="005868F6">
        <w:trPr>
          <w:trHeight w:val="576"/>
        </w:trPr>
        <w:tc>
          <w:tcPr>
            <w:tcW w:w="0" w:type="auto"/>
            <w:tcBorders>
              <w:top w:val="nil"/>
              <w:left w:val="single" w:sz="8" w:space="0" w:color="auto"/>
              <w:bottom w:val="nil"/>
              <w:right w:val="nil"/>
            </w:tcBorders>
            <w:shd w:val="clear" w:color="auto" w:fill="auto"/>
            <w:vAlign w:val="center"/>
            <w:hideMark/>
          </w:tcPr>
          <w:p w14:paraId="1071A466"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72BC99D2" w14:textId="77777777" w:rsidR="00032A01" w:rsidRPr="00556F41" w:rsidRDefault="00032A01" w:rsidP="005868F6">
            <w:pPr>
              <w:spacing w:after="0" w:line="240" w:lineRule="auto"/>
              <w:ind w:left="1396"/>
              <w:rPr>
                <w:rFonts w:eastAsia="Times New Roman" w:cs="Calibri"/>
                <w:color w:val="000000"/>
                <w:lang w:eastAsia="es-CO"/>
              </w:rPr>
            </w:pPr>
            <w:r w:rsidRPr="00556F41">
              <w:rPr>
                <w:rFonts w:eastAsia="Times New Roman" w:cs="Calibri"/>
                <w:color w:val="000000"/>
                <w:lang w:val="es-MX" w:eastAsia="es-CO"/>
              </w:rPr>
              <w:t>9.</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Cancele el envío de correos electrónicos luego de que se hayan entregado al destinatario.</w:t>
            </w:r>
          </w:p>
        </w:tc>
      </w:tr>
      <w:tr w:rsidR="00032A01" w:rsidRPr="00556F41" w14:paraId="51E22B44"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0A29BA40"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7DDAE723"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10.</w:t>
            </w:r>
            <w:r w:rsidRPr="00556F41">
              <w:rPr>
                <w:rFonts w:ascii="Times New Roman" w:eastAsia="Times New Roman" w:hAnsi="Times New Roman"/>
                <w:color w:val="000000"/>
                <w:sz w:val="14"/>
                <w:szCs w:val="14"/>
                <w:lang w:val="es-MX" w:eastAsia="es-CO"/>
              </w:rPr>
              <w:t xml:space="preserve">   </w:t>
            </w:r>
            <w:proofErr w:type="spellStart"/>
            <w:r w:rsidRPr="00556F41">
              <w:rPr>
                <w:rFonts w:eastAsia="Times New Roman" w:cs="Calibri"/>
                <w:color w:val="000000"/>
                <w:lang w:val="es-MX" w:eastAsia="es-CO"/>
              </w:rPr>
              <w:t>eWidget</w:t>
            </w:r>
            <w:proofErr w:type="spellEnd"/>
            <w:r w:rsidRPr="00556F41">
              <w:rPr>
                <w:rFonts w:eastAsia="Times New Roman" w:cs="Calibri"/>
                <w:color w:val="000000"/>
                <w:lang w:val="es-MX" w:eastAsia="es-CO"/>
              </w:rPr>
              <w:t xml:space="preserve"> y </w:t>
            </w:r>
            <w:proofErr w:type="spellStart"/>
            <w:r w:rsidRPr="00556F41">
              <w:rPr>
                <w:rFonts w:eastAsia="Times New Roman" w:cs="Calibri"/>
                <w:color w:val="000000"/>
                <w:lang w:val="es-MX" w:eastAsia="es-CO"/>
              </w:rPr>
              <w:t>Developer</w:t>
            </w:r>
            <w:proofErr w:type="spellEnd"/>
            <w:r w:rsidRPr="00556F41">
              <w:rPr>
                <w:rFonts w:eastAsia="Times New Roman" w:cs="Calibri"/>
                <w:color w:val="000000"/>
                <w:lang w:val="es-MX" w:eastAsia="es-CO"/>
              </w:rPr>
              <w:t xml:space="preserve"> </w:t>
            </w:r>
            <w:proofErr w:type="spellStart"/>
            <w:r w:rsidRPr="00556F41">
              <w:rPr>
                <w:rFonts w:eastAsia="Times New Roman" w:cs="Calibri"/>
                <w:color w:val="000000"/>
                <w:lang w:val="es-MX" w:eastAsia="es-CO"/>
              </w:rPr>
              <w:t>Space</w:t>
            </w:r>
            <w:proofErr w:type="spellEnd"/>
          </w:p>
        </w:tc>
      </w:tr>
      <w:tr w:rsidR="00032A01" w:rsidRPr="00556F41" w14:paraId="5AACB2BB"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6CA2ABCA"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37A5474A"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11.</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Tareas, notas y marcadores</w:t>
            </w:r>
          </w:p>
        </w:tc>
      </w:tr>
      <w:tr w:rsidR="00032A01" w:rsidRPr="00556F41" w14:paraId="67EAD5E1"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2E518966"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0910E340"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12.</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Acceso IMAP/POP en clientes de correo electrónico</w:t>
            </w:r>
          </w:p>
        </w:tc>
      </w:tr>
      <w:tr w:rsidR="00032A01" w:rsidRPr="00556F41" w14:paraId="209A9AC8"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371C0B74"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49F03E80"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13.</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Archivos adjuntos de gran tamaño de hasta 1 GB</w:t>
            </w:r>
          </w:p>
        </w:tc>
      </w:tr>
      <w:tr w:rsidR="00032A01" w:rsidRPr="00556F41" w14:paraId="4196FCF5"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66309BCF"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71D63408"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14.</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 xml:space="preserve">Archivado e </w:t>
            </w:r>
            <w:proofErr w:type="spellStart"/>
            <w:r w:rsidRPr="00556F41">
              <w:rPr>
                <w:rFonts w:eastAsia="Times New Roman" w:cs="Calibri"/>
                <w:color w:val="000000"/>
                <w:lang w:val="es-MX" w:eastAsia="es-CO"/>
              </w:rPr>
              <w:t>eDiscovery</w:t>
            </w:r>
            <w:proofErr w:type="spellEnd"/>
          </w:p>
        </w:tc>
      </w:tr>
      <w:tr w:rsidR="00032A01" w:rsidRPr="00556F41" w14:paraId="61C60C29"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58732C21"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5570C1C2"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15.</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Copia de seguridad y restauración de correos electrónicos</w:t>
            </w:r>
          </w:p>
        </w:tc>
      </w:tr>
      <w:tr w:rsidR="00032A01" w:rsidRPr="00556F41" w14:paraId="6D6999E3"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05CD7530"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36156251"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16.</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Etiqueta blanca</w:t>
            </w:r>
          </w:p>
        </w:tc>
      </w:tr>
      <w:tr w:rsidR="00032A01" w:rsidRPr="00556F41" w14:paraId="47E826E5"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074178DA"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75C5FF82"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val="es-MX" w:eastAsia="es-CO"/>
              </w:rPr>
              <w:t>17.</w:t>
            </w:r>
            <w:r w:rsidRPr="00556F41">
              <w:rPr>
                <w:rFonts w:ascii="Times New Roman" w:eastAsia="Times New Roman" w:hAnsi="Times New Roman"/>
                <w:color w:val="000000"/>
                <w:sz w:val="14"/>
                <w:szCs w:val="14"/>
                <w:lang w:val="es-MX" w:eastAsia="es-CO"/>
              </w:rPr>
              <w:t xml:space="preserve">   </w:t>
            </w:r>
            <w:r w:rsidRPr="00556F41">
              <w:rPr>
                <w:rFonts w:eastAsia="Times New Roman" w:cs="Calibri"/>
                <w:color w:val="000000"/>
                <w:lang w:val="es-MX" w:eastAsia="es-CO"/>
              </w:rPr>
              <w:t>S-MIME</w:t>
            </w:r>
          </w:p>
        </w:tc>
      </w:tr>
      <w:tr w:rsidR="00032A01" w:rsidRPr="00556F41" w14:paraId="46D52AA9"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30290505"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30B264E3"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eastAsia="es-CO"/>
              </w:rPr>
              <w:t>18.  Programación de citas</w:t>
            </w:r>
          </w:p>
        </w:tc>
      </w:tr>
      <w:tr w:rsidR="00032A01" w:rsidRPr="00556F41" w14:paraId="15863285"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7AD27932"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77807144"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eastAsia="es-CO"/>
              </w:rPr>
              <w:t>19.  Sincronización de calendario</w:t>
            </w:r>
          </w:p>
        </w:tc>
      </w:tr>
      <w:tr w:rsidR="00032A01" w:rsidRPr="00556F41" w14:paraId="01587C35"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584CD2AF"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163B7086"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eastAsia="es-CO"/>
              </w:rPr>
              <w:t>20.  Calendario en dispositivo móvil</w:t>
            </w:r>
          </w:p>
        </w:tc>
      </w:tr>
      <w:tr w:rsidR="00032A01" w:rsidRPr="00556F41" w14:paraId="15D7CACC"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3AA1A138"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65B2C260" w14:textId="77777777" w:rsidR="00032A01" w:rsidRPr="00556F41" w:rsidRDefault="00032A01" w:rsidP="005868F6">
            <w:pPr>
              <w:spacing w:after="0" w:line="240" w:lineRule="auto"/>
              <w:ind w:firstLineChars="600" w:firstLine="1320"/>
              <w:rPr>
                <w:rFonts w:eastAsia="Times New Roman" w:cs="Calibri"/>
                <w:color w:val="000000"/>
                <w:lang w:eastAsia="es-CO"/>
              </w:rPr>
            </w:pPr>
            <w:r w:rsidRPr="00556F41">
              <w:rPr>
                <w:rFonts w:eastAsia="Times New Roman" w:cs="Calibri"/>
                <w:color w:val="000000"/>
                <w:lang w:eastAsia="es-CO"/>
              </w:rPr>
              <w:t>21.  Reserva de recursos</w:t>
            </w:r>
          </w:p>
        </w:tc>
      </w:tr>
      <w:tr w:rsidR="00032A01" w:rsidRPr="00556F41" w14:paraId="6ADBBB83"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128BB97F"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vAlign w:val="center"/>
            <w:hideMark/>
          </w:tcPr>
          <w:p w14:paraId="1557F842" w14:textId="77777777" w:rsidR="00032A01" w:rsidRPr="00556F41" w:rsidRDefault="00032A01" w:rsidP="005868F6">
            <w:pPr>
              <w:spacing w:after="0" w:line="240" w:lineRule="auto"/>
              <w:rPr>
                <w:rFonts w:eastAsia="Times New Roman" w:cs="Calibri"/>
                <w:b/>
                <w:bCs/>
                <w:color w:val="000000"/>
                <w:lang w:eastAsia="es-CO"/>
              </w:rPr>
            </w:pPr>
            <w:r w:rsidRPr="00556F41">
              <w:rPr>
                <w:rFonts w:eastAsia="Times New Roman" w:cs="Calibri"/>
                <w:b/>
                <w:bCs/>
                <w:color w:val="000000"/>
                <w:lang w:val="es-MX" w:eastAsia="es-CO"/>
              </w:rPr>
              <w:t xml:space="preserve">El proponente debe suministrar y poner en marcha los siguientes </w:t>
            </w:r>
            <w:proofErr w:type="spellStart"/>
            <w:r w:rsidRPr="00556F41">
              <w:rPr>
                <w:rFonts w:eastAsia="Times New Roman" w:cs="Calibri"/>
                <w:b/>
                <w:bCs/>
                <w:color w:val="000000"/>
                <w:lang w:val="es-MX" w:eastAsia="es-CO"/>
              </w:rPr>
              <w:t>item’s</w:t>
            </w:r>
            <w:proofErr w:type="spellEnd"/>
            <w:r>
              <w:rPr>
                <w:rFonts w:eastAsia="Times New Roman" w:cs="Calibri"/>
                <w:b/>
                <w:bCs/>
                <w:color w:val="000000"/>
                <w:lang w:val="es-MX" w:eastAsia="es-CO"/>
              </w:rPr>
              <w:t xml:space="preserve"> como mínimo</w:t>
            </w:r>
            <w:r w:rsidRPr="00556F41">
              <w:rPr>
                <w:rFonts w:eastAsia="Times New Roman" w:cs="Calibri"/>
                <w:b/>
                <w:bCs/>
                <w:color w:val="000000"/>
                <w:lang w:val="es-MX" w:eastAsia="es-CO"/>
              </w:rPr>
              <w:t>:</w:t>
            </w:r>
          </w:p>
        </w:tc>
      </w:tr>
      <w:tr w:rsidR="00032A01" w:rsidRPr="00556F41" w14:paraId="2D279962"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0AB591FF"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noWrap/>
            <w:vAlign w:val="bottom"/>
            <w:hideMark/>
          </w:tcPr>
          <w:p w14:paraId="72AE8B6C" w14:textId="77777777" w:rsidR="00032A01" w:rsidRPr="00895BFA" w:rsidRDefault="00032A01" w:rsidP="00032A01">
            <w:pPr>
              <w:pStyle w:val="Prrafodelista"/>
              <w:numPr>
                <w:ilvl w:val="0"/>
                <w:numId w:val="21"/>
              </w:numPr>
              <w:spacing w:after="0" w:line="240" w:lineRule="auto"/>
              <w:rPr>
                <w:rFonts w:eastAsia="Times New Roman" w:cs="Calibri"/>
                <w:lang w:eastAsia="es-CO"/>
              </w:rPr>
            </w:pPr>
            <w:r w:rsidRPr="00895BFA">
              <w:rPr>
                <w:rFonts w:eastAsia="Times New Roman" w:cs="Calibri"/>
                <w:lang w:val="es-MX" w:eastAsia="es-CO"/>
              </w:rPr>
              <w:t>Quince (15) cuentas de correo con almacenamiento de 5 GB.</w:t>
            </w:r>
          </w:p>
        </w:tc>
      </w:tr>
      <w:tr w:rsidR="00032A01" w:rsidRPr="00556F41" w14:paraId="7C53EE97"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633414D9"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noWrap/>
            <w:vAlign w:val="bottom"/>
            <w:hideMark/>
          </w:tcPr>
          <w:p w14:paraId="6010B746" w14:textId="77777777" w:rsidR="00032A01" w:rsidRPr="00895BFA" w:rsidRDefault="00032A01" w:rsidP="00032A01">
            <w:pPr>
              <w:pStyle w:val="Prrafodelista"/>
              <w:numPr>
                <w:ilvl w:val="0"/>
                <w:numId w:val="21"/>
              </w:numPr>
              <w:spacing w:after="0" w:line="240" w:lineRule="auto"/>
              <w:rPr>
                <w:rFonts w:eastAsia="Times New Roman" w:cs="Calibri"/>
                <w:lang w:eastAsia="es-CO"/>
              </w:rPr>
            </w:pPr>
            <w:r w:rsidRPr="00895BFA">
              <w:rPr>
                <w:rFonts w:eastAsia="Times New Roman" w:cs="Calibri"/>
                <w:lang w:val="es-MX" w:eastAsia="es-CO"/>
              </w:rPr>
              <w:t>Veinte (20) cuentas de correo con almacenamiento de 10 GB.</w:t>
            </w:r>
          </w:p>
        </w:tc>
      </w:tr>
      <w:tr w:rsidR="00032A01" w:rsidRPr="00556F41" w14:paraId="29A3AB98"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3AF501DB"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noWrap/>
            <w:vAlign w:val="bottom"/>
            <w:hideMark/>
          </w:tcPr>
          <w:p w14:paraId="6454F0B8" w14:textId="77777777" w:rsidR="00032A01" w:rsidRPr="00895BFA" w:rsidRDefault="00032A01" w:rsidP="00032A01">
            <w:pPr>
              <w:pStyle w:val="Prrafodelista"/>
              <w:numPr>
                <w:ilvl w:val="0"/>
                <w:numId w:val="21"/>
              </w:numPr>
              <w:spacing w:after="0" w:line="240" w:lineRule="auto"/>
              <w:rPr>
                <w:rFonts w:eastAsia="Times New Roman" w:cs="Calibri"/>
                <w:lang w:eastAsia="es-CO"/>
              </w:rPr>
            </w:pPr>
            <w:r w:rsidRPr="00895BFA">
              <w:rPr>
                <w:rFonts w:eastAsia="Times New Roman" w:cs="Calibri"/>
                <w:lang w:val="es-MX" w:eastAsia="es-CO"/>
              </w:rPr>
              <w:t>Diez (10) cuentas de correo con almacenamiento de 30 GB.</w:t>
            </w:r>
          </w:p>
        </w:tc>
      </w:tr>
      <w:tr w:rsidR="00032A01" w:rsidRPr="00556F41" w14:paraId="3427E426" w14:textId="77777777" w:rsidTr="005868F6">
        <w:trPr>
          <w:trHeight w:val="288"/>
        </w:trPr>
        <w:tc>
          <w:tcPr>
            <w:tcW w:w="0" w:type="auto"/>
            <w:tcBorders>
              <w:top w:val="nil"/>
              <w:left w:val="single" w:sz="8" w:space="0" w:color="auto"/>
              <w:bottom w:val="nil"/>
              <w:right w:val="nil"/>
            </w:tcBorders>
            <w:shd w:val="clear" w:color="auto" w:fill="auto"/>
            <w:vAlign w:val="center"/>
            <w:hideMark/>
          </w:tcPr>
          <w:p w14:paraId="06FABD84"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nil"/>
              <w:right w:val="single" w:sz="8" w:space="0" w:color="auto"/>
            </w:tcBorders>
            <w:shd w:val="clear" w:color="000000" w:fill="FFFFFF"/>
            <w:noWrap/>
            <w:vAlign w:val="bottom"/>
            <w:hideMark/>
          </w:tcPr>
          <w:p w14:paraId="5C451584" w14:textId="77777777" w:rsidR="00032A01" w:rsidRPr="00895BFA" w:rsidRDefault="00032A01" w:rsidP="00032A01">
            <w:pPr>
              <w:pStyle w:val="Prrafodelista"/>
              <w:numPr>
                <w:ilvl w:val="0"/>
                <w:numId w:val="21"/>
              </w:numPr>
              <w:spacing w:after="0" w:line="240" w:lineRule="auto"/>
              <w:rPr>
                <w:rFonts w:eastAsia="Times New Roman" w:cs="Calibri"/>
                <w:lang w:val="es-MX" w:eastAsia="es-CO"/>
              </w:rPr>
            </w:pPr>
            <w:r w:rsidRPr="00895BFA">
              <w:rPr>
                <w:rFonts w:eastAsia="Times New Roman" w:cs="Calibri"/>
                <w:lang w:val="es-MX" w:eastAsia="es-CO"/>
              </w:rPr>
              <w:t>Quince (15) cuentas de correo con almacenamiento de 50 GB.</w:t>
            </w:r>
          </w:p>
          <w:p w14:paraId="61575B5E" w14:textId="77777777" w:rsidR="00032A01" w:rsidRPr="00895BFA" w:rsidRDefault="00032A01" w:rsidP="00032A01">
            <w:pPr>
              <w:pStyle w:val="Prrafodelista"/>
              <w:numPr>
                <w:ilvl w:val="0"/>
                <w:numId w:val="21"/>
              </w:numPr>
              <w:spacing w:after="0" w:line="240" w:lineRule="auto"/>
              <w:rPr>
                <w:rFonts w:eastAsia="Times New Roman" w:cs="Calibri"/>
                <w:lang w:val="es-MX" w:eastAsia="es-CO"/>
              </w:rPr>
            </w:pPr>
            <w:r w:rsidRPr="00895BFA">
              <w:rPr>
                <w:rFonts w:eastAsia="Times New Roman" w:cs="Calibri"/>
                <w:lang w:val="es-MX" w:eastAsia="es-CO"/>
              </w:rPr>
              <w:t>Ocho (8) cuentas de correo con almacenamiento de 100 GB.</w:t>
            </w:r>
          </w:p>
          <w:p w14:paraId="6F590CFF" w14:textId="77777777" w:rsidR="00032A01" w:rsidRPr="00895BFA" w:rsidRDefault="00032A01" w:rsidP="00032A01">
            <w:pPr>
              <w:pStyle w:val="Prrafodelista"/>
              <w:numPr>
                <w:ilvl w:val="0"/>
                <w:numId w:val="21"/>
              </w:numPr>
              <w:spacing w:after="0" w:line="240" w:lineRule="auto"/>
              <w:rPr>
                <w:rFonts w:eastAsia="Times New Roman" w:cs="Calibri"/>
                <w:lang w:val="es-MX" w:eastAsia="es-CO"/>
              </w:rPr>
            </w:pPr>
            <w:r w:rsidRPr="00895BFA">
              <w:rPr>
                <w:rFonts w:eastAsia="Times New Roman" w:cs="Calibri"/>
                <w:lang w:val="es-MX" w:eastAsia="es-CO"/>
              </w:rPr>
              <w:t>Dos (2) cuentas de correo con almacenamiento de 120 GB.</w:t>
            </w:r>
          </w:p>
          <w:p w14:paraId="46548966" w14:textId="77777777" w:rsidR="00032A01" w:rsidRPr="00895BFA" w:rsidRDefault="00032A01" w:rsidP="005868F6">
            <w:pPr>
              <w:pStyle w:val="Prrafodelista"/>
              <w:spacing w:after="0" w:line="240" w:lineRule="auto"/>
              <w:rPr>
                <w:rFonts w:eastAsia="Times New Roman" w:cs="Calibri"/>
                <w:lang w:eastAsia="es-CO"/>
              </w:rPr>
            </w:pPr>
          </w:p>
        </w:tc>
      </w:tr>
      <w:tr w:rsidR="00032A01" w:rsidRPr="00556F41" w14:paraId="40F70102" w14:textId="77777777" w:rsidTr="005868F6">
        <w:trPr>
          <w:trHeight w:val="300"/>
        </w:trPr>
        <w:tc>
          <w:tcPr>
            <w:tcW w:w="0" w:type="auto"/>
            <w:tcBorders>
              <w:top w:val="nil"/>
              <w:left w:val="single" w:sz="8" w:space="0" w:color="auto"/>
              <w:bottom w:val="single" w:sz="8" w:space="0" w:color="auto"/>
              <w:right w:val="nil"/>
            </w:tcBorders>
            <w:shd w:val="clear" w:color="auto" w:fill="auto"/>
            <w:vAlign w:val="center"/>
            <w:hideMark/>
          </w:tcPr>
          <w:p w14:paraId="79685454"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eastAsia="es-CO"/>
              </w:rPr>
              <w:t> </w:t>
            </w:r>
          </w:p>
        </w:tc>
        <w:tc>
          <w:tcPr>
            <w:tcW w:w="0" w:type="auto"/>
            <w:tcBorders>
              <w:top w:val="nil"/>
              <w:left w:val="single" w:sz="8" w:space="0" w:color="auto"/>
              <w:bottom w:val="single" w:sz="8" w:space="0" w:color="auto"/>
              <w:right w:val="single" w:sz="8" w:space="0" w:color="auto"/>
            </w:tcBorders>
            <w:shd w:val="clear" w:color="000000" w:fill="FFFFFF"/>
            <w:vAlign w:val="center"/>
            <w:hideMark/>
          </w:tcPr>
          <w:p w14:paraId="32780225" w14:textId="77777777" w:rsidR="00032A01" w:rsidRPr="00556F41" w:rsidRDefault="00032A01" w:rsidP="005868F6">
            <w:pPr>
              <w:spacing w:after="0" w:line="240" w:lineRule="auto"/>
              <w:rPr>
                <w:rFonts w:eastAsia="Times New Roman" w:cs="Calibri"/>
                <w:color w:val="000000"/>
                <w:lang w:eastAsia="es-CO"/>
              </w:rPr>
            </w:pPr>
            <w:r w:rsidRPr="00556F41">
              <w:rPr>
                <w:rFonts w:eastAsia="Times New Roman" w:cs="Calibri"/>
                <w:color w:val="000000"/>
                <w:lang w:val="es-MX" w:eastAsia="es-CO"/>
              </w:rPr>
              <w:t> </w:t>
            </w:r>
          </w:p>
        </w:tc>
      </w:tr>
    </w:tbl>
    <w:p w14:paraId="5EEE9313" w14:textId="77777777" w:rsidR="00032A01" w:rsidRDefault="00032A01" w:rsidP="00032A01">
      <w:pPr>
        <w:autoSpaceDE w:val="0"/>
        <w:autoSpaceDN w:val="0"/>
        <w:adjustRightInd w:val="0"/>
        <w:spacing w:after="0"/>
        <w:jc w:val="both"/>
        <w:rPr>
          <w:rFonts w:ascii="Arial" w:eastAsia="BatangChe" w:hAnsi="Arial" w:cs="Arial"/>
          <w:bCs/>
          <w:color w:val="FF0000"/>
        </w:rPr>
      </w:pPr>
    </w:p>
    <w:p w14:paraId="7CC007EA" w14:textId="77777777" w:rsidR="00032A01" w:rsidRDefault="00032A01" w:rsidP="00032A01">
      <w:pPr>
        <w:pStyle w:val="Prrafodelista"/>
        <w:widowControl w:val="0"/>
        <w:numPr>
          <w:ilvl w:val="0"/>
          <w:numId w:val="22"/>
        </w:numPr>
        <w:autoSpaceDE w:val="0"/>
        <w:autoSpaceDN w:val="0"/>
        <w:spacing w:before="1" w:after="200" w:line="242" w:lineRule="auto"/>
        <w:ind w:right="-518"/>
        <w:jc w:val="both"/>
        <w:rPr>
          <w:rFonts w:ascii="Arial" w:eastAsia="Times New Roman" w:hAnsi="Arial" w:cs="Arial"/>
          <w:color w:val="000000" w:themeColor="text1"/>
          <w:lang w:eastAsia="es-MX"/>
        </w:rPr>
      </w:pPr>
      <w:bookmarkStart w:id="0" w:name="_Hlk190332838"/>
      <w:r w:rsidRPr="004545D7">
        <w:rPr>
          <w:rFonts w:ascii="Arial" w:eastAsia="Times New Roman" w:hAnsi="Arial" w:cs="Arial"/>
          <w:b/>
          <w:bCs/>
          <w:color w:val="000000" w:themeColor="text1"/>
          <w:lang w:eastAsia="es-MX"/>
        </w:rPr>
        <w:t>Garantía de migración de información:</w:t>
      </w:r>
      <w:r w:rsidRPr="004545D7">
        <w:rPr>
          <w:rFonts w:ascii="Arial" w:eastAsia="Times New Roman" w:hAnsi="Arial" w:cs="Arial"/>
          <w:color w:val="000000" w:themeColor="text1"/>
          <w:lang w:eastAsia="es-MX"/>
        </w:rPr>
        <w:t xml:space="preserve"> El contratista deberá asegurar un proceso de migración de datos eficiente, seguro y completo, tanto para el servicio de hosting como para los correos electrónicos institucionales, en caso de ser necesario. Este procedimiento debe garantizar la transferencia íntegra de toda la información sin pérdida ni alteración de datos, asegurando la continuidad de las operaciones y el acceso ininterrumpido a la información institucional durante y después del proceso de migración.</w:t>
      </w:r>
    </w:p>
    <w:p w14:paraId="6DFC8F78" w14:textId="77777777" w:rsidR="00032A01" w:rsidRPr="004545D7" w:rsidRDefault="00032A01" w:rsidP="00032A01">
      <w:pPr>
        <w:pStyle w:val="Prrafodelista"/>
        <w:widowControl w:val="0"/>
        <w:autoSpaceDE w:val="0"/>
        <w:autoSpaceDN w:val="0"/>
        <w:spacing w:before="1" w:line="242" w:lineRule="auto"/>
        <w:ind w:right="-518"/>
        <w:jc w:val="both"/>
        <w:rPr>
          <w:rFonts w:ascii="Arial" w:eastAsia="Times New Roman" w:hAnsi="Arial" w:cs="Arial"/>
          <w:color w:val="000000" w:themeColor="text1"/>
          <w:lang w:eastAsia="es-MX"/>
        </w:rPr>
      </w:pPr>
    </w:p>
    <w:p w14:paraId="0D18EB5A" w14:textId="77777777" w:rsidR="00032A01" w:rsidRDefault="00032A01" w:rsidP="00032A01">
      <w:pPr>
        <w:pStyle w:val="Prrafodelista"/>
        <w:widowControl w:val="0"/>
        <w:numPr>
          <w:ilvl w:val="0"/>
          <w:numId w:val="22"/>
        </w:numPr>
        <w:autoSpaceDE w:val="0"/>
        <w:autoSpaceDN w:val="0"/>
        <w:spacing w:before="1" w:after="200" w:line="242" w:lineRule="auto"/>
        <w:ind w:right="-518"/>
        <w:jc w:val="both"/>
        <w:rPr>
          <w:rFonts w:ascii="Arial" w:eastAsia="Times New Roman" w:hAnsi="Arial" w:cs="Arial"/>
          <w:color w:val="000000" w:themeColor="text1"/>
          <w:lang w:eastAsia="es-MX"/>
        </w:rPr>
      </w:pPr>
      <w:r w:rsidRPr="004545D7">
        <w:rPr>
          <w:rFonts w:ascii="Arial" w:eastAsia="Times New Roman" w:hAnsi="Arial" w:cs="Arial"/>
          <w:b/>
          <w:bCs/>
          <w:color w:val="000000" w:themeColor="text1"/>
          <w:lang w:eastAsia="es-MX"/>
        </w:rPr>
        <w:t>Garantía de respaldos de información (</w:t>
      </w:r>
      <w:proofErr w:type="spellStart"/>
      <w:r w:rsidRPr="004545D7">
        <w:rPr>
          <w:rFonts w:ascii="Arial" w:eastAsia="Times New Roman" w:hAnsi="Arial" w:cs="Arial"/>
          <w:b/>
          <w:bCs/>
          <w:color w:val="000000" w:themeColor="text1"/>
          <w:lang w:eastAsia="es-MX"/>
        </w:rPr>
        <w:t>Backup</w:t>
      </w:r>
      <w:proofErr w:type="spellEnd"/>
      <w:r w:rsidRPr="004545D7">
        <w:rPr>
          <w:rFonts w:ascii="Arial" w:eastAsia="Times New Roman" w:hAnsi="Arial" w:cs="Arial"/>
          <w:b/>
          <w:bCs/>
          <w:color w:val="000000" w:themeColor="text1"/>
          <w:lang w:eastAsia="es-MX"/>
        </w:rPr>
        <w:t>):</w:t>
      </w:r>
      <w:r w:rsidRPr="004545D7">
        <w:rPr>
          <w:rFonts w:ascii="Arial" w:eastAsia="Times New Roman" w:hAnsi="Arial" w:cs="Arial"/>
          <w:color w:val="000000" w:themeColor="text1"/>
          <w:lang w:eastAsia="es-MX"/>
        </w:rPr>
        <w:t xml:space="preserve"> Antes de la finalización del contrato, la entrega del servicio o cualquier evento que implique el cese del acceso a los servicios contratados, el proveedor deberá garantizar la realización de copias de seguridad completas de toda la información almacenada en los servidores de hosting y en las cuentas de correo institucional. Estos respaldos deben entregarse a la Contraloría en un formato seguro, asegurando así la continuidad del servicio y la protección de los datos institucionales frente a cualquier interrupción o eventualidad.</w:t>
      </w:r>
    </w:p>
    <w:p w14:paraId="5C447FF2" w14:textId="77777777" w:rsidR="00032A01" w:rsidRPr="00820351" w:rsidRDefault="00032A01" w:rsidP="00032A01">
      <w:pPr>
        <w:pStyle w:val="Prrafodelista"/>
        <w:widowControl w:val="0"/>
        <w:autoSpaceDE w:val="0"/>
        <w:autoSpaceDN w:val="0"/>
        <w:spacing w:before="1" w:line="242" w:lineRule="auto"/>
        <w:ind w:right="-518"/>
        <w:jc w:val="both"/>
        <w:rPr>
          <w:rFonts w:ascii="Arial" w:eastAsia="Times New Roman" w:hAnsi="Arial" w:cs="Arial"/>
          <w:color w:val="000000" w:themeColor="text1"/>
          <w:lang w:eastAsia="es-MX"/>
        </w:rPr>
      </w:pPr>
    </w:p>
    <w:p w14:paraId="4AED4626" w14:textId="77777777" w:rsidR="00032A01" w:rsidRPr="004545D7" w:rsidRDefault="00032A01" w:rsidP="00032A01">
      <w:pPr>
        <w:pStyle w:val="Prrafodelista"/>
        <w:widowControl w:val="0"/>
        <w:numPr>
          <w:ilvl w:val="0"/>
          <w:numId w:val="22"/>
        </w:numPr>
        <w:autoSpaceDE w:val="0"/>
        <w:autoSpaceDN w:val="0"/>
        <w:spacing w:before="1" w:after="200" w:line="242" w:lineRule="auto"/>
        <w:ind w:right="-518"/>
        <w:jc w:val="both"/>
        <w:rPr>
          <w:rFonts w:ascii="Arial" w:eastAsia="Times New Roman" w:hAnsi="Arial" w:cs="Arial"/>
          <w:color w:val="000000" w:themeColor="text1"/>
          <w:lang w:eastAsia="es-MX"/>
        </w:rPr>
      </w:pPr>
      <w:r w:rsidRPr="004545D7">
        <w:rPr>
          <w:rFonts w:ascii="Arial" w:eastAsia="Times New Roman" w:hAnsi="Arial" w:cs="Arial"/>
          <w:b/>
          <w:bCs/>
          <w:color w:val="000000" w:themeColor="text1"/>
          <w:lang w:eastAsia="es-MX"/>
        </w:rPr>
        <w:t>Compatibilidad y flexibilidad de las plataformas:</w:t>
      </w:r>
      <w:r w:rsidRPr="004545D7">
        <w:rPr>
          <w:rFonts w:ascii="Arial" w:eastAsia="Times New Roman" w:hAnsi="Arial" w:cs="Arial"/>
          <w:color w:val="000000" w:themeColor="text1"/>
          <w:lang w:eastAsia="es-MX"/>
        </w:rPr>
        <w:t xml:space="preserve"> Dado que las plataformas de los servicios pueden variar según el contratista, este deberá garantizar la compatibilidad de sus soluciones tecnológicas con los sistemas actualmente utilizados por la Contraloría General del Departamento. Además, deberá ofrecer flexibilidad para futuras integraciones con otras plataformas o sistemas que la entidad pueda implementar durante la vigencia del contrato. Esto incluye asegurar la interoperabilidad con servicios de gestión documental, sistemas de seguridad informática y otras plataformas digitales esenciales para el funcionamiento de la entidad.</w:t>
      </w:r>
    </w:p>
    <w:bookmarkEnd w:id="0"/>
    <w:p w14:paraId="0BA8F47A" w14:textId="77777777" w:rsidR="00032A01" w:rsidRPr="0026613C" w:rsidRDefault="00032A01" w:rsidP="00032A01">
      <w:pPr>
        <w:pStyle w:val="Prrafodelista"/>
        <w:spacing w:after="0"/>
        <w:ind w:left="1080"/>
        <w:jc w:val="both"/>
        <w:rPr>
          <w:rFonts w:ascii="Arial" w:hAnsi="Arial" w:cs="Arial"/>
          <w:b/>
          <w:bCs/>
          <w:color w:val="FF0000"/>
        </w:rPr>
      </w:pPr>
    </w:p>
    <w:p w14:paraId="08D60A13" w14:textId="1F2FD49B" w:rsidR="00FC6286" w:rsidRDefault="00FC6286" w:rsidP="008D7D49">
      <w:pPr>
        <w:spacing w:after="0"/>
        <w:ind w:right="-518"/>
        <w:jc w:val="both"/>
        <w:rPr>
          <w:rFonts w:ascii="Arial" w:hAnsi="Arial" w:cs="Arial"/>
          <w:bCs/>
          <w:color w:val="000000" w:themeColor="text1"/>
        </w:rPr>
      </w:pPr>
      <w:r w:rsidRPr="002967F5">
        <w:rPr>
          <w:rFonts w:ascii="Arial" w:hAnsi="Arial" w:cs="Arial"/>
          <w:b/>
          <w:bCs/>
        </w:rPr>
        <w:lastRenderedPageBreak/>
        <w:t>VALOR DEL PRESUPUESTO OFICIAL</w:t>
      </w:r>
      <w:r w:rsidRPr="002967F5">
        <w:rPr>
          <w:rFonts w:ascii="Arial" w:hAnsi="Arial" w:cs="Arial"/>
        </w:rPr>
        <w:t xml:space="preserve">: </w:t>
      </w:r>
      <w:r w:rsidR="00010E8F" w:rsidRPr="0093219E">
        <w:rPr>
          <w:rFonts w:ascii="Arial" w:hAnsi="Arial" w:cs="Arial"/>
          <w:bCs/>
          <w:color w:val="000000" w:themeColor="text1"/>
        </w:rPr>
        <w:t>El Valor del presente proceso de mínima cuantía es de</w:t>
      </w:r>
      <w:r w:rsidR="00010E8F" w:rsidRPr="0093219E">
        <w:rPr>
          <w:rFonts w:ascii="Arial" w:hAnsi="Arial" w:cs="Arial"/>
          <w:bCs/>
          <w:color w:val="000000" w:themeColor="text1"/>
          <w:sz w:val="20"/>
          <w:szCs w:val="20"/>
        </w:rPr>
        <w:t xml:space="preserve"> </w:t>
      </w:r>
      <w:r w:rsidR="00010E8F" w:rsidRPr="00010E8F">
        <w:rPr>
          <w:rFonts w:ascii="Arial" w:hAnsi="Arial" w:cs="Arial"/>
          <w:b/>
          <w:bCs/>
          <w:color w:val="000000" w:themeColor="text1"/>
        </w:rPr>
        <w:t>DIECIOCHO MILLONES DE PESOS M/CTE</w:t>
      </w:r>
      <w:r w:rsidR="00010E8F" w:rsidRPr="00010E8F">
        <w:rPr>
          <w:rFonts w:ascii="Arial" w:hAnsi="Arial" w:cs="Arial"/>
          <w:b/>
          <w:color w:val="000000" w:themeColor="text1"/>
        </w:rPr>
        <w:t xml:space="preserve"> ($18.000.000)</w:t>
      </w:r>
      <w:r w:rsidR="00010E8F" w:rsidRPr="00010E8F">
        <w:rPr>
          <w:rFonts w:ascii="Arial" w:eastAsia="Times New Roman" w:hAnsi="Arial" w:cs="Arial"/>
          <w:b/>
          <w:color w:val="000000" w:themeColor="text1"/>
          <w:lang w:eastAsia="es-CO"/>
        </w:rPr>
        <w:t>,</w:t>
      </w:r>
      <w:r w:rsidR="00010E8F" w:rsidRPr="0093219E">
        <w:rPr>
          <w:rFonts w:ascii="Arial" w:eastAsia="Times New Roman" w:hAnsi="Arial" w:cs="Arial"/>
          <w:b/>
          <w:bCs/>
          <w:color w:val="000000" w:themeColor="text1"/>
          <w:lang w:eastAsia="es-CO"/>
        </w:rPr>
        <w:t xml:space="preserve"> </w:t>
      </w:r>
      <w:r w:rsidR="00010E8F" w:rsidRPr="0093219E">
        <w:rPr>
          <w:rFonts w:ascii="Arial" w:hAnsi="Arial" w:cs="Arial"/>
          <w:bCs/>
          <w:color w:val="000000" w:themeColor="text1"/>
        </w:rPr>
        <w:t>dando cumplimiento al Decreto 1082 de 2015, se realizó el correspondiente análisis del mercado en La Contraloría General de Boyacá, dada la Naturaleza Territorial de la Entidad Contratante.</w:t>
      </w:r>
    </w:p>
    <w:p w14:paraId="47EFB5BB" w14:textId="77777777" w:rsidR="00010E8F" w:rsidRPr="00010E8F" w:rsidRDefault="00010E8F" w:rsidP="008D7D49">
      <w:pPr>
        <w:spacing w:after="0"/>
        <w:ind w:right="-518"/>
        <w:jc w:val="both"/>
        <w:rPr>
          <w:rFonts w:ascii="Arial" w:hAnsi="Arial" w:cs="Arial"/>
          <w:bCs/>
          <w:color w:val="000000" w:themeColor="text1"/>
        </w:rPr>
      </w:pPr>
    </w:p>
    <w:p w14:paraId="164D2670" w14:textId="12329BB1" w:rsidR="00FC6286" w:rsidRPr="002967F5" w:rsidRDefault="00FC6286" w:rsidP="008D7D49">
      <w:pPr>
        <w:ind w:right="-518"/>
        <w:jc w:val="both"/>
        <w:rPr>
          <w:rFonts w:ascii="Arial" w:hAnsi="Arial" w:cs="Arial"/>
        </w:rPr>
      </w:pPr>
      <w:r w:rsidRPr="008A383C">
        <w:rPr>
          <w:rFonts w:ascii="Arial" w:hAnsi="Arial" w:cs="Arial"/>
          <w:b/>
        </w:rPr>
        <w:t>IMPUTACIÓN PRESUPUESTAL:</w:t>
      </w:r>
      <w:r w:rsidRPr="008A383C">
        <w:rPr>
          <w:rFonts w:ascii="Arial" w:hAnsi="Arial" w:cs="Arial"/>
          <w:bCs/>
        </w:rPr>
        <w:t xml:space="preserve"> La invitación pública en la modalidad Mínima Cuantía No. 00</w:t>
      </w:r>
      <w:r>
        <w:rPr>
          <w:rFonts w:ascii="Arial" w:hAnsi="Arial" w:cs="Arial"/>
          <w:bCs/>
        </w:rPr>
        <w:t>4</w:t>
      </w:r>
      <w:r w:rsidRPr="008A383C">
        <w:rPr>
          <w:rFonts w:ascii="Arial" w:hAnsi="Arial" w:cs="Arial"/>
          <w:bCs/>
        </w:rPr>
        <w:t>-202</w:t>
      </w:r>
      <w:r w:rsidR="00010E8F">
        <w:rPr>
          <w:rFonts w:ascii="Arial" w:hAnsi="Arial" w:cs="Arial"/>
          <w:bCs/>
        </w:rPr>
        <w:t>5</w:t>
      </w:r>
      <w:r w:rsidRPr="008A383C">
        <w:rPr>
          <w:rFonts w:ascii="Arial" w:hAnsi="Arial" w:cs="Arial"/>
          <w:bCs/>
        </w:rPr>
        <w:t xml:space="preserve"> cuenta con certificado de disponibilidad presupuestal No. </w:t>
      </w:r>
      <w:r w:rsidRPr="008A383C">
        <w:rPr>
          <w:rFonts w:ascii="Arial" w:hAnsi="Arial" w:cs="Arial"/>
          <w:color w:val="000000"/>
          <w:shd w:val="clear" w:color="auto" w:fill="FFFFFF"/>
        </w:rPr>
        <w:t>202</w:t>
      </w:r>
      <w:r w:rsidR="00010E8F">
        <w:rPr>
          <w:rFonts w:ascii="Arial" w:hAnsi="Arial" w:cs="Arial"/>
          <w:color w:val="000000"/>
          <w:shd w:val="clear" w:color="auto" w:fill="FFFFFF"/>
        </w:rPr>
        <w:t>5</w:t>
      </w:r>
      <w:r w:rsidRPr="008A383C">
        <w:rPr>
          <w:rFonts w:ascii="Arial" w:hAnsi="Arial" w:cs="Arial"/>
          <w:color w:val="000000"/>
          <w:shd w:val="clear" w:color="auto" w:fill="FFFFFF"/>
        </w:rPr>
        <w:t>0000</w:t>
      </w:r>
      <w:r>
        <w:rPr>
          <w:rFonts w:ascii="Arial" w:hAnsi="Arial" w:cs="Arial"/>
          <w:color w:val="000000"/>
          <w:shd w:val="clear" w:color="auto" w:fill="FFFFFF"/>
        </w:rPr>
        <w:t>1</w:t>
      </w:r>
      <w:r w:rsidR="00010E8F">
        <w:rPr>
          <w:rFonts w:ascii="Arial" w:hAnsi="Arial" w:cs="Arial"/>
          <w:color w:val="000000"/>
          <w:shd w:val="clear" w:color="auto" w:fill="FFFFFF"/>
        </w:rPr>
        <w:t>3</w:t>
      </w:r>
      <w:r w:rsidRPr="008A383C">
        <w:rPr>
          <w:rFonts w:ascii="Arial" w:hAnsi="Arial" w:cs="Arial"/>
          <w:color w:val="000000"/>
          <w:shd w:val="clear" w:color="auto" w:fill="FFFFFF"/>
        </w:rPr>
        <w:t xml:space="preserve"> del </w:t>
      </w:r>
      <w:r w:rsidR="008D7D49">
        <w:rPr>
          <w:rFonts w:ascii="Arial" w:hAnsi="Arial" w:cs="Arial"/>
          <w:bCs/>
        </w:rPr>
        <w:t>20</w:t>
      </w:r>
      <w:r>
        <w:rPr>
          <w:rFonts w:ascii="Arial" w:hAnsi="Arial" w:cs="Arial"/>
          <w:bCs/>
        </w:rPr>
        <w:t xml:space="preserve"> </w:t>
      </w:r>
      <w:r w:rsidRPr="008A383C">
        <w:rPr>
          <w:rFonts w:ascii="Arial" w:hAnsi="Arial" w:cs="Arial"/>
          <w:bCs/>
        </w:rPr>
        <w:t>de febrero de 202</w:t>
      </w:r>
      <w:r w:rsidR="008D7D49">
        <w:rPr>
          <w:rFonts w:ascii="Arial" w:hAnsi="Arial" w:cs="Arial"/>
          <w:bCs/>
        </w:rPr>
        <w:t>5</w:t>
      </w:r>
      <w:r w:rsidRPr="008A383C">
        <w:rPr>
          <w:rFonts w:ascii="Arial" w:hAnsi="Arial" w:cs="Arial"/>
          <w:bCs/>
        </w:rPr>
        <w:t>, el cual corresponde al rubro</w:t>
      </w:r>
      <w:r>
        <w:rPr>
          <w:rFonts w:ascii="Arial" w:hAnsi="Arial" w:cs="Arial"/>
        </w:rPr>
        <w:t xml:space="preserve"> Telecomunicaciones</w:t>
      </w:r>
      <w:r w:rsidRPr="008A383C">
        <w:rPr>
          <w:rFonts w:ascii="Arial" w:hAnsi="Arial" w:cs="Arial"/>
          <w:bCs/>
        </w:rPr>
        <w:t xml:space="preserve">: No. </w:t>
      </w:r>
      <w:r w:rsidRPr="00EA23F9">
        <w:rPr>
          <w:rFonts w:ascii="Arial" w:hAnsi="Arial" w:cs="Arial"/>
        </w:rPr>
        <w:t>2.1.2.02.02.008.03</w:t>
      </w:r>
      <w:r>
        <w:rPr>
          <w:rFonts w:ascii="Arial" w:hAnsi="Arial" w:cs="Arial"/>
        </w:rPr>
        <w:t xml:space="preserve">. </w:t>
      </w:r>
      <w:r w:rsidRPr="008A383C">
        <w:rPr>
          <w:rFonts w:ascii="Arial" w:hAnsi="Arial" w:cs="Arial"/>
          <w:bCs/>
        </w:rPr>
        <w:t>Por lo tanto, la entidad estima el presupuesto oficial máximo por la suma de</w:t>
      </w:r>
      <w:r w:rsidRPr="008A383C">
        <w:rPr>
          <w:rFonts w:ascii="Arial" w:hAnsi="Arial" w:cs="Arial"/>
          <w:b/>
        </w:rPr>
        <w:t xml:space="preserve"> </w:t>
      </w:r>
      <w:r w:rsidR="008D7D49" w:rsidRPr="00010E8F">
        <w:rPr>
          <w:rFonts w:ascii="Arial" w:hAnsi="Arial" w:cs="Arial"/>
          <w:b/>
          <w:bCs/>
          <w:color w:val="000000" w:themeColor="text1"/>
        </w:rPr>
        <w:t>DIECIOCHO MILLONES DE PESOS M/CTE</w:t>
      </w:r>
      <w:r w:rsidR="008D7D49" w:rsidRPr="00010E8F">
        <w:rPr>
          <w:rFonts w:ascii="Arial" w:hAnsi="Arial" w:cs="Arial"/>
          <w:b/>
          <w:color w:val="000000" w:themeColor="text1"/>
        </w:rPr>
        <w:t xml:space="preserve"> ($18.000.000)</w:t>
      </w:r>
      <w:r w:rsidR="008D7D49">
        <w:rPr>
          <w:rFonts w:ascii="Arial" w:hAnsi="Arial" w:cs="Arial"/>
          <w:b/>
          <w:color w:val="000000" w:themeColor="text1"/>
        </w:rPr>
        <w:t xml:space="preserve"> </w:t>
      </w:r>
      <w:r w:rsidRPr="002967F5">
        <w:rPr>
          <w:rFonts w:ascii="Arial" w:hAnsi="Arial" w:cs="Arial"/>
        </w:rPr>
        <w:t>M/CTE</w:t>
      </w:r>
      <w:r>
        <w:rPr>
          <w:rFonts w:ascii="Arial" w:hAnsi="Arial" w:cs="Arial"/>
        </w:rPr>
        <w:t>.</w:t>
      </w:r>
    </w:p>
    <w:p w14:paraId="59DE3D94" w14:textId="77777777" w:rsidR="008D7D49" w:rsidRPr="00C978E8" w:rsidRDefault="00FC6286" w:rsidP="008D7D49">
      <w:pPr>
        <w:pStyle w:val="p1"/>
        <w:spacing w:after="120" w:line="276" w:lineRule="auto"/>
        <w:ind w:right="-518"/>
        <w:rPr>
          <w:rFonts w:ascii="Arial" w:hAnsi="Arial" w:cs="Arial"/>
          <w:color w:val="000000" w:themeColor="text1"/>
          <w:sz w:val="22"/>
          <w:szCs w:val="22"/>
          <w:lang w:eastAsia="es-ES"/>
        </w:rPr>
      </w:pPr>
      <w:r w:rsidRPr="00810E43">
        <w:rPr>
          <w:rFonts w:ascii="Arial" w:hAnsi="Arial" w:cs="Arial"/>
          <w:b/>
        </w:rPr>
        <w:t>FORMA DE PAGO</w:t>
      </w:r>
      <w:r w:rsidR="008D7D49">
        <w:rPr>
          <w:rFonts w:ascii="Arial" w:hAnsi="Arial" w:cs="Arial"/>
          <w:b/>
        </w:rPr>
        <w:t>:</w:t>
      </w:r>
      <w:r w:rsidRPr="00810E43">
        <w:rPr>
          <w:rFonts w:ascii="Arial" w:hAnsi="Arial" w:cs="Arial"/>
        </w:rPr>
        <w:t xml:space="preserve"> </w:t>
      </w:r>
      <w:bookmarkStart w:id="1" w:name="_Hlk108191070"/>
      <w:r w:rsidR="008D7D49" w:rsidRPr="00C978E8">
        <w:rPr>
          <w:rFonts w:ascii="Arial" w:hAnsi="Arial" w:cs="Arial"/>
          <w:color w:val="000000" w:themeColor="text1"/>
          <w:sz w:val="22"/>
          <w:szCs w:val="22"/>
          <w:lang w:eastAsia="es-ES"/>
        </w:rPr>
        <w:t>La Contraloría General de Boyacá cancelará al contratista el valor del contrato en mensualidades vencidas conforme al precio más bajo ofertado por parte del oferente adjudicatario; es decir estas mensualidades se irán sumando y descontando mensualmente del presupuesto oficial. El cual deberá tener un debido seguimiento y ser descontado por parte del supervisor, previa certificación de cumplimiento emitida por el funcionario designado en donde se certifique el recibo a satisfacción de los servicios mensuales prestados conforme a cada uno de los ítems descritos en la ficha técnica.</w:t>
      </w:r>
    </w:p>
    <w:p w14:paraId="3DED4775" w14:textId="77777777" w:rsidR="008D7D49" w:rsidRPr="00C978E8" w:rsidRDefault="008D7D49" w:rsidP="008D7D49">
      <w:pPr>
        <w:pStyle w:val="p1"/>
        <w:spacing w:after="120"/>
        <w:ind w:right="-518"/>
        <w:rPr>
          <w:rFonts w:ascii="Arial" w:hAnsi="Arial" w:cs="Arial"/>
          <w:color w:val="000000" w:themeColor="text1"/>
          <w:sz w:val="22"/>
          <w:szCs w:val="22"/>
          <w:lang w:eastAsia="es-ES"/>
        </w:rPr>
      </w:pPr>
      <w:r w:rsidRPr="00C978E8">
        <w:rPr>
          <w:rFonts w:ascii="Arial" w:hAnsi="Arial" w:cs="Arial"/>
          <w:color w:val="000000" w:themeColor="text1"/>
          <w:sz w:val="22"/>
          <w:szCs w:val="22"/>
          <w:lang w:eastAsia="es-ES"/>
        </w:rPr>
        <w:t>Para lo cual debe allegar los siguientes documentos:</w:t>
      </w:r>
    </w:p>
    <w:p w14:paraId="52DB3489" w14:textId="77777777" w:rsidR="008D7D49" w:rsidRDefault="008D7D49" w:rsidP="008D7D49">
      <w:pPr>
        <w:pStyle w:val="p1"/>
        <w:numPr>
          <w:ilvl w:val="0"/>
          <w:numId w:val="23"/>
        </w:numPr>
        <w:spacing w:after="120"/>
        <w:ind w:right="-518"/>
        <w:rPr>
          <w:rFonts w:ascii="Arial" w:hAnsi="Arial" w:cs="Arial"/>
          <w:color w:val="000000" w:themeColor="text1"/>
          <w:sz w:val="22"/>
          <w:szCs w:val="22"/>
          <w:lang w:eastAsia="es-ES"/>
        </w:rPr>
      </w:pPr>
      <w:r w:rsidRPr="00C978E8">
        <w:rPr>
          <w:rFonts w:ascii="Arial" w:hAnsi="Arial" w:cs="Arial"/>
          <w:color w:val="000000" w:themeColor="text1"/>
          <w:sz w:val="22"/>
          <w:szCs w:val="22"/>
          <w:lang w:eastAsia="es-ES"/>
        </w:rPr>
        <w:t>Factura con las formalidades exigidas por la ley, en original</w:t>
      </w:r>
    </w:p>
    <w:p w14:paraId="3E7B4E3A" w14:textId="77777777" w:rsidR="008D7D49" w:rsidRDefault="008D7D49" w:rsidP="008D7D49">
      <w:pPr>
        <w:pStyle w:val="p1"/>
        <w:numPr>
          <w:ilvl w:val="0"/>
          <w:numId w:val="23"/>
        </w:numPr>
        <w:spacing w:after="120"/>
        <w:ind w:right="-518"/>
        <w:rPr>
          <w:rFonts w:ascii="Arial" w:hAnsi="Arial" w:cs="Arial"/>
          <w:color w:val="000000" w:themeColor="text1"/>
          <w:sz w:val="22"/>
          <w:szCs w:val="22"/>
          <w:lang w:eastAsia="es-ES"/>
        </w:rPr>
      </w:pPr>
      <w:r w:rsidRPr="002B5969">
        <w:rPr>
          <w:rFonts w:ascii="Arial" w:hAnsi="Arial" w:cs="Arial"/>
          <w:color w:val="000000" w:themeColor="text1"/>
          <w:sz w:val="22"/>
          <w:szCs w:val="22"/>
          <w:lang w:eastAsia="es-ES"/>
        </w:rPr>
        <w:t>Certificación de paz y salvo del pago de aportes de Seguridad Social Integral y parafiscales.</w:t>
      </w:r>
    </w:p>
    <w:p w14:paraId="1B74D479" w14:textId="77777777" w:rsidR="008D7D49" w:rsidRDefault="008D7D49" w:rsidP="008D7D49">
      <w:pPr>
        <w:pStyle w:val="p1"/>
        <w:numPr>
          <w:ilvl w:val="0"/>
          <w:numId w:val="23"/>
        </w:numPr>
        <w:spacing w:after="120"/>
        <w:ind w:right="-518"/>
        <w:rPr>
          <w:rFonts w:ascii="Arial" w:hAnsi="Arial" w:cs="Arial"/>
          <w:color w:val="000000" w:themeColor="text1"/>
          <w:sz w:val="22"/>
          <w:szCs w:val="22"/>
          <w:lang w:eastAsia="es-ES"/>
        </w:rPr>
      </w:pPr>
      <w:r>
        <w:rPr>
          <w:rFonts w:ascii="Arial" w:hAnsi="Arial" w:cs="Arial"/>
          <w:color w:val="000000" w:themeColor="text1"/>
          <w:sz w:val="22"/>
          <w:szCs w:val="22"/>
          <w:lang w:eastAsia="es-ES"/>
        </w:rPr>
        <w:t>Informe técnico de los servicios prestados.</w:t>
      </w:r>
    </w:p>
    <w:p w14:paraId="6C07F1C8" w14:textId="77777777" w:rsidR="008D7D49" w:rsidRDefault="008D7D49" w:rsidP="008D7D49">
      <w:pPr>
        <w:pStyle w:val="p1"/>
        <w:numPr>
          <w:ilvl w:val="0"/>
          <w:numId w:val="23"/>
        </w:numPr>
        <w:spacing w:after="120"/>
        <w:ind w:right="-518"/>
        <w:rPr>
          <w:rFonts w:ascii="Arial" w:hAnsi="Arial" w:cs="Arial"/>
          <w:color w:val="000000" w:themeColor="text1"/>
          <w:sz w:val="22"/>
          <w:szCs w:val="22"/>
          <w:lang w:eastAsia="es-ES"/>
        </w:rPr>
      </w:pPr>
      <w:r w:rsidRPr="002B5969">
        <w:rPr>
          <w:rFonts w:ascii="Arial" w:hAnsi="Arial" w:cs="Arial"/>
          <w:color w:val="000000" w:themeColor="text1"/>
          <w:sz w:val="22"/>
          <w:szCs w:val="22"/>
          <w:lang w:eastAsia="es-ES"/>
        </w:rPr>
        <w:t>Entrega de toda la documentación necesaria para pagos según normas de contratación vigentes.</w:t>
      </w:r>
    </w:p>
    <w:p w14:paraId="07D37EF8" w14:textId="77777777" w:rsidR="008D7D49" w:rsidRPr="002B5969" w:rsidRDefault="008D7D49" w:rsidP="008D7D49">
      <w:pPr>
        <w:pStyle w:val="p1"/>
        <w:numPr>
          <w:ilvl w:val="0"/>
          <w:numId w:val="23"/>
        </w:numPr>
        <w:spacing w:after="120"/>
        <w:ind w:right="-518"/>
        <w:rPr>
          <w:rFonts w:ascii="Arial" w:hAnsi="Arial" w:cs="Arial"/>
          <w:color w:val="000000" w:themeColor="text1"/>
          <w:sz w:val="22"/>
          <w:szCs w:val="22"/>
          <w:lang w:eastAsia="es-ES"/>
        </w:rPr>
      </w:pPr>
      <w:r w:rsidRPr="002B5969">
        <w:rPr>
          <w:rFonts w:ascii="Arial" w:hAnsi="Arial" w:cs="Arial"/>
          <w:color w:val="000000" w:themeColor="text1"/>
          <w:sz w:val="22"/>
          <w:szCs w:val="22"/>
          <w:lang w:eastAsia="es-ES"/>
        </w:rPr>
        <w:t>El monto del pago mensual corresponderá al valor de los servicios efectivamente prestados y facturados conforme a la certificación de cumplimiento del supervisor, y de acuerdo a las tarifas ofertadas por la empresa que proveerá el servicio</w:t>
      </w:r>
      <w:r>
        <w:rPr>
          <w:rFonts w:ascii="Arial" w:hAnsi="Arial" w:cs="Arial"/>
          <w:color w:val="000000" w:themeColor="text1"/>
          <w:sz w:val="22"/>
          <w:szCs w:val="22"/>
          <w:lang w:eastAsia="es-ES"/>
        </w:rPr>
        <w:t xml:space="preserve"> </w:t>
      </w:r>
      <w:r w:rsidRPr="002B5969">
        <w:rPr>
          <w:rFonts w:ascii="Arial" w:hAnsi="Arial" w:cs="Arial"/>
          <w:b/>
          <w:bCs/>
          <w:color w:val="000000" w:themeColor="text1"/>
          <w:sz w:val="22"/>
          <w:szCs w:val="22"/>
          <w:lang w:eastAsia="es-ES"/>
        </w:rPr>
        <w:t>HOSTING y Correos Corporativos</w:t>
      </w:r>
      <w:r>
        <w:rPr>
          <w:rFonts w:ascii="Arial" w:hAnsi="Arial" w:cs="Arial"/>
          <w:color w:val="000000" w:themeColor="text1"/>
          <w:sz w:val="22"/>
          <w:szCs w:val="22"/>
          <w:lang w:eastAsia="es-ES"/>
        </w:rPr>
        <w:t xml:space="preserve"> </w:t>
      </w:r>
      <w:r w:rsidRPr="002B5969">
        <w:rPr>
          <w:rFonts w:ascii="Arial" w:hAnsi="Arial" w:cs="Arial"/>
          <w:color w:val="000000" w:themeColor="text1"/>
          <w:sz w:val="22"/>
          <w:szCs w:val="22"/>
          <w:lang w:eastAsia="es-ES"/>
        </w:rPr>
        <w:t>aceptadas por la entidad.</w:t>
      </w:r>
      <w:bookmarkEnd w:id="1"/>
    </w:p>
    <w:p w14:paraId="215335C5" w14:textId="57BAA691" w:rsidR="00FC6286" w:rsidRPr="00F43B4C" w:rsidRDefault="00FC6286" w:rsidP="008D7D49">
      <w:pPr>
        <w:pStyle w:val="p1"/>
        <w:spacing w:line="20" w:lineRule="atLeast"/>
        <w:ind w:right="-518"/>
        <w:rPr>
          <w:rFonts w:ascii="Arial" w:hAnsi="Arial" w:cs="Arial"/>
          <w:sz w:val="22"/>
          <w:szCs w:val="22"/>
        </w:rPr>
      </w:pPr>
    </w:p>
    <w:p w14:paraId="3E7A89AF" w14:textId="77777777" w:rsidR="008D7D49" w:rsidRPr="008E1ADB" w:rsidRDefault="00FC6286" w:rsidP="008D7D49">
      <w:pPr>
        <w:ind w:right="-518"/>
        <w:jc w:val="both"/>
        <w:rPr>
          <w:rFonts w:ascii="Arial" w:eastAsiaTheme="majorEastAsia" w:hAnsi="Arial" w:cs="Arial"/>
          <w:b/>
          <w:iCs/>
          <w:color w:val="000000" w:themeColor="text1"/>
          <w:szCs w:val="32"/>
          <w:lang w:val="es-ES"/>
        </w:rPr>
      </w:pPr>
      <w:r w:rsidRPr="00810E43">
        <w:rPr>
          <w:rFonts w:ascii="Arial" w:hAnsi="Arial" w:cs="Arial"/>
          <w:b/>
          <w:bCs/>
        </w:rPr>
        <w:t>PLAZO DE EJECUCIÓN:</w:t>
      </w:r>
      <w:r w:rsidRPr="00810E43">
        <w:rPr>
          <w:rFonts w:ascii="Arial" w:hAnsi="Arial" w:cs="Arial"/>
        </w:rPr>
        <w:t xml:space="preserve"> </w:t>
      </w:r>
      <w:bookmarkStart w:id="2" w:name="_Hlk126319620"/>
      <w:r w:rsidR="008D7D49" w:rsidRPr="008E1ADB">
        <w:rPr>
          <w:rFonts w:ascii="Arial" w:hAnsi="Arial" w:cs="Arial"/>
          <w:color w:val="000000" w:themeColor="text1"/>
        </w:rPr>
        <w:t xml:space="preserve">El plazo para la ejecución del contrato será a partir de la firma del acta de inicio del contrato, la cual se suscribirá por parte del contratista y el supervisor designado por la Contraloría General de Boyacá, luego del cumplimiento de los requisitos legales de ejecución y hasta el </w:t>
      </w:r>
      <w:r w:rsidR="008D7D49" w:rsidRPr="001770A7">
        <w:rPr>
          <w:rFonts w:ascii="Arial" w:hAnsi="Arial" w:cs="Arial"/>
          <w:b/>
          <w:bCs/>
          <w:color w:val="000000" w:themeColor="text1"/>
        </w:rPr>
        <w:t>30 de diciembre de 2025</w:t>
      </w:r>
      <w:r w:rsidR="008D7D49" w:rsidRPr="008E1ADB">
        <w:rPr>
          <w:rFonts w:ascii="Arial" w:hAnsi="Arial" w:cs="Arial"/>
          <w:color w:val="000000" w:themeColor="text1"/>
        </w:rPr>
        <w:t>.</w:t>
      </w:r>
    </w:p>
    <w:bookmarkEnd w:id="2"/>
    <w:p w14:paraId="647B6532" w14:textId="77777777" w:rsidR="00FC6286" w:rsidRDefault="00FC6286" w:rsidP="00FC6286">
      <w:pPr>
        <w:ind w:right="-518"/>
        <w:jc w:val="both"/>
        <w:rPr>
          <w:rFonts w:ascii="Arial" w:hAnsi="Arial" w:cs="Arial"/>
        </w:rPr>
      </w:pPr>
      <w:r w:rsidRPr="00810E43">
        <w:rPr>
          <w:rFonts w:ascii="Arial" w:hAnsi="Arial" w:cs="Arial"/>
          <w:b/>
          <w:bCs/>
        </w:rPr>
        <w:t>LUGAR DE EJECUCIÓN:</w:t>
      </w:r>
      <w:r w:rsidRPr="00810E43">
        <w:rPr>
          <w:rFonts w:ascii="Arial" w:hAnsi="Arial" w:cs="Arial"/>
        </w:rPr>
        <w:t xml:space="preserve"> </w:t>
      </w:r>
      <w:r w:rsidRPr="00737336">
        <w:rPr>
          <w:rFonts w:ascii="Arial" w:hAnsi="Arial" w:cs="Arial"/>
        </w:rPr>
        <w:t>El lugar de ejecución del contrato será en la ciudad de Tunja Carrera 9 N° 17 - 60 pisos 3 y 4, instalaciones de la Contraloría General de Boyacá</w:t>
      </w:r>
      <w:r w:rsidRPr="00304C07">
        <w:rPr>
          <w:rFonts w:ascii="Arial" w:hAnsi="Arial" w:cs="Arial"/>
        </w:rPr>
        <w:t xml:space="preserve"> en las instalaciones de la Contraloría General de Boyacá</w:t>
      </w:r>
      <w:r>
        <w:rPr>
          <w:rFonts w:ascii="Arial" w:hAnsi="Arial" w:cs="Arial"/>
        </w:rPr>
        <w:t>,</w:t>
      </w:r>
      <w:r w:rsidRPr="00304C07">
        <w:rPr>
          <w:rFonts w:ascii="Arial" w:hAnsi="Arial" w:cs="Arial"/>
        </w:rPr>
        <w:t xml:space="preserve"> donde se realizará la </w:t>
      </w:r>
      <w:r>
        <w:rPr>
          <w:rFonts w:ascii="Arial" w:hAnsi="Arial" w:cs="Arial"/>
        </w:rPr>
        <w:t>ejecución</w:t>
      </w:r>
      <w:r w:rsidRPr="00304C07">
        <w:rPr>
          <w:rFonts w:ascii="Arial" w:hAnsi="Arial" w:cs="Arial"/>
        </w:rPr>
        <w:t xml:space="preserve"> objeto del presente proceso de contratación</w:t>
      </w:r>
      <w:r w:rsidRPr="00337961">
        <w:rPr>
          <w:rFonts w:ascii="Arial" w:hAnsi="Arial" w:cs="Arial"/>
        </w:rPr>
        <w:t>.</w:t>
      </w:r>
    </w:p>
    <w:p w14:paraId="6CE623AD" w14:textId="77777777" w:rsidR="00FC6286" w:rsidRPr="00810E43" w:rsidRDefault="00FC6286" w:rsidP="00FC6286">
      <w:pPr>
        <w:pStyle w:val="p1"/>
        <w:spacing w:line="20" w:lineRule="atLeast"/>
        <w:ind w:right="-518"/>
        <w:rPr>
          <w:rFonts w:ascii="Arial" w:hAnsi="Arial" w:cs="Arial"/>
          <w:sz w:val="22"/>
          <w:szCs w:val="22"/>
        </w:rPr>
      </w:pPr>
      <w:r w:rsidRPr="00810E43">
        <w:rPr>
          <w:rFonts w:ascii="Arial" w:hAnsi="Arial" w:cs="Arial"/>
          <w:b/>
          <w:bCs/>
        </w:rPr>
        <w:t>REQUISITOS HABILITANTES:</w:t>
      </w:r>
      <w:r w:rsidRPr="00810E43">
        <w:rPr>
          <w:rFonts w:ascii="Arial" w:hAnsi="Arial" w:cs="Arial"/>
        </w:rPr>
        <w:t xml:space="preserve"> </w:t>
      </w:r>
      <w:r w:rsidRPr="00810E43">
        <w:rPr>
          <w:rFonts w:ascii="Arial" w:hAnsi="Arial" w:cs="Arial"/>
          <w:sz w:val="22"/>
          <w:szCs w:val="22"/>
        </w:rPr>
        <w:t>Los requisitos habilitantes que deben cumplir los proponentes corresponden a la capacidad jurídica, experiencia y cumplimiento de las especificaciones técnicas mínimas. Estos requisitos serán verificables por los integrantes del comité evaluador, analizando si los proponentes SI CUMPLEN O NO CUMPLEN con los requisitos y especificaciones mínimas exigidos por la entidad.</w:t>
      </w:r>
    </w:p>
    <w:p w14:paraId="53F38EFF" w14:textId="77777777" w:rsidR="00FC6286" w:rsidRPr="00810E43" w:rsidRDefault="00FC6286" w:rsidP="00FC6286">
      <w:pPr>
        <w:pStyle w:val="p1"/>
        <w:spacing w:line="20" w:lineRule="atLeast"/>
        <w:ind w:right="-518"/>
        <w:rPr>
          <w:rFonts w:ascii="Arial" w:hAnsi="Arial" w:cs="Arial"/>
          <w:sz w:val="22"/>
          <w:szCs w:val="22"/>
        </w:rPr>
      </w:pPr>
    </w:p>
    <w:p w14:paraId="41C19CE3" w14:textId="77777777" w:rsidR="00FC6286" w:rsidRPr="00810E43" w:rsidRDefault="00FC6286" w:rsidP="00FC6286">
      <w:pPr>
        <w:pStyle w:val="p1"/>
        <w:spacing w:line="20" w:lineRule="atLeast"/>
        <w:ind w:right="-518"/>
        <w:rPr>
          <w:rFonts w:ascii="Arial" w:hAnsi="Arial" w:cs="Arial"/>
          <w:sz w:val="22"/>
          <w:szCs w:val="22"/>
        </w:rPr>
      </w:pPr>
      <w:r w:rsidRPr="00810E43">
        <w:rPr>
          <w:rFonts w:ascii="Arial" w:hAnsi="Arial" w:cs="Arial"/>
          <w:sz w:val="22"/>
          <w:szCs w:val="22"/>
        </w:rPr>
        <w:t xml:space="preserve">En el proceso de selección podrán participar personas naturales o jurídicas cuyo objeto social o </w:t>
      </w:r>
      <w:r w:rsidRPr="00810E43">
        <w:rPr>
          <w:rFonts w:ascii="Arial" w:hAnsi="Arial" w:cs="Arial"/>
          <w:sz w:val="22"/>
          <w:szCs w:val="22"/>
        </w:rPr>
        <w:lastRenderedPageBreak/>
        <w:t>actividad económica debe corresponder al objeto a contratar en el presente proceso.</w:t>
      </w:r>
    </w:p>
    <w:p w14:paraId="3BAC788C" w14:textId="77777777" w:rsidR="00FC6286" w:rsidRPr="00810E43" w:rsidRDefault="00FC6286" w:rsidP="00FC6286">
      <w:pPr>
        <w:pStyle w:val="p1"/>
        <w:spacing w:line="20" w:lineRule="atLeast"/>
        <w:ind w:right="-518"/>
        <w:rPr>
          <w:rFonts w:ascii="Arial" w:hAnsi="Arial" w:cs="Arial"/>
          <w:sz w:val="22"/>
          <w:szCs w:val="22"/>
        </w:rPr>
      </w:pPr>
    </w:p>
    <w:p w14:paraId="629962A8" w14:textId="77777777" w:rsidR="00FC6286" w:rsidRPr="00810E43" w:rsidRDefault="00FC6286" w:rsidP="00FC6286">
      <w:pPr>
        <w:pStyle w:val="p1"/>
        <w:spacing w:line="20" w:lineRule="atLeast"/>
        <w:ind w:right="-518"/>
        <w:rPr>
          <w:rFonts w:ascii="Arial" w:hAnsi="Arial" w:cs="Arial"/>
          <w:sz w:val="22"/>
          <w:szCs w:val="22"/>
        </w:rPr>
      </w:pPr>
      <w:r w:rsidRPr="00810E43">
        <w:rPr>
          <w:rFonts w:ascii="Arial" w:hAnsi="Arial" w:cs="Arial"/>
          <w:sz w:val="22"/>
          <w:szCs w:val="22"/>
        </w:rPr>
        <w:t>El oferente junto con su oferta económica debe acreditar:</w:t>
      </w:r>
    </w:p>
    <w:p w14:paraId="316AB208" w14:textId="77777777" w:rsidR="00FC6286" w:rsidRPr="00810E43" w:rsidRDefault="00FC6286" w:rsidP="00FC6286">
      <w:pPr>
        <w:pStyle w:val="p1"/>
        <w:spacing w:line="20" w:lineRule="atLeast"/>
        <w:ind w:right="-518"/>
        <w:rPr>
          <w:rFonts w:ascii="Arial" w:hAnsi="Arial" w:cs="Arial"/>
          <w:sz w:val="22"/>
          <w:szCs w:val="22"/>
        </w:rPr>
      </w:pPr>
    </w:p>
    <w:p w14:paraId="653C9F11" w14:textId="77777777" w:rsidR="00FC6286" w:rsidRPr="00810E43" w:rsidRDefault="00FC6286" w:rsidP="00FC6286">
      <w:pPr>
        <w:pStyle w:val="p1"/>
        <w:numPr>
          <w:ilvl w:val="0"/>
          <w:numId w:val="16"/>
        </w:numPr>
        <w:spacing w:after="120" w:line="276" w:lineRule="auto"/>
        <w:ind w:right="-516"/>
        <w:rPr>
          <w:rFonts w:ascii="Arial" w:hAnsi="Arial" w:cs="Arial"/>
          <w:b/>
          <w:bCs/>
          <w:sz w:val="22"/>
          <w:szCs w:val="22"/>
        </w:rPr>
      </w:pPr>
      <w:r w:rsidRPr="00810E43">
        <w:rPr>
          <w:rFonts w:ascii="Arial" w:hAnsi="Arial" w:cs="Arial"/>
          <w:b/>
          <w:bCs/>
          <w:sz w:val="22"/>
          <w:szCs w:val="22"/>
        </w:rPr>
        <w:t>DOCUMENTOS DE LA OFERTA</w:t>
      </w:r>
    </w:p>
    <w:p w14:paraId="61AF37EC" w14:textId="77777777" w:rsidR="00FC6286" w:rsidRPr="00F43B4C" w:rsidRDefault="00FC6286" w:rsidP="00FC6286">
      <w:pPr>
        <w:pStyle w:val="p1"/>
        <w:spacing w:line="20" w:lineRule="atLeast"/>
        <w:ind w:right="-518"/>
        <w:rPr>
          <w:rFonts w:ascii="Arial" w:hAnsi="Arial" w:cs="Arial"/>
          <w:sz w:val="22"/>
          <w:szCs w:val="22"/>
        </w:rPr>
      </w:pPr>
      <w:r w:rsidRPr="00F43B4C">
        <w:rPr>
          <w:rFonts w:ascii="Arial" w:eastAsia="Arial" w:hAnsi="Arial" w:cs="Arial"/>
          <w:sz w:val="22"/>
          <w:szCs w:val="22"/>
        </w:rPr>
        <w:t xml:space="preserve">La oferta deberá contener claramente el nombre y la dirección comercial del proponente y deberá </w:t>
      </w:r>
      <w:r w:rsidRPr="00F43B4C">
        <w:rPr>
          <w:rFonts w:ascii="Arial" w:hAnsi="Arial" w:cs="Arial"/>
          <w:sz w:val="22"/>
          <w:szCs w:val="22"/>
        </w:rPr>
        <w:t>estar firmada por quien presente la propuesta.</w:t>
      </w:r>
    </w:p>
    <w:p w14:paraId="1A015664" w14:textId="77777777" w:rsidR="00FC6286" w:rsidRPr="00F43B4C" w:rsidRDefault="00FC6286" w:rsidP="00FC6286">
      <w:pPr>
        <w:pStyle w:val="p1"/>
        <w:spacing w:line="20" w:lineRule="atLeast"/>
        <w:ind w:right="-518"/>
        <w:rPr>
          <w:rFonts w:ascii="Arial" w:hAnsi="Arial" w:cs="Arial"/>
          <w:sz w:val="22"/>
          <w:szCs w:val="22"/>
        </w:rPr>
      </w:pPr>
    </w:p>
    <w:p w14:paraId="405C0542" w14:textId="77777777" w:rsidR="00FC6286" w:rsidRPr="00F43B4C" w:rsidRDefault="00FC6286" w:rsidP="00FC6286">
      <w:pPr>
        <w:pStyle w:val="p1"/>
        <w:spacing w:line="20" w:lineRule="atLeast"/>
        <w:ind w:right="-518"/>
        <w:rPr>
          <w:rFonts w:ascii="Arial" w:hAnsi="Arial" w:cs="Arial"/>
          <w:sz w:val="22"/>
          <w:szCs w:val="22"/>
        </w:rPr>
      </w:pPr>
      <w:r w:rsidRPr="00F43B4C">
        <w:rPr>
          <w:rFonts w:ascii="Arial" w:hAnsi="Arial" w:cs="Arial"/>
          <w:sz w:val="22"/>
          <w:szCs w:val="22"/>
        </w:rPr>
        <w:t xml:space="preserve">Se entiende y así lo acepta el oferente, que con el hecho de presentar la oferta está aceptando la </w:t>
      </w:r>
      <w:r w:rsidRPr="00151E55">
        <w:rPr>
          <w:rFonts w:ascii="Arial" w:hAnsi="Arial" w:cs="Arial"/>
          <w:sz w:val="22"/>
          <w:szCs w:val="22"/>
        </w:rPr>
        <w:t>adjudicación a quien presente la oferta, cuando se cumpla</w:t>
      </w:r>
      <w:r w:rsidRPr="00F43B4C">
        <w:rPr>
          <w:rFonts w:ascii="Arial" w:hAnsi="Arial" w:cs="Arial"/>
          <w:sz w:val="22"/>
          <w:szCs w:val="22"/>
        </w:rPr>
        <w:t xml:space="preserve"> con las condiciones, a un tercero, o la declaratoria desierta de la convocatoria, si por ello opta la Entidad.</w:t>
      </w:r>
    </w:p>
    <w:p w14:paraId="25428108" w14:textId="77777777" w:rsidR="00FC6286" w:rsidRDefault="00FC6286" w:rsidP="00FC6286">
      <w:pPr>
        <w:pStyle w:val="p1"/>
        <w:spacing w:line="20" w:lineRule="atLeast"/>
        <w:ind w:right="-518"/>
        <w:rPr>
          <w:rFonts w:ascii="Arial" w:hAnsi="Arial" w:cs="Arial"/>
          <w:sz w:val="22"/>
          <w:szCs w:val="22"/>
        </w:rPr>
      </w:pPr>
    </w:p>
    <w:p w14:paraId="035CD166" w14:textId="77777777" w:rsidR="00FC6286" w:rsidRPr="00F43B4C" w:rsidRDefault="00FC6286" w:rsidP="00FC6286">
      <w:pPr>
        <w:pStyle w:val="p1"/>
        <w:spacing w:line="20" w:lineRule="atLeast"/>
        <w:ind w:right="-518"/>
        <w:rPr>
          <w:rFonts w:ascii="Arial" w:hAnsi="Arial" w:cs="Arial"/>
          <w:sz w:val="22"/>
          <w:szCs w:val="22"/>
        </w:rPr>
      </w:pPr>
      <w:r w:rsidRPr="00F43B4C">
        <w:rPr>
          <w:rFonts w:ascii="Arial" w:hAnsi="Arial" w:cs="Arial"/>
          <w:sz w:val="22"/>
          <w:szCs w:val="22"/>
        </w:rPr>
        <w:t>La entrega de ofertas podrá hacerse a través de quien designe el representante legal de la empresa; sin embargo, es responsabilidad del proponente asegurarse que la oferta se suba en la plataforma SECOP II, donde se abrió el proceso contractual.</w:t>
      </w:r>
    </w:p>
    <w:p w14:paraId="1AD9E018" w14:textId="77777777" w:rsidR="00FC6286" w:rsidRPr="00F43B4C" w:rsidRDefault="00FC6286" w:rsidP="00FC6286">
      <w:pPr>
        <w:pStyle w:val="p1"/>
        <w:spacing w:line="20" w:lineRule="atLeast"/>
        <w:ind w:right="-518"/>
        <w:rPr>
          <w:rFonts w:ascii="Arial" w:hAnsi="Arial" w:cs="Arial"/>
          <w:sz w:val="22"/>
          <w:szCs w:val="22"/>
        </w:rPr>
      </w:pPr>
    </w:p>
    <w:p w14:paraId="3376A860" w14:textId="77777777" w:rsidR="00FC6286" w:rsidRPr="00F43B4C" w:rsidRDefault="00FC6286" w:rsidP="00FC6286">
      <w:pPr>
        <w:pStyle w:val="p1"/>
        <w:spacing w:line="20" w:lineRule="atLeast"/>
        <w:ind w:right="-518"/>
        <w:rPr>
          <w:rFonts w:ascii="Arial" w:hAnsi="Arial" w:cs="Arial"/>
          <w:sz w:val="22"/>
          <w:szCs w:val="22"/>
        </w:rPr>
      </w:pPr>
      <w:r w:rsidRPr="00F43B4C">
        <w:rPr>
          <w:rFonts w:ascii="Arial" w:hAnsi="Arial" w:cs="Arial"/>
          <w:sz w:val="22"/>
          <w:szCs w:val="22"/>
        </w:rPr>
        <w:t>Bajo ninguna circunstancia la entidad aceptará la presentación de ofertas parciales ni con tachones o enmendaduras.</w:t>
      </w:r>
    </w:p>
    <w:p w14:paraId="6A26326E" w14:textId="77777777" w:rsidR="00FC6286" w:rsidRPr="00F43B4C" w:rsidRDefault="00FC6286" w:rsidP="00FC6286">
      <w:pPr>
        <w:pStyle w:val="p1"/>
        <w:spacing w:line="20" w:lineRule="atLeast"/>
        <w:ind w:right="-518"/>
        <w:rPr>
          <w:rFonts w:ascii="Arial" w:hAnsi="Arial" w:cs="Arial"/>
          <w:sz w:val="22"/>
          <w:szCs w:val="22"/>
        </w:rPr>
      </w:pPr>
    </w:p>
    <w:p w14:paraId="566991B5" w14:textId="77777777" w:rsidR="00FC6286" w:rsidRPr="00F43B4C" w:rsidRDefault="00FC6286" w:rsidP="00FC6286">
      <w:pPr>
        <w:pStyle w:val="p1"/>
        <w:spacing w:line="20" w:lineRule="atLeast"/>
        <w:ind w:right="-518"/>
        <w:rPr>
          <w:rFonts w:ascii="Arial" w:hAnsi="Arial" w:cs="Arial"/>
          <w:sz w:val="22"/>
          <w:szCs w:val="22"/>
        </w:rPr>
      </w:pPr>
      <w:r w:rsidRPr="00F43B4C">
        <w:rPr>
          <w:rFonts w:ascii="Arial" w:hAnsi="Arial" w:cs="Arial"/>
          <w:sz w:val="22"/>
          <w:szCs w:val="22"/>
        </w:rPr>
        <w:t>La oferta y sus documentos anexos deberán entregarse totalmente diligenciados, redactados en idioma español, organizada y foliada, de acuerdo con la tabla de contenido de tal forma que se facilite su evaluación.</w:t>
      </w:r>
    </w:p>
    <w:p w14:paraId="2B07AE3D" w14:textId="77777777" w:rsidR="00FC6286" w:rsidRPr="00F43B4C" w:rsidRDefault="00FC6286" w:rsidP="00FC6286">
      <w:pPr>
        <w:pStyle w:val="p1"/>
        <w:spacing w:line="20" w:lineRule="atLeast"/>
        <w:ind w:right="-518"/>
        <w:rPr>
          <w:rFonts w:ascii="Arial" w:hAnsi="Arial" w:cs="Arial"/>
          <w:sz w:val="22"/>
          <w:szCs w:val="22"/>
        </w:rPr>
      </w:pPr>
    </w:p>
    <w:p w14:paraId="60B419B3" w14:textId="77777777" w:rsidR="00FC6286" w:rsidRPr="00F43B4C" w:rsidRDefault="00FC6286" w:rsidP="00FC6286">
      <w:pPr>
        <w:pStyle w:val="p1"/>
        <w:spacing w:line="20" w:lineRule="atLeast"/>
        <w:ind w:right="-518"/>
        <w:rPr>
          <w:rFonts w:ascii="Arial" w:hAnsi="Arial" w:cs="Arial"/>
          <w:sz w:val="22"/>
          <w:szCs w:val="22"/>
        </w:rPr>
      </w:pPr>
      <w:r w:rsidRPr="00F43B4C">
        <w:rPr>
          <w:rFonts w:ascii="Arial" w:hAnsi="Arial" w:cs="Arial"/>
          <w:sz w:val="22"/>
          <w:szCs w:val="22"/>
        </w:rPr>
        <w:t>En el evento que ofrezcan descuentos, los mismos deben estar involucrados en el valor de la oferta presentada.</w:t>
      </w:r>
    </w:p>
    <w:p w14:paraId="784AC310" w14:textId="77777777" w:rsidR="00FC6286" w:rsidRPr="00F43B4C" w:rsidRDefault="00FC6286" w:rsidP="00FC6286">
      <w:pPr>
        <w:pStyle w:val="p1"/>
        <w:spacing w:line="20" w:lineRule="atLeast"/>
        <w:ind w:right="-518"/>
        <w:rPr>
          <w:rFonts w:ascii="Arial" w:hAnsi="Arial" w:cs="Arial"/>
          <w:sz w:val="22"/>
          <w:szCs w:val="22"/>
        </w:rPr>
      </w:pPr>
    </w:p>
    <w:p w14:paraId="672A3140" w14:textId="77777777" w:rsidR="00FC6286" w:rsidRPr="00F43B4C" w:rsidRDefault="00FC6286" w:rsidP="00FC6286">
      <w:pPr>
        <w:pStyle w:val="p1"/>
        <w:spacing w:line="20" w:lineRule="atLeast"/>
        <w:ind w:right="-518"/>
        <w:rPr>
          <w:rFonts w:ascii="Arial" w:hAnsi="Arial" w:cs="Arial"/>
          <w:sz w:val="22"/>
          <w:szCs w:val="22"/>
        </w:rPr>
      </w:pPr>
      <w:r w:rsidRPr="00F43B4C">
        <w:rPr>
          <w:rFonts w:ascii="Arial" w:hAnsi="Arial" w:cs="Arial"/>
          <w:sz w:val="22"/>
          <w:szCs w:val="22"/>
        </w:rPr>
        <w:t>El oferente se ajustará a las instrucciones impartidas en la invitación pública y entregará los documentos de la oferta en el orden establecido.</w:t>
      </w:r>
    </w:p>
    <w:p w14:paraId="58B04894" w14:textId="77777777" w:rsidR="00FC6286" w:rsidRPr="00F43B4C" w:rsidRDefault="00FC6286" w:rsidP="00FC6286">
      <w:pPr>
        <w:pStyle w:val="p1"/>
        <w:spacing w:line="20" w:lineRule="atLeast"/>
        <w:ind w:right="-518"/>
        <w:rPr>
          <w:rFonts w:ascii="Arial" w:hAnsi="Arial" w:cs="Arial"/>
          <w:sz w:val="22"/>
          <w:szCs w:val="22"/>
        </w:rPr>
      </w:pPr>
    </w:p>
    <w:p w14:paraId="7DDD37EB" w14:textId="77777777" w:rsidR="00FC6286" w:rsidRPr="00F43B4C" w:rsidRDefault="00FC6286" w:rsidP="00FC6286">
      <w:pPr>
        <w:pStyle w:val="p1"/>
        <w:numPr>
          <w:ilvl w:val="0"/>
          <w:numId w:val="16"/>
        </w:numPr>
        <w:spacing w:line="20" w:lineRule="atLeast"/>
        <w:ind w:right="-518"/>
        <w:rPr>
          <w:rFonts w:ascii="Arial" w:hAnsi="Arial" w:cs="Arial"/>
          <w:sz w:val="22"/>
          <w:szCs w:val="22"/>
        </w:rPr>
      </w:pPr>
      <w:r w:rsidRPr="00F43B4C">
        <w:rPr>
          <w:rFonts w:ascii="Arial" w:hAnsi="Arial" w:cs="Arial"/>
          <w:b/>
          <w:bCs/>
          <w:sz w:val="22"/>
          <w:szCs w:val="22"/>
        </w:rPr>
        <w:t>CARTA DE PRESENTACIÓN DE LA PROPUESTA:</w:t>
      </w:r>
      <w:r w:rsidRPr="00F43B4C">
        <w:rPr>
          <w:rFonts w:ascii="Arial" w:hAnsi="Arial" w:cs="Arial"/>
          <w:sz w:val="22"/>
          <w:szCs w:val="22"/>
        </w:rPr>
        <w:t xml:space="preserve"> </w:t>
      </w:r>
      <w:r w:rsidRPr="002C21B5">
        <w:rPr>
          <w:rFonts w:ascii="Arial" w:hAnsi="Arial" w:cs="Arial"/>
          <w:sz w:val="22"/>
          <w:szCs w:val="22"/>
        </w:rPr>
        <w:t>Debe presentarse debidamente suscrita por la persona natural, o si se trata de persona jurídica, debe ser suscrita por su Representante Legal; si se trata de Consorcios o Uniones Temporales, debe ser suscrita por el Representante Legal de Consorcio o de la Unión Temporal.</w:t>
      </w:r>
    </w:p>
    <w:p w14:paraId="2AB730A0" w14:textId="77777777" w:rsidR="00FC6286" w:rsidRPr="00F43B4C" w:rsidRDefault="00FC6286" w:rsidP="00FC6286">
      <w:pPr>
        <w:pStyle w:val="p1"/>
        <w:spacing w:line="20" w:lineRule="atLeast"/>
        <w:ind w:right="-518"/>
        <w:rPr>
          <w:rFonts w:ascii="Arial" w:hAnsi="Arial" w:cs="Arial"/>
          <w:sz w:val="22"/>
          <w:szCs w:val="22"/>
        </w:rPr>
      </w:pPr>
    </w:p>
    <w:p w14:paraId="50D14683" w14:textId="77777777" w:rsidR="00FC6286" w:rsidRPr="00F43B4C" w:rsidRDefault="00FC6286" w:rsidP="00FC6286">
      <w:pPr>
        <w:pStyle w:val="p1"/>
        <w:numPr>
          <w:ilvl w:val="0"/>
          <w:numId w:val="16"/>
        </w:numPr>
        <w:spacing w:line="20" w:lineRule="atLeast"/>
        <w:ind w:right="-518"/>
        <w:rPr>
          <w:rFonts w:ascii="Arial" w:hAnsi="Arial" w:cs="Arial"/>
          <w:sz w:val="22"/>
          <w:szCs w:val="22"/>
        </w:rPr>
      </w:pPr>
      <w:r w:rsidRPr="00F43B4C">
        <w:rPr>
          <w:rFonts w:ascii="Arial" w:hAnsi="Arial" w:cs="Arial"/>
          <w:b/>
          <w:bCs/>
          <w:sz w:val="22"/>
          <w:szCs w:val="22"/>
        </w:rPr>
        <w:t>CEDULA DE CIUDADANÍA DEL REPRESENTANTE LEGAL DE LA PERSONA JURÍDICA O DEL PROPONENTE PERSONA NATURAL:</w:t>
      </w:r>
      <w:r w:rsidRPr="00F43B4C">
        <w:rPr>
          <w:rFonts w:ascii="Arial" w:hAnsi="Arial" w:cs="Arial"/>
          <w:sz w:val="22"/>
          <w:szCs w:val="22"/>
        </w:rPr>
        <w:t xml:space="preserve"> Se deberá aportar el documento de identificación de la siguiente manera: El representante legal de la persona jurídica y las personas naturales colombianas deberán presentar copia de su Cédula de Ciudadanía. El representante legal de la persona jurídica y las personas naturales extranjeras, deberán acreditar su existencia mediante la presentación de copia de su pasaporte, y si se encuentran residenciadas en Colombia, mediante la presentación de copia de la Cédula de Extranjería expedida por la autoridad colombiana competente. En el evento de presentarse consorcio, unión temporal o promesa de sociedad futura, copia de la cedula del representante legal de cada uno de los integrantes.</w:t>
      </w:r>
    </w:p>
    <w:p w14:paraId="078AE802" w14:textId="77777777" w:rsidR="00FC6286" w:rsidRPr="00F43B4C" w:rsidRDefault="00FC6286" w:rsidP="00FC6286">
      <w:pPr>
        <w:pStyle w:val="p1"/>
        <w:spacing w:line="20" w:lineRule="atLeast"/>
        <w:ind w:right="-518"/>
        <w:rPr>
          <w:rFonts w:ascii="Arial" w:hAnsi="Arial" w:cs="Arial"/>
          <w:sz w:val="22"/>
          <w:szCs w:val="22"/>
        </w:rPr>
      </w:pPr>
    </w:p>
    <w:p w14:paraId="76F35516" w14:textId="77777777" w:rsidR="00FC6286" w:rsidRPr="00F43B4C" w:rsidRDefault="00FC6286" w:rsidP="00FC6286">
      <w:pPr>
        <w:pStyle w:val="p1"/>
        <w:numPr>
          <w:ilvl w:val="0"/>
          <w:numId w:val="16"/>
        </w:numPr>
        <w:spacing w:line="20" w:lineRule="atLeast"/>
        <w:ind w:right="-518"/>
        <w:rPr>
          <w:rFonts w:ascii="Arial" w:hAnsi="Arial" w:cs="Arial"/>
          <w:sz w:val="22"/>
          <w:szCs w:val="22"/>
        </w:rPr>
      </w:pPr>
      <w:r w:rsidRPr="00F43B4C">
        <w:rPr>
          <w:rFonts w:ascii="Arial" w:hAnsi="Arial" w:cs="Arial"/>
          <w:b/>
          <w:bCs/>
          <w:sz w:val="22"/>
          <w:szCs w:val="22"/>
        </w:rPr>
        <w:t>LIBRETA MILITAR</w:t>
      </w:r>
      <w:r w:rsidRPr="00F43B4C">
        <w:rPr>
          <w:rFonts w:ascii="Arial" w:hAnsi="Arial" w:cs="Arial"/>
          <w:sz w:val="22"/>
          <w:szCs w:val="22"/>
        </w:rPr>
        <w:t xml:space="preserve"> (Si aplica)</w:t>
      </w:r>
    </w:p>
    <w:p w14:paraId="70142E51" w14:textId="77777777" w:rsidR="00FC6286" w:rsidRPr="00F43B4C" w:rsidRDefault="00FC6286" w:rsidP="00FC6286">
      <w:pPr>
        <w:pStyle w:val="p1"/>
        <w:spacing w:line="20" w:lineRule="atLeast"/>
        <w:ind w:right="-518"/>
        <w:rPr>
          <w:rFonts w:ascii="Arial" w:hAnsi="Arial" w:cs="Arial"/>
          <w:sz w:val="22"/>
          <w:szCs w:val="22"/>
        </w:rPr>
      </w:pPr>
    </w:p>
    <w:p w14:paraId="5141C70C" w14:textId="77777777" w:rsidR="00FC6286" w:rsidRDefault="00FC6286" w:rsidP="00FC6286">
      <w:pPr>
        <w:pStyle w:val="p1"/>
        <w:numPr>
          <w:ilvl w:val="0"/>
          <w:numId w:val="16"/>
        </w:numPr>
        <w:spacing w:line="20" w:lineRule="atLeast"/>
        <w:ind w:right="-518"/>
        <w:rPr>
          <w:rFonts w:ascii="Arial" w:hAnsi="Arial" w:cs="Arial"/>
          <w:sz w:val="22"/>
          <w:szCs w:val="22"/>
        </w:rPr>
      </w:pPr>
      <w:r w:rsidRPr="00F43B4C">
        <w:rPr>
          <w:rFonts w:ascii="Arial" w:hAnsi="Arial" w:cs="Arial"/>
          <w:b/>
          <w:bCs/>
          <w:sz w:val="22"/>
          <w:szCs w:val="22"/>
        </w:rPr>
        <w:t>REGISTRO ÚNICO TRIBUTARIO DE LA DIAN (RUT).</w:t>
      </w:r>
      <w:r w:rsidRPr="00F43B4C">
        <w:rPr>
          <w:rFonts w:ascii="Arial" w:hAnsi="Arial" w:cs="Arial"/>
          <w:sz w:val="22"/>
          <w:szCs w:val="22"/>
        </w:rPr>
        <w:t xml:space="preserve"> El Proponente deberá presentar copia de este documento, en el que conste la actividad correspondiente. En el caso de las Uniones Temporales o consorcios, todos los integrantes deberán cumplir con este requisito, presentando fotocopia de estos documentos. </w:t>
      </w:r>
    </w:p>
    <w:p w14:paraId="637DE74E" w14:textId="77777777" w:rsidR="00FC6286" w:rsidRDefault="00FC6286" w:rsidP="00FC6286">
      <w:pPr>
        <w:pStyle w:val="p1"/>
        <w:spacing w:line="20" w:lineRule="atLeast"/>
        <w:ind w:right="-518"/>
        <w:rPr>
          <w:rFonts w:ascii="Arial" w:hAnsi="Arial" w:cs="Arial"/>
          <w:sz w:val="22"/>
          <w:szCs w:val="22"/>
        </w:rPr>
      </w:pPr>
    </w:p>
    <w:p w14:paraId="701F9445" w14:textId="77777777" w:rsidR="00FC6286" w:rsidRPr="002C21B5" w:rsidRDefault="00FC6286" w:rsidP="00FC6286">
      <w:pPr>
        <w:pStyle w:val="p1"/>
        <w:numPr>
          <w:ilvl w:val="0"/>
          <w:numId w:val="16"/>
        </w:numPr>
        <w:spacing w:line="20" w:lineRule="atLeast"/>
        <w:ind w:right="-518"/>
        <w:rPr>
          <w:rFonts w:ascii="Arial" w:hAnsi="Arial" w:cs="Arial"/>
          <w:sz w:val="22"/>
          <w:szCs w:val="22"/>
        </w:rPr>
      </w:pPr>
      <w:r w:rsidRPr="002C21B5">
        <w:rPr>
          <w:rFonts w:ascii="Arial" w:hAnsi="Arial" w:cs="Arial"/>
          <w:b/>
          <w:bCs/>
        </w:rPr>
        <w:t xml:space="preserve">CERTIFICADO DE EXISTENCIA Y REPRESENTACIÓN LEGAL Y/O REGISTRO MERCANTIL: </w:t>
      </w:r>
    </w:p>
    <w:p w14:paraId="0687FB5A" w14:textId="77777777" w:rsidR="00FC6286" w:rsidRPr="002C21B5" w:rsidRDefault="00FC6286" w:rsidP="00FC6286">
      <w:pPr>
        <w:pStyle w:val="Textoindependiente"/>
        <w:widowControl w:val="0"/>
        <w:autoSpaceDE w:val="0"/>
        <w:autoSpaceDN w:val="0"/>
        <w:spacing w:before="92" w:after="0" w:line="240" w:lineRule="auto"/>
        <w:ind w:right="-518"/>
        <w:jc w:val="both"/>
        <w:rPr>
          <w:rFonts w:ascii="Arial" w:eastAsia="Times New Roman" w:hAnsi="Arial" w:cs="Arial"/>
          <w:lang w:eastAsia="ar-SA"/>
        </w:rPr>
      </w:pPr>
      <w:r w:rsidRPr="002C21B5">
        <w:rPr>
          <w:rFonts w:ascii="Arial" w:eastAsia="Times New Roman" w:hAnsi="Arial" w:cs="Arial"/>
          <w:lang w:eastAsia="ar-SA"/>
        </w:rPr>
        <w:t xml:space="preserve">Si la propuesta es presentada por una persona jurídica o una persona natural, se debe acreditar su existencia y representación legal, mediante la presentación del original del Certificado de </w:t>
      </w:r>
      <w:r w:rsidRPr="002C21B5">
        <w:rPr>
          <w:rFonts w:ascii="Arial" w:eastAsia="Times New Roman" w:hAnsi="Arial" w:cs="Arial"/>
          <w:lang w:eastAsia="ar-SA"/>
        </w:rPr>
        <w:lastRenderedPageBreak/>
        <w:t>Existencia y Representación Legal y/o registro mercantil (para personas naturales), expedido por la Cámara de Comercio de su domicilio social, con fecha de expedición no superior a treinta (30) días calendario, anteriores a la fecha del cierre de la presente convocatoria; se debe adjuntar copia del documento de identidad el Representante Legal, de conformidad con el artículo 23 del Código de Comercio, no será requerido el Registro Mercantil para las personas naturales que acrediten el ejercicio de una profesión liberal ligada al desarrollo del objeto contractual de la convocatoria.</w:t>
      </w:r>
    </w:p>
    <w:p w14:paraId="29C26EE8" w14:textId="77777777" w:rsidR="00FC6286" w:rsidRPr="002C21B5" w:rsidRDefault="00FC6286" w:rsidP="00FC6286">
      <w:pPr>
        <w:pStyle w:val="Textoindependiente"/>
        <w:widowControl w:val="0"/>
        <w:autoSpaceDE w:val="0"/>
        <w:autoSpaceDN w:val="0"/>
        <w:spacing w:before="92" w:after="0" w:line="240" w:lineRule="auto"/>
        <w:ind w:right="355"/>
        <w:jc w:val="both"/>
        <w:rPr>
          <w:rFonts w:ascii="Arial" w:eastAsia="Times New Roman" w:hAnsi="Arial" w:cs="Arial"/>
          <w:lang w:eastAsia="ar-SA"/>
        </w:rPr>
      </w:pPr>
      <w:r w:rsidRPr="002C21B5">
        <w:rPr>
          <w:rFonts w:ascii="Arial" w:eastAsia="Times New Roman" w:hAnsi="Arial" w:cs="Arial"/>
          <w:lang w:eastAsia="ar-SA"/>
        </w:rPr>
        <w:t>Con el certificado correspondiente, se verificará la siguiente información:</w:t>
      </w:r>
    </w:p>
    <w:p w14:paraId="23259180" w14:textId="77777777" w:rsidR="00FC6286" w:rsidRPr="002C21B5" w:rsidRDefault="00FC6286" w:rsidP="00FC6286">
      <w:pPr>
        <w:pStyle w:val="Textoindependiente"/>
        <w:widowControl w:val="0"/>
        <w:autoSpaceDE w:val="0"/>
        <w:autoSpaceDN w:val="0"/>
        <w:spacing w:before="92" w:after="0" w:line="240" w:lineRule="auto"/>
        <w:ind w:right="-518"/>
        <w:jc w:val="both"/>
        <w:rPr>
          <w:rFonts w:ascii="Arial" w:eastAsia="Times New Roman" w:hAnsi="Arial" w:cs="Arial"/>
          <w:lang w:eastAsia="ar-SA"/>
        </w:rPr>
      </w:pPr>
      <w:r w:rsidRPr="002C21B5">
        <w:rPr>
          <w:rFonts w:ascii="Arial" w:eastAsia="Times New Roman" w:hAnsi="Arial" w:cs="Arial"/>
          <w:lang w:eastAsia="ar-SA"/>
        </w:rPr>
        <w:t>Se debe 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lo anterior para personas jurídicas.</w:t>
      </w:r>
    </w:p>
    <w:p w14:paraId="734B9F75" w14:textId="77777777" w:rsidR="00FC6286" w:rsidRPr="002C21B5" w:rsidRDefault="00FC6286" w:rsidP="00FC6286">
      <w:pPr>
        <w:pStyle w:val="Textoindependiente"/>
        <w:widowControl w:val="0"/>
        <w:autoSpaceDE w:val="0"/>
        <w:autoSpaceDN w:val="0"/>
        <w:spacing w:before="92" w:after="0" w:line="240" w:lineRule="auto"/>
        <w:ind w:right="-518"/>
        <w:jc w:val="both"/>
        <w:rPr>
          <w:rFonts w:ascii="Arial" w:eastAsia="Times New Roman" w:hAnsi="Arial" w:cs="Arial"/>
          <w:lang w:eastAsia="ar-SA"/>
        </w:rPr>
      </w:pPr>
      <w:r w:rsidRPr="002C21B5">
        <w:rPr>
          <w:rFonts w:ascii="Arial" w:eastAsia="Times New Roman" w:hAnsi="Arial" w:cs="Arial"/>
          <w:lang w:eastAsia="ar-SA"/>
        </w:rPr>
        <w:t xml:space="preserve">El objeto Social debe corresponder específicamente con el Objeto de la presente contratación, de manera que le permita a la persona jurídica y/o persona natural la celebración y ejecución del contrato, teniendo en cuenta para estos efectos el alcance y la naturaleza de las diferentes obligaciones que adquiere. </w:t>
      </w:r>
    </w:p>
    <w:p w14:paraId="3731420B" w14:textId="77777777" w:rsidR="00FC6286" w:rsidRPr="002C21B5" w:rsidRDefault="00FC6286" w:rsidP="00FC6286">
      <w:pPr>
        <w:pStyle w:val="Textoindependiente"/>
        <w:widowControl w:val="0"/>
        <w:autoSpaceDE w:val="0"/>
        <w:autoSpaceDN w:val="0"/>
        <w:spacing w:before="92" w:after="0" w:line="240" w:lineRule="auto"/>
        <w:ind w:right="-518"/>
        <w:jc w:val="both"/>
        <w:rPr>
          <w:rFonts w:ascii="Arial" w:eastAsia="Times New Roman" w:hAnsi="Arial" w:cs="Arial"/>
          <w:lang w:eastAsia="ar-SA"/>
        </w:rPr>
      </w:pPr>
      <w:r w:rsidRPr="002C21B5">
        <w:rPr>
          <w:rFonts w:ascii="Arial" w:eastAsia="Times New Roman" w:hAnsi="Arial" w:cs="Arial"/>
          <w:lang w:eastAsia="ar-SA"/>
        </w:rPr>
        <w:t xml:space="preserve">En el evento que se trate de personas jurídicas públicas o privadas de origen extranjero, además del cumplimiento de las anteriores exigencias, deberá acreditar su existencia y representación legal, adjuntando para ello un documento expedido por la autoridad competente en el país de su domicilio, expedido con (30) días calendario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sociedad a través de su propuesta. En defecto de dicho documento, el Proponente deberá presentar la certificación del Registro Único de Proponentes, de conformidad con el artículo 22.4 de la Ley 80 de 1993. </w:t>
      </w:r>
    </w:p>
    <w:p w14:paraId="77BF6141" w14:textId="77777777" w:rsidR="00FC6286" w:rsidRPr="002C21B5" w:rsidRDefault="00FC6286" w:rsidP="00FC6286">
      <w:pPr>
        <w:pStyle w:val="Textoindependiente"/>
        <w:widowControl w:val="0"/>
        <w:autoSpaceDE w:val="0"/>
        <w:autoSpaceDN w:val="0"/>
        <w:spacing w:before="92" w:after="0" w:line="240" w:lineRule="auto"/>
        <w:ind w:right="-518"/>
        <w:jc w:val="both"/>
        <w:rPr>
          <w:rFonts w:ascii="Arial" w:eastAsia="Times New Roman" w:hAnsi="Arial" w:cs="Arial"/>
          <w:lang w:eastAsia="ar-SA"/>
        </w:rPr>
      </w:pPr>
      <w:r w:rsidRPr="002C21B5">
        <w:rPr>
          <w:rFonts w:ascii="Arial" w:eastAsia="Times New Roman" w:hAnsi="Arial" w:cs="Arial"/>
          <w:lang w:eastAsia="ar-SA"/>
        </w:rPr>
        <w:t>En todos los casos, deberán cumplirse todos y cada uno de los requisitos legales exigidos para la validez y disponibilidad en Colombia de documentos expedidos en el exterior con el propósito de que puedan obrar como prueba conforme a lo dispuesto en los artículos 259 y 260 del Código de Procedimiento Civil, y las demás normas vigentes.</w:t>
      </w:r>
    </w:p>
    <w:p w14:paraId="040302D6" w14:textId="77777777" w:rsidR="00FC6286" w:rsidRPr="002C21B5" w:rsidRDefault="00FC6286" w:rsidP="00FC6286">
      <w:pPr>
        <w:pStyle w:val="Textoindependiente"/>
        <w:widowControl w:val="0"/>
        <w:autoSpaceDE w:val="0"/>
        <w:autoSpaceDN w:val="0"/>
        <w:spacing w:before="92" w:after="0" w:line="240" w:lineRule="auto"/>
        <w:ind w:right="-518"/>
        <w:jc w:val="both"/>
        <w:rPr>
          <w:rFonts w:ascii="Arial" w:eastAsia="Times New Roman" w:hAnsi="Arial" w:cs="Arial"/>
          <w:lang w:eastAsia="ar-SA"/>
        </w:rPr>
      </w:pPr>
      <w:r w:rsidRPr="002C21B5">
        <w:rPr>
          <w:rFonts w:ascii="Arial" w:eastAsia="Times New Roman" w:hAnsi="Arial" w:cs="Arial"/>
          <w:lang w:eastAsia="ar-SA"/>
        </w:rPr>
        <w:t xml:space="preserve">Si se trata de sociedades extranjeras sin sucursal en Colombia de países parte de la Convención sobre la “abolición del requisito de legalización para documentos públicos extranjeros”, se tendrán en cuenta las siguientes reglas: El documento público relacionado con sociedades extranjeras en el cual se certifique la existencia de la sociedad y el ejercicio de su objeto social, tendrá validez en Colombia con la sola Apostilla. </w:t>
      </w:r>
    </w:p>
    <w:p w14:paraId="029087EA" w14:textId="77777777" w:rsidR="00FC6286" w:rsidRPr="002C21B5" w:rsidRDefault="00FC6286" w:rsidP="00FC6286">
      <w:pPr>
        <w:pStyle w:val="Textoindependiente"/>
        <w:widowControl w:val="0"/>
        <w:autoSpaceDE w:val="0"/>
        <w:autoSpaceDN w:val="0"/>
        <w:spacing w:before="92" w:after="0" w:line="240" w:lineRule="auto"/>
        <w:ind w:right="-518"/>
        <w:jc w:val="both"/>
        <w:rPr>
          <w:rFonts w:ascii="Arial" w:eastAsia="Times New Roman" w:hAnsi="Arial" w:cs="Arial"/>
          <w:lang w:eastAsia="ar-SA"/>
        </w:rPr>
      </w:pPr>
      <w:r w:rsidRPr="002C21B5">
        <w:rPr>
          <w:rFonts w:ascii="Arial" w:eastAsia="Times New Roman" w:hAnsi="Arial" w:cs="Arial"/>
          <w:lang w:eastAsia="ar-SA"/>
        </w:rPr>
        <w:t xml:space="preserve">Cuando el documento otorgado en el exterior deba ser autenticado, el interesado deberá velar porque la autoridad que autentica, certifique sobre la existencia de la sociedad y sobre la extensión del objeto social, documento éste que se deberá apostillar; 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w:t>
      </w:r>
    </w:p>
    <w:p w14:paraId="7DBACA03" w14:textId="77777777" w:rsidR="00FC6286" w:rsidRPr="002C21B5" w:rsidRDefault="00FC6286" w:rsidP="00FC6286">
      <w:pPr>
        <w:pStyle w:val="Textoindependiente"/>
        <w:widowControl w:val="0"/>
        <w:autoSpaceDE w:val="0"/>
        <w:autoSpaceDN w:val="0"/>
        <w:spacing w:before="92" w:after="0" w:line="240" w:lineRule="auto"/>
        <w:ind w:right="-518"/>
        <w:jc w:val="both"/>
        <w:rPr>
          <w:rFonts w:ascii="Arial" w:eastAsia="Times New Roman" w:hAnsi="Arial" w:cs="Arial"/>
          <w:lang w:eastAsia="ar-SA"/>
        </w:rPr>
      </w:pPr>
      <w:r w:rsidRPr="002C21B5">
        <w:rPr>
          <w:rFonts w:ascii="Arial" w:eastAsia="Times New Roman" w:hAnsi="Arial" w:cs="Arial"/>
          <w:lang w:eastAsia="ar-SA"/>
        </w:rPr>
        <w:t xml:space="preserve">Para que surtan efectos en Colombia, estas certificaciones deberán a su vez ser apostilladas por la autoridad del Estado donde emana el documento, 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w:t>
      </w:r>
      <w:r w:rsidRPr="002C21B5">
        <w:rPr>
          <w:rFonts w:ascii="Arial" w:eastAsia="Times New Roman" w:hAnsi="Arial" w:cs="Arial"/>
          <w:lang w:eastAsia="ar-SA"/>
        </w:rPr>
        <w:lastRenderedPageBreak/>
        <w:t>Colombia abonará la firma del Cónsul.</w:t>
      </w:r>
    </w:p>
    <w:p w14:paraId="01E4C32A" w14:textId="77777777" w:rsidR="00FC6286" w:rsidRPr="002C21B5" w:rsidRDefault="00FC6286" w:rsidP="00FC6286">
      <w:pPr>
        <w:pStyle w:val="Textoindependiente"/>
        <w:widowControl w:val="0"/>
        <w:autoSpaceDE w:val="0"/>
        <w:autoSpaceDN w:val="0"/>
        <w:spacing w:before="92" w:after="0" w:line="240" w:lineRule="auto"/>
        <w:ind w:right="-518"/>
        <w:jc w:val="both"/>
        <w:rPr>
          <w:rFonts w:ascii="Arial" w:eastAsia="Times New Roman" w:hAnsi="Arial" w:cs="Arial"/>
          <w:lang w:eastAsia="ar-SA"/>
        </w:rPr>
      </w:pPr>
      <w:r w:rsidRPr="002C21B5">
        <w:rPr>
          <w:rFonts w:ascii="Arial" w:eastAsia="Times New Roman" w:hAnsi="Arial" w:cs="Arial"/>
          <w:lang w:eastAsia="ar-SA"/>
        </w:rPr>
        <w:t>El proponente deberá tener registrado un establecimiento de comercio en la cámara de comercio y el cual tendrá que encontrase registrado.</w:t>
      </w:r>
    </w:p>
    <w:p w14:paraId="401FE638" w14:textId="77777777" w:rsidR="00FC6286" w:rsidRPr="00F43B4C" w:rsidRDefault="00FC6286" w:rsidP="00FC6286">
      <w:pPr>
        <w:pStyle w:val="Textoindependiente"/>
        <w:widowControl w:val="0"/>
        <w:autoSpaceDE w:val="0"/>
        <w:autoSpaceDN w:val="0"/>
        <w:spacing w:before="92" w:after="0" w:line="240" w:lineRule="auto"/>
        <w:ind w:left="720" w:right="355"/>
        <w:jc w:val="both"/>
        <w:rPr>
          <w:rFonts w:ascii="Arial" w:hAnsi="Arial" w:cs="Arial"/>
        </w:rPr>
      </w:pPr>
    </w:p>
    <w:p w14:paraId="22CFC285"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b/>
          <w:bCs/>
          <w:sz w:val="22"/>
          <w:szCs w:val="22"/>
        </w:rPr>
        <w:t>PAGO DE APORTES DE SEGURIDAD SOCIAL Y APORTES PARAFISCALES:</w:t>
      </w:r>
      <w:r w:rsidRPr="00F43B4C">
        <w:rPr>
          <w:rFonts w:ascii="Arial" w:eastAsia="Arial" w:hAnsi="Arial" w:cs="Arial"/>
          <w:sz w:val="22"/>
          <w:szCs w:val="22"/>
        </w:rPr>
        <w:t xml:space="preserve"> De conformidad con lo consagrado en el artículo 50 de la Ley 789 de 2002, el proponente debe allegar con su propuesta certificación que expida el Revisor Fiscal, cuando este exista de acuerdo con los requerimientos de ley, o por el representante legal, respecto al cumplimiento de sus obligaciones frente al Sistema de Seguridad Social en salud, riesgos profesionales, pensiones y aportes a las Cajas de Compensación Familiar, ICBF y Servicio Nacional de Aprendizaje de sus empleados. La certificación debe avalar el pago de dichos aportes con seis (6) meses de anticipación a la fecha de cierre del proceso de contratación. En caso de ofertas conjuntas, cada uno de los integrantes del consorcio o unión temporal debe allegar este documento. Las personas naturales lo harán de conformidad con lo establecido en el Artículo 9 de la ley 828 de 2003. </w:t>
      </w:r>
    </w:p>
    <w:p w14:paraId="1766406F" w14:textId="77777777" w:rsidR="00FC6286" w:rsidRPr="00F43B4C" w:rsidRDefault="00FC6286" w:rsidP="00FC6286">
      <w:pPr>
        <w:pStyle w:val="p1"/>
        <w:spacing w:line="20" w:lineRule="atLeast"/>
        <w:ind w:right="-518"/>
        <w:rPr>
          <w:rFonts w:ascii="Arial" w:eastAsia="Arial" w:hAnsi="Arial" w:cs="Arial"/>
          <w:sz w:val="22"/>
          <w:szCs w:val="22"/>
        </w:rPr>
      </w:pPr>
    </w:p>
    <w:p w14:paraId="48C2AD2D"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La información presentada en desarrollo del presente numeral se entiende suministrada bajo la gravedad de juramento respecto de su fidelidad y veracidad, so pena de rechazo de la propuesta y sin perjuicio de los efectos generados ante las entidades recaudadoras por el no pago dentro de las fechas establecidas en las normas vigentes.</w:t>
      </w:r>
    </w:p>
    <w:p w14:paraId="6F7A82CB" w14:textId="77777777" w:rsidR="00FC6286" w:rsidRPr="00F43B4C" w:rsidRDefault="00FC6286" w:rsidP="00FC6286">
      <w:pPr>
        <w:pStyle w:val="p1"/>
        <w:spacing w:line="20" w:lineRule="atLeast"/>
        <w:ind w:right="-518"/>
        <w:rPr>
          <w:rFonts w:ascii="Arial" w:eastAsia="Arial" w:hAnsi="Arial" w:cs="Arial"/>
          <w:sz w:val="22"/>
          <w:szCs w:val="22"/>
        </w:rPr>
      </w:pPr>
    </w:p>
    <w:p w14:paraId="49F891B8"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b/>
          <w:bCs/>
          <w:sz w:val="22"/>
          <w:szCs w:val="22"/>
        </w:rPr>
        <w:t>CERTIFICADO DE ANTECEDENTES FISCALES:</w:t>
      </w:r>
      <w:r w:rsidRPr="00F43B4C">
        <w:rPr>
          <w:rFonts w:ascii="Arial" w:eastAsia="Arial" w:hAnsi="Arial" w:cs="Arial"/>
          <w:sz w:val="22"/>
          <w:szCs w:val="22"/>
        </w:rPr>
        <w:t xml:space="preserve"> El Proponente con su propuesta debe presentar copia del Certificado de Antecedentes Fiscales expedido por la Contraloría General de la República, de conformidad a lo establecido en la Ley 610 de 2000; el cual debe encontrarse vigente a la fecha de presentación de las propuestas. En caso de ser persona jurídica, se presentará el certificado de ésta como el de su Representante Legal. En el caso de propuestas conjuntas, se presentará el certificado de cada uno de los integrantes de la unión temporal o el consorcio, según corresponda.</w:t>
      </w:r>
    </w:p>
    <w:p w14:paraId="5FFB0FF1" w14:textId="77777777" w:rsidR="00FC6286" w:rsidRPr="00F43B4C" w:rsidRDefault="00FC6286" w:rsidP="00FC6286">
      <w:pPr>
        <w:pStyle w:val="p1"/>
        <w:spacing w:line="20" w:lineRule="atLeast"/>
        <w:ind w:right="-518"/>
        <w:rPr>
          <w:rFonts w:ascii="Arial" w:eastAsia="Arial" w:hAnsi="Arial" w:cs="Arial"/>
          <w:sz w:val="22"/>
          <w:szCs w:val="22"/>
        </w:rPr>
      </w:pPr>
    </w:p>
    <w:p w14:paraId="3D9F710F"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b/>
          <w:bCs/>
          <w:sz w:val="22"/>
          <w:szCs w:val="22"/>
        </w:rPr>
        <w:t>CERTIFICADO DE ANTECEDENTES DISCIPLINARIOS:</w:t>
      </w:r>
      <w:r w:rsidRPr="00F43B4C">
        <w:rPr>
          <w:rFonts w:ascii="Arial" w:eastAsia="Arial" w:hAnsi="Arial" w:cs="Arial"/>
          <w:sz w:val="22"/>
          <w:szCs w:val="22"/>
        </w:rPr>
        <w:t xml:space="preserve"> El Proponente con su propuesta debe presentar copia del Certificado de Antecedentes Disciplinarios expedido por la Procuraduría General de la Nación; el cual debe encontrarse vigente a la fecha de presentación de las propuestas. En caso de ser persona jurídica, se presentará el certificado de su Representante Legal. En el caso de propuestas conjuntas, se presentará el certificado de cada uno de los integrantes de la unión temporal o el consorcio, según corresponda.</w:t>
      </w:r>
    </w:p>
    <w:p w14:paraId="28C1247E" w14:textId="77777777" w:rsidR="00FC6286" w:rsidRPr="00F43B4C" w:rsidRDefault="00FC6286" w:rsidP="00FC6286">
      <w:pPr>
        <w:pStyle w:val="p1"/>
        <w:spacing w:line="20" w:lineRule="atLeast"/>
        <w:ind w:right="-518"/>
        <w:rPr>
          <w:rFonts w:ascii="Arial" w:eastAsia="Arial" w:hAnsi="Arial" w:cs="Arial"/>
          <w:sz w:val="22"/>
          <w:szCs w:val="22"/>
        </w:rPr>
      </w:pPr>
    </w:p>
    <w:p w14:paraId="14A1B9A9"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b/>
          <w:bCs/>
          <w:sz w:val="22"/>
          <w:szCs w:val="22"/>
        </w:rPr>
        <w:t>CERTIFICADO DE ANTECEDENTES PENALES:</w:t>
      </w:r>
      <w:r w:rsidRPr="00F43B4C">
        <w:rPr>
          <w:rFonts w:ascii="Arial" w:eastAsia="Arial" w:hAnsi="Arial" w:cs="Arial"/>
          <w:sz w:val="22"/>
          <w:szCs w:val="22"/>
        </w:rPr>
        <w:t xml:space="preserve"> Expedido por la Policía Nacional de la persona natural; En caso de personas jurídicas se verificará el del representante Legal de la Persona jurídica, para el caso de consorcios o uniones temporales se verificará el de cada uno de las personas que integran el Consorcio o la Unión TEMPORAL.</w:t>
      </w:r>
    </w:p>
    <w:p w14:paraId="1B5C519A" w14:textId="77777777" w:rsidR="00FC6286" w:rsidRPr="00F43B4C" w:rsidRDefault="00FC6286" w:rsidP="00FC6286">
      <w:pPr>
        <w:pStyle w:val="p1"/>
        <w:spacing w:line="20" w:lineRule="atLeast"/>
        <w:ind w:right="-518"/>
        <w:rPr>
          <w:rFonts w:ascii="Arial" w:eastAsia="Arial" w:hAnsi="Arial" w:cs="Arial"/>
          <w:sz w:val="22"/>
          <w:szCs w:val="22"/>
        </w:rPr>
      </w:pPr>
    </w:p>
    <w:p w14:paraId="3FB3462E"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b/>
          <w:bCs/>
          <w:sz w:val="22"/>
          <w:szCs w:val="22"/>
        </w:rPr>
        <w:t>CERTIFICACIÓN DE NO ENCONTRARSE INHABILITADO PARA CONTRATAR CON EL ESTADO</w:t>
      </w:r>
      <w:r w:rsidRPr="00F43B4C">
        <w:rPr>
          <w:rFonts w:ascii="Arial" w:eastAsia="Arial" w:hAnsi="Arial" w:cs="Arial"/>
          <w:sz w:val="22"/>
          <w:szCs w:val="22"/>
        </w:rPr>
        <w:t xml:space="preserve"> según lo establecen los Artículos 8 y 9 de la Ley 80 de 1993 y demás normas legales y constitucionales vigentes.</w:t>
      </w:r>
    </w:p>
    <w:p w14:paraId="5B982641" w14:textId="77777777" w:rsidR="00FC6286" w:rsidRPr="00F43B4C" w:rsidRDefault="00FC6286" w:rsidP="00FC6286">
      <w:pPr>
        <w:pStyle w:val="p1"/>
        <w:spacing w:line="20" w:lineRule="atLeast"/>
        <w:ind w:right="-518"/>
        <w:rPr>
          <w:rFonts w:ascii="Arial" w:eastAsia="Arial" w:hAnsi="Arial" w:cs="Arial"/>
          <w:sz w:val="22"/>
          <w:szCs w:val="22"/>
        </w:rPr>
      </w:pPr>
    </w:p>
    <w:p w14:paraId="770079C1"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b/>
          <w:bCs/>
          <w:sz w:val="22"/>
          <w:szCs w:val="22"/>
        </w:rPr>
        <w:t>CERTIFICACIÓN SISTEMA REGISTRO NACIONAL DE MEDIDAS CORRECTIVAS RNMC</w:t>
      </w:r>
      <w:r w:rsidRPr="00F43B4C">
        <w:rPr>
          <w:rFonts w:ascii="Arial" w:eastAsia="Arial" w:hAnsi="Arial" w:cs="Arial"/>
          <w:sz w:val="22"/>
          <w:szCs w:val="22"/>
        </w:rPr>
        <w:t xml:space="preserve"> con el fin de constatar que el oferente no se encuentra vinculado a dicho sistema de registro como infractor de la Ley 1801 de 2016 Código Nacional de Policía y Convivencia</w:t>
      </w:r>
    </w:p>
    <w:p w14:paraId="684BE1C3" w14:textId="77777777" w:rsidR="00FC6286" w:rsidRPr="00F43B4C" w:rsidRDefault="00FC6286" w:rsidP="00FC6286">
      <w:pPr>
        <w:pStyle w:val="p1"/>
        <w:spacing w:line="20" w:lineRule="atLeast"/>
        <w:ind w:right="-518"/>
        <w:rPr>
          <w:rFonts w:ascii="Arial" w:eastAsia="Arial" w:hAnsi="Arial" w:cs="Arial"/>
          <w:sz w:val="22"/>
          <w:szCs w:val="22"/>
        </w:rPr>
      </w:pPr>
    </w:p>
    <w:p w14:paraId="4220F166"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 xml:space="preserve">El Oferente deberá cumplir con todas las Especificaciones, Condiciones y Obligaciones Técnicas Requeridas descritos en los Anexos destinados para tal verificación, el mencionado documento deberá ser suscrito por el proponente con lo cual se establezca la habilitación de la oferta. El análisis de los documentos técnicos solicitados determinará si el proponente tiene la capacidad técnica y puede ser habilitado. </w:t>
      </w:r>
    </w:p>
    <w:p w14:paraId="04D99DB1" w14:textId="77777777" w:rsidR="00FC6286" w:rsidRPr="00F43B4C" w:rsidRDefault="00FC6286" w:rsidP="00FC6286">
      <w:pPr>
        <w:pStyle w:val="p1"/>
        <w:spacing w:line="20" w:lineRule="atLeast"/>
        <w:ind w:right="-518"/>
        <w:rPr>
          <w:rFonts w:ascii="Arial" w:eastAsia="Arial" w:hAnsi="Arial" w:cs="Arial"/>
          <w:sz w:val="22"/>
          <w:szCs w:val="22"/>
        </w:rPr>
      </w:pPr>
    </w:p>
    <w:p w14:paraId="2B83354A"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b/>
          <w:bCs/>
          <w:sz w:val="22"/>
          <w:szCs w:val="22"/>
        </w:rPr>
        <w:t>CERTIFICACIÓN CUENTA BANCARIA:</w:t>
      </w:r>
      <w:r w:rsidRPr="00F43B4C">
        <w:rPr>
          <w:rFonts w:ascii="Arial" w:eastAsia="Arial" w:hAnsi="Arial" w:cs="Arial"/>
          <w:sz w:val="22"/>
          <w:szCs w:val="22"/>
        </w:rPr>
        <w:t xml:space="preserve"> El proponente deberá presentar la certificación bancaria en la cual se especifique el número de cuenta, clase de cuenta ahorros o corriente y el </w:t>
      </w:r>
      <w:r w:rsidRPr="00F43B4C">
        <w:rPr>
          <w:rFonts w:ascii="Arial" w:eastAsia="Arial" w:hAnsi="Arial" w:cs="Arial"/>
          <w:sz w:val="22"/>
          <w:szCs w:val="22"/>
        </w:rPr>
        <w:lastRenderedPageBreak/>
        <w:t>nombre del titular de la cuenta y su expedición debe ser menor a 30 días. No aplica para oferente Plural.</w:t>
      </w:r>
    </w:p>
    <w:p w14:paraId="63A0353E" w14:textId="77777777" w:rsidR="00FC6286" w:rsidRPr="00F43B4C" w:rsidRDefault="00FC6286" w:rsidP="00FC6286">
      <w:pPr>
        <w:pStyle w:val="p1"/>
        <w:spacing w:line="20" w:lineRule="atLeast"/>
        <w:ind w:right="-518"/>
        <w:rPr>
          <w:rFonts w:ascii="Arial" w:eastAsia="Arial" w:hAnsi="Arial" w:cs="Arial"/>
          <w:sz w:val="22"/>
          <w:szCs w:val="22"/>
        </w:rPr>
      </w:pPr>
    </w:p>
    <w:p w14:paraId="31A475BF" w14:textId="77777777" w:rsidR="00FC6286" w:rsidRPr="00F43B4C" w:rsidRDefault="00FC6286" w:rsidP="00FC6286">
      <w:pPr>
        <w:pStyle w:val="p1"/>
        <w:spacing w:line="20" w:lineRule="atLeast"/>
        <w:ind w:right="-518"/>
        <w:rPr>
          <w:rFonts w:ascii="Arial" w:eastAsia="Arial" w:hAnsi="Arial" w:cs="Arial"/>
          <w:sz w:val="22"/>
          <w:szCs w:val="22"/>
        </w:rPr>
      </w:pPr>
      <w:r w:rsidRPr="00C74568">
        <w:rPr>
          <w:rFonts w:ascii="Arial" w:eastAsia="Arial" w:hAnsi="Arial" w:cs="Arial"/>
          <w:b/>
          <w:bCs/>
        </w:rPr>
        <w:t>EXPERIENCIA REQUERIDA</w:t>
      </w:r>
      <w:r w:rsidRPr="00821E0F">
        <w:rPr>
          <w:rFonts w:ascii="Arial" w:eastAsia="Arial" w:hAnsi="Arial" w:cs="Arial"/>
          <w:b/>
          <w:bCs/>
        </w:rPr>
        <w:t xml:space="preserve"> </w:t>
      </w:r>
      <w:r w:rsidRPr="00F43B4C">
        <w:rPr>
          <w:rFonts w:ascii="Arial" w:eastAsia="Arial" w:hAnsi="Arial" w:cs="Arial"/>
          <w:b/>
          <w:bCs/>
          <w:sz w:val="22"/>
          <w:szCs w:val="22"/>
        </w:rPr>
        <w:t>REQUISITO DE ORDEN TÉCNICO:</w:t>
      </w:r>
      <w:r w:rsidRPr="00F43B4C">
        <w:rPr>
          <w:rFonts w:ascii="Arial" w:eastAsia="Arial" w:hAnsi="Arial" w:cs="Arial"/>
          <w:sz w:val="22"/>
          <w:szCs w:val="22"/>
        </w:rPr>
        <w:t xml:space="preserve"> </w:t>
      </w:r>
    </w:p>
    <w:p w14:paraId="0D45E014" w14:textId="77777777" w:rsidR="00FC6286" w:rsidRPr="00F43B4C" w:rsidRDefault="00FC6286" w:rsidP="00FC6286">
      <w:pPr>
        <w:pStyle w:val="p1"/>
        <w:spacing w:line="20" w:lineRule="atLeast"/>
        <w:ind w:right="-518"/>
        <w:rPr>
          <w:rFonts w:ascii="Arial" w:eastAsia="Arial" w:hAnsi="Arial" w:cs="Arial"/>
          <w:sz w:val="22"/>
          <w:szCs w:val="22"/>
        </w:rPr>
      </w:pPr>
    </w:p>
    <w:p w14:paraId="4CB221E0"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b/>
          <w:bCs/>
          <w:sz w:val="22"/>
          <w:szCs w:val="22"/>
        </w:rPr>
        <w:t>EXPERIENCIA REQUERIDA:</w:t>
      </w:r>
      <w:r w:rsidRPr="00F43B4C">
        <w:rPr>
          <w:rFonts w:ascii="Arial" w:eastAsia="Arial" w:hAnsi="Arial" w:cs="Arial"/>
          <w:sz w:val="22"/>
          <w:szCs w:val="22"/>
        </w:rPr>
        <w:t xml:space="preserve"> </w:t>
      </w:r>
      <w:bookmarkStart w:id="3" w:name="_Hlk121129597"/>
      <w:r w:rsidRPr="00F43B4C">
        <w:rPr>
          <w:rFonts w:ascii="Arial" w:eastAsia="Arial" w:hAnsi="Arial" w:cs="Arial"/>
          <w:sz w:val="22"/>
          <w:szCs w:val="22"/>
        </w:rPr>
        <w:t>El proponente deberá acreditar mínimo una (01) certificación de contratos ejecutados y terminados con entidades públicas o privadas, cuyo objeto se relacione con el presente proceso, y cuya cuantía sea mayor o igual al presupuesto oficial previsto para este proceso de selección.</w:t>
      </w:r>
    </w:p>
    <w:p w14:paraId="68CA7A92" w14:textId="77777777" w:rsidR="00FC6286" w:rsidRPr="00F43B4C" w:rsidRDefault="00FC6286" w:rsidP="00FC6286">
      <w:pPr>
        <w:pStyle w:val="p1"/>
        <w:spacing w:line="20" w:lineRule="atLeast"/>
        <w:ind w:right="-518"/>
        <w:rPr>
          <w:rFonts w:ascii="Arial" w:eastAsia="Arial" w:hAnsi="Arial" w:cs="Arial"/>
          <w:sz w:val="22"/>
          <w:szCs w:val="22"/>
        </w:rPr>
      </w:pPr>
    </w:p>
    <w:bookmarkEnd w:id="3"/>
    <w:p w14:paraId="3ACD17F8"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Los contratos (públicos o privados) deben contener como mínimo la siguiente información:</w:t>
      </w:r>
    </w:p>
    <w:p w14:paraId="691D5245" w14:textId="77777777" w:rsidR="00FC6286" w:rsidRPr="00F43B4C" w:rsidRDefault="00FC6286" w:rsidP="00FC6286">
      <w:pPr>
        <w:pStyle w:val="p1"/>
        <w:spacing w:line="20" w:lineRule="atLeast"/>
        <w:ind w:right="-518"/>
        <w:rPr>
          <w:rFonts w:ascii="Arial" w:eastAsia="Arial" w:hAnsi="Arial" w:cs="Arial"/>
          <w:sz w:val="22"/>
          <w:szCs w:val="22"/>
        </w:rPr>
      </w:pPr>
    </w:p>
    <w:p w14:paraId="24E9FE5B"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1. Expedida en papel membretado</w:t>
      </w:r>
    </w:p>
    <w:p w14:paraId="3FCFA201"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2. Nombre o razón social del contratante y NIT.</w:t>
      </w:r>
    </w:p>
    <w:p w14:paraId="1B86DC01"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3. Nombre o razón social del contratista.</w:t>
      </w:r>
    </w:p>
    <w:p w14:paraId="1FB2CB76"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4. Suscripción, nombre y cargo de la persona competente para expedir la certificación*</w:t>
      </w:r>
    </w:p>
    <w:p w14:paraId="29343114"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5. Fecha de iniciación del contrato</w:t>
      </w:r>
    </w:p>
    <w:p w14:paraId="524BA37B"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6. Fecha de terminación del contrato.</w:t>
      </w:r>
    </w:p>
    <w:p w14:paraId="3ACB9002"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7. Objeto del contrato.</w:t>
      </w:r>
    </w:p>
    <w:p w14:paraId="2E606CE7"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8. Valor del contrato.</w:t>
      </w:r>
    </w:p>
    <w:p w14:paraId="443E9B08"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9. Dirección y número teléfono del contratante.</w:t>
      </w:r>
    </w:p>
    <w:p w14:paraId="30CE55D4"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El solo hecho de anexar la copia del contrato no garantiza la ejecución a satisfacción del mismo, por lo cual el oferente debe anexar el documento soporte para dar cumplimiento con el requisito de experiencia. Si dicho documento soporte no es aportado, la entidad requerirá al oferente en un tiempo máximo de un día hábil para ser subsanado, si vencido el plazo no es aportado el documento se evaluará este factor como NO CUMPLE.</w:t>
      </w:r>
    </w:p>
    <w:p w14:paraId="76BF6A46" w14:textId="77777777" w:rsidR="00FC6286" w:rsidRPr="00F43B4C" w:rsidRDefault="00FC6286" w:rsidP="00FC6286">
      <w:pPr>
        <w:pStyle w:val="p1"/>
        <w:spacing w:line="20" w:lineRule="atLeast"/>
        <w:ind w:right="-518"/>
        <w:rPr>
          <w:rFonts w:ascii="Arial" w:eastAsia="Arial" w:hAnsi="Arial" w:cs="Arial"/>
          <w:sz w:val="22"/>
          <w:szCs w:val="22"/>
        </w:rPr>
      </w:pPr>
    </w:p>
    <w:p w14:paraId="285CEB7A"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Si la certificación incluye varios contratos, se debe identificar en forma precisa si son contratos adicionales al principal o son contratos nuevos, indicando en cada uno de ellos sus plazos y valor. La calificación puede ser individual o general.</w:t>
      </w:r>
    </w:p>
    <w:p w14:paraId="0FC27E77" w14:textId="77777777" w:rsidR="00FC6286" w:rsidRPr="00F43B4C" w:rsidRDefault="00FC6286" w:rsidP="00FC6286">
      <w:pPr>
        <w:pStyle w:val="p1"/>
        <w:spacing w:line="20" w:lineRule="atLeast"/>
        <w:ind w:right="-518"/>
        <w:rPr>
          <w:rFonts w:ascii="Arial" w:eastAsia="Arial" w:hAnsi="Arial" w:cs="Arial"/>
          <w:sz w:val="22"/>
          <w:szCs w:val="22"/>
        </w:rPr>
      </w:pPr>
    </w:p>
    <w:p w14:paraId="337A5839"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 xml:space="preserve">Se admiten actas de liquidación, siempre y cuando se pueda corroborar la información anterior. </w:t>
      </w:r>
    </w:p>
    <w:p w14:paraId="77975700" w14:textId="77777777" w:rsidR="00FC6286" w:rsidRPr="00F43B4C" w:rsidRDefault="00FC6286" w:rsidP="00FC6286">
      <w:pPr>
        <w:pStyle w:val="p1"/>
        <w:spacing w:line="20" w:lineRule="atLeast"/>
        <w:ind w:right="-518"/>
        <w:rPr>
          <w:rFonts w:ascii="Arial" w:eastAsia="Arial" w:hAnsi="Arial" w:cs="Arial"/>
          <w:sz w:val="22"/>
          <w:szCs w:val="22"/>
        </w:rPr>
      </w:pPr>
    </w:p>
    <w:p w14:paraId="03F1821B"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No se admiten certificaciones de subcontratistas, copias de facturas u órdenes de pago.</w:t>
      </w:r>
    </w:p>
    <w:p w14:paraId="6318F6E3" w14:textId="77777777" w:rsidR="00FC6286" w:rsidRPr="00F43B4C" w:rsidRDefault="00FC6286" w:rsidP="00FC6286">
      <w:pPr>
        <w:pStyle w:val="p1"/>
        <w:spacing w:line="20" w:lineRule="atLeast"/>
        <w:ind w:right="-518"/>
        <w:rPr>
          <w:rFonts w:ascii="Arial" w:eastAsia="Arial" w:hAnsi="Arial" w:cs="Arial"/>
          <w:sz w:val="22"/>
          <w:szCs w:val="22"/>
        </w:rPr>
      </w:pPr>
    </w:p>
    <w:p w14:paraId="4FC43B54"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Si se recibe más de una certificación, la CONTRALORIA sólo tendrá en cuenta la de mayor valor, que cumpla con los requisitos exigidos.</w:t>
      </w:r>
    </w:p>
    <w:p w14:paraId="3624EFB1" w14:textId="77777777" w:rsidR="00FC6286" w:rsidRPr="00F43B4C" w:rsidRDefault="00FC6286" w:rsidP="00FC6286">
      <w:pPr>
        <w:pStyle w:val="p1"/>
        <w:spacing w:line="20" w:lineRule="atLeast"/>
        <w:ind w:right="-518"/>
        <w:rPr>
          <w:rFonts w:ascii="Arial" w:eastAsia="Arial" w:hAnsi="Arial" w:cs="Arial"/>
          <w:sz w:val="22"/>
          <w:szCs w:val="22"/>
        </w:rPr>
      </w:pPr>
    </w:p>
    <w:p w14:paraId="420C1B8A"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En el evento de propuestas presentadas por Uniones Temporales o Consorcios, las certificaciones requeridas, igualmente, deben cumplir con la anterior información y requisitos, para acreditar la experiencia del proponente, debe identificarse el porcentaje de participación de cada uno de sus integrantes</w:t>
      </w:r>
    </w:p>
    <w:p w14:paraId="71FCEFCC" w14:textId="77777777" w:rsidR="008D7D49" w:rsidRDefault="008D7D49" w:rsidP="00FC6286">
      <w:pPr>
        <w:pStyle w:val="p1"/>
        <w:spacing w:line="20" w:lineRule="atLeast"/>
        <w:ind w:right="-518"/>
        <w:rPr>
          <w:rFonts w:ascii="Arial" w:eastAsia="Arial" w:hAnsi="Arial" w:cs="Arial"/>
          <w:sz w:val="22"/>
          <w:szCs w:val="22"/>
        </w:rPr>
      </w:pPr>
    </w:p>
    <w:p w14:paraId="6589467C" w14:textId="7F296462"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La CONTRALORIA se reserva el derecho de verificar durante la evaluación la información aportada por el proponente y a fin de corroborar la misma, podrá solicitar durante el proceso de evaluación soportes que considere convenientes tales como: certificaciones, copias de contrato, actas de liquidación, estados financieros, copia de pago de impuestos, etc.</w:t>
      </w:r>
    </w:p>
    <w:p w14:paraId="5E61FC94" w14:textId="77777777" w:rsidR="00FC6286" w:rsidRPr="00F43B4C" w:rsidRDefault="00FC6286" w:rsidP="00FC6286">
      <w:pPr>
        <w:pStyle w:val="p1"/>
        <w:spacing w:line="20" w:lineRule="atLeast"/>
        <w:ind w:right="-518"/>
        <w:rPr>
          <w:rFonts w:ascii="Arial" w:eastAsia="Arial" w:hAnsi="Arial" w:cs="Arial"/>
          <w:sz w:val="22"/>
          <w:szCs w:val="22"/>
        </w:rPr>
      </w:pPr>
    </w:p>
    <w:p w14:paraId="7023AB6E"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En ejercicio de esta facultad, los proponentes no podrán acreditar experiencias con fechas posteriores al cierre del presente proceso.</w:t>
      </w:r>
    </w:p>
    <w:p w14:paraId="237489DB" w14:textId="77777777" w:rsidR="00FC6286" w:rsidRPr="00F43B4C" w:rsidRDefault="00FC6286" w:rsidP="00FC6286">
      <w:pPr>
        <w:pStyle w:val="p1"/>
        <w:spacing w:line="20" w:lineRule="atLeast"/>
        <w:ind w:right="-518"/>
        <w:rPr>
          <w:rFonts w:ascii="Arial" w:eastAsia="Arial" w:hAnsi="Arial" w:cs="Arial"/>
          <w:sz w:val="22"/>
          <w:szCs w:val="22"/>
        </w:rPr>
      </w:pPr>
      <w:r w:rsidRPr="00F43B4C">
        <w:rPr>
          <w:rFonts w:ascii="Arial" w:eastAsia="Arial" w:hAnsi="Arial" w:cs="Arial"/>
          <w:sz w:val="22"/>
          <w:szCs w:val="22"/>
        </w:rPr>
        <w:t>Igualmente, el oferente deberá cumplir y adjuntar los siguientes requisitos:</w:t>
      </w:r>
    </w:p>
    <w:p w14:paraId="48D969CE" w14:textId="77777777" w:rsidR="00FC6286" w:rsidRPr="00F43B4C" w:rsidRDefault="00FC6286" w:rsidP="00FC6286">
      <w:pPr>
        <w:pStyle w:val="p1"/>
        <w:spacing w:line="20" w:lineRule="atLeast"/>
        <w:ind w:right="-518"/>
        <w:rPr>
          <w:rFonts w:ascii="Arial" w:eastAsia="Arial" w:hAnsi="Arial" w:cs="Arial"/>
          <w:sz w:val="22"/>
          <w:szCs w:val="22"/>
        </w:rPr>
      </w:pPr>
    </w:p>
    <w:p w14:paraId="4D793847" w14:textId="77777777" w:rsidR="00FC6286" w:rsidRPr="00C74568" w:rsidRDefault="00FC6286" w:rsidP="00FC6286">
      <w:pPr>
        <w:tabs>
          <w:tab w:val="left" w:pos="5812"/>
        </w:tabs>
        <w:jc w:val="both"/>
        <w:rPr>
          <w:rFonts w:ascii="Arial" w:hAnsi="Arial" w:cs="Arial"/>
          <w:b/>
          <w:bCs/>
        </w:rPr>
      </w:pPr>
      <w:r w:rsidRPr="00C74568">
        <w:rPr>
          <w:rFonts w:ascii="Arial" w:hAnsi="Arial" w:cs="Arial"/>
          <w:b/>
          <w:bCs/>
        </w:rPr>
        <w:t>OBLIGACIONES QUE DEBE ASUMIR EL CONTRATISTA</w:t>
      </w:r>
    </w:p>
    <w:p w14:paraId="3E70DDE0" w14:textId="77777777" w:rsidR="00FC6286" w:rsidRPr="00C74568" w:rsidRDefault="00FC6286" w:rsidP="00FC6286">
      <w:pPr>
        <w:tabs>
          <w:tab w:val="left" w:pos="5812"/>
        </w:tabs>
        <w:jc w:val="both"/>
        <w:rPr>
          <w:rFonts w:ascii="Arial" w:hAnsi="Arial" w:cs="Arial"/>
          <w:b/>
          <w:bCs/>
        </w:rPr>
      </w:pPr>
      <w:r w:rsidRPr="00C74568">
        <w:rPr>
          <w:rFonts w:ascii="Arial" w:hAnsi="Arial" w:cs="Arial"/>
          <w:b/>
          <w:bCs/>
        </w:rPr>
        <w:t>GENERALES:</w:t>
      </w:r>
    </w:p>
    <w:p w14:paraId="04F51240"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bookmarkStart w:id="4" w:name="_Hlk121424410"/>
      <w:r w:rsidRPr="00014BFF">
        <w:rPr>
          <w:rFonts w:ascii="Arial" w:hAnsi="Arial" w:cs="Arial"/>
          <w:color w:val="000000" w:themeColor="text1"/>
          <w:sz w:val="22"/>
          <w:szCs w:val="22"/>
          <w:lang w:eastAsia="es-CO"/>
        </w:rPr>
        <w:t xml:space="preserve">Gestionar y acreditar en la plataforma SECOP II los requisitos de ejecución que </w:t>
      </w:r>
      <w:r w:rsidRPr="00014BFF">
        <w:rPr>
          <w:rFonts w:ascii="Arial" w:hAnsi="Arial" w:cs="Arial"/>
          <w:color w:val="000000" w:themeColor="text1"/>
          <w:sz w:val="22"/>
          <w:szCs w:val="22"/>
          <w:lang w:eastAsia="es-CO"/>
        </w:rPr>
        <w:lastRenderedPageBreak/>
        <w:t>corresponden al contratista.</w:t>
      </w:r>
    </w:p>
    <w:p w14:paraId="48C9C7EA"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Acudir oportunamente al diligenciamiento del acta de inicio.</w:t>
      </w:r>
    </w:p>
    <w:p w14:paraId="00072B5C"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Llevar a cabo una correcta y oportuna ejecución del objeto contrato.</w:t>
      </w:r>
    </w:p>
    <w:p w14:paraId="2E17299C"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Proveer a todo costo, los servicios necesarios para el cumplimiento objeto del contrato.</w:t>
      </w:r>
    </w:p>
    <w:p w14:paraId="49A42090"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Ejecutar y cumplir el objeto del contrato, de acuerdo con lo estipulado en los estudios y las cláusulas del contrato</w:t>
      </w:r>
    </w:p>
    <w:p w14:paraId="38820217"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 xml:space="preserve">Ejecutar el contrato de conformidad con las normas técnicas que rigen la actividad para la cual ha sido contratada. </w:t>
      </w:r>
    </w:p>
    <w:p w14:paraId="6E96F4A9"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 xml:space="preserve">Cargar en la plataforma de contratación SECOP II todos los documentos que la plataforma requiera o que sean solicitados por el supervisor del contrato o por la oficina encargada de la contratación de la entidad. </w:t>
      </w:r>
    </w:p>
    <w:p w14:paraId="3034DC19"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Programar con el supervisor las actividades necesarias para la ejecución del contrato.</w:t>
      </w:r>
    </w:p>
    <w:p w14:paraId="76EC89B7"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Acatar las instrucciones que imparta la Contraloría General del Departamento de Boyacá por medio del supervisor del contrato, del representante legal o quien delegue el mismo.</w:t>
      </w:r>
    </w:p>
    <w:p w14:paraId="6B6C1B21"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 xml:space="preserve">Reportar al supervisor del contrato los imprevistos o anomalías que detecte y que impidan la correcta y oportuna ejecución del contrato. </w:t>
      </w:r>
    </w:p>
    <w:p w14:paraId="2D599F53"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 xml:space="preserve">Cumplir la obligación de facturar de conformidad con el régimen legal al cual pertenezca el contratista. </w:t>
      </w:r>
    </w:p>
    <w:p w14:paraId="62420100"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Pagar oportunamente las obligaciones relativas al sistema de seguridad social, salud, pensiones, riesgos laborales y aportes parafiscales cuando a estos últimos haya lugar, y presentar los documentos respectivos que así lo acrediten, conforme lo establecido por el artículo 50 de la Ley 789 de 2002, la Ley 828 de 2003, la Ley 1122 de 2007, Decreto 1703 de 2002, Decreto 510 de 2003, artículo 23 de la Ley 1150 de2007, Ley 1562 de 2012 y demás normas que las adicionen, complementen, modifiquen o aclaren.</w:t>
      </w:r>
    </w:p>
    <w:p w14:paraId="192D52A4"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En caso de que este contrato requiera de garantías, proceder a constituirlas luego de aprobado el contrato.</w:t>
      </w:r>
    </w:p>
    <w:p w14:paraId="7AC817CB" w14:textId="77777777" w:rsidR="002E3129" w:rsidRDefault="002E3129" w:rsidP="002E3129">
      <w:pPr>
        <w:pStyle w:val="p1"/>
        <w:numPr>
          <w:ilvl w:val="0"/>
          <w:numId w:val="24"/>
        </w:numPr>
        <w:spacing w:line="276" w:lineRule="auto"/>
        <w:rPr>
          <w:rFonts w:ascii="Arial" w:hAnsi="Arial" w:cs="Arial"/>
          <w:color w:val="000000" w:themeColor="text1"/>
          <w:sz w:val="22"/>
          <w:szCs w:val="22"/>
          <w:lang w:eastAsia="es-CO"/>
        </w:rPr>
      </w:pPr>
      <w:r w:rsidRPr="00DE442A">
        <w:rPr>
          <w:rFonts w:ascii="Arial" w:hAnsi="Arial" w:cs="Arial"/>
          <w:color w:val="000000" w:themeColor="text1"/>
          <w:sz w:val="22"/>
          <w:szCs w:val="22"/>
          <w:lang w:eastAsia="es-CO"/>
        </w:rPr>
        <w:t>Presentar factura detallando cada uno de los servicios en desarrollo contrato.</w:t>
      </w:r>
    </w:p>
    <w:p w14:paraId="126AAE71" w14:textId="77777777" w:rsidR="002E3129" w:rsidRDefault="002E3129" w:rsidP="00FC6286">
      <w:pPr>
        <w:pStyle w:val="p1"/>
        <w:spacing w:line="20" w:lineRule="atLeast"/>
        <w:ind w:right="-518"/>
        <w:rPr>
          <w:rFonts w:ascii="Arial" w:hAnsi="Arial" w:cs="Arial"/>
          <w:b/>
          <w:bCs/>
          <w:sz w:val="22"/>
          <w:szCs w:val="22"/>
        </w:rPr>
      </w:pPr>
    </w:p>
    <w:p w14:paraId="5CC3E208" w14:textId="20164BE7" w:rsidR="00FC6286" w:rsidRPr="00F43B4C" w:rsidRDefault="00FC6286" w:rsidP="00FC6286">
      <w:pPr>
        <w:pStyle w:val="p1"/>
        <w:spacing w:line="20" w:lineRule="atLeast"/>
        <w:ind w:right="-518"/>
        <w:rPr>
          <w:rFonts w:ascii="Arial" w:hAnsi="Arial" w:cs="Arial"/>
          <w:b/>
          <w:bCs/>
          <w:sz w:val="22"/>
          <w:szCs w:val="22"/>
        </w:rPr>
      </w:pPr>
      <w:r w:rsidRPr="00F43B4C">
        <w:rPr>
          <w:rFonts w:ascii="Arial" w:hAnsi="Arial" w:cs="Arial"/>
          <w:b/>
          <w:bCs/>
          <w:sz w:val="22"/>
          <w:szCs w:val="22"/>
        </w:rPr>
        <w:t xml:space="preserve">Especificas: </w:t>
      </w:r>
    </w:p>
    <w:p w14:paraId="61C33A73" w14:textId="77777777" w:rsidR="00FC6286" w:rsidRPr="00F43B4C" w:rsidRDefault="00FC6286" w:rsidP="00FC6286">
      <w:pPr>
        <w:pStyle w:val="p1"/>
        <w:spacing w:line="20" w:lineRule="atLeast"/>
        <w:ind w:right="-518"/>
        <w:rPr>
          <w:rFonts w:ascii="Arial" w:hAnsi="Arial" w:cs="Arial"/>
          <w:sz w:val="22"/>
          <w:szCs w:val="22"/>
        </w:rPr>
      </w:pPr>
    </w:p>
    <w:p w14:paraId="19A63D0C" w14:textId="77777777" w:rsidR="00FC6286" w:rsidRPr="00F43B4C" w:rsidRDefault="00FC6286" w:rsidP="00FC6286">
      <w:pPr>
        <w:pStyle w:val="p1"/>
        <w:spacing w:line="20" w:lineRule="atLeast"/>
        <w:ind w:right="-518"/>
        <w:rPr>
          <w:rFonts w:ascii="Arial" w:hAnsi="Arial" w:cs="Arial"/>
          <w:sz w:val="22"/>
          <w:szCs w:val="22"/>
        </w:rPr>
      </w:pPr>
      <w:r w:rsidRPr="00F43B4C">
        <w:rPr>
          <w:rFonts w:ascii="Arial" w:hAnsi="Arial" w:cs="Arial"/>
          <w:sz w:val="22"/>
          <w:szCs w:val="22"/>
        </w:rPr>
        <w:t>Para efecto de la ejecución del objeto del contrato, se deberá cumplir con las siguientes actividades y especificaciones, por lo que para la ejecución del objeto del contrato deberá tener en cuenta lo siguiente:</w:t>
      </w:r>
    </w:p>
    <w:p w14:paraId="1980C516" w14:textId="77777777" w:rsidR="00FC6286" w:rsidRDefault="00FC6286" w:rsidP="00FC6286">
      <w:pPr>
        <w:pStyle w:val="p1"/>
        <w:spacing w:line="20" w:lineRule="atLeast"/>
        <w:ind w:right="-518"/>
        <w:rPr>
          <w:rFonts w:ascii="Arial" w:hAnsi="Arial" w:cs="Arial"/>
          <w:sz w:val="22"/>
          <w:szCs w:val="22"/>
        </w:rPr>
      </w:pPr>
    </w:p>
    <w:bookmarkEnd w:id="4"/>
    <w:p w14:paraId="5A3C00A1"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Cumplir con todos los requisitos necesarios para la legalización del contrato.</w:t>
      </w:r>
    </w:p>
    <w:p w14:paraId="4AF0FFDF" w14:textId="77777777" w:rsidR="002E3129" w:rsidRPr="00FB7E93" w:rsidRDefault="002E3129" w:rsidP="002E3129">
      <w:pPr>
        <w:pStyle w:val="p1"/>
        <w:numPr>
          <w:ilvl w:val="0"/>
          <w:numId w:val="25"/>
        </w:numPr>
        <w:spacing w:line="276" w:lineRule="auto"/>
        <w:rPr>
          <w:rFonts w:ascii="Arial" w:hAnsi="Arial" w:cs="Arial"/>
          <w:color w:val="000000" w:themeColor="text1"/>
          <w:sz w:val="22"/>
          <w:szCs w:val="22"/>
          <w:lang w:eastAsia="es-CO"/>
        </w:rPr>
      </w:pPr>
      <w:r w:rsidRPr="00FB7E93">
        <w:rPr>
          <w:rFonts w:ascii="Arial" w:hAnsi="Arial" w:cs="Arial"/>
          <w:color w:val="000000" w:themeColor="text1"/>
          <w:sz w:val="22"/>
          <w:szCs w:val="22"/>
        </w:rPr>
        <w:t xml:space="preserve">Brindar el servicio de Hosting para el alojamiento de la página web de la Contraloría General de Boyacá  </w:t>
      </w:r>
      <w:hyperlink r:id="rId8" w:history="1">
        <w:r w:rsidRPr="00FB7E93">
          <w:rPr>
            <w:rStyle w:val="Hipervnculo"/>
            <w:color w:val="000000" w:themeColor="text1"/>
            <w:sz w:val="22"/>
            <w:szCs w:val="22"/>
          </w:rPr>
          <w:t>www.cgb.gov.co</w:t>
        </w:r>
      </w:hyperlink>
      <w:r w:rsidRPr="00FB7E93">
        <w:rPr>
          <w:rFonts w:ascii="Arial" w:hAnsi="Arial" w:cs="Arial"/>
          <w:color w:val="000000" w:themeColor="text1"/>
          <w:sz w:val="22"/>
          <w:szCs w:val="22"/>
        </w:rPr>
        <w:t>,</w:t>
      </w:r>
      <w:r w:rsidRPr="00FB7E93">
        <w:rPr>
          <w:color w:val="000000" w:themeColor="text1"/>
        </w:rPr>
        <w:t xml:space="preserve"> </w:t>
      </w:r>
      <w:r w:rsidRPr="00FB7E93">
        <w:rPr>
          <w:rFonts w:ascii="Arial" w:hAnsi="Arial" w:cs="Arial"/>
          <w:color w:val="000000" w:themeColor="text1"/>
          <w:sz w:val="22"/>
          <w:szCs w:val="22"/>
        </w:rPr>
        <w:t xml:space="preserve">y sitios web oficiales por el término de la vigencia 2025. </w:t>
      </w:r>
    </w:p>
    <w:p w14:paraId="1A94F09F" w14:textId="77777777" w:rsidR="002E3129" w:rsidRPr="00FB7E93" w:rsidRDefault="002E3129" w:rsidP="002E3129">
      <w:pPr>
        <w:pStyle w:val="p1"/>
        <w:numPr>
          <w:ilvl w:val="0"/>
          <w:numId w:val="25"/>
        </w:numPr>
        <w:spacing w:line="276" w:lineRule="auto"/>
        <w:rPr>
          <w:rFonts w:ascii="Arial" w:hAnsi="Arial" w:cs="Arial"/>
          <w:color w:val="000000" w:themeColor="text1"/>
          <w:sz w:val="22"/>
          <w:szCs w:val="22"/>
          <w:lang w:eastAsia="es-CO"/>
        </w:rPr>
      </w:pPr>
      <w:r w:rsidRPr="00FB7E93">
        <w:rPr>
          <w:rFonts w:ascii="Arial" w:hAnsi="Arial" w:cs="Arial"/>
          <w:color w:val="000000" w:themeColor="text1"/>
          <w:sz w:val="22"/>
          <w:szCs w:val="22"/>
        </w:rPr>
        <w:t>Brindar el servicio de correo institucional o corporativo para la Contraloría general de Boyacá por el término de la vigencia 2025</w:t>
      </w:r>
    </w:p>
    <w:p w14:paraId="5EDFB8BC"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rPr>
        <w:t>Brindar el soporte para la configuración del Sistema de gestión Documental de la Entidad de la Contraloría General de Boyacá (</w:t>
      </w:r>
      <w:hyperlink r:id="rId9" w:history="1">
        <w:r w:rsidRPr="00194DD9">
          <w:rPr>
            <w:rStyle w:val="Hipervnculo"/>
            <w:color w:val="000000" w:themeColor="text1"/>
            <w:sz w:val="22"/>
            <w:szCs w:val="22"/>
          </w:rPr>
          <w:t>http://sidcar.cgb.gov.co</w:t>
        </w:r>
      </w:hyperlink>
      <w:r w:rsidRPr="00194DD9">
        <w:rPr>
          <w:rFonts w:ascii="Arial" w:hAnsi="Arial" w:cs="Arial"/>
          <w:color w:val="000000" w:themeColor="text1"/>
          <w:sz w:val="22"/>
          <w:szCs w:val="22"/>
        </w:rPr>
        <w:t xml:space="preserve">), así como </w:t>
      </w:r>
      <w:r>
        <w:rPr>
          <w:rFonts w:ascii="Arial" w:hAnsi="Arial" w:cs="Arial"/>
          <w:color w:val="000000" w:themeColor="text1"/>
          <w:sz w:val="22"/>
          <w:szCs w:val="22"/>
        </w:rPr>
        <w:t xml:space="preserve">otros servicios digitales asociados a la </w:t>
      </w:r>
      <w:proofErr w:type="spellStart"/>
      <w:r>
        <w:rPr>
          <w:rFonts w:ascii="Arial" w:hAnsi="Arial" w:cs="Arial"/>
          <w:color w:val="000000" w:themeColor="text1"/>
          <w:sz w:val="22"/>
          <w:szCs w:val="22"/>
        </w:rPr>
        <w:t>pagina</w:t>
      </w:r>
      <w:proofErr w:type="spellEnd"/>
      <w:r>
        <w:rPr>
          <w:rFonts w:ascii="Arial" w:hAnsi="Arial" w:cs="Arial"/>
          <w:color w:val="000000" w:themeColor="text1"/>
          <w:sz w:val="22"/>
          <w:szCs w:val="22"/>
        </w:rPr>
        <w:t xml:space="preserve"> web</w:t>
      </w:r>
      <w:r w:rsidRPr="00194DD9">
        <w:rPr>
          <w:rFonts w:ascii="Arial" w:hAnsi="Arial" w:cs="Arial"/>
          <w:color w:val="000000" w:themeColor="text1"/>
          <w:sz w:val="22"/>
          <w:szCs w:val="22"/>
        </w:rPr>
        <w:t>.</w:t>
      </w:r>
    </w:p>
    <w:p w14:paraId="47BEEE3F" w14:textId="77777777" w:rsidR="002E3129" w:rsidRPr="009440F1"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 xml:space="preserve">Garantizar la migración de la página web en todas las páginas y portales alojados en el servidor actual, base datos, configuraciones personalizadas actuales de </w:t>
      </w:r>
      <w:proofErr w:type="spellStart"/>
      <w:r w:rsidRPr="00194DD9">
        <w:rPr>
          <w:rFonts w:ascii="Arial" w:hAnsi="Arial" w:cs="Arial"/>
          <w:color w:val="000000" w:themeColor="text1"/>
          <w:sz w:val="22"/>
          <w:szCs w:val="22"/>
          <w:lang w:eastAsia="es-CO"/>
        </w:rPr>
        <w:t>php</w:t>
      </w:r>
      <w:proofErr w:type="spellEnd"/>
      <w:r w:rsidRPr="00194DD9">
        <w:rPr>
          <w:rFonts w:ascii="Arial" w:hAnsi="Arial" w:cs="Arial"/>
          <w:color w:val="000000" w:themeColor="text1"/>
          <w:sz w:val="22"/>
          <w:szCs w:val="22"/>
          <w:lang w:eastAsia="es-CO"/>
        </w:rPr>
        <w:t xml:space="preserve">, extensiones, </w:t>
      </w:r>
      <w:proofErr w:type="spellStart"/>
      <w:r w:rsidRPr="00194DD9">
        <w:rPr>
          <w:rFonts w:ascii="Arial" w:hAnsi="Arial" w:cs="Arial"/>
          <w:color w:val="000000" w:themeColor="text1"/>
          <w:sz w:val="22"/>
          <w:szCs w:val="22"/>
          <w:lang w:eastAsia="es-CO"/>
        </w:rPr>
        <w:t>mysql</w:t>
      </w:r>
      <w:proofErr w:type="spellEnd"/>
      <w:r w:rsidRPr="00194DD9">
        <w:rPr>
          <w:rFonts w:ascii="Arial" w:hAnsi="Arial" w:cs="Arial"/>
          <w:color w:val="000000" w:themeColor="text1"/>
          <w:sz w:val="22"/>
          <w:szCs w:val="22"/>
          <w:lang w:eastAsia="es-CO"/>
        </w:rPr>
        <w:t xml:space="preserve"> y demás parámetros configurados e instalados de tal forma que queden funcionales en un100%. Para la migración y asesoría y soporte de los sitios </w:t>
      </w:r>
      <w:r w:rsidRPr="00194DD9">
        <w:rPr>
          <w:rFonts w:ascii="Arial" w:hAnsi="Arial" w:cs="Arial"/>
          <w:color w:val="000000" w:themeColor="text1"/>
          <w:sz w:val="22"/>
          <w:szCs w:val="22"/>
          <w:lang w:eastAsia="es-CO"/>
        </w:rPr>
        <w:lastRenderedPageBreak/>
        <w:t xml:space="preserve">web </w:t>
      </w:r>
      <w:proofErr w:type="spellStart"/>
      <w:r w:rsidRPr="00194DD9">
        <w:rPr>
          <w:rFonts w:ascii="Arial" w:hAnsi="Arial" w:cs="Arial"/>
          <w:color w:val="000000" w:themeColor="text1"/>
          <w:sz w:val="22"/>
          <w:szCs w:val="22"/>
          <w:lang w:eastAsia="es-CO"/>
        </w:rPr>
        <w:t>Wordpress</w:t>
      </w:r>
      <w:proofErr w:type="spellEnd"/>
      <w:r w:rsidRPr="00194DD9">
        <w:rPr>
          <w:rFonts w:ascii="Arial" w:hAnsi="Arial" w:cs="Arial"/>
          <w:color w:val="000000" w:themeColor="text1"/>
          <w:sz w:val="22"/>
          <w:szCs w:val="22"/>
          <w:lang w:eastAsia="es-CO"/>
        </w:rPr>
        <w:t xml:space="preserve"> el proponente deberá tener en su equipo de trabajo como mínimo un ingeniero con experiencia específica como implementador de portales Web en CMS </w:t>
      </w:r>
      <w:proofErr w:type="spellStart"/>
      <w:r w:rsidRPr="00194DD9">
        <w:rPr>
          <w:rFonts w:ascii="Arial" w:hAnsi="Arial" w:cs="Arial"/>
          <w:color w:val="000000" w:themeColor="text1"/>
          <w:sz w:val="22"/>
          <w:szCs w:val="22"/>
          <w:lang w:eastAsia="es-CO"/>
        </w:rPr>
        <w:t>Wordpress</w:t>
      </w:r>
      <w:proofErr w:type="spellEnd"/>
      <w:r w:rsidRPr="00194DD9">
        <w:rPr>
          <w:rFonts w:ascii="Arial" w:hAnsi="Arial" w:cs="Arial"/>
          <w:color w:val="000000" w:themeColor="text1"/>
          <w:sz w:val="22"/>
          <w:szCs w:val="22"/>
          <w:lang w:eastAsia="es-CO"/>
        </w:rPr>
        <w:t xml:space="preserve"> y bases de datos </w:t>
      </w:r>
      <w:proofErr w:type="spellStart"/>
      <w:r w:rsidRPr="00194DD9">
        <w:rPr>
          <w:rFonts w:ascii="Arial" w:hAnsi="Arial" w:cs="Arial"/>
          <w:color w:val="000000" w:themeColor="text1"/>
          <w:sz w:val="22"/>
          <w:szCs w:val="22"/>
          <w:lang w:eastAsia="es-CO"/>
        </w:rPr>
        <w:t>Mysql</w:t>
      </w:r>
      <w:proofErr w:type="spellEnd"/>
      <w:r w:rsidRPr="00194DD9">
        <w:rPr>
          <w:rFonts w:ascii="Arial" w:hAnsi="Arial" w:cs="Arial"/>
          <w:color w:val="000000" w:themeColor="text1"/>
          <w:sz w:val="22"/>
          <w:szCs w:val="22"/>
          <w:lang w:eastAsia="es-CO"/>
        </w:rPr>
        <w:t xml:space="preserve"> Server</w:t>
      </w:r>
      <w:r>
        <w:rPr>
          <w:rFonts w:ascii="Arial" w:hAnsi="Arial" w:cs="Arial"/>
          <w:color w:val="000000" w:themeColor="text1"/>
          <w:sz w:val="22"/>
          <w:szCs w:val="22"/>
          <w:lang w:eastAsia="es-CO"/>
        </w:rPr>
        <w:t>.</w:t>
      </w:r>
    </w:p>
    <w:p w14:paraId="02C6BA96"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Disponer del recurso humano y tecnológico necesario para garantizar el debido soporte técnico requerido</w:t>
      </w:r>
      <w:r>
        <w:rPr>
          <w:rFonts w:ascii="Arial" w:hAnsi="Arial" w:cs="Arial"/>
          <w:color w:val="000000" w:themeColor="text1"/>
          <w:sz w:val="22"/>
          <w:szCs w:val="22"/>
          <w:lang w:eastAsia="es-CO"/>
        </w:rPr>
        <w:t xml:space="preserve"> para el hosting</w:t>
      </w:r>
      <w:r w:rsidRPr="00194DD9">
        <w:rPr>
          <w:rFonts w:ascii="Arial" w:hAnsi="Arial" w:cs="Arial"/>
          <w:color w:val="000000" w:themeColor="text1"/>
          <w:sz w:val="22"/>
          <w:szCs w:val="22"/>
          <w:lang w:eastAsia="es-CO"/>
        </w:rPr>
        <w:t>.</w:t>
      </w:r>
    </w:p>
    <w:p w14:paraId="1CF0BBD9"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Prestar el servicio técnico durante la duración del servicio, atendiendo con prontitud y efectividad las solicitudes, condiciones y/o recomendaciones que el supervisor del mismo establezca.</w:t>
      </w:r>
    </w:p>
    <w:p w14:paraId="5A6345E1"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Ofrecer soporte técnico 7x24 vía telefónica,</w:t>
      </w:r>
      <w:r>
        <w:rPr>
          <w:rFonts w:ascii="Arial" w:hAnsi="Arial" w:cs="Arial"/>
          <w:color w:val="000000" w:themeColor="text1"/>
          <w:sz w:val="22"/>
          <w:szCs w:val="22"/>
          <w:lang w:eastAsia="es-CO"/>
        </w:rPr>
        <w:t xml:space="preserve"> correo,</w:t>
      </w:r>
      <w:r w:rsidRPr="00194DD9">
        <w:rPr>
          <w:rFonts w:ascii="Arial" w:hAnsi="Arial" w:cs="Arial"/>
          <w:color w:val="000000" w:themeColor="text1"/>
          <w:sz w:val="22"/>
          <w:szCs w:val="22"/>
          <w:lang w:eastAsia="es-CO"/>
        </w:rPr>
        <w:t xml:space="preserve"> chat y tickets, tiempo de respuesta ante eventualidades, máximo sesenta (60) minutos.</w:t>
      </w:r>
    </w:p>
    <w:p w14:paraId="2D7CB59C"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Realizar las configuraciones y personalizaciones que se requiera en el servidor de acuerdo a las solicitudes del supervisor.</w:t>
      </w:r>
    </w:p>
    <w:p w14:paraId="244FF897"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Entregar al finalizar el contrato, un acceso para descargar toda la información que contiene la página web, sus aplicativos, sitios o subdominios, bases de datos y demás información que contenga el hosting, para que pueda ser migrada la página al nuevo hosting y mantener por un tiempo máximo de cinco (5) días después del vencimiento del servicio, la información hasta la total migración al nuevo hosting</w:t>
      </w:r>
      <w:r>
        <w:rPr>
          <w:rFonts w:ascii="Arial" w:hAnsi="Arial" w:cs="Arial"/>
          <w:color w:val="000000" w:themeColor="text1"/>
          <w:sz w:val="22"/>
          <w:szCs w:val="22"/>
          <w:lang w:eastAsia="es-CO"/>
        </w:rPr>
        <w:t xml:space="preserve"> de ser necesario</w:t>
      </w:r>
      <w:r w:rsidRPr="00194DD9">
        <w:rPr>
          <w:rFonts w:ascii="Arial" w:hAnsi="Arial" w:cs="Arial"/>
          <w:color w:val="000000" w:themeColor="text1"/>
          <w:sz w:val="22"/>
          <w:szCs w:val="22"/>
          <w:lang w:eastAsia="es-CO"/>
        </w:rPr>
        <w:t>.</w:t>
      </w:r>
    </w:p>
    <w:p w14:paraId="2B00874F"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Mantener confidencialidad de la información que repose en el hosting.</w:t>
      </w:r>
    </w:p>
    <w:p w14:paraId="4E539BFE"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El servicio debe estar monitoreado con programas que analizan diariamente los parámetros de seguridad e intentos de acceso, por un equipo técnico altamente calificado las 24 horas del día los 7 días a la semana.</w:t>
      </w:r>
    </w:p>
    <w:p w14:paraId="7894453F"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El proveedor deberá administrar el servidor en un 100%</w:t>
      </w:r>
    </w:p>
    <w:p w14:paraId="6B318A41"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El proveedor deberá realizar las copias completas mensuales, semanales y diarias de seguridad de los datos en servidores externos, copias dispuestas en el momento que requiera la entidad.</w:t>
      </w:r>
    </w:p>
    <w:p w14:paraId="6691CFEE"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Ejecutar el objeto del contrato según las especificaciones técnicas mínimas que se describen en el presente documento.</w:t>
      </w:r>
    </w:p>
    <w:p w14:paraId="02E2C218" w14:textId="77777777" w:rsidR="002E3129" w:rsidRPr="00194DD9" w:rsidRDefault="002E3129" w:rsidP="002E3129">
      <w:pPr>
        <w:pStyle w:val="p1"/>
        <w:numPr>
          <w:ilvl w:val="0"/>
          <w:numId w:val="25"/>
        </w:numPr>
        <w:spacing w:line="276" w:lineRule="auto"/>
        <w:rPr>
          <w:rFonts w:ascii="Arial" w:hAnsi="Arial" w:cs="Arial"/>
          <w:color w:val="000000" w:themeColor="text1"/>
          <w:sz w:val="22"/>
          <w:szCs w:val="22"/>
          <w:lang w:eastAsia="es-CO"/>
        </w:rPr>
      </w:pPr>
      <w:r w:rsidRPr="00194DD9">
        <w:rPr>
          <w:rFonts w:ascii="Arial" w:hAnsi="Arial" w:cs="Arial"/>
          <w:color w:val="000000" w:themeColor="text1"/>
          <w:sz w:val="22"/>
          <w:szCs w:val="22"/>
          <w:lang w:eastAsia="es-CO"/>
        </w:rPr>
        <w:t>Ejecutar el objeto del contrato, cumpliendo las condiciones técnicas, económicas y financieras contenidas en la propuesta.</w:t>
      </w:r>
    </w:p>
    <w:p w14:paraId="503CC405" w14:textId="77777777" w:rsidR="002E3129" w:rsidRPr="00194DD9" w:rsidRDefault="002E3129" w:rsidP="002E3129">
      <w:pPr>
        <w:pStyle w:val="Prrafodelista"/>
        <w:numPr>
          <w:ilvl w:val="0"/>
          <w:numId w:val="25"/>
        </w:numPr>
        <w:spacing w:after="200" w:line="276" w:lineRule="auto"/>
        <w:rPr>
          <w:rFonts w:ascii="Arial" w:eastAsia="Times New Roman" w:hAnsi="Arial" w:cs="Arial"/>
          <w:color w:val="000000" w:themeColor="text1"/>
          <w:lang w:val="es-ES" w:eastAsia="es-CO"/>
        </w:rPr>
      </w:pPr>
      <w:r w:rsidRPr="00194DD9">
        <w:rPr>
          <w:rFonts w:ascii="Arial" w:eastAsia="Times New Roman" w:hAnsi="Arial" w:cs="Arial"/>
          <w:color w:val="000000" w:themeColor="text1"/>
          <w:lang w:val="es-ES" w:eastAsia="es-CO"/>
        </w:rPr>
        <w:t>Todas aquellas obligaciones inherentes al contrato y necesarias para la correcta ejecución del objeto de este.</w:t>
      </w:r>
    </w:p>
    <w:p w14:paraId="16BF8947" w14:textId="77777777" w:rsidR="00FC6286" w:rsidRPr="008859C0" w:rsidRDefault="00FC6286" w:rsidP="00FC6286">
      <w:pPr>
        <w:pStyle w:val="p1"/>
        <w:spacing w:line="20" w:lineRule="atLeast"/>
        <w:ind w:right="-518"/>
        <w:rPr>
          <w:rFonts w:ascii="Arial" w:hAnsi="Arial" w:cs="Arial"/>
          <w:b/>
          <w:bCs/>
          <w:sz w:val="22"/>
          <w:szCs w:val="22"/>
        </w:rPr>
      </w:pPr>
      <w:r w:rsidRPr="008859C0">
        <w:rPr>
          <w:rFonts w:ascii="Arial" w:hAnsi="Arial" w:cs="Arial"/>
          <w:b/>
          <w:bCs/>
          <w:sz w:val="22"/>
          <w:szCs w:val="22"/>
        </w:rPr>
        <w:t>OBLIGACIONES QUE DEBE ASUMIR LA CONTRALORÍA GENERAL DE BOYACÁ</w:t>
      </w:r>
    </w:p>
    <w:p w14:paraId="4D0223D6" w14:textId="77777777" w:rsidR="00FC6286" w:rsidRPr="00880B41" w:rsidRDefault="00FC6286" w:rsidP="00FC6286">
      <w:pPr>
        <w:pStyle w:val="p1"/>
        <w:spacing w:line="20" w:lineRule="atLeast"/>
        <w:ind w:right="-518"/>
        <w:rPr>
          <w:rFonts w:ascii="Arial" w:hAnsi="Arial" w:cs="Arial"/>
          <w:sz w:val="22"/>
          <w:szCs w:val="22"/>
          <w:highlight w:val="yellow"/>
        </w:rPr>
      </w:pPr>
    </w:p>
    <w:p w14:paraId="6625A7AD" w14:textId="77777777" w:rsidR="00FC6286" w:rsidRPr="00F43B4C" w:rsidRDefault="00FC6286" w:rsidP="00FC6286">
      <w:pPr>
        <w:pStyle w:val="p1"/>
        <w:spacing w:after="120" w:line="20" w:lineRule="atLeast"/>
        <w:ind w:right="-516"/>
        <w:rPr>
          <w:rFonts w:ascii="Arial" w:hAnsi="Arial" w:cs="Arial"/>
          <w:sz w:val="22"/>
          <w:szCs w:val="22"/>
        </w:rPr>
      </w:pPr>
      <w:r w:rsidRPr="00F43B4C">
        <w:rPr>
          <w:rFonts w:ascii="Arial" w:hAnsi="Arial" w:cs="Arial"/>
          <w:sz w:val="22"/>
          <w:szCs w:val="22"/>
        </w:rPr>
        <w:t>1. Aportar la información necesaria para el cumplimiento de las obligaciones del contratista</w:t>
      </w:r>
      <w:r>
        <w:rPr>
          <w:rFonts w:ascii="Arial" w:hAnsi="Arial" w:cs="Arial"/>
          <w:sz w:val="22"/>
          <w:szCs w:val="22"/>
        </w:rPr>
        <w:t>.</w:t>
      </w:r>
      <w:r w:rsidRPr="00F43B4C">
        <w:rPr>
          <w:rFonts w:ascii="Arial" w:hAnsi="Arial" w:cs="Arial"/>
          <w:sz w:val="22"/>
          <w:szCs w:val="22"/>
        </w:rPr>
        <w:t xml:space="preserve"> </w:t>
      </w:r>
    </w:p>
    <w:p w14:paraId="4D9E7702" w14:textId="77777777" w:rsidR="00FC6286" w:rsidRPr="00F43B4C" w:rsidRDefault="00FC6286" w:rsidP="00FC6286">
      <w:pPr>
        <w:pStyle w:val="Default"/>
        <w:spacing w:after="120"/>
        <w:ind w:right="-516"/>
        <w:jc w:val="both"/>
        <w:rPr>
          <w:sz w:val="22"/>
          <w:szCs w:val="22"/>
        </w:rPr>
      </w:pPr>
      <w:r w:rsidRPr="00F43B4C">
        <w:rPr>
          <w:sz w:val="22"/>
          <w:szCs w:val="22"/>
        </w:rPr>
        <w:t xml:space="preserve">2. Designar al supervisor para coordinar el buen desarrollo del contrato, que mantengan la comunicación entre la Contraloría General de Boyacá y el contratista, actividad contractual que constituye seguimiento técnico, administrativo, financiero, contable y jurídico, incluyendo el cargue en la plataforma SECOP II de todos los informes y documentos correspondientes a la ejecución del contrato relacionados con la supervisión. </w:t>
      </w:r>
    </w:p>
    <w:p w14:paraId="5348556D" w14:textId="77777777" w:rsidR="00FC6286" w:rsidRPr="00F43B4C" w:rsidRDefault="00FC6286" w:rsidP="00FC6286">
      <w:pPr>
        <w:pStyle w:val="Default"/>
        <w:spacing w:after="120"/>
        <w:ind w:right="-516"/>
        <w:jc w:val="both"/>
        <w:rPr>
          <w:sz w:val="22"/>
          <w:szCs w:val="22"/>
        </w:rPr>
      </w:pPr>
      <w:r w:rsidRPr="00F43B4C">
        <w:rPr>
          <w:sz w:val="22"/>
          <w:szCs w:val="22"/>
        </w:rPr>
        <w:t>3. Verificar que el contratista cargue en la plataforma SECOP II, los documentos contractuales de su resorte.</w:t>
      </w:r>
    </w:p>
    <w:p w14:paraId="19021E4D" w14:textId="77777777" w:rsidR="00FC6286" w:rsidRPr="00F43B4C" w:rsidRDefault="00FC6286" w:rsidP="00FC6286">
      <w:pPr>
        <w:pStyle w:val="p1"/>
        <w:spacing w:after="120" w:line="20" w:lineRule="atLeast"/>
        <w:ind w:right="-516"/>
        <w:rPr>
          <w:rFonts w:ascii="Arial" w:hAnsi="Arial" w:cs="Arial"/>
          <w:sz w:val="22"/>
          <w:szCs w:val="22"/>
        </w:rPr>
      </w:pPr>
      <w:r w:rsidRPr="00F43B4C">
        <w:rPr>
          <w:rFonts w:ascii="Arial" w:hAnsi="Arial" w:cs="Arial"/>
          <w:sz w:val="22"/>
          <w:szCs w:val="22"/>
        </w:rPr>
        <w:t>4. Realizar el pago de la ejecución del contrato, luego del lleno total de los requisitos establecidos por la Entidad para tal fin, previo aprobación e informe emitido por el supervisor del contrato.</w:t>
      </w:r>
    </w:p>
    <w:p w14:paraId="01513270" w14:textId="77777777" w:rsidR="00FC6286" w:rsidRPr="00880B41" w:rsidRDefault="00FC6286" w:rsidP="00FC6286">
      <w:pPr>
        <w:pStyle w:val="p1"/>
        <w:spacing w:line="20" w:lineRule="atLeast"/>
        <w:ind w:right="-518"/>
        <w:rPr>
          <w:rFonts w:ascii="Arial" w:eastAsia="Arial" w:hAnsi="Arial" w:cs="Arial"/>
          <w:b/>
          <w:bCs/>
          <w:sz w:val="22"/>
          <w:szCs w:val="22"/>
          <w:highlight w:val="yellow"/>
        </w:rPr>
      </w:pPr>
    </w:p>
    <w:p w14:paraId="1EDC0A6F" w14:textId="77777777" w:rsidR="002E3129" w:rsidRDefault="002E3129" w:rsidP="00FC6286">
      <w:pPr>
        <w:pStyle w:val="p1"/>
        <w:spacing w:line="20" w:lineRule="atLeast"/>
        <w:ind w:right="-518"/>
        <w:rPr>
          <w:rFonts w:ascii="Arial" w:eastAsia="Arial" w:hAnsi="Arial" w:cs="Arial"/>
          <w:b/>
          <w:bCs/>
          <w:sz w:val="22"/>
          <w:szCs w:val="22"/>
        </w:rPr>
      </w:pPr>
    </w:p>
    <w:p w14:paraId="78544E91" w14:textId="77777777" w:rsidR="002E3129" w:rsidRDefault="002E3129" w:rsidP="00FC6286">
      <w:pPr>
        <w:pStyle w:val="p1"/>
        <w:spacing w:line="20" w:lineRule="atLeast"/>
        <w:ind w:right="-518"/>
        <w:rPr>
          <w:rFonts w:ascii="Arial" w:eastAsia="Arial" w:hAnsi="Arial" w:cs="Arial"/>
          <w:b/>
          <w:bCs/>
          <w:sz w:val="22"/>
          <w:szCs w:val="22"/>
        </w:rPr>
      </w:pPr>
    </w:p>
    <w:p w14:paraId="06357040" w14:textId="77777777" w:rsidR="002E3129" w:rsidRDefault="002E3129" w:rsidP="00FC6286">
      <w:pPr>
        <w:pStyle w:val="p1"/>
        <w:spacing w:line="20" w:lineRule="atLeast"/>
        <w:ind w:right="-518"/>
        <w:rPr>
          <w:rFonts w:ascii="Arial" w:eastAsia="Arial" w:hAnsi="Arial" w:cs="Arial"/>
          <w:b/>
          <w:bCs/>
          <w:sz w:val="22"/>
          <w:szCs w:val="22"/>
        </w:rPr>
      </w:pPr>
    </w:p>
    <w:p w14:paraId="25529E33" w14:textId="77777777" w:rsidR="002E3129" w:rsidRDefault="002E3129" w:rsidP="00FC6286">
      <w:pPr>
        <w:pStyle w:val="p1"/>
        <w:spacing w:line="20" w:lineRule="atLeast"/>
        <w:ind w:right="-518"/>
        <w:rPr>
          <w:rFonts w:ascii="Arial" w:eastAsia="Arial" w:hAnsi="Arial" w:cs="Arial"/>
          <w:b/>
          <w:bCs/>
          <w:sz w:val="22"/>
          <w:szCs w:val="22"/>
        </w:rPr>
      </w:pPr>
    </w:p>
    <w:p w14:paraId="03E673D7" w14:textId="77777777" w:rsidR="00FC6286" w:rsidRDefault="00FC6286" w:rsidP="00FC6286">
      <w:pPr>
        <w:jc w:val="both"/>
        <w:rPr>
          <w:rFonts w:ascii="Arial" w:hAnsi="Arial" w:cs="Arial"/>
          <w:b/>
        </w:rPr>
      </w:pPr>
      <w:r w:rsidRPr="00810E43">
        <w:rPr>
          <w:rFonts w:ascii="Arial" w:hAnsi="Arial" w:cs="Arial"/>
          <w:b/>
        </w:rPr>
        <w:lastRenderedPageBreak/>
        <w:t>CRITERIOS DE DESEMPATE</w:t>
      </w:r>
    </w:p>
    <w:p w14:paraId="3A89164E" w14:textId="77777777" w:rsidR="002E3129" w:rsidRPr="009353FE" w:rsidRDefault="002E3129" w:rsidP="002E3129">
      <w:pPr>
        <w:pStyle w:val="p1"/>
        <w:spacing w:line="276" w:lineRule="auto"/>
        <w:rPr>
          <w:rFonts w:ascii="Arial" w:hAnsi="Arial" w:cs="Arial"/>
          <w:color w:val="000000" w:themeColor="text1"/>
          <w:sz w:val="22"/>
          <w:szCs w:val="22"/>
        </w:rPr>
      </w:pPr>
      <w:bookmarkStart w:id="5" w:name="_Hlk191911861"/>
      <w:r w:rsidRPr="009353FE">
        <w:rPr>
          <w:rFonts w:ascii="Arial" w:hAnsi="Arial" w:cs="Arial"/>
          <w:color w:val="000000" w:themeColor="text1"/>
          <w:sz w:val="22"/>
          <w:szCs w:val="22"/>
        </w:rPr>
        <w:t>Conforme</w:t>
      </w:r>
      <w:r w:rsidRPr="009353FE">
        <w:rPr>
          <w:rFonts w:ascii="Arial" w:hAnsi="Arial" w:cs="Arial"/>
          <w:color w:val="000000" w:themeColor="text1"/>
          <w:spacing w:val="30"/>
          <w:sz w:val="22"/>
          <w:szCs w:val="22"/>
        </w:rPr>
        <w:t xml:space="preserve"> </w:t>
      </w:r>
      <w:r w:rsidRPr="009353FE">
        <w:rPr>
          <w:rFonts w:ascii="Arial" w:hAnsi="Arial" w:cs="Arial"/>
          <w:color w:val="000000" w:themeColor="text1"/>
          <w:sz w:val="22"/>
          <w:szCs w:val="22"/>
        </w:rPr>
        <w:t>lo</w:t>
      </w:r>
      <w:r w:rsidRPr="009353FE">
        <w:rPr>
          <w:rFonts w:ascii="Arial" w:hAnsi="Arial" w:cs="Arial"/>
          <w:color w:val="000000" w:themeColor="text1"/>
          <w:spacing w:val="35"/>
          <w:sz w:val="22"/>
          <w:szCs w:val="22"/>
        </w:rPr>
        <w:t xml:space="preserve"> </w:t>
      </w:r>
      <w:r w:rsidRPr="009353FE">
        <w:rPr>
          <w:rFonts w:ascii="Arial" w:hAnsi="Arial" w:cs="Arial"/>
          <w:color w:val="000000" w:themeColor="text1"/>
          <w:sz w:val="22"/>
          <w:szCs w:val="22"/>
        </w:rPr>
        <w:t>establecido</w:t>
      </w:r>
      <w:r w:rsidRPr="009353FE">
        <w:rPr>
          <w:rFonts w:ascii="Arial" w:hAnsi="Arial" w:cs="Arial"/>
          <w:color w:val="000000" w:themeColor="text1"/>
          <w:spacing w:val="32"/>
          <w:sz w:val="22"/>
          <w:szCs w:val="22"/>
        </w:rPr>
        <w:t xml:space="preserve"> </w:t>
      </w:r>
      <w:r w:rsidRPr="009353FE">
        <w:rPr>
          <w:rFonts w:ascii="Arial" w:hAnsi="Arial" w:cs="Arial"/>
          <w:color w:val="000000" w:themeColor="text1"/>
          <w:sz w:val="22"/>
          <w:szCs w:val="22"/>
        </w:rPr>
        <w:t>Artículo</w:t>
      </w:r>
      <w:r w:rsidRPr="009353FE">
        <w:rPr>
          <w:rFonts w:ascii="Arial" w:hAnsi="Arial" w:cs="Arial"/>
          <w:color w:val="000000" w:themeColor="text1"/>
          <w:spacing w:val="35"/>
          <w:sz w:val="22"/>
          <w:szCs w:val="22"/>
        </w:rPr>
        <w:t xml:space="preserve"> </w:t>
      </w:r>
      <w:r w:rsidRPr="009353FE">
        <w:rPr>
          <w:rFonts w:ascii="Arial" w:hAnsi="Arial" w:cs="Arial"/>
          <w:color w:val="000000" w:themeColor="text1"/>
          <w:sz w:val="22"/>
          <w:szCs w:val="22"/>
        </w:rPr>
        <w:t>3</w:t>
      </w:r>
      <w:r w:rsidRPr="009353FE">
        <w:rPr>
          <w:rFonts w:ascii="Arial" w:hAnsi="Arial" w:cs="Arial"/>
          <w:color w:val="000000" w:themeColor="text1"/>
          <w:spacing w:val="35"/>
          <w:sz w:val="22"/>
          <w:szCs w:val="22"/>
        </w:rPr>
        <w:t xml:space="preserve"> </w:t>
      </w:r>
      <w:r w:rsidRPr="009353FE">
        <w:rPr>
          <w:rFonts w:ascii="Arial" w:hAnsi="Arial" w:cs="Arial"/>
          <w:color w:val="000000" w:themeColor="text1"/>
          <w:sz w:val="22"/>
          <w:szCs w:val="22"/>
        </w:rPr>
        <w:t>del</w:t>
      </w:r>
      <w:r w:rsidRPr="009353FE">
        <w:rPr>
          <w:rFonts w:ascii="Arial" w:hAnsi="Arial" w:cs="Arial"/>
          <w:color w:val="000000" w:themeColor="text1"/>
          <w:spacing w:val="35"/>
          <w:sz w:val="22"/>
          <w:szCs w:val="22"/>
        </w:rPr>
        <w:t xml:space="preserve"> </w:t>
      </w:r>
      <w:r w:rsidRPr="009353FE">
        <w:rPr>
          <w:rFonts w:ascii="Arial" w:hAnsi="Arial" w:cs="Arial"/>
          <w:color w:val="000000" w:themeColor="text1"/>
          <w:sz w:val="22"/>
          <w:szCs w:val="22"/>
        </w:rPr>
        <w:t>Decreto</w:t>
      </w:r>
      <w:r w:rsidRPr="009353FE">
        <w:rPr>
          <w:rFonts w:ascii="Arial" w:hAnsi="Arial" w:cs="Arial"/>
          <w:color w:val="000000" w:themeColor="text1"/>
          <w:spacing w:val="32"/>
          <w:sz w:val="22"/>
          <w:szCs w:val="22"/>
        </w:rPr>
        <w:t xml:space="preserve"> </w:t>
      </w:r>
      <w:r w:rsidRPr="009353FE">
        <w:rPr>
          <w:rFonts w:ascii="Arial" w:hAnsi="Arial" w:cs="Arial"/>
          <w:color w:val="000000" w:themeColor="text1"/>
          <w:sz w:val="22"/>
          <w:szCs w:val="22"/>
        </w:rPr>
        <w:t>1860</w:t>
      </w:r>
      <w:r w:rsidRPr="009353FE">
        <w:rPr>
          <w:rFonts w:ascii="Arial" w:hAnsi="Arial" w:cs="Arial"/>
          <w:color w:val="000000" w:themeColor="text1"/>
          <w:spacing w:val="35"/>
          <w:sz w:val="22"/>
          <w:szCs w:val="22"/>
        </w:rPr>
        <w:t xml:space="preserve"> </w:t>
      </w:r>
      <w:r w:rsidRPr="009353FE">
        <w:rPr>
          <w:rFonts w:ascii="Arial" w:hAnsi="Arial" w:cs="Arial"/>
          <w:color w:val="000000" w:themeColor="text1"/>
          <w:sz w:val="22"/>
          <w:szCs w:val="22"/>
        </w:rPr>
        <w:t>de</w:t>
      </w:r>
      <w:r w:rsidRPr="009353FE">
        <w:rPr>
          <w:rFonts w:ascii="Arial" w:hAnsi="Arial" w:cs="Arial"/>
          <w:color w:val="000000" w:themeColor="text1"/>
          <w:spacing w:val="34"/>
          <w:sz w:val="22"/>
          <w:szCs w:val="22"/>
        </w:rPr>
        <w:t xml:space="preserve"> </w:t>
      </w:r>
      <w:r w:rsidRPr="009353FE">
        <w:rPr>
          <w:rFonts w:ascii="Arial" w:hAnsi="Arial" w:cs="Arial"/>
          <w:color w:val="000000" w:themeColor="text1"/>
          <w:sz w:val="22"/>
          <w:szCs w:val="22"/>
        </w:rPr>
        <w:t>2021</w:t>
      </w:r>
      <w:r w:rsidRPr="009353FE">
        <w:rPr>
          <w:rFonts w:ascii="Arial" w:hAnsi="Arial" w:cs="Arial"/>
          <w:color w:val="000000" w:themeColor="text1"/>
          <w:spacing w:val="33"/>
          <w:sz w:val="22"/>
          <w:szCs w:val="22"/>
        </w:rPr>
        <w:t xml:space="preserve"> </w:t>
      </w:r>
      <w:r w:rsidRPr="009353FE">
        <w:rPr>
          <w:rFonts w:ascii="Arial" w:hAnsi="Arial" w:cs="Arial"/>
          <w:color w:val="000000" w:themeColor="text1"/>
          <w:sz w:val="22"/>
          <w:szCs w:val="22"/>
        </w:rPr>
        <w:t>que</w:t>
      </w:r>
      <w:r w:rsidRPr="009353FE">
        <w:rPr>
          <w:rFonts w:ascii="Arial" w:hAnsi="Arial" w:cs="Arial"/>
          <w:color w:val="000000" w:themeColor="text1"/>
          <w:spacing w:val="34"/>
          <w:sz w:val="22"/>
          <w:szCs w:val="22"/>
        </w:rPr>
        <w:t xml:space="preserve"> </w:t>
      </w:r>
      <w:r w:rsidRPr="009353FE">
        <w:rPr>
          <w:rFonts w:ascii="Arial" w:hAnsi="Arial" w:cs="Arial"/>
          <w:color w:val="000000" w:themeColor="text1"/>
          <w:sz w:val="22"/>
          <w:szCs w:val="22"/>
        </w:rPr>
        <w:t>adicional</w:t>
      </w:r>
      <w:r w:rsidRPr="009353FE">
        <w:rPr>
          <w:rFonts w:ascii="Arial" w:hAnsi="Arial" w:cs="Arial"/>
          <w:color w:val="000000" w:themeColor="text1"/>
          <w:spacing w:val="35"/>
          <w:sz w:val="22"/>
          <w:szCs w:val="22"/>
        </w:rPr>
        <w:t xml:space="preserve"> </w:t>
      </w:r>
      <w:r w:rsidRPr="009353FE">
        <w:rPr>
          <w:rFonts w:ascii="Arial" w:hAnsi="Arial" w:cs="Arial"/>
          <w:color w:val="000000" w:themeColor="text1"/>
          <w:sz w:val="22"/>
          <w:szCs w:val="22"/>
        </w:rPr>
        <w:t>el</w:t>
      </w:r>
      <w:r w:rsidRPr="009353FE">
        <w:rPr>
          <w:rFonts w:ascii="Arial" w:hAnsi="Arial" w:cs="Arial"/>
          <w:color w:val="000000" w:themeColor="text1"/>
          <w:spacing w:val="35"/>
          <w:sz w:val="22"/>
          <w:szCs w:val="22"/>
        </w:rPr>
        <w:t xml:space="preserve"> </w:t>
      </w:r>
      <w:r w:rsidRPr="009353FE">
        <w:rPr>
          <w:rFonts w:ascii="Arial" w:hAnsi="Arial" w:cs="Arial"/>
          <w:color w:val="000000" w:themeColor="text1"/>
          <w:spacing w:val="-2"/>
          <w:sz w:val="22"/>
          <w:szCs w:val="22"/>
        </w:rPr>
        <w:t xml:space="preserve">artículo </w:t>
      </w:r>
      <w:r w:rsidRPr="009353FE">
        <w:rPr>
          <w:rFonts w:ascii="Arial" w:hAnsi="Arial" w:cs="Arial"/>
          <w:color w:val="000000" w:themeColor="text1"/>
          <w:sz w:val="22"/>
          <w:szCs w:val="22"/>
        </w:rPr>
        <w:t>2.2.1.2.4.2.17 al Decreto 1082 de 2015, las en caso de empate la Entidad Estatal aplicará los criterios de que trata el artículo 35 de la Ley 2069 de 2020, así:</w:t>
      </w:r>
    </w:p>
    <w:p w14:paraId="4C997A16" w14:textId="77777777" w:rsidR="002E3129" w:rsidRPr="009353FE" w:rsidRDefault="002E3129" w:rsidP="002E3129">
      <w:pPr>
        <w:pStyle w:val="p1"/>
        <w:spacing w:line="276" w:lineRule="auto"/>
        <w:rPr>
          <w:rFonts w:ascii="Arial" w:hAnsi="Arial" w:cs="Arial"/>
          <w:color w:val="000000" w:themeColor="text1"/>
          <w:sz w:val="22"/>
          <w:szCs w:val="22"/>
        </w:rPr>
      </w:pPr>
    </w:p>
    <w:tbl>
      <w:tblPr>
        <w:tblW w:w="5000" w:type="pct"/>
        <w:tblCellMar>
          <w:left w:w="70" w:type="dxa"/>
          <w:right w:w="70" w:type="dxa"/>
        </w:tblCellMar>
        <w:tblLook w:val="04A0" w:firstRow="1" w:lastRow="0" w:firstColumn="1" w:lastColumn="0" w:noHBand="0" w:noVBand="1"/>
      </w:tblPr>
      <w:tblGrid>
        <w:gridCol w:w="3538"/>
        <w:gridCol w:w="5290"/>
      </w:tblGrid>
      <w:tr w:rsidR="002E3129" w:rsidRPr="009353FE" w14:paraId="7BFEF338" w14:textId="77777777" w:rsidTr="005868F6">
        <w:trPr>
          <w:trHeight w:val="300"/>
        </w:trPr>
        <w:tc>
          <w:tcPr>
            <w:tcW w:w="2004" w:type="pct"/>
            <w:tcBorders>
              <w:top w:val="single" w:sz="4" w:space="0" w:color="auto"/>
              <w:left w:val="single" w:sz="4" w:space="0" w:color="auto"/>
              <w:bottom w:val="single" w:sz="4" w:space="0" w:color="auto"/>
              <w:right w:val="single" w:sz="4" w:space="0" w:color="auto"/>
            </w:tcBorders>
            <w:shd w:val="clear" w:color="auto" w:fill="auto"/>
            <w:hideMark/>
          </w:tcPr>
          <w:p w14:paraId="36ED7C8D" w14:textId="77777777" w:rsidR="002E3129" w:rsidRPr="009353FE" w:rsidRDefault="002E3129" w:rsidP="005868F6">
            <w:pPr>
              <w:spacing w:after="0"/>
              <w:jc w:val="center"/>
              <w:rPr>
                <w:rFonts w:ascii="Arial" w:eastAsia="Times New Roman" w:hAnsi="Arial" w:cs="Arial"/>
                <w:b/>
                <w:bCs/>
                <w:i/>
                <w:iCs/>
                <w:color w:val="000000" w:themeColor="text1"/>
                <w:lang w:eastAsia="es-CO"/>
              </w:rPr>
            </w:pPr>
            <w:r w:rsidRPr="009353FE">
              <w:rPr>
                <w:rFonts w:ascii="Arial" w:eastAsia="Times New Roman" w:hAnsi="Arial" w:cs="Arial"/>
                <w:b/>
                <w:bCs/>
                <w:i/>
                <w:iCs/>
                <w:color w:val="000000" w:themeColor="text1"/>
                <w:lang w:val="es-ES" w:eastAsia="es-CO"/>
              </w:rPr>
              <w:t>CRITERIOS DE DESEMPATE.</w:t>
            </w:r>
          </w:p>
        </w:tc>
        <w:tc>
          <w:tcPr>
            <w:tcW w:w="2996" w:type="pct"/>
            <w:tcBorders>
              <w:top w:val="single" w:sz="4" w:space="0" w:color="auto"/>
              <w:left w:val="nil"/>
              <w:bottom w:val="single" w:sz="4" w:space="0" w:color="auto"/>
              <w:right w:val="single" w:sz="4" w:space="0" w:color="auto"/>
            </w:tcBorders>
            <w:shd w:val="clear" w:color="auto" w:fill="auto"/>
            <w:vAlign w:val="bottom"/>
            <w:hideMark/>
          </w:tcPr>
          <w:p w14:paraId="4FD00FE7" w14:textId="77777777" w:rsidR="002E3129" w:rsidRPr="009353FE" w:rsidRDefault="002E3129" w:rsidP="005868F6">
            <w:pPr>
              <w:spacing w:after="0"/>
              <w:jc w:val="center"/>
              <w:rPr>
                <w:rFonts w:ascii="Arial" w:eastAsia="Times New Roman" w:hAnsi="Arial" w:cs="Arial"/>
                <w:b/>
                <w:bCs/>
                <w:i/>
                <w:iCs/>
                <w:color w:val="000000" w:themeColor="text1"/>
                <w:lang w:eastAsia="es-CO"/>
              </w:rPr>
            </w:pPr>
            <w:r w:rsidRPr="009353FE">
              <w:rPr>
                <w:rFonts w:ascii="Arial" w:eastAsia="Times New Roman" w:hAnsi="Arial" w:cs="Arial"/>
                <w:b/>
                <w:bCs/>
                <w:i/>
                <w:iCs/>
                <w:color w:val="000000" w:themeColor="text1"/>
                <w:lang w:val="es-ES" w:eastAsia="es-CO"/>
              </w:rPr>
              <w:t>ACREDITACIÓN</w:t>
            </w:r>
          </w:p>
        </w:tc>
      </w:tr>
      <w:tr w:rsidR="002E3129" w:rsidRPr="009353FE" w14:paraId="7427A83F" w14:textId="77777777" w:rsidTr="005868F6">
        <w:trPr>
          <w:trHeight w:val="1200"/>
        </w:trPr>
        <w:tc>
          <w:tcPr>
            <w:tcW w:w="2004" w:type="pct"/>
            <w:tcBorders>
              <w:top w:val="nil"/>
              <w:left w:val="single" w:sz="4" w:space="0" w:color="auto"/>
              <w:bottom w:val="single" w:sz="4" w:space="0" w:color="auto"/>
              <w:right w:val="single" w:sz="4" w:space="0" w:color="auto"/>
            </w:tcBorders>
            <w:shd w:val="clear" w:color="auto" w:fill="auto"/>
            <w:hideMark/>
          </w:tcPr>
          <w:p w14:paraId="7EC5B788"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1. Preferir la oferta de bienes o servicios nacionales frente a la oferta de bienes o servicios extranjeros</w:t>
            </w:r>
          </w:p>
        </w:tc>
        <w:tc>
          <w:tcPr>
            <w:tcW w:w="2996" w:type="pct"/>
            <w:tcBorders>
              <w:top w:val="nil"/>
              <w:left w:val="nil"/>
              <w:bottom w:val="single" w:sz="4" w:space="0" w:color="auto"/>
              <w:right w:val="single" w:sz="4" w:space="0" w:color="auto"/>
            </w:tcBorders>
            <w:shd w:val="clear" w:color="auto" w:fill="auto"/>
            <w:hideMark/>
          </w:tcPr>
          <w:p w14:paraId="021ED6EB"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Para la acreditación del ofrecimiento de bienes y servicios nacionales prestados por una persona jurídica constituida en el país; se hará a través del certificado de existencia y representación legal, en el cual se verificará, si el domicilio de la persona jurídica está dentro del territorio nacional.</w:t>
            </w:r>
          </w:p>
        </w:tc>
      </w:tr>
      <w:tr w:rsidR="002E3129" w:rsidRPr="009353FE" w14:paraId="56CAE662" w14:textId="77777777" w:rsidTr="005868F6">
        <w:trPr>
          <w:trHeight w:val="2139"/>
        </w:trPr>
        <w:tc>
          <w:tcPr>
            <w:tcW w:w="2004" w:type="pct"/>
            <w:tcBorders>
              <w:top w:val="nil"/>
              <w:left w:val="single" w:sz="4" w:space="0" w:color="auto"/>
              <w:bottom w:val="single" w:sz="4" w:space="0" w:color="auto"/>
              <w:right w:val="single" w:sz="4" w:space="0" w:color="auto"/>
            </w:tcBorders>
            <w:shd w:val="clear" w:color="auto" w:fill="auto"/>
            <w:vAlign w:val="center"/>
            <w:hideMark/>
          </w:tcPr>
          <w:p w14:paraId="306E5F8B"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val="es-ES" w:eastAsia="es-CO"/>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96" w:type="pct"/>
            <w:tcBorders>
              <w:top w:val="nil"/>
              <w:left w:val="nil"/>
              <w:bottom w:val="single" w:sz="4" w:space="0" w:color="auto"/>
              <w:right w:val="single" w:sz="4" w:space="0" w:color="auto"/>
            </w:tcBorders>
            <w:shd w:val="clear" w:color="auto" w:fill="auto"/>
            <w:hideMark/>
          </w:tcPr>
          <w:p w14:paraId="15541C35"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La condición de Mujer Cabeza de Familia y la cesación de la misma, se acreditará mediante declaración notarial, en la que conste las circunstancias básicas de la misma, lo anterior de acuerdo a lo establecido en el artículo 2 de la Ley 82 de 1993.</w:t>
            </w:r>
            <w:r w:rsidRPr="009353FE">
              <w:rPr>
                <w:rFonts w:ascii="Arial" w:eastAsia="Times New Roman" w:hAnsi="Arial" w:cs="Arial"/>
                <w:color w:val="000000" w:themeColor="text1"/>
                <w:lang w:eastAsia="es-CO"/>
              </w:rPr>
              <w:br/>
              <w:t>- según el artículo 21 de la Ley 1257 de 2008, Las situaciones de violencia que dan lugar a la atención de las mujeres, sus hijos e hijas, se acreditarán con la medida de protección expedida por la autoridad competente, sin que puedan exigirse requisitos adicionales que dan lugar a la atención de las mujeres, sus hijos e hijas, se acreditarán con la medida de protección expedida por la autoridad competente.</w:t>
            </w:r>
            <w:r w:rsidRPr="009353FE">
              <w:rPr>
                <w:rFonts w:ascii="Arial" w:eastAsia="Times New Roman" w:hAnsi="Arial" w:cs="Arial"/>
                <w:color w:val="000000" w:themeColor="text1"/>
                <w:lang w:eastAsia="es-CO"/>
              </w:rPr>
              <w:br/>
              <w:t>-Según los artículos 16 y 17 de la Ley 1257 de 2008, la medida de protección la debe impartir el comisario de familia del lugar donde ocurrieron los hechos y a falta de este el juez civil municipal o promiscuo municipal, o la autoridad indígena – en los casos de violencia intrafamiliar en las comunidades indígenas –. La medida de protección se debe emitir en una providencia motivada. Por lo tanto, este documento permite acreditar la situación de mujer víctima de violencia intrafamiliar.</w:t>
            </w:r>
            <w:r w:rsidRPr="009353FE">
              <w:rPr>
                <w:rFonts w:ascii="Arial" w:eastAsia="Times New Roman" w:hAnsi="Arial" w:cs="Arial"/>
                <w:color w:val="000000" w:themeColor="text1"/>
                <w:lang w:eastAsia="es-CO"/>
              </w:rPr>
              <w:br/>
              <w:t>-En el caso de las personas jurídicas, la participación se acredita con el correspondiente certificado de existencia y representación o con los documentos estatutarios respectivos. Para el proponente plural además se debe aportar</w:t>
            </w:r>
            <w:r w:rsidRPr="009353FE">
              <w:rPr>
                <w:rFonts w:ascii="Arial" w:eastAsia="Times New Roman" w:hAnsi="Arial" w:cs="Arial"/>
                <w:color w:val="000000" w:themeColor="text1"/>
                <w:lang w:eastAsia="es-CO"/>
              </w:rPr>
              <w:br/>
              <w:t>el acta de constitución en la que se evidencie la participación de sus miembros</w:t>
            </w:r>
          </w:p>
        </w:tc>
      </w:tr>
      <w:tr w:rsidR="002E3129" w:rsidRPr="009353FE" w14:paraId="027CF1DB" w14:textId="77777777" w:rsidTr="005868F6">
        <w:trPr>
          <w:trHeight w:val="5700"/>
        </w:trPr>
        <w:tc>
          <w:tcPr>
            <w:tcW w:w="2004" w:type="pct"/>
            <w:tcBorders>
              <w:top w:val="nil"/>
              <w:left w:val="single" w:sz="4" w:space="0" w:color="auto"/>
              <w:bottom w:val="single" w:sz="4" w:space="0" w:color="auto"/>
              <w:right w:val="single" w:sz="4" w:space="0" w:color="auto"/>
            </w:tcBorders>
            <w:shd w:val="clear" w:color="auto" w:fill="auto"/>
            <w:hideMark/>
          </w:tcPr>
          <w:p w14:paraId="40F5223B"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w:t>
            </w:r>
            <w:r w:rsidRPr="009353FE">
              <w:rPr>
                <w:rFonts w:ascii="Arial" w:eastAsia="Times New Roman" w:hAnsi="Arial" w:cs="Arial"/>
                <w:color w:val="000000" w:themeColor="text1"/>
                <w:lang w:eastAsia="es-CO"/>
              </w:rPr>
              <w:br/>
              <w:t>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96" w:type="pct"/>
            <w:tcBorders>
              <w:top w:val="nil"/>
              <w:left w:val="nil"/>
              <w:bottom w:val="single" w:sz="4" w:space="0" w:color="auto"/>
              <w:right w:val="single" w:sz="4" w:space="0" w:color="auto"/>
            </w:tcBorders>
            <w:shd w:val="clear" w:color="auto" w:fill="auto"/>
            <w:hideMark/>
          </w:tcPr>
          <w:p w14:paraId="172F091A"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La persona natural, el representante legal de la persona jurídica o el revisor fiscal, según corresponda, certifique el número total de trabajadores vinculados a la planta de personal del proponente o de sus integrantes a la fecha de cierre del proceso de selección.</w:t>
            </w:r>
            <w:r w:rsidRPr="009353FE">
              <w:rPr>
                <w:rFonts w:ascii="Arial" w:eastAsia="Times New Roman" w:hAnsi="Arial" w:cs="Arial"/>
                <w:color w:val="000000" w:themeColor="text1"/>
                <w:lang w:eastAsia="es-CO"/>
              </w:rPr>
              <w:br/>
              <w:t>El proponente deberá acreditar el número mínimo de personas con discapacidad en su planta de personal, de conformidad con lo señalado en el certificado expedido por el Ministerio de Trabajo, el cual debe estar vigente en la fecha del cierre del proceso de selección</w:t>
            </w:r>
          </w:p>
        </w:tc>
      </w:tr>
      <w:tr w:rsidR="002E3129" w:rsidRPr="009353FE" w14:paraId="56CD5E26" w14:textId="77777777" w:rsidTr="005868F6">
        <w:trPr>
          <w:trHeight w:val="2400"/>
        </w:trPr>
        <w:tc>
          <w:tcPr>
            <w:tcW w:w="2004" w:type="pct"/>
            <w:tcBorders>
              <w:top w:val="nil"/>
              <w:left w:val="single" w:sz="4" w:space="0" w:color="auto"/>
              <w:bottom w:val="single" w:sz="4" w:space="0" w:color="auto"/>
              <w:right w:val="single" w:sz="4" w:space="0" w:color="auto"/>
            </w:tcBorders>
            <w:shd w:val="clear" w:color="auto" w:fill="auto"/>
            <w:hideMark/>
          </w:tcPr>
          <w:p w14:paraId="0E571602"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96" w:type="pct"/>
            <w:tcBorders>
              <w:top w:val="nil"/>
              <w:left w:val="nil"/>
              <w:bottom w:val="single" w:sz="4" w:space="0" w:color="auto"/>
              <w:right w:val="single" w:sz="4" w:space="0" w:color="auto"/>
            </w:tcBorders>
            <w:shd w:val="clear" w:color="auto" w:fill="auto"/>
            <w:hideMark/>
          </w:tcPr>
          <w:p w14:paraId="3DF40E17"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La persona natural, el representante legal de la persona jurídica o el revisor fiscal, según corresponda, certificará, bajo la gravedad de juramento, el número total de trabajadores vinculados a la planta de personal del proponente o sus integrantes que cumplan con lo aquí señalado a la fecha de cierre del proceso de selección</w:t>
            </w:r>
          </w:p>
        </w:tc>
      </w:tr>
      <w:tr w:rsidR="002E3129" w:rsidRPr="009353FE" w14:paraId="12044BA1" w14:textId="77777777" w:rsidTr="005868F6">
        <w:trPr>
          <w:trHeight w:val="2100"/>
        </w:trPr>
        <w:tc>
          <w:tcPr>
            <w:tcW w:w="2004" w:type="pct"/>
            <w:tcBorders>
              <w:top w:val="nil"/>
              <w:left w:val="single" w:sz="4" w:space="0" w:color="auto"/>
              <w:bottom w:val="single" w:sz="4" w:space="0" w:color="auto"/>
              <w:right w:val="single" w:sz="4" w:space="0" w:color="auto"/>
            </w:tcBorders>
            <w:shd w:val="clear" w:color="auto" w:fill="auto"/>
            <w:hideMark/>
          </w:tcPr>
          <w:p w14:paraId="1FA1B0D2"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9353FE">
              <w:rPr>
                <w:rFonts w:ascii="Arial" w:eastAsia="Times New Roman" w:hAnsi="Arial" w:cs="Arial"/>
                <w:color w:val="000000" w:themeColor="text1"/>
                <w:lang w:eastAsia="es-CO"/>
              </w:rPr>
              <w:t>Rrom</w:t>
            </w:r>
            <w:proofErr w:type="spellEnd"/>
            <w:r w:rsidRPr="009353FE">
              <w:rPr>
                <w:rFonts w:ascii="Arial" w:eastAsia="Times New Roman" w:hAnsi="Arial" w:cs="Arial"/>
                <w:color w:val="000000" w:themeColor="text1"/>
                <w:lang w:eastAsia="es-CO"/>
              </w:rPr>
              <w:t xml:space="preserve"> o gitanas.</w:t>
            </w:r>
          </w:p>
        </w:tc>
        <w:tc>
          <w:tcPr>
            <w:tcW w:w="2996" w:type="pct"/>
            <w:tcBorders>
              <w:top w:val="nil"/>
              <w:left w:val="nil"/>
              <w:bottom w:val="single" w:sz="4" w:space="0" w:color="auto"/>
              <w:right w:val="single" w:sz="4" w:space="0" w:color="auto"/>
            </w:tcBorders>
            <w:shd w:val="clear" w:color="auto" w:fill="auto"/>
            <w:hideMark/>
          </w:tcPr>
          <w:p w14:paraId="19093A0A"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El proponente deberá acreditar que por lo menos el 10% de sus trabajadores pertenece a estas poblaciones, allegando la correspondiente certificación de la pertenencia a las poblaciones indígena, negra, afrocolombiana, raizal, palenquera, Rom o gitanas, expedida por el Ministerio del Interior.</w:t>
            </w:r>
          </w:p>
        </w:tc>
      </w:tr>
      <w:tr w:rsidR="002E3129" w:rsidRPr="009353FE" w14:paraId="6B43B6C9" w14:textId="77777777" w:rsidTr="005868F6">
        <w:trPr>
          <w:trHeight w:val="3300"/>
        </w:trPr>
        <w:tc>
          <w:tcPr>
            <w:tcW w:w="2004" w:type="pct"/>
            <w:tcBorders>
              <w:top w:val="nil"/>
              <w:left w:val="single" w:sz="4" w:space="0" w:color="auto"/>
              <w:bottom w:val="single" w:sz="4" w:space="0" w:color="auto"/>
              <w:right w:val="single" w:sz="4" w:space="0" w:color="auto"/>
            </w:tcBorders>
            <w:shd w:val="clear" w:color="auto" w:fill="auto"/>
            <w:hideMark/>
          </w:tcPr>
          <w:p w14:paraId="49D62998"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6. Preferir la propuesta de personas en proceso de reintegración o reincorporación</w:t>
            </w:r>
            <w:r w:rsidRPr="009353FE">
              <w:rPr>
                <w:rFonts w:ascii="Arial" w:eastAsia="Times New Roman" w:hAnsi="Arial" w:cs="Arial"/>
                <w:color w:val="000000" w:themeColor="text1"/>
                <w:lang w:eastAsia="es-CO"/>
              </w:rPr>
              <w:br/>
              <w:t>o de la persona jurídica en la cual participe</w:t>
            </w:r>
            <w:r w:rsidRPr="009353FE">
              <w:rPr>
                <w:rFonts w:ascii="Arial" w:eastAsia="Times New Roman" w:hAnsi="Arial" w:cs="Arial"/>
                <w:color w:val="000000" w:themeColor="text1"/>
                <w:lang w:eastAsia="es-CO"/>
              </w:rPr>
              <w:br/>
              <w:t>o participen mayoritariamente; o, la de un proponente plural constituido por personas en proceso de reincorporación, y/o personas jurídicas en las cuales participe</w:t>
            </w:r>
            <w:r w:rsidRPr="009353FE">
              <w:rPr>
                <w:rFonts w:ascii="Arial" w:eastAsia="Times New Roman" w:hAnsi="Arial" w:cs="Arial"/>
                <w:color w:val="000000" w:themeColor="text1"/>
                <w:lang w:eastAsia="es-CO"/>
              </w:rPr>
              <w:br/>
              <w:t>o participen mayoritariamente.</w:t>
            </w:r>
          </w:p>
        </w:tc>
        <w:tc>
          <w:tcPr>
            <w:tcW w:w="2996" w:type="pct"/>
            <w:tcBorders>
              <w:top w:val="nil"/>
              <w:left w:val="nil"/>
              <w:bottom w:val="single" w:sz="4" w:space="0" w:color="auto"/>
              <w:right w:val="single" w:sz="4" w:space="0" w:color="auto"/>
            </w:tcBorders>
            <w:shd w:val="clear" w:color="auto" w:fill="auto"/>
            <w:hideMark/>
          </w:tcPr>
          <w:p w14:paraId="38067859"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El proponente deberá allegar certificación del proceso de Reintegración o reincorporación de las personas o de la persona jurídica en la cual participe o participen mayoritariamente; o, la de un proponente plural constituido por personas en proceso de reincorporación, y/o personas jurídicas en las cuales participe o participen mayoritariamente, expedida</w:t>
            </w:r>
            <w:r w:rsidRPr="009353FE">
              <w:rPr>
                <w:rFonts w:ascii="Arial" w:eastAsia="Times New Roman" w:hAnsi="Arial" w:cs="Arial"/>
                <w:color w:val="000000" w:themeColor="text1"/>
                <w:lang w:eastAsia="es-CO"/>
              </w:rPr>
              <w:br/>
              <w:t>por La Agencia para la Reincorporación y la Normalización – ARN</w:t>
            </w:r>
          </w:p>
        </w:tc>
      </w:tr>
      <w:tr w:rsidR="002E3129" w:rsidRPr="009353FE" w14:paraId="72039528" w14:textId="77777777" w:rsidTr="005868F6">
        <w:trPr>
          <w:trHeight w:val="735"/>
        </w:trPr>
        <w:tc>
          <w:tcPr>
            <w:tcW w:w="2004" w:type="pct"/>
            <w:tcBorders>
              <w:top w:val="nil"/>
              <w:left w:val="single" w:sz="4" w:space="0" w:color="auto"/>
              <w:bottom w:val="single" w:sz="4" w:space="0" w:color="auto"/>
              <w:right w:val="single" w:sz="4" w:space="0" w:color="auto"/>
            </w:tcBorders>
            <w:shd w:val="clear" w:color="auto" w:fill="auto"/>
            <w:hideMark/>
          </w:tcPr>
          <w:p w14:paraId="1FC82FAA"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lastRenderedPageBreak/>
              <w:t>7. Preferir la oferta presentada por un proponente plural siempre que: (a) esté conformado por al menos una madre cabeza de familia y/o una persona en proceso de reincorporación o reintegración, o una persona jurídica en la</w:t>
            </w:r>
            <w:r w:rsidRPr="009353FE">
              <w:rPr>
                <w:rFonts w:ascii="Arial" w:eastAsia="Times New Roman" w:hAnsi="Arial" w:cs="Arial"/>
                <w:color w:val="000000" w:themeColor="text1"/>
                <w:lang w:eastAsia="es-CO"/>
              </w:rPr>
              <w:br/>
              <w:t>cual    participe    o    participen mayoritariamente, y, que tenga una participación de por lo menos el veinticinco por ciento (25%) en el proponente plural;</w:t>
            </w:r>
            <w:r w:rsidRPr="009353FE">
              <w:rPr>
                <w:rFonts w:ascii="Arial" w:eastAsia="Times New Roman" w:hAnsi="Arial" w:cs="Arial"/>
                <w:color w:val="000000" w:themeColor="text1"/>
                <w:lang w:eastAsia="es-CO"/>
              </w:rPr>
              <w:br/>
              <w:t>(b)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w:t>
            </w:r>
            <w:r w:rsidRPr="009353FE">
              <w:rPr>
                <w:rFonts w:ascii="Arial" w:eastAsia="Times New Roman" w:hAnsi="Arial" w:cs="Arial"/>
                <w:color w:val="000000" w:themeColor="text1"/>
                <w:lang w:eastAsia="es-CO"/>
              </w:rPr>
              <w:br/>
              <w:t>accionistas de los miembros del proponente plural.</w:t>
            </w:r>
          </w:p>
        </w:tc>
        <w:tc>
          <w:tcPr>
            <w:tcW w:w="2996" w:type="pct"/>
            <w:tcBorders>
              <w:top w:val="nil"/>
              <w:left w:val="nil"/>
              <w:bottom w:val="single" w:sz="4" w:space="0" w:color="auto"/>
              <w:right w:val="single" w:sz="4" w:space="0" w:color="auto"/>
            </w:tcBorders>
            <w:shd w:val="clear" w:color="auto" w:fill="auto"/>
            <w:vAlign w:val="bottom"/>
            <w:hideMark/>
          </w:tcPr>
          <w:p w14:paraId="5DD93CEF"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La acreditación, de acuerdo al literal (a) será de la siguiente manera:</w:t>
            </w:r>
            <w:r w:rsidRPr="009353FE">
              <w:rPr>
                <w:rFonts w:ascii="Arial" w:eastAsia="Times New Roman" w:hAnsi="Arial" w:cs="Arial"/>
                <w:color w:val="000000" w:themeColor="text1"/>
                <w:lang w:eastAsia="es-CO"/>
              </w:rPr>
              <w:br/>
              <w:t>- La condición de Mujer Cabeza de Familia y la cesación de la misma, se acreditará mediante declaración notarial, en  la  que  conste  las  circunstancias</w:t>
            </w:r>
            <w:r w:rsidRPr="009353FE">
              <w:rPr>
                <w:rFonts w:ascii="Arial" w:eastAsia="Times New Roman" w:hAnsi="Arial" w:cs="Arial"/>
                <w:color w:val="000000" w:themeColor="text1"/>
                <w:lang w:eastAsia="es-CO"/>
              </w:rPr>
              <w:br/>
              <w:t>básicas  de  la  misma,  lo  anterior  de acuerdo a lo establecido en el artículo 2 de la Ley 82 de 1993</w:t>
            </w:r>
            <w:r w:rsidRPr="009353FE">
              <w:rPr>
                <w:rFonts w:ascii="Arial" w:eastAsia="Times New Roman" w:hAnsi="Arial" w:cs="Arial"/>
                <w:color w:val="000000" w:themeColor="text1"/>
                <w:lang w:eastAsia="es-CO"/>
              </w:rPr>
              <w:br/>
              <w:t>- allegar certificación del proceso de Reintegración o reincorporación de la persona o de la persona jurídica en la cual participe o participen mayoritariamente, expedida por La Agencia para la Reincorporación y la Normalización – ARN.</w:t>
            </w:r>
            <w:r w:rsidRPr="009353FE">
              <w:rPr>
                <w:rFonts w:ascii="Arial" w:eastAsia="Times New Roman" w:hAnsi="Arial" w:cs="Arial"/>
                <w:color w:val="000000" w:themeColor="text1"/>
                <w:lang w:eastAsia="es-CO"/>
              </w:rPr>
              <w:br/>
              <w:t>- Documento de conformación del proponente plural, en el que se evidencia su participación de por lo menos el veinticinco por ciento (25%) en el proponente plural.</w:t>
            </w:r>
            <w:r w:rsidRPr="009353FE">
              <w:rPr>
                <w:rFonts w:ascii="Arial" w:eastAsia="Times New Roman" w:hAnsi="Arial" w:cs="Arial"/>
                <w:color w:val="000000" w:themeColor="text1"/>
                <w:lang w:eastAsia="es-CO"/>
              </w:rPr>
              <w:br/>
              <w:t>La acreditación de acuerdo al literal (b) será de la siguiente manera:</w:t>
            </w:r>
            <w:r w:rsidRPr="009353FE">
              <w:rPr>
                <w:rFonts w:ascii="Arial" w:eastAsia="Times New Roman" w:hAnsi="Arial" w:cs="Arial"/>
                <w:color w:val="000000" w:themeColor="text1"/>
                <w:lang w:eastAsia="es-CO"/>
              </w:rPr>
              <w:br/>
              <w:t>- La condición de Mujer Cabeza de Familia y la cesación de la misma, se acreditará mediante declaración notarial, en la que conste las circunstancias básicas de la misma, lo</w:t>
            </w:r>
            <w:r w:rsidRPr="009353FE">
              <w:rPr>
                <w:rFonts w:ascii="Arial" w:eastAsia="Times New Roman" w:hAnsi="Arial" w:cs="Arial"/>
                <w:color w:val="000000" w:themeColor="text1"/>
                <w:lang w:eastAsia="es-CO"/>
              </w:rPr>
              <w:br/>
              <w:t>anterior de acuerdo a lo establecido en el artículo 2 de la Ley 82 de 1993</w:t>
            </w:r>
            <w:r w:rsidRPr="009353FE">
              <w:rPr>
                <w:rFonts w:ascii="Arial" w:eastAsia="Times New Roman" w:hAnsi="Arial" w:cs="Arial"/>
                <w:color w:val="000000" w:themeColor="text1"/>
                <w:lang w:eastAsia="es-CO"/>
              </w:rPr>
              <w:br/>
              <w:t>- allegar certificación del proceso de Reintegración o reincorporación de la persona o de la persona jurídica en la cual participe o participen mayoritariamente, expedida por La Agencia para la Reincorporación y la Normalización – ARN.</w:t>
            </w:r>
            <w:r w:rsidRPr="009353FE">
              <w:rPr>
                <w:rFonts w:ascii="Arial" w:eastAsia="Times New Roman" w:hAnsi="Arial" w:cs="Arial"/>
                <w:color w:val="000000" w:themeColor="text1"/>
                <w:lang w:eastAsia="es-CO"/>
              </w:rPr>
              <w:br/>
              <w:t>- Certificado de experiencia y/o contratos que acrediten el 25% de la experiencia acreditada en la oferta.</w:t>
            </w:r>
            <w:r w:rsidRPr="009353FE">
              <w:rPr>
                <w:rFonts w:ascii="Arial" w:eastAsia="Times New Roman" w:hAnsi="Arial" w:cs="Arial"/>
                <w:color w:val="000000" w:themeColor="text1"/>
                <w:lang w:eastAsia="es-CO"/>
              </w:rPr>
              <w:br/>
              <w:t>La acreditación de acuerdo al literal (c) será de la siguiente manera:</w:t>
            </w:r>
            <w:r w:rsidRPr="009353FE">
              <w:rPr>
                <w:rFonts w:ascii="Arial" w:eastAsia="Times New Roman" w:hAnsi="Arial" w:cs="Arial"/>
                <w:color w:val="000000" w:themeColor="text1"/>
                <w:lang w:eastAsia="es-CO"/>
              </w:rPr>
              <w:br/>
              <w:t>- Mediante el certificado de existencia y representación o con los documentos estatutarios respectivos. Para el proponente plural además se debe aportar el acta de constitución en la que se</w:t>
            </w:r>
            <w:r w:rsidRPr="009353FE">
              <w:rPr>
                <w:rFonts w:ascii="Arial" w:eastAsia="Times New Roman" w:hAnsi="Arial" w:cs="Arial"/>
                <w:color w:val="000000" w:themeColor="text1"/>
                <w:lang w:eastAsia="es-CO"/>
              </w:rPr>
              <w:br/>
              <w:t>evidencie la participación de sus miembros.</w:t>
            </w:r>
          </w:p>
        </w:tc>
      </w:tr>
      <w:tr w:rsidR="002E3129" w:rsidRPr="009353FE" w14:paraId="4967BF51" w14:textId="77777777" w:rsidTr="005868F6">
        <w:trPr>
          <w:trHeight w:val="1440"/>
        </w:trPr>
        <w:tc>
          <w:tcPr>
            <w:tcW w:w="2004" w:type="pct"/>
            <w:tcBorders>
              <w:top w:val="nil"/>
              <w:left w:val="single" w:sz="4" w:space="0" w:color="auto"/>
              <w:bottom w:val="single" w:sz="4" w:space="0" w:color="auto"/>
              <w:right w:val="single" w:sz="4" w:space="0" w:color="auto"/>
            </w:tcBorders>
            <w:shd w:val="clear" w:color="auto" w:fill="auto"/>
            <w:vAlign w:val="bottom"/>
            <w:hideMark/>
          </w:tcPr>
          <w:p w14:paraId="0E7E14CC"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val="es-ES" w:eastAsia="es-CO"/>
              </w:rPr>
              <w:t xml:space="preserve">8. Preferir la oferta presentada por una </w:t>
            </w:r>
            <w:proofErr w:type="spellStart"/>
            <w:r w:rsidRPr="009353FE">
              <w:rPr>
                <w:rFonts w:ascii="Arial" w:eastAsia="Times New Roman" w:hAnsi="Arial" w:cs="Arial"/>
                <w:color w:val="000000" w:themeColor="text1"/>
                <w:lang w:val="es-ES" w:eastAsia="es-CO"/>
              </w:rPr>
              <w:t>Mipyme</w:t>
            </w:r>
            <w:proofErr w:type="spellEnd"/>
            <w:r w:rsidRPr="009353FE">
              <w:rPr>
                <w:rFonts w:ascii="Arial" w:eastAsia="Times New Roman" w:hAnsi="Arial" w:cs="Arial"/>
                <w:color w:val="000000" w:themeColor="text1"/>
                <w:lang w:val="es-ES" w:eastAsia="es-CO"/>
              </w:rPr>
              <w:t xml:space="preserve"> o cooperativas o asociaciones mutuales; o un proponente plural constituido por Mipymes, cooperativas o asociaciones mutuales.</w:t>
            </w:r>
          </w:p>
        </w:tc>
        <w:tc>
          <w:tcPr>
            <w:tcW w:w="2996" w:type="pct"/>
            <w:tcBorders>
              <w:top w:val="nil"/>
              <w:left w:val="nil"/>
              <w:bottom w:val="single" w:sz="4" w:space="0" w:color="auto"/>
              <w:right w:val="single" w:sz="4" w:space="0" w:color="auto"/>
            </w:tcBorders>
            <w:shd w:val="clear" w:color="auto" w:fill="auto"/>
            <w:hideMark/>
          </w:tcPr>
          <w:p w14:paraId="15F093EE"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 xml:space="preserve">El proponente debe acreditar su condición de </w:t>
            </w:r>
            <w:proofErr w:type="spellStart"/>
            <w:r w:rsidRPr="009353FE">
              <w:rPr>
                <w:rFonts w:ascii="Arial" w:eastAsia="Times New Roman" w:hAnsi="Arial" w:cs="Arial"/>
                <w:color w:val="000000" w:themeColor="text1"/>
                <w:lang w:eastAsia="es-CO"/>
              </w:rPr>
              <w:t>Mipyme</w:t>
            </w:r>
            <w:proofErr w:type="spellEnd"/>
            <w:r w:rsidRPr="009353FE">
              <w:rPr>
                <w:rFonts w:ascii="Arial" w:eastAsia="Times New Roman" w:hAnsi="Arial" w:cs="Arial"/>
                <w:color w:val="000000" w:themeColor="text1"/>
                <w:lang w:eastAsia="es-CO"/>
              </w:rPr>
              <w:t xml:space="preserve"> o cooperativas o asociaciones mutuales con el certificado de existencia y representación legal.</w:t>
            </w:r>
          </w:p>
        </w:tc>
      </w:tr>
      <w:tr w:rsidR="002E3129" w:rsidRPr="009353FE" w14:paraId="71841514" w14:textId="77777777" w:rsidTr="005868F6">
        <w:trPr>
          <w:trHeight w:val="1200"/>
        </w:trPr>
        <w:tc>
          <w:tcPr>
            <w:tcW w:w="2004" w:type="pct"/>
            <w:tcBorders>
              <w:top w:val="nil"/>
              <w:left w:val="single" w:sz="4" w:space="0" w:color="auto"/>
              <w:bottom w:val="single" w:sz="4" w:space="0" w:color="auto"/>
              <w:right w:val="single" w:sz="4" w:space="0" w:color="auto"/>
            </w:tcBorders>
            <w:shd w:val="clear" w:color="auto" w:fill="auto"/>
            <w:hideMark/>
          </w:tcPr>
          <w:p w14:paraId="2C23668F"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lastRenderedPageBreak/>
              <w:t>9. Preferir la oferta presentada por el proponente plural constituido por micro y/o pequeñas empresas, cooperativas o asociaciones mutuales.</w:t>
            </w:r>
          </w:p>
        </w:tc>
        <w:tc>
          <w:tcPr>
            <w:tcW w:w="2996" w:type="pct"/>
            <w:tcBorders>
              <w:top w:val="nil"/>
              <w:left w:val="nil"/>
              <w:bottom w:val="single" w:sz="4" w:space="0" w:color="auto"/>
              <w:right w:val="single" w:sz="4" w:space="0" w:color="auto"/>
            </w:tcBorders>
            <w:shd w:val="clear" w:color="auto" w:fill="auto"/>
            <w:hideMark/>
          </w:tcPr>
          <w:p w14:paraId="65225782"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El proponente plural debe allegar el certificado de existencia y representación legal de sus miembros, en el cual se evidencie estar constituido por micro y/o</w:t>
            </w:r>
            <w:r w:rsidRPr="009353FE">
              <w:rPr>
                <w:rFonts w:ascii="Arial" w:eastAsia="Times New Roman" w:hAnsi="Arial" w:cs="Arial"/>
                <w:color w:val="000000" w:themeColor="text1"/>
                <w:lang w:eastAsia="es-CO"/>
              </w:rPr>
              <w:br/>
              <w:t>pequeñas empresas, cooperativas o asociaciones mutuales.</w:t>
            </w:r>
          </w:p>
        </w:tc>
      </w:tr>
      <w:tr w:rsidR="002E3129" w:rsidRPr="009353FE" w14:paraId="2893F82D" w14:textId="77777777" w:rsidTr="005868F6">
        <w:trPr>
          <w:trHeight w:val="6141"/>
        </w:trPr>
        <w:tc>
          <w:tcPr>
            <w:tcW w:w="2004" w:type="pct"/>
            <w:tcBorders>
              <w:top w:val="nil"/>
              <w:left w:val="single" w:sz="4" w:space="0" w:color="auto"/>
              <w:bottom w:val="single" w:sz="4" w:space="0" w:color="auto"/>
              <w:right w:val="single" w:sz="4" w:space="0" w:color="auto"/>
            </w:tcBorders>
            <w:shd w:val="clear" w:color="auto" w:fill="auto"/>
            <w:hideMark/>
          </w:tcPr>
          <w:p w14:paraId="73298DF5"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9353FE">
              <w:rPr>
                <w:rFonts w:ascii="Arial" w:eastAsia="Times New Roman" w:hAnsi="Arial" w:cs="Arial"/>
                <w:color w:val="000000" w:themeColor="text1"/>
                <w:lang w:eastAsia="es-CO"/>
              </w:rPr>
              <w:t>MIPyrvlES</w:t>
            </w:r>
            <w:proofErr w:type="spellEnd"/>
            <w:r w:rsidRPr="009353FE">
              <w:rPr>
                <w:rFonts w:ascii="Arial" w:eastAsia="Times New Roman" w:hAnsi="Arial" w:cs="Arial"/>
                <w:color w:val="000000" w:themeColor="text1"/>
                <w:lang w:eastAsia="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2996" w:type="pct"/>
            <w:tcBorders>
              <w:top w:val="nil"/>
              <w:left w:val="nil"/>
              <w:bottom w:val="single" w:sz="4" w:space="0" w:color="auto"/>
              <w:right w:val="single" w:sz="4" w:space="0" w:color="auto"/>
            </w:tcBorders>
            <w:shd w:val="clear" w:color="auto" w:fill="auto"/>
            <w:hideMark/>
          </w:tcPr>
          <w:p w14:paraId="1C37ED36"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El oferente acreditara con la presentación del Registro Único de proponentes, estados financieros con corte a 31 de diciembre del año anterior.</w:t>
            </w:r>
            <w:r w:rsidRPr="009353FE">
              <w:rPr>
                <w:rFonts w:ascii="Arial" w:eastAsia="Times New Roman" w:hAnsi="Arial" w:cs="Arial"/>
                <w:color w:val="000000" w:themeColor="text1"/>
                <w:lang w:eastAsia="es-CO"/>
              </w:rPr>
              <w:br/>
              <w:t>Para la oferta presentada por un proponente plural:</w:t>
            </w:r>
            <w:r w:rsidRPr="009353FE">
              <w:rPr>
                <w:rFonts w:ascii="Arial" w:eastAsia="Times New Roman" w:hAnsi="Arial" w:cs="Arial"/>
                <w:color w:val="000000" w:themeColor="text1"/>
                <w:lang w:eastAsia="es-CO"/>
              </w:rPr>
              <w:br/>
              <w:t>La acreditación, de acuerdo al literal (a) será de la siguiente manera:</w:t>
            </w:r>
            <w:r w:rsidRPr="009353FE">
              <w:rPr>
                <w:rFonts w:ascii="Arial" w:eastAsia="Times New Roman" w:hAnsi="Arial" w:cs="Arial"/>
                <w:color w:val="000000" w:themeColor="text1"/>
                <w:lang w:eastAsia="es-CO"/>
              </w:rPr>
              <w:br/>
              <w:t>- Mediante el certificado de existencia y representación legal de los integrantes del proponente plural</w:t>
            </w:r>
            <w:r w:rsidRPr="009353FE">
              <w:rPr>
                <w:rFonts w:ascii="Arial" w:eastAsia="Times New Roman" w:hAnsi="Arial" w:cs="Arial"/>
                <w:color w:val="000000" w:themeColor="text1"/>
                <w:lang w:eastAsia="es-CO"/>
              </w:rPr>
              <w:br/>
            </w:r>
            <w:r w:rsidRPr="009353FE">
              <w:rPr>
                <w:rFonts w:ascii="Arial" w:eastAsia="Times New Roman" w:hAnsi="Arial" w:cs="Arial"/>
                <w:color w:val="000000" w:themeColor="text1"/>
                <w:lang w:eastAsia="es-CO"/>
              </w:rPr>
              <w:br/>
              <w:t>La acreditación de acuerdo al literal (b) será de la siguiente manera:</w:t>
            </w:r>
            <w:r w:rsidRPr="009353FE">
              <w:rPr>
                <w:rFonts w:ascii="Arial" w:eastAsia="Times New Roman" w:hAnsi="Arial" w:cs="Arial"/>
                <w:color w:val="000000" w:themeColor="text1"/>
                <w:lang w:eastAsia="es-CO"/>
              </w:rPr>
              <w:br/>
              <w:t>- Certificado de experiencia y/o contratos que acrediten el 25% de la experiencia acreditada en la oferta.</w:t>
            </w:r>
            <w:r w:rsidRPr="009353FE">
              <w:rPr>
                <w:rFonts w:ascii="Arial" w:eastAsia="Times New Roman" w:hAnsi="Arial" w:cs="Arial"/>
                <w:color w:val="000000" w:themeColor="text1"/>
                <w:lang w:eastAsia="es-CO"/>
              </w:rPr>
              <w:br/>
              <w:t>La acreditación de acuerdo al literal (c) será de la siguiente manera:</w:t>
            </w:r>
            <w:r w:rsidRPr="009353FE">
              <w:rPr>
                <w:rFonts w:ascii="Arial" w:eastAsia="Times New Roman" w:hAnsi="Arial" w:cs="Arial"/>
                <w:color w:val="000000" w:themeColor="text1"/>
                <w:lang w:eastAsia="es-CO"/>
              </w:rPr>
              <w:br/>
              <w:t>- Mediante el certificado de existencia y representación o con los documentos estatutarios respectivos. Para el proponente plural además se debe aportar el acta de constitución en la que se evidencie la participación de sus miembros.</w:t>
            </w:r>
          </w:p>
        </w:tc>
      </w:tr>
      <w:tr w:rsidR="002E3129" w:rsidRPr="009353FE" w14:paraId="3EEF6669" w14:textId="77777777" w:rsidTr="005868F6">
        <w:trPr>
          <w:trHeight w:val="2100"/>
        </w:trPr>
        <w:tc>
          <w:tcPr>
            <w:tcW w:w="2004" w:type="pct"/>
            <w:tcBorders>
              <w:top w:val="nil"/>
              <w:left w:val="single" w:sz="4" w:space="0" w:color="auto"/>
              <w:bottom w:val="single" w:sz="4" w:space="0" w:color="auto"/>
              <w:right w:val="single" w:sz="4" w:space="0" w:color="auto"/>
            </w:tcBorders>
            <w:shd w:val="clear" w:color="auto" w:fill="auto"/>
            <w:hideMark/>
          </w:tcPr>
          <w:p w14:paraId="4FA49BBB"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val="es-ES" w:eastAsia="es-CO"/>
              </w:rPr>
              <w:t>11. Preferir las empresas reconocidas y establecidas como Sociedad de Beneficio e Interés Colectivo o Sociedad BIC, del segmento MIPYMES.</w:t>
            </w:r>
          </w:p>
        </w:tc>
        <w:tc>
          <w:tcPr>
            <w:tcW w:w="2996" w:type="pct"/>
            <w:tcBorders>
              <w:top w:val="nil"/>
              <w:left w:val="nil"/>
              <w:bottom w:val="single" w:sz="4" w:space="0" w:color="auto"/>
              <w:right w:val="single" w:sz="4" w:space="0" w:color="auto"/>
            </w:tcBorders>
            <w:shd w:val="clear" w:color="auto" w:fill="auto"/>
            <w:hideMark/>
          </w:tcPr>
          <w:p w14:paraId="78F7366A"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Se acredita con el certificado de existencia y representación legal de la sociedad en el que conste que reúne los requisitos del artículo 2 de la Ley 1.901 de 2018. Esta norma establece que «Tendrán la denominación de sociedad BIC todas aquellas compañías que sean constituidas de conformidad con la legislación vigente para tales efectos, las cuales, además del beneficio e interés de sus accionistas, actuarán en procura del interés de la colectividad y del medio ambiente.</w:t>
            </w:r>
          </w:p>
        </w:tc>
      </w:tr>
      <w:tr w:rsidR="002E3129" w:rsidRPr="009353FE" w14:paraId="45C8F7FC" w14:textId="77777777" w:rsidTr="005868F6">
        <w:trPr>
          <w:trHeight w:val="1200"/>
        </w:trPr>
        <w:tc>
          <w:tcPr>
            <w:tcW w:w="2004" w:type="pct"/>
            <w:tcBorders>
              <w:top w:val="nil"/>
              <w:left w:val="single" w:sz="4" w:space="0" w:color="auto"/>
              <w:bottom w:val="single" w:sz="4" w:space="0" w:color="auto"/>
              <w:right w:val="single" w:sz="4" w:space="0" w:color="auto"/>
            </w:tcBorders>
            <w:shd w:val="clear" w:color="auto" w:fill="auto"/>
            <w:hideMark/>
          </w:tcPr>
          <w:p w14:paraId="0138A530"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eastAsia="es-CO"/>
              </w:rPr>
              <w:t>12. Utilizar un método aleatorio para seleccionar el oferente, método que deberá haber sido previsto previamente en los Documentos del Proceso.</w:t>
            </w:r>
          </w:p>
        </w:tc>
        <w:tc>
          <w:tcPr>
            <w:tcW w:w="2996" w:type="pct"/>
            <w:tcBorders>
              <w:top w:val="nil"/>
              <w:left w:val="nil"/>
              <w:bottom w:val="single" w:sz="4" w:space="0" w:color="auto"/>
              <w:right w:val="single" w:sz="4" w:space="0" w:color="auto"/>
            </w:tcBorders>
            <w:shd w:val="clear" w:color="auto" w:fill="auto"/>
            <w:noWrap/>
            <w:hideMark/>
          </w:tcPr>
          <w:p w14:paraId="7525CA26" w14:textId="77777777" w:rsidR="002E3129" w:rsidRPr="009353FE" w:rsidRDefault="002E3129" w:rsidP="005868F6">
            <w:pPr>
              <w:spacing w:after="0"/>
              <w:jc w:val="both"/>
              <w:rPr>
                <w:rFonts w:ascii="Arial" w:eastAsia="Times New Roman" w:hAnsi="Arial" w:cs="Arial"/>
                <w:color w:val="000000" w:themeColor="text1"/>
                <w:lang w:eastAsia="es-CO"/>
              </w:rPr>
            </w:pPr>
            <w:r w:rsidRPr="009353FE">
              <w:rPr>
                <w:rFonts w:ascii="Arial" w:eastAsia="Times New Roman" w:hAnsi="Arial" w:cs="Arial"/>
                <w:color w:val="000000" w:themeColor="text1"/>
                <w:lang w:val="es-ES" w:eastAsia="es-CO"/>
              </w:rPr>
              <w:t>Sorteo por balota.</w:t>
            </w:r>
          </w:p>
        </w:tc>
      </w:tr>
    </w:tbl>
    <w:p w14:paraId="5D9E3C46" w14:textId="77777777" w:rsidR="002E3129" w:rsidRPr="009353FE" w:rsidRDefault="002E3129" w:rsidP="002E3129">
      <w:pPr>
        <w:pStyle w:val="p1"/>
        <w:spacing w:line="276" w:lineRule="auto"/>
        <w:rPr>
          <w:rFonts w:ascii="Arial" w:hAnsi="Arial" w:cs="Arial"/>
          <w:color w:val="000000" w:themeColor="text1"/>
          <w:sz w:val="22"/>
          <w:szCs w:val="22"/>
        </w:rPr>
      </w:pPr>
    </w:p>
    <w:bookmarkEnd w:id="5"/>
    <w:p w14:paraId="19F3E2BE" w14:textId="77777777" w:rsidR="00FC6286" w:rsidRPr="00810E43" w:rsidRDefault="00FC6286" w:rsidP="00FC6286">
      <w:pPr>
        <w:spacing w:after="0" w:line="240" w:lineRule="auto"/>
        <w:jc w:val="both"/>
        <w:rPr>
          <w:rFonts w:ascii="Arial" w:hAnsi="Arial" w:cs="Arial"/>
          <w:b/>
        </w:rPr>
      </w:pPr>
    </w:p>
    <w:p w14:paraId="3C4E43F4" w14:textId="77777777" w:rsidR="00FC6286" w:rsidRPr="00810E43" w:rsidRDefault="00FC6286" w:rsidP="00FC6286">
      <w:pPr>
        <w:spacing w:after="0" w:line="240" w:lineRule="auto"/>
        <w:jc w:val="both"/>
        <w:rPr>
          <w:rFonts w:ascii="Arial" w:hAnsi="Arial" w:cs="Arial"/>
          <w:b/>
        </w:rPr>
      </w:pPr>
      <w:r w:rsidRPr="00810E43">
        <w:rPr>
          <w:rFonts w:ascii="Arial" w:hAnsi="Arial" w:cs="Arial"/>
          <w:b/>
        </w:rPr>
        <w:t>LIMITACIÓN A LAS MIPYMES</w:t>
      </w:r>
    </w:p>
    <w:p w14:paraId="2191B292" w14:textId="77777777" w:rsidR="00FC6286" w:rsidRPr="00810E43" w:rsidRDefault="00FC6286" w:rsidP="00FC6286">
      <w:pPr>
        <w:spacing w:after="0" w:line="240" w:lineRule="auto"/>
        <w:jc w:val="both"/>
        <w:rPr>
          <w:rFonts w:ascii="Arial" w:hAnsi="Arial" w:cs="Arial"/>
          <w:b/>
        </w:rPr>
      </w:pPr>
    </w:p>
    <w:tbl>
      <w:tblPr>
        <w:tblStyle w:val="Tablaconcuadrcula"/>
        <w:tblW w:w="9351" w:type="dxa"/>
        <w:tblLook w:val="04A0" w:firstRow="1" w:lastRow="0" w:firstColumn="1" w:lastColumn="0" w:noHBand="0" w:noVBand="1"/>
      </w:tblPr>
      <w:tblGrid>
        <w:gridCol w:w="9351"/>
      </w:tblGrid>
      <w:tr w:rsidR="00FC6286" w:rsidRPr="00810E43" w14:paraId="6DF16847" w14:textId="77777777" w:rsidTr="005868F6">
        <w:tc>
          <w:tcPr>
            <w:tcW w:w="9351" w:type="dxa"/>
          </w:tcPr>
          <w:p w14:paraId="6D7C5717" w14:textId="77777777" w:rsidR="00FC6286" w:rsidRPr="00810E43" w:rsidRDefault="00FC6286" w:rsidP="005868F6">
            <w:pPr>
              <w:ind w:right="274"/>
              <w:contextualSpacing/>
              <w:jc w:val="both"/>
              <w:rPr>
                <w:rFonts w:ascii="Arial" w:hAnsi="Arial" w:cs="Arial"/>
                <w:bCs/>
                <w:i/>
              </w:rPr>
            </w:pPr>
            <w:r w:rsidRPr="00810E43">
              <w:rPr>
                <w:rFonts w:ascii="Arial" w:hAnsi="Arial" w:cs="Arial"/>
                <w:bCs/>
                <w:i/>
              </w:rPr>
              <w:t>Con el fin de determinar si la convocatoria es susceptible de ser limitada a MiPymes, se debe revisar lo señalado en el Art. 2.2.1.2.4.2.2. del Decreto 1860 de 2021:</w:t>
            </w:r>
          </w:p>
          <w:p w14:paraId="5625F534" w14:textId="77777777" w:rsidR="00FC6286" w:rsidRPr="00810E43" w:rsidRDefault="00FC6286" w:rsidP="005868F6">
            <w:pPr>
              <w:shd w:val="clear" w:color="auto" w:fill="FFFFFF"/>
              <w:ind w:left="283" w:right="274"/>
              <w:contextualSpacing/>
              <w:jc w:val="both"/>
              <w:rPr>
                <w:rFonts w:ascii="Arial" w:hAnsi="Arial" w:cs="Arial"/>
                <w:i/>
              </w:rPr>
            </w:pPr>
            <w:r w:rsidRPr="00810E43">
              <w:rPr>
                <w:rFonts w:ascii="Arial" w:hAnsi="Arial" w:cs="Arial"/>
                <w:i/>
              </w:rPr>
              <w:t>"</w:t>
            </w:r>
            <w:r w:rsidRPr="00810E43">
              <w:rPr>
                <w:rFonts w:ascii="Arial" w:hAnsi="Arial" w:cs="Arial"/>
                <w:b/>
                <w:bCs/>
                <w:i/>
              </w:rPr>
              <w:t>ARTÍCULO 2.2.1.2.4.2.2. Convocatorias limitadas a MiPymes</w:t>
            </w:r>
            <w:r w:rsidRPr="00810E43">
              <w:rPr>
                <w:rFonts w:ascii="Arial" w:hAnsi="Arial" w:cs="Arial"/>
                <w:i/>
              </w:rPr>
              <w:t>.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MiPymes colombianas con mínimo un (1) año de existencia, cuando concurran los siguientes requisitos:</w:t>
            </w:r>
          </w:p>
          <w:p w14:paraId="093CC2CE" w14:textId="77777777" w:rsidR="00FC6286" w:rsidRPr="00810E43" w:rsidRDefault="00FC6286" w:rsidP="005868F6">
            <w:pPr>
              <w:shd w:val="clear" w:color="auto" w:fill="FFFFFF"/>
              <w:ind w:left="283" w:right="274"/>
              <w:contextualSpacing/>
              <w:jc w:val="both"/>
              <w:rPr>
                <w:rFonts w:ascii="Arial" w:hAnsi="Arial" w:cs="Arial"/>
                <w:i/>
              </w:rPr>
            </w:pPr>
            <w:r w:rsidRPr="00810E43">
              <w:rPr>
                <w:rFonts w:ascii="Arial" w:hAnsi="Arial" w:cs="Arial"/>
                <w:i/>
              </w:rPr>
              <w:t>1. El valor del Proceso de Contratación sea menor a ciento veinticinco mil dólares de los Estados Unidos de América (US$125.000), liquidados con la tasa de cambio que para el efecto determina cada dos años el Ministerio de Comercio, Industria y Turismo.</w:t>
            </w:r>
          </w:p>
          <w:p w14:paraId="7B0A166C" w14:textId="77777777" w:rsidR="00FC6286" w:rsidRPr="00810E43" w:rsidRDefault="00FC6286" w:rsidP="005868F6">
            <w:pPr>
              <w:shd w:val="clear" w:color="auto" w:fill="FFFFFF"/>
              <w:ind w:left="283" w:right="274"/>
              <w:contextualSpacing/>
              <w:jc w:val="both"/>
              <w:rPr>
                <w:rFonts w:ascii="Arial" w:hAnsi="Arial" w:cs="Arial"/>
                <w:i/>
              </w:rPr>
            </w:pPr>
            <w:r w:rsidRPr="00810E43">
              <w:rPr>
                <w:rFonts w:ascii="Arial" w:hAnsi="Arial" w:cs="Arial"/>
                <w:i/>
              </w:rPr>
              <w:t>2. Se hayan recibido solicitudes de por lo menos dos (2) MiPymes colombianas para limitar la convocatoria a MiPymes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4D0B3946" w14:textId="77777777" w:rsidR="00FC6286" w:rsidRPr="00810E43" w:rsidRDefault="00FC6286" w:rsidP="005868F6">
            <w:pPr>
              <w:shd w:val="clear" w:color="auto" w:fill="FFFFFF"/>
              <w:ind w:left="283" w:right="274"/>
              <w:contextualSpacing/>
              <w:jc w:val="both"/>
              <w:rPr>
                <w:rFonts w:ascii="Arial" w:hAnsi="Arial" w:cs="Arial"/>
                <w:i/>
              </w:rPr>
            </w:pPr>
            <w:r w:rsidRPr="00810E43">
              <w:rPr>
                <w:rFonts w:ascii="Arial" w:hAnsi="Arial" w:cs="Arial"/>
                <w:i/>
              </w:rPr>
              <w:t>Tratándose de personas jurídicas, las solicitudes solo las podrán realizar MiPymes, cuyo objeto social les permita ejecutar el contrato relacionado con el proceso contractual.</w:t>
            </w:r>
          </w:p>
          <w:p w14:paraId="42A11F00" w14:textId="77777777" w:rsidR="00FC6286" w:rsidRPr="00810E43" w:rsidRDefault="00FC6286" w:rsidP="005868F6">
            <w:pPr>
              <w:shd w:val="clear" w:color="auto" w:fill="FFFFFF"/>
              <w:ind w:left="283" w:right="274"/>
              <w:contextualSpacing/>
              <w:jc w:val="both"/>
              <w:rPr>
                <w:rFonts w:ascii="Arial" w:hAnsi="Arial" w:cs="Arial"/>
                <w:i/>
              </w:rPr>
            </w:pPr>
            <w:r w:rsidRPr="00810E43">
              <w:rPr>
                <w:rFonts w:ascii="Arial" w:hAnsi="Arial" w:cs="Arial"/>
                <w:b/>
                <w:bCs/>
                <w:i/>
              </w:rPr>
              <w:t>PARÁGRAFO.</w:t>
            </w:r>
            <w:r w:rsidRPr="00810E43">
              <w:rPr>
                <w:rFonts w:ascii="Arial" w:hAnsi="Arial" w:cs="Arial"/>
                <w:i/>
              </w:rPr>
              <w:t> Las cooperativas y demás entidades de economía solidaria, siempre que tengan la calidad de MiPymes, podrán solicitar y participar en las convocatorias limitadas en las mismas condiciones dispuestas en el presente artículo.</w:t>
            </w:r>
          </w:p>
          <w:p w14:paraId="3A2F2468" w14:textId="77777777" w:rsidR="00FC6286" w:rsidRPr="00810E43" w:rsidRDefault="00FC6286" w:rsidP="005868F6">
            <w:pPr>
              <w:shd w:val="clear" w:color="auto" w:fill="FFFFFF"/>
              <w:ind w:left="283" w:right="274"/>
              <w:contextualSpacing/>
              <w:jc w:val="both"/>
              <w:rPr>
                <w:rFonts w:ascii="Arial" w:hAnsi="Arial" w:cs="Arial"/>
                <w:bCs/>
              </w:rPr>
            </w:pPr>
            <w:r w:rsidRPr="00810E43">
              <w:rPr>
                <w:rFonts w:ascii="Arial" w:hAnsi="Arial" w:cs="Arial"/>
                <w:b/>
                <w:bCs/>
              </w:rPr>
              <w:t>Nota:</w:t>
            </w:r>
            <w:r w:rsidRPr="00810E43">
              <w:rPr>
                <w:rFonts w:ascii="Arial" w:hAnsi="Arial" w:cs="Arial"/>
                <w:bCs/>
              </w:rPr>
              <w:t xml:space="preserve"> La limitación a MiPymes establecida en el Art. 2.2.1.2.4.2.2. del Decreto 1860 de 2021 estará sujeta a la vigencia de la norma, para su aplicación.</w:t>
            </w:r>
          </w:p>
          <w:p w14:paraId="3D9488B7" w14:textId="77777777" w:rsidR="00FC6286" w:rsidRPr="00810E43" w:rsidRDefault="00FC6286" w:rsidP="005868F6">
            <w:pPr>
              <w:shd w:val="clear" w:color="auto" w:fill="FFFFFF"/>
              <w:ind w:left="283" w:right="274"/>
              <w:contextualSpacing/>
              <w:jc w:val="both"/>
              <w:rPr>
                <w:rFonts w:ascii="Arial" w:hAnsi="Arial" w:cs="Arial"/>
                <w:bCs/>
                <w:lang w:eastAsia="es-CO"/>
              </w:rPr>
            </w:pPr>
          </w:p>
          <w:p w14:paraId="064DB3A5" w14:textId="77777777" w:rsidR="00FC6286" w:rsidRPr="00810E43" w:rsidRDefault="00FC6286" w:rsidP="005868F6">
            <w:pPr>
              <w:jc w:val="both"/>
              <w:rPr>
                <w:rFonts w:ascii="Arial" w:hAnsi="Arial" w:cs="Arial"/>
                <w:b/>
              </w:rPr>
            </w:pPr>
            <w:r w:rsidRPr="00810E43">
              <w:rPr>
                <w:rFonts w:ascii="Arial" w:hAnsi="Arial" w:cs="Arial"/>
              </w:rPr>
              <w:t>La entidad informará mediante aviso si el proceso se limita MiPymes y en caso de que los documentos aportados no cumplan con las condiciones establecidas acá establecidas, la entidad se abstendrá de limitar la presente convocatoria.</w:t>
            </w:r>
          </w:p>
        </w:tc>
      </w:tr>
    </w:tbl>
    <w:p w14:paraId="613A537E" w14:textId="77777777" w:rsidR="00FC6286" w:rsidRPr="00810E43" w:rsidRDefault="00FC6286" w:rsidP="00FC6286">
      <w:pPr>
        <w:pStyle w:val="p1"/>
        <w:spacing w:line="20" w:lineRule="atLeast"/>
        <w:ind w:right="-518"/>
        <w:rPr>
          <w:rFonts w:ascii="Arial" w:hAnsi="Arial" w:cs="Arial"/>
          <w:b/>
          <w:sz w:val="22"/>
          <w:szCs w:val="22"/>
        </w:rPr>
      </w:pPr>
    </w:p>
    <w:p w14:paraId="15A1F19A" w14:textId="77777777" w:rsidR="00FC6286" w:rsidRPr="00810E43" w:rsidRDefault="00FC6286" w:rsidP="00FC6286">
      <w:pPr>
        <w:pStyle w:val="p1"/>
        <w:spacing w:line="20" w:lineRule="atLeast"/>
        <w:ind w:right="-518"/>
        <w:rPr>
          <w:rFonts w:ascii="Arial" w:hAnsi="Arial" w:cs="Arial"/>
          <w:b/>
          <w:bCs/>
          <w:sz w:val="22"/>
          <w:szCs w:val="22"/>
        </w:rPr>
      </w:pPr>
      <w:r w:rsidRPr="00810E43">
        <w:rPr>
          <w:rFonts w:ascii="Arial" w:hAnsi="Arial" w:cs="Arial"/>
          <w:b/>
          <w:bCs/>
          <w:color w:val="000000"/>
          <w:sz w:val="22"/>
          <w:szCs w:val="22"/>
        </w:rPr>
        <w:t xml:space="preserve">CAUSALES DE RECHAZO: </w:t>
      </w:r>
      <w:r w:rsidRPr="00810E43">
        <w:rPr>
          <w:rFonts w:ascii="Arial" w:hAnsi="Arial" w:cs="Arial"/>
          <w:bCs/>
          <w:color w:val="000000"/>
          <w:sz w:val="22"/>
          <w:szCs w:val="22"/>
        </w:rPr>
        <w:t>Una oferta será admisible cuando haya sido presentada oportunamente y se ajuste a los requerimientos de la presente invitación, de lo contrario será rechazada.  La Contraloría</w:t>
      </w:r>
      <w:r w:rsidRPr="00810E43">
        <w:rPr>
          <w:rFonts w:ascii="Arial" w:hAnsi="Arial" w:cs="Arial"/>
          <w:sz w:val="22"/>
          <w:szCs w:val="22"/>
        </w:rPr>
        <w:t xml:space="preserve">, dentro del término de evaluación de las ofertas y en todo caso antes de la adjudicación, podrá solicitar a los proponentes las aclaraciones y explicaciones que se estimen indispensables, sin que por ello pueda el proponente adicionar o modificar las condiciones de su oferta, ni la Entidad solicitar variación alguna a las mismas SOLO EN AQUELLO QUE EL COMITÉ DE EVALAUCION CONSIDERE ES SUBSANABLE Y ASI SE SOLICITE A LOS OFERENTES. </w:t>
      </w:r>
    </w:p>
    <w:p w14:paraId="00BE58D9" w14:textId="77777777" w:rsidR="00FC6286" w:rsidRPr="00810E43" w:rsidRDefault="00FC6286" w:rsidP="00FC6286">
      <w:pPr>
        <w:ind w:right="-516"/>
        <w:jc w:val="both"/>
        <w:rPr>
          <w:rFonts w:ascii="Arial" w:hAnsi="Arial" w:cs="Arial"/>
        </w:rPr>
      </w:pPr>
    </w:p>
    <w:p w14:paraId="21631D47" w14:textId="77777777" w:rsidR="00FC6286" w:rsidRPr="00810E43" w:rsidRDefault="00FC6286" w:rsidP="00FC6286">
      <w:pPr>
        <w:ind w:right="-516"/>
        <w:jc w:val="both"/>
        <w:rPr>
          <w:rFonts w:ascii="Arial" w:hAnsi="Arial" w:cs="Arial"/>
        </w:rPr>
      </w:pPr>
      <w:r w:rsidRPr="00810E43">
        <w:rPr>
          <w:rFonts w:ascii="Arial" w:hAnsi="Arial" w:cs="Arial"/>
        </w:rPr>
        <w:t xml:space="preserve">Por lo expuesto, las ofertas serán rechazadas cuando se presenten de tal forma que no sea posible realizar la comparación objetiva de las mismas y además por las siguientes causales: </w:t>
      </w:r>
    </w:p>
    <w:p w14:paraId="7266F938"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Falta de capacidad jurídica para presentar la oferta.</w:t>
      </w:r>
    </w:p>
    <w:p w14:paraId="7373C92C"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Falta de capacidad técnica u omisión o modificación de uno o varios ítems</w:t>
      </w:r>
    </w:p>
    <w:p w14:paraId="3BF98DE7"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Se rechazan las ofertas presentadas por persona, que hayan intervenido directa o indirectamente en la elaboración de las condiciones Generales o estudios previos.</w:t>
      </w:r>
    </w:p>
    <w:p w14:paraId="6FC5A690"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lastRenderedPageBreak/>
        <w:t>Cuando la propuesta sea extemporánea, o que sea remitida en físico, por mensaje, correo electrónico, o entregadas en lugar diferente al señalado dentro de la plataforma SECOP II.</w:t>
      </w:r>
    </w:p>
    <w:p w14:paraId="0C93E5BD"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Cuando el proponente se halle incurso en las inhabilidades e incompatibilidades o prohibiciones legales para contratar, consagradas en la constitución política y la ley.</w:t>
      </w:r>
    </w:p>
    <w:p w14:paraId="20E14E37"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Cuando se haya disuelto o liquidado la sociedad o quiebra declarada judicialmente.</w:t>
      </w:r>
    </w:p>
    <w:p w14:paraId="7E82638D"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Cuando falte cualquiera de los documentos subsanables relacionados en el acápite capacidad jurídica y no se subsanen dentro del término establecido por la Contraloría Comité Evaluador.</w:t>
      </w:r>
    </w:p>
    <w:p w14:paraId="6B3214AD"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Cuando el valor de la oferta corregida supere el valor del presupuesto oficial.</w:t>
      </w:r>
    </w:p>
    <w:p w14:paraId="7B5025CF"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 xml:space="preserve">Cuando la oferta sea artificialmente baja y a consideración del Grupo evaluador la oferta debe ser rechazada.  </w:t>
      </w:r>
    </w:p>
    <w:p w14:paraId="4CC764DE"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 xml:space="preserve">Cuando el objeto social de la empresa no corresponda a las actividades inherentes al cumplimiento del objeto de la contratación. </w:t>
      </w:r>
    </w:p>
    <w:p w14:paraId="18757D6E"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Cuando, se compruebe que la información suministrada por los oferentes sea contradictoria o no corresponda en algún aspecto a la verdad o sea incompleta.</w:t>
      </w:r>
    </w:p>
    <w:p w14:paraId="6E59A433"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Cuando no allegue a la entidad información solicitada en el término establecido para ello según cronogramas y términos del comité evaluador.</w:t>
      </w:r>
    </w:p>
    <w:p w14:paraId="7FFD1E0D"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Cuando para la preparación y presentación de la propuesta no se hayan tenido en cuenta las adendas si a ello hubo lugar.</w:t>
      </w:r>
    </w:p>
    <w:p w14:paraId="2C76DDB9" w14:textId="77777777" w:rsidR="00FC6286" w:rsidRPr="00810E43" w:rsidRDefault="00FC6286" w:rsidP="00FC6286">
      <w:pPr>
        <w:numPr>
          <w:ilvl w:val="0"/>
          <w:numId w:val="1"/>
        </w:numPr>
        <w:spacing w:after="0" w:line="240" w:lineRule="auto"/>
        <w:ind w:left="709" w:right="-516" w:hanging="709"/>
        <w:jc w:val="both"/>
        <w:rPr>
          <w:rFonts w:ascii="Arial" w:hAnsi="Arial" w:cs="Arial"/>
        </w:rPr>
      </w:pPr>
      <w:r w:rsidRPr="00810E43">
        <w:rPr>
          <w:rFonts w:ascii="Arial" w:hAnsi="Arial" w:cs="Arial"/>
        </w:rPr>
        <w:t>En los demás casos expresamente establecidos en la invitación pública y la ley.</w:t>
      </w:r>
    </w:p>
    <w:p w14:paraId="6724C591" w14:textId="77777777" w:rsidR="00FC6286" w:rsidRPr="00810E43" w:rsidRDefault="00FC6286" w:rsidP="00FC6286">
      <w:pPr>
        <w:spacing w:after="0" w:line="240" w:lineRule="auto"/>
        <w:ind w:left="709" w:right="-516"/>
        <w:jc w:val="both"/>
        <w:rPr>
          <w:rFonts w:ascii="Arial" w:hAnsi="Arial" w:cs="Arial"/>
        </w:rPr>
      </w:pPr>
    </w:p>
    <w:p w14:paraId="08BC30D5" w14:textId="77777777" w:rsidR="00FC6286" w:rsidRPr="00810E43" w:rsidRDefault="00FC6286" w:rsidP="00FC6286">
      <w:pPr>
        <w:ind w:right="-516"/>
        <w:jc w:val="both"/>
        <w:rPr>
          <w:rFonts w:ascii="Arial" w:hAnsi="Arial" w:cs="Arial"/>
        </w:rPr>
      </w:pPr>
      <w:r w:rsidRPr="00810E43">
        <w:rPr>
          <w:rFonts w:ascii="Arial" w:hAnsi="Arial" w:cs="Arial"/>
          <w:b/>
          <w:bCs/>
        </w:rPr>
        <w:t>DECLARATORIA DE DESIERTA:</w:t>
      </w:r>
      <w:r w:rsidRPr="00810E43">
        <w:rPr>
          <w:rFonts w:ascii="Arial" w:hAnsi="Arial" w:cs="Arial"/>
        </w:rPr>
        <w:t xml:space="preserve"> La Contraloría General de Boyacá, declarará desierta la invitación por los motivos o causas que impidan la escogencia objetiva del contratista, cuando no se presenten ofertas o cuando ningún proponente haya logrado la habilitación y lo hará mediante acto administrativo en el que se señalarán en forma expresa y detallada las razones que han conducido a esa decisión.</w:t>
      </w:r>
    </w:p>
    <w:p w14:paraId="36AA1719" w14:textId="77777777" w:rsidR="00FC6286" w:rsidRDefault="00FC6286" w:rsidP="00FC6286">
      <w:pPr>
        <w:pStyle w:val="p1"/>
        <w:spacing w:line="20" w:lineRule="atLeast"/>
        <w:ind w:right="-518"/>
        <w:rPr>
          <w:rFonts w:ascii="Arial" w:hAnsi="Arial" w:cs="Arial"/>
          <w:b/>
          <w:bCs/>
          <w:sz w:val="22"/>
          <w:szCs w:val="22"/>
        </w:rPr>
      </w:pPr>
      <w:r w:rsidRPr="00810E43">
        <w:rPr>
          <w:rFonts w:ascii="Arial" w:hAnsi="Arial" w:cs="Arial"/>
          <w:b/>
          <w:bCs/>
          <w:sz w:val="22"/>
          <w:szCs w:val="22"/>
        </w:rPr>
        <w:t xml:space="preserve">GARANTÍAS EXIGIBLES DE ACUERDO CON EL OBJETO CONTRACTUAL: </w:t>
      </w:r>
    </w:p>
    <w:p w14:paraId="3644EB01" w14:textId="77777777" w:rsidR="00FC6286" w:rsidRDefault="00FC6286" w:rsidP="00FC6286">
      <w:pPr>
        <w:pStyle w:val="p1"/>
        <w:spacing w:line="20" w:lineRule="atLeast"/>
        <w:ind w:right="-518"/>
        <w:rPr>
          <w:rFonts w:ascii="Arial" w:hAnsi="Arial" w:cs="Arial"/>
          <w:b/>
          <w:bCs/>
          <w:sz w:val="22"/>
          <w:szCs w:val="22"/>
        </w:rPr>
      </w:pPr>
    </w:p>
    <w:p w14:paraId="0CF865CD" w14:textId="77777777" w:rsidR="00FC6286" w:rsidRDefault="00FC6286" w:rsidP="00FC6286">
      <w:pPr>
        <w:pStyle w:val="p1"/>
        <w:spacing w:line="20" w:lineRule="atLeast"/>
        <w:ind w:right="-518"/>
        <w:rPr>
          <w:rFonts w:ascii="Arial" w:hAnsi="Arial" w:cs="Arial"/>
          <w:sz w:val="22"/>
          <w:szCs w:val="22"/>
        </w:rPr>
      </w:pPr>
      <w:r w:rsidRPr="00F43B4C">
        <w:rPr>
          <w:rFonts w:ascii="Arial" w:hAnsi="Arial" w:cs="Arial"/>
          <w:sz w:val="22"/>
          <w:szCs w:val="22"/>
        </w:rPr>
        <w:t>El contratista se obliga a constituir la suscripción del contrato a favor de la CONTRALORÍA GENERAL DE BOYACÁ, en una compañía de seguros legalmente constituida en Colombia, cualquier clase de garantías de conformidad con lo dispuesto en el Artículo 7 de la Ley 1150 de 2007 y la sección 3 del Decreto 1082 de 2015, de la siguiente manera:</w:t>
      </w:r>
    </w:p>
    <w:p w14:paraId="3066142F" w14:textId="77777777" w:rsidR="00FC6286" w:rsidRPr="00F43B4C" w:rsidRDefault="00FC6286" w:rsidP="00FC6286">
      <w:pPr>
        <w:pStyle w:val="p1"/>
        <w:spacing w:line="20" w:lineRule="atLeast"/>
        <w:ind w:right="-518"/>
        <w:rPr>
          <w:rFonts w:ascii="Arial" w:hAnsi="Arial" w:cs="Arial"/>
          <w:sz w:val="22"/>
          <w:szCs w:val="22"/>
        </w:rPr>
      </w:pPr>
    </w:p>
    <w:p w14:paraId="57211714" w14:textId="77777777" w:rsidR="00FC6286" w:rsidRPr="00F43B4C" w:rsidRDefault="00FC6286" w:rsidP="00FC6286">
      <w:pPr>
        <w:pStyle w:val="p1"/>
        <w:spacing w:line="20" w:lineRule="atLeast"/>
        <w:ind w:right="-518"/>
        <w:rPr>
          <w:rFonts w:ascii="Arial" w:hAnsi="Arial" w:cs="Arial"/>
          <w:sz w:val="22"/>
          <w:szCs w:val="22"/>
        </w:rPr>
      </w:pPr>
    </w:p>
    <w:tbl>
      <w:tblPr>
        <w:tblW w:w="8222" w:type="dxa"/>
        <w:jc w:val="center"/>
        <w:tblLayout w:type="fixed"/>
        <w:tblLook w:val="0400" w:firstRow="0" w:lastRow="0" w:firstColumn="0" w:lastColumn="0" w:noHBand="0" w:noVBand="1"/>
      </w:tblPr>
      <w:tblGrid>
        <w:gridCol w:w="2476"/>
        <w:gridCol w:w="1200"/>
        <w:gridCol w:w="1570"/>
        <w:gridCol w:w="2976"/>
      </w:tblGrid>
      <w:tr w:rsidR="00FC6286" w:rsidRPr="00F43B4C" w14:paraId="4B1479E7" w14:textId="77777777" w:rsidTr="005868F6">
        <w:trPr>
          <w:trHeight w:val="232"/>
          <w:jc w:val="center"/>
        </w:trPr>
        <w:tc>
          <w:tcPr>
            <w:tcW w:w="2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7F4976" w14:textId="77777777" w:rsidR="00FC6286" w:rsidRPr="00F43B4C" w:rsidRDefault="00FC6286" w:rsidP="005868F6">
            <w:pPr>
              <w:jc w:val="center"/>
              <w:rPr>
                <w:rFonts w:ascii="Arial" w:eastAsia="Arial" w:hAnsi="Arial" w:cs="Arial"/>
                <w:b/>
                <w:color w:val="000000"/>
                <w:sz w:val="20"/>
                <w:szCs w:val="20"/>
              </w:rPr>
            </w:pPr>
            <w:r w:rsidRPr="00F43B4C">
              <w:rPr>
                <w:rFonts w:ascii="Arial" w:eastAsia="Arial" w:hAnsi="Arial" w:cs="Arial"/>
                <w:b/>
                <w:color w:val="000000"/>
                <w:sz w:val="20"/>
                <w:szCs w:val="20"/>
              </w:rPr>
              <w:t>CLASE</w:t>
            </w:r>
          </w:p>
        </w:tc>
        <w:tc>
          <w:tcPr>
            <w:tcW w:w="1200" w:type="dxa"/>
            <w:tcBorders>
              <w:top w:val="single" w:sz="4" w:space="0" w:color="000000"/>
              <w:left w:val="nil"/>
              <w:bottom w:val="single" w:sz="4" w:space="0" w:color="000000"/>
              <w:right w:val="single" w:sz="4" w:space="0" w:color="000000"/>
            </w:tcBorders>
            <w:shd w:val="clear" w:color="auto" w:fill="auto"/>
            <w:vAlign w:val="center"/>
          </w:tcPr>
          <w:p w14:paraId="4D31FC9F" w14:textId="77777777" w:rsidR="00FC6286" w:rsidRPr="00F43B4C" w:rsidRDefault="00FC6286" w:rsidP="005868F6">
            <w:pPr>
              <w:jc w:val="center"/>
              <w:rPr>
                <w:rFonts w:ascii="Arial" w:eastAsia="Arial" w:hAnsi="Arial" w:cs="Arial"/>
                <w:b/>
                <w:color w:val="000000"/>
                <w:sz w:val="20"/>
                <w:szCs w:val="20"/>
              </w:rPr>
            </w:pPr>
            <w:r w:rsidRPr="00F43B4C">
              <w:rPr>
                <w:rFonts w:ascii="Arial" w:eastAsia="Arial" w:hAnsi="Arial" w:cs="Arial"/>
                <w:b/>
                <w:color w:val="000000"/>
                <w:sz w:val="20"/>
                <w:szCs w:val="20"/>
              </w:rPr>
              <w:t>%</w:t>
            </w:r>
          </w:p>
        </w:tc>
        <w:tc>
          <w:tcPr>
            <w:tcW w:w="1570" w:type="dxa"/>
            <w:tcBorders>
              <w:top w:val="single" w:sz="4" w:space="0" w:color="000000"/>
              <w:left w:val="nil"/>
              <w:bottom w:val="single" w:sz="4" w:space="0" w:color="000000"/>
              <w:right w:val="single" w:sz="4" w:space="0" w:color="000000"/>
            </w:tcBorders>
            <w:shd w:val="clear" w:color="auto" w:fill="auto"/>
            <w:vAlign w:val="center"/>
          </w:tcPr>
          <w:p w14:paraId="11B547EA" w14:textId="77777777" w:rsidR="00FC6286" w:rsidRPr="00F43B4C" w:rsidRDefault="00FC6286" w:rsidP="005868F6">
            <w:pPr>
              <w:jc w:val="center"/>
              <w:rPr>
                <w:rFonts w:ascii="Arial" w:eastAsia="Arial" w:hAnsi="Arial" w:cs="Arial"/>
                <w:b/>
                <w:color w:val="000000"/>
                <w:sz w:val="20"/>
                <w:szCs w:val="20"/>
              </w:rPr>
            </w:pPr>
            <w:r w:rsidRPr="00F43B4C">
              <w:rPr>
                <w:rFonts w:ascii="Arial" w:eastAsia="Arial" w:hAnsi="Arial" w:cs="Arial"/>
                <w:b/>
                <w:color w:val="000000"/>
                <w:sz w:val="20"/>
                <w:szCs w:val="20"/>
              </w:rPr>
              <w:t>SOBRE EL VALOR</w:t>
            </w:r>
          </w:p>
        </w:tc>
        <w:tc>
          <w:tcPr>
            <w:tcW w:w="2976" w:type="dxa"/>
            <w:tcBorders>
              <w:top w:val="single" w:sz="4" w:space="0" w:color="000000"/>
              <w:left w:val="nil"/>
              <w:bottom w:val="single" w:sz="4" w:space="0" w:color="000000"/>
              <w:right w:val="single" w:sz="4" w:space="0" w:color="000000"/>
            </w:tcBorders>
            <w:shd w:val="clear" w:color="auto" w:fill="auto"/>
            <w:vAlign w:val="center"/>
          </w:tcPr>
          <w:p w14:paraId="7294A1EA" w14:textId="77777777" w:rsidR="00FC6286" w:rsidRPr="00F43B4C" w:rsidRDefault="00FC6286" w:rsidP="005868F6">
            <w:pPr>
              <w:jc w:val="center"/>
              <w:rPr>
                <w:rFonts w:ascii="Arial" w:eastAsia="Arial" w:hAnsi="Arial" w:cs="Arial"/>
                <w:b/>
                <w:color w:val="000000"/>
                <w:sz w:val="20"/>
                <w:szCs w:val="20"/>
              </w:rPr>
            </w:pPr>
            <w:r w:rsidRPr="00F43B4C">
              <w:rPr>
                <w:rFonts w:ascii="Arial" w:eastAsia="Arial" w:hAnsi="Arial" w:cs="Arial"/>
                <w:b/>
                <w:color w:val="000000"/>
                <w:sz w:val="20"/>
                <w:szCs w:val="20"/>
              </w:rPr>
              <w:t>VIGENCIA</w:t>
            </w:r>
          </w:p>
        </w:tc>
      </w:tr>
      <w:tr w:rsidR="00FC6286" w:rsidRPr="00F43B4C" w14:paraId="0ED34523" w14:textId="77777777" w:rsidTr="005868F6">
        <w:trPr>
          <w:trHeight w:val="1275"/>
          <w:jc w:val="center"/>
        </w:trPr>
        <w:tc>
          <w:tcPr>
            <w:tcW w:w="2476" w:type="dxa"/>
            <w:tcBorders>
              <w:top w:val="nil"/>
              <w:left w:val="single" w:sz="4" w:space="0" w:color="000000"/>
              <w:bottom w:val="single" w:sz="4" w:space="0" w:color="000000"/>
              <w:right w:val="single" w:sz="4" w:space="0" w:color="000000"/>
            </w:tcBorders>
            <w:shd w:val="clear" w:color="auto" w:fill="auto"/>
            <w:vAlign w:val="center"/>
          </w:tcPr>
          <w:p w14:paraId="6B958256"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Cumplimiento de las Obligaciones derivadas del contrato</w:t>
            </w:r>
          </w:p>
        </w:tc>
        <w:tc>
          <w:tcPr>
            <w:tcW w:w="1200" w:type="dxa"/>
            <w:tcBorders>
              <w:top w:val="nil"/>
              <w:left w:val="nil"/>
              <w:bottom w:val="single" w:sz="4" w:space="0" w:color="000000"/>
              <w:right w:val="single" w:sz="4" w:space="0" w:color="000000"/>
            </w:tcBorders>
            <w:shd w:val="clear" w:color="auto" w:fill="auto"/>
            <w:vAlign w:val="center"/>
          </w:tcPr>
          <w:p w14:paraId="61B5FAE7"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10</w:t>
            </w:r>
          </w:p>
        </w:tc>
        <w:tc>
          <w:tcPr>
            <w:tcW w:w="1570" w:type="dxa"/>
            <w:tcBorders>
              <w:top w:val="nil"/>
              <w:left w:val="nil"/>
              <w:bottom w:val="single" w:sz="4" w:space="0" w:color="000000"/>
              <w:right w:val="single" w:sz="4" w:space="0" w:color="000000"/>
            </w:tcBorders>
            <w:shd w:val="clear" w:color="auto" w:fill="auto"/>
            <w:vAlign w:val="center"/>
          </w:tcPr>
          <w:p w14:paraId="1D674BDB"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Del contrato</w:t>
            </w:r>
          </w:p>
        </w:tc>
        <w:tc>
          <w:tcPr>
            <w:tcW w:w="2976" w:type="dxa"/>
            <w:tcBorders>
              <w:top w:val="nil"/>
              <w:left w:val="nil"/>
              <w:bottom w:val="single" w:sz="4" w:space="0" w:color="000000"/>
              <w:right w:val="single" w:sz="4" w:space="0" w:color="000000"/>
            </w:tcBorders>
            <w:shd w:val="clear" w:color="auto" w:fill="auto"/>
            <w:vAlign w:val="center"/>
          </w:tcPr>
          <w:p w14:paraId="1ED5E588"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 xml:space="preserve">Término de duración del contrato y </w:t>
            </w:r>
            <w:r>
              <w:rPr>
                <w:rFonts w:ascii="Arial" w:eastAsia="Arial" w:hAnsi="Arial" w:cs="Arial"/>
                <w:color w:val="000000"/>
                <w:sz w:val="20"/>
                <w:szCs w:val="20"/>
              </w:rPr>
              <w:t>cuatro</w:t>
            </w:r>
            <w:r w:rsidRPr="00F43B4C">
              <w:rPr>
                <w:rFonts w:ascii="Arial" w:eastAsia="Arial" w:hAnsi="Arial" w:cs="Arial"/>
                <w:color w:val="000000"/>
                <w:sz w:val="20"/>
                <w:szCs w:val="20"/>
              </w:rPr>
              <w:t xml:space="preserve"> (</w:t>
            </w:r>
            <w:r>
              <w:rPr>
                <w:rFonts w:ascii="Arial" w:eastAsia="Arial" w:hAnsi="Arial" w:cs="Arial"/>
                <w:color w:val="000000"/>
                <w:sz w:val="20"/>
                <w:szCs w:val="20"/>
              </w:rPr>
              <w:t>4</w:t>
            </w:r>
            <w:r w:rsidRPr="00F43B4C">
              <w:rPr>
                <w:rFonts w:ascii="Arial" w:eastAsia="Arial" w:hAnsi="Arial" w:cs="Arial"/>
                <w:color w:val="000000"/>
                <w:sz w:val="20"/>
                <w:szCs w:val="20"/>
              </w:rPr>
              <w:t>) meses más.</w:t>
            </w:r>
          </w:p>
        </w:tc>
      </w:tr>
      <w:tr w:rsidR="00FC6286" w:rsidRPr="00F43B4C" w14:paraId="4BE3022B" w14:textId="77777777" w:rsidTr="005868F6">
        <w:trPr>
          <w:trHeight w:val="510"/>
          <w:jc w:val="center"/>
        </w:trPr>
        <w:tc>
          <w:tcPr>
            <w:tcW w:w="2476" w:type="dxa"/>
            <w:tcBorders>
              <w:top w:val="nil"/>
              <w:left w:val="single" w:sz="4" w:space="0" w:color="000000"/>
              <w:bottom w:val="single" w:sz="4" w:space="0" w:color="000000"/>
              <w:right w:val="single" w:sz="4" w:space="0" w:color="000000"/>
            </w:tcBorders>
            <w:shd w:val="clear" w:color="auto" w:fill="auto"/>
            <w:vAlign w:val="center"/>
          </w:tcPr>
          <w:p w14:paraId="5A100211"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Calidad del servicio</w:t>
            </w:r>
          </w:p>
        </w:tc>
        <w:tc>
          <w:tcPr>
            <w:tcW w:w="1200" w:type="dxa"/>
            <w:tcBorders>
              <w:top w:val="nil"/>
              <w:left w:val="nil"/>
              <w:bottom w:val="single" w:sz="4" w:space="0" w:color="000000"/>
              <w:right w:val="single" w:sz="4" w:space="0" w:color="000000"/>
            </w:tcBorders>
            <w:shd w:val="clear" w:color="auto" w:fill="auto"/>
            <w:vAlign w:val="center"/>
          </w:tcPr>
          <w:p w14:paraId="332C226A"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10</w:t>
            </w:r>
          </w:p>
        </w:tc>
        <w:tc>
          <w:tcPr>
            <w:tcW w:w="1570" w:type="dxa"/>
            <w:tcBorders>
              <w:top w:val="nil"/>
              <w:left w:val="nil"/>
              <w:bottom w:val="single" w:sz="4" w:space="0" w:color="000000"/>
              <w:right w:val="single" w:sz="4" w:space="0" w:color="000000"/>
            </w:tcBorders>
            <w:shd w:val="clear" w:color="auto" w:fill="auto"/>
            <w:vAlign w:val="center"/>
          </w:tcPr>
          <w:p w14:paraId="3F3106FD"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Del contrato</w:t>
            </w:r>
          </w:p>
        </w:tc>
        <w:tc>
          <w:tcPr>
            <w:tcW w:w="2976" w:type="dxa"/>
            <w:tcBorders>
              <w:top w:val="nil"/>
              <w:left w:val="nil"/>
              <w:bottom w:val="single" w:sz="4" w:space="0" w:color="000000"/>
              <w:right w:val="single" w:sz="4" w:space="0" w:color="000000"/>
            </w:tcBorders>
            <w:shd w:val="clear" w:color="auto" w:fill="auto"/>
            <w:vAlign w:val="center"/>
          </w:tcPr>
          <w:p w14:paraId="56E5E084"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Término de duración del contrato y dos (2) meses más</w:t>
            </w:r>
          </w:p>
        </w:tc>
      </w:tr>
      <w:tr w:rsidR="00FC6286" w:rsidRPr="00F43B4C" w14:paraId="00D1E058" w14:textId="77777777" w:rsidTr="005868F6">
        <w:trPr>
          <w:trHeight w:val="1020"/>
          <w:jc w:val="center"/>
        </w:trPr>
        <w:tc>
          <w:tcPr>
            <w:tcW w:w="2476" w:type="dxa"/>
            <w:tcBorders>
              <w:top w:val="nil"/>
              <w:left w:val="single" w:sz="4" w:space="0" w:color="000000"/>
              <w:bottom w:val="single" w:sz="4" w:space="0" w:color="000000"/>
              <w:right w:val="single" w:sz="4" w:space="0" w:color="000000"/>
            </w:tcBorders>
            <w:shd w:val="clear" w:color="auto" w:fill="auto"/>
            <w:vAlign w:val="center"/>
          </w:tcPr>
          <w:p w14:paraId="5ED6F9C5"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Pago de salarios y prestaciones sociales</w:t>
            </w:r>
          </w:p>
        </w:tc>
        <w:tc>
          <w:tcPr>
            <w:tcW w:w="1200" w:type="dxa"/>
            <w:tcBorders>
              <w:top w:val="nil"/>
              <w:left w:val="nil"/>
              <w:bottom w:val="single" w:sz="4" w:space="0" w:color="000000"/>
              <w:right w:val="single" w:sz="4" w:space="0" w:color="000000"/>
            </w:tcBorders>
            <w:shd w:val="clear" w:color="auto" w:fill="auto"/>
            <w:vAlign w:val="center"/>
          </w:tcPr>
          <w:p w14:paraId="7838E5B6"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5</w:t>
            </w:r>
          </w:p>
        </w:tc>
        <w:tc>
          <w:tcPr>
            <w:tcW w:w="1570" w:type="dxa"/>
            <w:tcBorders>
              <w:top w:val="nil"/>
              <w:left w:val="nil"/>
              <w:bottom w:val="single" w:sz="4" w:space="0" w:color="000000"/>
              <w:right w:val="single" w:sz="4" w:space="0" w:color="000000"/>
            </w:tcBorders>
            <w:shd w:val="clear" w:color="auto" w:fill="auto"/>
            <w:vAlign w:val="center"/>
          </w:tcPr>
          <w:p w14:paraId="39D16D94"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Del Contrato</w:t>
            </w:r>
          </w:p>
        </w:tc>
        <w:tc>
          <w:tcPr>
            <w:tcW w:w="2976" w:type="dxa"/>
            <w:tcBorders>
              <w:top w:val="nil"/>
              <w:left w:val="nil"/>
              <w:bottom w:val="single" w:sz="4" w:space="0" w:color="000000"/>
              <w:right w:val="single" w:sz="4" w:space="0" w:color="000000"/>
            </w:tcBorders>
            <w:shd w:val="clear" w:color="auto" w:fill="auto"/>
            <w:vAlign w:val="center"/>
          </w:tcPr>
          <w:p w14:paraId="3265A759" w14:textId="77777777" w:rsidR="00FC6286" w:rsidRPr="00F43B4C" w:rsidRDefault="00FC6286" w:rsidP="005868F6">
            <w:pPr>
              <w:jc w:val="center"/>
              <w:rPr>
                <w:rFonts w:ascii="Arial" w:eastAsia="Arial" w:hAnsi="Arial" w:cs="Arial"/>
                <w:color w:val="000000"/>
                <w:sz w:val="20"/>
                <w:szCs w:val="20"/>
              </w:rPr>
            </w:pPr>
            <w:r w:rsidRPr="00F43B4C">
              <w:rPr>
                <w:rFonts w:ascii="Arial" w:eastAsia="Arial" w:hAnsi="Arial" w:cs="Arial"/>
                <w:color w:val="000000"/>
                <w:sz w:val="20"/>
                <w:szCs w:val="20"/>
              </w:rPr>
              <w:t>T</w:t>
            </w:r>
            <w:r>
              <w:rPr>
                <w:rFonts w:ascii="Arial" w:eastAsia="Arial" w:hAnsi="Arial" w:cs="Arial"/>
                <w:color w:val="000000"/>
                <w:sz w:val="20"/>
                <w:szCs w:val="20"/>
              </w:rPr>
              <w:t>é</w:t>
            </w:r>
            <w:r w:rsidRPr="00F43B4C">
              <w:rPr>
                <w:rFonts w:ascii="Arial" w:eastAsia="Arial" w:hAnsi="Arial" w:cs="Arial"/>
                <w:color w:val="000000"/>
                <w:sz w:val="20"/>
                <w:szCs w:val="20"/>
              </w:rPr>
              <w:t>rmino de duración del contrato y tres años más.</w:t>
            </w:r>
          </w:p>
        </w:tc>
      </w:tr>
    </w:tbl>
    <w:p w14:paraId="0E984FBC" w14:textId="77777777" w:rsidR="00FC6286" w:rsidRDefault="00FC6286" w:rsidP="00FC6286">
      <w:pPr>
        <w:pStyle w:val="p1"/>
        <w:spacing w:line="20" w:lineRule="atLeast"/>
        <w:ind w:right="-518"/>
        <w:rPr>
          <w:rFonts w:ascii="Arial" w:hAnsi="Arial" w:cs="Arial"/>
          <w:sz w:val="22"/>
          <w:szCs w:val="22"/>
          <w:highlight w:val="yellow"/>
        </w:rPr>
      </w:pPr>
    </w:p>
    <w:p w14:paraId="0437A8E2" w14:textId="77777777" w:rsidR="00FC6286" w:rsidRDefault="00FC6286" w:rsidP="00FC6286">
      <w:pPr>
        <w:pStyle w:val="p1"/>
        <w:spacing w:line="20" w:lineRule="atLeast"/>
        <w:ind w:right="-518"/>
        <w:rPr>
          <w:rFonts w:ascii="Arial" w:hAnsi="Arial" w:cs="Arial"/>
          <w:sz w:val="22"/>
          <w:szCs w:val="22"/>
          <w:highlight w:val="yellow"/>
        </w:rPr>
      </w:pPr>
    </w:p>
    <w:p w14:paraId="776337DE" w14:textId="77777777" w:rsidR="002E3129" w:rsidRDefault="002E3129" w:rsidP="00FC6286">
      <w:pPr>
        <w:ind w:right="-516"/>
        <w:jc w:val="both"/>
        <w:rPr>
          <w:rFonts w:ascii="Arial" w:eastAsia="Arial" w:hAnsi="Arial" w:cs="Arial"/>
          <w:b/>
          <w:bCs/>
          <w:lang w:eastAsia="es-CO"/>
        </w:rPr>
      </w:pPr>
    </w:p>
    <w:p w14:paraId="5ED49D18" w14:textId="77777777" w:rsidR="002E3129" w:rsidRDefault="002E3129" w:rsidP="00FC6286">
      <w:pPr>
        <w:ind w:right="-516"/>
        <w:jc w:val="both"/>
        <w:rPr>
          <w:rFonts w:ascii="Arial" w:eastAsia="Arial" w:hAnsi="Arial" w:cs="Arial"/>
          <w:b/>
          <w:bCs/>
          <w:lang w:eastAsia="es-CO"/>
        </w:rPr>
      </w:pPr>
    </w:p>
    <w:p w14:paraId="2D8EB0B1" w14:textId="77777777" w:rsidR="00E35FC7" w:rsidRPr="00A41AB8" w:rsidRDefault="00E35FC7" w:rsidP="00E35FC7">
      <w:pPr>
        <w:ind w:right="-516"/>
        <w:jc w:val="both"/>
        <w:rPr>
          <w:rFonts w:ascii="Arial" w:hAnsi="Arial" w:cs="Arial"/>
          <w:b/>
          <w:bCs/>
          <w:color w:val="000000"/>
        </w:rPr>
      </w:pPr>
      <w:r w:rsidRPr="00A41AB8">
        <w:rPr>
          <w:rFonts w:ascii="Arial" w:eastAsia="Arial" w:hAnsi="Arial" w:cs="Arial"/>
          <w:b/>
          <w:bCs/>
          <w:lang w:eastAsia="es-CO"/>
        </w:rPr>
        <w:lastRenderedPageBreak/>
        <w:t>CRONOGRAMA</w:t>
      </w:r>
      <w:r w:rsidRPr="00A41AB8">
        <w:rPr>
          <w:rFonts w:ascii="Arial" w:hAnsi="Arial" w:cs="Arial"/>
          <w:b/>
          <w:bCs/>
          <w:color w:val="000000"/>
        </w:rPr>
        <w:t>:</w:t>
      </w:r>
    </w:p>
    <w:tbl>
      <w:tblPr>
        <w:tblW w:w="5298" w:type="pct"/>
        <w:jc w:val="center"/>
        <w:tblCellSpacing w:w="20" w:type="dxa"/>
        <w:tblBorders>
          <w:top w:val="outset" w:sz="6" w:space="0" w:color="333333"/>
          <w:left w:val="outset" w:sz="6" w:space="0" w:color="333333"/>
          <w:bottom w:val="outset" w:sz="6" w:space="0" w:color="333333"/>
          <w:right w:val="outset" w:sz="6" w:space="0" w:color="333333"/>
          <w:insideH w:val="outset" w:sz="6" w:space="0" w:color="333333"/>
          <w:insideV w:val="outset" w:sz="6" w:space="0" w:color="333333"/>
        </w:tblBorders>
        <w:tblLayout w:type="fixed"/>
        <w:tblLook w:val="04A0" w:firstRow="1" w:lastRow="0" w:firstColumn="1" w:lastColumn="0" w:noHBand="0" w:noVBand="1"/>
      </w:tblPr>
      <w:tblGrid>
        <w:gridCol w:w="3633"/>
        <w:gridCol w:w="1420"/>
        <w:gridCol w:w="1727"/>
        <w:gridCol w:w="2568"/>
      </w:tblGrid>
      <w:tr w:rsidR="00E35FC7" w:rsidRPr="00A41AB8" w14:paraId="5C8C7FBB" w14:textId="77777777" w:rsidTr="00E35FC7">
        <w:trPr>
          <w:trHeight w:val="144"/>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tcPr>
          <w:p w14:paraId="561D4B7E" w14:textId="77777777" w:rsidR="00E35FC7" w:rsidRPr="00A41AB8" w:rsidRDefault="00E35FC7" w:rsidP="005868F6">
            <w:pPr>
              <w:adjustRightInd w:val="0"/>
              <w:ind w:left="284"/>
              <w:jc w:val="center"/>
              <w:rPr>
                <w:rFonts w:ascii="Arial" w:hAnsi="Arial" w:cs="Arial"/>
                <w:b/>
              </w:rPr>
            </w:pPr>
            <w:r w:rsidRPr="00A41AB8">
              <w:rPr>
                <w:rFonts w:ascii="Arial" w:hAnsi="Arial" w:cs="Arial"/>
                <w:b/>
              </w:rPr>
              <w:t>DETALLE</w:t>
            </w:r>
          </w:p>
        </w:tc>
        <w:tc>
          <w:tcPr>
            <w:tcW w:w="741" w:type="pct"/>
            <w:tcBorders>
              <w:top w:val="outset" w:sz="6" w:space="0" w:color="333333"/>
              <w:left w:val="outset" w:sz="6" w:space="0" w:color="333333"/>
              <w:bottom w:val="outset" w:sz="6" w:space="0" w:color="333333"/>
              <w:right w:val="outset" w:sz="6" w:space="0" w:color="333333"/>
            </w:tcBorders>
          </w:tcPr>
          <w:p w14:paraId="3CE60EC5" w14:textId="77777777" w:rsidR="00E35FC7" w:rsidRPr="00A41AB8" w:rsidRDefault="00E35FC7" w:rsidP="005868F6">
            <w:pPr>
              <w:adjustRightInd w:val="0"/>
              <w:ind w:left="284"/>
              <w:jc w:val="center"/>
              <w:rPr>
                <w:rFonts w:ascii="Arial" w:hAnsi="Arial" w:cs="Arial"/>
                <w:b/>
              </w:rPr>
            </w:pPr>
            <w:r w:rsidRPr="00A41AB8">
              <w:rPr>
                <w:rFonts w:ascii="Arial" w:hAnsi="Arial" w:cs="Arial"/>
                <w:b/>
              </w:rPr>
              <w:t>LUGAR</w:t>
            </w:r>
          </w:p>
        </w:tc>
        <w:tc>
          <w:tcPr>
            <w:tcW w:w="2254" w:type="pct"/>
            <w:gridSpan w:val="2"/>
            <w:tcBorders>
              <w:top w:val="outset" w:sz="6" w:space="0" w:color="333333"/>
              <w:left w:val="outset" w:sz="6" w:space="0" w:color="333333"/>
              <w:bottom w:val="outset" w:sz="6" w:space="0" w:color="333333"/>
              <w:right w:val="outset" w:sz="6" w:space="0" w:color="333333"/>
            </w:tcBorders>
            <w:vAlign w:val="center"/>
          </w:tcPr>
          <w:p w14:paraId="60D167EB" w14:textId="77777777" w:rsidR="00E35FC7" w:rsidRPr="00A41AB8" w:rsidRDefault="00E35FC7" w:rsidP="005868F6">
            <w:pPr>
              <w:adjustRightInd w:val="0"/>
              <w:ind w:left="284"/>
              <w:jc w:val="center"/>
              <w:rPr>
                <w:rFonts w:ascii="Arial" w:hAnsi="Arial" w:cs="Arial"/>
                <w:b/>
              </w:rPr>
            </w:pPr>
            <w:r w:rsidRPr="00A41AB8">
              <w:rPr>
                <w:rFonts w:ascii="Arial" w:hAnsi="Arial" w:cs="Arial"/>
                <w:b/>
              </w:rPr>
              <w:t>FECHA Y HORA</w:t>
            </w:r>
          </w:p>
        </w:tc>
      </w:tr>
      <w:tr w:rsidR="00E35FC7" w:rsidRPr="00A41AB8" w14:paraId="241CE39A" w14:textId="77777777" w:rsidTr="00E35FC7">
        <w:trPr>
          <w:trHeight w:val="571"/>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tcPr>
          <w:p w14:paraId="150D0F37" w14:textId="77777777" w:rsidR="00E35FC7" w:rsidRPr="00A41AB8" w:rsidRDefault="00E35FC7" w:rsidP="005868F6">
            <w:pPr>
              <w:adjustRightInd w:val="0"/>
              <w:ind w:left="284"/>
              <w:jc w:val="center"/>
              <w:rPr>
                <w:rFonts w:ascii="Arial" w:hAnsi="Arial" w:cs="Arial"/>
              </w:rPr>
            </w:pPr>
            <w:r w:rsidRPr="00A41AB8">
              <w:rPr>
                <w:rFonts w:ascii="Arial" w:hAnsi="Arial" w:cs="Arial"/>
              </w:rPr>
              <w:t xml:space="preserve">Publicación de la invitación y los estudios previos   </w:t>
            </w:r>
          </w:p>
        </w:tc>
        <w:tc>
          <w:tcPr>
            <w:tcW w:w="741" w:type="pct"/>
            <w:tcBorders>
              <w:top w:val="outset" w:sz="6" w:space="0" w:color="333333"/>
              <w:left w:val="outset" w:sz="6" w:space="0" w:color="333333"/>
              <w:bottom w:val="outset" w:sz="6" w:space="0" w:color="333333"/>
              <w:right w:val="outset" w:sz="6" w:space="0" w:color="333333"/>
            </w:tcBorders>
          </w:tcPr>
          <w:p w14:paraId="310D6222" w14:textId="77777777" w:rsidR="00E35FC7" w:rsidRPr="00A41AB8" w:rsidRDefault="00E35FC7" w:rsidP="005868F6">
            <w:pPr>
              <w:adjustRightInd w:val="0"/>
              <w:spacing w:after="0"/>
              <w:jc w:val="center"/>
              <w:rPr>
                <w:rFonts w:ascii="Arial" w:hAnsi="Arial" w:cs="Arial"/>
              </w:rPr>
            </w:pPr>
          </w:p>
          <w:p w14:paraId="697A922F" w14:textId="77777777" w:rsidR="00E35FC7" w:rsidRPr="00A41AB8" w:rsidRDefault="00E35FC7" w:rsidP="005868F6">
            <w:pPr>
              <w:adjustRightInd w:val="0"/>
              <w:spacing w:after="0"/>
              <w:jc w:val="center"/>
              <w:rPr>
                <w:rFonts w:ascii="Arial" w:hAnsi="Arial" w:cs="Arial"/>
                <w:b/>
              </w:rPr>
            </w:pPr>
            <w:r w:rsidRPr="00A41AB8">
              <w:rPr>
                <w:rFonts w:ascii="Arial" w:hAnsi="Arial" w:cs="Arial"/>
              </w:rPr>
              <w:t>SECOP II</w:t>
            </w:r>
          </w:p>
        </w:tc>
        <w:tc>
          <w:tcPr>
            <w:tcW w:w="2254" w:type="pct"/>
            <w:gridSpan w:val="2"/>
            <w:tcBorders>
              <w:top w:val="outset" w:sz="6" w:space="0" w:color="333333"/>
              <w:left w:val="outset" w:sz="6" w:space="0" w:color="333333"/>
              <w:bottom w:val="outset" w:sz="6" w:space="0" w:color="333333"/>
              <w:right w:val="outset" w:sz="6" w:space="0" w:color="333333"/>
            </w:tcBorders>
            <w:vAlign w:val="center"/>
          </w:tcPr>
          <w:p w14:paraId="1E46FB21" w14:textId="2E9DDF79" w:rsidR="00E35FC7" w:rsidRPr="00A41AB8" w:rsidRDefault="00E35FC7" w:rsidP="005868F6">
            <w:pPr>
              <w:adjustRightInd w:val="0"/>
              <w:ind w:left="284"/>
              <w:jc w:val="center"/>
              <w:rPr>
                <w:rFonts w:ascii="Arial" w:hAnsi="Arial" w:cs="Arial"/>
              </w:rPr>
            </w:pPr>
            <w:r>
              <w:rPr>
                <w:rFonts w:ascii="Arial" w:hAnsi="Arial" w:cs="Arial"/>
              </w:rPr>
              <w:t>0</w:t>
            </w:r>
            <w:r w:rsidR="009E5B8A">
              <w:rPr>
                <w:rFonts w:ascii="Arial" w:hAnsi="Arial" w:cs="Arial"/>
              </w:rPr>
              <w:t>4</w:t>
            </w:r>
            <w:r w:rsidRPr="00A41AB8">
              <w:rPr>
                <w:rFonts w:ascii="Arial" w:hAnsi="Arial" w:cs="Arial"/>
              </w:rPr>
              <w:t xml:space="preserve"> de </w:t>
            </w:r>
            <w:r>
              <w:rPr>
                <w:rFonts w:ascii="Arial" w:hAnsi="Arial" w:cs="Arial"/>
              </w:rPr>
              <w:t>MAR</w:t>
            </w:r>
            <w:r w:rsidRPr="00A41AB8">
              <w:rPr>
                <w:rFonts w:ascii="Arial" w:hAnsi="Arial" w:cs="Arial"/>
              </w:rPr>
              <w:t xml:space="preserve"> del 2025 6:00 pm</w:t>
            </w:r>
          </w:p>
        </w:tc>
      </w:tr>
      <w:tr w:rsidR="00E35FC7" w:rsidRPr="00A41AB8" w14:paraId="31E81380" w14:textId="77777777" w:rsidTr="00E35FC7">
        <w:trPr>
          <w:trHeight w:val="568"/>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tcPr>
          <w:p w14:paraId="035450C8" w14:textId="77777777" w:rsidR="00E35FC7" w:rsidRPr="00A41AB8" w:rsidRDefault="00E35FC7" w:rsidP="005868F6">
            <w:pPr>
              <w:adjustRightInd w:val="0"/>
              <w:ind w:left="284"/>
              <w:jc w:val="center"/>
              <w:rPr>
                <w:rFonts w:ascii="Arial" w:hAnsi="Arial" w:cs="Arial"/>
              </w:rPr>
            </w:pPr>
            <w:r w:rsidRPr="00A41AB8">
              <w:rPr>
                <w:rFonts w:ascii="Arial" w:hAnsi="Arial" w:cs="Arial"/>
              </w:rPr>
              <w:t>Presentación de Observaciones a la Invitación pública y solicitud de limitación a Mipymes</w:t>
            </w:r>
          </w:p>
        </w:tc>
        <w:tc>
          <w:tcPr>
            <w:tcW w:w="741" w:type="pct"/>
            <w:tcBorders>
              <w:top w:val="outset" w:sz="6" w:space="0" w:color="333333"/>
              <w:left w:val="outset" w:sz="6" w:space="0" w:color="333333"/>
              <w:bottom w:val="outset" w:sz="6" w:space="0" w:color="333333"/>
              <w:right w:val="outset" w:sz="6" w:space="0" w:color="333333"/>
            </w:tcBorders>
          </w:tcPr>
          <w:p w14:paraId="54ABC738" w14:textId="77777777" w:rsidR="00E35FC7" w:rsidRPr="00A41AB8" w:rsidRDefault="00E35FC7" w:rsidP="005868F6">
            <w:pPr>
              <w:adjustRightInd w:val="0"/>
              <w:spacing w:after="0"/>
              <w:jc w:val="center"/>
              <w:rPr>
                <w:rFonts w:ascii="Arial" w:hAnsi="Arial" w:cs="Arial"/>
              </w:rPr>
            </w:pPr>
          </w:p>
          <w:p w14:paraId="5D06A2E2" w14:textId="77777777" w:rsidR="00E35FC7" w:rsidRPr="00A41AB8" w:rsidRDefault="00E35FC7" w:rsidP="005868F6">
            <w:pPr>
              <w:adjustRightInd w:val="0"/>
              <w:spacing w:after="0"/>
              <w:jc w:val="center"/>
              <w:rPr>
                <w:rFonts w:ascii="Arial" w:hAnsi="Arial" w:cs="Arial"/>
              </w:rPr>
            </w:pPr>
            <w:r w:rsidRPr="00A41AB8">
              <w:rPr>
                <w:rFonts w:ascii="Arial" w:hAnsi="Arial" w:cs="Arial"/>
              </w:rPr>
              <w:t>SECOP II</w:t>
            </w:r>
          </w:p>
        </w:tc>
        <w:tc>
          <w:tcPr>
            <w:tcW w:w="906" w:type="pct"/>
            <w:tcBorders>
              <w:top w:val="outset" w:sz="6" w:space="0" w:color="333333"/>
              <w:left w:val="outset" w:sz="6" w:space="0" w:color="333333"/>
              <w:bottom w:val="outset" w:sz="6" w:space="0" w:color="333333"/>
              <w:right w:val="outset" w:sz="6" w:space="0" w:color="333333"/>
            </w:tcBorders>
            <w:vAlign w:val="center"/>
          </w:tcPr>
          <w:p w14:paraId="62A3AC63" w14:textId="77777777" w:rsidR="00E35FC7" w:rsidRPr="00A41AB8" w:rsidRDefault="00E35FC7" w:rsidP="005868F6">
            <w:pPr>
              <w:adjustRightInd w:val="0"/>
              <w:ind w:left="284"/>
              <w:rPr>
                <w:rFonts w:ascii="Arial" w:hAnsi="Arial" w:cs="Arial"/>
              </w:rPr>
            </w:pPr>
            <w:r w:rsidRPr="00A41AB8">
              <w:rPr>
                <w:rFonts w:ascii="Arial" w:hAnsi="Arial" w:cs="Arial"/>
              </w:rPr>
              <w:t xml:space="preserve">Desde: Su publicación en la plataforma </w:t>
            </w:r>
          </w:p>
        </w:tc>
        <w:tc>
          <w:tcPr>
            <w:tcW w:w="1327" w:type="pct"/>
            <w:tcBorders>
              <w:top w:val="outset" w:sz="6" w:space="0" w:color="333333"/>
              <w:left w:val="outset" w:sz="6" w:space="0" w:color="333333"/>
              <w:bottom w:val="outset" w:sz="6" w:space="0" w:color="333333"/>
              <w:right w:val="outset" w:sz="6" w:space="0" w:color="333333"/>
            </w:tcBorders>
            <w:vAlign w:val="center"/>
          </w:tcPr>
          <w:p w14:paraId="3C194E92" w14:textId="13DEB0F8" w:rsidR="00E35FC7" w:rsidRPr="00A41AB8" w:rsidRDefault="00E35FC7" w:rsidP="005868F6">
            <w:pPr>
              <w:adjustRightInd w:val="0"/>
              <w:ind w:left="284"/>
              <w:jc w:val="both"/>
              <w:rPr>
                <w:rFonts w:ascii="Arial" w:hAnsi="Arial" w:cs="Arial"/>
              </w:rPr>
            </w:pPr>
            <w:r>
              <w:rPr>
                <w:rFonts w:ascii="Arial" w:hAnsi="Arial" w:cs="Arial"/>
              </w:rPr>
              <w:t>0</w:t>
            </w:r>
            <w:r w:rsidR="009E5B8A">
              <w:rPr>
                <w:rFonts w:ascii="Arial" w:hAnsi="Arial" w:cs="Arial"/>
              </w:rPr>
              <w:t>5</w:t>
            </w:r>
            <w:r w:rsidRPr="00A41AB8">
              <w:rPr>
                <w:rFonts w:ascii="Arial" w:hAnsi="Arial" w:cs="Arial"/>
              </w:rPr>
              <w:t xml:space="preserve"> de </w:t>
            </w:r>
            <w:r>
              <w:rPr>
                <w:rFonts w:ascii="Arial" w:hAnsi="Arial" w:cs="Arial"/>
              </w:rPr>
              <w:t>MAR</w:t>
            </w:r>
            <w:r w:rsidRPr="00A41AB8">
              <w:rPr>
                <w:rFonts w:ascii="Arial" w:hAnsi="Arial" w:cs="Arial"/>
              </w:rPr>
              <w:t xml:space="preserve"> del 2025 hasta las 6:00 pm</w:t>
            </w:r>
          </w:p>
        </w:tc>
      </w:tr>
      <w:tr w:rsidR="00E35FC7" w:rsidRPr="00A41AB8" w14:paraId="4A320F4E" w14:textId="77777777" w:rsidTr="00E35FC7">
        <w:trPr>
          <w:trHeight w:val="986"/>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hideMark/>
          </w:tcPr>
          <w:p w14:paraId="2F40F4E3" w14:textId="77777777" w:rsidR="00E35FC7" w:rsidRPr="00A41AB8" w:rsidRDefault="00E35FC7" w:rsidP="005868F6">
            <w:pPr>
              <w:adjustRightInd w:val="0"/>
              <w:ind w:left="284"/>
              <w:jc w:val="center"/>
              <w:rPr>
                <w:rFonts w:ascii="Arial" w:hAnsi="Arial" w:cs="Arial"/>
              </w:rPr>
            </w:pPr>
            <w:r w:rsidRPr="00A41AB8">
              <w:rPr>
                <w:rFonts w:ascii="Arial" w:hAnsi="Arial" w:cs="Arial"/>
              </w:rPr>
              <w:t>Respuesta a las observaciones presentadas a la invitación pública</w:t>
            </w:r>
          </w:p>
        </w:tc>
        <w:tc>
          <w:tcPr>
            <w:tcW w:w="741" w:type="pct"/>
            <w:tcBorders>
              <w:top w:val="outset" w:sz="6" w:space="0" w:color="333333"/>
              <w:left w:val="outset" w:sz="6" w:space="0" w:color="333333"/>
              <w:bottom w:val="outset" w:sz="6" w:space="0" w:color="333333"/>
              <w:right w:val="outset" w:sz="6" w:space="0" w:color="333333"/>
            </w:tcBorders>
            <w:hideMark/>
          </w:tcPr>
          <w:p w14:paraId="69FF64B4" w14:textId="77777777" w:rsidR="00E35FC7" w:rsidRPr="00A41AB8" w:rsidRDefault="00E35FC7" w:rsidP="005868F6">
            <w:pPr>
              <w:adjustRightInd w:val="0"/>
              <w:jc w:val="center"/>
              <w:rPr>
                <w:rFonts w:ascii="Arial" w:hAnsi="Arial" w:cs="Arial"/>
              </w:rPr>
            </w:pPr>
            <w:r w:rsidRPr="00A41AB8">
              <w:rPr>
                <w:rFonts w:ascii="Arial" w:hAnsi="Arial" w:cs="Arial"/>
              </w:rPr>
              <w:t>SECOP II</w:t>
            </w:r>
          </w:p>
        </w:tc>
        <w:tc>
          <w:tcPr>
            <w:tcW w:w="2254" w:type="pct"/>
            <w:gridSpan w:val="2"/>
            <w:tcBorders>
              <w:top w:val="outset" w:sz="6" w:space="0" w:color="333333"/>
              <w:left w:val="outset" w:sz="6" w:space="0" w:color="333333"/>
              <w:bottom w:val="outset" w:sz="6" w:space="0" w:color="333333"/>
              <w:right w:val="outset" w:sz="6" w:space="0" w:color="333333"/>
            </w:tcBorders>
            <w:vAlign w:val="center"/>
          </w:tcPr>
          <w:p w14:paraId="05C74F18" w14:textId="2A7AC76B" w:rsidR="00E35FC7" w:rsidRPr="00A41AB8" w:rsidRDefault="00E35FC7" w:rsidP="005868F6">
            <w:pPr>
              <w:adjustRightInd w:val="0"/>
              <w:jc w:val="center"/>
              <w:rPr>
                <w:rFonts w:ascii="Arial" w:hAnsi="Arial" w:cs="Arial"/>
              </w:rPr>
            </w:pPr>
            <w:r>
              <w:rPr>
                <w:rFonts w:ascii="Arial" w:hAnsi="Arial" w:cs="Arial"/>
              </w:rPr>
              <w:t>0</w:t>
            </w:r>
            <w:r w:rsidR="009E5B8A">
              <w:rPr>
                <w:rFonts w:ascii="Arial" w:hAnsi="Arial" w:cs="Arial"/>
              </w:rPr>
              <w:t>6</w:t>
            </w:r>
            <w:r w:rsidRPr="00A41AB8">
              <w:rPr>
                <w:rFonts w:ascii="Arial" w:hAnsi="Arial" w:cs="Arial"/>
              </w:rPr>
              <w:t xml:space="preserve"> de </w:t>
            </w:r>
            <w:r>
              <w:rPr>
                <w:rFonts w:ascii="Arial" w:hAnsi="Arial" w:cs="Arial"/>
              </w:rPr>
              <w:t>MAR</w:t>
            </w:r>
            <w:r w:rsidRPr="00A41AB8">
              <w:rPr>
                <w:rFonts w:ascii="Arial" w:hAnsi="Arial" w:cs="Arial"/>
              </w:rPr>
              <w:t xml:space="preserve"> del 2025, hasta las 6:00 pm</w:t>
            </w:r>
          </w:p>
        </w:tc>
      </w:tr>
      <w:tr w:rsidR="00E35FC7" w:rsidRPr="00A41AB8" w14:paraId="1127A4EE" w14:textId="77777777" w:rsidTr="00E35FC7">
        <w:trPr>
          <w:trHeight w:val="749"/>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tcPr>
          <w:p w14:paraId="7D81F707" w14:textId="77777777" w:rsidR="00E35FC7" w:rsidRPr="00A41AB8" w:rsidRDefault="00E35FC7" w:rsidP="005868F6">
            <w:pPr>
              <w:adjustRightInd w:val="0"/>
              <w:ind w:left="284"/>
              <w:jc w:val="center"/>
              <w:rPr>
                <w:rFonts w:ascii="Arial" w:hAnsi="Arial" w:cs="Arial"/>
              </w:rPr>
            </w:pPr>
            <w:r w:rsidRPr="00A41AB8">
              <w:rPr>
                <w:rFonts w:ascii="Arial" w:hAnsi="Arial" w:cs="Arial"/>
              </w:rPr>
              <w:t>Plazo para expedir adendas</w:t>
            </w:r>
          </w:p>
        </w:tc>
        <w:tc>
          <w:tcPr>
            <w:tcW w:w="741" w:type="pct"/>
            <w:tcBorders>
              <w:top w:val="outset" w:sz="6" w:space="0" w:color="333333"/>
              <w:left w:val="outset" w:sz="6" w:space="0" w:color="333333"/>
              <w:bottom w:val="outset" w:sz="6" w:space="0" w:color="333333"/>
              <w:right w:val="outset" w:sz="6" w:space="0" w:color="333333"/>
            </w:tcBorders>
          </w:tcPr>
          <w:p w14:paraId="7DEEC39F" w14:textId="77777777" w:rsidR="00E35FC7" w:rsidRPr="00A41AB8" w:rsidRDefault="00E35FC7" w:rsidP="005868F6">
            <w:pPr>
              <w:adjustRightInd w:val="0"/>
              <w:jc w:val="center"/>
              <w:rPr>
                <w:rFonts w:ascii="Arial" w:hAnsi="Arial" w:cs="Arial"/>
              </w:rPr>
            </w:pPr>
            <w:r w:rsidRPr="00A41AB8">
              <w:rPr>
                <w:rFonts w:ascii="Arial" w:hAnsi="Arial" w:cs="Arial"/>
              </w:rPr>
              <w:t>SECOP II</w:t>
            </w:r>
          </w:p>
        </w:tc>
        <w:tc>
          <w:tcPr>
            <w:tcW w:w="2254" w:type="pct"/>
            <w:gridSpan w:val="2"/>
            <w:tcBorders>
              <w:top w:val="outset" w:sz="6" w:space="0" w:color="333333"/>
              <w:left w:val="outset" w:sz="6" w:space="0" w:color="333333"/>
              <w:bottom w:val="outset" w:sz="6" w:space="0" w:color="333333"/>
              <w:right w:val="outset" w:sz="6" w:space="0" w:color="333333"/>
            </w:tcBorders>
            <w:vAlign w:val="center"/>
          </w:tcPr>
          <w:p w14:paraId="4BD3A32C" w14:textId="32789F59" w:rsidR="00E35FC7" w:rsidRPr="00A41AB8" w:rsidRDefault="00E35FC7" w:rsidP="005868F6">
            <w:pPr>
              <w:adjustRightInd w:val="0"/>
              <w:jc w:val="center"/>
              <w:rPr>
                <w:rFonts w:ascii="Arial" w:hAnsi="Arial" w:cs="Arial"/>
              </w:rPr>
            </w:pPr>
            <w:r>
              <w:rPr>
                <w:rFonts w:ascii="Arial" w:hAnsi="Arial" w:cs="Arial"/>
              </w:rPr>
              <w:t>0</w:t>
            </w:r>
            <w:r w:rsidR="009E5B8A">
              <w:rPr>
                <w:rFonts w:ascii="Arial" w:hAnsi="Arial" w:cs="Arial"/>
              </w:rPr>
              <w:t>6</w:t>
            </w:r>
            <w:r w:rsidRPr="00A41AB8">
              <w:rPr>
                <w:rFonts w:ascii="Arial" w:hAnsi="Arial" w:cs="Arial"/>
              </w:rPr>
              <w:t xml:space="preserve"> de </w:t>
            </w:r>
            <w:r>
              <w:rPr>
                <w:rFonts w:ascii="Arial" w:hAnsi="Arial" w:cs="Arial"/>
              </w:rPr>
              <w:t>MAR</w:t>
            </w:r>
            <w:r w:rsidRPr="00A41AB8">
              <w:rPr>
                <w:rFonts w:ascii="Arial" w:hAnsi="Arial" w:cs="Arial"/>
              </w:rPr>
              <w:t xml:space="preserve"> del 2025, hasta las 6:00 pm</w:t>
            </w:r>
          </w:p>
        </w:tc>
      </w:tr>
      <w:tr w:rsidR="00E35FC7" w:rsidRPr="00A41AB8" w14:paraId="09D648C7" w14:textId="77777777" w:rsidTr="00E35FC7">
        <w:trPr>
          <w:trHeight w:val="640"/>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tcPr>
          <w:p w14:paraId="38EEFF0D" w14:textId="77777777" w:rsidR="00E35FC7" w:rsidRPr="00A41AB8" w:rsidRDefault="00E35FC7" w:rsidP="005868F6">
            <w:pPr>
              <w:adjustRightInd w:val="0"/>
              <w:ind w:left="284"/>
              <w:jc w:val="center"/>
              <w:rPr>
                <w:rFonts w:ascii="Arial" w:hAnsi="Arial" w:cs="Arial"/>
                <w:color w:val="FF0000"/>
              </w:rPr>
            </w:pPr>
            <w:r w:rsidRPr="00A41AB8">
              <w:rPr>
                <w:rFonts w:ascii="Arial" w:hAnsi="Arial" w:cs="Arial"/>
              </w:rPr>
              <w:t>Expedición de aviso limitación a Mipymes</w:t>
            </w:r>
          </w:p>
        </w:tc>
        <w:tc>
          <w:tcPr>
            <w:tcW w:w="741" w:type="pct"/>
            <w:tcBorders>
              <w:top w:val="outset" w:sz="6" w:space="0" w:color="333333"/>
              <w:left w:val="outset" w:sz="6" w:space="0" w:color="333333"/>
              <w:bottom w:val="outset" w:sz="6" w:space="0" w:color="333333"/>
              <w:right w:val="outset" w:sz="6" w:space="0" w:color="333333"/>
            </w:tcBorders>
          </w:tcPr>
          <w:p w14:paraId="43BB5F3A" w14:textId="77777777" w:rsidR="00E35FC7" w:rsidRPr="00A41AB8" w:rsidRDefault="00E35FC7" w:rsidP="005868F6">
            <w:pPr>
              <w:adjustRightInd w:val="0"/>
              <w:jc w:val="center"/>
              <w:rPr>
                <w:rFonts w:ascii="Arial" w:hAnsi="Arial" w:cs="Arial"/>
                <w:color w:val="FF0000"/>
              </w:rPr>
            </w:pPr>
            <w:r w:rsidRPr="00A41AB8">
              <w:rPr>
                <w:rFonts w:ascii="Arial" w:hAnsi="Arial" w:cs="Arial"/>
              </w:rPr>
              <w:t>SECOP II</w:t>
            </w:r>
          </w:p>
        </w:tc>
        <w:tc>
          <w:tcPr>
            <w:tcW w:w="2254" w:type="pct"/>
            <w:gridSpan w:val="2"/>
            <w:tcBorders>
              <w:top w:val="outset" w:sz="6" w:space="0" w:color="333333"/>
              <w:left w:val="outset" w:sz="6" w:space="0" w:color="333333"/>
              <w:bottom w:val="outset" w:sz="6" w:space="0" w:color="333333"/>
              <w:right w:val="outset" w:sz="6" w:space="0" w:color="333333"/>
            </w:tcBorders>
            <w:vAlign w:val="center"/>
          </w:tcPr>
          <w:p w14:paraId="0641152E" w14:textId="23DA8729" w:rsidR="00E35FC7" w:rsidRPr="00A41AB8" w:rsidRDefault="00E35FC7" w:rsidP="005868F6">
            <w:pPr>
              <w:adjustRightInd w:val="0"/>
              <w:jc w:val="center"/>
              <w:rPr>
                <w:rFonts w:ascii="Arial" w:hAnsi="Arial" w:cs="Arial"/>
              </w:rPr>
            </w:pPr>
            <w:r>
              <w:rPr>
                <w:rFonts w:ascii="Arial" w:hAnsi="Arial" w:cs="Arial"/>
              </w:rPr>
              <w:t>0</w:t>
            </w:r>
            <w:r w:rsidR="009E5B8A">
              <w:rPr>
                <w:rFonts w:ascii="Arial" w:hAnsi="Arial" w:cs="Arial"/>
              </w:rPr>
              <w:t>6</w:t>
            </w:r>
            <w:r w:rsidRPr="00A41AB8">
              <w:rPr>
                <w:rFonts w:ascii="Arial" w:hAnsi="Arial" w:cs="Arial"/>
              </w:rPr>
              <w:t xml:space="preserve"> de </w:t>
            </w:r>
            <w:r>
              <w:rPr>
                <w:rFonts w:ascii="Arial" w:hAnsi="Arial" w:cs="Arial"/>
              </w:rPr>
              <w:t>MAR</w:t>
            </w:r>
            <w:r w:rsidRPr="00A41AB8">
              <w:rPr>
                <w:rFonts w:ascii="Arial" w:hAnsi="Arial" w:cs="Arial"/>
              </w:rPr>
              <w:t xml:space="preserve"> del 2025, hasta las 6:00 pm</w:t>
            </w:r>
          </w:p>
        </w:tc>
      </w:tr>
      <w:tr w:rsidR="00E35FC7" w:rsidRPr="00A41AB8" w14:paraId="79ED2B94" w14:textId="77777777" w:rsidTr="00E35FC7">
        <w:trPr>
          <w:trHeight w:val="368"/>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tcPr>
          <w:p w14:paraId="7CB29D35" w14:textId="77777777" w:rsidR="00E35FC7" w:rsidRPr="00A41AB8" w:rsidRDefault="00E35FC7" w:rsidP="005868F6">
            <w:pPr>
              <w:adjustRightInd w:val="0"/>
              <w:ind w:left="284"/>
              <w:jc w:val="center"/>
              <w:rPr>
                <w:rFonts w:ascii="Arial" w:hAnsi="Arial" w:cs="Arial"/>
              </w:rPr>
            </w:pPr>
            <w:r w:rsidRPr="00A41AB8">
              <w:rPr>
                <w:rFonts w:ascii="Arial" w:hAnsi="Arial" w:cs="Arial"/>
              </w:rPr>
              <w:t>Plazo para presentar ofertas</w:t>
            </w:r>
          </w:p>
        </w:tc>
        <w:tc>
          <w:tcPr>
            <w:tcW w:w="741" w:type="pct"/>
            <w:tcBorders>
              <w:top w:val="outset" w:sz="6" w:space="0" w:color="333333"/>
              <w:left w:val="outset" w:sz="6" w:space="0" w:color="333333"/>
              <w:bottom w:val="outset" w:sz="6" w:space="0" w:color="333333"/>
              <w:right w:val="outset" w:sz="6" w:space="0" w:color="333333"/>
            </w:tcBorders>
          </w:tcPr>
          <w:p w14:paraId="6B45ECD1" w14:textId="77777777" w:rsidR="00E35FC7" w:rsidRPr="00A41AB8" w:rsidRDefault="00E35FC7" w:rsidP="005868F6">
            <w:pPr>
              <w:adjustRightInd w:val="0"/>
              <w:jc w:val="center"/>
              <w:rPr>
                <w:rFonts w:ascii="Arial" w:hAnsi="Arial" w:cs="Arial"/>
              </w:rPr>
            </w:pPr>
            <w:r w:rsidRPr="00A41AB8">
              <w:rPr>
                <w:rFonts w:ascii="Arial" w:hAnsi="Arial" w:cs="Arial"/>
              </w:rPr>
              <w:t>SECOP II</w:t>
            </w:r>
          </w:p>
        </w:tc>
        <w:tc>
          <w:tcPr>
            <w:tcW w:w="2254" w:type="pct"/>
            <w:gridSpan w:val="2"/>
            <w:tcBorders>
              <w:top w:val="outset" w:sz="6" w:space="0" w:color="333333"/>
              <w:left w:val="outset" w:sz="6" w:space="0" w:color="333333"/>
              <w:bottom w:val="outset" w:sz="6" w:space="0" w:color="333333"/>
              <w:right w:val="outset" w:sz="6" w:space="0" w:color="333333"/>
            </w:tcBorders>
            <w:vAlign w:val="center"/>
          </w:tcPr>
          <w:p w14:paraId="749B03C9" w14:textId="6E58EB17" w:rsidR="00E35FC7" w:rsidRPr="00A41AB8" w:rsidRDefault="009E5B8A" w:rsidP="005868F6">
            <w:pPr>
              <w:adjustRightInd w:val="0"/>
              <w:jc w:val="center"/>
              <w:rPr>
                <w:rFonts w:ascii="Arial" w:hAnsi="Arial" w:cs="Arial"/>
              </w:rPr>
            </w:pPr>
            <w:r>
              <w:rPr>
                <w:rFonts w:ascii="Arial" w:hAnsi="Arial" w:cs="Arial"/>
              </w:rPr>
              <w:t>10</w:t>
            </w:r>
            <w:r w:rsidR="00E35FC7" w:rsidRPr="00A41AB8">
              <w:rPr>
                <w:rFonts w:ascii="Arial" w:hAnsi="Arial" w:cs="Arial"/>
              </w:rPr>
              <w:t xml:space="preserve"> de </w:t>
            </w:r>
            <w:r w:rsidR="00E35FC7">
              <w:rPr>
                <w:rFonts w:ascii="Arial" w:hAnsi="Arial" w:cs="Arial"/>
              </w:rPr>
              <w:t>MAR</w:t>
            </w:r>
            <w:r w:rsidR="00E35FC7" w:rsidRPr="00A41AB8">
              <w:rPr>
                <w:rFonts w:ascii="Arial" w:hAnsi="Arial" w:cs="Arial"/>
              </w:rPr>
              <w:t xml:space="preserve"> del 2025, hasta las 6:00 pm</w:t>
            </w:r>
          </w:p>
        </w:tc>
      </w:tr>
      <w:tr w:rsidR="00E35FC7" w:rsidRPr="00A41AB8" w14:paraId="1BC9C5EE" w14:textId="77777777" w:rsidTr="00E35FC7">
        <w:trPr>
          <w:trHeight w:val="368"/>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tcPr>
          <w:p w14:paraId="1AADCCD2" w14:textId="77777777" w:rsidR="00E35FC7" w:rsidRPr="00A41AB8" w:rsidRDefault="00E35FC7" w:rsidP="005868F6">
            <w:pPr>
              <w:adjustRightInd w:val="0"/>
              <w:ind w:left="284"/>
              <w:jc w:val="center"/>
              <w:rPr>
                <w:rFonts w:ascii="Arial" w:hAnsi="Arial" w:cs="Arial"/>
              </w:rPr>
            </w:pPr>
            <w:r w:rsidRPr="00A41AB8">
              <w:rPr>
                <w:rFonts w:ascii="Arial" w:hAnsi="Arial" w:cs="Arial"/>
              </w:rPr>
              <w:t>Publicación Informe de evaluación</w:t>
            </w:r>
          </w:p>
        </w:tc>
        <w:tc>
          <w:tcPr>
            <w:tcW w:w="741" w:type="pct"/>
            <w:tcBorders>
              <w:top w:val="outset" w:sz="6" w:space="0" w:color="333333"/>
              <w:left w:val="outset" w:sz="6" w:space="0" w:color="333333"/>
              <w:bottom w:val="outset" w:sz="6" w:space="0" w:color="333333"/>
              <w:right w:val="outset" w:sz="6" w:space="0" w:color="333333"/>
            </w:tcBorders>
          </w:tcPr>
          <w:p w14:paraId="1897581A" w14:textId="77777777" w:rsidR="00E35FC7" w:rsidRPr="00A41AB8" w:rsidRDefault="00E35FC7" w:rsidP="005868F6">
            <w:pPr>
              <w:adjustRightInd w:val="0"/>
              <w:spacing w:after="0"/>
              <w:jc w:val="center"/>
              <w:rPr>
                <w:rFonts w:ascii="Arial" w:hAnsi="Arial" w:cs="Arial"/>
              </w:rPr>
            </w:pPr>
            <w:r w:rsidRPr="00A41AB8">
              <w:rPr>
                <w:rFonts w:ascii="Arial" w:hAnsi="Arial" w:cs="Arial"/>
              </w:rPr>
              <w:t>SECOP II</w:t>
            </w:r>
          </w:p>
        </w:tc>
        <w:tc>
          <w:tcPr>
            <w:tcW w:w="2254" w:type="pct"/>
            <w:gridSpan w:val="2"/>
            <w:tcBorders>
              <w:top w:val="outset" w:sz="6" w:space="0" w:color="333333"/>
              <w:left w:val="outset" w:sz="6" w:space="0" w:color="333333"/>
              <w:bottom w:val="outset" w:sz="6" w:space="0" w:color="333333"/>
              <w:right w:val="outset" w:sz="6" w:space="0" w:color="333333"/>
            </w:tcBorders>
            <w:vAlign w:val="center"/>
          </w:tcPr>
          <w:p w14:paraId="011B9FB0" w14:textId="7E969548" w:rsidR="00E35FC7" w:rsidRPr="00A41AB8" w:rsidRDefault="00E35FC7" w:rsidP="005868F6">
            <w:pPr>
              <w:adjustRightInd w:val="0"/>
              <w:jc w:val="center"/>
              <w:rPr>
                <w:rFonts w:ascii="Arial" w:hAnsi="Arial" w:cs="Arial"/>
              </w:rPr>
            </w:pPr>
            <w:r>
              <w:rPr>
                <w:rFonts w:ascii="Arial" w:hAnsi="Arial" w:cs="Arial"/>
              </w:rPr>
              <w:t>1</w:t>
            </w:r>
            <w:r w:rsidR="009E5B8A">
              <w:rPr>
                <w:rFonts w:ascii="Arial" w:hAnsi="Arial" w:cs="Arial"/>
              </w:rPr>
              <w:t>1</w:t>
            </w:r>
            <w:r w:rsidRPr="00A41AB8">
              <w:rPr>
                <w:rFonts w:ascii="Arial" w:hAnsi="Arial" w:cs="Arial"/>
              </w:rPr>
              <w:t xml:space="preserve"> de </w:t>
            </w:r>
            <w:r>
              <w:rPr>
                <w:rFonts w:ascii="Arial" w:hAnsi="Arial" w:cs="Arial"/>
              </w:rPr>
              <w:t>MAR</w:t>
            </w:r>
            <w:r w:rsidRPr="00A41AB8">
              <w:rPr>
                <w:rFonts w:ascii="Arial" w:hAnsi="Arial" w:cs="Arial"/>
              </w:rPr>
              <w:t xml:space="preserve"> del 2025, hasta las </w:t>
            </w:r>
            <w:r>
              <w:rPr>
                <w:rFonts w:ascii="Arial" w:hAnsi="Arial" w:cs="Arial"/>
              </w:rPr>
              <w:t>6</w:t>
            </w:r>
            <w:r w:rsidRPr="00A41AB8">
              <w:rPr>
                <w:rFonts w:ascii="Arial" w:hAnsi="Arial" w:cs="Arial"/>
              </w:rPr>
              <w:t xml:space="preserve">:00 pm </w:t>
            </w:r>
          </w:p>
        </w:tc>
      </w:tr>
      <w:tr w:rsidR="00E35FC7" w:rsidRPr="00A41AB8" w14:paraId="791B54DA" w14:textId="77777777" w:rsidTr="00E35FC7">
        <w:trPr>
          <w:trHeight w:val="368"/>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tcPr>
          <w:p w14:paraId="26BB0EA2" w14:textId="77777777" w:rsidR="00E35FC7" w:rsidRPr="00A41AB8" w:rsidRDefault="00E35FC7" w:rsidP="005868F6">
            <w:pPr>
              <w:adjustRightInd w:val="0"/>
              <w:ind w:left="284"/>
              <w:jc w:val="center"/>
              <w:rPr>
                <w:rFonts w:ascii="Arial" w:hAnsi="Arial" w:cs="Arial"/>
              </w:rPr>
            </w:pPr>
            <w:r w:rsidRPr="00A41AB8">
              <w:rPr>
                <w:rFonts w:ascii="Arial" w:hAnsi="Arial" w:cs="Arial"/>
              </w:rPr>
              <w:t>Plazo para presentar observaciones a la evaluación y subsanar</w:t>
            </w:r>
          </w:p>
        </w:tc>
        <w:tc>
          <w:tcPr>
            <w:tcW w:w="741" w:type="pct"/>
            <w:tcBorders>
              <w:top w:val="outset" w:sz="6" w:space="0" w:color="333333"/>
              <w:left w:val="outset" w:sz="6" w:space="0" w:color="333333"/>
              <w:bottom w:val="outset" w:sz="6" w:space="0" w:color="333333"/>
              <w:right w:val="outset" w:sz="6" w:space="0" w:color="333333"/>
            </w:tcBorders>
          </w:tcPr>
          <w:p w14:paraId="712D33A7" w14:textId="77777777" w:rsidR="00E35FC7" w:rsidRPr="00A41AB8" w:rsidRDefault="00E35FC7" w:rsidP="005868F6">
            <w:pPr>
              <w:adjustRightInd w:val="0"/>
              <w:spacing w:after="0"/>
              <w:ind w:left="284"/>
              <w:jc w:val="center"/>
              <w:rPr>
                <w:rFonts w:ascii="Arial" w:hAnsi="Arial" w:cs="Arial"/>
              </w:rPr>
            </w:pPr>
          </w:p>
          <w:p w14:paraId="6E238B35" w14:textId="77777777" w:rsidR="00E35FC7" w:rsidRPr="00A41AB8" w:rsidRDefault="00E35FC7" w:rsidP="005868F6">
            <w:pPr>
              <w:adjustRightInd w:val="0"/>
              <w:spacing w:after="0"/>
              <w:jc w:val="center"/>
              <w:rPr>
                <w:rFonts w:ascii="Arial" w:hAnsi="Arial" w:cs="Arial"/>
              </w:rPr>
            </w:pPr>
            <w:r w:rsidRPr="00A41AB8">
              <w:rPr>
                <w:rFonts w:ascii="Arial" w:hAnsi="Arial" w:cs="Arial"/>
              </w:rPr>
              <w:t>SECOP II</w:t>
            </w:r>
          </w:p>
        </w:tc>
        <w:tc>
          <w:tcPr>
            <w:tcW w:w="2254" w:type="pct"/>
            <w:gridSpan w:val="2"/>
            <w:tcBorders>
              <w:top w:val="outset" w:sz="6" w:space="0" w:color="333333"/>
              <w:left w:val="outset" w:sz="6" w:space="0" w:color="333333"/>
              <w:bottom w:val="outset" w:sz="6" w:space="0" w:color="333333"/>
              <w:right w:val="outset" w:sz="6" w:space="0" w:color="333333"/>
            </w:tcBorders>
            <w:vAlign w:val="center"/>
          </w:tcPr>
          <w:p w14:paraId="64A06A4F" w14:textId="37080DF5" w:rsidR="00E35FC7" w:rsidRPr="00A41AB8" w:rsidRDefault="00E35FC7" w:rsidP="005868F6">
            <w:pPr>
              <w:adjustRightInd w:val="0"/>
              <w:jc w:val="center"/>
              <w:rPr>
                <w:rFonts w:ascii="Arial" w:hAnsi="Arial" w:cs="Arial"/>
              </w:rPr>
            </w:pPr>
            <w:r>
              <w:rPr>
                <w:rFonts w:ascii="Arial" w:hAnsi="Arial" w:cs="Arial"/>
              </w:rPr>
              <w:t>1</w:t>
            </w:r>
            <w:r w:rsidR="009E5B8A">
              <w:rPr>
                <w:rFonts w:ascii="Arial" w:hAnsi="Arial" w:cs="Arial"/>
              </w:rPr>
              <w:t>2</w:t>
            </w:r>
            <w:r w:rsidRPr="00A41AB8">
              <w:rPr>
                <w:rFonts w:ascii="Arial" w:hAnsi="Arial" w:cs="Arial"/>
              </w:rPr>
              <w:t xml:space="preserve"> de </w:t>
            </w:r>
            <w:r>
              <w:rPr>
                <w:rFonts w:ascii="Arial" w:hAnsi="Arial" w:cs="Arial"/>
              </w:rPr>
              <w:t>MAR</w:t>
            </w:r>
            <w:r w:rsidRPr="00A41AB8">
              <w:rPr>
                <w:rFonts w:ascii="Arial" w:hAnsi="Arial" w:cs="Arial"/>
              </w:rPr>
              <w:t xml:space="preserve"> del 2025, hasta las 6:00 pm</w:t>
            </w:r>
          </w:p>
        </w:tc>
      </w:tr>
      <w:tr w:rsidR="00E35FC7" w:rsidRPr="00A41AB8" w14:paraId="5F66C9FC" w14:textId="77777777" w:rsidTr="00E35FC7">
        <w:trPr>
          <w:trHeight w:val="276"/>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hideMark/>
          </w:tcPr>
          <w:p w14:paraId="28932E93" w14:textId="77777777" w:rsidR="00E35FC7" w:rsidRPr="00A41AB8" w:rsidRDefault="00E35FC7" w:rsidP="005868F6">
            <w:pPr>
              <w:adjustRightInd w:val="0"/>
              <w:ind w:left="284"/>
              <w:jc w:val="center"/>
              <w:rPr>
                <w:rFonts w:ascii="Arial" w:hAnsi="Arial" w:cs="Arial"/>
              </w:rPr>
            </w:pPr>
            <w:r w:rsidRPr="00A41AB8">
              <w:rPr>
                <w:rFonts w:ascii="Arial" w:hAnsi="Arial" w:cs="Arial"/>
              </w:rPr>
              <w:t xml:space="preserve">Respuesta a las observaciones al informe de evaluación </w:t>
            </w:r>
          </w:p>
        </w:tc>
        <w:tc>
          <w:tcPr>
            <w:tcW w:w="741" w:type="pct"/>
            <w:tcBorders>
              <w:top w:val="outset" w:sz="6" w:space="0" w:color="333333"/>
              <w:left w:val="outset" w:sz="6" w:space="0" w:color="333333"/>
              <w:bottom w:val="outset" w:sz="6" w:space="0" w:color="333333"/>
              <w:right w:val="outset" w:sz="6" w:space="0" w:color="333333"/>
            </w:tcBorders>
          </w:tcPr>
          <w:p w14:paraId="316E8F26" w14:textId="77777777" w:rsidR="00E35FC7" w:rsidRPr="00A41AB8" w:rsidRDefault="00E35FC7" w:rsidP="005868F6">
            <w:pPr>
              <w:adjustRightInd w:val="0"/>
              <w:spacing w:after="0"/>
              <w:jc w:val="center"/>
              <w:rPr>
                <w:rFonts w:ascii="Arial" w:hAnsi="Arial" w:cs="Arial"/>
              </w:rPr>
            </w:pPr>
          </w:p>
          <w:p w14:paraId="79768529" w14:textId="77777777" w:rsidR="00E35FC7" w:rsidRPr="00A41AB8" w:rsidRDefault="00E35FC7" w:rsidP="005868F6">
            <w:pPr>
              <w:adjustRightInd w:val="0"/>
              <w:spacing w:after="0"/>
              <w:jc w:val="center"/>
              <w:rPr>
                <w:rFonts w:ascii="Arial" w:hAnsi="Arial" w:cs="Arial"/>
              </w:rPr>
            </w:pPr>
            <w:r w:rsidRPr="00A41AB8">
              <w:rPr>
                <w:rFonts w:ascii="Arial" w:hAnsi="Arial" w:cs="Arial"/>
              </w:rPr>
              <w:t>SECOP II</w:t>
            </w:r>
          </w:p>
        </w:tc>
        <w:tc>
          <w:tcPr>
            <w:tcW w:w="2254" w:type="pct"/>
            <w:gridSpan w:val="2"/>
            <w:tcBorders>
              <w:top w:val="outset" w:sz="6" w:space="0" w:color="333333"/>
              <w:left w:val="outset" w:sz="6" w:space="0" w:color="333333"/>
              <w:bottom w:val="outset" w:sz="6" w:space="0" w:color="333333"/>
              <w:right w:val="outset" w:sz="6" w:space="0" w:color="333333"/>
            </w:tcBorders>
            <w:vAlign w:val="center"/>
            <w:hideMark/>
          </w:tcPr>
          <w:p w14:paraId="52DF665C" w14:textId="32542B50" w:rsidR="00E35FC7" w:rsidRPr="00A41AB8" w:rsidRDefault="00E35FC7" w:rsidP="005868F6">
            <w:pPr>
              <w:adjustRightInd w:val="0"/>
              <w:spacing w:after="0"/>
              <w:jc w:val="center"/>
              <w:rPr>
                <w:rFonts w:ascii="Arial" w:hAnsi="Arial" w:cs="Arial"/>
              </w:rPr>
            </w:pPr>
            <w:r>
              <w:rPr>
                <w:rFonts w:ascii="Arial" w:hAnsi="Arial" w:cs="Arial"/>
              </w:rPr>
              <w:t>1</w:t>
            </w:r>
            <w:r w:rsidR="009E5B8A">
              <w:rPr>
                <w:rFonts w:ascii="Arial" w:hAnsi="Arial" w:cs="Arial"/>
              </w:rPr>
              <w:t>3</w:t>
            </w:r>
            <w:r w:rsidRPr="00A41AB8">
              <w:rPr>
                <w:rFonts w:ascii="Arial" w:hAnsi="Arial" w:cs="Arial"/>
              </w:rPr>
              <w:t xml:space="preserve"> de </w:t>
            </w:r>
            <w:r>
              <w:rPr>
                <w:rFonts w:ascii="Arial" w:hAnsi="Arial" w:cs="Arial"/>
              </w:rPr>
              <w:t>MAR</w:t>
            </w:r>
            <w:r w:rsidRPr="00A41AB8">
              <w:rPr>
                <w:rFonts w:ascii="Arial" w:hAnsi="Arial" w:cs="Arial"/>
              </w:rPr>
              <w:t xml:space="preserve"> del 2025, hasta las 6:00 pm</w:t>
            </w:r>
          </w:p>
        </w:tc>
      </w:tr>
      <w:tr w:rsidR="00E35FC7" w:rsidRPr="00A41AB8" w14:paraId="6BF7833B" w14:textId="77777777" w:rsidTr="00E35FC7">
        <w:trPr>
          <w:trHeight w:val="508"/>
          <w:tblCellSpacing w:w="20" w:type="dxa"/>
          <w:jc w:val="center"/>
        </w:trPr>
        <w:tc>
          <w:tcPr>
            <w:tcW w:w="1920" w:type="pct"/>
            <w:tcBorders>
              <w:top w:val="outset" w:sz="6" w:space="0" w:color="333333"/>
              <w:left w:val="outset" w:sz="6" w:space="0" w:color="333333"/>
              <w:bottom w:val="outset" w:sz="6" w:space="0" w:color="333333"/>
              <w:right w:val="outset" w:sz="6" w:space="0" w:color="333333"/>
            </w:tcBorders>
            <w:vAlign w:val="center"/>
          </w:tcPr>
          <w:p w14:paraId="055FBE57" w14:textId="77777777" w:rsidR="00E35FC7" w:rsidRPr="00A41AB8" w:rsidRDefault="00E35FC7" w:rsidP="005868F6">
            <w:pPr>
              <w:adjustRightInd w:val="0"/>
              <w:ind w:left="284"/>
              <w:jc w:val="center"/>
              <w:rPr>
                <w:rFonts w:ascii="Arial" w:hAnsi="Arial" w:cs="Arial"/>
              </w:rPr>
            </w:pPr>
            <w:r w:rsidRPr="00A41AB8">
              <w:rPr>
                <w:rFonts w:ascii="Arial" w:hAnsi="Arial" w:cs="Arial"/>
              </w:rPr>
              <w:t>Aceptación de la oferta o declaratoria de desierta</w:t>
            </w:r>
          </w:p>
        </w:tc>
        <w:tc>
          <w:tcPr>
            <w:tcW w:w="741" w:type="pct"/>
            <w:tcBorders>
              <w:top w:val="outset" w:sz="6" w:space="0" w:color="333333"/>
              <w:left w:val="outset" w:sz="6" w:space="0" w:color="333333"/>
              <w:bottom w:val="outset" w:sz="6" w:space="0" w:color="333333"/>
              <w:right w:val="outset" w:sz="6" w:space="0" w:color="333333"/>
            </w:tcBorders>
          </w:tcPr>
          <w:p w14:paraId="4515B166" w14:textId="77777777" w:rsidR="00E35FC7" w:rsidRPr="00A41AB8" w:rsidRDefault="00E35FC7" w:rsidP="005868F6">
            <w:pPr>
              <w:adjustRightInd w:val="0"/>
              <w:spacing w:after="0"/>
              <w:ind w:left="284"/>
              <w:jc w:val="center"/>
              <w:rPr>
                <w:rFonts w:ascii="Arial" w:hAnsi="Arial" w:cs="Arial"/>
              </w:rPr>
            </w:pPr>
          </w:p>
          <w:p w14:paraId="6C436CD2" w14:textId="77777777" w:rsidR="00E35FC7" w:rsidRPr="00A41AB8" w:rsidRDefault="00E35FC7" w:rsidP="005868F6">
            <w:pPr>
              <w:adjustRightInd w:val="0"/>
              <w:spacing w:after="0"/>
              <w:jc w:val="center"/>
              <w:rPr>
                <w:rFonts w:ascii="Arial" w:hAnsi="Arial" w:cs="Arial"/>
              </w:rPr>
            </w:pPr>
            <w:r w:rsidRPr="00A41AB8">
              <w:rPr>
                <w:rFonts w:ascii="Arial" w:hAnsi="Arial" w:cs="Arial"/>
              </w:rPr>
              <w:t>SECOP II</w:t>
            </w:r>
          </w:p>
        </w:tc>
        <w:tc>
          <w:tcPr>
            <w:tcW w:w="2254" w:type="pct"/>
            <w:gridSpan w:val="2"/>
            <w:tcBorders>
              <w:top w:val="outset" w:sz="6" w:space="0" w:color="333333"/>
              <w:left w:val="outset" w:sz="6" w:space="0" w:color="333333"/>
              <w:bottom w:val="outset" w:sz="6" w:space="0" w:color="333333"/>
              <w:right w:val="outset" w:sz="6" w:space="0" w:color="333333"/>
            </w:tcBorders>
            <w:vAlign w:val="center"/>
          </w:tcPr>
          <w:p w14:paraId="71B29B2A" w14:textId="5ECB3C3A" w:rsidR="00E35FC7" w:rsidRPr="00A41AB8" w:rsidRDefault="00E35FC7" w:rsidP="005868F6">
            <w:pPr>
              <w:adjustRightInd w:val="0"/>
              <w:jc w:val="center"/>
              <w:rPr>
                <w:rFonts w:ascii="Arial" w:hAnsi="Arial" w:cs="Arial"/>
              </w:rPr>
            </w:pPr>
            <w:r>
              <w:rPr>
                <w:rFonts w:ascii="Arial" w:hAnsi="Arial" w:cs="Arial"/>
              </w:rPr>
              <w:t>1</w:t>
            </w:r>
            <w:r w:rsidR="009E5B8A">
              <w:rPr>
                <w:rFonts w:ascii="Arial" w:hAnsi="Arial" w:cs="Arial"/>
              </w:rPr>
              <w:t>3</w:t>
            </w:r>
            <w:r w:rsidRPr="00A41AB8">
              <w:rPr>
                <w:rFonts w:ascii="Arial" w:hAnsi="Arial" w:cs="Arial"/>
              </w:rPr>
              <w:t xml:space="preserve"> de </w:t>
            </w:r>
            <w:r>
              <w:rPr>
                <w:rFonts w:ascii="Arial" w:hAnsi="Arial" w:cs="Arial"/>
              </w:rPr>
              <w:t>MAR</w:t>
            </w:r>
            <w:r w:rsidRPr="00A41AB8">
              <w:rPr>
                <w:rFonts w:ascii="Arial" w:hAnsi="Arial" w:cs="Arial"/>
              </w:rPr>
              <w:t xml:space="preserve"> del 2025, hasta las 6:00 pm</w:t>
            </w:r>
          </w:p>
        </w:tc>
      </w:tr>
    </w:tbl>
    <w:p w14:paraId="0F988C4B" w14:textId="77777777" w:rsidR="00FC6286" w:rsidRPr="00880B41" w:rsidRDefault="00FC6286" w:rsidP="00FC6286">
      <w:pPr>
        <w:spacing w:after="0"/>
        <w:ind w:right="-28"/>
        <w:jc w:val="both"/>
        <w:rPr>
          <w:rFonts w:ascii="Arial" w:hAnsi="Arial" w:cs="Arial"/>
          <w:b/>
          <w:bCs/>
          <w:color w:val="000000"/>
          <w:highlight w:val="yellow"/>
        </w:rPr>
      </w:pPr>
    </w:p>
    <w:p w14:paraId="6A4ADCE7" w14:textId="77777777" w:rsidR="00FC6286" w:rsidRPr="00C74568" w:rsidRDefault="00FC6286" w:rsidP="00FC6286">
      <w:pPr>
        <w:ind w:right="-516"/>
        <w:jc w:val="both"/>
        <w:rPr>
          <w:rFonts w:ascii="Arial" w:hAnsi="Arial" w:cs="Arial"/>
          <w:b/>
          <w:bCs/>
          <w:color w:val="000000"/>
        </w:rPr>
      </w:pPr>
      <w:r w:rsidRPr="00C74568">
        <w:rPr>
          <w:rFonts w:ascii="Arial" w:hAnsi="Arial" w:cs="Arial"/>
          <w:b/>
          <w:bCs/>
          <w:color w:val="000000"/>
        </w:rPr>
        <w:t>El anterior cronograma corresponde a lo establecido en SECOP II, dentro del proceso de la referencia.</w:t>
      </w:r>
    </w:p>
    <w:p w14:paraId="55098AF2" w14:textId="77777777" w:rsidR="00FC6286" w:rsidRPr="00C74568" w:rsidRDefault="00FC6286" w:rsidP="00FC6286">
      <w:pPr>
        <w:ind w:right="-516"/>
        <w:jc w:val="both"/>
        <w:rPr>
          <w:rFonts w:ascii="Arial" w:hAnsi="Arial" w:cs="Arial"/>
        </w:rPr>
      </w:pPr>
      <w:r w:rsidRPr="00C74568">
        <w:rPr>
          <w:rFonts w:ascii="Arial" w:hAnsi="Arial" w:cs="Arial"/>
        </w:rPr>
        <w:t>Se entiende y así lo acepta el oferente, que con el hecho de presentar la oferta está aceptando la adjudicación a él, a un tercero, o la declaratoria desierta de la convocatoria, si por ello opta la Entidad.</w:t>
      </w:r>
    </w:p>
    <w:p w14:paraId="6A243782" w14:textId="77777777" w:rsidR="00FC6286" w:rsidRPr="00C74568" w:rsidRDefault="00FC6286" w:rsidP="00FC6286">
      <w:pPr>
        <w:ind w:right="-516"/>
        <w:jc w:val="both"/>
        <w:rPr>
          <w:rFonts w:ascii="Arial" w:hAnsi="Arial" w:cs="Arial"/>
        </w:rPr>
      </w:pPr>
      <w:r w:rsidRPr="00C74568">
        <w:rPr>
          <w:rFonts w:ascii="Arial" w:hAnsi="Arial" w:cs="Arial"/>
        </w:rPr>
        <w:t>La presentación de la oferta se realizará a través de la plataforma SECOP II y el proponente deberá atenerse al cronograma que para ello fije la entidad.</w:t>
      </w:r>
    </w:p>
    <w:p w14:paraId="0A726F04" w14:textId="77777777" w:rsidR="00FC6286" w:rsidRPr="00C74568" w:rsidRDefault="00FC6286" w:rsidP="00FC6286">
      <w:pPr>
        <w:ind w:right="-516"/>
        <w:jc w:val="both"/>
        <w:rPr>
          <w:rFonts w:ascii="Arial" w:hAnsi="Arial" w:cs="Arial"/>
        </w:rPr>
      </w:pPr>
      <w:r w:rsidRPr="00C74568">
        <w:rPr>
          <w:rFonts w:ascii="Arial" w:hAnsi="Arial" w:cs="Arial"/>
        </w:rPr>
        <w:t>Bajo ninguna circunstancia la entidad aceptará la presentación de ofertas parciales.</w:t>
      </w:r>
    </w:p>
    <w:p w14:paraId="6319986F" w14:textId="77777777" w:rsidR="00FC6286" w:rsidRPr="00C74568" w:rsidRDefault="00FC6286" w:rsidP="00FC6286">
      <w:pPr>
        <w:ind w:right="-516"/>
        <w:jc w:val="both"/>
        <w:rPr>
          <w:rFonts w:ascii="Arial" w:hAnsi="Arial" w:cs="Arial"/>
        </w:rPr>
      </w:pPr>
      <w:r w:rsidRPr="00C74568">
        <w:rPr>
          <w:rFonts w:ascii="Arial" w:hAnsi="Arial" w:cs="Arial"/>
        </w:rPr>
        <w:lastRenderedPageBreak/>
        <w:t>La oferta y sus documentos anexos deberán entregarse totalmente diligenciados, redactados en idioma español, organizada, de acuerdo a la tabla de contenido de tal forma que se facilite su evaluación.</w:t>
      </w:r>
    </w:p>
    <w:p w14:paraId="67F9CC10" w14:textId="77777777" w:rsidR="00FC6286" w:rsidRPr="00C74568" w:rsidRDefault="00FC6286" w:rsidP="00FC6286">
      <w:pPr>
        <w:ind w:right="-516"/>
        <w:jc w:val="both"/>
        <w:rPr>
          <w:rFonts w:ascii="Arial" w:hAnsi="Arial" w:cs="Arial"/>
        </w:rPr>
      </w:pPr>
      <w:r w:rsidRPr="00C74568">
        <w:rPr>
          <w:rFonts w:ascii="Arial" w:hAnsi="Arial" w:cs="Arial"/>
        </w:rPr>
        <w:t>En el evento que ofrezcan descuentos, los mismos deben estar involucrados en el valor de la oferta presentada.</w:t>
      </w:r>
    </w:p>
    <w:p w14:paraId="751677AC" w14:textId="77777777" w:rsidR="00FC6286" w:rsidRPr="00C74568" w:rsidRDefault="00FC6286" w:rsidP="00FC6286">
      <w:pPr>
        <w:ind w:right="-516"/>
        <w:jc w:val="both"/>
        <w:rPr>
          <w:rFonts w:ascii="Arial" w:hAnsi="Arial" w:cs="Arial"/>
        </w:rPr>
      </w:pPr>
      <w:r w:rsidRPr="00C74568">
        <w:rPr>
          <w:rFonts w:ascii="Arial" w:hAnsi="Arial" w:cs="Arial"/>
        </w:rPr>
        <w:t xml:space="preserve">El oferente se ajustará a las instrucciones impartidas en la invitación pública y entregará los documentos de la oferta en el orden establecido. </w:t>
      </w:r>
    </w:p>
    <w:p w14:paraId="79F9F6F8" w14:textId="77777777" w:rsidR="00FC6286" w:rsidRPr="00C74568" w:rsidRDefault="00FC6286" w:rsidP="00FC6286">
      <w:pPr>
        <w:ind w:right="-516"/>
        <w:jc w:val="both"/>
        <w:rPr>
          <w:rFonts w:ascii="Arial" w:hAnsi="Arial" w:cs="Arial"/>
          <w:b/>
          <w:bCs/>
          <w:color w:val="000000"/>
        </w:rPr>
      </w:pPr>
      <w:r w:rsidRPr="00C74568">
        <w:rPr>
          <w:rFonts w:ascii="Arial" w:hAnsi="Arial" w:cs="Arial"/>
          <w:b/>
        </w:rPr>
        <w:t>Valor de la propuesta y término de ejecución</w:t>
      </w:r>
      <w:r w:rsidRPr="00C74568">
        <w:rPr>
          <w:rFonts w:ascii="Arial" w:hAnsi="Arial" w:cs="Arial"/>
        </w:rPr>
        <w:t xml:space="preserve">: </w:t>
      </w:r>
      <w:r w:rsidRPr="00C74568">
        <w:rPr>
          <w:rFonts w:ascii="Arial" w:hAnsi="Arial" w:cs="Arial"/>
          <w:bCs/>
          <w:color w:val="000000"/>
        </w:rPr>
        <w:t>El oferente deberá indicar en la plataforma de SECOP II la oferta económica, indicando el valor del impuesto IVA, aplicable a cada uno de los ítems.</w:t>
      </w:r>
    </w:p>
    <w:p w14:paraId="0584811B" w14:textId="77777777" w:rsidR="00FC6286" w:rsidRPr="00C74568" w:rsidRDefault="00FC6286" w:rsidP="00FC6286">
      <w:pPr>
        <w:ind w:right="-516"/>
        <w:jc w:val="both"/>
        <w:rPr>
          <w:rFonts w:ascii="Arial" w:hAnsi="Arial" w:cs="Arial"/>
        </w:rPr>
      </w:pPr>
      <w:r w:rsidRPr="00C74568">
        <w:rPr>
          <w:rFonts w:ascii="Arial" w:hAnsi="Arial" w:cs="Arial"/>
          <w:b/>
          <w:bCs/>
          <w:color w:val="000000"/>
        </w:rPr>
        <w:t xml:space="preserve">ADENDAS: </w:t>
      </w:r>
      <w:r w:rsidRPr="00C74568">
        <w:rPr>
          <w:rFonts w:ascii="Arial" w:hAnsi="Arial" w:cs="Arial"/>
        </w:rPr>
        <w:t>La Contraloría General de Boyacá, si lo considera conveniente podrá expedir adendas a la invitación antes del vencimiento del plazo para presentar ofertas las cuales formarán parte de la invitación pública, de acuerdo a lo establecido en el artículo 2.2.1.1.2.2.1. del Decreto 1082 de 2015, la entidad puede expedir adendas para modificar el cronograma, una vez vencido el término para la presentación de las ofertas y antes de la adjudicación del contrato o carta de aceptación de oferta.</w:t>
      </w:r>
    </w:p>
    <w:p w14:paraId="4759A9C5" w14:textId="77777777" w:rsidR="00FC6286" w:rsidRPr="00C74568" w:rsidRDefault="00FC6286" w:rsidP="00FC6286">
      <w:pPr>
        <w:ind w:right="-516"/>
        <w:jc w:val="both"/>
        <w:rPr>
          <w:rFonts w:ascii="Arial" w:hAnsi="Arial" w:cs="Arial"/>
          <w:b/>
          <w:color w:val="000000"/>
        </w:rPr>
      </w:pPr>
      <w:r w:rsidRPr="00C74568">
        <w:rPr>
          <w:rFonts w:ascii="Arial" w:hAnsi="Arial" w:cs="Arial"/>
          <w:b/>
          <w:color w:val="000000"/>
        </w:rPr>
        <w:t xml:space="preserve">INDISPONIBILIDAD DE LA PLATAFORMA SECOP II: </w:t>
      </w:r>
    </w:p>
    <w:p w14:paraId="55D2D6E9" w14:textId="77777777" w:rsidR="00FC6286" w:rsidRPr="00C74568" w:rsidRDefault="00FC6286" w:rsidP="00FC6286">
      <w:pPr>
        <w:ind w:right="-516"/>
        <w:jc w:val="both"/>
        <w:rPr>
          <w:rFonts w:ascii="Arial" w:hAnsi="Arial" w:cs="Arial"/>
          <w:bCs/>
          <w:color w:val="000000"/>
        </w:rPr>
      </w:pPr>
      <w:r w:rsidRPr="00C74568">
        <w:rPr>
          <w:rFonts w:ascii="Arial" w:hAnsi="Arial" w:cs="Arial"/>
          <w:bCs/>
          <w:color w:val="000000"/>
        </w:rPr>
        <w:t>Instrucciones para los Proveedores</w:t>
      </w:r>
    </w:p>
    <w:p w14:paraId="148B9B83" w14:textId="77777777" w:rsidR="00FC6286" w:rsidRPr="00C74568" w:rsidRDefault="00FC6286" w:rsidP="00FC6286">
      <w:pPr>
        <w:ind w:right="-516"/>
        <w:jc w:val="both"/>
        <w:rPr>
          <w:rFonts w:ascii="Arial" w:hAnsi="Arial" w:cs="Arial"/>
          <w:bCs/>
          <w:color w:val="000000"/>
        </w:rPr>
      </w:pPr>
      <w:r w:rsidRPr="00C74568">
        <w:rPr>
          <w:rFonts w:ascii="Arial" w:hAnsi="Arial" w:cs="Arial"/>
          <w:bCs/>
          <w:color w:val="000000"/>
        </w:rPr>
        <w:t>En caso de que no pueda acceder al SECOP II o exista alguna indisponibilidad para crear o enviar su oferta, llame a la Mesa de Servicio de Colombia Compra Eficiente e informe sobre una posible indisponibilidad del SECOP II. Los teléfonos de la Mesa de Servicio son: 7456788 en Bogotá y 01800 520808 para el resto del país.</w:t>
      </w:r>
    </w:p>
    <w:p w14:paraId="4AD9B586" w14:textId="77777777" w:rsidR="00FC6286" w:rsidRPr="00C74568" w:rsidRDefault="00FC6286" w:rsidP="00FC6286">
      <w:pPr>
        <w:ind w:right="-516"/>
        <w:jc w:val="both"/>
        <w:rPr>
          <w:rFonts w:ascii="Arial" w:hAnsi="Arial" w:cs="Arial"/>
          <w:bCs/>
          <w:color w:val="000000"/>
        </w:rPr>
      </w:pPr>
      <w:r w:rsidRPr="00C74568">
        <w:rPr>
          <w:rFonts w:ascii="Arial" w:hAnsi="Arial" w:cs="Arial"/>
          <w:bCs/>
          <w:color w:val="000000"/>
        </w:rPr>
        <w:t>Envíe antes de la hora límite para presentar ofertas un correo electrónico a la Entidad Estatal informando esta situación; el número de proceso; y, el nombre del usuario en la plataforma y la cuenta del proponente que quiere presentar la oferta.</w:t>
      </w:r>
    </w:p>
    <w:p w14:paraId="1D15B3B8" w14:textId="77777777" w:rsidR="00FC6286" w:rsidRPr="00C74568" w:rsidRDefault="00FC6286" w:rsidP="00FC6286">
      <w:pPr>
        <w:ind w:right="-516"/>
        <w:jc w:val="both"/>
        <w:rPr>
          <w:rFonts w:ascii="Arial" w:hAnsi="Arial" w:cs="Arial"/>
          <w:bCs/>
          <w:color w:val="000000"/>
        </w:rPr>
      </w:pPr>
      <w:r w:rsidRPr="00C74568">
        <w:rPr>
          <w:rFonts w:ascii="Arial" w:hAnsi="Arial" w:cs="Arial"/>
          <w:bCs/>
          <w:color w:val="000000"/>
        </w:rPr>
        <w:t xml:space="preserve">Correos electrónicos: </w:t>
      </w:r>
      <w:hyperlink r:id="rId10" w:history="1">
        <w:r w:rsidRPr="00C74568">
          <w:rPr>
            <w:rStyle w:val="Hipervnculo"/>
            <w:rFonts w:ascii="Arial" w:hAnsi="Arial" w:cs="Arial"/>
            <w:bCs/>
          </w:rPr>
          <w:t>contratacion@cgb.gov.co</w:t>
        </w:r>
      </w:hyperlink>
    </w:p>
    <w:p w14:paraId="649C4BBE" w14:textId="77777777" w:rsidR="00FC6286" w:rsidRPr="00C74568" w:rsidRDefault="00FC6286" w:rsidP="00FC6286">
      <w:pPr>
        <w:ind w:right="-516"/>
        <w:jc w:val="both"/>
        <w:rPr>
          <w:rFonts w:ascii="Arial" w:hAnsi="Arial" w:cs="Arial"/>
          <w:bCs/>
          <w:color w:val="000000"/>
        </w:rPr>
      </w:pPr>
      <w:r w:rsidRPr="00C74568">
        <w:rPr>
          <w:rFonts w:ascii="Arial" w:hAnsi="Arial" w:cs="Arial"/>
          <w:bCs/>
          <w:color w:val="000000"/>
        </w:rPr>
        <w:t>Si Colombia Compra Eficiente confirma la indisponibilidad del SECOP dentro de las 24 horas siguientes al cierre del Proceso de Contratación, la entidad procederá a aplicar el procedimiento dispuesto en la guía de indisponibilidad de Colombia compra eficiente.</w:t>
      </w:r>
    </w:p>
    <w:p w14:paraId="5B12B72D" w14:textId="1CAF4C42" w:rsidR="00FC6286" w:rsidRPr="00F43B4C" w:rsidRDefault="00FC6286" w:rsidP="00FC6286">
      <w:pPr>
        <w:pStyle w:val="p1"/>
        <w:spacing w:line="20" w:lineRule="atLeast"/>
        <w:ind w:right="-518"/>
        <w:rPr>
          <w:rFonts w:ascii="Arial" w:eastAsia="Arial" w:hAnsi="Arial" w:cs="Arial"/>
          <w:sz w:val="22"/>
          <w:szCs w:val="22"/>
          <w:lang w:eastAsia="es-CO"/>
        </w:rPr>
      </w:pPr>
      <w:r w:rsidRPr="00C74568">
        <w:rPr>
          <w:rFonts w:ascii="Arial" w:hAnsi="Arial" w:cs="Arial"/>
          <w:b/>
          <w:color w:val="000000"/>
        </w:rPr>
        <w:t>SUPERVISIÓN:</w:t>
      </w:r>
      <w:r w:rsidRPr="00C74568">
        <w:rPr>
          <w:rFonts w:ascii="Arial" w:hAnsi="Arial" w:cs="Arial"/>
          <w:bCs/>
          <w:color w:val="000000"/>
        </w:rPr>
        <w:t xml:space="preserve"> </w:t>
      </w:r>
      <w:r w:rsidRPr="00F43B4C">
        <w:rPr>
          <w:rFonts w:ascii="Arial" w:hAnsi="Arial" w:cs="Arial"/>
          <w:sz w:val="22"/>
          <w:szCs w:val="22"/>
        </w:rPr>
        <w:t xml:space="preserve">La supervisión del contrato será ejercida por </w:t>
      </w:r>
      <w:r w:rsidRPr="0023154B">
        <w:rPr>
          <w:rFonts w:ascii="Arial" w:eastAsia="Arial" w:hAnsi="Arial" w:cs="Arial"/>
          <w:b/>
          <w:bCs/>
          <w:sz w:val="22"/>
          <w:szCs w:val="22"/>
        </w:rPr>
        <w:t>Wilinthon Alonso Buitrago Rodríguez</w:t>
      </w:r>
      <w:r w:rsidRPr="00F43B4C">
        <w:rPr>
          <w:rFonts w:ascii="Arial" w:eastAsia="Arial" w:hAnsi="Arial" w:cs="Arial"/>
          <w:sz w:val="22"/>
          <w:szCs w:val="22"/>
        </w:rPr>
        <w:t xml:space="preserve">, en calidad de </w:t>
      </w:r>
      <w:r w:rsidR="00E35FC7">
        <w:rPr>
          <w:rFonts w:ascii="Arial" w:eastAsia="Arial" w:hAnsi="Arial" w:cs="Arial"/>
          <w:sz w:val="22"/>
          <w:szCs w:val="22"/>
        </w:rPr>
        <w:t>director técnico</w:t>
      </w:r>
      <w:r w:rsidRPr="00F43B4C">
        <w:rPr>
          <w:rFonts w:ascii="Arial" w:eastAsia="Arial" w:hAnsi="Arial" w:cs="Arial"/>
          <w:sz w:val="22"/>
          <w:szCs w:val="22"/>
        </w:rPr>
        <w:t xml:space="preserve"> de Sistemas de la Contraloría General de Boyacá </w:t>
      </w:r>
      <w:r w:rsidRPr="00F43B4C">
        <w:rPr>
          <w:rFonts w:ascii="Arial" w:hAnsi="Arial" w:cs="Arial"/>
          <w:sz w:val="22"/>
          <w:szCs w:val="22"/>
        </w:rPr>
        <w:t xml:space="preserve">o quien haga sus veces, quien contará con </w:t>
      </w:r>
      <w:r w:rsidRPr="00F43B4C">
        <w:rPr>
          <w:rFonts w:ascii="Arial" w:eastAsia="Arial" w:hAnsi="Arial" w:cs="Arial"/>
          <w:sz w:val="22"/>
          <w:szCs w:val="22"/>
          <w:lang w:eastAsia="es-CO"/>
        </w:rPr>
        <w:t>designación otorgada por el señor Contralor, mediante el aplicativo SECOP II teniendo en cuenta la unidad de contratación establecida en cada proceso contractual y el flujo de aprobación correspondiente para la Entidad.</w:t>
      </w:r>
    </w:p>
    <w:p w14:paraId="780A1C8D" w14:textId="77777777" w:rsidR="00FC6286" w:rsidRPr="00F43B4C" w:rsidRDefault="00FC6286" w:rsidP="00FC6286">
      <w:pPr>
        <w:pStyle w:val="p1"/>
        <w:spacing w:line="20" w:lineRule="atLeast"/>
        <w:ind w:right="-518"/>
        <w:rPr>
          <w:rFonts w:ascii="Arial" w:eastAsia="Arial" w:hAnsi="Arial" w:cs="Arial"/>
          <w:sz w:val="22"/>
          <w:szCs w:val="22"/>
          <w:lang w:eastAsia="es-CO"/>
        </w:rPr>
      </w:pPr>
    </w:p>
    <w:p w14:paraId="36F639F2" w14:textId="77777777" w:rsidR="00FC6286" w:rsidRPr="00F43B4C" w:rsidRDefault="00FC6286" w:rsidP="00FC6286">
      <w:pPr>
        <w:pStyle w:val="p1"/>
        <w:spacing w:line="20" w:lineRule="atLeast"/>
        <w:ind w:right="-518"/>
        <w:rPr>
          <w:rFonts w:ascii="Arial" w:eastAsia="Arial" w:hAnsi="Arial" w:cs="Arial"/>
          <w:sz w:val="22"/>
          <w:szCs w:val="22"/>
          <w:lang w:eastAsia="es-CO"/>
        </w:rPr>
      </w:pPr>
      <w:bookmarkStart w:id="6" w:name="_Hlk126186421"/>
      <w:r w:rsidRPr="00F43B4C">
        <w:rPr>
          <w:rFonts w:ascii="Arial" w:eastAsia="Arial" w:hAnsi="Arial" w:cs="Arial"/>
          <w:sz w:val="22"/>
          <w:szCs w:val="22"/>
          <w:lang w:eastAsia="es-CO"/>
        </w:rPr>
        <w:t xml:space="preserve">El supervisor deberá realizar su labor de conformidad con lo establecido en el artículo 84 y </w:t>
      </w:r>
      <w:proofErr w:type="spellStart"/>
      <w:r w:rsidRPr="00F43B4C">
        <w:rPr>
          <w:rFonts w:ascii="Arial" w:eastAsia="Arial" w:hAnsi="Arial" w:cs="Arial"/>
          <w:sz w:val="22"/>
          <w:szCs w:val="22"/>
          <w:lang w:eastAsia="es-CO"/>
        </w:rPr>
        <w:t>s.s</w:t>
      </w:r>
      <w:proofErr w:type="spellEnd"/>
      <w:r w:rsidRPr="00F43B4C">
        <w:rPr>
          <w:rFonts w:ascii="Arial" w:eastAsia="Arial" w:hAnsi="Arial" w:cs="Arial"/>
          <w:sz w:val="22"/>
          <w:szCs w:val="22"/>
          <w:lang w:eastAsia="es-CO"/>
        </w:rPr>
        <w:t xml:space="preserve"> de la Ley 1474 de 2011.</w:t>
      </w:r>
    </w:p>
    <w:p w14:paraId="1F19C1F9" w14:textId="77777777" w:rsidR="00FC6286" w:rsidRPr="00F43B4C" w:rsidRDefault="00FC6286" w:rsidP="00FC6286">
      <w:pPr>
        <w:pStyle w:val="p1"/>
        <w:spacing w:line="20" w:lineRule="atLeast"/>
        <w:ind w:right="-518"/>
        <w:rPr>
          <w:rFonts w:ascii="Arial" w:eastAsia="Arial" w:hAnsi="Arial" w:cs="Arial"/>
          <w:sz w:val="22"/>
          <w:szCs w:val="22"/>
          <w:lang w:eastAsia="es-CO"/>
        </w:rPr>
      </w:pPr>
    </w:p>
    <w:p w14:paraId="3A3324C1" w14:textId="77777777" w:rsidR="00FC6286" w:rsidRPr="00F43B4C" w:rsidRDefault="00FC6286" w:rsidP="00FC6286">
      <w:pPr>
        <w:pStyle w:val="p1"/>
        <w:spacing w:line="20" w:lineRule="atLeast"/>
        <w:ind w:right="-518"/>
        <w:rPr>
          <w:rFonts w:ascii="Arial" w:eastAsia="Arial" w:hAnsi="Arial" w:cs="Arial"/>
          <w:sz w:val="22"/>
          <w:szCs w:val="22"/>
          <w:lang w:eastAsia="es-CO"/>
        </w:rPr>
      </w:pPr>
      <w:r w:rsidRPr="00F43B4C">
        <w:rPr>
          <w:rFonts w:ascii="Arial" w:eastAsia="Arial" w:hAnsi="Arial" w:cs="Arial"/>
          <w:sz w:val="22"/>
          <w:szCs w:val="22"/>
          <w:lang w:eastAsia="es-CO"/>
        </w:rPr>
        <w:t xml:space="preserve">La supervisión del contrato constituye seguimiento técnico, administrativo, financiero, contable y jurídico, incluyendo el cargue en la plataforma SECOP II de todos los informes y documentos correspondientes a la ejecución del contrato relacionados con la supervisión. </w:t>
      </w:r>
    </w:p>
    <w:p w14:paraId="5715DBE6" w14:textId="77777777" w:rsidR="00FC6286" w:rsidRPr="00F43B4C" w:rsidRDefault="00FC6286" w:rsidP="00FC6286">
      <w:pPr>
        <w:pStyle w:val="p1"/>
        <w:spacing w:line="20" w:lineRule="atLeast"/>
        <w:ind w:right="-518"/>
        <w:rPr>
          <w:rFonts w:ascii="Arial" w:eastAsia="Arial" w:hAnsi="Arial" w:cs="Arial"/>
          <w:sz w:val="22"/>
          <w:szCs w:val="22"/>
          <w:lang w:eastAsia="es-CO"/>
        </w:rPr>
      </w:pPr>
    </w:p>
    <w:p w14:paraId="7CA1F3F2" w14:textId="77777777" w:rsidR="00FC6286" w:rsidRPr="00F43B4C" w:rsidRDefault="00FC6286" w:rsidP="00FC6286">
      <w:pPr>
        <w:pStyle w:val="p1"/>
        <w:spacing w:line="20" w:lineRule="atLeast"/>
        <w:ind w:right="-518"/>
        <w:rPr>
          <w:rFonts w:ascii="Arial" w:hAnsi="Arial" w:cs="Arial"/>
          <w:sz w:val="22"/>
          <w:szCs w:val="22"/>
        </w:rPr>
      </w:pPr>
      <w:r w:rsidRPr="00F43B4C">
        <w:rPr>
          <w:rFonts w:ascii="Arial" w:eastAsia="Arial" w:hAnsi="Arial" w:cs="Arial"/>
          <w:sz w:val="22"/>
          <w:szCs w:val="22"/>
          <w:lang w:eastAsia="es-CO"/>
        </w:rPr>
        <w:t>Así mismo, el supervisor</w:t>
      </w:r>
      <w:r w:rsidRPr="00F43B4C">
        <w:rPr>
          <w:rFonts w:ascii="Arial" w:hAnsi="Arial" w:cs="Arial"/>
          <w:sz w:val="22"/>
          <w:szCs w:val="22"/>
        </w:rPr>
        <w:t xml:space="preserve"> será el encargado de verificar que el contratista cargue en la plataforma SECOP II, los documentos contractuales de su resorte.</w:t>
      </w:r>
    </w:p>
    <w:bookmarkEnd w:id="6"/>
    <w:p w14:paraId="6C18929B" w14:textId="77777777" w:rsidR="00FC6286" w:rsidRPr="00C74568" w:rsidRDefault="00FC6286" w:rsidP="00FC6286">
      <w:pPr>
        <w:pStyle w:val="p1"/>
        <w:spacing w:line="20" w:lineRule="atLeast"/>
        <w:ind w:right="-518"/>
        <w:rPr>
          <w:rFonts w:ascii="Arial" w:hAnsi="Arial" w:cs="Arial"/>
          <w:sz w:val="22"/>
          <w:szCs w:val="22"/>
        </w:rPr>
      </w:pPr>
    </w:p>
    <w:p w14:paraId="05BD42B7" w14:textId="77777777" w:rsidR="00FC6286" w:rsidRPr="00C74568" w:rsidRDefault="00FC6286" w:rsidP="00FC6286">
      <w:pPr>
        <w:pStyle w:val="Lista"/>
        <w:ind w:left="0" w:right="-516" w:firstLine="0"/>
        <w:jc w:val="both"/>
        <w:rPr>
          <w:rFonts w:ascii="Arial" w:hAnsi="Arial" w:cs="Arial"/>
          <w:color w:val="000000"/>
          <w:sz w:val="22"/>
          <w:szCs w:val="22"/>
        </w:rPr>
      </w:pPr>
      <w:r w:rsidRPr="00C74568">
        <w:rPr>
          <w:rFonts w:ascii="Arial" w:hAnsi="Arial" w:cs="Arial"/>
          <w:b/>
          <w:bCs/>
          <w:color w:val="000000"/>
          <w:sz w:val="22"/>
          <w:szCs w:val="22"/>
        </w:rPr>
        <w:t>LUGAR PARA EL RECIBO DE OFERTAS:</w:t>
      </w:r>
      <w:r w:rsidRPr="00C74568">
        <w:rPr>
          <w:rFonts w:ascii="Arial" w:hAnsi="Arial" w:cs="Arial"/>
          <w:b/>
          <w:color w:val="000000"/>
          <w:sz w:val="22"/>
          <w:szCs w:val="22"/>
        </w:rPr>
        <w:t xml:space="preserve"> </w:t>
      </w:r>
      <w:r w:rsidRPr="00C74568">
        <w:rPr>
          <w:rFonts w:ascii="Arial" w:hAnsi="Arial" w:cs="Arial"/>
          <w:color w:val="000000"/>
          <w:sz w:val="22"/>
          <w:szCs w:val="22"/>
        </w:rPr>
        <w:t xml:space="preserve">Las ofertas deberán ser presentadas dentro del término establecido en el cronograma establecido en SECOP II. </w:t>
      </w:r>
    </w:p>
    <w:p w14:paraId="48B52A71" w14:textId="77777777" w:rsidR="00FC6286" w:rsidRPr="00880B41" w:rsidRDefault="00FC6286" w:rsidP="00FC6286">
      <w:pPr>
        <w:pStyle w:val="Lista"/>
        <w:ind w:left="0" w:right="-516" w:firstLine="0"/>
        <w:jc w:val="both"/>
        <w:rPr>
          <w:rFonts w:ascii="Arial" w:hAnsi="Arial" w:cs="Arial"/>
          <w:b/>
          <w:color w:val="000000"/>
          <w:sz w:val="22"/>
          <w:szCs w:val="22"/>
          <w:highlight w:val="yellow"/>
        </w:rPr>
      </w:pPr>
    </w:p>
    <w:p w14:paraId="692A0139" w14:textId="77777777" w:rsidR="00FC6286" w:rsidRPr="00C74568" w:rsidRDefault="00FC6286" w:rsidP="00FC6286">
      <w:pPr>
        <w:pStyle w:val="Lista"/>
        <w:ind w:left="0" w:right="-516" w:firstLine="0"/>
        <w:jc w:val="both"/>
        <w:rPr>
          <w:rFonts w:ascii="Arial" w:hAnsi="Arial" w:cs="Arial"/>
          <w:color w:val="000000"/>
          <w:sz w:val="22"/>
          <w:szCs w:val="22"/>
        </w:rPr>
      </w:pPr>
      <w:r w:rsidRPr="00C74568">
        <w:rPr>
          <w:rFonts w:ascii="Arial" w:hAnsi="Arial" w:cs="Arial"/>
          <w:b/>
          <w:color w:val="000000"/>
          <w:sz w:val="22"/>
          <w:szCs w:val="22"/>
        </w:rPr>
        <w:t>LA</w:t>
      </w:r>
      <w:r w:rsidRPr="00C74568">
        <w:rPr>
          <w:rFonts w:ascii="Arial" w:hAnsi="Arial" w:cs="Arial"/>
          <w:color w:val="000000"/>
          <w:sz w:val="22"/>
          <w:szCs w:val="22"/>
        </w:rPr>
        <w:t xml:space="preserve"> </w:t>
      </w:r>
      <w:r w:rsidRPr="00C74568">
        <w:rPr>
          <w:rFonts w:ascii="Arial" w:hAnsi="Arial" w:cs="Arial"/>
          <w:b/>
          <w:color w:val="000000"/>
          <w:sz w:val="22"/>
          <w:szCs w:val="22"/>
        </w:rPr>
        <w:t>SECRETARÍA GENERAL DE LA CONTRALORÍA GENERAL DE BOYACÁ PUBLICARÁ EN LA PAGINA DEL SECOP II LOS DOCUEMNTOS NECESARIOS Y SUFICIENTES CONFORME AL PRINCIPIO DE PUBLICIDAD Y TRANSPARENCIA PARA CONOCIMIENTO DE TODOS LOS INTERESADOS</w:t>
      </w:r>
      <w:r w:rsidRPr="00C74568">
        <w:rPr>
          <w:rFonts w:ascii="Arial" w:hAnsi="Arial" w:cs="Arial"/>
          <w:color w:val="000000"/>
          <w:sz w:val="22"/>
          <w:szCs w:val="22"/>
        </w:rPr>
        <w:t xml:space="preserve">.                                  </w:t>
      </w:r>
    </w:p>
    <w:p w14:paraId="0B7DCF30" w14:textId="77777777" w:rsidR="00FC6286" w:rsidRPr="00C74568" w:rsidRDefault="00FC6286" w:rsidP="00FC6286">
      <w:pPr>
        <w:pStyle w:val="Lista"/>
        <w:ind w:left="0" w:right="-516" w:firstLine="0"/>
        <w:jc w:val="both"/>
        <w:rPr>
          <w:rFonts w:ascii="Arial" w:hAnsi="Arial" w:cs="Arial"/>
          <w:b/>
          <w:sz w:val="22"/>
          <w:szCs w:val="22"/>
        </w:rPr>
      </w:pPr>
    </w:p>
    <w:p w14:paraId="748211FE" w14:textId="77777777" w:rsidR="00FC6286" w:rsidRPr="00C74568" w:rsidRDefault="00FC6286" w:rsidP="00FC6286">
      <w:pPr>
        <w:pStyle w:val="Textoindependiente"/>
        <w:spacing w:before="1"/>
        <w:ind w:right="-516"/>
        <w:jc w:val="both"/>
        <w:rPr>
          <w:rFonts w:ascii="Arial" w:hAnsi="Arial" w:cs="Arial"/>
          <w:color w:val="000000"/>
          <w:lang w:val="es-ES"/>
        </w:rPr>
      </w:pPr>
      <w:r w:rsidRPr="00C74568">
        <w:rPr>
          <w:rFonts w:ascii="Arial" w:hAnsi="Arial" w:cs="Arial"/>
          <w:color w:val="000000"/>
          <w:lang w:val="es-ES"/>
        </w:rPr>
        <w:t xml:space="preserve">En caso de indisponibilidad del sistema SECOP II, los proponentes podrán comunicarse con la Contraloría General de Boyacá e informarse de todos los aspectos relacionados con ella o solicitar aclaraciones al buzón de correo electrónico </w:t>
      </w:r>
      <w:hyperlink r:id="rId11" w:history="1">
        <w:r w:rsidRPr="00C74568">
          <w:rPr>
            <w:rStyle w:val="Hipervnculo"/>
            <w:rFonts w:ascii="Arial" w:hAnsi="Arial" w:cs="Arial"/>
            <w:lang w:val="es-ES"/>
          </w:rPr>
          <w:t>contratacion@cgb.gov.co</w:t>
        </w:r>
      </w:hyperlink>
      <w:r w:rsidRPr="00C74568">
        <w:rPr>
          <w:rFonts w:ascii="Arial" w:hAnsi="Arial" w:cs="Arial"/>
          <w:color w:val="000000"/>
          <w:lang w:val="es-ES"/>
        </w:rPr>
        <w:t>, previo cumplimiento del protocolo de indisponibilidad de SECOP II publicado en la página electrónica de Colombia Compra Eficiente.</w:t>
      </w:r>
    </w:p>
    <w:p w14:paraId="3CF927E6" w14:textId="77777777" w:rsidR="00FC6286" w:rsidRPr="00C74568" w:rsidRDefault="00FC6286" w:rsidP="00FC6286">
      <w:pPr>
        <w:pStyle w:val="Textoindependiente"/>
        <w:spacing w:before="1"/>
        <w:ind w:right="-516"/>
        <w:jc w:val="both"/>
        <w:rPr>
          <w:rFonts w:ascii="Arial" w:hAnsi="Arial" w:cs="Arial"/>
          <w:color w:val="000000"/>
          <w:lang w:val="es-ES"/>
        </w:rPr>
      </w:pPr>
      <w:r w:rsidRPr="00C74568">
        <w:rPr>
          <w:rFonts w:ascii="Arial" w:hAnsi="Arial" w:cs="Arial"/>
          <w:color w:val="000000"/>
          <w:lang w:val="es-ES"/>
        </w:rPr>
        <w:t>En aquellos casos en que exista indisponibilidad, y la Entidad Estatal no pueda realizar una Adenda, la Entidad Estatal podrá realizarla dentro de las 12 horas hábiles siguientes a la publicación del Certificado de Indisponibilidad.</w:t>
      </w:r>
    </w:p>
    <w:p w14:paraId="3D7C6850" w14:textId="77777777" w:rsidR="00FC6286" w:rsidRPr="00892186" w:rsidRDefault="00FC6286" w:rsidP="00FC6286">
      <w:pPr>
        <w:pStyle w:val="Textoindependiente"/>
        <w:spacing w:before="1"/>
        <w:ind w:right="-516"/>
        <w:jc w:val="both"/>
        <w:rPr>
          <w:rFonts w:ascii="Arial" w:hAnsi="Arial" w:cs="Arial"/>
          <w:b/>
          <w:color w:val="000000"/>
          <w:lang w:val="es-ES"/>
        </w:rPr>
      </w:pPr>
      <w:r w:rsidRPr="00C74568">
        <w:rPr>
          <w:rFonts w:ascii="Arial" w:hAnsi="Arial" w:cs="Arial"/>
          <w:b/>
          <w:color w:val="000000"/>
          <w:lang w:val="es-ES"/>
        </w:rPr>
        <w:t>Obligaciones: Las demás obligaciones de las partes se estipularán conforme los Estudios</w:t>
      </w:r>
      <w:r w:rsidRPr="004E575E">
        <w:rPr>
          <w:rFonts w:ascii="Arial" w:hAnsi="Arial" w:cs="Arial"/>
          <w:b/>
          <w:color w:val="000000"/>
          <w:lang w:val="es-ES"/>
        </w:rPr>
        <w:t xml:space="preserve"> Previos en la Carta de Aceptación de Oferta.</w:t>
      </w:r>
    </w:p>
    <w:p w14:paraId="61492744" w14:textId="77777777" w:rsidR="003D28B3" w:rsidRPr="00FC6286" w:rsidRDefault="003D28B3" w:rsidP="00FC6286"/>
    <w:sectPr w:rsidR="003D28B3" w:rsidRPr="00FC6286" w:rsidSect="00E35FC7">
      <w:headerReference w:type="default" r:id="rId12"/>
      <w:footerReference w:type="default" r:id="rId13"/>
      <w:headerReference w:type="first" r:id="rId14"/>
      <w:footerReference w:type="first" r:id="rId15"/>
      <w:pgSz w:w="12240" w:h="18720" w:code="136"/>
      <w:pgMar w:top="1417" w:right="1701" w:bottom="1417" w:left="1701" w:header="454"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82BA7" w14:textId="77777777" w:rsidR="005459E4" w:rsidRDefault="005459E4" w:rsidP="00554C23">
      <w:pPr>
        <w:spacing w:after="0" w:line="240" w:lineRule="auto"/>
      </w:pPr>
      <w:r>
        <w:separator/>
      </w:r>
    </w:p>
  </w:endnote>
  <w:endnote w:type="continuationSeparator" w:id="0">
    <w:p w14:paraId="402AD890" w14:textId="77777777" w:rsidR="005459E4" w:rsidRDefault="005459E4" w:rsidP="00554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Bookman Old Style">
    <w:panose1 w:val="02050604050505020204"/>
    <w:charset w:val="00"/>
    <w:family w:val="roman"/>
    <w:pitch w:val="variable"/>
    <w:sig w:usb0="00000287" w:usb1="00000000" w:usb2="00000000" w:usb3="00000000" w:csb0="0000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3B350" w14:textId="2E5BA4BA" w:rsidR="0079285D" w:rsidRDefault="0079285D" w:rsidP="00554C23">
    <w:pPr>
      <w:pStyle w:val="Piedepgina"/>
      <w:jc w:val="both"/>
      <w:rPr>
        <w:b/>
        <w:bCs/>
        <w:sz w:val="20"/>
        <w:szCs w:val="20"/>
      </w:rPr>
    </w:pPr>
  </w:p>
  <w:p w14:paraId="2A26F278" w14:textId="77777777" w:rsidR="00DF166B" w:rsidRPr="006A1365" w:rsidRDefault="00DF166B" w:rsidP="00DF166B">
    <w:pPr>
      <w:pStyle w:val="Piedepgina"/>
      <w:tabs>
        <w:tab w:val="clear" w:pos="4419"/>
      </w:tabs>
      <w:jc w:val="both"/>
      <w:rPr>
        <w:rFonts w:ascii="Arial" w:hAnsi="Arial" w:cs="Arial"/>
        <w:sz w:val="20"/>
        <w:szCs w:val="20"/>
      </w:rPr>
    </w:pPr>
    <w:r>
      <w:rPr>
        <w:noProof/>
      </w:rPr>
      <w:drawing>
        <wp:anchor distT="0" distB="0" distL="114300" distR="114300" simplePos="0" relativeHeight="251669504" behindDoc="0" locked="0" layoutInCell="1" allowOverlap="1" wp14:anchorId="24F5FCF9" wp14:editId="0BF6AF08">
          <wp:simplePos x="0" y="0"/>
          <wp:positionH relativeFrom="column">
            <wp:posOffset>5076825</wp:posOffset>
          </wp:positionH>
          <wp:positionV relativeFrom="paragraph">
            <wp:posOffset>66040</wp:posOffset>
          </wp:positionV>
          <wp:extent cx="1087120" cy="601980"/>
          <wp:effectExtent l="0" t="0" r="0" b="7620"/>
          <wp:wrapNone/>
          <wp:docPr id="157472792" name="Imagen 157472792" descr="Mitos y realidades sobre el MIPG – Juan Carlos Tor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Mitos y realidades sobre el MIPG – Juan Carlos Torres"/>
                  <pic:cNvPicPr>
                    <a:picLocks noChangeAspect="1" noChangeArrowheads="1"/>
                  </pic:cNvPicPr>
                </pic:nvPicPr>
                <pic:blipFill>
                  <a:blip r:embed="rId1">
                    <a:extLst>
                      <a:ext uri="{28A0092B-C50C-407E-A947-70E740481C1C}">
                        <a14:useLocalDpi xmlns:a14="http://schemas.microsoft.com/office/drawing/2010/main" val="0"/>
                      </a:ext>
                    </a:extLst>
                  </a:blip>
                  <a:srcRect l="10114" t="17102" r="48943" b="42606"/>
                  <a:stretch>
                    <a:fillRect/>
                  </a:stretch>
                </pic:blipFill>
                <pic:spPr bwMode="auto">
                  <a:xfrm>
                    <a:off x="0" y="0"/>
                    <a:ext cx="1087120" cy="601980"/>
                  </a:xfrm>
                  <a:prstGeom prst="rect">
                    <a:avLst/>
                  </a:prstGeom>
                  <a:noFill/>
                </pic:spPr>
              </pic:pic>
            </a:graphicData>
          </a:graphic>
          <wp14:sizeRelH relativeFrom="page">
            <wp14:pctWidth>0</wp14:pctWidth>
          </wp14:sizeRelH>
          <wp14:sizeRelV relativeFrom="page">
            <wp14:pctHeight>0</wp14:pctHeight>
          </wp14:sizeRelV>
        </wp:anchor>
      </w:drawing>
    </w:r>
    <w:r w:rsidRPr="006A1365">
      <w:rPr>
        <w:rFonts w:ascii="Arial" w:hAnsi="Arial" w:cs="Arial"/>
        <w:sz w:val="20"/>
        <w:szCs w:val="20"/>
      </w:rPr>
      <w:t>Carrera 9 N° 17 - 60 pisos 3 y 4. Tunja - Boyacá</w:t>
    </w:r>
    <w:r>
      <w:rPr>
        <w:rFonts w:ascii="Arial" w:hAnsi="Arial" w:cs="Arial"/>
        <w:sz w:val="20"/>
        <w:szCs w:val="20"/>
      </w:rPr>
      <w:tab/>
    </w:r>
  </w:p>
  <w:p w14:paraId="3330B817" w14:textId="77777777" w:rsidR="00DF166B" w:rsidRPr="006A1365" w:rsidRDefault="00DF166B" w:rsidP="00DF166B">
    <w:pPr>
      <w:pStyle w:val="Piedepgina"/>
      <w:jc w:val="both"/>
      <w:rPr>
        <w:rFonts w:ascii="Arial" w:hAnsi="Arial" w:cs="Arial"/>
        <w:sz w:val="20"/>
        <w:szCs w:val="20"/>
      </w:rPr>
    </w:pPr>
    <w:r w:rsidRPr="006A1365">
      <w:rPr>
        <w:rFonts w:ascii="Arial" w:hAnsi="Arial" w:cs="Arial"/>
        <w:sz w:val="20"/>
        <w:szCs w:val="20"/>
      </w:rPr>
      <w:t>Teléfono: 608 - 7405880</w:t>
    </w:r>
  </w:p>
  <w:p w14:paraId="6F1323AB" w14:textId="77777777" w:rsidR="00DF166B" w:rsidRPr="006A1365" w:rsidRDefault="00DF166B" w:rsidP="00DF166B">
    <w:pPr>
      <w:pStyle w:val="Piedepgina"/>
      <w:jc w:val="both"/>
      <w:rPr>
        <w:rFonts w:ascii="Arial" w:hAnsi="Arial" w:cs="Arial"/>
        <w:sz w:val="20"/>
        <w:szCs w:val="20"/>
      </w:rPr>
    </w:pPr>
    <w:hyperlink r:id="rId2" w:history="1">
      <w:r w:rsidRPr="006A1365">
        <w:rPr>
          <w:rStyle w:val="Hipervnculo"/>
          <w:rFonts w:ascii="Arial" w:hAnsi="Arial" w:cs="Arial"/>
          <w:color w:val="auto"/>
          <w:sz w:val="20"/>
          <w:szCs w:val="20"/>
          <w:u w:val="none"/>
        </w:rPr>
        <w:t>cgb@cgb.gov.co</w:t>
      </w:r>
    </w:hyperlink>
    <w:r w:rsidRPr="006A1365">
      <w:rPr>
        <w:rFonts w:ascii="Arial" w:hAnsi="Arial" w:cs="Arial"/>
        <w:sz w:val="20"/>
        <w:szCs w:val="20"/>
      </w:rPr>
      <w:t xml:space="preserve"> / www.cgb.gov.co</w:t>
    </w:r>
  </w:p>
  <w:p w14:paraId="4C4C44BE" w14:textId="77777777" w:rsidR="00DF166B" w:rsidRPr="00554C23" w:rsidRDefault="00DF166B" w:rsidP="00DF166B">
    <w:pPr>
      <w:pStyle w:val="Piedepgina"/>
      <w:jc w:val="both"/>
      <w:rPr>
        <w:sz w:val="20"/>
        <w:szCs w:val="20"/>
      </w:rPr>
    </w:pPr>
  </w:p>
  <w:p w14:paraId="0EE27EA1" w14:textId="568AE959" w:rsidR="00554C23" w:rsidRPr="00554C23" w:rsidRDefault="00554C23" w:rsidP="00DF166B">
    <w:pPr>
      <w:pStyle w:val="Piedepgina"/>
      <w:jc w:val="both"/>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49" w:type="dxa"/>
      <w:tblInd w:w="-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6"/>
      <w:gridCol w:w="2429"/>
      <w:gridCol w:w="972"/>
      <w:gridCol w:w="2427"/>
      <w:gridCol w:w="1134"/>
      <w:gridCol w:w="2421"/>
    </w:tblGrid>
    <w:tr w:rsidR="00D377BA" w:rsidRPr="0028426C" w14:paraId="44C6F0A7" w14:textId="77777777" w:rsidTr="00857F51">
      <w:trPr>
        <w:trHeight w:val="320"/>
      </w:trPr>
      <w:tc>
        <w:tcPr>
          <w:tcW w:w="1266" w:type="dxa"/>
          <w:vAlign w:val="center"/>
        </w:tcPr>
        <w:p w14:paraId="21BB7EDD" w14:textId="77777777" w:rsidR="00D377BA" w:rsidRPr="0028426C" w:rsidRDefault="00D377BA" w:rsidP="00D377BA">
          <w:pPr>
            <w:pStyle w:val="Piedepgina"/>
            <w:rPr>
              <w:rFonts w:ascii="Arial" w:hAnsi="Arial" w:cs="Arial"/>
              <w:sz w:val="16"/>
              <w:szCs w:val="20"/>
            </w:rPr>
          </w:pPr>
          <w:r w:rsidRPr="0028426C">
            <w:rPr>
              <w:rFonts w:ascii="Arial" w:hAnsi="Arial" w:cs="Arial"/>
              <w:sz w:val="16"/>
              <w:szCs w:val="20"/>
            </w:rPr>
            <w:t>FIRMA</w:t>
          </w:r>
        </w:p>
      </w:tc>
      <w:tc>
        <w:tcPr>
          <w:tcW w:w="2429" w:type="dxa"/>
          <w:vAlign w:val="center"/>
        </w:tcPr>
        <w:p w14:paraId="30FEA147" w14:textId="77777777" w:rsidR="00D377BA" w:rsidRPr="0028426C" w:rsidRDefault="00D377BA" w:rsidP="00D377BA">
          <w:pPr>
            <w:pStyle w:val="Piedepgina"/>
            <w:rPr>
              <w:rFonts w:ascii="Arial" w:hAnsi="Arial" w:cs="Arial"/>
              <w:sz w:val="16"/>
              <w:szCs w:val="20"/>
            </w:rPr>
          </w:pPr>
        </w:p>
      </w:tc>
      <w:tc>
        <w:tcPr>
          <w:tcW w:w="972" w:type="dxa"/>
          <w:vAlign w:val="center"/>
        </w:tcPr>
        <w:p w14:paraId="337DF517" w14:textId="77777777" w:rsidR="00D377BA" w:rsidRPr="0028426C" w:rsidRDefault="00D377BA" w:rsidP="00D377BA">
          <w:pPr>
            <w:pStyle w:val="Piedepgina"/>
            <w:rPr>
              <w:rFonts w:ascii="Arial" w:hAnsi="Arial" w:cs="Arial"/>
              <w:sz w:val="16"/>
              <w:szCs w:val="20"/>
            </w:rPr>
          </w:pPr>
          <w:r w:rsidRPr="0028426C">
            <w:rPr>
              <w:rFonts w:ascii="Arial" w:hAnsi="Arial" w:cs="Arial"/>
              <w:sz w:val="16"/>
              <w:szCs w:val="20"/>
            </w:rPr>
            <w:t>FIRMA</w:t>
          </w:r>
        </w:p>
      </w:tc>
      <w:tc>
        <w:tcPr>
          <w:tcW w:w="2427" w:type="dxa"/>
          <w:vAlign w:val="center"/>
        </w:tcPr>
        <w:p w14:paraId="02303419" w14:textId="77777777" w:rsidR="00D377BA" w:rsidRPr="0028426C" w:rsidRDefault="00D377BA" w:rsidP="00D377BA">
          <w:pPr>
            <w:pStyle w:val="Piedepgina"/>
            <w:rPr>
              <w:rFonts w:ascii="Arial" w:hAnsi="Arial" w:cs="Arial"/>
              <w:sz w:val="16"/>
              <w:szCs w:val="20"/>
            </w:rPr>
          </w:pPr>
        </w:p>
      </w:tc>
      <w:tc>
        <w:tcPr>
          <w:tcW w:w="1134" w:type="dxa"/>
          <w:vAlign w:val="center"/>
        </w:tcPr>
        <w:p w14:paraId="0E4B542A" w14:textId="77777777" w:rsidR="00D377BA" w:rsidRPr="0028426C" w:rsidRDefault="00D377BA" w:rsidP="00D377BA">
          <w:pPr>
            <w:pStyle w:val="Piedepgina"/>
            <w:rPr>
              <w:rFonts w:ascii="Arial" w:hAnsi="Arial" w:cs="Arial"/>
              <w:sz w:val="16"/>
              <w:szCs w:val="20"/>
            </w:rPr>
          </w:pPr>
          <w:r w:rsidRPr="0028426C">
            <w:rPr>
              <w:rFonts w:ascii="Arial" w:hAnsi="Arial" w:cs="Arial"/>
              <w:sz w:val="16"/>
              <w:szCs w:val="20"/>
            </w:rPr>
            <w:t xml:space="preserve">FIRMA </w:t>
          </w:r>
        </w:p>
      </w:tc>
      <w:tc>
        <w:tcPr>
          <w:tcW w:w="2421" w:type="dxa"/>
          <w:vAlign w:val="center"/>
        </w:tcPr>
        <w:p w14:paraId="7AE881C2" w14:textId="77777777" w:rsidR="00D377BA" w:rsidRPr="0028426C" w:rsidRDefault="00D377BA" w:rsidP="00D377BA">
          <w:pPr>
            <w:pStyle w:val="Piedepgina"/>
            <w:rPr>
              <w:rFonts w:ascii="Arial" w:hAnsi="Arial" w:cs="Arial"/>
              <w:sz w:val="16"/>
              <w:szCs w:val="20"/>
            </w:rPr>
          </w:pPr>
        </w:p>
      </w:tc>
    </w:tr>
    <w:tr w:rsidR="00480DFA" w:rsidRPr="0028426C" w14:paraId="670450AD" w14:textId="77777777" w:rsidTr="00857F51">
      <w:trPr>
        <w:trHeight w:val="320"/>
      </w:trPr>
      <w:tc>
        <w:tcPr>
          <w:tcW w:w="1266" w:type="dxa"/>
          <w:vAlign w:val="center"/>
        </w:tcPr>
        <w:p w14:paraId="1F0B1634" w14:textId="77777777" w:rsidR="00480DFA" w:rsidRPr="0028426C" w:rsidRDefault="00480DFA" w:rsidP="00480DFA">
          <w:pPr>
            <w:pStyle w:val="Piedepgina"/>
            <w:rPr>
              <w:rFonts w:ascii="Arial" w:hAnsi="Arial" w:cs="Arial"/>
              <w:sz w:val="16"/>
              <w:szCs w:val="20"/>
            </w:rPr>
          </w:pPr>
          <w:r w:rsidRPr="0028426C">
            <w:rPr>
              <w:rFonts w:ascii="Arial" w:hAnsi="Arial" w:cs="Arial"/>
              <w:sz w:val="16"/>
              <w:szCs w:val="20"/>
            </w:rPr>
            <w:t>ELABORÓ</w:t>
          </w:r>
        </w:p>
      </w:tc>
      <w:tc>
        <w:tcPr>
          <w:tcW w:w="2429" w:type="dxa"/>
          <w:vAlign w:val="center"/>
        </w:tcPr>
        <w:p w14:paraId="075F9313" w14:textId="364F5097" w:rsidR="00480DFA" w:rsidRPr="0028426C" w:rsidRDefault="00480DFA" w:rsidP="00480DFA">
          <w:pPr>
            <w:pStyle w:val="Piedepgina"/>
            <w:jc w:val="center"/>
            <w:rPr>
              <w:rFonts w:ascii="Arial" w:hAnsi="Arial" w:cs="Arial"/>
              <w:i/>
              <w:sz w:val="16"/>
              <w:szCs w:val="15"/>
            </w:rPr>
          </w:pPr>
          <w:r w:rsidRPr="00367720">
            <w:rPr>
              <w:rFonts w:ascii="Arial" w:hAnsi="Arial" w:cs="Arial"/>
              <w:i/>
              <w:sz w:val="16"/>
              <w:szCs w:val="15"/>
            </w:rPr>
            <w:t xml:space="preserve">GERMAN GIOVANNI GIL </w:t>
          </w:r>
        </w:p>
      </w:tc>
      <w:tc>
        <w:tcPr>
          <w:tcW w:w="972" w:type="dxa"/>
          <w:vAlign w:val="center"/>
        </w:tcPr>
        <w:p w14:paraId="7899ECA2" w14:textId="1B82B71A" w:rsidR="00480DFA" w:rsidRPr="0028426C" w:rsidRDefault="00480DFA" w:rsidP="00480DFA">
          <w:pPr>
            <w:pStyle w:val="Piedepgina"/>
            <w:rPr>
              <w:rFonts w:ascii="Arial" w:hAnsi="Arial" w:cs="Arial"/>
              <w:sz w:val="16"/>
              <w:szCs w:val="20"/>
            </w:rPr>
          </w:pPr>
          <w:r w:rsidRPr="00367720">
            <w:rPr>
              <w:rFonts w:ascii="Arial" w:hAnsi="Arial" w:cs="Arial"/>
              <w:sz w:val="16"/>
              <w:szCs w:val="20"/>
            </w:rPr>
            <w:t>REVISÓ</w:t>
          </w:r>
        </w:p>
      </w:tc>
      <w:tc>
        <w:tcPr>
          <w:tcW w:w="2427" w:type="dxa"/>
          <w:vAlign w:val="center"/>
        </w:tcPr>
        <w:p w14:paraId="4417ED8D" w14:textId="00B70FE1" w:rsidR="00480DFA" w:rsidRPr="0028426C" w:rsidRDefault="00480DFA" w:rsidP="00480DFA">
          <w:pPr>
            <w:pStyle w:val="Piedepgina"/>
            <w:jc w:val="center"/>
            <w:rPr>
              <w:rFonts w:ascii="Arial" w:hAnsi="Arial" w:cs="Arial"/>
              <w:i/>
              <w:sz w:val="16"/>
              <w:szCs w:val="15"/>
            </w:rPr>
          </w:pPr>
          <w:r w:rsidRPr="00367720">
            <w:rPr>
              <w:rFonts w:ascii="Arial" w:hAnsi="Arial" w:cs="Arial"/>
              <w:i/>
              <w:sz w:val="16"/>
              <w:szCs w:val="15"/>
            </w:rPr>
            <w:t>DAVID SUÁREZ GÓMEZ</w:t>
          </w:r>
        </w:p>
      </w:tc>
      <w:tc>
        <w:tcPr>
          <w:tcW w:w="1134" w:type="dxa"/>
          <w:vAlign w:val="center"/>
        </w:tcPr>
        <w:p w14:paraId="650106DF" w14:textId="45821713" w:rsidR="00480DFA" w:rsidRPr="0028426C" w:rsidRDefault="00480DFA" w:rsidP="00480DFA">
          <w:pPr>
            <w:pStyle w:val="Piedepgina"/>
            <w:rPr>
              <w:rFonts w:ascii="Arial" w:hAnsi="Arial" w:cs="Arial"/>
              <w:sz w:val="16"/>
              <w:szCs w:val="20"/>
            </w:rPr>
          </w:pPr>
          <w:r w:rsidRPr="00367720">
            <w:rPr>
              <w:rFonts w:ascii="Arial" w:hAnsi="Arial" w:cs="Arial"/>
              <w:sz w:val="16"/>
              <w:szCs w:val="20"/>
            </w:rPr>
            <w:t>APROBÓ</w:t>
          </w:r>
        </w:p>
      </w:tc>
      <w:tc>
        <w:tcPr>
          <w:tcW w:w="2421" w:type="dxa"/>
          <w:vAlign w:val="center"/>
        </w:tcPr>
        <w:p w14:paraId="7371923E" w14:textId="2ABC1FC3" w:rsidR="00480DFA" w:rsidRPr="0028426C" w:rsidRDefault="00480DFA" w:rsidP="00480DFA">
          <w:pPr>
            <w:pStyle w:val="Piedepgina"/>
            <w:jc w:val="center"/>
            <w:rPr>
              <w:rFonts w:ascii="Arial" w:hAnsi="Arial" w:cs="Arial"/>
              <w:sz w:val="16"/>
              <w:szCs w:val="15"/>
            </w:rPr>
          </w:pPr>
          <w:r w:rsidRPr="00367720">
            <w:rPr>
              <w:rFonts w:ascii="Arial" w:hAnsi="Arial" w:cs="Arial"/>
              <w:i/>
              <w:sz w:val="16"/>
              <w:szCs w:val="15"/>
            </w:rPr>
            <w:t>DAVID SUÁREZ GÓMEZ</w:t>
          </w:r>
        </w:p>
      </w:tc>
    </w:tr>
    <w:tr w:rsidR="00480DFA" w:rsidRPr="0028426C" w14:paraId="088EAA7A" w14:textId="77777777" w:rsidTr="00857F51">
      <w:trPr>
        <w:trHeight w:val="320"/>
      </w:trPr>
      <w:tc>
        <w:tcPr>
          <w:tcW w:w="1266" w:type="dxa"/>
          <w:vAlign w:val="center"/>
        </w:tcPr>
        <w:p w14:paraId="2B97FC4D" w14:textId="77777777" w:rsidR="00480DFA" w:rsidRPr="0028426C" w:rsidRDefault="00480DFA" w:rsidP="00480DFA">
          <w:pPr>
            <w:pStyle w:val="Piedepgina"/>
            <w:rPr>
              <w:rFonts w:ascii="Arial" w:hAnsi="Arial" w:cs="Arial"/>
              <w:sz w:val="16"/>
              <w:szCs w:val="20"/>
            </w:rPr>
          </w:pPr>
          <w:r>
            <w:rPr>
              <w:rFonts w:ascii="Arial" w:hAnsi="Arial" w:cs="Arial"/>
              <w:sz w:val="16"/>
              <w:szCs w:val="20"/>
            </w:rPr>
            <w:t>CARGO</w:t>
          </w:r>
        </w:p>
      </w:tc>
      <w:tc>
        <w:tcPr>
          <w:tcW w:w="2429" w:type="dxa"/>
          <w:vAlign w:val="center"/>
        </w:tcPr>
        <w:p w14:paraId="00B6EEB1" w14:textId="0E1B548F" w:rsidR="00480DFA" w:rsidRDefault="00480DFA" w:rsidP="00480DFA">
          <w:pPr>
            <w:pStyle w:val="Piedepgina"/>
            <w:jc w:val="center"/>
            <w:rPr>
              <w:rFonts w:ascii="Arial" w:hAnsi="Arial" w:cs="Arial"/>
              <w:i/>
              <w:sz w:val="16"/>
              <w:szCs w:val="15"/>
            </w:rPr>
          </w:pPr>
          <w:r w:rsidRPr="00367720">
            <w:rPr>
              <w:rFonts w:ascii="Arial" w:hAnsi="Arial" w:cs="Arial"/>
              <w:i/>
              <w:sz w:val="16"/>
              <w:szCs w:val="15"/>
            </w:rPr>
            <w:t>AUX. ADMINISTRATIVO</w:t>
          </w:r>
        </w:p>
      </w:tc>
      <w:tc>
        <w:tcPr>
          <w:tcW w:w="972" w:type="dxa"/>
          <w:vAlign w:val="center"/>
        </w:tcPr>
        <w:p w14:paraId="04EFB22E" w14:textId="743E1421" w:rsidR="00480DFA" w:rsidRPr="0028426C" w:rsidRDefault="00480DFA" w:rsidP="00480DFA">
          <w:pPr>
            <w:pStyle w:val="Piedepgina"/>
            <w:rPr>
              <w:rFonts w:ascii="Arial" w:hAnsi="Arial" w:cs="Arial"/>
              <w:sz w:val="16"/>
              <w:szCs w:val="20"/>
            </w:rPr>
          </w:pPr>
          <w:r w:rsidRPr="00367720">
            <w:rPr>
              <w:rFonts w:ascii="Arial" w:hAnsi="Arial" w:cs="Arial"/>
              <w:sz w:val="16"/>
              <w:szCs w:val="20"/>
            </w:rPr>
            <w:t>CARGO</w:t>
          </w:r>
        </w:p>
      </w:tc>
      <w:tc>
        <w:tcPr>
          <w:tcW w:w="2427" w:type="dxa"/>
          <w:vAlign w:val="center"/>
        </w:tcPr>
        <w:p w14:paraId="7A9332D3" w14:textId="0C9724F6" w:rsidR="00480DFA" w:rsidRPr="0028426C" w:rsidRDefault="00480DFA" w:rsidP="00480DFA">
          <w:pPr>
            <w:pStyle w:val="Piedepgina"/>
            <w:jc w:val="center"/>
            <w:rPr>
              <w:rFonts w:ascii="Arial" w:hAnsi="Arial" w:cs="Arial"/>
              <w:i/>
              <w:sz w:val="16"/>
              <w:szCs w:val="15"/>
            </w:rPr>
          </w:pPr>
          <w:r w:rsidRPr="00367720">
            <w:rPr>
              <w:rFonts w:ascii="Arial" w:hAnsi="Arial" w:cs="Arial"/>
              <w:i/>
              <w:sz w:val="16"/>
              <w:szCs w:val="15"/>
            </w:rPr>
            <w:t>SECRETARIO GENERAL</w:t>
          </w:r>
        </w:p>
      </w:tc>
      <w:tc>
        <w:tcPr>
          <w:tcW w:w="1134" w:type="dxa"/>
          <w:vAlign w:val="center"/>
        </w:tcPr>
        <w:p w14:paraId="7C11C31D" w14:textId="2BDF035E" w:rsidR="00480DFA" w:rsidRPr="0028426C" w:rsidRDefault="00480DFA" w:rsidP="00480DFA">
          <w:pPr>
            <w:pStyle w:val="Piedepgina"/>
            <w:rPr>
              <w:rFonts w:ascii="Arial" w:hAnsi="Arial" w:cs="Arial"/>
              <w:sz w:val="16"/>
              <w:szCs w:val="20"/>
            </w:rPr>
          </w:pPr>
          <w:r w:rsidRPr="00367720">
            <w:rPr>
              <w:rFonts w:ascii="Arial" w:hAnsi="Arial" w:cs="Arial"/>
              <w:sz w:val="16"/>
              <w:szCs w:val="20"/>
            </w:rPr>
            <w:t>CARGO</w:t>
          </w:r>
        </w:p>
      </w:tc>
      <w:tc>
        <w:tcPr>
          <w:tcW w:w="2421" w:type="dxa"/>
          <w:vAlign w:val="center"/>
        </w:tcPr>
        <w:p w14:paraId="5077373B" w14:textId="2590EDD0" w:rsidR="00480DFA" w:rsidRPr="0028426C" w:rsidRDefault="00480DFA" w:rsidP="00480DFA">
          <w:pPr>
            <w:pStyle w:val="Piedepgina"/>
            <w:jc w:val="center"/>
            <w:rPr>
              <w:rFonts w:ascii="Arial" w:hAnsi="Arial" w:cs="Arial"/>
              <w:sz w:val="16"/>
              <w:szCs w:val="15"/>
            </w:rPr>
          </w:pPr>
          <w:r w:rsidRPr="00367720">
            <w:rPr>
              <w:rFonts w:ascii="Arial" w:hAnsi="Arial" w:cs="Arial"/>
              <w:i/>
              <w:sz w:val="16"/>
              <w:szCs w:val="15"/>
            </w:rPr>
            <w:t>SECRETARIO GENERAL</w:t>
          </w:r>
        </w:p>
      </w:tc>
    </w:tr>
  </w:tbl>
  <w:p w14:paraId="72B8EB25" w14:textId="2C3CAA3D" w:rsidR="0079285D" w:rsidRDefault="0079285D" w:rsidP="00554C23">
    <w:pPr>
      <w:pStyle w:val="Piedepgina"/>
      <w:jc w:val="both"/>
      <w:rPr>
        <w:b/>
        <w:bCs/>
        <w:sz w:val="20"/>
        <w:szCs w:val="20"/>
      </w:rPr>
    </w:pPr>
  </w:p>
  <w:p w14:paraId="2E16A63E" w14:textId="77777777" w:rsidR="00DF166B" w:rsidRPr="006A1365" w:rsidRDefault="00DF166B" w:rsidP="00DF166B">
    <w:pPr>
      <w:pStyle w:val="Piedepgina"/>
      <w:tabs>
        <w:tab w:val="clear" w:pos="4419"/>
      </w:tabs>
      <w:jc w:val="both"/>
      <w:rPr>
        <w:rFonts w:ascii="Arial" w:hAnsi="Arial" w:cs="Arial"/>
        <w:sz w:val="20"/>
        <w:szCs w:val="20"/>
      </w:rPr>
    </w:pPr>
    <w:bookmarkStart w:id="7" w:name="_Hlk188974069"/>
    <w:bookmarkStart w:id="8" w:name="_Hlk188974070"/>
    <w:bookmarkStart w:id="9" w:name="_Hlk188974522"/>
    <w:bookmarkStart w:id="10" w:name="_Hlk188974523"/>
    <w:bookmarkStart w:id="11" w:name="_Hlk188974705"/>
    <w:bookmarkStart w:id="12" w:name="_Hlk188974706"/>
    <w:bookmarkStart w:id="13" w:name="_Hlk188974810"/>
    <w:bookmarkStart w:id="14" w:name="_Hlk188974811"/>
    <w:r>
      <w:rPr>
        <w:noProof/>
      </w:rPr>
      <w:drawing>
        <wp:anchor distT="0" distB="0" distL="114300" distR="114300" simplePos="0" relativeHeight="251667456" behindDoc="0" locked="0" layoutInCell="1" allowOverlap="1" wp14:anchorId="2A4ABAFF" wp14:editId="0FF48914">
          <wp:simplePos x="0" y="0"/>
          <wp:positionH relativeFrom="column">
            <wp:posOffset>5076825</wp:posOffset>
          </wp:positionH>
          <wp:positionV relativeFrom="paragraph">
            <wp:posOffset>66040</wp:posOffset>
          </wp:positionV>
          <wp:extent cx="1087120" cy="601980"/>
          <wp:effectExtent l="0" t="0" r="0" b="7620"/>
          <wp:wrapNone/>
          <wp:docPr id="1601332446" name="Imagen 1601332446" descr="Mitos y realidades sobre el MIPG – Juan Carlos Tor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Mitos y realidades sobre el MIPG – Juan Carlos Torres"/>
                  <pic:cNvPicPr>
                    <a:picLocks noChangeAspect="1" noChangeArrowheads="1"/>
                  </pic:cNvPicPr>
                </pic:nvPicPr>
                <pic:blipFill>
                  <a:blip r:embed="rId1">
                    <a:extLst>
                      <a:ext uri="{28A0092B-C50C-407E-A947-70E740481C1C}">
                        <a14:useLocalDpi xmlns:a14="http://schemas.microsoft.com/office/drawing/2010/main" val="0"/>
                      </a:ext>
                    </a:extLst>
                  </a:blip>
                  <a:srcRect l="10114" t="17102" r="48943" b="42606"/>
                  <a:stretch>
                    <a:fillRect/>
                  </a:stretch>
                </pic:blipFill>
                <pic:spPr bwMode="auto">
                  <a:xfrm>
                    <a:off x="0" y="0"/>
                    <a:ext cx="1087120" cy="601980"/>
                  </a:xfrm>
                  <a:prstGeom prst="rect">
                    <a:avLst/>
                  </a:prstGeom>
                  <a:noFill/>
                </pic:spPr>
              </pic:pic>
            </a:graphicData>
          </a:graphic>
          <wp14:sizeRelH relativeFrom="page">
            <wp14:pctWidth>0</wp14:pctWidth>
          </wp14:sizeRelH>
          <wp14:sizeRelV relativeFrom="page">
            <wp14:pctHeight>0</wp14:pctHeight>
          </wp14:sizeRelV>
        </wp:anchor>
      </w:drawing>
    </w:r>
    <w:r w:rsidRPr="006A1365">
      <w:rPr>
        <w:rFonts w:ascii="Arial" w:hAnsi="Arial" w:cs="Arial"/>
        <w:sz w:val="20"/>
        <w:szCs w:val="20"/>
      </w:rPr>
      <w:t>Carrera 9 N° 17 - 60 pisos 3 y 4. Tunja - Boyacá</w:t>
    </w:r>
    <w:r>
      <w:rPr>
        <w:rFonts w:ascii="Arial" w:hAnsi="Arial" w:cs="Arial"/>
        <w:sz w:val="20"/>
        <w:szCs w:val="20"/>
      </w:rPr>
      <w:tab/>
    </w:r>
  </w:p>
  <w:p w14:paraId="35F464E0" w14:textId="77777777" w:rsidR="00DF166B" w:rsidRPr="006A1365" w:rsidRDefault="00DF166B" w:rsidP="00DF166B">
    <w:pPr>
      <w:pStyle w:val="Piedepgina"/>
      <w:jc w:val="both"/>
      <w:rPr>
        <w:rFonts w:ascii="Arial" w:hAnsi="Arial" w:cs="Arial"/>
        <w:sz w:val="20"/>
        <w:szCs w:val="20"/>
      </w:rPr>
    </w:pPr>
    <w:r w:rsidRPr="006A1365">
      <w:rPr>
        <w:rFonts w:ascii="Arial" w:hAnsi="Arial" w:cs="Arial"/>
        <w:sz w:val="20"/>
        <w:szCs w:val="20"/>
      </w:rPr>
      <w:t>Teléfono: 608 - 7405880</w:t>
    </w:r>
  </w:p>
  <w:p w14:paraId="7BCEC2BB" w14:textId="77777777" w:rsidR="00DF166B" w:rsidRPr="006A1365" w:rsidRDefault="00DF166B" w:rsidP="00DF166B">
    <w:pPr>
      <w:pStyle w:val="Piedepgina"/>
      <w:jc w:val="both"/>
      <w:rPr>
        <w:rFonts w:ascii="Arial" w:hAnsi="Arial" w:cs="Arial"/>
        <w:sz w:val="20"/>
        <w:szCs w:val="20"/>
      </w:rPr>
    </w:pPr>
    <w:hyperlink r:id="rId2" w:history="1">
      <w:r w:rsidRPr="006A1365">
        <w:rPr>
          <w:rStyle w:val="Hipervnculo"/>
          <w:rFonts w:ascii="Arial" w:hAnsi="Arial" w:cs="Arial"/>
          <w:color w:val="auto"/>
          <w:sz w:val="20"/>
          <w:szCs w:val="20"/>
          <w:u w:val="none"/>
        </w:rPr>
        <w:t>cgb@cgb.gov.co</w:t>
      </w:r>
    </w:hyperlink>
    <w:r w:rsidRPr="006A1365">
      <w:rPr>
        <w:rFonts w:ascii="Arial" w:hAnsi="Arial" w:cs="Arial"/>
        <w:sz w:val="20"/>
        <w:szCs w:val="20"/>
      </w:rPr>
      <w:t xml:space="preserve"> / www.cgb.gov.co</w:t>
    </w:r>
    <w:bookmarkEnd w:id="7"/>
    <w:bookmarkEnd w:id="8"/>
    <w:bookmarkEnd w:id="9"/>
    <w:bookmarkEnd w:id="10"/>
    <w:bookmarkEnd w:id="11"/>
    <w:bookmarkEnd w:id="12"/>
    <w:bookmarkEnd w:id="13"/>
    <w:bookmarkEnd w:id="14"/>
  </w:p>
  <w:p w14:paraId="46118C93" w14:textId="77777777" w:rsidR="00DF166B" w:rsidRPr="00554C23" w:rsidRDefault="00DF166B" w:rsidP="00DF166B">
    <w:pPr>
      <w:pStyle w:val="Piedepgina"/>
      <w:jc w:val="both"/>
      <w:rPr>
        <w:sz w:val="20"/>
        <w:szCs w:val="20"/>
      </w:rPr>
    </w:pPr>
  </w:p>
  <w:p w14:paraId="33BD7DBA" w14:textId="78BAB74B" w:rsidR="00554C23" w:rsidRPr="00554C23" w:rsidRDefault="00554C23" w:rsidP="00DF166B">
    <w:pPr>
      <w:pStyle w:val="Piedepgina"/>
      <w:jc w:val="both"/>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02187" w14:textId="77777777" w:rsidR="005459E4" w:rsidRDefault="005459E4" w:rsidP="00554C23">
      <w:pPr>
        <w:spacing w:after="0" w:line="240" w:lineRule="auto"/>
      </w:pPr>
      <w:r>
        <w:separator/>
      </w:r>
    </w:p>
  </w:footnote>
  <w:footnote w:type="continuationSeparator" w:id="0">
    <w:p w14:paraId="7DAA2FC4" w14:textId="77777777" w:rsidR="005459E4" w:rsidRDefault="005459E4" w:rsidP="00554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4" w:type="dxa"/>
      <w:jc w:val="center"/>
      <w:tblCellMar>
        <w:left w:w="70" w:type="dxa"/>
        <w:right w:w="70" w:type="dxa"/>
      </w:tblCellMar>
      <w:tblLook w:val="04A0" w:firstRow="1" w:lastRow="0" w:firstColumn="1" w:lastColumn="0" w:noHBand="0" w:noVBand="1"/>
    </w:tblPr>
    <w:tblGrid>
      <w:gridCol w:w="1745"/>
      <w:gridCol w:w="1392"/>
      <w:gridCol w:w="4244"/>
      <w:gridCol w:w="1612"/>
      <w:gridCol w:w="1501"/>
    </w:tblGrid>
    <w:tr w:rsidR="00D377BA" w:rsidRPr="003E0AAB" w14:paraId="1F119F4A" w14:textId="77777777" w:rsidTr="00857F51">
      <w:trPr>
        <w:trHeight w:val="274"/>
        <w:jc w:val="center"/>
      </w:trPr>
      <w:tc>
        <w:tcPr>
          <w:tcW w:w="12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2BF959B" w14:textId="78B826A8" w:rsidR="00D377BA" w:rsidRPr="003E0AAB" w:rsidRDefault="00DF166B" w:rsidP="00D377BA">
          <w:pPr>
            <w:spacing w:after="0" w:line="240" w:lineRule="auto"/>
            <w:jc w:val="center"/>
            <w:rPr>
              <w:rFonts w:ascii="Arial" w:eastAsia="Times New Roman" w:hAnsi="Arial" w:cs="Arial"/>
              <w:color w:val="000000"/>
              <w:sz w:val="16"/>
              <w:szCs w:val="16"/>
              <w:lang w:eastAsia="es-CO"/>
            </w:rPr>
          </w:pPr>
          <w:r w:rsidRPr="006A1365">
            <w:rPr>
              <w:rFonts w:ascii="Arial" w:eastAsia="Times New Roman" w:hAnsi="Arial" w:cs="Arial"/>
              <w:noProof/>
              <w:color w:val="000000"/>
              <w:sz w:val="16"/>
              <w:szCs w:val="16"/>
              <w:lang w:eastAsia="es-CO"/>
            </w:rPr>
            <w:drawing>
              <wp:inline distT="0" distB="0" distL="0" distR="0" wp14:anchorId="4BAFFA8F" wp14:editId="392C1FC9">
                <wp:extent cx="985962" cy="717661"/>
                <wp:effectExtent l="0" t="0" r="5080" b="6350"/>
                <wp:docPr id="77552107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5962" cy="717661"/>
                        </a:xfrm>
                        <a:prstGeom prst="rect">
                          <a:avLst/>
                        </a:prstGeom>
                        <a:noFill/>
                        <a:ln>
                          <a:noFill/>
                        </a:ln>
                      </pic:spPr>
                    </pic:pic>
                  </a:graphicData>
                </a:graphic>
              </wp:inline>
            </w:drawing>
          </w:r>
          <w:r w:rsidR="00D377BA" w:rsidRPr="003E0AAB">
            <w:rPr>
              <w:rFonts w:ascii="Arial" w:eastAsia="Times New Roman" w:hAnsi="Arial" w:cs="Arial"/>
              <w:color w:val="000000"/>
              <w:sz w:val="16"/>
              <w:szCs w:val="16"/>
              <w:lang w:eastAsia="es-CO"/>
            </w:rPr>
            <w:t> </w:t>
          </w:r>
        </w:p>
      </w:tc>
      <w:tc>
        <w:tcPr>
          <w:tcW w:w="5953" w:type="dxa"/>
          <w:gridSpan w:val="2"/>
          <w:tcBorders>
            <w:top w:val="single" w:sz="4" w:space="0" w:color="auto"/>
            <w:left w:val="nil"/>
            <w:bottom w:val="single" w:sz="4" w:space="0" w:color="auto"/>
            <w:right w:val="single" w:sz="4" w:space="0" w:color="auto"/>
          </w:tcBorders>
          <w:shd w:val="clear" w:color="auto" w:fill="auto"/>
          <w:vAlign w:val="center"/>
          <w:hideMark/>
        </w:tcPr>
        <w:p w14:paraId="0ADB04F9" w14:textId="77777777" w:rsidR="00D377BA" w:rsidRPr="003E0AAB" w:rsidRDefault="00D377BA" w:rsidP="00D377BA">
          <w:pPr>
            <w:spacing w:after="0" w:line="240" w:lineRule="auto"/>
            <w:jc w:val="center"/>
            <w:rPr>
              <w:rFonts w:ascii="Arial" w:eastAsia="Times New Roman" w:hAnsi="Arial" w:cs="Arial"/>
              <w:b/>
              <w:bCs/>
              <w:color w:val="000000"/>
              <w:sz w:val="16"/>
              <w:szCs w:val="16"/>
              <w:lang w:eastAsia="es-CO"/>
            </w:rPr>
          </w:pPr>
          <w:r w:rsidRPr="003E0AAB">
            <w:rPr>
              <w:rFonts w:ascii="Arial" w:eastAsia="Times New Roman" w:hAnsi="Arial" w:cs="Arial"/>
              <w:b/>
              <w:bCs/>
              <w:color w:val="000000"/>
              <w:sz w:val="16"/>
              <w:szCs w:val="16"/>
              <w:lang w:eastAsia="es-CO"/>
            </w:rPr>
            <w:t xml:space="preserve">CONTRALORÍA GENERAL DE BOYACÁ </w:t>
          </w:r>
          <w:r w:rsidRPr="003E0AAB">
            <w:rPr>
              <w:rFonts w:ascii="Arial" w:eastAsia="Times New Roman" w:hAnsi="Arial" w:cs="Arial"/>
              <w:b/>
              <w:bCs/>
              <w:color w:val="000000"/>
              <w:sz w:val="16"/>
              <w:szCs w:val="16"/>
              <w:lang w:eastAsia="es-CO"/>
            </w:rPr>
            <w:br/>
          </w:r>
          <w:r w:rsidRPr="00191A97">
            <w:rPr>
              <w:rFonts w:ascii="Arial" w:eastAsia="Times New Roman" w:hAnsi="Arial" w:cs="Arial"/>
              <w:color w:val="000000"/>
              <w:sz w:val="16"/>
              <w:szCs w:val="16"/>
              <w:lang w:eastAsia="es-CO"/>
            </w:rPr>
            <w:t xml:space="preserve">NIT. </w:t>
          </w:r>
          <w:r w:rsidRPr="007E54FF">
            <w:rPr>
              <w:rFonts w:ascii="Arial" w:eastAsia="Times New Roman" w:hAnsi="Arial" w:cs="Arial"/>
              <w:color w:val="000000"/>
              <w:sz w:val="16"/>
              <w:szCs w:val="16"/>
              <w:lang w:eastAsia="es-CO"/>
            </w:rPr>
            <w:t>891800721-8</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F5A77A4"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Página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1CAC7502"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28426C">
            <w:rPr>
              <w:rFonts w:ascii="Arial" w:hAnsi="Arial" w:cs="Arial"/>
              <w:sz w:val="16"/>
              <w:szCs w:val="18"/>
            </w:rPr>
            <w:t xml:space="preserve">Página </w:t>
          </w:r>
          <w:r w:rsidRPr="0028426C">
            <w:rPr>
              <w:rFonts w:ascii="Arial" w:hAnsi="Arial" w:cs="Arial"/>
              <w:sz w:val="16"/>
              <w:szCs w:val="18"/>
            </w:rPr>
            <w:fldChar w:fldCharType="begin"/>
          </w:r>
          <w:r w:rsidRPr="0028426C">
            <w:rPr>
              <w:rFonts w:ascii="Arial" w:hAnsi="Arial" w:cs="Arial"/>
              <w:sz w:val="16"/>
              <w:szCs w:val="18"/>
            </w:rPr>
            <w:instrText xml:space="preserve"> PAGE </w:instrText>
          </w:r>
          <w:r w:rsidRPr="0028426C">
            <w:rPr>
              <w:rFonts w:ascii="Arial" w:hAnsi="Arial" w:cs="Arial"/>
              <w:sz w:val="16"/>
              <w:szCs w:val="18"/>
            </w:rPr>
            <w:fldChar w:fldCharType="separate"/>
          </w:r>
          <w:r>
            <w:rPr>
              <w:rFonts w:ascii="Arial" w:hAnsi="Arial" w:cs="Arial"/>
              <w:sz w:val="16"/>
              <w:szCs w:val="18"/>
            </w:rPr>
            <w:t>1</w:t>
          </w:r>
          <w:r w:rsidRPr="0028426C">
            <w:rPr>
              <w:rFonts w:ascii="Arial" w:hAnsi="Arial" w:cs="Arial"/>
              <w:sz w:val="16"/>
              <w:szCs w:val="18"/>
            </w:rPr>
            <w:fldChar w:fldCharType="end"/>
          </w:r>
          <w:r w:rsidRPr="0028426C">
            <w:rPr>
              <w:rFonts w:ascii="Arial" w:hAnsi="Arial" w:cs="Arial"/>
              <w:sz w:val="16"/>
              <w:szCs w:val="18"/>
            </w:rPr>
            <w:t xml:space="preserve"> de </w:t>
          </w:r>
          <w:r w:rsidRPr="0028426C">
            <w:rPr>
              <w:rFonts w:ascii="Arial" w:hAnsi="Arial" w:cs="Arial"/>
              <w:sz w:val="16"/>
              <w:szCs w:val="18"/>
            </w:rPr>
            <w:fldChar w:fldCharType="begin"/>
          </w:r>
          <w:r w:rsidRPr="0028426C">
            <w:rPr>
              <w:rFonts w:ascii="Arial" w:hAnsi="Arial" w:cs="Arial"/>
              <w:sz w:val="16"/>
              <w:szCs w:val="18"/>
            </w:rPr>
            <w:instrText xml:space="preserve"> NUMPAGES </w:instrText>
          </w:r>
          <w:r w:rsidRPr="0028426C">
            <w:rPr>
              <w:rFonts w:ascii="Arial" w:hAnsi="Arial" w:cs="Arial"/>
              <w:sz w:val="16"/>
              <w:szCs w:val="18"/>
            </w:rPr>
            <w:fldChar w:fldCharType="separate"/>
          </w:r>
          <w:r>
            <w:rPr>
              <w:rFonts w:ascii="Arial" w:hAnsi="Arial" w:cs="Arial"/>
              <w:sz w:val="16"/>
              <w:szCs w:val="18"/>
            </w:rPr>
            <w:t>3</w:t>
          </w:r>
          <w:r w:rsidRPr="0028426C">
            <w:rPr>
              <w:rFonts w:ascii="Arial" w:hAnsi="Arial" w:cs="Arial"/>
              <w:sz w:val="16"/>
              <w:szCs w:val="18"/>
            </w:rPr>
            <w:fldChar w:fldCharType="end"/>
          </w:r>
        </w:p>
      </w:tc>
    </w:tr>
    <w:tr w:rsidR="00D377BA" w:rsidRPr="003E0AAB" w14:paraId="373ACF85"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021895A4"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043175CF"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Macroproceso</w:t>
          </w:r>
        </w:p>
      </w:tc>
      <w:tc>
        <w:tcPr>
          <w:tcW w:w="4536" w:type="dxa"/>
          <w:tcBorders>
            <w:top w:val="nil"/>
            <w:left w:val="nil"/>
            <w:bottom w:val="single" w:sz="4" w:space="0" w:color="auto"/>
            <w:right w:val="single" w:sz="4" w:space="0" w:color="auto"/>
          </w:tcBorders>
          <w:shd w:val="clear" w:color="auto" w:fill="auto"/>
          <w:vAlign w:val="center"/>
          <w:hideMark/>
        </w:tcPr>
        <w:p w14:paraId="78812B07"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APOYO</w:t>
          </w:r>
        </w:p>
      </w:tc>
      <w:tc>
        <w:tcPr>
          <w:tcW w:w="1701" w:type="dxa"/>
          <w:tcBorders>
            <w:top w:val="nil"/>
            <w:left w:val="nil"/>
            <w:bottom w:val="single" w:sz="4" w:space="0" w:color="auto"/>
            <w:right w:val="single" w:sz="4" w:space="0" w:color="auto"/>
          </w:tcBorders>
          <w:shd w:val="clear" w:color="auto" w:fill="auto"/>
          <w:vAlign w:val="center"/>
          <w:hideMark/>
        </w:tcPr>
        <w:p w14:paraId="0E5C93CD"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Código</w:t>
          </w:r>
        </w:p>
      </w:tc>
      <w:tc>
        <w:tcPr>
          <w:tcW w:w="1559" w:type="dxa"/>
          <w:tcBorders>
            <w:top w:val="nil"/>
            <w:left w:val="nil"/>
            <w:bottom w:val="single" w:sz="4" w:space="0" w:color="auto"/>
            <w:right w:val="single" w:sz="4" w:space="0" w:color="auto"/>
          </w:tcBorders>
          <w:shd w:val="clear" w:color="auto" w:fill="auto"/>
          <w:vAlign w:val="center"/>
          <w:hideMark/>
        </w:tcPr>
        <w:p w14:paraId="109ECD68" w14:textId="63411883" w:rsidR="00D377BA" w:rsidRPr="003E0AAB" w:rsidRDefault="003A13CA" w:rsidP="00D377BA">
          <w:pPr>
            <w:spacing w:after="0" w:line="240" w:lineRule="auto"/>
            <w:jc w:val="center"/>
            <w:rPr>
              <w:rFonts w:ascii="Arial" w:eastAsia="Times New Roman" w:hAnsi="Arial" w:cs="Arial"/>
              <w:color w:val="000000"/>
              <w:sz w:val="16"/>
              <w:szCs w:val="16"/>
              <w:lang w:eastAsia="es-CO"/>
            </w:rPr>
          </w:pPr>
          <w:r w:rsidRPr="00D90E39">
            <w:rPr>
              <w:rFonts w:ascii="Arial" w:hAnsi="Arial" w:cs="Arial"/>
              <w:sz w:val="16"/>
              <w:szCs w:val="18"/>
            </w:rPr>
            <w:t>GC-F-</w:t>
          </w:r>
          <w:r>
            <w:rPr>
              <w:rFonts w:ascii="Arial" w:hAnsi="Arial" w:cs="Arial"/>
              <w:sz w:val="16"/>
              <w:szCs w:val="18"/>
            </w:rPr>
            <w:t>IP</w:t>
          </w:r>
          <w:r w:rsidRPr="00D90E39">
            <w:rPr>
              <w:rFonts w:ascii="Arial" w:hAnsi="Arial" w:cs="Arial"/>
              <w:sz w:val="16"/>
              <w:szCs w:val="18"/>
            </w:rPr>
            <w:t>-0</w:t>
          </w:r>
          <w:r w:rsidR="008B4EE0">
            <w:rPr>
              <w:rFonts w:ascii="Arial" w:hAnsi="Arial" w:cs="Arial"/>
              <w:sz w:val="16"/>
              <w:szCs w:val="18"/>
            </w:rPr>
            <w:t>5</w:t>
          </w:r>
        </w:p>
      </w:tc>
    </w:tr>
    <w:tr w:rsidR="00D377BA" w:rsidRPr="003E0AAB" w14:paraId="6C087C07"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6637F8C1"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0C4F0358"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Proceso</w:t>
          </w:r>
        </w:p>
      </w:tc>
      <w:tc>
        <w:tcPr>
          <w:tcW w:w="4536" w:type="dxa"/>
          <w:tcBorders>
            <w:top w:val="nil"/>
            <w:left w:val="nil"/>
            <w:bottom w:val="single" w:sz="4" w:space="0" w:color="auto"/>
            <w:right w:val="single" w:sz="4" w:space="0" w:color="auto"/>
          </w:tcBorders>
          <w:shd w:val="clear" w:color="auto" w:fill="auto"/>
          <w:vAlign w:val="center"/>
          <w:hideMark/>
        </w:tcPr>
        <w:p w14:paraId="4E400AC7" w14:textId="54D502B6" w:rsidR="00D377BA" w:rsidRPr="003E0AAB" w:rsidRDefault="00CC56BF" w:rsidP="00D377BA">
          <w:pPr>
            <w:spacing w:after="0" w:line="240" w:lineRule="auto"/>
            <w:rPr>
              <w:rFonts w:ascii="Arial" w:eastAsia="Times New Roman" w:hAnsi="Arial" w:cs="Arial"/>
              <w:color w:val="000000"/>
              <w:sz w:val="16"/>
              <w:szCs w:val="16"/>
              <w:lang w:eastAsia="es-CO"/>
            </w:rPr>
          </w:pPr>
          <w:r w:rsidRPr="00CC56BF">
            <w:rPr>
              <w:rFonts w:ascii="Arial" w:eastAsia="Times New Roman" w:hAnsi="Arial" w:cs="Arial"/>
              <w:color w:val="000000"/>
              <w:sz w:val="16"/>
              <w:szCs w:val="16"/>
              <w:lang w:eastAsia="es-CO"/>
            </w:rPr>
            <w:t>GESTIÓN CONTRATACION</w:t>
          </w:r>
        </w:p>
      </w:tc>
      <w:tc>
        <w:tcPr>
          <w:tcW w:w="1701" w:type="dxa"/>
          <w:tcBorders>
            <w:top w:val="nil"/>
            <w:left w:val="nil"/>
            <w:bottom w:val="single" w:sz="4" w:space="0" w:color="auto"/>
            <w:right w:val="single" w:sz="4" w:space="0" w:color="auto"/>
          </w:tcBorders>
          <w:shd w:val="clear" w:color="auto" w:fill="auto"/>
          <w:vAlign w:val="center"/>
          <w:hideMark/>
        </w:tcPr>
        <w:p w14:paraId="09EA5CE6"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Versión</w:t>
          </w:r>
        </w:p>
      </w:tc>
      <w:tc>
        <w:tcPr>
          <w:tcW w:w="1559" w:type="dxa"/>
          <w:tcBorders>
            <w:top w:val="nil"/>
            <w:left w:val="nil"/>
            <w:bottom w:val="single" w:sz="4" w:space="0" w:color="auto"/>
            <w:right w:val="single" w:sz="4" w:space="0" w:color="auto"/>
          </w:tcBorders>
          <w:shd w:val="clear" w:color="auto" w:fill="auto"/>
          <w:vAlign w:val="center"/>
          <w:hideMark/>
        </w:tcPr>
        <w:p w14:paraId="7EFA868B" w14:textId="7E616384" w:rsidR="00D377BA" w:rsidRPr="003E0AAB" w:rsidRDefault="00D377BA" w:rsidP="00D377BA">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0</w:t>
          </w:r>
          <w:r w:rsidR="00AA39AD">
            <w:rPr>
              <w:rFonts w:ascii="Arial" w:eastAsia="Times New Roman" w:hAnsi="Arial" w:cs="Arial"/>
              <w:color w:val="000000"/>
              <w:sz w:val="16"/>
              <w:szCs w:val="16"/>
              <w:lang w:eastAsia="es-CO"/>
            </w:rPr>
            <w:t>1</w:t>
          </w:r>
        </w:p>
      </w:tc>
    </w:tr>
    <w:tr w:rsidR="00D377BA" w:rsidRPr="003E0AAB" w14:paraId="7B11AB07"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1C8B0A5D"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1D1941F7"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Formato</w:t>
          </w:r>
        </w:p>
      </w:tc>
      <w:tc>
        <w:tcPr>
          <w:tcW w:w="4536" w:type="dxa"/>
          <w:tcBorders>
            <w:top w:val="nil"/>
            <w:left w:val="nil"/>
            <w:bottom w:val="single" w:sz="4" w:space="0" w:color="auto"/>
            <w:right w:val="single" w:sz="4" w:space="0" w:color="auto"/>
          </w:tcBorders>
          <w:shd w:val="clear" w:color="auto" w:fill="auto"/>
          <w:vAlign w:val="center"/>
          <w:hideMark/>
        </w:tcPr>
        <w:p w14:paraId="6D0472B3" w14:textId="3B3D413C" w:rsidR="00D377BA" w:rsidRPr="003E0AAB" w:rsidRDefault="003A13CA" w:rsidP="00D377BA">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INVITACION PUBLICA A OFERTAR</w:t>
          </w:r>
        </w:p>
      </w:tc>
      <w:tc>
        <w:tcPr>
          <w:tcW w:w="1701" w:type="dxa"/>
          <w:tcBorders>
            <w:top w:val="nil"/>
            <w:left w:val="nil"/>
            <w:bottom w:val="single" w:sz="4" w:space="0" w:color="auto"/>
            <w:right w:val="single" w:sz="4" w:space="0" w:color="auto"/>
          </w:tcBorders>
          <w:shd w:val="clear" w:color="auto" w:fill="auto"/>
          <w:vAlign w:val="center"/>
          <w:hideMark/>
        </w:tcPr>
        <w:p w14:paraId="5EB1324A"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 xml:space="preserve">Vigencia </w:t>
          </w:r>
        </w:p>
      </w:tc>
      <w:tc>
        <w:tcPr>
          <w:tcW w:w="1559" w:type="dxa"/>
          <w:tcBorders>
            <w:top w:val="nil"/>
            <w:left w:val="nil"/>
            <w:bottom w:val="single" w:sz="4" w:space="0" w:color="auto"/>
            <w:right w:val="single" w:sz="4" w:space="0" w:color="auto"/>
          </w:tcBorders>
          <w:shd w:val="clear" w:color="auto" w:fill="auto"/>
          <w:vAlign w:val="center"/>
          <w:hideMark/>
        </w:tcPr>
        <w:p w14:paraId="4EE32510" w14:textId="549D2ECE" w:rsidR="00D377BA" w:rsidRPr="003E0AAB" w:rsidRDefault="00E52A4B" w:rsidP="00D377BA">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23/11/2021</w:t>
          </w:r>
        </w:p>
      </w:tc>
    </w:tr>
  </w:tbl>
  <w:p w14:paraId="76334DD9" w14:textId="77777777" w:rsidR="00554C23" w:rsidRDefault="00554C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4" w:type="dxa"/>
      <w:jc w:val="center"/>
      <w:tblCellMar>
        <w:left w:w="70" w:type="dxa"/>
        <w:right w:w="70" w:type="dxa"/>
      </w:tblCellMar>
      <w:tblLook w:val="04A0" w:firstRow="1" w:lastRow="0" w:firstColumn="1" w:lastColumn="0" w:noHBand="0" w:noVBand="1"/>
    </w:tblPr>
    <w:tblGrid>
      <w:gridCol w:w="1745"/>
      <w:gridCol w:w="1392"/>
      <w:gridCol w:w="4244"/>
      <w:gridCol w:w="1612"/>
      <w:gridCol w:w="1501"/>
    </w:tblGrid>
    <w:tr w:rsidR="00D377BA" w:rsidRPr="003E0AAB" w14:paraId="3E187D33" w14:textId="77777777" w:rsidTr="00857F51">
      <w:trPr>
        <w:trHeight w:val="274"/>
        <w:jc w:val="center"/>
      </w:trPr>
      <w:tc>
        <w:tcPr>
          <w:tcW w:w="128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5A3122" w14:textId="0AAA89B9" w:rsidR="00D377BA" w:rsidRPr="003E0AAB" w:rsidRDefault="00DF166B" w:rsidP="00D377BA">
          <w:pPr>
            <w:spacing w:after="0" w:line="240" w:lineRule="auto"/>
            <w:jc w:val="center"/>
            <w:rPr>
              <w:rFonts w:ascii="Arial" w:eastAsia="Times New Roman" w:hAnsi="Arial" w:cs="Arial"/>
              <w:color w:val="000000"/>
              <w:sz w:val="16"/>
              <w:szCs w:val="16"/>
              <w:lang w:eastAsia="es-CO"/>
            </w:rPr>
          </w:pPr>
          <w:r w:rsidRPr="006A1365">
            <w:rPr>
              <w:rFonts w:ascii="Arial" w:eastAsia="Times New Roman" w:hAnsi="Arial" w:cs="Arial"/>
              <w:noProof/>
              <w:color w:val="000000"/>
              <w:sz w:val="16"/>
              <w:szCs w:val="16"/>
              <w:lang w:eastAsia="es-CO"/>
            </w:rPr>
            <w:drawing>
              <wp:inline distT="0" distB="0" distL="0" distR="0" wp14:anchorId="4B7241DE" wp14:editId="7955BC4F">
                <wp:extent cx="985962" cy="717661"/>
                <wp:effectExtent l="0" t="0" r="5080" b="6350"/>
                <wp:docPr id="20795998"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5962" cy="717661"/>
                        </a:xfrm>
                        <a:prstGeom prst="rect">
                          <a:avLst/>
                        </a:prstGeom>
                        <a:noFill/>
                        <a:ln>
                          <a:noFill/>
                        </a:ln>
                      </pic:spPr>
                    </pic:pic>
                  </a:graphicData>
                </a:graphic>
              </wp:inline>
            </w:drawing>
          </w:r>
          <w:r w:rsidR="00D377BA" w:rsidRPr="003E0AAB">
            <w:rPr>
              <w:rFonts w:ascii="Arial" w:eastAsia="Times New Roman" w:hAnsi="Arial" w:cs="Arial"/>
              <w:color w:val="000000"/>
              <w:sz w:val="16"/>
              <w:szCs w:val="16"/>
              <w:lang w:eastAsia="es-CO"/>
            </w:rPr>
            <w:t> </w:t>
          </w:r>
        </w:p>
      </w:tc>
      <w:tc>
        <w:tcPr>
          <w:tcW w:w="5953" w:type="dxa"/>
          <w:gridSpan w:val="2"/>
          <w:tcBorders>
            <w:top w:val="single" w:sz="4" w:space="0" w:color="auto"/>
            <w:left w:val="nil"/>
            <w:bottom w:val="single" w:sz="4" w:space="0" w:color="auto"/>
            <w:right w:val="single" w:sz="4" w:space="0" w:color="auto"/>
          </w:tcBorders>
          <w:shd w:val="clear" w:color="auto" w:fill="auto"/>
          <w:vAlign w:val="center"/>
          <w:hideMark/>
        </w:tcPr>
        <w:p w14:paraId="161BD5F9" w14:textId="77777777" w:rsidR="00D377BA" w:rsidRPr="003E0AAB" w:rsidRDefault="00D377BA" w:rsidP="00D377BA">
          <w:pPr>
            <w:spacing w:after="0" w:line="240" w:lineRule="auto"/>
            <w:jc w:val="center"/>
            <w:rPr>
              <w:rFonts w:ascii="Arial" w:eastAsia="Times New Roman" w:hAnsi="Arial" w:cs="Arial"/>
              <w:b/>
              <w:bCs/>
              <w:color w:val="000000"/>
              <w:sz w:val="16"/>
              <w:szCs w:val="16"/>
              <w:lang w:eastAsia="es-CO"/>
            </w:rPr>
          </w:pPr>
          <w:r w:rsidRPr="003E0AAB">
            <w:rPr>
              <w:rFonts w:ascii="Arial" w:eastAsia="Times New Roman" w:hAnsi="Arial" w:cs="Arial"/>
              <w:b/>
              <w:bCs/>
              <w:color w:val="000000"/>
              <w:sz w:val="16"/>
              <w:szCs w:val="16"/>
              <w:lang w:eastAsia="es-CO"/>
            </w:rPr>
            <w:t xml:space="preserve">CONTRALORÍA GENERAL DE BOYACÁ </w:t>
          </w:r>
          <w:r w:rsidRPr="003E0AAB">
            <w:rPr>
              <w:rFonts w:ascii="Arial" w:eastAsia="Times New Roman" w:hAnsi="Arial" w:cs="Arial"/>
              <w:b/>
              <w:bCs/>
              <w:color w:val="000000"/>
              <w:sz w:val="16"/>
              <w:szCs w:val="16"/>
              <w:lang w:eastAsia="es-CO"/>
            </w:rPr>
            <w:br/>
          </w:r>
          <w:r w:rsidRPr="00191A97">
            <w:rPr>
              <w:rFonts w:ascii="Arial" w:eastAsia="Times New Roman" w:hAnsi="Arial" w:cs="Arial"/>
              <w:color w:val="000000"/>
              <w:sz w:val="16"/>
              <w:szCs w:val="16"/>
              <w:lang w:eastAsia="es-CO"/>
            </w:rPr>
            <w:t xml:space="preserve">NIT. </w:t>
          </w:r>
          <w:r w:rsidRPr="007E54FF">
            <w:rPr>
              <w:rFonts w:ascii="Arial" w:eastAsia="Times New Roman" w:hAnsi="Arial" w:cs="Arial"/>
              <w:color w:val="000000"/>
              <w:sz w:val="16"/>
              <w:szCs w:val="16"/>
              <w:lang w:eastAsia="es-CO"/>
            </w:rPr>
            <w:t>891800721-8</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44EC6528"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Página</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3BF1961C"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28426C">
            <w:rPr>
              <w:rFonts w:ascii="Arial" w:hAnsi="Arial" w:cs="Arial"/>
              <w:sz w:val="16"/>
              <w:szCs w:val="18"/>
            </w:rPr>
            <w:t xml:space="preserve">Página </w:t>
          </w:r>
          <w:r w:rsidRPr="0028426C">
            <w:rPr>
              <w:rFonts w:ascii="Arial" w:hAnsi="Arial" w:cs="Arial"/>
              <w:sz w:val="16"/>
              <w:szCs w:val="18"/>
            </w:rPr>
            <w:fldChar w:fldCharType="begin"/>
          </w:r>
          <w:r w:rsidRPr="0028426C">
            <w:rPr>
              <w:rFonts w:ascii="Arial" w:hAnsi="Arial" w:cs="Arial"/>
              <w:sz w:val="16"/>
              <w:szCs w:val="18"/>
            </w:rPr>
            <w:instrText xml:space="preserve"> PAGE </w:instrText>
          </w:r>
          <w:r w:rsidRPr="0028426C">
            <w:rPr>
              <w:rFonts w:ascii="Arial" w:hAnsi="Arial" w:cs="Arial"/>
              <w:sz w:val="16"/>
              <w:szCs w:val="18"/>
            </w:rPr>
            <w:fldChar w:fldCharType="separate"/>
          </w:r>
          <w:r>
            <w:rPr>
              <w:rFonts w:ascii="Arial" w:hAnsi="Arial" w:cs="Arial"/>
              <w:sz w:val="16"/>
              <w:szCs w:val="18"/>
            </w:rPr>
            <w:t>1</w:t>
          </w:r>
          <w:r w:rsidRPr="0028426C">
            <w:rPr>
              <w:rFonts w:ascii="Arial" w:hAnsi="Arial" w:cs="Arial"/>
              <w:sz w:val="16"/>
              <w:szCs w:val="18"/>
            </w:rPr>
            <w:fldChar w:fldCharType="end"/>
          </w:r>
          <w:r w:rsidRPr="0028426C">
            <w:rPr>
              <w:rFonts w:ascii="Arial" w:hAnsi="Arial" w:cs="Arial"/>
              <w:sz w:val="16"/>
              <w:szCs w:val="18"/>
            </w:rPr>
            <w:t xml:space="preserve"> de </w:t>
          </w:r>
          <w:r w:rsidRPr="0028426C">
            <w:rPr>
              <w:rFonts w:ascii="Arial" w:hAnsi="Arial" w:cs="Arial"/>
              <w:sz w:val="16"/>
              <w:szCs w:val="18"/>
            </w:rPr>
            <w:fldChar w:fldCharType="begin"/>
          </w:r>
          <w:r w:rsidRPr="0028426C">
            <w:rPr>
              <w:rFonts w:ascii="Arial" w:hAnsi="Arial" w:cs="Arial"/>
              <w:sz w:val="16"/>
              <w:szCs w:val="18"/>
            </w:rPr>
            <w:instrText xml:space="preserve"> NUMPAGES </w:instrText>
          </w:r>
          <w:r w:rsidRPr="0028426C">
            <w:rPr>
              <w:rFonts w:ascii="Arial" w:hAnsi="Arial" w:cs="Arial"/>
              <w:sz w:val="16"/>
              <w:szCs w:val="18"/>
            </w:rPr>
            <w:fldChar w:fldCharType="separate"/>
          </w:r>
          <w:r>
            <w:rPr>
              <w:rFonts w:ascii="Arial" w:hAnsi="Arial" w:cs="Arial"/>
              <w:sz w:val="16"/>
              <w:szCs w:val="18"/>
            </w:rPr>
            <w:t>3</w:t>
          </w:r>
          <w:r w:rsidRPr="0028426C">
            <w:rPr>
              <w:rFonts w:ascii="Arial" w:hAnsi="Arial" w:cs="Arial"/>
              <w:sz w:val="16"/>
              <w:szCs w:val="18"/>
            </w:rPr>
            <w:fldChar w:fldCharType="end"/>
          </w:r>
        </w:p>
      </w:tc>
    </w:tr>
    <w:tr w:rsidR="00D377BA" w:rsidRPr="003E0AAB" w14:paraId="0D0D9821"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4C87DCE0"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133164EE"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Macroproceso</w:t>
          </w:r>
        </w:p>
      </w:tc>
      <w:tc>
        <w:tcPr>
          <w:tcW w:w="4536" w:type="dxa"/>
          <w:tcBorders>
            <w:top w:val="nil"/>
            <w:left w:val="nil"/>
            <w:bottom w:val="single" w:sz="4" w:space="0" w:color="auto"/>
            <w:right w:val="single" w:sz="4" w:space="0" w:color="auto"/>
          </w:tcBorders>
          <w:shd w:val="clear" w:color="auto" w:fill="auto"/>
          <w:vAlign w:val="center"/>
          <w:hideMark/>
        </w:tcPr>
        <w:p w14:paraId="68F9B2FC"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APOYO</w:t>
          </w:r>
        </w:p>
      </w:tc>
      <w:tc>
        <w:tcPr>
          <w:tcW w:w="1701" w:type="dxa"/>
          <w:tcBorders>
            <w:top w:val="nil"/>
            <w:left w:val="nil"/>
            <w:bottom w:val="single" w:sz="4" w:space="0" w:color="auto"/>
            <w:right w:val="single" w:sz="4" w:space="0" w:color="auto"/>
          </w:tcBorders>
          <w:shd w:val="clear" w:color="auto" w:fill="auto"/>
          <w:vAlign w:val="center"/>
          <w:hideMark/>
        </w:tcPr>
        <w:p w14:paraId="4E54540C"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Código</w:t>
          </w:r>
        </w:p>
      </w:tc>
      <w:tc>
        <w:tcPr>
          <w:tcW w:w="1559" w:type="dxa"/>
          <w:tcBorders>
            <w:top w:val="nil"/>
            <w:left w:val="nil"/>
            <w:bottom w:val="single" w:sz="4" w:space="0" w:color="auto"/>
            <w:right w:val="single" w:sz="4" w:space="0" w:color="auto"/>
          </w:tcBorders>
          <w:shd w:val="clear" w:color="auto" w:fill="auto"/>
          <w:vAlign w:val="center"/>
          <w:hideMark/>
        </w:tcPr>
        <w:p w14:paraId="14293CC9" w14:textId="176AF76C" w:rsidR="00D377BA" w:rsidRPr="003E0AAB" w:rsidRDefault="00D90E39" w:rsidP="00D377BA">
          <w:pPr>
            <w:spacing w:after="0" w:line="240" w:lineRule="auto"/>
            <w:jc w:val="center"/>
            <w:rPr>
              <w:rFonts w:ascii="Arial" w:eastAsia="Times New Roman" w:hAnsi="Arial" w:cs="Arial"/>
              <w:color w:val="000000"/>
              <w:sz w:val="16"/>
              <w:szCs w:val="16"/>
              <w:lang w:eastAsia="es-CO"/>
            </w:rPr>
          </w:pPr>
          <w:r w:rsidRPr="00D90E39">
            <w:rPr>
              <w:rFonts w:ascii="Arial" w:hAnsi="Arial" w:cs="Arial"/>
              <w:sz w:val="16"/>
              <w:szCs w:val="18"/>
            </w:rPr>
            <w:t>GC-F-</w:t>
          </w:r>
          <w:r w:rsidR="003A13CA">
            <w:rPr>
              <w:rFonts w:ascii="Arial" w:hAnsi="Arial" w:cs="Arial"/>
              <w:sz w:val="16"/>
              <w:szCs w:val="18"/>
            </w:rPr>
            <w:t>IP</w:t>
          </w:r>
          <w:r w:rsidRPr="00D90E39">
            <w:rPr>
              <w:rFonts w:ascii="Arial" w:hAnsi="Arial" w:cs="Arial"/>
              <w:sz w:val="16"/>
              <w:szCs w:val="18"/>
            </w:rPr>
            <w:t>-0</w:t>
          </w:r>
          <w:r w:rsidR="008B4EE0">
            <w:rPr>
              <w:rFonts w:ascii="Arial" w:hAnsi="Arial" w:cs="Arial"/>
              <w:sz w:val="16"/>
              <w:szCs w:val="18"/>
            </w:rPr>
            <w:t>5</w:t>
          </w:r>
        </w:p>
      </w:tc>
    </w:tr>
    <w:tr w:rsidR="00D377BA" w:rsidRPr="003E0AAB" w14:paraId="3105E585"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5D91EACD"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41E998E2"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Proceso</w:t>
          </w:r>
        </w:p>
      </w:tc>
      <w:tc>
        <w:tcPr>
          <w:tcW w:w="4536" w:type="dxa"/>
          <w:tcBorders>
            <w:top w:val="nil"/>
            <w:left w:val="nil"/>
            <w:bottom w:val="single" w:sz="4" w:space="0" w:color="auto"/>
            <w:right w:val="single" w:sz="4" w:space="0" w:color="auto"/>
          </w:tcBorders>
          <w:shd w:val="clear" w:color="auto" w:fill="auto"/>
          <w:vAlign w:val="center"/>
          <w:hideMark/>
        </w:tcPr>
        <w:p w14:paraId="399AEAD9" w14:textId="0BCB8C76" w:rsidR="00D377BA" w:rsidRPr="003E0AAB" w:rsidRDefault="00D377BA" w:rsidP="00D377BA">
          <w:pPr>
            <w:spacing w:after="0" w:line="240" w:lineRule="auto"/>
            <w:rPr>
              <w:rFonts w:ascii="Arial" w:eastAsia="Times New Roman" w:hAnsi="Arial" w:cs="Arial"/>
              <w:color w:val="000000"/>
              <w:sz w:val="16"/>
              <w:szCs w:val="16"/>
              <w:lang w:eastAsia="es-CO"/>
            </w:rPr>
          </w:pPr>
          <w:r w:rsidRPr="00D377BA">
            <w:rPr>
              <w:rFonts w:ascii="Arial" w:eastAsia="Times New Roman" w:hAnsi="Arial" w:cs="Arial"/>
              <w:color w:val="000000"/>
              <w:sz w:val="16"/>
              <w:szCs w:val="16"/>
              <w:lang w:eastAsia="es-CO"/>
            </w:rPr>
            <w:t xml:space="preserve">GESTIÓN </w:t>
          </w:r>
          <w:r w:rsidR="008E4E1F">
            <w:rPr>
              <w:rFonts w:ascii="Arial" w:eastAsia="Times New Roman" w:hAnsi="Arial" w:cs="Arial"/>
              <w:color w:val="000000"/>
              <w:sz w:val="16"/>
              <w:szCs w:val="16"/>
              <w:lang w:eastAsia="es-CO"/>
            </w:rPr>
            <w:t>CONTRATACION</w:t>
          </w:r>
        </w:p>
      </w:tc>
      <w:tc>
        <w:tcPr>
          <w:tcW w:w="1701" w:type="dxa"/>
          <w:tcBorders>
            <w:top w:val="nil"/>
            <w:left w:val="nil"/>
            <w:bottom w:val="single" w:sz="4" w:space="0" w:color="auto"/>
            <w:right w:val="single" w:sz="4" w:space="0" w:color="auto"/>
          </w:tcBorders>
          <w:shd w:val="clear" w:color="auto" w:fill="auto"/>
          <w:vAlign w:val="center"/>
          <w:hideMark/>
        </w:tcPr>
        <w:p w14:paraId="07304B05"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Versión</w:t>
          </w:r>
        </w:p>
      </w:tc>
      <w:tc>
        <w:tcPr>
          <w:tcW w:w="1559" w:type="dxa"/>
          <w:tcBorders>
            <w:top w:val="nil"/>
            <w:left w:val="nil"/>
            <w:bottom w:val="single" w:sz="4" w:space="0" w:color="auto"/>
            <w:right w:val="single" w:sz="4" w:space="0" w:color="auto"/>
          </w:tcBorders>
          <w:shd w:val="clear" w:color="auto" w:fill="auto"/>
          <w:vAlign w:val="center"/>
          <w:hideMark/>
        </w:tcPr>
        <w:p w14:paraId="62BABD88" w14:textId="71E095C8" w:rsidR="00D377BA" w:rsidRPr="003E0AAB" w:rsidRDefault="00D377BA" w:rsidP="00D377BA">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0</w:t>
          </w:r>
          <w:r w:rsidR="00AA39AD">
            <w:rPr>
              <w:rFonts w:ascii="Arial" w:eastAsia="Times New Roman" w:hAnsi="Arial" w:cs="Arial"/>
              <w:color w:val="000000"/>
              <w:sz w:val="16"/>
              <w:szCs w:val="16"/>
              <w:lang w:eastAsia="es-CO"/>
            </w:rPr>
            <w:t>1</w:t>
          </w:r>
        </w:p>
      </w:tc>
    </w:tr>
    <w:tr w:rsidR="00D377BA" w:rsidRPr="003E0AAB" w14:paraId="33F54506" w14:textId="77777777" w:rsidTr="00857F51">
      <w:trPr>
        <w:trHeight w:val="330"/>
        <w:jc w:val="center"/>
      </w:trPr>
      <w:tc>
        <w:tcPr>
          <w:tcW w:w="1281" w:type="dxa"/>
          <w:vMerge/>
          <w:tcBorders>
            <w:top w:val="single" w:sz="4" w:space="0" w:color="auto"/>
            <w:left w:val="single" w:sz="4" w:space="0" w:color="auto"/>
            <w:bottom w:val="single" w:sz="4" w:space="0" w:color="auto"/>
            <w:right w:val="single" w:sz="4" w:space="0" w:color="auto"/>
          </w:tcBorders>
          <w:vAlign w:val="center"/>
          <w:hideMark/>
        </w:tcPr>
        <w:p w14:paraId="4A42F45C" w14:textId="77777777" w:rsidR="00D377BA" w:rsidRPr="003E0AAB" w:rsidRDefault="00D377BA" w:rsidP="00D377BA">
          <w:pPr>
            <w:spacing w:after="0" w:line="240" w:lineRule="auto"/>
            <w:rPr>
              <w:rFonts w:ascii="Arial" w:eastAsia="Times New Roman" w:hAnsi="Arial" w:cs="Arial"/>
              <w:color w:val="000000"/>
              <w:sz w:val="16"/>
              <w:szCs w:val="16"/>
              <w:lang w:eastAsia="es-CO"/>
            </w:rPr>
          </w:pPr>
        </w:p>
      </w:tc>
      <w:tc>
        <w:tcPr>
          <w:tcW w:w="1417" w:type="dxa"/>
          <w:tcBorders>
            <w:top w:val="nil"/>
            <w:left w:val="nil"/>
            <w:bottom w:val="single" w:sz="4" w:space="0" w:color="auto"/>
            <w:right w:val="single" w:sz="4" w:space="0" w:color="auto"/>
          </w:tcBorders>
          <w:shd w:val="clear" w:color="auto" w:fill="auto"/>
          <w:vAlign w:val="center"/>
          <w:hideMark/>
        </w:tcPr>
        <w:p w14:paraId="05A54D7C" w14:textId="77777777" w:rsidR="00D377BA" w:rsidRPr="003E0AAB" w:rsidRDefault="00D377BA" w:rsidP="00D377BA">
          <w:pPr>
            <w:spacing w:after="0" w:line="240" w:lineRule="auto"/>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Formato</w:t>
          </w:r>
        </w:p>
      </w:tc>
      <w:tc>
        <w:tcPr>
          <w:tcW w:w="4536" w:type="dxa"/>
          <w:tcBorders>
            <w:top w:val="nil"/>
            <w:left w:val="nil"/>
            <w:bottom w:val="single" w:sz="4" w:space="0" w:color="auto"/>
            <w:right w:val="single" w:sz="4" w:space="0" w:color="auto"/>
          </w:tcBorders>
          <w:shd w:val="clear" w:color="auto" w:fill="auto"/>
          <w:vAlign w:val="center"/>
          <w:hideMark/>
        </w:tcPr>
        <w:p w14:paraId="319A3C47" w14:textId="754F48E9" w:rsidR="00D377BA" w:rsidRPr="003E0AAB" w:rsidRDefault="003A13CA" w:rsidP="00D377BA">
          <w:pPr>
            <w:spacing w:after="0" w:line="240" w:lineRule="auto"/>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INVITACION PUBLICA A OFERTAR</w:t>
          </w:r>
        </w:p>
      </w:tc>
      <w:tc>
        <w:tcPr>
          <w:tcW w:w="1701" w:type="dxa"/>
          <w:tcBorders>
            <w:top w:val="nil"/>
            <w:left w:val="nil"/>
            <w:bottom w:val="single" w:sz="4" w:space="0" w:color="auto"/>
            <w:right w:val="single" w:sz="4" w:space="0" w:color="auto"/>
          </w:tcBorders>
          <w:shd w:val="clear" w:color="auto" w:fill="auto"/>
          <w:vAlign w:val="center"/>
          <w:hideMark/>
        </w:tcPr>
        <w:p w14:paraId="05074C69" w14:textId="77777777" w:rsidR="00D377BA" w:rsidRPr="003E0AAB" w:rsidRDefault="00D377BA" w:rsidP="00D377BA">
          <w:pPr>
            <w:spacing w:after="0" w:line="240" w:lineRule="auto"/>
            <w:jc w:val="center"/>
            <w:rPr>
              <w:rFonts w:ascii="Arial" w:eastAsia="Times New Roman" w:hAnsi="Arial" w:cs="Arial"/>
              <w:color w:val="000000"/>
              <w:sz w:val="16"/>
              <w:szCs w:val="16"/>
              <w:lang w:eastAsia="es-CO"/>
            </w:rPr>
          </w:pPr>
          <w:r w:rsidRPr="00191A97">
            <w:rPr>
              <w:rFonts w:ascii="Arial" w:eastAsia="Times New Roman" w:hAnsi="Arial" w:cs="Arial"/>
              <w:color w:val="000000"/>
              <w:sz w:val="16"/>
              <w:szCs w:val="16"/>
              <w:lang w:eastAsia="es-CO"/>
            </w:rPr>
            <w:t xml:space="preserve">Vigencia </w:t>
          </w:r>
        </w:p>
      </w:tc>
      <w:tc>
        <w:tcPr>
          <w:tcW w:w="1559" w:type="dxa"/>
          <w:tcBorders>
            <w:top w:val="nil"/>
            <w:left w:val="nil"/>
            <w:bottom w:val="single" w:sz="4" w:space="0" w:color="auto"/>
            <w:right w:val="single" w:sz="4" w:space="0" w:color="auto"/>
          </w:tcBorders>
          <w:shd w:val="clear" w:color="auto" w:fill="auto"/>
          <w:vAlign w:val="center"/>
          <w:hideMark/>
        </w:tcPr>
        <w:p w14:paraId="040AF8BE" w14:textId="670D0898" w:rsidR="00D377BA" w:rsidRPr="003E0AAB" w:rsidRDefault="00AA39AD" w:rsidP="00D377BA">
          <w:pPr>
            <w:spacing w:after="0" w:line="240" w:lineRule="auto"/>
            <w:jc w:val="center"/>
            <w:rPr>
              <w:rFonts w:ascii="Arial" w:eastAsia="Times New Roman" w:hAnsi="Arial" w:cs="Arial"/>
              <w:color w:val="000000"/>
              <w:sz w:val="16"/>
              <w:szCs w:val="16"/>
              <w:lang w:eastAsia="es-CO"/>
            </w:rPr>
          </w:pPr>
          <w:r>
            <w:rPr>
              <w:rFonts w:ascii="Arial" w:eastAsia="Times New Roman" w:hAnsi="Arial" w:cs="Arial"/>
              <w:color w:val="000000"/>
              <w:sz w:val="16"/>
              <w:szCs w:val="16"/>
              <w:lang w:eastAsia="es-CO"/>
            </w:rPr>
            <w:t>23</w:t>
          </w:r>
          <w:r w:rsidR="00E52A4B">
            <w:rPr>
              <w:rFonts w:ascii="Arial" w:eastAsia="Times New Roman" w:hAnsi="Arial" w:cs="Arial"/>
              <w:color w:val="000000"/>
              <w:sz w:val="16"/>
              <w:szCs w:val="16"/>
              <w:lang w:eastAsia="es-CO"/>
            </w:rPr>
            <w:t>/</w:t>
          </w:r>
          <w:r>
            <w:rPr>
              <w:rFonts w:ascii="Arial" w:eastAsia="Times New Roman" w:hAnsi="Arial" w:cs="Arial"/>
              <w:color w:val="000000"/>
              <w:sz w:val="16"/>
              <w:szCs w:val="16"/>
              <w:lang w:eastAsia="es-CO"/>
            </w:rPr>
            <w:t>11</w:t>
          </w:r>
          <w:r w:rsidR="00E52A4B">
            <w:rPr>
              <w:rFonts w:ascii="Arial" w:eastAsia="Times New Roman" w:hAnsi="Arial" w:cs="Arial"/>
              <w:color w:val="000000"/>
              <w:sz w:val="16"/>
              <w:szCs w:val="16"/>
              <w:lang w:eastAsia="es-CO"/>
            </w:rPr>
            <w:t>/</w:t>
          </w:r>
          <w:r>
            <w:rPr>
              <w:rFonts w:ascii="Arial" w:eastAsia="Times New Roman" w:hAnsi="Arial" w:cs="Arial"/>
              <w:color w:val="000000"/>
              <w:sz w:val="16"/>
              <w:szCs w:val="16"/>
              <w:lang w:eastAsia="es-CO"/>
            </w:rPr>
            <w:t>2021</w:t>
          </w:r>
        </w:p>
      </w:tc>
    </w:tr>
  </w:tbl>
  <w:p w14:paraId="60D171B8" w14:textId="77777777" w:rsidR="00554C23" w:rsidRDefault="00554C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E6365F5C"/>
    <w:name w:val="WW8Num7"/>
    <w:lvl w:ilvl="0">
      <w:start w:val="1"/>
      <w:numFmt w:val="bullet"/>
      <w:lvlText w:val=""/>
      <w:lvlJc w:val="left"/>
      <w:pPr>
        <w:tabs>
          <w:tab w:val="num" w:pos="360"/>
        </w:tabs>
        <w:ind w:left="0" w:firstLine="0"/>
      </w:pPr>
      <w:rPr>
        <w:rFonts w:ascii="Symbol" w:hAnsi="Symbol" w:cs="StarSymbol"/>
        <w:sz w:val="18"/>
        <w:szCs w:val="18"/>
        <w:lang w:val="es-CO"/>
      </w:rPr>
    </w:lvl>
    <w:lvl w:ilvl="1">
      <w:start w:val="1"/>
      <w:numFmt w:val="bullet"/>
      <w:lvlText w:val=""/>
      <w:lvlJc w:val="left"/>
      <w:pPr>
        <w:tabs>
          <w:tab w:val="num" w:pos="397"/>
        </w:tabs>
        <w:ind w:left="0" w:firstLine="0"/>
      </w:pPr>
      <w:rPr>
        <w:rFonts w:ascii="Symbol" w:hAnsi="Symbol" w:cs="StarSymbol"/>
        <w:sz w:val="18"/>
        <w:szCs w:val="18"/>
      </w:rPr>
    </w:lvl>
    <w:lvl w:ilvl="2">
      <w:start w:val="1"/>
      <w:numFmt w:val="bullet"/>
      <w:lvlText w:val=""/>
      <w:lvlJc w:val="left"/>
      <w:pPr>
        <w:tabs>
          <w:tab w:val="num" w:pos="434"/>
        </w:tabs>
        <w:ind w:left="0" w:firstLine="0"/>
      </w:pPr>
      <w:rPr>
        <w:rFonts w:ascii="Symbol" w:hAnsi="Symbol" w:cs="StarSymbol"/>
        <w:sz w:val="18"/>
        <w:szCs w:val="18"/>
      </w:rPr>
    </w:lvl>
    <w:lvl w:ilvl="3">
      <w:start w:val="1"/>
      <w:numFmt w:val="bullet"/>
      <w:lvlText w:val=""/>
      <w:lvlJc w:val="left"/>
      <w:pPr>
        <w:tabs>
          <w:tab w:val="num" w:pos="471"/>
        </w:tabs>
        <w:ind w:left="0" w:firstLine="0"/>
      </w:pPr>
      <w:rPr>
        <w:rFonts w:ascii="Symbol" w:hAnsi="Symbol" w:cs="StarSymbol"/>
        <w:sz w:val="18"/>
        <w:szCs w:val="18"/>
      </w:rPr>
    </w:lvl>
    <w:lvl w:ilvl="4">
      <w:start w:val="1"/>
      <w:numFmt w:val="bullet"/>
      <w:lvlText w:val=""/>
      <w:lvlJc w:val="left"/>
      <w:pPr>
        <w:tabs>
          <w:tab w:val="num" w:pos="508"/>
        </w:tabs>
        <w:ind w:left="0" w:firstLine="0"/>
      </w:pPr>
      <w:rPr>
        <w:rFonts w:ascii="Symbol" w:hAnsi="Symbol" w:cs="StarSymbol"/>
        <w:sz w:val="18"/>
        <w:szCs w:val="18"/>
      </w:rPr>
    </w:lvl>
    <w:lvl w:ilvl="5">
      <w:start w:val="1"/>
      <w:numFmt w:val="bullet"/>
      <w:lvlText w:val=""/>
      <w:lvlJc w:val="left"/>
      <w:pPr>
        <w:tabs>
          <w:tab w:val="num" w:pos="545"/>
        </w:tabs>
        <w:ind w:left="0" w:firstLine="0"/>
      </w:pPr>
      <w:rPr>
        <w:rFonts w:ascii="Symbol" w:hAnsi="Symbol" w:cs="StarSymbol"/>
        <w:sz w:val="18"/>
        <w:szCs w:val="18"/>
      </w:rPr>
    </w:lvl>
    <w:lvl w:ilvl="6">
      <w:start w:val="1"/>
      <w:numFmt w:val="bullet"/>
      <w:lvlText w:val=""/>
      <w:lvlJc w:val="left"/>
      <w:pPr>
        <w:tabs>
          <w:tab w:val="num" w:pos="582"/>
        </w:tabs>
        <w:ind w:left="0" w:firstLine="0"/>
      </w:pPr>
      <w:rPr>
        <w:rFonts w:ascii="Symbol" w:hAnsi="Symbol" w:cs="StarSymbol"/>
        <w:sz w:val="18"/>
        <w:szCs w:val="18"/>
      </w:rPr>
    </w:lvl>
    <w:lvl w:ilvl="7">
      <w:start w:val="1"/>
      <w:numFmt w:val="bullet"/>
      <w:lvlText w:val=""/>
      <w:lvlJc w:val="left"/>
      <w:pPr>
        <w:tabs>
          <w:tab w:val="num" w:pos="619"/>
        </w:tabs>
        <w:ind w:left="0" w:firstLine="0"/>
      </w:pPr>
      <w:rPr>
        <w:rFonts w:ascii="Symbol" w:hAnsi="Symbol" w:cs="StarSymbol"/>
        <w:sz w:val="18"/>
        <w:szCs w:val="18"/>
      </w:rPr>
    </w:lvl>
    <w:lvl w:ilvl="8">
      <w:start w:val="1"/>
      <w:numFmt w:val="bullet"/>
      <w:lvlText w:val=""/>
      <w:lvlJc w:val="left"/>
      <w:pPr>
        <w:tabs>
          <w:tab w:val="num" w:pos="656"/>
        </w:tabs>
        <w:ind w:left="0" w:firstLine="0"/>
      </w:pPr>
      <w:rPr>
        <w:rFonts w:ascii="Symbol" w:hAnsi="Symbol" w:cs="StarSymbol"/>
        <w:sz w:val="18"/>
        <w:szCs w:val="18"/>
      </w:rPr>
    </w:lvl>
  </w:abstractNum>
  <w:abstractNum w:abstractNumId="1" w15:restartNumberingAfterBreak="0">
    <w:nsid w:val="11A51A3C"/>
    <w:multiLevelType w:val="hybridMultilevel"/>
    <w:tmpl w:val="BAE2EDD6"/>
    <w:lvl w:ilvl="0" w:tplc="F4C2605E">
      <w:start w:val="1"/>
      <w:numFmt w:val="decimal"/>
      <w:lvlText w:val="%1."/>
      <w:lvlJc w:val="left"/>
      <w:pPr>
        <w:ind w:left="720" w:hanging="360"/>
      </w:pPr>
      <w:rPr>
        <w:b w:val="0"/>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3E06F8"/>
    <w:multiLevelType w:val="hybridMultilevel"/>
    <w:tmpl w:val="1980894E"/>
    <w:lvl w:ilvl="0" w:tplc="0C14C3C0">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 w15:restartNumberingAfterBreak="0">
    <w:nsid w:val="1A1F53F1"/>
    <w:multiLevelType w:val="hybridMultilevel"/>
    <w:tmpl w:val="A3D23624"/>
    <w:lvl w:ilvl="0" w:tplc="DB3295A6">
      <w:start w:val="9"/>
      <w:numFmt w:val="bullet"/>
      <w:lvlText w:val="-"/>
      <w:lvlJc w:val="left"/>
      <w:pPr>
        <w:ind w:left="720" w:hanging="360"/>
      </w:pPr>
      <w:rPr>
        <w:rFonts w:ascii="Bookman Old Style" w:eastAsia="Courier" w:hAnsi="Bookman Old Style"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22674A"/>
    <w:multiLevelType w:val="hybridMultilevel"/>
    <w:tmpl w:val="B4CC8DA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F6403BD"/>
    <w:multiLevelType w:val="hybridMultilevel"/>
    <w:tmpl w:val="BAACD0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522BAC"/>
    <w:multiLevelType w:val="hybridMultilevel"/>
    <w:tmpl w:val="A79A3524"/>
    <w:lvl w:ilvl="0" w:tplc="FE7EC94C">
      <w:start w:val="1"/>
      <w:numFmt w:val="bullet"/>
      <w:pStyle w:val="Listaconvietas3"/>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7" w15:restartNumberingAfterBreak="0">
    <w:nsid w:val="239C5D0E"/>
    <w:multiLevelType w:val="hybridMultilevel"/>
    <w:tmpl w:val="3C54DC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F91B7A"/>
    <w:multiLevelType w:val="hybridMultilevel"/>
    <w:tmpl w:val="0C1E17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4D87053"/>
    <w:multiLevelType w:val="hybridMultilevel"/>
    <w:tmpl w:val="DE4C92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4E57453"/>
    <w:multiLevelType w:val="hybridMultilevel"/>
    <w:tmpl w:val="D86E7D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479E6"/>
    <w:multiLevelType w:val="hybridMultilevel"/>
    <w:tmpl w:val="91DE8FC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5B288D"/>
    <w:multiLevelType w:val="hybridMultilevel"/>
    <w:tmpl w:val="9EC803A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85E2499"/>
    <w:multiLevelType w:val="hybridMultilevel"/>
    <w:tmpl w:val="F39E9AF8"/>
    <w:lvl w:ilvl="0" w:tplc="0876F86C">
      <w:start w:val="3"/>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966355D"/>
    <w:multiLevelType w:val="hybridMultilevel"/>
    <w:tmpl w:val="340AED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D703CC6"/>
    <w:multiLevelType w:val="multilevel"/>
    <w:tmpl w:val="5574CE02"/>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1E22E04"/>
    <w:multiLevelType w:val="hybridMultilevel"/>
    <w:tmpl w:val="F892A888"/>
    <w:lvl w:ilvl="0" w:tplc="C42C87B6">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23C44CB"/>
    <w:multiLevelType w:val="hybridMultilevel"/>
    <w:tmpl w:val="A94C41BA"/>
    <w:lvl w:ilvl="0" w:tplc="0C0A0017">
      <w:start w:val="1"/>
      <w:numFmt w:val="lowerLetter"/>
      <w:lvlText w:val="%1)"/>
      <w:lvlJc w:val="left"/>
      <w:pPr>
        <w:ind w:left="3334" w:hanging="360"/>
      </w:pPr>
    </w:lvl>
    <w:lvl w:ilvl="1" w:tplc="0C0A0019">
      <w:start w:val="1"/>
      <w:numFmt w:val="lowerLetter"/>
      <w:lvlText w:val="%2."/>
      <w:lvlJc w:val="left"/>
      <w:pPr>
        <w:ind w:left="4338" w:hanging="360"/>
      </w:pPr>
    </w:lvl>
    <w:lvl w:ilvl="2" w:tplc="0C0A001B" w:tentative="1">
      <w:start w:val="1"/>
      <w:numFmt w:val="lowerRoman"/>
      <w:lvlText w:val="%3."/>
      <w:lvlJc w:val="right"/>
      <w:pPr>
        <w:ind w:left="5058" w:hanging="180"/>
      </w:pPr>
    </w:lvl>
    <w:lvl w:ilvl="3" w:tplc="0C0A000F" w:tentative="1">
      <w:start w:val="1"/>
      <w:numFmt w:val="decimal"/>
      <w:lvlText w:val="%4."/>
      <w:lvlJc w:val="left"/>
      <w:pPr>
        <w:ind w:left="5778" w:hanging="360"/>
      </w:pPr>
    </w:lvl>
    <w:lvl w:ilvl="4" w:tplc="0C0A0019" w:tentative="1">
      <w:start w:val="1"/>
      <w:numFmt w:val="lowerLetter"/>
      <w:lvlText w:val="%5."/>
      <w:lvlJc w:val="left"/>
      <w:pPr>
        <w:ind w:left="6498" w:hanging="360"/>
      </w:pPr>
    </w:lvl>
    <w:lvl w:ilvl="5" w:tplc="0C0A001B" w:tentative="1">
      <w:start w:val="1"/>
      <w:numFmt w:val="lowerRoman"/>
      <w:lvlText w:val="%6."/>
      <w:lvlJc w:val="right"/>
      <w:pPr>
        <w:ind w:left="7218" w:hanging="180"/>
      </w:pPr>
    </w:lvl>
    <w:lvl w:ilvl="6" w:tplc="0C0A000F" w:tentative="1">
      <w:start w:val="1"/>
      <w:numFmt w:val="decimal"/>
      <w:lvlText w:val="%7."/>
      <w:lvlJc w:val="left"/>
      <w:pPr>
        <w:ind w:left="7938" w:hanging="360"/>
      </w:pPr>
    </w:lvl>
    <w:lvl w:ilvl="7" w:tplc="0C0A0019" w:tentative="1">
      <w:start w:val="1"/>
      <w:numFmt w:val="lowerLetter"/>
      <w:lvlText w:val="%8."/>
      <w:lvlJc w:val="left"/>
      <w:pPr>
        <w:ind w:left="8658" w:hanging="360"/>
      </w:pPr>
    </w:lvl>
    <w:lvl w:ilvl="8" w:tplc="0C0A001B" w:tentative="1">
      <w:start w:val="1"/>
      <w:numFmt w:val="lowerRoman"/>
      <w:lvlText w:val="%9."/>
      <w:lvlJc w:val="right"/>
      <w:pPr>
        <w:ind w:left="9378" w:hanging="180"/>
      </w:pPr>
    </w:lvl>
  </w:abstractNum>
  <w:abstractNum w:abstractNumId="18" w15:restartNumberingAfterBreak="0">
    <w:nsid w:val="42AB695C"/>
    <w:multiLevelType w:val="hybridMultilevel"/>
    <w:tmpl w:val="992480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3AE0BFF"/>
    <w:multiLevelType w:val="hybridMultilevel"/>
    <w:tmpl w:val="77B0338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8585098"/>
    <w:multiLevelType w:val="hybridMultilevel"/>
    <w:tmpl w:val="E3CA66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8AA0FE2"/>
    <w:multiLevelType w:val="hybridMultilevel"/>
    <w:tmpl w:val="3C0E37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D102F5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72A16129"/>
    <w:multiLevelType w:val="hybridMultilevel"/>
    <w:tmpl w:val="B4301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6752EC3"/>
    <w:multiLevelType w:val="hybridMultilevel"/>
    <w:tmpl w:val="510243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9FB5A82"/>
    <w:multiLevelType w:val="multilevel"/>
    <w:tmpl w:val="CAF0D0A2"/>
    <w:lvl w:ilvl="0">
      <w:start w:val="1"/>
      <w:numFmt w:val="decimal"/>
      <w:lvlText w:val="%1"/>
      <w:lvlJc w:val="left"/>
      <w:pPr>
        <w:ind w:left="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2">
      <w:start w:val="1"/>
      <w:numFmt w:val="decimal"/>
      <w:lvlText w:val="%1.%2.%3"/>
      <w:lvlJc w:val="left"/>
      <w:pPr>
        <w:ind w:left="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08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180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252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24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396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4680"/>
      </w:pPr>
      <w:rPr>
        <w:rFonts w:ascii="Tahoma" w:eastAsia="Tahoma" w:hAnsi="Tahoma" w:cs="Tahoma"/>
        <w:b/>
        <w:bCs/>
        <w:i w:val="0"/>
        <w:strike w:val="0"/>
        <w:dstrike w:val="0"/>
        <w:color w:val="000000"/>
        <w:sz w:val="22"/>
        <w:szCs w:val="22"/>
        <w:u w:val="none" w:color="000000"/>
        <w:bdr w:val="none" w:sz="0" w:space="0" w:color="auto"/>
        <w:shd w:val="clear" w:color="auto" w:fill="auto"/>
        <w:vertAlign w:val="baseline"/>
      </w:rPr>
    </w:lvl>
  </w:abstractNum>
  <w:num w:numId="1" w16cid:durableId="2114669363">
    <w:abstractNumId w:val="17"/>
  </w:num>
  <w:num w:numId="2" w16cid:durableId="133061915">
    <w:abstractNumId w:val="6"/>
  </w:num>
  <w:num w:numId="3" w16cid:durableId="2075614903">
    <w:abstractNumId w:val="13"/>
  </w:num>
  <w:num w:numId="4" w16cid:durableId="145780218">
    <w:abstractNumId w:val="19"/>
  </w:num>
  <w:num w:numId="5" w16cid:durableId="2071271204">
    <w:abstractNumId w:val="2"/>
  </w:num>
  <w:num w:numId="6" w16cid:durableId="873466451">
    <w:abstractNumId w:val="25"/>
  </w:num>
  <w:num w:numId="7" w16cid:durableId="1244484541">
    <w:abstractNumId w:val="9"/>
  </w:num>
  <w:num w:numId="8" w16cid:durableId="307830473">
    <w:abstractNumId w:val="18"/>
  </w:num>
  <w:num w:numId="9" w16cid:durableId="175317578">
    <w:abstractNumId w:val="11"/>
  </w:num>
  <w:num w:numId="10" w16cid:durableId="700398389">
    <w:abstractNumId w:val="1"/>
  </w:num>
  <w:num w:numId="11" w16cid:durableId="1708682754">
    <w:abstractNumId w:val="3"/>
  </w:num>
  <w:num w:numId="12" w16cid:durableId="2057704572">
    <w:abstractNumId w:val="4"/>
  </w:num>
  <w:num w:numId="13" w16cid:durableId="1237597057">
    <w:abstractNumId w:val="20"/>
  </w:num>
  <w:num w:numId="14" w16cid:durableId="1794327977">
    <w:abstractNumId w:val="15"/>
  </w:num>
  <w:num w:numId="15" w16cid:durableId="1615551699">
    <w:abstractNumId w:val="22"/>
  </w:num>
  <w:num w:numId="16" w16cid:durableId="1482041954">
    <w:abstractNumId w:val="16"/>
  </w:num>
  <w:num w:numId="17" w16cid:durableId="1478495780">
    <w:abstractNumId w:val="24"/>
  </w:num>
  <w:num w:numId="18" w16cid:durableId="1642733497">
    <w:abstractNumId w:val="7"/>
  </w:num>
  <w:num w:numId="19" w16cid:durableId="1713921995">
    <w:abstractNumId w:val="12"/>
  </w:num>
  <w:num w:numId="20" w16cid:durableId="1131173369">
    <w:abstractNumId w:val="10"/>
  </w:num>
  <w:num w:numId="21" w16cid:durableId="880285980">
    <w:abstractNumId w:val="8"/>
  </w:num>
  <w:num w:numId="22" w16cid:durableId="695274058">
    <w:abstractNumId w:val="23"/>
  </w:num>
  <w:num w:numId="23" w16cid:durableId="60493930">
    <w:abstractNumId w:val="21"/>
  </w:num>
  <w:num w:numId="24" w16cid:durableId="2128425817">
    <w:abstractNumId w:val="14"/>
  </w:num>
  <w:num w:numId="25" w16cid:durableId="288098696">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4C23"/>
    <w:rsid w:val="00010E8F"/>
    <w:rsid w:val="0002058A"/>
    <w:rsid w:val="00032A01"/>
    <w:rsid w:val="00051498"/>
    <w:rsid w:val="00062C7C"/>
    <w:rsid w:val="00070C6F"/>
    <w:rsid w:val="000A1E77"/>
    <w:rsid w:val="000A3021"/>
    <w:rsid w:val="000B0A92"/>
    <w:rsid w:val="000B2B9C"/>
    <w:rsid w:val="000E1AE3"/>
    <w:rsid w:val="000F6090"/>
    <w:rsid w:val="000F732A"/>
    <w:rsid w:val="001070BD"/>
    <w:rsid w:val="0011553D"/>
    <w:rsid w:val="001162C7"/>
    <w:rsid w:val="00134B43"/>
    <w:rsid w:val="00135790"/>
    <w:rsid w:val="00164C76"/>
    <w:rsid w:val="00176BE9"/>
    <w:rsid w:val="00187C34"/>
    <w:rsid w:val="001D0D6C"/>
    <w:rsid w:val="001E3D8C"/>
    <w:rsid w:val="001E4B72"/>
    <w:rsid w:val="001F7B06"/>
    <w:rsid w:val="00206E02"/>
    <w:rsid w:val="002346E7"/>
    <w:rsid w:val="00241F49"/>
    <w:rsid w:val="00246F22"/>
    <w:rsid w:val="002645F2"/>
    <w:rsid w:val="00264728"/>
    <w:rsid w:val="00292665"/>
    <w:rsid w:val="002D50E9"/>
    <w:rsid w:val="002E3129"/>
    <w:rsid w:val="00310205"/>
    <w:rsid w:val="00324EC9"/>
    <w:rsid w:val="0036210F"/>
    <w:rsid w:val="0036456B"/>
    <w:rsid w:val="00380AE7"/>
    <w:rsid w:val="003A13CA"/>
    <w:rsid w:val="003A3551"/>
    <w:rsid w:val="003B2798"/>
    <w:rsid w:val="003D0728"/>
    <w:rsid w:val="003D28B3"/>
    <w:rsid w:val="003E3F7C"/>
    <w:rsid w:val="0040181C"/>
    <w:rsid w:val="00405733"/>
    <w:rsid w:val="004064EC"/>
    <w:rsid w:val="00415267"/>
    <w:rsid w:val="00416C5C"/>
    <w:rsid w:val="00445A17"/>
    <w:rsid w:val="00461192"/>
    <w:rsid w:val="00480DFA"/>
    <w:rsid w:val="004A0A44"/>
    <w:rsid w:val="004B57A7"/>
    <w:rsid w:val="004C2377"/>
    <w:rsid w:val="004D47C2"/>
    <w:rsid w:val="004E0928"/>
    <w:rsid w:val="0052201E"/>
    <w:rsid w:val="005314FD"/>
    <w:rsid w:val="00532809"/>
    <w:rsid w:val="005459E4"/>
    <w:rsid w:val="00554C23"/>
    <w:rsid w:val="00591FAF"/>
    <w:rsid w:val="00592C8F"/>
    <w:rsid w:val="005C79DC"/>
    <w:rsid w:val="0060759C"/>
    <w:rsid w:val="00623156"/>
    <w:rsid w:val="00636348"/>
    <w:rsid w:val="00642175"/>
    <w:rsid w:val="006D5F63"/>
    <w:rsid w:val="006E71C6"/>
    <w:rsid w:val="007007B6"/>
    <w:rsid w:val="00727B0E"/>
    <w:rsid w:val="00745CBF"/>
    <w:rsid w:val="007814DB"/>
    <w:rsid w:val="0079285D"/>
    <w:rsid w:val="0079635E"/>
    <w:rsid w:val="007E2FDE"/>
    <w:rsid w:val="007E54FF"/>
    <w:rsid w:val="007F1B73"/>
    <w:rsid w:val="007F32C3"/>
    <w:rsid w:val="00834760"/>
    <w:rsid w:val="00863060"/>
    <w:rsid w:val="008664A5"/>
    <w:rsid w:val="008B4EE0"/>
    <w:rsid w:val="008D20C6"/>
    <w:rsid w:val="008D7D49"/>
    <w:rsid w:val="008E3396"/>
    <w:rsid w:val="008E4E1F"/>
    <w:rsid w:val="00902653"/>
    <w:rsid w:val="0091147C"/>
    <w:rsid w:val="00911635"/>
    <w:rsid w:val="009278C9"/>
    <w:rsid w:val="0093792C"/>
    <w:rsid w:val="0094567E"/>
    <w:rsid w:val="00991DB0"/>
    <w:rsid w:val="009C6DBF"/>
    <w:rsid w:val="009E5B8A"/>
    <w:rsid w:val="00A026F6"/>
    <w:rsid w:val="00A25F99"/>
    <w:rsid w:val="00A274EE"/>
    <w:rsid w:val="00A27A49"/>
    <w:rsid w:val="00A34DAB"/>
    <w:rsid w:val="00A41AB8"/>
    <w:rsid w:val="00A4694A"/>
    <w:rsid w:val="00A6685D"/>
    <w:rsid w:val="00A70D83"/>
    <w:rsid w:val="00A726F0"/>
    <w:rsid w:val="00AA39AD"/>
    <w:rsid w:val="00AA6DCA"/>
    <w:rsid w:val="00AA6E18"/>
    <w:rsid w:val="00B13596"/>
    <w:rsid w:val="00B40517"/>
    <w:rsid w:val="00B45A87"/>
    <w:rsid w:val="00B47C97"/>
    <w:rsid w:val="00B51860"/>
    <w:rsid w:val="00B64182"/>
    <w:rsid w:val="00B72B0E"/>
    <w:rsid w:val="00BD0D60"/>
    <w:rsid w:val="00BE67F1"/>
    <w:rsid w:val="00BF1542"/>
    <w:rsid w:val="00BF76B3"/>
    <w:rsid w:val="00C16B0A"/>
    <w:rsid w:val="00C73620"/>
    <w:rsid w:val="00C96621"/>
    <w:rsid w:val="00C966C4"/>
    <w:rsid w:val="00CA4372"/>
    <w:rsid w:val="00CA60C1"/>
    <w:rsid w:val="00CB2B50"/>
    <w:rsid w:val="00CC56BF"/>
    <w:rsid w:val="00CD0ACA"/>
    <w:rsid w:val="00CD33A5"/>
    <w:rsid w:val="00CD6C5A"/>
    <w:rsid w:val="00CE5066"/>
    <w:rsid w:val="00CE57D6"/>
    <w:rsid w:val="00D30E8C"/>
    <w:rsid w:val="00D36EA2"/>
    <w:rsid w:val="00D377BA"/>
    <w:rsid w:val="00D413D3"/>
    <w:rsid w:val="00D44A7B"/>
    <w:rsid w:val="00D44ADF"/>
    <w:rsid w:val="00D469B7"/>
    <w:rsid w:val="00D5418B"/>
    <w:rsid w:val="00D72CA9"/>
    <w:rsid w:val="00D757B4"/>
    <w:rsid w:val="00D77000"/>
    <w:rsid w:val="00D83D64"/>
    <w:rsid w:val="00D90E39"/>
    <w:rsid w:val="00DB2B3F"/>
    <w:rsid w:val="00DD4529"/>
    <w:rsid w:val="00DD48CC"/>
    <w:rsid w:val="00DD5134"/>
    <w:rsid w:val="00DE02C1"/>
    <w:rsid w:val="00DE6968"/>
    <w:rsid w:val="00DE6B01"/>
    <w:rsid w:val="00DF166B"/>
    <w:rsid w:val="00E27940"/>
    <w:rsid w:val="00E27B13"/>
    <w:rsid w:val="00E35FC7"/>
    <w:rsid w:val="00E47BA2"/>
    <w:rsid w:val="00E52A4B"/>
    <w:rsid w:val="00E55D0A"/>
    <w:rsid w:val="00EB2935"/>
    <w:rsid w:val="00EB6A8B"/>
    <w:rsid w:val="00EC7F3E"/>
    <w:rsid w:val="00EE0A52"/>
    <w:rsid w:val="00EF5341"/>
    <w:rsid w:val="00F11F26"/>
    <w:rsid w:val="00F23B8F"/>
    <w:rsid w:val="00F741B6"/>
    <w:rsid w:val="00F753BA"/>
    <w:rsid w:val="00F904FB"/>
    <w:rsid w:val="00FC6286"/>
    <w:rsid w:val="00FD34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79F01"/>
  <w15:chartTrackingRefBased/>
  <w15:docId w15:val="{D4F81C5E-6C7A-41B7-867F-6DA5869D8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C23"/>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AA6E18"/>
    <w:pPr>
      <w:keepNext/>
      <w:keepLines/>
      <w:spacing w:before="240" w:after="0"/>
      <w:outlineLvl w:val="0"/>
    </w:pPr>
    <w:rPr>
      <w:rFonts w:ascii="Cambria" w:eastAsia="Times New Roman" w:hAnsi="Cambria"/>
      <w:b/>
      <w:bCs/>
      <w:kern w:val="32"/>
      <w:sz w:val="32"/>
      <w:szCs w:val="32"/>
      <w:lang w:val="en-US"/>
    </w:rPr>
  </w:style>
  <w:style w:type="paragraph" w:styleId="Ttulo2">
    <w:name w:val="heading 2"/>
    <w:basedOn w:val="Normal"/>
    <w:next w:val="Normal"/>
    <w:link w:val="Ttulo2Car"/>
    <w:uiPriority w:val="9"/>
    <w:semiHidden/>
    <w:unhideWhenUsed/>
    <w:qFormat/>
    <w:rsid w:val="00AA6E18"/>
    <w:pPr>
      <w:keepNext/>
      <w:keepLines/>
      <w:spacing w:before="40" w:after="0"/>
      <w:outlineLvl w:val="1"/>
    </w:pPr>
    <w:rPr>
      <w:rFonts w:ascii="Cambria" w:eastAsia="Times New Roman" w:hAnsi="Cambria"/>
      <w:b/>
      <w:bCs/>
      <w:i/>
      <w:iCs/>
      <w:sz w:val="28"/>
      <w:szCs w:val="28"/>
      <w:lang w:val="en-US"/>
    </w:rPr>
  </w:style>
  <w:style w:type="paragraph" w:styleId="Ttulo3">
    <w:name w:val="heading 3"/>
    <w:basedOn w:val="Normal"/>
    <w:next w:val="Normal"/>
    <w:link w:val="Ttulo3Car"/>
    <w:uiPriority w:val="9"/>
    <w:semiHidden/>
    <w:unhideWhenUsed/>
    <w:qFormat/>
    <w:rsid w:val="00AA6E18"/>
    <w:pPr>
      <w:keepNext/>
      <w:keepLines/>
      <w:spacing w:before="40" w:after="0"/>
      <w:outlineLvl w:val="2"/>
    </w:pPr>
    <w:rPr>
      <w:rFonts w:ascii="Cambria" w:eastAsia="Times New Roman" w:hAnsi="Cambria"/>
      <w:b/>
      <w:bCs/>
      <w:sz w:val="26"/>
      <w:szCs w:val="26"/>
      <w:lang w:val="en-US"/>
    </w:rPr>
  </w:style>
  <w:style w:type="paragraph" w:styleId="Ttulo4">
    <w:name w:val="heading 4"/>
    <w:basedOn w:val="Normal"/>
    <w:next w:val="Normal"/>
    <w:link w:val="Ttulo4Car"/>
    <w:uiPriority w:val="9"/>
    <w:semiHidden/>
    <w:unhideWhenUsed/>
    <w:qFormat/>
    <w:rsid w:val="00AA6E18"/>
    <w:pPr>
      <w:keepNext/>
      <w:keepLines/>
      <w:spacing w:before="40" w:after="0"/>
      <w:outlineLvl w:val="3"/>
    </w:pPr>
    <w:rPr>
      <w:rFonts w:asciiTheme="minorHAnsi" w:eastAsia="Times New Roman" w:hAnsiTheme="minorHAnsi" w:cstheme="minorBidi"/>
      <w:b/>
      <w:bCs/>
      <w:sz w:val="28"/>
      <w:szCs w:val="28"/>
      <w:lang w:val="en-US"/>
    </w:rPr>
  </w:style>
  <w:style w:type="paragraph" w:styleId="Ttulo5">
    <w:name w:val="heading 5"/>
    <w:basedOn w:val="Normal"/>
    <w:next w:val="Normal"/>
    <w:link w:val="Ttulo5Car"/>
    <w:uiPriority w:val="9"/>
    <w:semiHidden/>
    <w:unhideWhenUsed/>
    <w:qFormat/>
    <w:rsid w:val="00AA6E18"/>
    <w:pPr>
      <w:keepNext/>
      <w:keepLines/>
      <w:spacing w:before="40" w:after="0"/>
      <w:outlineLvl w:val="4"/>
    </w:pPr>
    <w:rPr>
      <w:rFonts w:asciiTheme="minorHAnsi" w:eastAsia="Times New Roman" w:hAnsiTheme="minorHAnsi" w:cstheme="minorBidi"/>
      <w:b/>
      <w:bCs/>
      <w:i/>
      <w:iCs/>
      <w:sz w:val="26"/>
      <w:szCs w:val="26"/>
      <w:lang w:val="en-US"/>
    </w:rPr>
  </w:style>
  <w:style w:type="paragraph" w:styleId="Ttulo6">
    <w:name w:val="heading 6"/>
    <w:basedOn w:val="Normal"/>
    <w:next w:val="Normal"/>
    <w:link w:val="Ttulo6Car"/>
    <w:semiHidden/>
    <w:unhideWhenUsed/>
    <w:qFormat/>
    <w:rsid w:val="00AA6E18"/>
    <w:pPr>
      <w:tabs>
        <w:tab w:val="num" w:pos="4320"/>
      </w:tabs>
      <w:spacing w:before="240" w:after="60" w:line="240" w:lineRule="auto"/>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AA6E18"/>
    <w:pPr>
      <w:keepNext/>
      <w:keepLines/>
      <w:spacing w:before="40" w:after="0"/>
      <w:outlineLvl w:val="6"/>
    </w:pPr>
    <w:rPr>
      <w:rFonts w:asciiTheme="minorHAnsi" w:eastAsia="Times New Roman" w:hAnsiTheme="minorHAnsi" w:cstheme="minorBidi"/>
      <w:sz w:val="24"/>
      <w:szCs w:val="24"/>
      <w:lang w:val="en-US"/>
    </w:rPr>
  </w:style>
  <w:style w:type="paragraph" w:styleId="Ttulo8">
    <w:name w:val="heading 8"/>
    <w:basedOn w:val="Normal"/>
    <w:next w:val="Normal"/>
    <w:link w:val="Ttulo8Car"/>
    <w:uiPriority w:val="9"/>
    <w:qFormat/>
    <w:rsid w:val="00AA6E18"/>
    <w:pPr>
      <w:keepNext/>
      <w:spacing w:after="0" w:line="240" w:lineRule="auto"/>
      <w:jc w:val="center"/>
      <w:outlineLvl w:val="7"/>
    </w:pPr>
    <w:rPr>
      <w:rFonts w:ascii="Arial" w:eastAsia="Times New Roman" w:hAnsi="Arial"/>
      <w:b/>
      <w:bCs/>
      <w:sz w:val="20"/>
      <w:szCs w:val="24"/>
      <w:lang w:val="x-none" w:eastAsia="es-ES"/>
    </w:rPr>
  </w:style>
  <w:style w:type="paragraph" w:styleId="Ttulo9">
    <w:name w:val="heading 9"/>
    <w:basedOn w:val="Normal"/>
    <w:next w:val="Normal"/>
    <w:link w:val="Ttulo9Car"/>
    <w:uiPriority w:val="9"/>
    <w:semiHidden/>
    <w:unhideWhenUsed/>
    <w:qFormat/>
    <w:rsid w:val="00AA6E18"/>
    <w:pPr>
      <w:keepNext/>
      <w:keepLines/>
      <w:spacing w:before="40" w:after="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54C23"/>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554C23"/>
  </w:style>
  <w:style w:type="paragraph" w:styleId="Piedepgina">
    <w:name w:val="footer"/>
    <w:basedOn w:val="Normal"/>
    <w:link w:val="PiedepginaCar"/>
    <w:uiPriority w:val="99"/>
    <w:unhideWhenUsed/>
    <w:rsid w:val="00554C23"/>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554C23"/>
  </w:style>
  <w:style w:type="character" w:styleId="Hipervnculo">
    <w:name w:val="Hyperlink"/>
    <w:basedOn w:val="Fuentedeprrafopredeter"/>
    <w:uiPriority w:val="99"/>
    <w:unhideWhenUsed/>
    <w:rsid w:val="00554C23"/>
    <w:rPr>
      <w:color w:val="0563C1" w:themeColor="hyperlink"/>
      <w:u w:val="single"/>
    </w:rPr>
  </w:style>
  <w:style w:type="table" w:styleId="Tablaconcuadrcula">
    <w:name w:val="Table Grid"/>
    <w:basedOn w:val="Tablanormal"/>
    <w:uiPriority w:val="59"/>
    <w:rsid w:val="00DE02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olita,Betulia Título 1,List Paragraph,Fotografía,Lista vistosa - Énfasis 11,titulo 3,List Paragraph1,BOLADEF,BOLA,Párrafo de lista21,Guión,Titulo 8,HOJA,Párrafo de lista31,ViÃ±eta 2,Párrafo de lista5,Párrafo de lista22,TABLA,Parrafo"/>
    <w:basedOn w:val="Normal"/>
    <w:link w:val="PrrafodelistaCar"/>
    <w:uiPriority w:val="34"/>
    <w:qFormat/>
    <w:rsid w:val="00DE02C1"/>
    <w:pPr>
      <w:spacing w:after="160" w:line="259" w:lineRule="auto"/>
      <w:ind w:left="720"/>
      <w:contextualSpacing/>
    </w:pPr>
    <w:rPr>
      <w:rFonts w:asciiTheme="minorHAnsi" w:eastAsiaTheme="minorHAnsi" w:hAnsiTheme="minorHAnsi" w:cstheme="minorBidi"/>
    </w:rPr>
  </w:style>
  <w:style w:type="paragraph" w:styleId="Textoindependiente2">
    <w:name w:val="Body Text 2"/>
    <w:basedOn w:val="Normal"/>
    <w:link w:val="Textoindependiente2Car"/>
    <w:unhideWhenUsed/>
    <w:rsid w:val="00B40517"/>
    <w:pPr>
      <w:spacing w:after="120" w:line="480" w:lineRule="auto"/>
    </w:pPr>
    <w:rPr>
      <w:rFonts w:ascii="Arial" w:eastAsia="Times New Roman" w:hAnsi="Arial" w:cs="Arial"/>
      <w:sz w:val="24"/>
      <w:szCs w:val="24"/>
      <w:lang w:eastAsia="es-ES"/>
    </w:rPr>
  </w:style>
  <w:style w:type="character" w:customStyle="1" w:styleId="Textoindependiente2Car">
    <w:name w:val="Texto independiente 2 Car"/>
    <w:basedOn w:val="Fuentedeprrafopredeter"/>
    <w:link w:val="Textoindependiente2"/>
    <w:rsid w:val="00B40517"/>
    <w:rPr>
      <w:rFonts w:ascii="Arial" w:eastAsia="Times New Roman" w:hAnsi="Arial" w:cs="Arial"/>
      <w:sz w:val="24"/>
      <w:szCs w:val="24"/>
      <w:lang w:eastAsia="es-ES"/>
    </w:rPr>
  </w:style>
  <w:style w:type="paragraph" w:styleId="Textoindependiente">
    <w:name w:val="Body Text"/>
    <w:aliases w:val="TextindepT2,body text,bt,Subsection Body Text,body tesx,contents"/>
    <w:basedOn w:val="Normal"/>
    <w:link w:val="TextoindependienteCar"/>
    <w:uiPriority w:val="99"/>
    <w:unhideWhenUsed/>
    <w:rsid w:val="00AA6E18"/>
    <w:pPr>
      <w:spacing w:after="120"/>
    </w:pPr>
  </w:style>
  <w:style w:type="character" w:customStyle="1" w:styleId="TextoindependienteCar">
    <w:name w:val="Texto independiente Car"/>
    <w:aliases w:val="TextindepT2 Car,body text Car,bt Car,Subsection Body Text Car,body tesx Car,contents Car"/>
    <w:basedOn w:val="Fuentedeprrafopredeter"/>
    <w:link w:val="Textoindependiente"/>
    <w:uiPriority w:val="99"/>
    <w:rsid w:val="00AA6E18"/>
    <w:rPr>
      <w:rFonts w:ascii="Calibri" w:eastAsia="Calibri" w:hAnsi="Calibri" w:cs="Times New Roman"/>
    </w:rPr>
  </w:style>
  <w:style w:type="paragraph" w:customStyle="1" w:styleId="Ttulo11">
    <w:name w:val="Título 11"/>
    <w:basedOn w:val="Normal"/>
    <w:next w:val="Normal"/>
    <w:uiPriority w:val="9"/>
    <w:qFormat/>
    <w:rsid w:val="00AA6E18"/>
    <w:pPr>
      <w:keepNext/>
      <w:tabs>
        <w:tab w:val="num" w:pos="720"/>
      </w:tabs>
      <w:spacing w:before="240" w:after="60" w:line="240" w:lineRule="auto"/>
      <w:ind w:left="720" w:hanging="720"/>
      <w:outlineLvl w:val="0"/>
    </w:pPr>
    <w:rPr>
      <w:rFonts w:ascii="Cambria" w:eastAsia="Times New Roman" w:hAnsi="Cambria"/>
      <w:b/>
      <w:bCs/>
      <w:kern w:val="32"/>
      <w:sz w:val="32"/>
      <w:szCs w:val="32"/>
      <w:lang w:val="en-US"/>
    </w:rPr>
  </w:style>
  <w:style w:type="paragraph" w:customStyle="1" w:styleId="Ttulo21">
    <w:name w:val="Título 21"/>
    <w:basedOn w:val="Normal"/>
    <w:next w:val="Normal"/>
    <w:uiPriority w:val="9"/>
    <w:unhideWhenUsed/>
    <w:qFormat/>
    <w:rsid w:val="00AA6E18"/>
    <w:pPr>
      <w:keepNext/>
      <w:tabs>
        <w:tab w:val="num" w:pos="1440"/>
      </w:tabs>
      <w:spacing w:before="240" w:after="60" w:line="240" w:lineRule="auto"/>
      <w:ind w:left="1440" w:hanging="720"/>
      <w:outlineLvl w:val="1"/>
    </w:pPr>
    <w:rPr>
      <w:rFonts w:ascii="Cambria" w:eastAsia="Times New Roman" w:hAnsi="Cambria"/>
      <w:b/>
      <w:bCs/>
      <w:i/>
      <w:iCs/>
      <w:sz w:val="28"/>
      <w:szCs w:val="28"/>
      <w:lang w:val="en-US"/>
    </w:rPr>
  </w:style>
  <w:style w:type="paragraph" w:customStyle="1" w:styleId="Ttulo31">
    <w:name w:val="Título 31"/>
    <w:basedOn w:val="Normal"/>
    <w:next w:val="Normal"/>
    <w:uiPriority w:val="9"/>
    <w:semiHidden/>
    <w:unhideWhenUsed/>
    <w:qFormat/>
    <w:rsid w:val="00AA6E18"/>
    <w:pPr>
      <w:keepNext/>
      <w:tabs>
        <w:tab w:val="num" w:pos="2160"/>
      </w:tabs>
      <w:spacing w:before="240" w:after="60" w:line="240" w:lineRule="auto"/>
      <w:ind w:left="2160" w:hanging="720"/>
      <w:outlineLvl w:val="2"/>
    </w:pPr>
    <w:rPr>
      <w:rFonts w:ascii="Cambria" w:eastAsia="Times New Roman" w:hAnsi="Cambria"/>
      <w:b/>
      <w:bCs/>
      <w:sz w:val="26"/>
      <w:szCs w:val="26"/>
      <w:lang w:val="en-US"/>
    </w:rPr>
  </w:style>
  <w:style w:type="paragraph" w:customStyle="1" w:styleId="Ttulo41">
    <w:name w:val="Título 41"/>
    <w:basedOn w:val="Normal"/>
    <w:next w:val="Normal"/>
    <w:uiPriority w:val="9"/>
    <w:semiHidden/>
    <w:unhideWhenUsed/>
    <w:qFormat/>
    <w:rsid w:val="00AA6E18"/>
    <w:pPr>
      <w:keepNext/>
      <w:tabs>
        <w:tab w:val="num" w:pos="2880"/>
      </w:tabs>
      <w:spacing w:before="240" w:after="60" w:line="240" w:lineRule="auto"/>
      <w:ind w:left="2880" w:hanging="720"/>
      <w:outlineLvl w:val="3"/>
    </w:pPr>
    <w:rPr>
      <w:rFonts w:eastAsia="Times New Roman"/>
      <w:b/>
      <w:bCs/>
      <w:sz w:val="28"/>
      <w:szCs w:val="28"/>
      <w:lang w:val="en-US"/>
    </w:rPr>
  </w:style>
  <w:style w:type="paragraph" w:customStyle="1" w:styleId="Ttulo51">
    <w:name w:val="Título 51"/>
    <w:basedOn w:val="Normal"/>
    <w:next w:val="Normal"/>
    <w:uiPriority w:val="9"/>
    <w:semiHidden/>
    <w:unhideWhenUsed/>
    <w:qFormat/>
    <w:rsid w:val="00AA6E18"/>
    <w:pPr>
      <w:tabs>
        <w:tab w:val="num" w:pos="3600"/>
      </w:tabs>
      <w:spacing w:before="240" w:after="60" w:line="240" w:lineRule="auto"/>
      <w:ind w:left="3600" w:hanging="720"/>
      <w:outlineLvl w:val="4"/>
    </w:pPr>
    <w:rPr>
      <w:rFonts w:eastAsia="Times New Roman"/>
      <w:b/>
      <w:bCs/>
      <w:i/>
      <w:iCs/>
      <w:sz w:val="26"/>
      <w:szCs w:val="26"/>
      <w:lang w:val="en-US"/>
    </w:rPr>
  </w:style>
  <w:style w:type="character" w:customStyle="1" w:styleId="Ttulo6Car">
    <w:name w:val="Título 6 Car"/>
    <w:basedOn w:val="Fuentedeprrafopredeter"/>
    <w:link w:val="Ttulo6"/>
    <w:semiHidden/>
    <w:rsid w:val="00AA6E18"/>
    <w:rPr>
      <w:rFonts w:ascii="Times New Roman" w:eastAsia="Times New Roman" w:hAnsi="Times New Roman" w:cs="Times New Roman"/>
      <w:b/>
      <w:bCs/>
      <w:lang w:val="en-US"/>
    </w:rPr>
  </w:style>
  <w:style w:type="paragraph" w:customStyle="1" w:styleId="Ttulo71">
    <w:name w:val="Título 71"/>
    <w:basedOn w:val="Normal"/>
    <w:next w:val="Normal"/>
    <w:uiPriority w:val="9"/>
    <w:semiHidden/>
    <w:unhideWhenUsed/>
    <w:qFormat/>
    <w:rsid w:val="00AA6E18"/>
    <w:pPr>
      <w:tabs>
        <w:tab w:val="num" w:pos="5040"/>
      </w:tabs>
      <w:spacing w:before="240" w:after="60" w:line="240" w:lineRule="auto"/>
      <w:ind w:left="5040" w:hanging="720"/>
      <w:outlineLvl w:val="6"/>
    </w:pPr>
    <w:rPr>
      <w:rFonts w:eastAsia="Times New Roman"/>
      <w:sz w:val="24"/>
      <w:szCs w:val="24"/>
      <w:lang w:val="en-US"/>
    </w:rPr>
  </w:style>
  <w:style w:type="character" w:customStyle="1" w:styleId="Ttulo8Car">
    <w:name w:val="Título 8 Car"/>
    <w:basedOn w:val="Fuentedeprrafopredeter"/>
    <w:link w:val="Ttulo8"/>
    <w:uiPriority w:val="9"/>
    <w:rsid w:val="00AA6E18"/>
    <w:rPr>
      <w:rFonts w:ascii="Arial" w:eastAsia="Times New Roman" w:hAnsi="Arial" w:cs="Times New Roman"/>
      <w:b/>
      <w:bCs/>
      <w:sz w:val="20"/>
      <w:szCs w:val="24"/>
      <w:lang w:val="x-none" w:eastAsia="es-ES"/>
    </w:rPr>
  </w:style>
  <w:style w:type="paragraph" w:customStyle="1" w:styleId="Ttulo91">
    <w:name w:val="Título 91"/>
    <w:basedOn w:val="Normal"/>
    <w:next w:val="Normal"/>
    <w:uiPriority w:val="9"/>
    <w:semiHidden/>
    <w:unhideWhenUsed/>
    <w:qFormat/>
    <w:rsid w:val="00AA6E18"/>
    <w:pPr>
      <w:tabs>
        <w:tab w:val="num" w:pos="6480"/>
      </w:tabs>
      <w:spacing w:before="240" w:after="60" w:line="240" w:lineRule="auto"/>
      <w:ind w:left="6480" w:hanging="720"/>
      <w:outlineLvl w:val="8"/>
    </w:pPr>
    <w:rPr>
      <w:rFonts w:ascii="Cambria" w:eastAsia="Times New Roman" w:hAnsi="Cambria"/>
      <w:lang w:val="en-US"/>
    </w:rPr>
  </w:style>
  <w:style w:type="numbering" w:customStyle="1" w:styleId="Sinlista1">
    <w:name w:val="Sin lista1"/>
    <w:next w:val="Sinlista"/>
    <w:uiPriority w:val="99"/>
    <w:semiHidden/>
    <w:unhideWhenUsed/>
    <w:rsid w:val="00AA6E18"/>
  </w:style>
  <w:style w:type="character" w:customStyle="1" w:styleId="Ttulo1Car">
    <w:name w:val="Título 1 Car"/>
    <w:basedOn w:val="Fuentedeprrafopredeter"/>
    <w:link w:val="Ttulo1"/>
    <w:uiPriority w:val="9"/>
    <w:rsid w:val="00AA6E18"/>
    <w:rPr>
      <w:rFonts w:ascii="Cambria" w:eastAsia="Times New Roman" w:hAnsi="Cambria" w:cs="Times New Roman"/>
      <w:b/>
      <w:bCs/>
      <w:kern w:val="32"/>
      <w:sz w:val="32"/>
      <w:szCs w:val="32"/>
      <w:lang w:val="en-US"/>
    </w:rPr>
  </w:style>
  <w:style w:type="character" w:customStyle="1" w:styleId="Ttulo2Car">
    <w:name w:val="Título 2 Car"/>
    <w:basedOn w:val="Fuentedeprrafopredeter"/>
    <w:link w:val="Ttulo2"/>
    <w:uiPriority w:val="9"/>
    <w:rsid w:val="00AA6E18"/>
    <w:rPr>
      <w:rFonts w:ascii="Cambria" w:eastAsia="Times New Roman" w:hAnsi="Cambria" w:cs="Times New Roman"/>
      <w:b/>
      <w:bCs/>
      <w:i/>
      <w:iCs/>
      <w:sz w:val="28"/>
      <w:szCs w:val="28"/>
      <w:lang w:val="en-US"/>
    </w:rPr>
  </w:style>
  <w:style w:type="character" w:customStyle="1" w:styleId="Ttulo3Car">
    <w:name w:val="Título 3 Car"/>
    <w:basedOn w:val="Fuentedeprrafopredeter"/>
    <w:link w:val="Ttulo3"/>
    <w:uiPriority w:val="9"/>
    <w:semiHidden/>
    <w:rsid w:val="00AA6E18"/>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semiHidden/>
    <w:rsid w:val="00AA6E18"/>
    <w:rPr>
      <w:rFonts w:eastAsia="Times New Roman"/>
      <w:b/>
      <w:bCs/>
      <w:sz w:val="28"/>
      <w:szCs w:val="28"/>
      <w:lang w:val="en-US"/>
    </w:rPr>
  </w:style>
  <w:style w:type="character" w:customStyle="1" w:styleId="Ttulo5Car">
    <w:name w:val="Título 5 Car"/>
    <w:basedOn w:val="Fuentedeprrafopredeter"/>
    <w:link w:val="Ttulo5"/>
    <w:uiPriority w:val="9"/>
    <w:semiHidden/>
    <w:rsid w:val="00AA6E18"/>
    <w:rPr>
      <w:rFonts w:eastAsia="Times New Roman"/>
      <w:b/>
      <w:bCs/>
      <w:i/>
      <w:iCs/>
      <w:sz w:val="26"/>
      <w:szCs w:val="26"/>
      <w:lang w:val="en-US"/>
    </w:rPr>
  </w:style>
  <w:style w:type="character" w:customStyle="1" w:styleId="Ttulo7Car">
    <w:name w:val="Título 7 Car"/>
    <w:basedOn w:val="Fuentedeprrafopredeter"/>
    <w:link w:val="Ttulo7"/>
    <w:uiPriority w:val="9"/>
    <w:semiHidden/>
    <w:rsid w:val="00AA6E18"/>
    <w:rPr>
      <w:rFonts w:eastAsia="Times New Roman"/>
      <w:sz w:val="24"/>
      <w:szCs w:val="24"/>
      <w:lang w:val="en-US"/>
    </w:rPr>
  </w:style>
  <w:style w:type="character" w:customStyle="1" w:styleId="Ttulo9Car">
    <w:name w:val="Título 9 Car"/>
    <w:basedOn w:val="Fuentedeprrafopredeter"/>
    <w:link w:val="Ttulo9"/>
    <w:uiPriority w:val="9"/>
    <w:semiHidden/>
    <w:rsid w:val="00AA6E18"/>
    <w:rPr>
      <w:rFonts w:ascii="Cambria" w:eastAsia="Times New Roman" w:hAnsi="Cambria" w:cs="Times New Roman"/>
      <w:lang w:val="en-US"/>
    </w:rPr>
  </w:style>
  <w:style w:type="character" w:customStyle="1" w:styleId="PrrafodelistaCar">
    <w:name w:val="Párrafo de lista Car"/>
    <w:aliases w:val="Bolita Car,Betulia Título 1 Car,List Paragraph Car,Fotografía Car,Lista vistosa - Énfasis 11 Car,titulo 3 Car,List Paragraph1 Car,BOLADEF Car,BOLA Car,Párrafo de lista21 Car,Guión Car,Titulo 8 Car,HOJA Car,Párrafo de lista31 Car"/>
    <w:link w:val="Prrafodelista"/>
    <w:uiPriority w:val="34"/>
    <w:qFormat/>
    <w:locked/>
    <w:rsid w:val="00AA6E18"/>
  </w:style>
  <w:style w:type="paragraph" w:styleId="Lista">
    <w:name w:val="List"/>
    <w:basedOn w:val="Normal"/>
    <w:semiHidden/>
    <w:rsid w:val="00AA6E18"/>
    <w:pPr>
      <w:spacing w:after="0" w:line="240" w:lineRule="auto"/>
      <w:ind w:left="283" w:hanging="283"/>
    </w:pPr>
    <w:rPr>
      <w:rFonts w:ascii="Times New Roman" w:eastAsia="Times New Roman" w:hAnsi="Times New Roman"/>
      <w:sz w:val="24"/>
      <w:szCs w:val="24"/>
      <w:lang w:val="es-ES" w:eastAsia="es-ES"/>
    </w:rPr>
  </w:style>
  <w:style w:type="paragraph" w:styleId="Listaconvietas3">
    <w:name w:val="List Bullet 3"/>
    <w:basedOn w:val="Normal"/>
    <w:autoRedefine/>
    <w:semiHidden/>
    <w:rsid w:val="00AA6E18"/>
    <w:pPr>
      <w:numPr>
        <w:numId w:val="2"/>
      </w:numPr>
      <w:tabs>
        <w:tab w:val="left" w:pos="709"/>
      </w:tabs>
      <w:spacing w:after="0" w:line="240" w:lineRule="auto"/>
      <w:ind w:left="709" w:hanging="709"/>
      <w:contextualSpacing/>
      <w:jc w:val="both"/>
    </w:pPr>
    <w:rPr>
      <w:rFonts w:ascii="Arial Narrow" w:hAnsi="Arial Narrow"/>
      <w:lang w:val="es-ES" w:eastAsia="es-ES"/>
    </w:rPr>
  </w:style>
  <w:style w:type="paragraph" w:customStyle="1" w:styleId="Default">
    <w:name w:val="Default"/>
    <w:link w:val="DefaultCar"/>
    <w:rsid w:val="00AA6E18"/>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Ttulo">
    <w:name w:val="Title"/>
    <w:basedOn w:val="Default"/>
    <w:next w:val="Default"/>
    <w:link w:val="TtuloCar"/>
    <w:qFormat/>
    <w:rsid w:val="00AA6E18"/>
    <w:rPr>
      <w:rFonts w:cs="Times New Roman"/>
      <w:color w:val="auto"/>
      <w:sz w:val="20"/>
      <w:lang w:val="x-none"/>
    </w:rPr>
  </w:style>
  <w:style w:type="character" w:customStyle="1" w:styleId="TtuloCar">
    <w:name w:val="Título Car"/>
    <w:basedOn w:val="Fuentedeprrafopredeter"/>
    <w:link w:val="Ttulo"/>
    <w:rsid w:val="00AA6E18"/>
    <w:rPr>
      <w:rFonts w:ascii="Arial" w:eastAsia="Times New Roman" w:hAnsi="Arial" w:cs="Times New Roman"/>
      <w:sz w:val="20"/>
      <w:szCs w:val="24"/>
      <w:lang w:val="x-none" w:eastAsia="es-ES"/>
    </w:rPr>
  </w:style>
  <w:style w:type="paragraph" w:styleId="Textoindependiente3">
    <w:name w:val="Body Text 3"/>
    <w:basedOn w:val="Normal"/>
    <w:link w:val="Textoindependiente3Car"/>
    <w:uiPriority w:val="99"/>
    <w:unhideWhenUsed/>
    <w:rsid w:val="00AA6E18"/>
    <w:pPr>
      <w:spacing w:after="120" w:line="240" w:lineRule="auto"/>
    </w:pPr>
    <w:rPr>
      <w:rFonts w:ascii="Times New Roman" w:eastAsia="Times New Roman" w:hAnsi="Times New Roman"/>
      <w:sz w:val="16"/>
      <w:szCs w:val="16"/>
      <w:lang w:val="x-none" w:eastAsia="x-none"/>
    </w:rPr>
  </w:style>
  <w:style w:type="character" w:customStyle="1" w:styleId="Textoindependiente3Car">
    <w:name w:val="Texto independiente 3 Car"/>
    <w:basedOn w:val="Fuentedeprrafopredeter"/>
    <w:link w:val="Textoindependiente3"/>
    <w:uiPriority w:val="99"/>
    <w:rsid w:val="00AA6E18"/>
    <w:rPr>
      <w:rFonts w:ascii="Times New Roman" w:eastAsia="Times New Roman" w:hAnsi="Times New Roman" w:cs="Times New Roman"/>
      <w:sz w:val="16"/>
      <w:szCs w:val="16"/>
      <w:lang w:val="x-none" w:eastAsia="x-none"/>
    </w:rPr>
  </w:style>
  <w:style w:type="character" w:customStyle="1" w:styleId="A9">
    <w:name w:val="A9"/>
    <w:rsid w:val="00AA6E18"/>
    <w:rPr>
      <w:color w:val="000000"/>
      <w:sz w:val="19"/>
      <w:szCs w:val="19"/>
    </w:rPr>
  </w:style>
  <w:style w:type="paragraph" w:styleId="Sangradetextonormal">
    <w:name w:val="Body Text Indent"/>
    <w:basedOn w:val="Normal"/>
    <w:link w:val="SangradetextonormalCar"/>
    <w:unhideWhenUsed/>
    <w:rsid w:val="00AA6E18"/>
    <w:pPr>
      <w:spacing w:after="120" w:line="240" w:lineRule="auto"/>
      <w:ind w:left="283"/>
    </w:pPr>
    <w:rPr>
      <w:rFonts w:ascii="Times New Roman" w:eastAsia="Times New Roman" w:hAnsi="Times New Roman"/>
      <w:sz w:val="24"/>
      <w:szCs w:val="24"/>
      <w:lang w:val="es-ES" w:eastAsia="es-ES"/>
    </w:rPr>
  </w:style>
  <w:style w:type="character" w:customStyle="1" w:styleId="SangradetextonormalCar">
    <w:name w:val="Sangría de texto normal Car"/>
    <w:basedOn w:val="Fuentedeprrafopredeter"/>
    <w:link w:val="Sangradetextonormal"/>
    <w:rsid w:val="00AA6E18"/>
    <w:rPr>
      <w:rFonts w:ascii="Times New Roman" w:eastAsia="Times New Roman" w:hAnsi="Times New Roman" w:cs="Times New Roman"/>
      <w:sz w:val="24"/>
      <w:szCs w:val="24"/>
      <w:lang w:val="es-ES" w:eastAsia="es-ES"/>
    </w:rPr>
  </w:style>
  <w:style w:type="paragraph" w:customStyle="1" w:styleId="Textoindependiente21">
    <w:name w:val="Texto independiente 21"/>
    <w:basedOn w:val="Normal"/>
    <w:semiHidden/>
    <w:rsid w:val="00AA6E18"/>
    <w:pPr>
      <w:suppressAutoHyphens/>
      <w:spacing w:after="0" w:line="240" w:lineRule="auto"/>
      <w:jc w:val="both"/>
    </w:pPr>
    <w:rPr>
      <w:rFonts w:ascii="Arial" w:eastAsia="Times New Roman" w:hAnsi="Arial"/>
      <w:sz w:val="20"/>
      <w:szCs w:val="24"/>
      <w:lang w:eastAsia="ar-SA"/>
    </w:rPr>
  </w:style>
  <w:style w:type="character" w:customStyle="1" w:styleId="apple-converted-space">
    <w:name w:val="apple-converted-space"/>
    <w:basedOn w:val="Fuentedeprrafopredeter"/>
    <w:rsid w:val="00AA6E18"/>
  </w:style>
  <w:style w:type="character" w:styleId="Textoennegrita">
    <w:name w:val="Strong"/>
    <w:basedOn w:val="Fuentedeprrafopredeter"/>
    <w:uiPriority w:val="22"/>
    <w:qFormat/>
    <w:rsid w:val="00AA6E18"/>
    <w:rPr>
      <w:b/>
      <w:bCs/>
    </w:rPr>
  </w:style>
  <w:style w:type="paragraph" w:styleId="Textodeglobo">
    <w:name w:val="Balloon Text"/>
    <w:basedOn w:val="Normal"/>
    <w:link w:val="TextodegloboCar"/>
    <w:uiPriority w:val="99"/>
    <w:semiHidden/>
    <w:unhideWhenUsed/>
    <w:rsid w:val="00AA6E18"/>
    <w:pPr>
      <w:spacing w:after="0" w:line="240" w:lineRule="auto"/>
    </w:pPr>
    <w:rPr>
      <w:rFonts w:ascii="Tahoma" w:eastAsia="Times New Roman"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AA6E18"/>
    <w:rPr>
      <w:rFonts w:ascii="Tahoma" w:eastAsia="Times New Roman" w:hAnsi="Tahoma" w:cs="Tahoma"/>
      <w:sz w:val="16"/>
      <w:szCs w:val="16"/>
      <w:lang w:val="es-ES" w:eastAsia="es-ES"/>
    </w:rPr>
  </w:style>
  <w:style w:type="table" w:customStyle="1" w:styleId="TableGrid">
    <w:name w:val="TableGrid"/>
    <w:rsid w:val="00AA6E18"/>
    <w:pPr>
      <w:spacing w:after="0" w:line="240" w:lineRule="auto"/>
    </w:pPr>
    <w:rPr>
      <w:rFonts w:eastAsia="Times New Roman"/>
      <w:lang w:val="en-US"/>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AA6E18"/>
    <w:rPr>
      <w:color w:val="605E5C"/>
      <w:shd w:val="clear" w:color="auto" w:fill="E1DFDD"/>
    </w:rPr>
  </w:style>
  <w:style w:type="character" w:customStyle="1" w:styleId="Ttulo1Car1">
    <w:name w:val="Título 1 Car1"/>
    <w:basedOn w:val="Fuentedeprrafopredeter"/>
    <w:uiPriority w:val="9"/>
    <w:rsid w:val="00AA6E18"/>
    <w:rPr>
      <w:rFonts w:asciiTheme="majorHAnsi" w:eastAsiaTheme="majorEastAsia" w:hAnsiTheme="majorHAnsi" w:cstheme="majorBidi"/>
      <w:color w:val="2F5496" w:themeColor="accent1" w:themeShade="BF"/>
      <w:sz w:val="32"/>
      <w:szCs w:val="32"/>
    </w:rPr>
  </w:style>
  <w:style w:type="character" w:customStyle="1" w:styleId="Ttulo2Car1">
    <w:name w:val="Título 2 Car1"/>
    <w:basedOn w:val="Fuentedeprrafopredeter"/>
    <w:uiPriority w:val="9"/>
    <w:semiHidden/>
    <w:rsid w:val="00AA6E18"/>
    <w:rPr>
      <w:rFonts w:asciiTheme="majorHAnsi" w:eastAsiaTheme="majorEastAsia" w:hAnsiTheme="majorHAnsi" w:cstheme="majorBidi"/>
      <w:color w:val="2F5496" w:themeColor="accent1" w:themeShade="BF"/>
      <w:sz w:val="26"/>
      <w:szCs w:val="26"/>
    </w:rPr>
  </w:style>
  <w:style w:type="character" w:customStyle="1" w:styleId="Ttulo3Car1">
    <w:name w:val="Título 3 Car1"/>
    <w:basedOn w:val="Fuentedeprrafopredeter"/>
    <w:uiPriority w:val="9"/>
    <w:semiHidden/>
    <w:rsid w:val="00AA6E18"/>
    <w:rPr>
      <w:rFonts w:asciiTheme="majorHAnsi" w:eastAsiaTheme="majorEastAsia" w:hAnsiTheme="majorHAnsi" w:cstheme="majorBidi"/>
      <w:color w:val="1F3763" w:themeColor="accent1" w:themeShade="7F"/>
      <w:sz w:val="24"/>
      <w:szCs w:val="24"/>
    </w:rPr>
  </w:style>
  <w:style w:type="character" w:customStyle="1" w:styleId="Ttulo4Car1">
    <w:name w:val="Título 4 Car1"/>
    <w:basedOn w:val="Fuentedeprrafopredeter"/>
    <w:uiPriority w:val="9"/>
    <w:semiHidden/>
    <w:rsid w:val="00AA6E18"/>
    <w:rPr>
      <w:rFonts w:asciiTheme="majorHAnsi" w:eastAsiaTheme="majorEastAsia" w:hAnsiTheme="majorHAnsi" w:cstheme="majorBidi"/>
      <w:i/>
      <w:iCs/>
      <w:color w:val="2F5496" w:themeColor="accent1" w:themeShade="BF"/>
    </w:rPr>
  </w:style>
  <w:style w:type="character" w:customStyle="1" w:styleId="Ttulo5Car1">
    <w:name w:val="Título 5 Car1"/>
    <w:basedOn w:val="Fuentedeprrafopredeter"/>
    <w:uiPriority w:val="9"/>
    <w:semiHidden/>
    <w:rsid w:val="00AA6E18"/>
    <w:rPr>
      <w:rFonts w:asciiTheme="majorHAnsi" w:eastAsiaTheme="majorEastAsia" w:hAnsiTheme="majorHAnsi" w:cstheme="majorBidi"/>
      <w:color w:val="2F5496" w:themeColor="accent1" w:themeShade="BF"/>
    </w:rPr>
  </w:style>
  <w:style w:type="character" w:customStyle="1" w:styleId="Ttulo7Car1">
    <w:name w:val="Título 7 Car1"/>
    <w:basedOn w:val="Fuentedeprrafopredeter"/>
    <w:uiPriority w:val="9"/>
    <w:semiHidden/>
    <w:rsid w:val="00AA6E18"/>
    <w:rPr>
      <w:rFonts w:asciiTheme="majorHAnsi" w:eastAsiaTheme="majorEastAsia" w:hAnsiTheme="majorHAnsi" w:cstheme="majorBidi"/>
      <w:i/>
      <w:iCs/>
      <w:color w:val="1F3763" w:themeColor="accent1" w:themeShade="7F"/>
    </w:rPr>
  </w:style>
  <w:style w:type="character" w:customStyle="1" w:styleId="Ttulo9Car1">
    <w:name w:val="Título 9 Car1"/>
    <w:basedOn w:val="Fuentedeprrafopredeter"/>
    <w:uiPriority w:val="9"/>
    <w:semiHidden/>
    <w:rsid w:val="00AA6E18"/>
    <w:rPr>
      <w:rFonts w:asciiTheme="majorHAnsi" w:eastAsiaTheme="majorEastAsia" w:hAnsiTheme="majorHAnsi" w:cstheme="majorBidi"/>
      <w:i/>
      <w:iCs/>
      <w:color w:val="272727" w:themeColor="text1" w:themeTint="D8"/>
      <w:sz w:val="21"/>
      <w:szCs w:val="21"/>
    </w:rPr>
  </w:style>
  <w:style w:type="paragraph" w:styleId="Lista2">
    <w:name w:val="List 2"/>
    <w:basedOn w:val="Normal"/>
    <w:uiPriority w:val="99"/>
    <w:unhideWhenUsed/>
    <w:rsid w:val="003D28B3"/>
    <w:pPr>
      <w:ind w:left="566" w:hanging="283"/>
      <w:contextualSpacing/>
    </w:pPr>
    <w:rPr>
      <w:rFonts w:asciiTheme="minorHAnsi" w:eastAsiaTheme="minorHAnsi" w:hAnsiTheme="minorHAnsi" w:cstheme="minorBidi"/>
      <w:lang w:val="es-ES"/>
    </w:rPr>
  </w:style>
  <w:style w:type="paragraph" w:customStyle="1" w:styleId="p1">
    <w:name w:val="p1"/>
    <w:basedOn w:val="Normal"/>
    <w:rsid w:val="003D28B3"/>
    <w:pPr>
      <w:widowControl w:val="0"/>
      <w:tabs>
        <w:tab w:val="left" w:pos="720"/>
      </w:tabs>
      <w:suppressAutoHyphens/>
      <w:spacing w:after="0" w:line="320" w:lineRule="atLeast"/>
      <w:jc w:val="both"/>
    </w:pPr>
    <w:rPr>
      <w:rFonts w:ascii="Times New Roman" w:eastAsia="Times New Roman" w:hAnsi="Times New Roman"/>
      <w:sz w:val="24"/>
      <w:szCs w:val="24"/>
      <w:lang w:val="es-ES" w:eastAsia="ar-SA"/>
    </w:rPr>
  </w:style>
  <w:style w:type="character" w:customStyle="1" w:styleId="DefaultCar">
    <w:name w:val="Default Car"/>
    <w:link w:val="Default"/>
    <w:locked/>
    <w:rsid w:val="003D28B3"/>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FC6286"/>
    <w:pPr>
      <w:spacing w:after="0" w:line="240" w:lineRule="auto"/>
    </w:pPr>
    <w:rPr>
      <w:rFonts w:ascii="Calibri" w:eastAsia="Calibri" w:hAnsi="Calibri" w:cs="SimSun"/>
      <w:lang w:eastAsia="es-CO"/>
    </w:rPr>
  </w:style>
  <w:style w:type="character" w:customStyle="1" w:styleId="SinespaciadoCar">
    <w:name w:val="Sin espaciado Car"/>
    <w:link w:val="Sinespaciado"/>
    <w:uiPriority w:val="1"/>
    <w:rsid w:val="00FC6286"/>
    <w:rPr>
      <w:rFonts w:ascii="Calibri" w:eastAsia="Calibri" w:hAnsi="Calibri" w:cs="SimSun"/>
      <w:lang w:eastAsia="es-CO"/>
    </w:rPr>
  </w:style>
  <w:style w:type="paragraph" w:styleId="NormalWeb">
    <w:name w:val="Normal (Web)"/>
    <w:basedOn w:val="Normal"/>
    <w:uiPriority w:val="99"/>
    <w:unhideWhenUsed/>
    <w:rsid w:val="00FC6286"/>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222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gb.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cgb.gov.c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contratacion@cgb.gov.co" TargetMode="External"/><Relationship Id="rId4" Type="http://schemas.openxmlformats.org/officeDocument/2006/relationships/settings" Target="settings.xml"/><Relationship Id="rId9" Type="http://schemas.openxmlformats.org/officeDocument/2006/relationships/hyperlink" Target="http://sidcar.cgb.gov.co"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mailto:cgb@cgb.gov.co"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hyperlink" Target="mailto:cgb@cgb.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EC3A5-0D9B-4302-AAB5-7C35E946C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22</Pages>
  <Words>10050</Words>
  <Characters>55278</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fabis hern</dc:creator>
  <cp:keywords/>
  <dc:description/>
  <cp:lastModifiedBy>Funcionario CGB</cp:lastModifiedBy>
  <cp:revision>23</cp:revision>
  <cp:lastPrinted>2025-03-04T15:27:00Z</cp:lastPrinted>
  <dcterms:created xsi:type="dcterms:W3CDTF">2025-02-11T16:26:00Z</dcterms:created>
  <dcterms:modified xsi:type="dcterms:W3CDTF">2025-03-04T16:53:00Z</dcterms:modified>
</cp:coreProperties>
</file>