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0B47F8" w14:textId="77777777" w:rsidR="0029055C" w:rsidRPr="00AB4199" w:rsidRDefault="0029055C" w:rsidP="0019658B">
      <w:pPr>
        <w:contextualSpacing/>
        <w:jc w:val="both"/>
        <w:rPr>
          <w:rFonts w:ascii="Arial" w:hAnsi="Arial" w:cs="Arial"/>
          <w:shd w:val="clear" w:color="auto" w:fill="FFFFFF"/>
        </w:rPr>
      </w:pPr>
    </w:p>
    <w:p w14:paraId="73D4CDA8" w14:textId="77777777" w:rsidR="003303ED" w:rsidRPr="00AB4199" w:rsidRDefault="00D012A9" w:rsidP="003303ED">
      <w:pPr>
        <w:jc w:val="center"/>
        <w:rPr>
          <w:rFonts w:ascii="Arial" w:eastAsia="Batang" w:hAnsi="Arial" w:cs="Arial"/>
          <w:b/>
        </w:rPr>
      </w:pPr>
      <w:r w:rsidRPr="00AB4199">
        <w:rPr>
          <w:rFonts w:ascii="Arial" w:eastAsia="Batang" w:hAnsi="Arial" w:cs="Arial"/>
          <w:b/>
        </w:rPr>
        <w:t xml:space="preserve">ESTUDIO PREVIO </w:t>
      </w:r>
    </w:p>
    <w:p w14:paraId="45E29AB2" w14:textId="77777777" w:rsidR="00813E45" w:rsidRPr="00AB4199" w:rsidRDefault="00813E45" w:rsidP="00813E45">
      <w:pPr>
        <w:contextualSpacing/>
        <w:rPr>
          <w:rFonts w:ascii="Arial" w:hAnsi="Arial" w:cs="Arial"/>
          <w:b/>
        </w:rPr>
      </w:pPr>
    </w:p>
    <w:p w14:paraId="21557176" w14:textId="77777777" w:rsidR="00D012A9" w:rsidRPr="00AB4199" w:rsidRDefault="00C832FF" w:rsidP="00813E45">
      <w:pPr>
        <w:pStyle w:val="Prrafodelista"/>
        <w:numPr>
          <w:ilvl w:val="0"/>
          <w:numId w:val="7"/>
        </w:numPr>
        <w:rPr>
          <w:rFonts w:ascii="Arial" w:hAnsi="Arial" w:cs="Arial"/>
          <w:b/>
          <w:sz w:val="22"/>
          <w:szCs w:val="22"/>
        </w:rPr>
      </w:pPr>
      <w:r w:rsidRPr="00AB4199">
        <w:rPr>
          <w:rFonts w:ascii="Arial" w:hAnsi="Arial" w:cs="Arial"/>
          <w:b/>
          <w:sz w:val="22"/>
          <w:szCs w:val="22"/>
        </w:rPr>
        <w:t xml:space="preserve">DESCRIPCIÓN DE LA NECESIDAD QUE PRETENDE SER SATISFECHA POR EL CONTRATO </w:t>
      </w:r>
    </w:p>
    <w:p w14:paraId="65EE8AB1" w14:textId="77777777" w:rsidR="00C832FF" w:rsidRPr="00AB4199" w:rsidRDefault="00C832FF" w:rsidP="00C832FF">
      <w:pPr>
        <w:rPr>
          <w:rFonts w:ascii="Arial" w:hAnsi="Arial" w:cs="Arial"/>
          <w:b/>
        </w:rPr>
      </w:pPr>
    </w:p>
    <w:p w14:paraId="0B4B8571" w14:textId="45A2A27F" w:rsidR="00C832FF" w:rsidRPr="00AB4199" w:rsidRDefault="00C832FF" w:rsidP="00C832FF">
      <w:pPr>
        <w:pStyle w:val="NormalWeb"/>
        <w:shd w:val="clear" w:color="auto" w:fill="FFFFFF"/>
        <w:spacing w:before="0" w:beforeAutospacing="0" w:after="0" w:afterAutospacing="0" w:line="276" w:lineRule="auto"/>
        <w:jc w:val="both"/>
        <w:rPr>
          <w:rFonts w:ascii="Arial" w:hAnsi="Arial" w:cs="Arial"/>
          <w:i/>
          <w:color w:val="000000"/>
          <w:sz w:val="22"/>
          <w:szCs w:val="22"/>
        </w:rPr>
      </w:pPr>
      <w:r w:rsidRPr="00AB4199">
        <w:rPr>
          <w:rFonts w:ascii="Arial" w:hAnsi="Arial" w:cs="Arial"/>
          <w:color w:val="000000"/>
          <w:sz w:val="22"/>
          <w:szCs w:val="22"/>
        </w:rPr>
        <w:t xml:space="preserve">La </w:t>
      </w:r>
      <w:r w:rsidR="00CB70F6" w:rsidRPr="00AB4199">
        <w:rPr>
          <w:rFonts w:ascii="Arial" w:hAnsi="Arial" w:cs="Arial"/>
          <w:color w:val="000000"/>
          <w:sz w:val="22"/>
          <w:szCs w:val="22"/>
        </w:rPr>
        <w:t>Con</w:t>
      </w:r>
      <w:r w:rsidRPr="00AB4199">
        <w:rPr>
          <w:rFonts w:ascii="Arial" w:hAnsi="Arial" w:cs="Arial"/>
          <w:color w:val="000000"/>
          <w:sz w:val="22"/>
          <w:szCs w:val="22"/>
        </w:rPr>
        <w:t xml:space="preserve">stitución </w:t>
      </w:r>
      <w:r w:rsidR="00CB70F6" w:rsidRPr="00AB4199">
        <w:rPr>
          <w:rFonts w:ascii="Arial" w:hAnsi="Arial" w:cs="Arial"/>
          <w:color w:val="000000"/>
          <w:sz w:val="22"/>
          <w:szCs w:val="22"/>
        </w:rPr>
        <w:t>P</w:t>
      </w:r>
      <w:r w:rsidRPr="00AB4199">
        <w:rPr>
          <w:rFonts w:ascii="Arial" w:hAnsi="Arial" w:cs="Arial"/>
          <w:color w:val="000000"/>
          <w:sz w:val="22"/>
          <w:szCs w:val="22"/>
        </w:rPr>
        <w:t xml:space="preserve">olítica de Colombia en el artículo 2 define: </w:t>
      </w:r>
      <w:r w:rsidRPr="00AB4199">
        <w:rPr>
          <w:rFonts w:ascii="Arial" w:hAnsi="Arial" w:cs="Arial"/>
          <w:i/>
          <w:color w:val="000000"/>
          <w:sz w:val="22"/>
          <w:szCs w:val="22"/>
        </w:rPr>
        <w:t xml:space="preserve">“Son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w:t>
      </w:r>
    </w:p>
    <w:p w14:paraId="6B4AEB0F" w14:textId="77777777" w:rsidR="00C832FF" w:rsidRPr="00AB4199" w:rsidRDefault="00C832FF" w:rsidP="00C832FF">
      <w:pPr>
        <w:pStyle w:val="NormalWeb"/>
        <w:shd w:val="clear" w:color="auto" w:fill="FFFFFF"/>
        <w:spacing w:before="0" w:beforeAutospacing="0" w:after="0" w:afterAutospacing="0" w:line="276" w:lineRule="auto"/>
        <w:jc w:val="both"/>
        <w:rPr>
          <w:rFonts w:ascii="Arial" w:hAnsi="Arial" w:cs="Arial"/>
          <w:i/>
          <w:color w:val="000000"/>
          <w:sz w:val="22"/>
          <w:szCs w:val="22"/>
        </w:rPr>
      </w:pPr>
    </w:p>
    <w:p w14:paraId="34288254" w14:textId="77777777" w:rsidR="00C832FF" w:rsidRPr="00AB4199" w:rsidRDefault="00C832FF" w:rsidP="00C832FF">
      <w:pPr>
        <w:pStyle w:val="NormalWeb"/>
        <w:shd w:val="clear" w:color="auto" w:fill="FFFFFF"/>
        <w:spacing w:before="0" w:beforeAutospacing="0" w:after="0" w:afterAutospacing="0" w:line="276" w:lineRule="auto"/>
        <w:jc w:val="both"/>
        <w:rPr>
          <w:rFonts w:ascii="Arial" w:hAnsi="Arial" w:cs="Arial"/>
          <w:i/>
          <w:color w:val="000000"/>
          <w:sz w:val="22"/>
          <w:szCs w:val="22"/>
        </w:rPr>
      </w:pPr>
      <w:r w:rsidRPr="00AB4199">
        <w:rPr>
          <w:rFonts w:ascii="Arial" w:hAnsi="Arial" w:cs="Arial"/>
          <w:i/>
          <w:color w:val="000000"/>
          <w:sz w:val="22"/>
          <w:szCs w:val="22"/>
        </w:rPr>
        <w:t>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111CAF4E" w14:textId="77777777" w:rsidR="00C832FF" w:rsidRPr="00AB4199" w:rsidRDefault="00C832FF" w:rsidP="00C832FF">
      <w:pPr>
        <w:pStyle w:val="NormalWeb"/>
        <w:shd w:val="clear" w:color="auto" w:fill="FFFFFF"/>
        <w:spacing w:before="0" w:beforeAutospacing="0" w:after="0" w:afterAutospacing="0" w:line="276" w:lineRule="auto"/>
        <w:jc w:val="both"/>
        <w:rPr>
          <w:rFonts w:ascii="Arial" w:hAnsi="Arial" w:cs="Arial"/>
          <w:i/>
          <w:color w:val="000000"/>
          <w:sz w:val="22"/>
          <w:szCs w:val="22"/>
        </w:rPr>
      </w:pPr>
    </w:p>
    <w:p w14:paraId="147DEE33" w14:textId="2D9D509D" w:rsidR="00C832FF" w:rsidRPr="00AB4199" w:rsidRDefault="00C832FF" w:rsidP="00C832FF">
      <w:pPr>
        <w:pStyle w:val="NormalWeb"/>
        <w:shd w:val="clear" w:color="auto" w:fill="FFFFFF"/>
        <w:spacing w:before="0" w:beforeAutospacing="0" w:after="0" w:afterAutospacing="0" w:line="276" w:lineRule="auto"/>
        <w:jc w:val="both"/>
        <w:rPr>
          <w:rFonts w:ascii="Arial" w:hAnsi="Arial" w:cs="Arial"/>
          <w:bCs/>
          <w:color w:val="000000"/>
          <w:sz w:val="22"/>
          <w:szCs w:val="22"/>
          <w:shd w:val="clear" w:color="auto" w:fill="FFFFFF"/>
        </w:rPr>
      </w:pPr>
      <w:r w:rsidRPr="00AB4199">
        <w:rPr>
          <w:rFonts w:ascii="Arial" w:hAnsi="Arial" w:cs="Arial"/>
          <w:bCs/>
          <w:color w:val="000000"/>
          <w:sz w:val="22"/>
          <w:szCs w:val="22"/>
          <w:shd w:val="clear" w:color="auto" w:fill="FFFFFF"/>
        </w:rPr>
        <w:t xml:space="preserve">Por </w:t>
      </w:r>
      <w:r w:rsidR="00CB70F6" w:rsidRPr="00AB4199">
        <w:rPr>
          <w:rFonts w:ascii="Arial" w:hAnsi="Arial" w:cs="Arial"/>
          <w:bCs/>
          <w:color w:val="000000"/>
          <w:sz w:val="22"/>
          <w:szCs w:val="22"/>
          <w:shd w:val="clear" w:color="auto" w:fill="FFFFFF"/>
        </w:rPr>
        <w:t>A</w:t>
      </w:r>
      <w:r w:rsidRPr="00AB4199">
        <w:rPr>
          <w:rFonts w:ascii="Arial" w:hAnsi="Arial" w:cs="Arial"/>
          <w:bCs/>
          <w:color w:val="000000"/>
          <w:sz w:val="22"/>
          <w:szCs w:val="22"/>
          <w:shd w:val="clear" w:color="auto" w:fill="FFFFFF"/>
        </w:rPr>
        <w:t>cuerdo Municipal No. 017 de 2011 se contempla y autoriza al Concejo Municipal de Belmira</w:t>
      </w:r>
      <w:r w:rsidR="00CB70F6" w:rsidRPr="00AB4199">
        <w:rPr>
          <w:rFonts w:ascii="Arial" w:hAnsi="Arial" w:cs="Arial"/>
          <w:bCs/>
          <w:color w:val="000000"/>
          <w:sz w:val="22"/>
          <w:szCs w:val="22"/>
          <w:shd w:val="clear" w:color="auto" w:fill="FFFFFF"/>
        </w:rPr>
        <w:t>,</w:t>
      </w:r>
      <w:r w:rsidRPr="00AB4199">
        <w:rPr>
          <w:rFonts w:ascii="Arial" w:hAnsi="Arial" w:cs="Arial"/>
          <w:bCs/>
          <w:color w:val="000000"/>
          <w:sz w:val="22"/>
          <w:szCs w:val="22"/>
          <w:shd w:val="clear" w:color="auto" w:fill="FFFFFF"/>
        </w:rPr>
        <w:t xml:space="preserve"> en el Artículo</w:t>
      </w:r>
      <w:r w:rsidR="00CB70F6" w:rsidRPr="00AB4199">
        <w:rPr>
          <w:rFonts w:ascii="Arial" w:hAnsi="Arial" w:cs="Arial"/>
          <w:bCs/>
          <w:color w:val="000000"/>
          <w:sz w:val="22"/>
          <w:szCs w:val="22"/>
          <w:shd w:val="clear" w:color="auto" w:fill="FFFFFF"/>
        </w:rPr>
        <w:t xml:space="preserve"> Q</w:t>
      </w:r>
      <w:r w:rsidRPr="00AB4199">
        <w:rPr>
          <w:rFonts w:ascii="Arial" w:hAnsi="Arial" w:cs="Arial"/>
          <w:bCs/>
          <w:color w:val="000000"/>
          <w:sz w:val="22"/>
          <w:szCs w:val="22"/>
          <w:shd w:val="clear" w:color="auto" w:fill="FFFFFF"/>
        </w:rPr>
        <w:t>uinto</w:t>
      </w:r>
      <w:r w:rsidR="00CB70F6" w:rsidRPr="00AB4199">
        <w:rPr>
          <w:rFonts w:ascii="Arial" w:hAnsi="Arial" w:cs="Arial"/>
          <w:bCs/>
          <w:color w:val="000000"/>
          <w:sz w:val="22"/>
          <w:szCs w:val="22"/>
          <w:shd w:val="clear" w:color="auto" w:fill="FFFFFF"/>
        </w:rPr>
        <w:t>,</w:t>
      </w:r>
      <w:r w:rsidRPr="00AB4199">
        <w:rPr>
          <w:rFonts w:ascii="Arial" w:hAnsi="Arial" w:cs="Arial"/>
          <w:bCs/>
          <w:color w:val="000000"/>
          <w:sz w:val="22"/>
          <w:szCs w:val="22"/>
          <w:shd w:val="clear" w:color="auto" w:fill="FFFFFF"/>
        </w:rPr>
        <w:t xml:space="preserve"> para que las sesiones sean transmitidas y grabadas, garantizado el acercamiento y participación de la comunidad en las sesiones del Concejo Municipal.</w:t>
      </w:r>
    </w:p>
    <w:p w14:paraId="3E27CA1B" w14:textId="77777777" w:rsidR="00C832FF" w:rsidRPr="00AB4199" w:rsidRDefault="00C832FF" w:rsidP="00C832FF">
      <w:pPr>
        <w:pStyle w:val="NormalWeb"/>
        <w:shd w:val="clear" w:color="auto" w:fill="FFFFFF"/>
        <w:spacing w:before="0" w:beforeAutospacing="0" w:after="0" w:afterAutospacing="0" w:line="276" w:lineRule="auto"/>
        <w:jc w:val="both"/>
        <w:rPr>
          <w:rFonts w:ascii="Arial" w:hAnsi="Arial" w:cs="Arial"/>
          <w:bCs/>
          <w:color w:val="000000"/>
          <w:sz w:val="22"/>
          <w:szCs w:val="22"/>
          <w:shd w:val="clear" w:color="auto" w:fill="FFFFFF"/>
        </w:rPr>
      </w:pPr>
    </w:p>
    <w:p w14:paraId="178154C3" w14:textId="77777777" w:rsidR="00C832FF" w:rsidRPr="00AB4199" w:rsidRDefault="00C832FF" w:rsidP="00C832FF">
      <w:pPr>
        <w:pStyle w:val="NormalWeb"/>
        <w:shd w:val="clear" w:color="auto" w:fill="FFFFFF"/>
        <w:spacing w:before="0" w:beforeAutospacing="0" w:after="0" w:afterAutospacing="0" w:line="276" w:lineRule="auto"/>
        <w:jc w:val="both"/>
        <w:rPr>
          <w:rFonts w:ascii="Arial" w:hAnsi="Arial" w:cs="Arial"/>
          <w:bCs/>
          <w:color w:val="000000"/>
          <w:sz w:val="22"/>
          <w:szCs w:val="22"/>
          <w:shd w:val="clear" w:color="auto" w:fill="FFFFFF"/>
        </w:rPr>
      </w:pPr>
      <w:r w:rsidRPr="00AB4199">
        <w:rPr>
          <w:rFonts w:ascii="Arial" w:hAnsi="Arial" w:cs="Arial"/>
          <w:bCs/>
          <w:color w:val="000000"/>
          <w:sz w:val="22"/>
          <w:szCs w:val="22"/>
          <w:shd w:val="clear" w:color="auto" w:fill="FFFFFF"/>
        </w:rPr>
        <w:t xml:space="preserve">El Concejo Municipal de Belmira, como proceso misional debe divulgar y generar espacios de participación para el control social, por lo cual es pertinente el uso de medios audiovisuales como lo es la televisión o redes sociales. La transmisión de las sesiones ordinarias, extraordinarias y/o de prórroga, garantizan a la comunidad la transparencia y participación en las decisiones institucionales tomadas en el Concejo Municipal. Además, son instrumentos de formación e información para los habitantes del municipio de Belmira, lo que permite a la Corporación posicionarse ante la opinión pública y consolidar su imagen institucional. </w:t>
      </w:r>
    </w:p>
    <w:p w14:paraId="579D8658" w14:textId="77777777" w:rsidR="00C832FF" w:rsidRPr="00AB4199" w:rsidRDefault="00C832FF" w:rsidP="00C832FF">
      <w:pPr>
        <w:pStyle w:val="NormalWeb"/>
        <w:shd w:val="clear" w:color="auto" w:fill="FFFFFF"/>
        <w:spacing w:before="0" w:beforeAutospacing="0" w:after="0" w:afterAutospacing="0" w:line="276" w:lineRule="auto"/>
        <w:jc w:val="both"/>
        <w:rPr>
          <w:rFonts w:ascii="Arial" w:hAnsi="Arial" w:cs="Arial"/>
          <w:bCs/>
          <w:color w:val="000000"/>
          <w:sz w:val="22"/>
          <w:szCs w:val="22"/>
          <w:shd w:val="clear" w:color="auto" w:fill="FFFFFF"/>
        </w:rPr>
      </w:pPr>
    </w:p>
    <w:p w14:paraId="5137BF13" w14:textId="77777777" w:rsidR="00C832FF" w:rsidRPr="00AB4199" w:rsidRDefault="00C832FF" w:rsidP="00C832FF">
      <w:pPr>
        <w:pStyle w:val="NormalWeb"/>
        <w:shd w:val="clear" w:color="auto" w:fill="FFFFFF"/>
        <w:spacing w:before="0" w:beforeAutospacing="0" w:after="0" w:afterAutospacing="0" w:line="276" w:lineRule="auto"/>
        <w:jc w:val="both"/>
        <w:rPr>
          <w:rFonts w:ascii="Arial" w:hAnsi="Arial" w:cs="Arial"/>
          <w:bCs/>
          <w:color w:val="000000"/>
          <w:sz w:val="22"/>
          <w:szCs w:val="22"/>
          <w:shd w:val="clear" w:color="auto" w:fill="FFFFFF"/>
        </w:rPr>
      </w:pPr>
      <w:r w:rsidRPr="00AB4199">
        <w:rPr>
          <w:rFonts w:ascii="Arial" w:hAnsi="Arial" w:cs="Arial"/>
          <w:bCs/>
          <w:color w:val="000000"/>
          <w:sz w:val="22"/>
          <w:szCs w:val="22"/>
          <w:shd w:val="clear" w:color="auto" w:fill="FFFFFF"/>
        </w:rPr>
        <w:t>Con la transmisión de las sesiones se pretende la difusión de las decisiones y demás temas de interés general para la población belmireña, temas que redundan en la defensa de los derechos y compromisos adquiridos tanto por la Corporación como por la Administración Municipal.</w:t>
      </w:r>
    </w:p>
    <w:p w14:paraId="62AA2553" w14:textId="77777777" w:rsidR="00C832FF" w:rsidRPr="00AB4199" w:rsidRDefault="00C832FF" w:rsidP="00C832FF">
      <w:pPr>
        <w:pStyle w:val="NormalWeb"/>
        <w:shd w:val="clear" w:color="auto" w:fill="FFFFFF"/>
        <w:spacing w:before="0" w:beforeAutospacing="0" w:after="0" w:afterAutospacing="0" w:line="276" w:lineRule="auto"/>
        <w:jc w:val="both"/>
        <w:rPr>
          <w:rFonts w:ascii="Arial" w:hAnsi="Arial" w:cs="Arial"/>
          <w:color w:val="000000"/>
          <w:sz w:val="22"/>
          <w:szCs w:val="22"/>
        </w:rPr>
      </w:pPr>
    </w:p>
    <w:p w14:paraId="6764EE4F" w14:textId="319AE9DF" w:rsidR="00E82EBC" w:rsidRPr="00AB4199" w:rsidRDefault="00C832FF" w:rsidP="00C832FF">
      <w:pPr>
        <w:jc w:val="both"/>
        <w:rPr>
          <w:rFonts w:ascii="Arial" w:eastAsia="Batang" w:hAnsi="Arial" w:cs="Arial"/>
        </w:rPr>
      </w:pPr>
      <w:r w:rsidRPr="00AB4199">
        <w:rPr>
          <w:rFonts w:ascii="Arial" w:eastAsia="Batang" w:hAnsi="Arial" w:cs="Arial"/>
        </w:rPr>
        <w:t xml:space="preserve">En el Plan de Acción </w:t>
      </w:r>
      <w:r w:rsidR="00A66906" w:rsidRPr="00AB4199">
        <w:rPr>
          <w:rFonts w:ascii="Arial" w:eastAsia="Batang" w:hAnsi="Arial" w:cs="Arial"/>
        </w:rPr>
        <w:t>202</w:t>
      </w:r>
      <w:r w:rsidR="00CB70F6" w:rsidRPr="00AB4199">
        <w:rPr>
          <w:rFonts w:ascii="Arial" w:eastAsia="Batang" w:hAnsi="Arial" w:cs="Arial"/>
        </w:rPr>
        <w:t>5</w:t>
      </w:r>
      <w:r w:rsidRPr="00AB4199">
        <w:rPr>
          <w:rFonts w:ascii="Arial" w:eastAsia="Batang" w:hAnsi="Arial" w:cs="Arial"/>
        </w:rPr>
        <w:t xml:space="preserve">, se ha contemplado como fortalecimiento de la Corporación la difusión y divulgación de las acciones administrativas del Concejo Municipal, así como el control </w:t>
      </w:r>
      <w:r w:rsidRPr="00AB4199">
        <w:rPr>
          <w:rFonts w:ascii="Arial" w:eastAsia="Batang" w:hAnsi="Arial" w:cs="Arial"/>
        </w:rPr>
        <w:lastRenderedPageBreak/>
        <w:t>y seguimiento político de las actuaciones de la Administración Municipal</w:t>
      </w:r>
      <w:r w:rsidR="00A66906" w:rsidRPr="00AB4199">
        <w:rPr>
          <w:rFonts w:ascii="Arial" w:eastAsia="Batang" w:hAnsi="Arial" w:cs="Arial"/>
        </w:rPr>
        <w:t xml:space="preserve">. Con el presente proceso contractual damos cumplimiento a esta meta, permitiendo así el fortalecimiento de las comunicaciones a nivel territorial; garantizamos el acceso a la información; establecemos mecanismos de trasparencia y participación. </w:t>
      </w:r>
      <w:r w:rsidR="0046727A" w:rsidRPr="00AB4199">
        <w:rPr>
          <w:rFonts w:ascii="Arial" w:eastAsia="Batang" w:hAnsi="Arial" w:cs="Arial"/>
        </w:rPr>
        <w:t xml:space="preserve">Por consiguiente, se procederá a contratar los servicios requeridos con quien técnica, financiera y estructuralmente pueda ofrecerlos y garantizarlos en el tiempo. </w:t>
      </w:r>
    </w:p>
    <w:p w14:paraId="2617427D" w14:textId="77777777" w:rsidR="0046727A" w:rsidRPr="00AB4199" w:rsidRDefault="0046727A" w:rsidP="0046727A">
      <w:pPr>
        <w:pStyle w:val="Prrafodelista"/>
        <w:numPr>
          <w:ilvl w:val="0"/>
          <w:numId w:val="7"/>
        </w:numPr>
        <w:jc w:val="both"/>
        <w:rPr>
          <w:rFonts w:ascii="Arial" w:hAnsi="Arial" w:cs="Arial"/>
          <w:b/>
          <w:sz w:val="22"/>
          <w:szCs w:val="22"/>
        </w:rPr>
      </w:pPr>
      <w:r w:rsidRPr="00AB4199">
        <w:rPr>
          <w:rFonts w:ascii="Arial" w:hAnsi="Arial" w:cs="Arial"/>
          <w:b/>
          <w:sz w:val="22"/>
          <w:szCs w:val="22"/>
        </w:rPr>
        <w:t xml:space="preserve">DESCRIPCIÓN DEL OBJETO A CONTRATAR, SU ALCANCE, IDENTIFICACIÓN DEL CONTRATO A CELEBRAR Y SUS ESPECIFICACIONES TÉCNICAS </w:t>
      </w:r>
    </w:p>
    <w:p w14:paraId="655E7D90" w14:textId="77777777" w:rsidR="0046727A" w:rsidRPr="00AB4199" w:rsidRDefault="0046727A" w:rsidP="0046727A">
      <w:pPr>
        <w:jc w:val="both"/>
        <w:rPr>
          <w:rFonts w:ascii="Arial" w:eastAsia="Batang" w:hAnsi="Arial" w:cs="Arial"/>
          <w:b/>
        </w:rPr>
      </w:pPr>
    </w:p>
    <w:p w14:paraId="7503FA71" w14:textId="7DFFACCB" w:rsidR="008C7DBC" w:rsidRPr="00AB4199" w:rsidRDefault="0046727A" w:rsidP="0046727A">
      <w:pPr>
        <w:pStyle w:val="Prrafodelista"/>
        <w:numPr>
          <w:ilvl w:val="1"/>
          <w:numId w:val="7"/>
        </w:numPr>
        <w:spacing w:line="276" w:lineRule="auto"/>
        <w:jc w:val="both"/>
        <w:rPr>
          <w:rFonts w:ascii="Arial" w:hAnsi="Arial" w:cs="Arial"/>
          <w:b/>
          <w:sz w:val="22"/>
          <w:szCs w:val="22"/>
        </w:rPr>
      </w:pPr>
      <w:r w:rsidRPr="00AB4199">
        <w:rPr>
          <w:rFonts w:ascii="Arial" w:hAnsi="Arial" w:cs="Arial"/>
          <w:b/>
          <w:sz w:val="22"/>
          <w:szCs w:val="22"/>
        </w:rPr>
        <w:t xml:space="preserve">OBJETO. </w:t>
      </w:r>
      <w:r w:rsidR="008E236A" w:rsidRPr="00AB4199">
        <w:rPr>
          <w:rFonts w:ascii="Arial" w:hAnsi="Arial" w:cs="Arial"/>
          <w:sz w:val="22"/>
          <w:szCs w:val="22"/>
        </w:rPr>
        <w:t>Prestación</w:t>
      </w:r>
      <w:r w:rsidRPr="00AB4199">
        <w:rPr>
          <w:rFonts w:ascii="Arial" w:hAnsi="Arial" w:cs="Arial"/>
          <w:sz w:val="22"/>
          <w:szCs w:val="22"/>
        </w:rPr>
        <w:t xml:space="preserve"> de servicios al Concejo Municipal de Belmira</w:t>
      </w:r>
      <w:r w:rsidR="008E236A" w:rsidRPr="00AB4199">
        <w:rPr>
          <w:rFonts w:ascii="Arial" w:hAnsi="Arial" w:cs="Arial"/>
          <w:sz w:val="22"/>
          <w:szCs w:val="22"/>
        </w:rPr>
        <w:t xml:space="preserve"> - Antioquia</w:t>
      </w:r>
      <w:r w:rsidRPr="00AB4199">
        <w:rPr>
          <w:rFonts w:ascii="Arial" w:hAnsi="Arial" w:cs="Arial"/>
          <w:sz w:val="22"/>
          <w:szCs w:val="22"/>
        </w:rPr>
        <w:t xml:space="preserve"> </w:t>
      </w:r>
      <w:r w:rsidR="008E236A" w:rsidRPr="00AB4199">
        <w:rPr>
          <w:rFonts w:ascii="Arial" w:hAnsi="Arial" w:cs="Arial"/>
          <w:sz w:val="22"/>
          <w:szCs w:val="22"/>
        </w:rPr>
        <w:t xml:space="preserve">para la transmisión en vivo, a través del canal local y diferentes medios de comunicación disponibles en la Corporación, </w:t>
      </w:r>
      <w:r w:rsidRPr="00AB4199">
        <w:rPr>
          <w:rFonts w:ascii="Arial" w:hAnsi="Arial" w:cs="Arial"/>
          <w:sz w:val="22"/>
          <w:szCs w:val="22"/>
        </w:rPr>
        <w:t>las sesiones o</w:t>
      </w:r>
      <w:r w:rsidR="008E236A" w:rsidRPr="00AB4199">
        <w:rPr>
          <w:rFonts w:ascii="Arial" w:hAnsi="Arial" w:cs="Arial"/>
          <w:sz w:val="22"/>
          <w:szCs w:val="22"/>
        </w:rPr>
        <w:t xml:space="preserve">rdinarias, extraordinarias, </w:t>
      </w:r>
      <w:r w:rsidRPr="00AB4199">
        <w:rPr>
          <w:rFonts w:ascii="Arial" w:hAnsi="Arial" w:cs="Arial"/>
          <w:sz w:val="22"/>
          <w:szCs w:val="22"/>
        </w:rPr>
        <w:t xml:space="preserve">prórrogas </w:t>
      </w:r>
      <w:r w:rsidR="008E236A" w:rsidRPr="00AB4199">
        <w:rPr>
          <w:rFonts w:ascii="Arial" w:hAnsi="Arial" w:cs="Arial"/>
          <w:sz w:val="22"/>
          <w:szCs w:val="22"/>
        </w:rPr>
        <w:t xml:space="preserve">y demás eventos </w:t>
      </w:r>
      <w:r w:rsidR="008C7DBC" w:rsidRPr="00AB4199">
        <w:rPr>
          <w:rFonts w:ascii="Arial" w:hAnsi="Arial" w:cs="Arial"/>
          <w:sz w:val="22"/>
          <w:szCs w:val="22"/>
        </w:rPr>
        <w:t>que la M</w:t>
      </w:r>
      <w:r w:rsidRPr="00AB4199">
        <w:rPr>
          <w:rFonts w:ascii="Arial" w:hAnsi="Arial" w:cs="Arial"/>
          <w:sz w:val="22"/>
          <w:szCs w:val="22"/>
        </w:rPr>
        <w:t xml:space="preserve">esa </w:t>
      </w:r>
      <w:r w:rsidR="008C7DBC" w:rsidRPr="00AB4199">
        <w:rPr>
          <w:rFonts w:ascii="Arial" w:hAnsi="Arial" w:cs="Arial"/>
          <w:sz w:val="22"/>
          <w:szCs w:val="22"/>
        </w:rPr>
        <w:t>D</w:t>
      </w:r>
      <w:r w:rsidR="008E236A" w:rsidRPr="00AB4199">
        <w:rPr>
          <w:rFonts w:ascii="Arial" w:hAnsi="Arial" w:cs="Arial"/>
          <w:sz w:val="22"/>
          <w:szCs w:val="22"/>
        </w:rPr>
        <w:t>irectiva programe durante el año 202</w:t>
      </w:r>
      <w:r w:rsidR="00CB70F6" w:rsidRPr="00AB4199">
        <w:rPr>
          <w:rFonts w:ascii="Arial" w:hAnsi="Arial" w:cs="Arial"/>
          <w:sz w:val="22"/>
          <w:szCs w:val="22"/>
        </w:rPr>
        <w:t>5</w:t>
      </w:r>
      <w:r w:rsidR="008E236A" w:rsidRPr="00AB4199">
        <w:rPr>
          <w:rFonts w:ascii="Arial" w:hAnsi="Arial" w:cs="Arial"/>
          <w:sz w:val="22"/>
          <w:szCs w:val="22"/>
        </w:rPr>
        <w:t xml:space="preserve">. </w:t>
      </w:r>
    </w:p>
    <w:p w14:paraId="34ABA7EE" w14:textId="77777777" w:rsidR="006B1E8A" w:rsidRPr="00AB4199" w:rsidRDefault="006B1E8A" w:rsidP="006B1E8A">
      <w:pPr>
        <w:pStyle w:val="Prrafodelista"/>
        <w:spacing w:line="276" w:lineRule="auto"/>
        <w:ind w:left="1080"/>
        <w:jc w:val="both"/>
        <w:rPr>
          <w:rFonts w:ascii="Arial" w:hAnsi="Arial" w:cs="Arial"/>
          <w:b/>
          <w:sz w:val="22"/>
          <w:szCs w:val="22"/>
        </w:rPr>
      </w:pPr>
    </w:p>
    <w:p w14:paraId="38561813" w14:textId="77777777" w:rsidR="0046727A" w:rsidRPr="00AB4199" w:rsidRDefault="008C7DBC" w:rsidP="0046727A">
      <w:pPr>
        <w:pStyle w:val="Prrafodelista"/>
        <w:numPr>
          <w:ilvl w:val="1"/>
          <w:numId w:val="7"/>
        </w:numPr>
        <w:spacing w:line="276" w:lineRule="auto"/>
        <w:jc w:val="both"/>
        <w:rPr>
          <w:rFonts w:ascii="Arial" w:hAnsi="Arial" w:cs="Arial"/>
          <w:b/>
          <w:sz w:val="22"/>
          <w:szCs w:val="22"/>
        </w:rPr>
      </w:pPr>
      <w:r w:rsidRPr="00AB4199">
        <w:rPr>
          <w:rFonts w:ascii="Arial" w:hAnsi="Arial" w:cs="Arial"/>
          <w:b/>
          <w:sz w:val="22"/>
          <w:szCs w:val="22"/>
        </w:rPr>
        <w:t xml:space="preserve">OBLIGACIONES Y ESPECIFICACIONES TÉCNICAS </w:t>
      </w:r>
    </w:p>
    <w:p w14:paraId="59E656BC" w14:textId="77777777" w:rsidR="008C7DBC" w:rsidRPr="00AB4199" w:rsidRDefault="008C7DBC" w:rsidP="008C7DBC">
      <w:pPr>
        <w:pStyle w:val="Prrafodelista"/>
        <w:numPr>
          <w:ilvl w:val="0"/>
          <w:numId w:val="8"/>
        </w:numPr>
        <w:spacing w:line="276" w:lineRule="auto"/>
        <w:jc w:val="both"/>
        <w:rPr>
          <w:rFonts w:ascii="Arial" w:hAnsi="Arial" w:cs="Arial"/>
          <w:sz w:val="22"/>
          <w:szCs w:val="22"/>
          <w:lang w:val="es-MX"/>
        </w:rPr>
      </w:pPr>
      <w:r w:rsidRPr="00AB4199">
        <w:rPr>
          <w:rFonts w:ascii="Arial" w:hAnsi="Arial" w:cs="Arial"/>
          <w:sz w:val="22"/>
          <w:szCs w:val="22"/>
          <w:lang w:val="es-MX"/>
        </w:rPr>
        <w:t xml:space="preserve">Disponer del equipo necesario para el cabal funcionamiento y cumplimiento del objeto contratado; </w:t>
      </w:r>
    </w:p>
    <w:p w14:paraId="749A4F39" w14:textId="77777777" w:rsidR="008C7DBC" w:rsidRPr="00AB4199" w:rsidRDefault="008C7DBC" w:rsidP="008C7DBC">
      <w:pPr>
        <w:pStyle w:val="Prrafodelista"/>
        <w:numPr>
          <w:ilvl w:val="0"/>
          <w:numId w:val="8"/>
        </w:numPr>
        <w:spacing w:line="276" w:lineRule="auto"/>
        <w:jc w:val="both"/>
        <w:rPr>
          <w:rFonts w:ascii="Arial" w:hAnsi="Arial" w:cs="Arial"/>
          <w:sz w:val="22"/>
          <w:szCs w:val="22"/>
          <w:lang w:val="es-MX"/>
        </w:rPr>
      </w:pPr>
      <w:r w:rsidRPr="00AB4199">
        <w:rPr>
          <w:rFonts w:ascii="Arial" w:hAnsi="Arial" w:cs="Arial"/>
          <w:sz w:val="22"/>
          <w:szCs w:val="22"/>
          <w:lang w:val="es-MX"/>
        </w:rPr>
        <w:t xml:space="preserve">Realizar la transmisión en vivo y en directo desde el lugar de origen con el equipo técnico requerido garantizando el personal necesario como camarógrafo, además de la resolución de audio y video de buena calidad y siempre en procura del mejoramiento continuo del objeto del contrato; </w:t>
      </w:r>
    </w:p>
    <w:p w14:paraId="5EDE313F" w14:textId="77777777" w:rsidR="008C7DBC" w:rsidRPr="00AB4199" w:rsidRDefault="008C7DBC" w:rsidP="008C7DBC">
      <w:pPr>
        <w:pStyle w:val="Prrafodelista"/>
        <w:numPr>
          <w:ilvl w:val="0"/>
          <w:numId w:val="8"/>
        </w:numPr>
        <w:spacing w:line="276" w:lineRule="auto"/>
        <w:jc w:val="both"/>
        <w:rPr>
          <w:rFonts w:ascii="Arial" w:hAnsi="Arial" w:cs="Arial"/>
          <w:sz w:val="22"/>
          <w:szCs w:val="22"/>
          <w:lang w:val="es-MX"/>
        </w:rPr>
      </w:pPr>
      <w:r w:rsidRPr="00AB4199">
        <w:rPr>
          <w:rFonts w:ascii="Arial" w:hAnsi="Arial" w:cs="Arial"/>
          <w:sz w:val="22"/>
          <w:szCs w:val="22"/>
          <w:lang w:val="es-MX"/>
        </w:rPr>
        <w:t xml:space="preserve">Acatar la disciplina del recinto del Honorable Concejo del Municipio de Belmira y las instrucciones de la Mesa Directiva impartidas y difundidas a través de la secretaria; </w:t>
      </w:r>
    </w:p>
    <w:p w14:paraId="0D141B53" w14:textId="77777777" w:rsidR="008C7DBC" w:rsidRPr="00AB4199" w:rsidRDefault="008C7DBC" w:rsidP="008C7DBC">
      <w:pPr>
        <w:pStyle w:val="Prrafodelista"/>
        <w:numPr>
          <w:ilvl w:val="0"/>
          <w:numId w:val="8"/>
        </w:numPr>
        <w:spacing w:line="276" w:lineRule="auto"/>
        <w:jc w:val="both"/>
        <w:rPr>
          <w:rFonts w:ascii="Arial" w:hAnsi="Arial" w:cs="Arial"/>
          <w:sz w:val="22"/>
          <w:szCs w:val="22"/>
          <w:lang w:val="es-MX"/>
        </w:rPr>
      </w:pPr>
      <w:r w:rsidRPr="00AB4199">
        <w:rPr>
          <w:rFonts w:ascii="Arial" w:hAnsi="Arial" w:cs="Arial"/>
          <w:sz w:val="22"/>
          <w:szCs w:val="22"/>
          <w:lang w:val="es-MX"/>
        </w:rPr>
        <w:t xml:space="preserve">Garantizar la calidad de las transmisiones de las sesiones y cumplir los horarios establecidos por la Mesa Directiva para las mismas; </w:t>
      </w:r>
    </w:p>
    <w:p w14:paraId="57690609" w14:textId="77777777" w:rsidR="008C7DBC" w:rsidRPr="00AB4199" w:rsidRDefault="008C7DBC" w:rsidP="008C7DBC">
      <w:pPr>
        <w:pStyle w:val="Prrafodelista"/>
        <w:numPr>
          <w:ilvl w:val="0"/>
          <w:numId w:val="8"/>
        </w:numPr>
        <w:spacing w:line="276" w:lineRule="auto"/>
        <w:jc w:val="both"/>
        <w:rPr>
          <w:rFonts w:ascii="Arial" w:eastAsia="Verdana" w:hAnsi="Arial" w:cs="Arial"/>
          <w:sz w:val="22"/>
          <w:szCs w:val="22"/>
        </w:rPr>
      </w:pPr>
      <w:r w:rsidRPr="00AB4199">
        <w:rPr>
          <w:rFonts w:ascii="Arial" w:hAnsi="Arial" w:cs="Arial"/>
          <w:sz w:val="22"/>
          <w:szCs w:val="22"/>
          <w:lang w:val="es-MX"/>
        </w:rPr>
        <w:t xml:space="preserve">Obrar de buena fe y de manera transparente en la prestación del servicio y </w:t>
      </w:r>
      <w:r w:rsidRPr="00AB4199">
        <w:rPr>
          <w:rFonts w:ascii="Arial" w:eastAsia="Verdana" w:hAnsi="Arial" w:cs="Arial"/>
          <w:sz w:val="22"/>
          <w:szCs w:val="22"/>
        </w:rPr>
        <w:t xml:space="preserve">cumplir en forma eficiente y oportuna los trabajos encomendados; </w:t>
      </w:r>
    </w:p>
    <w:p w14:paraId="73195AA9" w14:textId="77777777" w:rsidR="008C7DBC" w:rsidRPr="00AB4199" w:rsidRDefault="008C7DBC" w:rsidP="008C7DBC">
      <w:pPr>
        <w:pStyle w:val="Prrafodelista"/>
        <w:numPr>
          <w:ilvl w:val="0"/>
          <w:numId w:val="8"/>
        </w:numPr>
        <w:spacing w:line="276" w:lineRule="auto"/>
        <w:jc w:val="both"/>
        <w:rPr>
          <w:rFonts w:ascii="Arial" w:hAnsi="Arial" w:cs="Arial"/>
          <w:sz w:val="22"/>
          <w:szCs w:val="22"/>
          <w:lang w:val="es-MX"/>
        </w:rPr>
      </w:pPr>
      <w:r w:rsidRPr="00AB4199">
        <w:rPr>
          <w:rFonts w:ascii="Arial" w:hAnsi="Arial" w:cs="Arial"/>
          <w:sz w:val="22"/>
          <w:szCs w:val="22"/>
          <w:lang w:val="es-MX"/>
        </w:rPr>
        <w:t xml:space="preserve">Presentar los informes y evidencias de los videos realizados ante la secretaria del Concejo Municipal de Belmira; </w:t>
      </w:r>
    </w:p>
    <w:p w14:paraId="2EB80BF8" w14:textId="77777777" w:rsidR="008C7DBC" w:rsidRPr="00AB4199" w:rsidRDefault="008C7DBC" w:rsidP="008C7DBC">
      <w:pPr>
        <w:pStyle w:val="Prrafodelista"/>
        <w:numPr>
          <w:ilvl w:val="0"/>
          <w:numId w:val="8"/>
        </w:numPr>
        <w:spacing w:line="276" w:lineRule="auto"/>
        <w:jc w:val="both"/>
        <w:rPr>
          <w:rFonts w:ascii="Arial" w:hAnsi="Arial" w:cs="Arial"/>
          <w:b/>
          <w:sz w:val="22"/>
          <w:szCs w:val="22"/>
        </w:rPr>
      </w:pPr>
      <w:r w:rsidRPr="00AB4199">
        <w:rPr>
          <w:rFonts w:ascii="Arial" w:hAnsi="Arial" w:cs="Arial"/>
          <w:sz w:val="22"/>
          <w:szCs w:val="22"/>
          <w:lang w:val="es-MX"/>
        </w:rPr>
        <w:t>Afiliarse</w:t>
      </w:r>
      <w:r w:rsidRPr="00AB4199">
        <w:rPr>
          <w:rFonts w:ascii="Arial" w:eastAsia="Verdana" w:hAnsi="Arial" w:cs="Arial"/>
          <w:sz w:val="22"/>
          <w:szCs w:val="22"/>
        </w:rPr>
        <w:t xml:space="preserve"> a una empresa promotora de salud EPS y cotizar igualmente al sistema de seguridad social en pensiones y ARL tal como lo indica el artículo 15 de le ley 100 de 1993 y el artículo 18 de la ley 1122 de enero de 2007.</w:t>
      </w:r>
    </w:p>
    <w:p w14:paraId="65AFE542" w14:textId="77777777" w:rsidR="0046727A" w:rsidRPr="00AB4199" w:rsidRDefault="0046727A" w:rsidP="0046727A">
      <w:pPr>
        <w:rPr>
          <w:rFonts w:ascii="Arial" w:hAnsi="Arial" w:cs="Arial"/>
          <w:b/>
        </w:rPr>
      </w:pPr>
    </w:p>
    <w:p w14:paraId="27FB0FB6" w14:textId="77777777" w:rsidR="008C7DBC" w:rsidRPr="00AB4199" w:rsidRDefault="008C7DBC" w:rsidP="00813E45">
      <w:pPr>
        <w:pStyle w:val="Prrafodelista"/>
        <w:numPr>
          <w:ilvl w:val="0"/>
          <w:numId w:val="7"/>
        </w:numPr>
        <w:rPr>
          <w:rFonts w:ascii="Arial" w:hAnsi="Arial" w:cs="Arial"/>
          <w:b/>
          <w:sz w:val="22"/>
          <w:szCs w:val="22"/>
        </w:rPr>
      </w:pPr>
      <w:r w:rsidRPr="00AB4199">
        <w:rPr>
          <w:rFonts w:ascii="Arial" w:hAnsi="Arial" w:cs="Arial"/>
          <w:b/>
          <w:sz w:val="22"/>
          <w:szCs w:val="22"/>
        </w:rPr>
        <w:t xml:space="preserve">IDENTIFICACIÓN DEL PROBLEMA CENTRAL </w:t>
      </w:r>
    </w:p>
    <w:p w14:paraId="659680D2" w14:textId="77777777" w:rsidR="008C7DBC" w:rsidRPr="00AB4199" w:rsidRDefault="008C7DBC" w:rsidP="008C7DBC">
      <w:pPr>
        <w:rPr>
          <w:rFonts w:ascii="Arial" w:hAnsi="Arial" w:cs="Arial"/>
          <w:b/>
        </w:rPr>
      </w:pPr>
    </w:p>
    <w:p w14:paraId="72C7B6B2" w14:textId="6C8C79D6" w:rsidR="006B1E8A" w:rsidRPr="00AB4199" w:rsidRDefault="008C7DBC" w:rsidP="008C7DBC">
      <w:pPr>
        <w:jc w:val="both"/>
        <w:rPr>
          <w:rFonts w:ascii="Arial" w:hAnsi="Arial" w:cs="Arial"/>
        </w:rPr>
      </w:pPr>
      <w:r w:rsidRPr="00AB4199">
        <w:rPr>
          <w:rFonts w:ascii="Arial" w:hAnsi="Arial" w:cs="Arial"/>
        </w:rPr>
        <w:lastRenderedPageBreak/>
        <w:t xml:space="preserve">Insuficiente participación de la comunidad y de los grupos organizados en los diferentes procesos adelantados por la Corporación Edilicia. </w:t>
      </w:r>
    </w:p>
    <w:p w14:paraId="72B8B150" w14:textId="77777777" w:rsidR="008C7DBC" w:rsidRPr="00AB4199" w:rsidRDefault="00336EC9" w:rsidP="00813E45">
      <w:pPr>
        <w:pStyle w:val="Prrafodelista"/>
        <w:numPr>
          <w:ilvl w:val="0"/>
          <w:numId w:val="7"/>
        </w:numPr>
        <w:rPr>
          <w:rFonts w:ascii="Arial" w:hAnsi="Arial" w:cs="Arial"/>
          <w:b/>
          <w:sz w:val="22"/>
          <w:szCs w:val="22"/>
        </w:rPr>
      </w:pPr>
      <w:r w:rsidRPr="00AB4199">
        <w:rPr>
          <w:rFonts w:ascii="Arial" w:hAnsi="Arial" w:cs="Arial"/>
          <w:b/>
          <w:sz w:val="22"/>
          <w:szCs w:val="22"/>
        </w:rPr>
        <w:t>DESCRIPCIÓN DE LA SITUACIÓN ACTUAL CON RESPECTO AL PROBLEMA</w:t>
      </w:r>
    </w:p>
    <w:p w14:paraId="32774492" w14:textId="77777777" w:rsidR="008C7DBC" w:rsidRPr="00AB4199" w:rsidRDefault="008C7DBC" w:rsidP="008C7DBC">
      <w:pPr>
        <w:rPr>
          <w:rFonts w:ascii="Arial" w:hAnsi="Arial" w:cs="Arial"/>
          <w:b/>
        </w:rPr>
      </w:pPr>
    </w:p>
    <w:p w14:paraId="07298073" w14:textId="5494D3C1" w:rsidR="00336EC9" w:rsidRPr="00AB4199" w:rsidRDefault="008C7DBC" w:rsidP="00336EC9">
      <w:pPr>
        <w:autoSpaceDE w:val="0"/>
        <w:autoSpaceDN w:val="0"/>
        <w:adjustRightInd w:val="0"/>
        <w:jc w:val="both"/>
        <w:rPr>
          <w:rFonts w:ascii="Arial" w:hAnsi="Arial" w:cs="Arial"/>
          <w:lang w:eastAsia="es-ES"/>
        </w:rPr>
      </w:pPr>
      <w:r w:rsidRPr="00AB4199">
        <w:rPr>
          <w:rFonts w:ascii="Arial" w:hAnsi="Arial" w:cs="Arial"/>
          <w:lang w:eastAsia="es-ES"/>
        </w:rPr>
        <w:t xml:space="preserve">En el Ente territorial la capacidad de la comunidad para empoderarse de los problemas de la inequidad social y pobreza multidimensional, conflictos entre vecinos y entre las comunidades, baja participación política. Se evidencia apatía generalizada en </w:t>
      </w:r>
      <w:r w:rsidR="00336EC9" w:rsidRPr="00AB4199">
        <w:rPr>
          <w:rFonts w:ascii="Arial" w:hAnsi="Arial" w:cs="Arial"/>
          <w:lang w:eastAsia="es-ES"/>
        </w:rPr>
        <w:t>los procesos de participación ciudadana.</w:t>
      </w:r>
    </w:p>
    <w:p w14:paraId="5E316968" w14:textId="77777777" w:rsidR="00336EC9" w:rsidRPr="00AB4199" w:rsidRDefault="00336EC9" w:rsidP="00813E45">
      <w:pPr>
        <w:pStyle w:val="Prrafodelista"/>
        <w:numPr>
          <w:ilvl w:val="0"/>
          <w:numId w:val="7"/>
        </w:numPr>
        <w:rPr>
          <w:rFonts w:ascii="Arial" w:hAnsi="Arial" w:cs="Arial"/>
          <w:b/>
          <w:sz w:val="22"/>
          <w:szCs w:val="22"/>
        </w:rPr>
      </w:pPr>
      <w:r w:rsidRPr="00AB4199">
        <w:rPr>
          <w:rFonts w:ascii="Arial" w:hAnsi="Arial" w:cs="Arial"/>
          <w:b/>
          <w:sz w:val="22"/>
          <w:szCs w:val="22"/>
        </w:rPr>
        <w:t>MAGNITUD DEL PROBLEMA</w:t>
      </w:r>
    </w:p>
    <w:p w14:paraId="28A5AC60" w14:textId="77777777" w:rsidR="00336EC9" w:rsidRPr="00AB4199" w:rsidRDefault="00336EC9" w:rsidP="00336EC9">
      <w:pPr>
        <w:rPr>
          <w:rFonts w:ascii="Arial" w:hAnsi="Arial" w:cs="Arial"/>
          <w:b/>
        </w:rPr>
      </w:pPr>
    </w:p>
    <w:p w14:paraId="76D2A06F" w14:textId="07ECF527" w:rsidR="00336EC9" w:rsidRPr="00AB4199" w:rsidRDefault="00336EC9" w:rsidP="00286EE7">
      <w:pPr>
        <w:pStyle w:val="Default"/>
        <w:spacing w:line="276" w:lineRule="auto"/>
        <w:jc w:val="both"/>
        <w:rPr>
          <w:sz w:val="22"/>
          <w:szCs w:val="22"/>
        </w:rPr>
      </w:pPr>
      <w:r w:rsidRPr="00AB4199">
        <w:rPr>
          <w:sz w:val="22"/>
          <w:szCs w:val="22"/>
        </w:rPr>
        <w:t>El porcentaje de personas que participan en grupos organizados no supera el 4%, de acuerdo con la información suministrada por la Ofici</w:t>
      </w:r>
      <w:r w:rsidR="00CB70F6" w:rsidRPr="00AB4199">
        <w:rPr>
          <w:sz w:val="22"/>
          <w:szCs w:val="22"/>
        </w:rPr>
        <w:t>na</w:t>
      </w:r>
      <w:r w:rsidRPr="00AB4199">
        <w:rPr>
          <w:sz w:val="22"/>
          <w:szCs w:val="22"/>
        </w:rPr>
        <w:t xml:space="preserve"> de Fortalecimiento Comunitario del Municipio de Belmira. El porcentaje de personas por debajo de la línea de pobreza por ingresos y de indigencia por ingresos es de 31.62% y 8.53%, respectivamente; además, el número de hogares con inseguridad alimentaria moderada y severa es de 16.37% y 5.75% respectivamente. Se presume que las dificultades de índole económico no permiten que la </w:t>
      </w:r>
      <w:r w:rsidR="00286EE7" w:rsidRPr="00AB4199">
        <w:rPr>
          <w:sz w:val="22"/>
          <w:szCs w:val="22"/>
        </w:rPr>
        <w:t>población</w:t>
      </w:r>
      <w:r w:rsidRPr="00AB4199">
        <w:rPr>
          <w:sz w:val="22"/>
          <w:szCs w:val="22"/>
        </w:rPr>
        <w:t xml:space="preserve"> </w:t>
      </w:r>
      <w:r w:rsidR="00286EE7" w:rsidRPr="00AB4199">
        <w:rPr>
          <w:sz w:val="22"/>
          <w:szCs w:val="22"/>
        </w:rPr>
        <w:t>interactúe</w:t>
      </w:r>
      <w:r w:rsidRPr="00AB4199">
        <w:rPr>
          <w:sz w:val="22"/>
          <w:szCs w:val="22"/>
        </w:rPr>
        <w:t xml:space="preserve"> constantemente con las autoridades de control ni que se interese por el seguimiento o control de los procesos políticos municipales. </w:t>
      </w:r>
    </w:p>
    <w:p w14:paraId="0961C00F" w14:textId="77777777" w:rsidR="00336EC9" w:rsidRPr="00AB4199" w:rsidRDefault="00336EC9" w:rsidP="00336EC9">
      <w:pPr>
        <w:rPr>
          <w:rFonts w:ascii="Arial" w:hAnsi="Arial" w:cs="Arial"/>
          <w:b/>
        </w:rPr>
      </w:pPr>
    </w:p>
    <w:p w14:paraId="0611AB23" w14:textId="77777777" w:rsidR="00286EE7" w:rsidRPr="00AB4199" w:rsidRDefault="00286EE7" w:rsidP="00813E45">
      <w:pPr>
        <w:pStyle w:val="Prrafodelista"/>
        <w:numPr>
          <w:ilvl w:val="0"/>
          <w:numId w:val="7"/>
        </w:numPr>
        <w:rPr>
          <w:rFonts w:ascii="Arial" w:hAnsi="Arial" w:cs="Arial"/>
          <w:b/>
          <w:sz w:val="22"/>
          <w:szCs w:val="22"/>
        </w:rPr>
      </w:pPr>
      <w:r w:rsidRPr="00AB4199">
        <w:rPr>
          <w:rFonts w:ascii="Arial" w:hAnsi="Arial" w:cs="Arial"/>
          <w:b/>
          <w:sz w:val="22"/>
          <w:szCs w:val="22"/>
        </w:rPr>
        <w:t xml:space="preserve">CAUSA DEL PROBLEMA </w:t>
      </w:r>
    </w:p>
    <w:p w14:paraId="6EDF0D38" w14:textId="77777777" w:rsidR="00286EE7" w:rsidRPr="00AB4199" w:rsidRDefault="00286EE7" w:rsidP="00286EE7">
      <w:pPr>
        <w:rPr>
          <w:rFonts w:ascii="Arial" w:hAnsi="Arial" w:cs="Arial"/>
          <w:b/>
        </w:rPr>
      </w:pPr>
    </w:p>
    <w:p w14:paraId="7E0AFD53" w14:textId="77777777" w:rsidR="00FD466B" w:rsidRPr="00AB4199" w:rsidRDefault="00FD466B" w:rsidP="00FD466B">
      <w:pPr>
        <w:pStyle w:val="Default"/>
        <w:spacing w:line="276" w:lineRule="auto"/>
        <w:jc w:val="both"/>
        <w:rPr>
          <w:sz w:val="22"/>
          <w:szCs w:val="22"/>
        </w:rPr>
      </w:pPr>
      <w:r w:rsidRPr="00AB4199">
        <w:rPr>
          <w:sz w:val="22"/>
          <w:szCs w:val="22"/>
        </w:rPr>
        <w:t>Se puede establecer que son la baja participación, decisión y acción a cargo de la comunidad, insuficiencia de recursos económicos y humanos por parte del ente territorial para la formulación de proyectos comunitarios; baja capacitad del Ente territorial de ofrecer programas para aumentar la capacidad de la comunidad y de las familias para superar la pobreza.</w:t>
      </w:r>
    </w:p>
    <w:p w14:paraId="06A54D38" w14:textId="77777777" w:rsidR="00286EE7" w:rsidRPr="00AB4199" w:rsidRDefault="00286EE7" w:rsidP="00286EE7">
      <w:pPr>
        <w:rPr>
          <w:rFonts w:ascii="Arial" w:hAnsi="Arial" w:cs="Arial"/>
          <w:b/>
        </w:rPr>
      </w:pPr>
    </w:p>
    <w:p w14:paraId="0E901EC2" w14:textId="77777777" w:rsidR="00533A3A" w:rsidRPr="00AB4199" w:rsidRDefault="00112D4B" w:rsidP="00112D4B">
      <w:pPr>
        <w:pStyle w:val="Prrafodelista"/>
        <w:numPr>
          <w:ilvl w:val="0"/>
          <w:numId w:val="7"/>
        </w:numPr>
        <w:jc w:val="both"/>
        <w:rPr>
          <w:rFonts w:ascii="Arial" w:hAnsi="Arial" w:cs="Arial"/>
          <w:b/>
          <w:sz w:val="22"/>
          <w:szCs w:val="22"/>
        </w:rPr>
      </w:pPr>
      <w:r w:rsidRPr="00AB4199">
        <w:rPr>
          <w:rFonts w:ascii="Arial" w:hAnsi="Arial" w:cs="Arial"/>
          <w:b/>
          <w:sz w:val="22"/>
          <w:szCs w:val="22"/>
        </w:rPr>
        <w:t xml:space="preserve">EFECTOS DEL PROBLEMA </w:t>
      </w:r>
    </w:p>
    <w:p w14:paraId="49F8C1E8" w14:textId="77777777" w:rsidR="00112D4B" w:rsidRPr="00AB4199" w:rsidRDefault="00112D4B" w:rsidP="00112D4B">
      <w:pPr>
        <w:jc w:val="both"/>
        <w:rPr>
          <w:rFonts w:ascii="Arial" w:hAnsi="Arial" w:cs="Arial"/>
          <w:b/>
        </w:rPr>
      </w:pPr>
    </w:p>
    <w:p w14:paraId="6733BB6B" w14:textId="77777777" w:rsidR="00647F4E" w:rsidRPr="00AB4199" w:rsidRDefault="00647F4E" w:rsidP="00647F4E">
      <w:pPr>
        <w:jc w:val="both"/>
        <w:rPr>
          <w:rFonts w:ascii="Arial" w:hAnsi="Arial" w:cs="Arial"/>
        </w:rPr>
      </w:pPr>
      <w:r w:rsidRPr="00AB4199">
        <w:rPr>
          <w:rFonts w:ascii="Arial" w:hAnsi="Arial" w:cs="Arial"/>
        </w:rPr>
        <w:t xml:space="preserve">Aparte de los efectos de índole económico ya descritos, la principal problemática, en el caso que nos compete, es la baja participación social en los procesos de toma de decisiones políticas. </w:t>
      </w:r>
    </w:p>
    <w:p w14:paraId="46A9E56B" w14:textId="77777777" w:rsidR="00647F4E" w:rsidRPr="00AB4199" w:rsidRDefault="00647F4E" w:rsidP="00647F4E">
      <w:pPr>
        <w:jc w:val="both"/>
        <w:rPr>
          <w:rFonts w:ascii="Arial" w:hAnsi="Arial" w:cs="Arial"/>
        </w:rPr>
      </w:pPr>
    </w:p>
    <w:p w14:paraId="7ED302C6" w14:textId="77777777" w:rsidR="00647F4E" w:rsidRPr="00AB4199" w:rsidRDefault="00647F4E" w:rsidP="00647F4E">
      <w:pPr>
        <w:pStyle w:val="Prrafodelista"/>
        <w:numPr>
          <w:ilvl w:val="0"/>
          <w:numId w:val="7"/>
        </w:numPr>
        <w:rPr>
          <w:rFonts w:ascii="Arial" w:hAnsi="Arial" w:cs="Arial"/>
          <w:b/>
          <w:sz w:val="22"/>
          <w:szCs w:val="22"/>
        </w:rPr>
      </w:pPr>
      <w:r w:rsidRPr="00AB4199">
        <w:rPr>
          <w:rFonts w:ascii="Arial" w:hAnsi="Arial" w:cs="Arial"/>
          <w:b/>
          <w:sz w:val="22"/>
          <w:szCs w:val="22"/>
        </w:rPr>
        <w:t xml:space="preserve">ANÁLISIS DE LOS PARTICIPANTES </w:t>
      </w:r>
    </w:p>
    <w:p w14:paraId="001E5C05" w14:textId="77777777" w:rsidR="00647F4E" w:rsidRPr="00AB4199" w:rsidRDefault="00647F4E" w:rsidP="00647F4E">
      <w:pPr>
        <w:rPr>
          <w:rFonts w:ascii="Arial" w:hAnsi="Arial" w:cs="Arial"/>
          <w:b/>
        </w:rPr>
      </w:pPr>
    </w:p>
    <w:p w14:paraId="27BCE97C" w14:textId="2806B561" w:rsidR="00647F4E" w:rsidRPr="00AB4199" w:rsidRDefault="00647F4E" w:rsidP="006D6212">
      <w:pPr>
        <w:jc w:val="both"/>
        <w:rPr>
          <w:rFonts w:ascii="Arial" w:eastAsia="Cambria Math" w:hAnsi="Arial" w:cs="Arial"/>
        </w:rPr>
      </w:pPr>
      <w:r w:rsidRPr="00AB4199">
        <w:rPr>
          <w:rFonts w:ascii="Arial" w:eastAsia="Cambria Math" w:hAnsi="Arial" w:cs="Arial"/>
        </w:rPr>
        <w:t xml:space="preserve">Se tienen dos tipos uno como cooperante, Concejo Municipal de Belmira, cuya expectativa es aumentar los niveles de participación política de la comunidad </w:t>
      </w:r>
      <w:r w:rsidR="00CB70F6" w:rsidRPr="00AB4199">
        <w:rPr>
          <w:rFonts w:ascii="Arial" w:eastAsia="Cambria Math" w:hAnsi="Arial" w:cs="Arial"/>
        </w:rPr>
        <w:t>b</w:t>
      </w:r>
      <w:r w:rsidRPr="00AB4199">
        <w:rPr>
          <w:rFonts w:ascii="Arial" w:eastAsia="Cambria Math" w:hAnsi="Arial" w:cs="Arial"/>
        </w:rPr>
        <w:t xml:space="preserve">elmireña y aumentar, de igual forma, los niveles de interacción comunitarios, proporcionando mecanismos de participación asertivos y de fácil acceso. Y de otro lado la comunidad misma, posición de beneficiario, donde el </w:t>
      </w:r>
      <w:r w:rsidR="006955F5" w:rsidRPr="00AB4199">
        <w:rPr>
          <w:rFonts w:ascii="Arial" w:eastAsia="Cambria Math" w:hAnsi="Arial" w:cs="Arial"/>
        </w:rPr>
        <w:t>interés</w:t>
      </w:r>
      <w:r w:rsidRPr="00AB4199">
        <w:rPr>
          <w:rFonts w:ascii="Arial" w:eastAsia="Cambria Math" w:hAnsi="Arial" w:cs="Arial"/>
        </w:rPr>
        <w:t xml:space="preserve"> o expectativa es disponer de mayores facilidades </w:t>
      </w:r>
      <w:r w:rsidR="006955F5" w:rsidRPr="00AB4199">
        <w:rPr>
          <w:rFonts w:ascii="Arial" w:eastAsia="Cambria Math" w:hAnsi="Arial" w:cs="Arial"/>
        </w:rPr>
        <w:t xml:space="preserve">para lograr la meta que establecemos. </w:t>
      </w:r>
    </w:p>
    <w:p w14:paraId="15560056" w14:textId="77777777" w:rsidR="006D6212" w:rsidRPr="00AB4199" w:rsidRDefault="006D6212" w:rsidP="006D6212">
      <w:pPr>
        <w:jc w:val="both"/>
        <w:rPr>
          <w:rFonts w:ascii="Arial" w:hAnsi="Arial" w:cs="Arial"/>
          <w:b/>
        </w:rPr>
      </w:pPr>
    </w:p>
    <w:p w14:paraId="1F578D47" w14:textId="77777777" w:rsidR="006D6212" w:rsidRPr="00AB4199" w:rsidRDefault="006D6212" w:rsidP="00813E45">
      <w:pPr>
        <w:pStyle w:val="Prrafodelista"/>
        <w:numPr>
          <w:ilvl w:val="0"/>
          <w:numId w:val="7"/>
        </w:numPr>
        <w:rPr>
          <w:rFonts w:ascii="Arial" w:hAnsi="Arial" w:cs="Arial"/>
          <w:b/>
          <w:sz w:val="22"/>
          <w:szCs w:val="22"/>
        </w:rPr>
      </w:pPr>
      <w:r w:rsidRPr="00AB4199">
        <w:rPr>
          <w:rFonts w:ascii="Arial" w:hAnsi="Arial" w:cs="Arial"/>
          <w:b/>
          <w:sz w:val="22"/>
          <w:szCs w:val="22"/>
        </w:rPr>
        <w:t xml:space="preserve">FUNDAMENTOS JURÍDICOS QUE SOPORTAN LA MODALIDAD DE SELECCIÓN </w:t>
      </w:r>
    </w:p>
    <w:p w14:paraId="7CD3B2CF" w14:textId="77777777" w:rsidR="006D6212" w:rsidRPr="00AB4199" w:rsidRDefault="006D6212" w:rsidP="006D6212">
      <w:pPr>
        <w:rPr>
          <w:rFonts w:ascii="Arial" w:hAnsi="Arial" w:cs="Arial"/>
          <w:b/>
        </w:rPr>
      </w:pPr>
    </w:p>
    <w:p w14:paraId="607F9D1E" w14:textId="77777777" w:rsidR="006D6212" w:rsidRPr="00AB4199" w:rsidRDefault="006D6212" w:rsidP="006D6212">
      <w:pPr>
        <w:tabs>
          <w:tab w:val="left" w:pos="0"/>
          <w:tab w:val="left" w:pos="426"/>
        </w:tabs>
        <w:contextualSpacing/>
        <w:jc w:val="both"/>
        <w:rPr>
          <w:rFonts w:ascii="Arial" w:hAnsi="Arial" w:cs="Arial"/>
        </w:rPr>
      </w:pPr>
      <w:r w:rsidRPr="00AB4199">
        <w:rPr>
          <w:rFonts w:ascii="Arial" w:hAnsi="Arial" w:cs="Arial"/>
        </w:rPr>
        <w:t xml:space="preserve">La Ley 1150 de 2007 define en el artículo 2 las modalidades de selección objetiva de contratistas y en el numeral 4 establece como una de ellas la </w:t>
      </w:r>
      <w:r w:rsidRPr="00AB4199">
        <w:rPr>
          <w:rFonts w:ascii="Arial" w:hAnsi="Arial" w:cs="Arial"/>
          <w:bCs/>
        </w:rPr>
        <w:t>contratación directa,</w:t>
      </w:r>
      <w:r w:rsidRPr="00AB4199">
        <w:rPr>
          <w:rFonts w:ascii="Arial" w:hAnsi="Arial" w:cs="Arial"/>
        </w:rPr>
        <w:t xml:space="preserve"> la cual tiene origen en diferentes causales, entre ellas la definida en el literal – h-, esto es la </w:t>
      </w:r>
      <w:r w:rsidRPr="00AB4199">
        <w:rPr>
          <w:rFonts w:ascii="Arial" w:hAnsi="Arial" w:cs="Arial"/>
          <w:bCs/>
        </w:rPr>
        <w:t>prestación de servicios profesionales y de apoyo a la gestión</w:t>
      </w:r>
      <w:r w:rsidRPr="00AB4199">
        <w:rPr>
          <w:rFonts w:ascii="Arial" w:hAnsi="Arial" w:cs="Arial"/>
        </w:rPr>
        <w:t>:</w:t>
      </w:r>
      <w:r w:rsidRPr="00AB4199">
        <w:rPr>
          <w:rFonts w:ascii="Arial" w:hAnsi="Arial" w:cs="Arial"/>
        </w:rPr>
        <w:tab/>
        <w:t xml:space="preserve"> </w:t>
      </w:r>
    </w:p>
    <w:p w14:paraId="1ABB73B9" w14:textId="77777777" w:rsidR="006D6212" w:rsidRPr="00AB4199" w:rsidRDefault="006D6212" w:rsidP="006D6212">
      <w:pPr>
        <w:autoSpaceDE w:val="0"/>
        <w:autoSpaceDN w:val="0"/>
        <w:adjustRightInd w:val="0"/>
        <w:spacing w:line="240" w:lineRule="auto"/>
        <w:ind w:left="567" w:right="567"/>
        <w:jc w:val="both"/>
        <w:rPr>
          <w:rFonts w:ascii="Arial" w:hAnsi="Arial" w:cs="Arial"/>
          <w:i/>
        </w:rPr>
      </w:pPr>
    </w:p>
    <w:p w14:paraId="2453424C" w14:textId="77777777" w:rsidR="006D6212" w:rsidRPr="00AB4199" w:rsidRDefault="006D6212" w:rsidP="006D6212">
      <w:pPr>
        <w:autoSpaceDE w:val="0"/>
        <w:autoSpaceDN w:val="0"/>
        <w:adjustRightInd w:val="0"/>
        <w:spacing w:line="240" w:lineRule="auto"/>
        <w:ind w:left="567" w:right="567"/>
        <w:jc w:val="both"/>
        <w:rPr>
          <w:rFonts w:ascii="Arial" w:hAnsi="Arial" w:cs="Arial"/>
          <w:i/>
        </w:rPr>
      </w:pPr>
      <w:r w:rsidRPr="00AB4199">
        <w:rPr>
          <w:rFonts w:ascii="Arial" w:hAnsi="Arial" w:cs="Arial"/>
          <w:i/>
        </w:rPr>
        <w:t xml:space="preserve">4. </w:t>
      </w:r>
      <w:r w:rsidRPr="00AB4199">
        <w:rPr>
          <w:rFonts w:ascii="Arial" w:hAnsi="Arial" w:cs="Arial"/>
          <w:b/>
          <w:bCs/>
          <w:i/>
        </w:rPr>
        <w:t xml:space="preserve">Contratación directa. </w:t>
      </w:r>
      <w:r w:rsidRPr="00AB4199">
        <w:rPr>
          <w:rFonts w:ascii="Arial" w:hAnsi="Arial" w:cs="Arial"/>
          <w:i/>
        </w:rPr>
        <w:t>La modalidad de selección de contratación directa, solamente procederá en los siguientes casos:</w:t>
      </w:r>
    </w:p>
    <w:p w14:paraId="29231907" w14:textId="77777777" w:rsidR="006D6212" w:rsidRPr="00AB4199" w:rsidRDefault="006D6212" w:rsidP="006D6212">
      <w:pPr>
        <w:autoSpaceDE w:val="0"/>
        <w:autoSpaceDN w:val="0"/>
        <w:adjustRightInd w:val="0"/>
        <w:spacing w:line="240" w:lineRule="auto"/>
        <w:ind w:left="567" w:right="567"/>
        <w:jc w:val="both"/>
        <w:rPr>
          <w:rFonts w:ascii="Arial" w:hAnsi="Arial" w:cs="Arial"/>
        </w:rPr>
      </w:pPr>
      <w:r w:rsidRPr="00AB4199">
        <w:rPr>
          <w:rFonts w:ascii="Arial" w:hAnsi="Arial" w:cs="Arial"/>
          <w:i/>
        </w:rPr>
        <w:t xml:space="preserve">h) Para la prestación de servicios profesionales y de apoyo a la gestión, o para la ejecución de trabajos artísticos que sólo puedan encomendarse a determinadas personas naturales;”  </w:t>
      </w:r>
    </w:p>
    <w:p w14:paraId="4283FCF5" w14:textId="77777777" w:rsidR="006D6212" w:rsidRPr="00AB4199" w:rsidRDefault="006D6212" w:rsidP="006D6212">
      <w:pPr>
        <w:pStyle w:val="Sangra3detindependiente"/>
        <w:tabs>
          <w:tab w:val="left" w:pos="0"/>
          <w:tab w:val="left" w:pos="426"/>
        </w:tabs>
        <w:spacing w:after="0" w:line="276" w:lineRule="auto"/>
        <w:ind w:left="0"/>
        <w:contextualSpacing/>
        <w:jc w:val="both"/>
        <w:rPr>
          <w:rFonts w:ascii="Arial" w:hAnsi="Arial" w:cs="Arial"/>
          <w:sz w:val="22"/>
          <w:szCs w:val="22"/>
          <w:lang w:val="es-CO"/>
        </w:rPr>
      </w:pPr>
    </w:p>
    <w:p w14:paraId="5C8C0D8E" w14:textId="77777777" w:rsidR="006D6212" w:rsidRPr="00AB4199" w:rsidRDefault="006D6212" w:rsidP="006D6212">
      <w:pPr>
        <w:pStyle w:val="Textoindependiente3"/>
        <w:spacing w:after="0" w:line="276" w:lineRule="auto"/>
        <w:jc w:val="both"/>
        <w:rPr>
          <w:rFonts w:ascii="Arial" w:hAnsi="Arial" w:cs="Arial"/>
          <w:sz w:val="22"/>
          <w:szCs w:val="22"/>
          <w:lang w:val="es-CO"/>
        </w:rPr>
      </w:pPr>
      <w:r w:rsidRPr="00AB4199">
        <w:rPr>
          <w:rFonts w:ascii="Arial" w:hAnsi="Arial" w:cs="Arial"/>
          <w:sz w:val="22"/>
          <w:szCs w:val="22"/>
        </w:rPr>
        <w:t xml:space="preserve">Por su parte el </w:t>
      </w:r>
      <w:r w:rsidRPr="00AB4199">
        <w:rPr>
          <w:rFonts w:ascii="Arial" w:hAnsi="Arial" w:cs="Arial"/>
          <w:sz w:val="22"/>
          <w:szCs w:val="22"/>
          <w:lang w:val="es-ES"/>
        </w:rPr>
        <w:t>Decreto</w:t>
      </w:r>
      <w:r w:rsidRPr="00AB4199">
        <w:rPr>
          <w:rFonts w:ascii="Arial" w:hAnsi="Arial" w:cs="Arial"/>
          <w:sz w:val="22"/>
          <w:szCs w:val="22"/>
        </w:rPr>
        <w:t xml:space="preserve"> 10</w:t>
      </w:r>
      <w:r w:rsidRPr="00AB4199">
        <w:rPr>
          <w:rFonts w:ascii="Arial" w:hAnsi="Arial" w:cs="Arial"/>
          <w:sz w:val="22"/>
          <w:szCs w:val="22"/>
          <w:lang w:val="es-ES"/>
        </w:rPr>
        <w:t>82</w:t>
      </w:r>
      <w:r w:rsidRPr="00AB4199">
        <w:rPr>
          <w:rFonts w:ascii="Arial" w:hAnsi="Arial" w:cs="Arial"/>
          <w:sz w:val="22"/>
          <w:szCs w:val="22"/>
        </w:rPr>
        <w:t xml:space="preserve"> de 201</w:t>
      </w:r>
      <w:r w:rsidRPr="00AB4199">
        <w:rPr>
          <w:rFonts w:ascii="Arial" w:hAnsi="Arial" w:cs="Arial"/>
          <w:sz w:val="22"/>
          <w:szCs w:val="22"/>
          <w:lang w:val="es-ES"/>
        </w:rPr>
        <w:t>5</w:t>
      </w:r>
      <w:r w:rsidRPr="00AB4199">
        <w:rPr>
          <w:rFonts w:ascii="Arial" w:hAnsi="Arial" w:cs="Arial"/>
          <w:sz w:val="22"/>
          <w:szCs w:val="22"/>
        </w:rPr>
        <w:t xml:space="preserve"> reglamentó el tema señalando que la entidad podría contratar la prestación de servicios profesionales y de apoyo a la gestión directamente con la persona natural o jurídica que esté en capacidad de ejecutar el objeto del contrato y que haya demostrado idoneidad y experiencia directamente relacionada con el área de que se trate, sin que sea necesario que haya obtenido previamente varias ofertas. </w:t>
      </w:r>
      <w:r w:rsidRPr="00AB4199">
        <w:rPr>
          <w:rFonts w:ascii="Arial" w:hAnsi="Arial" w:cs="Arial"/>
          <w:sz w:val="22"/>
          <w:szCs w:val="22"/>
          <w:lang w:val="es-CO"/>
        </w:rPr>
        <w:t xml:space="preserve">El artículo 2.2.1.2.1.4.9 de la norma aludida establece: </w:t>
      </w:r>
    </w:p>
    <w:p w14:paraId="03F0F687" w14:textId="77777777" w:rsidR="006D6212" w:rsidRPr="00AB4199" w:rsidRDefault="006D6212" w:rsidP="006D6212">
      <w:pPr>
        <w:pStyle w:val="Textoindependiente3"/>
        <w:spacing w:after="0" w:line="276" w:lineRule="auto"/>
        <w:jc w:val="both"/>
        <w:rPr>
          <w:rFonts w:ascii="Arial" w:hAnsi="Arial" w:cs="Arial"/>
          <w:sz w:val="22"/>
          <w:szCs w:val="22"/>
          <w:lang w:val="es-CO"/>
        </w:rPr>
      </w:pPr>
    </w:p>
    <w:p w14:paraId="4E2E48C6" w14:textId="77777777" w:rsidR="006D6212" w:rsidRPr="00AB4199" w:rsidRDefault="006D6212" w:rsidP="006D6212">
      <w:pPr>
        <w:spacing w:line="240" w:lineRule="auto"/>
        <w:ind w:left="567" w:right="567"/>
        <w:jc w:val="both"/>
        <w:rPr>
          <w:rFonts w:ascii="Arial" w:hAnsi="Arial" w:cs="Arial"/>
          <w:i/>
          <w:lang w:eastAsia="es-CO"/>
        </w:rPr>
      </w:pPr>
      <w:r w:rsidRPr="00AB4199">
        <w:rPr>
          <w:rFonts w:ascii="Arial" w:hAnsi="Arial" w:cs="Arial"/>
          <w:b/>
          <w:bCs/>
          <w:i/>
          <w:lang w:eastAsia="es-CO"/>
        </w:rPr>
        <w:t xml:space="preserve">Artículo 2.2.1.2.1.4.9. </w:t>
      </w:r>
      <w:r w:rsidRPr="00AB4199">
        <w:rPr>
          <w:rFonts w:ascii="Arial" w:hAnsi="Arial" w:cs="Arial"/>
          <w:b/>
          <w:bCs/>
          <w:i/>
          <w:iCs/>
          <w:lang w:eastAsia="es-CO"/>
        </w:rPr>
        <w:t xml:space="preserve">Contratos de prestación de servicios profesionales y de apoyo a la gestión, o para la ejecución de trabajos artísticos que solo pueden </w:t>
      </w:r>
      <w:r w:rsidRPr="00AB4199">
        <w:rPr>
          <w:rFonts w:ascii="Arial" w:hAnsi="Arial" w:cs="Arial"/>
          <w:b/>
          <w:bCs/>
          <w:i/>
          <w:iCs/>
          <w:lang w:eastAsia="es-CO"/>
        </w:rPr>
        <w:lastRenderedPageBreak/>
        <w:t>encomendarse a determinadas personas naturales</w:t>
      </w:r>
      <w:r w:rsidRPr="00AB4199">
        <w:rPr>
          <w:rFonts w:ascii="Arial" w:hAnsi="Arial" w:cs="Arial"/>
          <w:i/>
          <w:iCs/>
          <w:lang w:eastAsia="es-CO"/>
        </w:rPr>
        <w:t xml:space="preserve">. </w:t>
      </w:r>
      <w:r w:rsidRPr="00AB4199">
        <w:rPr>
          <w:rFonts w:ascii="Arial" w:hAnsi="Arial" w:cs="Arial"/>
          <w:i/>
          <w:lang w:eastAsia="es-CO"/>
        </w:rPr>
        <w:t>Las entidades estatales pueden contratar bajo la modalidad de contrata</w:t>
      </w:r>
      <w:r w:rsidRPr="00AB4199">
        <w:rPr>
          <w:rFonts w:ascii="Arial" w:hAnsi="Arial" w:cs="Arial"/>
          <w:i/>
          <w:lang w:eastAsia="es-CO"/>
        </w:rPr>
        <w:softHyphen/>
        <w:t xml:space="preserve">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14:paraId="60AAA274" w14:textId="77777777" w:rsidR="006D6212" w:rsidRPr="00AB4199" w:rsidRDefault="006D6212" w:rsidP="006D6212">
      <w:pPr>
        <w:spacing w:line="240" w:lineRule="auto"/>
        <w:ind w:left="567" w:right="567"/>
        <w:jc w:val="both"/>
        <w:rPr>
          <w:rFonts w:ascii="Arial" w:hAnsi="Arial" w:cs="Arial"/>
          <w:i/>
          <w:lang w:eastAsia="es-CO"/>
        </w:rPr>
      </w:pPr>
      <w:r w:rsidRPr="00AB4199">
        <w:rPr>
          <w:rFonts w:ascii="Arial" w:hAnsi="Arial" w:cs="Arial"/>
          <w:i/>
          <w:lang w:eastAsia="es-CO"/>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D2723C5" w14:textId="77777777" w:rsidR="006D6212" w:rsidRPr="00AB4199" w:rsidRDefault="006D6212" w:rsidP="006D6212">
      <w:pPr>
        <w:autoSpaceDE w:val="0"/>
        <w:autoSpaceDN w:val="0"/>
        <w:adjustRightInd w:val="0"/>
        <w:spacing w:line="240" w:lineRule="auto"/>
        <w:ind w:left="567" w:right="567"/>
        <w:jc w:val="both"/>
        <w:rPr>
          <w:rFonts w:ascii="Arial" w:hAnsi="Arial" w:cs="Arial"/>
          <w:i/>
          <w:lang w:eastAsia="es-CO"/>
        </w:rPr>
      </w:pPr>
    </w:p>
    <w:p w14:paraId="3193F810" w14:textId="77777777" w:rsidR="006D6212" w:rsidRPr="00AB4199" w:rsidRDefault="006D6212" w:rsidP="006D6212">
      <w:pPr>
        <w:spacing w:line="240" w:lineRule="auto"/>
        <w:ind w:left="567" w:right="567"/>
        <w:jc w:val="both"/>
        <w:rPr>
          <w:rFonts w:ascii="Arial" w:hAnsi="Arial" w:cs="Arial"/>
          <w:b/>
          <w:bCs/>
          <w:i/>
        </w:rPr>
      </w:pPr>
      <w:r w:rsidRPr="00AB4199">
        <w:rPr>
          <w:rFonts w:ascii="Arial" w:hAnsi="Arial" w:cs="Arial"/>
          <w:i/>
          <w:lang w:eastAsia="es-CO"/>
        </w:rPr>
        <w:t>La entidad estatal, para la contratación de trabajos artísticos que solamente puedan en</w:t>
      </w:r>
      <w:r w:rsidRPr="00AB4199">
        <w:rPr>
          <w:rFonts w:ascii="Arial" w:hAnsi="Arial" w:cs="Arial"/>
          <w:i/>
          <w:lang w:eastAsia="es-CO"/>
        </w:rPr>
        <w:softHyphen/>
        <w:t>comendarse a determinadas personas naturales, debe justificar esta situación en los estudios y documentos previos.</w:t>
      </w:r>
    </w:p>
    <w:p w14:paraId="14A039D5" w14:textId="77777777" w:rsidR="006D6212" w:rsidRPr="00AB4199" w:rsidRDefault="006D6212" w:rsidP="006D6212">
      <w:pPr>
        <w:pStyle w:val="Default"/>
        <w:spacing w:line="276" w:lineRule="auto"/>
        <w:jc w:val="both"/>
        <w:rPr>
          <w:rFonts w:eastAsia="Calibri"/>
          <w:color w:val="auto"/>
          <w:sz w:val="22"/>
          <w:szCs w:val="22"/>
          <w:lang w:val="es-CO" w:eastAsia="en-US"/>
        </w:rPr>
      </w:pPr>
    </w:p>
    <w:p w14:paraId="61D766CF" w14:textId="77777777" w:rsidR="006D6212" w:rsidRPr="00AB4199" w:rsidRDefault="006D6212" w:rsidP="006D6212">
      <w:pPr>
        <w:pStyle w:val="Default"/>
        <w:spacing w:line="276" w:lineRule="auto"/>
        <w:jc w:val="both"/>
        <w:rPr>
          <w:rFonts w:eastAsia="Calibri"/>
          <w:color w:val="auto"/>
          <w:sz w:val="22"/>
          <w:szCs w:val="22"/>
          <w:lang w:val="es-CO" w:eastAsia="en-US"/>
        </w:rPr>
      </w:pPr>
      <w:r w:rsidRPr="00AB4199">
        <w:rPr>
          <w:rFonts w:eastAsia="Calibri"/>
          <w:color w:val="auto"/>
          <w:sz w:val="22"/>
          <w:szCs w:val="22"/>
          <w:lang w:val="es-CO" w:eastAsia="en-US"/>
        </w:rPr>
        <w:t xml:space="preserve">De igual manera, el literal g) numeral 4) del artículo 2) de la Ley 1150 de 2007, prescribe que las entidades públicas podrán contratar por medio de contratación directa, en aquellos casos en los que existe pluralidad de oferentes en el mercado. En este caso, </w:t>
      </w:r>
      <w:r w:rsidR="000A172B" w:rsidRPr="00AB4199">
        <w:rPr>
          <w:rFonts w:eastAsia="Calibri"/>
          <w:color w:val="auto"/>
          <w:sz w:val="22"/>
          <w:szCs w:val="22"/>
          <w:lang w:val="es-CO" w:eastAsia="en-US"/>
        </w:rPr>
        <w:t xml:space="preserve">el municipio solo cuenta con un profesional que puede brindar los servicios requeridos en los términos establecidos y cumpliendo con los criterios de eficiencia técnica, experiencia e idoneidad. </w:t>
      </w:r>
    </w:p>
    <w:p w14:paraId="1F900983" w14:textId="77777777" w:rsidR="006D6212" w:rsidRPr="00AB4199" w:rsidRDefault="006D6212" w:rsidP="006D6212">
      <w:pPr>
        <w:pStyle w:val="Default"/>
        <w:spacing w:line="276" w:lineRule="auto"/>
        <w:jc w:val="both"/>
        <w:rPr>
          <w:rFonts w:eastAsia="Calibri"/>
          <w:color w:val="auto"/>
          <w:sz w:val="22"/>
          <w:szCs w:val="22"/>
          <w:lang w:val="es-CO" w:eastAsia="en-US"/>
        </w:rPr>
      </w:pPr>
    </w:p>
    <w:p w14:paraId="1CD13A2E" w14:textId="358CD3CE" w:rsidR="00813E45" w:rsidRPr="00AB4199" w:rsidRDefault="006D6212" w:rsidP="003303ED">
      <w:pPr>
        <w:jc w:val="both"/>
        <w:rPr>
          <w:rFonts w:ascii="Arial" w:hAnsi="Arial" w:cs="Arial"/>
        </w:rPr>
      </w:pPr>
      <w:r w:rsidRPr="00AB4199">
        <w:rPr>
          <w:rFonts w:ascii="Arial" w:hAnsi="Arial" w:cs="Arial"/>
        </w:rPr>
        <w:t xml:space="preserve">En consideración al objeto del contrato, se celebrará un contrato de prestación de servicios profesionales acudiendo a la modalidad de contratación directa prevista en los literales g) y h) del numeral 4º del artículo 2º de la Ley 1150 de 2007, reglamentada mediante el artículo </w:t>
      </w:r>
      <w:r w:rsidRPr="00AB4199">
        <w:rPr>
          <w:rFonts w:ascii="Arial" w:hAnsi="Arial" w:cs="Arial"/>
          <w:bCs/>
          <w:lang w:eastAsia="es-CO"/>
        </w:rPr>
        <w:t>2.2.1.2.1.4.9</w:t>
      </w:r>
      <w:r w:rsidRPr="00AB4199">
        <w:rPr>
          <w:rFonts w:ascii="Arial" w:hAnsi="Arial" w:cs="Arial"/>
        </w:rPr>
        <w:t xml:space="preserve"> del Decreto 1082 de 2015</w:t>
      </w:r>
      <w:r w:rsidR="000A172B" w:rsidRPr="00AB4199">
        <w:rPr>
          <w:rFonts w:ascii="Arial" w:hAnsi="Arial" w:cs="Arial"/>
        </w:rPr>
        <w:t xml:space="preserve">. </w:t>
      </w:r>
    </w:p>
    <w:p w14:paraId="21B1B9EC" w14:textId="77777777" w:rsidR="005E2EBE" w:rsidRPr="00AB4199" w:rsidRDefault="00BE77CF" w:rsidP="00BE77CF">
      <w:pPr>
        <w:pStyle w:val="Prrafodelista"/>
        <w:numPr>
          <w:ilvl w:val="0"/>
          <w:numId w:val="7"/>
        </w:numPr>
        <w:spacing w:line="276" w:lineRule="auto"/>
        <w:jc w:val="both"/>
        <w:rPr>
          <w:rFonts w:ascii="Arial" w:eastAsia="Batang" w:hAnsi="Arial" w:cs="Arial"/>
          <w:sz w:val="22"/>
          <w:szCs w:val="22"/>
        </w:rPr>
      </w:pPr>
      <w:r w:rsidRPr="00AB4199">
        <w:rPr>
          <w:rFonts w:ascii="Arial" w:eastAsia="Batang" w:hAnsi="Arial" w:cs="Arial"/>
          <w:b/>
          <w:sz w:val="22"/>
          <w:szCs w:val="22"/>
        </w:rPr>
        <w:t xml:space="preserve">VALOR ESTIMADO DEL CONTRATO </w:t>
      </w:r>
    </w:p>
    <w:p w14:paraId="3A3669F4" w14:textId="77777777" w:rsidR="00BE77CF" w:rsidRPr="00AB4199" w:rsidRDefault="00BE77CF" w:rsidP="00BE77CF">
      <w:pPr>
        <w:jc w:val="both"/>
        <w:rPr>
          <w:rFonts w:ascii="Arial" w:eastAsia="Batang" w:hAnsi="Arial" w:cs="Arial"/>
        </w:rPr>
      </w:pPr>
    </w:p>
    <w:p w14:paraId="548B799A" w14:textId="6FC84933" w:rsidR="00BE77CF" w:rsidRPr="00AB4199" w:rsidRDefault="00BE77CF" w:rsidP="00BE77CF">
      <w:pPr>
        <w:jc w:val="both"/>
        <w:rPr>
          <w:rFonts w:ascii="Arial" w:hAnsi="Arial" w:cs="Arial"/>
        </w:rPr>
      </w:pPr>
      <w:r w:rsidRPr="00AB4199">
        <w:rPr>
          <w:rFonts w:ascii="Arial" w:hAnsi="Arial" w:cs="Arial"/>
        </w:rPr>
        <w:t xml:space="preserve">El valor estimado de este contrato será de </w:t>
      </w:r>
      <w:r w:rsidR="00D40AEC" w:rsidRPr="00AB4199">
        <w:rPr>
          <w:rFonts w:ascii="Arial" w:hAnsi="Arial" w:cs="Arial"/>
          <w:b/>
        </w:rPr>
        <w:t>NUEVE MILLONES DE PESOS</w:t>
      </w:r>
      <w:r w:rsidR="003A7483" w:rsidRPr="00AB4199">
        <w:rPr>
          <w:rFonts w:ascii="Arial" w:hAnsi="Arial" w:cs="Arial"/>
          <w:b/>
        </w:rPr>
        <w:t xml:space="preserve"> M/L</w:t>
      </w:r>
      <w:r w:rsidRPr="00AB4199">
        <w:rPr>
          <w:rFonts w:ascii="Arial" w:hAnsi="Arial" w:cs="Arial"/>
          <w:b/>
        </w:rPr>
        <w:t xml:space="preserve"> ($</w:t>
      </w:r>
      <w:r w:rsidR="00D40AEC" w:rsidRPr="00AB4199">
        <w:rPr>
          <w:rFonts w:ascii="Arial" w:hAnsi="Arial" w:cs="Arial"/>
          <w:b/>
        </w:rPr>
        <w:t>9.000</w:t>
      </w:r>
      <w:r w:rsidR="00011D03" w:rsidRPr="00AB4199">
        <w:rPr>
          <w:rFonts w:ascii="Arial" w:hAnsi="Arial" w:cs="Arial"/>
          <w:b/>
        </w:rPr>
        <w:t>.000</w:t>
      </w:r>
      <w:r w:rsidRPr="00AB4199">
        <w:rPr>
          <w:rFonts w:ascii="Arial" w:hAnsi="Arial" w:cs="Arial"/>
          <w:b/>
        </w:rPr>
        <w:t>).</w:t>
      </w:r>
      <w:r w:rsidRPr="00AB4199">
        <w:rPr>
          <w:rFonts w:ascii="Arial" w:hAnsi="Arial" w:cs="Arial"/>
        </w:rPr>
        <w:t xml:space="preserve"> El Concejo Municipal de Belmira, cancelará el valor </w:t>
      </w:r>
      <w:r w:rsidR="00DA2789" w:rsidRPr="00AB4199">
        <w:rPr>
          <w:rFonts w:ascii="Arial" w:hAnsi="Arial" w:cs="Arial"/>
        </w:rPr>
        <w:t xml:space="preserve">del contrato </w:t>
      </w:r>
      <w:r w:rsidRPr="00AB4199">
        <w:rPr>
          <w:rFonts w:ascii="Arial" w:hAnsi="Arial" w:cs="Arial"/>
        </w:rPr>
        <w:t>en</w:t>
      </w:r>
      <w:r w:rsidR="00D40AEC" w:rsidRPr="00AB4199">
        <w:rPr>
          <w:rFonts w:ascii="Arial" w:hAnsi="Arial" w:cs="Arial"/>
        </w:rPr>
        <w:t xml:space="preserve"> cuatro</w:t>
      </w:r>
      <w:r w:rsidRPr="00AB4199">
        <w:rPr>
          <w:rFonts w:ascii="Arial" w:hAnsi="Arial" w:cs="Arial"/>
        </w:rPr>
        <w:t xml:space="preserve"> cuotas iguales de </w:t>
      </w:r>
      <w:r w:rsidR="00D40AEC" w:rsidRPr="00AB4199">
        <w:rPr>
          <w:rFonts w:ascii="Arial" w:hAnsi="Arial" w:cs="Arial"/>
          <w:b/>
        </w:rPr>
        <w:t>DOS MILLONES DOSCIENTOS CINCUENTA MIL PESOS</w:t>
      </w:r>
      <w:r w:rsidR="003A7483" w:rsidRPr="00AB4199">
        <w:rPr>
          <w:rFonts w:ascii="Arial" w:hAnsi="Arial" w:cs="Arial"/>
          <w:b/>
        </w:rPr>
        <w:t xml:space="preserve"> </w:t>
      </w:r>
      <w:r w:rsidRPr="00AB4199">
        <w:rPr>
          <w:rFonts w:ascii="Arial" w:hAnsi="Arial" w:cs="Arial"/>
          <w:b/>
        </w:rPr>
        <w:t xml:space="preserve">M/L </w:t>
      </w:r>
      <w:r w:rsidRPr="00AB4199">
        <w:rPr>
          <w:rFonts w:ascii="Arial" w:hAnsi="Arial" w:cs="Arial"/>
        </w:rPr>
        <w:t xml:space="preserve">($ </w:t>
      </w:r>
      <w:r w:rsidR="00D40AEC" w:rsidRPr="00AB4199">
        <w:rPr>
          <w:rFonts w:ascii="Arial" w:hAnsi="Arial" w:cs="Arial"/>
        </w:rPr>
        <w:t>2.250</w:t>
      </w:r>
      <w:r w:rsidR="003A7483" w:rsidRPr="00AB4199">
        <w:rPr>
          <w:rFonts w:ascii="Arial" w:hAnsi="Arial" w:cs="Arial"/>
        </w:rPr>
        <w:t>.000</w:t>
      </w:r>
      <w:r w:rsidRPr="00AB4199">
        <w:rPr>
          <w:rFonts w:ascii="Arial" w:hAnsi="Arial" w:cs="Arial"/>
        </w:rPr>
        <w:t xml:space="preserve">), que se pagarán en los meses de marzo, junio, septiembre y diciembre. El pago efectivo se realizará dentro de los siguientes cinco (5) días hábiles, previa presentación de la cuenta de cobro y/o factura, en </w:t>
      </w:r>
      <w:r w:rsidRPr="00AB4199">
        <w:rPr>
          <w:rFonts w:ascii="Arial" w:hAnsi="Arial" w:cs="Arial"/>
        </w:rPr>
        <w:lastRenderedPageBreak/>
        <w:t xml:space="preserve">la cual se presentará la certificación que acredite que se encuentra a paz y salvo por concepto de pago de la seguridad social y previa presentación de su informe de actividades. Dicho informe deberá recibirse a entera satisfacción por parte del supervisor del contrato, que será ejercida por </w:t>
      </w:r>
      <w:r w:rsidR="00D40AEC" w:rsidRPr="00AB4199">
        <w:rPr>
          <w:rFonts w:ascii="Arial" w:hAnsi="Arial" w:cs="Arial"/>
        </w:rPr>
        <w:t>la Presidenta</w:t>
      </w:r>
      <w:r w:rsidRPr="00AB4199">
        <w:rPr>
          <w:rFonts w:ascii="Arial" w:hAnsi="Arial" w:cs="Arial"/>
        </w:rPr>
        <w:t xml:space="preserve"> la Corporación, adscrito a la planta de cargos.</w:t>
      </w:r>
    </w:p>
    <w:p w14:paraId="05C4D91F" w14:textId="77777777" w:rsidR="00BE77CF" w:rsidRPr="00AB4199" w:rsidRDefault="00BE77CF" w:rsidP="00BE77CF">
      <w:pPr>
        <w:jc w:val="both"/>
        <w:rPr>
          <w:rFonts w:ascii="Arial" w:hAnsi="Arial" w:cs="Arial"/>
        </w:rPr>
      </w:pPr>
    </w:p>
    <w:p w14:paraId="6BCA3B5F" w14:textId="77777777" w:rsidR="003236A8" w:rsidRPr="00AB4199" w:rsidRDefault="003236A8" w:rsidP="00BE77CF">
      <w:pPr>
        <w:pStyle w:val="Prrafodelista"/>
        <w:numPr>
          <w:ilvl w:val="0"/>
          <w:numId w:val="7"/>
        </w:numPr>
        <w:jc w:val="both"/>
        <w:rPr>
          <w:rFonts w:ascii="Arial" w:hAnsi="Arial" w:cs="Arial"/>
          <w:b/>
          <w:sz w:val="22"/>
          <w:szCs w:val="22"/>
        </w:rPr>
      </w:pPr>
      <w:r w:rsidRPr="00AB4199">
        <w:rPr>
          <w:rFonts w:ascii="Arial" w:hAnsi="Arial" w:cs="Arial"/>
          <w:b/>
          <w:sz w:val="22"/>
          <w:szCs w:val="22"/>
        </w:rPr>
        <w:t xml:space="preserve"> </w:t>
      </w:r>
      <w:r w:rsidR="003F43B9" w:rsidRPr="00AB4199">
        <w:rPr>
          <w:rFonts w:ascii="Arial" w:hAnsi="Arial" w:cs="Arial"/>
          <w:b/>
          <w:sz w:val="22"/>
          <w:szCs w:val="22"/>
        </w:rPr>
        <w:t xml:space="preserve">JUSTIFICACIÓN DE LOS FACTORES DE SELECCIÓN </w:t>
      </w:r>
    </w:p>
    <w:p w14:paraId="4854A5CB" w14:textId="77777777" w:rsidR="003236A8" w:rsidRPr="00AB4199" w:rsidRDefault="003236A8" w:rsidP="003236A8">
      <w:pPr>
        <w:jc w:val="both"/>
        <w:rPr>
          <w:rFonts w:ascii="Arial" w:hAnsi="Arial" w:cs="Arial"/>
        </w:rPr>
      </w:pPr>
      <w:r w:rsidRPr="00AB4199">
        <w:rPr>
          <w:rFonts w:ascii="Arial" w:hAnsi="Arial" w:cs="Arial"/>
        </w:rPr>
        <w:t>Para seleccionar el contratista se tienen en cuenta su idoneidad, partiendo de la capacidad instalada necesaria para desarrollar la actividad propia del objeto del contrato.</w:t>
      </w:r>
    </w:p>
    <w:p w14:paraId="7269475E" w14:textId="77777777" w:rsidR="003236A8" w:rsidRPr="00AB4199" w:rsidRDefault="003236A8" w:rsidP="003236A8">
      <w:pPr>
        <w:jc w:val="both"/>
        <w:rPr>
          <w:rFonts w:ascii="Arial" w:hAnsi="Arial" w:cs="Arial"/>
        </w:rPr>
      </w:pPr>
      <w:r w:rsidRPr="00AB4199">
        <w:rPr>
          <w:rFonts w:ascii="Arial" w:hAnsi="Arial" w:cs="Arial"/>
        </w:rPr>
        <w:t>En este caso, de acuerdo con el objeto y actividades a desarrollar, se requiere de una persona natural o jurídica con la infraestructura necesaria para la transmisión de las sesiones y eventos del Concejo Municipal de Belmira, con experiencia mínima de un (1) año, de acuerdo a las previsiones establecidas en el artículo 229 del Decreto 019 de 2012.</w:t>
      </w:r>
    </w:p>
    <w:p w14:paraId="4BE3CD32" w14:textId="77777777" w:rsidR="003236A8" w:rsidRPr="00AB4199" w:rsidRDefault="003236A8" w:rsidP="003236A8">
      <w:pPr>
        <w:jc w:val="both"/>
        <w:rPr>
          <w:rFonts w:ascii="Arial" w:hAnsi="Arial" w:cs="Arial"/>
          <w:b/>
        </w:rPr>
      </w:pPr>
    </w:p>
    <w:p w14:paraId="7D43CE4D" w14:textId="167DD247" w:rsidR="003236A8" w:rsidRPr="00AB4199" w:rsidRDefault="003236A8" w:rsidP="003236A8">
      <w:pPr>
        <w:pStyle w:val="Prrafodelista"/>
        <w:numPr>
          <w:ilvl w:val="0"/>
          <w:numId w:val="7"/>
        </w:numPr>
        <w:spacing w:line="276" w:lineRule="auto"/>
        <w:jc w:val="both"/>
        <w:rPr>
          <w:rFonts w:ascii="Arial" w:hAnsi="Arial" w:cs="Arial"/>
          <w:b/>
          <w:sz w:val="22"/>
          <w:szCs w:val="22"/>
        </w:rPr>
      </w:pPr>
      <w:r w:rsidRPr="00AB4199">
        <w:rPr>
          <w:rFonts w:ascii="Arial" w:hAnsi="Arial" w:cs="Arial"/>
          <w:b/>
          <w:sz w:val="22"/>
          <w:szCs w:val="22"/>
        </w:rPr>
        <w:t>TIT</w:t>
      </w:r>
      <w:r w:rsidR="00D40AEC" w:rsidRPr="00AB4199">
        <w:rPr>
          <w:rFonts w:ascii="Arial" w:hAnsi="Arial" w:cs="Arial"/>
          <w:b/>
          <w:sz w:val="22"/>
          <w:szCs w:val="22"/>
        </w:rPr>
        <w:t>U</w:t>
      </w:r>
      <w:r w:rsidRPr="00AB4199">
        <w:rPr>
          <w:rFonts w:ascii="Arial" w:hAnsi="Arial" w:cs="Arial"/>
          <w:b/>
          <w:sz w:val="22"/>
          <w:szCs w:val="22"/>
        </w:rPr>
        <w:t xml:space="preserve">LACIÓN, ESTIMACIÓN Y ASIGNACIÓN DE RIESGOS </w:t>
      </w:r>
    </w:p>
    <w:p w14:paraId="2D4E69B1" w14:textId="77777777" w:rsidR="003236A8" w:rsidRPr="00AB4199" w:rsidRDefault="003236A8" w:rsidP="003236A8">
      <w:pPr>
        <w:jc w:val="both"/>
        <w:rPr>
          <w:rFonts w:ascii="Arial" w:hAnsi="Arial" w:cs="Arial"/>
          <w:b/>
        </w:rPr>
      </w:pPr>
    </w:p>
    <w:tbl>
      <w:tblPr>
        <w:tblW w:w="10180" w:type="dxa"/>
        <w:tblInd w:w="75" w:type="dxa"/>
        <w:tblCellMar>
          <w:left w:w="70" w:type="dxa"/>
          <w:right w:w="70" w:type="dxa"/>
        </w:tblCellMar>
        <w:tblLook w:val="04A0" w:firstRow="1" w:lastRow="0" w:firstColumn="1" w:lastColumn="0" w:noHBand="0" w:noVBand="1"/>
      </w:tblPr>
      <w:tblGrid>
        <w:gridCol w:w="400"/>
        <w:gridCol w:w="399"/>
        <w:gridCol w:w="399"/>
        <w:gridCol w:w="399"/>
        <w:gridCol w:w="399"/>
        <w:gridCol w:w="652"/>
        <w:gridCol w:w="531"/>
        <w:gridCol w:w="399"/>
        <w:gridCol w:w="399"/>
        <w:gridCol w:w="399"/>
        <w:gridCol w:w="399"/>
        <w:gridCol w:w="482"/>
        <w:gridCol w:w="436"/>
        <w:gridCol w:w="399"/>
        <w:gridCol w:w="399"/>
        <w:gridCol w:w="399"/>
        <w:gridCol w:w="399"/>
        <w:gridCol w:w="399"/>
        <w:gridCol w:w="416"/>
        <w:gridCol w:w="456"/>
        <w:gridCol w:w="456"/>
        <w:gridCol w:w="627"/>
        <w:gridCol w:w="537"/>
      </w:tblGrid>
      <w:tr w:rsidR="003236A8" w:rsidRPr="00AB4199" w14:paraId="114F3E1F" w14:textId="77777777" w:rsidTr="003236A8">
        <w:trPr>
          <w:trHeight w:val="1095"/>
        </w:trPr>
        <w:tc>
          <w:tcPr>
            <w:tcW w:w="376"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34397FBF"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No.</w:t>
            </w:r>
          </w:p>
        </w:tc>
        <w:tc>
          <w:tcPr>
            <w:tcW w:w="376" w:type="dxa"/>
            <w:vMerge w:val="restart"/>
            <w:tcBorders>
              <w:top w:val="single" w:sz="4" w:space="0" w:color="auto"/>
              <w:left w:val="single" w:sz="4" w:space="0" w:color="auto"/>
              <w:bottom w:val="single" w:sz="4" w:space="0" w:color="000000"/>
              <w:right w:val="single" w:sz="4" w:space="0" w:color="auto"/>
            </w:tcBorders>
            <w:shd w:val="clear" w:color="auto" w:fill="F7CAAC"/>
            <w:textDirection w:val="btLr"/>
            <w:vAlign w:val="center"/>
            <w:hideMark/>
          </w:tcPr>
          <w:p w14:paraId="1CE69110"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Clase</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5457E203"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Fuente</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4A8666B4"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 xml:space="preserve">Etapa </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211EEA86"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Tipo</w:t>
            </w:r>
          </w:p>
        </w:tc>
        <w:tc>
          <w:tcPr>
            <w:tcW w:w="560"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3A17D612"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Descripción (qué puede suceder y como puede ocurrir)</w:t>
            </w:r>
          </w:p>
        </w:tc>
        <w:tc>
          <w:tcPr>
            <w:tcW w:w="658"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3F7C3DA4"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Consecuencias de la ocurrencia del evento</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1C5592E6"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Probabilidad</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19F13EA0"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Impacto</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56FC3506"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Valoración del riesgo</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248B0A29"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 xml:space="preserve">Categoría </w:t>
            </w:r>
          </w:p>
        </w:tc>
        <w:tc>
          <w:tcPr>
            <w:tcW w:w="563"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05119EB7"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¿A quién se le asigna?</w:t>
            </w:r>
          </w:p>
        </w:tc>
        <w:tc>
          <w:tcPr>
            <w:tcW w:w="471"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10028177"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Tratamiento/Controles a ser implementados</w:t>
            </w:r>
          </w:p>
        </w:tc>
        <w:tc>
          <w:tcPr>
            <w:tcW w:w="1504" w:type="dxa"/>
            <w:gridSpan w:val="4"/>
            <w:tcBorders>
              <w:top w:val="single" w:sz="4" w:space="0" w:color="auto"/>
              <w:left w:val="nil"/>
              <w:bottom w:val="single" w:sz="4" w:space="0" w:color="auto"/>
              <w:right w:val="single" w:sz="4" w:space="0" w:color="auto"/>
            </w:tcBorders>
            <w:shd w:val="clear" w:color="auto" w:fill="F7CAAC"/>
            <w:vAlign w:val="center"/>
            <w:hideMark/>
          </w:tcPr>
          <w:p w14:paraId="4B2D616F"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Impacto después del tratamiento</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26FFC9CD"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Afecta la ejecución del contrato</w:t>
            </w:r>
          </w:p>
        </w:tc>
        <w:tc>
          <w:tcPr>
            <w:tcW w:w="432"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3DED7538"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Persona responsable por implementar el tratamiento</w:t>
            </w:r>
          </w:p>
        </w:tc>
        <w:tc>
          <w:tcPr>
            <w:tcW w:w="512"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59B6C494"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Fecha estimada en que se inicia el tratamiento</w:t>
            </w:r>
          </w:p>
        </w:tc>
        <w:tc>
          <w:tcPr>
            <w:tcW w:w="512" w:type="dxa"/>
            <w:vMerge w:val="restart"/>
            <w:tcBorders>
              <w:top w:val="single" w:sz="4" w:space="0" w:color="auto"/>
              <w:left w:val="single" w:sz="4" w:space="0" w:color="auto"/>
              <w:bottom w:val="single" w:sz="4" w:space="0" w:color="auto"/>
              <w:right w:val="single" w:sz="4" w:space="0" w:color="auto"/>
            </w:tcBorders>
            <w:shd w:val="clear" w:color="auto" w:fill="F7CAAC"/>
            <w:textDirection w:val="btLr"/>
            <w:vAlign w:val="center"/>
            <w:hideMark/>
          </w:tcPr>
          <w:p w14:paraId="53A0366F"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Fecha estimada en que se completa el tratamiento</w:t>
            </w:r>
          </w:p>
        </w:tc>
        <w:tc>
          <w:tcPr>
            <w:tcW w:w="1208" w:type="dxa"/>
            <w:gridSpan w:val="2"/>
            <w:tcBorders>
              <w:top w:val="single" w:sz="4" w:space="0" w:color="auto"/>
              <w:left w:val="nil"/>
              <w:bottom w:val="single" w:sz="4" w:space="0" w:color="auto"/>
              <w:right w:val="single" w:sz="4" w:space="0" w:color="auto"/>
            </w:tcBorders>
            <w:shd w:val="clear" w:color="auto" w:fill="F7CAAC"/>
            <w:vAlign w:val="center"/>
            <w:hideMark/>
          </w:tcPr>
          <w:p w14:paraId="445523E7" w14:textId="77777777" w:rsidR="003236A8" w:rsidRPr="00AB4199" w:rsidRDefault="003236A8" w:rsidP="003236A8">
            <w:pPr>
              <w:spacing w:after="0" w:line="240" w:lineRule="auto"/>
              <w:rPr>
                <w:rFonts w:ascii="Arial" w:eastAsia="Times New Roman" w:hAnsi="Arial" w:cs="Arial"/>
                <w:lang w:eastAsia="es-CO"/>
              </w:rPr>
            </w:pPr>
            <w:r w:rsidRPr="00AB4199">
              <w:rPr>
                <w:rFonts w:ascii="Arial" w:eastAsia="Times New Roman" w:hAnsi="Arial" w:cs="Arial"/>
                <w:lang w:eastAsia="es-CO"/>
              </w:rPr>
              <w:t>Monitoreo y Revisión</w:t>
            </w:r>
          </w:p>
        </w:tc>
      </w:tr>
      <w:tr w:rsidR="003236A8" w:rsidRPr="00AB4199" w14:paraId="22B5EB47" w14:textId="77777777" w:rsidTr="003236A8">
        <w:trPr>
          <w:trHeight w:val="2310"/>
        </w:trPr>
        <w:tc>
          <w:tcPr>
            <w:tcW w:w="376"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280EDFA3" w14:textId="77777777" w:rsidR="003236A8" w:rsidRPr="00AB4199" w:rsidRDefault="003236A8" w:rsidP="003236A8">
            <w:pPr>
              <w:spacing w:after="0" w:line="240" w:lineRule="auto"/>
              <w:rPr>
                <w:rFonts w:ascii="Arial" w:eastAsia="Times New Roman" w:hAnsi="Arial" w:cs="Arial"/>
                <w:lang w:eastAsia="es-CO"/>
              </w:rPr>
            </w:pPr>
          </w:p>
        </w:tc>
        <w:tc>
          <w:tcPr>
            <w:tcW w:w="376" w:type="dxa"/>
            <w:vMerge/>
            <w:tcBorders>
              <w:top w:val="single" w:sz="4" w:space="0" w:color="auto"/>
              <w:left w:val="single" w:sz="4" w:space="0" w:color="auto"/>
              <w:bottom w:val="single" w:sz="4" w:space="0" w:color="000000"/>
              <w:right w:val="single" w:sz="4" w:space="0" w:color="auto"/>
            </w:tcBorders>
            <w:shd w:val="clear" w:color="auto" w:fill="F7CAAC"/>
            <w:vAlign w:val="center"/>
            <w:hideMark/>
          </w:tcPr>
          <w:p w14:paraId="5DA648C7" w14:textId="77777777" w:rsidR="003236A8" w:rsidRPr="00AB4199" w:rsidRDefault="003236A8" w:rsidP="003236A8">
            <w:pPr>
              <w:spacing w:after="0" w:line="240" w:lineRule="auto"/>
              <w:rPr>
                <w:rFonts w:ascii="Arial" w:eastAsia="Times New Roman" w:hAnsi="Arial" w:cs="Arial"/>
                <w:lang w:eastAsia="es-CO"/>
              </w:rPr>
            </w:pPr>
          </w:p>
        </w:tc>
        <w:tc>
          <w:tcPr>
            <w:tcW w:w="376"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4F42EEF5" w14:textId="77777777" w:rsidR="003236A8" w:rsidRPr="00AB4199" w:rsidRDefault="003236A8" w:rsidP="003236A8">
            <w:pPr>
              <w:spacing w:after="0" w:line="240" w:lineRule="auto"/>
              <w:rPr>
                <w:rFonts w:ascii="Arial" w:eastAsia="Times New Roman" w:hAnsi="Arial" w:cs="Arial"/>
                <w:lang w:eastAsia="es-CO"/>
              </w:rPr>
            </w:pPr>
          </w:p>
        </w:tc>
        <w:tc>
          <w:tcPr>
            <w:tcW w:w="376"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55D5FFB9" w14:textId="77777777" w:rsidR="003236A8" w:rsidRPr="00AB4199" w:rsidRDefault="003236A8" w:rsidP="003236A8">
            <w:pPr>
              <w:spacing w:after="0" w:line="240" w:lineRule="auto"/>
              <w:rPr>
                <w:rFonts w:ascii="Arial" w:eastAsia="Times New Roman" w:hAnsi="Arial" w:cs="Arial"/>
                <w:lang w:eastAsia="es-CO"/>
              </w:rPr>
            </w:pPr>
          </w:p>
        </w:tc>
        <w:tc>
          <w:tcPr>
            <w:tcW w:w="376"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0DC04A6E" w14:textId="77777777" w:rsidR="003236A8" w:rsidRPr="00AB4199" w:rsidRDefault="003236A8" w:rsidP="003236A8">
            <w:pPr>
              <w:spacing w:after="0" w:line="240" w:lineRule="auto"/>
              <w:rPr>
                <w:rFonts w:ascii="Arial" w:eastAsia="Times New Roman" w:hAnsi="Arial" w:cs="Arial"/>
                <w:lang w:eastAsia="es-CO"/>
              </w:rPr>
            </w:pPr>
          </w:p>
        </w:tc>
        <w:tc>
          <w:tcPr>
            <w:tcW w:w="560"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24F418DB" w14:textId="77777777" w:rsidR="003236A8" w:rsidRPr="00AB4199" w:rsidRDefault="003236A8" w:rsidP="003236A8">
            <w:pPr>
              <w:spacing w:after="0" w:line="240" w:lineRule="auto"/>
              <w:rPr>
                <w:rFonts w:ascii="Arial" w:eastAsia="Times New Roman" w:hAnsi="Arial" w:cs="Arial"/>
                <w:lang w:eastAsia="es-CO"/>
              </w:rPr>
            </w:pPr>
          </w:p>
        </w:tc>
        <w:tc>
          <w:tcPr>
            <w:tcW w:w="658"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436A5A8E" w14:textId="77777777" w:rsidR="003236A8" w:rsidRPr="00AB4199" w:rsidRDefault="003236A8" w:rsidP="003236A8">
            <w:pPr>
              <w:spacing w:after="0" w:line="240" w:lineRule="auto"/>
              <w:rPr>
                <w:rFonts w:ascii="Arial" w:eastAsia="Times New Roman" w:hAnsi="Arial" w:cs="Arial"/>
                <w:lang w:eastAsia="es-CO"/>
              </w:rPr>
            </w:pPr>
          </w:p>
        </w:tc>
        <w:tc>
          <w:tcPr>
            <w:tcW w:w="376"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6220E0FC" w14:textId="77777777" w:rsidR="003236A8" w:rsidRPr="00AB4199" w:rsidRDefault="003236A8" w:rsidP="003236A8">
            <w:pPr>
              <w:spacing w:after="0" w:line="240" w:lineRule="auto"/>
              <w:rPr>
                <w:rFonts w:ascii="Arial" w:eastAsia="Times New Roman" w:hAnsi="Arial" w:cs="Arial"/>
                <w:lang w:eastAsia="es-CO"/>
              </w:rPr>
            </w:pPr>
          </w:p>
        </w:tc>
        <w:tc>
          <w:tcPr>
            <w:tcW w:w="376"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226416DD" w14:textId="77777777" w:rsidR="003236A8" w:rsidRPr="00AB4199" w:rsidRDefault="003236A8" w:rsidP="003236A8">
            <w:pPr>
              <w:spacing w:after="0" w:line="240" w:lineRule="auto"/>
              <w:rPr>
                <w:rFonts w:ascii="Arial" w:eastAsia="Times New Roman" w:hAnsi="Arial" w:cs="Arial"/>
                <w:lang w:eastAsia="es-CO"/>
              </w:rPr>
            </w:pPr>
          </w:p>
        </w:tc>
        <w:tc>
          <w:tcPr>
            <w:tcW w:w="376"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74CDE4AA" w14:textId="77777777" w:rsidR="003236A8" w:rsidRPr="00AB4199" w:rsidRDefault="003236A8" w:rsidP="003236A8">
            <w:pPr>
              <w:spacing w:after="0" w:line="240" w:lineRule="auto"/>
              <w:rPr>
                <w:rFonts w:ascii="Arial" w:eastAsia="Times New Roman" w:hAnsi="Arial" w:cs="Arial"/>
                <w:lang w:eastAsia="es-CO"/>
              </w:rPr>
            </w:pPr>
          </w:p>
        </w:tc>
        <w:tc>
          <w:tcPr>
            <w:tcW w:w="376"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19CA396F" w14:textId="77777777" w:rsidR="003236A8" w:rsidRPr="00AB4199" w:rsidRDefault="003236A8" w:rsidP="003236A8">
            <w:pPr>
              <w:spacing w:after="0" w:line="240" w:lineRule="auto"/>
              <w:rPr>
                <w:rFonts w:ascii="Arial" w:eastAsia="Times New Roman" w:hAnsi="Arial" w:cs="Arial"/>
                <w:lang w:eastAsia="es-CO"/>
              </w:rPr>
            </w:pPr>
          </w:p>
        </w:tc>
        <w:tc>
          <w:tcPr>
            <w:tcW w:w="563"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7E0A0B8C" w14:textId="77777777" w:rsidR="003236A8" w:rsidRPr="00AB4199" w:rsidRDefault="003236A8" w:rsidP="003236A8">
            <w:pPr>
              <w:spacing w:after="0" w:line="240" w:lineRule="auto"/>
              <w:rPr>
                <w:rFonts w:ascii="Arial" w:eastAsia="Times New Roman" w:hAnsi="Arial" w:cs="Arial"/>
                <w:lang w:eastAsia="es-CO"/>
              </w:rPr>
            </w:pPr>
          </w:p>
        </w:tc>
        <w:tc>
          <w:tcPr>
            <w:tcW w:w="471"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6269EAD9" w14:textId="77777777" w:rsidR="003236A8" w:rsidRPr="00AB4199" w:rsidRDefault="003236A8" w:rsidP="003236A8">
            <w:pPr>
              <w:spacing w:after="0" w:line="240" w:lineRule="auto"/>
              <w:rPr>
                <w:rFonts w:ascii="Arial" w:eastAsia="Times New Roman" w:hAnsi="Arial" w:cs="Arial"/>
                <w:lang w:eastAsia="es-CO"/>
              </w:rPr>
            </w:pPr>
          </w:p>
        </w:tc>
        <w:tc>
          <w:tcPr>
            <w:tcW w:w="376" w:type="dxa"/>
            <w:tcBorders>
              <w:top w:val="nil"/>
              <w:left w:val="nil"/>
              <w:bottom w:val="single" w:sz="4" w:space="0" w:color="auto"/>
              <w:right w:val="single" w:sz="4" w:space="0" w:color="auto"/>
            </w:tcBorders>
            <w:shd w:val="clear" w:color="auto" w:fill="F7CAAC"/>
            <w:textDirection w:val="btLr"/>
            <w:vAlign w:val="center"/>
            <w:hideMark/>
          </w:tcPr>
          <w:p w14:paraId="146383BE"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Probabilidad</w:t>
            </w:r>
          </w:p>
        </w:tc>
        <w:tc>
          <w:tcPr>
            <w:tcW w:w="376" w:type="dxa"/>
            <w:tcBorders>
              <w:top w:val="nil"/>
              <w:left w:val="nil"/>
              <w:bottom w:val="single" w:sz="4" w:space="0" w:color="auto"/>
              <w:right w:val="single" w:sz="4" w:space="0" w:color="auto"/>
            </w:tcBorders>
            <w:shd w:val="clear" w:color="auto" w:fill="F7CAAC"/>
            <w:textDirection w:val="btLr"/>
            <w:vAlign w:val="center"/>
            <w:hideMark/>
          </w:tcPr>
          <w:p w14:paraId="48C1BBA2"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Impacto</w:t>
            </w:r>
          </w:p>
        </w:tc>
        <w:tc>
          <w:tcPr>
            <w:tcW w:w="376" w:type="dxa"/>
            <w:tcBorders>
              <w:top w:val="nil"/>
              <w:left w:val="nil"/>
              <w:bottom w:val="single" w:sz="4" w:space="0" w:color="auto"/>
              <w:right w:val="single" w:sz="4" w:space="0" w:color="auto"/>
            </w:tcBorders>
            <w:shd w:val="clear" w:color="auto" w:fill="F7CAAC"/>
            <w:textDirection w:val="btLr"/>
            <w:vAlign w:val="center"/>
            <w:hideMark/>
          </w:tcPr>
          <w:p w14:paraId="4B4804C0"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Valoración del Riesgo</w:t>
            </w:r>
          </w:p>
        </w:tc>
        <w:tc>
          <w:tcPr>
            <w:tcW w:w="376" w:type="dxa"/>
            <w:tcBorders>
              <w:top w:val="nil"/>
              <w:left w:val="nil"/>
              <w:bottom w:val="single" w:sz="4" w:space="0" w:color="auto"/>
              <w:right w:val="single" w:sz="4" w:space="0" w:color="auto"/>
            </w:tcBorders>
            <w:shd w:val="clear" w:color="auto" w:fill="F7CAAC"/>
            <w:textDirection w:val="btLr"/>
            <w:vAlign w:val="center"/>
            <w:hideMark/>
          </w:tcPr>
          <w:p w14:paraId="24EB1DDB"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Calificación total</w:t>
            </w:r>
          </w:p>
        </w:tc>
        <w:tc>
          <w:tcPr>
            <w:tcW w:w="376"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6AE527CF" w14:textId="77777777" w:rsidR="003236A8" w:rsidRPr="00AB4199" w:rsidRDefault="003236A8" w:rsidP="003236A8">
            <w:pPr>
              <w:spacing w:after="0" w:line="240" w:lineRule="auto"/>
              <w:rPr>
                <w:rFonts w:ascii="Arial" w:eastAsia="Times New Roman" w:hAnsi="Arial" w:cs="Arial"/>
                <w:lang w:eastAsia="es-CO"/>
              </w:rPr>
            </w:pPr>
          </w:p>
        </w:tc>
        <w:tc>
          <w:tcPr>
            <w:tcW w:w="432"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74351473" w14:textId="77777777" w:rsidR="003236A8" w:rsidRPr="00AB4199" w:rsidRDefault="003236A8" w:rsidP="003236A8">
            <w:pPr>
              <w:spacing w:after="0" w:line="240" w:lineRule="auto"/>
              <w:rPr>
                <w:rFonts w:ascii="Arial" w:eastAsia="Times New Roman" w:hAnsi="Arial" w:cs="Arial"/>
                <w:lang w:eastAsia="es-CO"/>
              </w:rPr>
            </w:pPr>
          </w:p>
        </w:tc>
        <w:tc>
          <w:tcPr>
            <w:tcW w:w="512"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335E817B" w14:textId="77777777" w:rsidR="003236A8" w:rsidRPr="00AB4199" w:rsidRDefault="003236A8" w:rsidP="003236A8">
            <w:pPr>
              <w:spacing w:after="0" w:line="240" w:lineRule="auto"/>
              <w:rPr>
                <w:rFonts w:ascii="Arial" w:eastAsia="Times New Roman" w:hAnsi="Arial" w:cs="Arial"/>
                <w:lang w:eastAsia="es-CO"/>
              </w:rPr>
            </w:pPr>
          </w:p>
        </w:tc>
        <w:tc>
          <w:tcPr>
            <w:tcW w:w="512" w:type="dxa"/>
            <w:vMerge/>
            <w:tcBorders>
              <w:top w:val="single" w:sz="4" w:space="0" w:color="auto"/>
              <w:left w:val="single" w:sz="4" w:space="0" w:color="auto"/>
              <w:bottom w:val="single" w:sz="4" w:space="0" w:color="auto"/>
              <w:right w:val="single" w:sz="4" w:space="0" w:color="auto"/>
            </w:tcBorders>
            <w:shd w:val="clear" w:color="auto" w:fill="F7CAAC"/>
            <w:vAlign w:val="center"/>
            <w:hideMark/>
          </w:tcPr>
          <w:p w14:paraId="4B9A0F58" w14:textId="77777777" w:rsidR="003236A8" w:rsidRPr="00AB4199" w:rsidRDefault="003236A8" w:rsidP="003236A8">
            <w:pPr>
              <w:spacing w:after="0" w:line="240" w:lineRule="auto"/>
              <w:rPr>
                <w:rFonts w:ascii="Arial" w:eastAsia="Times New Roman" w:hAnsi="Arial" w:cs="Arial"/>
                <w:lang w:eastAsia="es-CO"/>
              </w:rPr>
            </w:pPr>
          </w:p>
        </w:tc>
        <w:tc>
          <w:tcPr>
            <w:tcW w:w="647" w:type="dxa"/>
            <w:tcBorders>
              <w:top w:val="nil"/>
              <w:left w:val="nil"/>
              <w:bottom w:val="single" w:sz="4" w:space="0" w:color="auto"/>
              <w:right w:val="single" w:sz="4" w:space="0" w:color="auto"/>
            </w:tcBorders>
            <w:shd w:val="clear" w:color="auto" w:fill="F7CAAC"/>
            <w:textDirection w:val="btLr"/>
            <w:vAlign w:val="center"/>
            <w:hideMark/>
          </w:tcPr>
          <w:p w14:paraId="704B7DA1"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Como se realiza el monitoreo</w:t>
            </w:r>
          </w:p>
        </w:tc>
        <w:tc>
          <w:tcPr>
            <w:tcW w:w="561" w:type="dxa"/>
            <w:tcBorders>
              <w:top w:val="nil"/>
              <w:left w:val="nil"/>
              <w:bottom w:val="single" w:sz="4" w:space="0" w:color="auto"/>
              <w:right w:val="single" w:sz="4" w:space="0" w:color="auto"/>
            </w:tcBorders>
            <w:shd w:val="clear" w:color="auto" w:fill="F7CAAC"/>
            <w:textDirection w:val="btLr"/>
            <w:vAlign w:val="center"/>
            <w:hideMark/>
          </w:tcPr>
          <w:p w14:paraId="1B1F8173"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Periodicidad ¿Cuándo?</w:t>
            </w:r>
          </w:p>
        </w:tc>
      </w:tr>
      <w:tr w:rsidR="003236A8" w:rsidRPr="00AB4199" w14:paraId="5DC918B0" w14:textId="77777777" w:rsidTr="003236A8">
        <w:trPr>
          <w:trHeight w:val="2940"/>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14:paraId="380FB5BF"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lastRenderedPageBreak/>
              <w:t>1</w:t>
            </w:r>
          </w:p>
        </w:tc>
        <w:tc>
          <w:tcPr>
            <w:tcW w:w="376" w:type="dxa"/>
            <w:tcBorders>
              <w:top w:val="nil"/>
              <w:left w:val="nil"/>
              <w:bottom w:val="single" w:sz="4" w:space="0" w:color="auto"/>
              <w:right w:val="single" w:sz="4" w:space="0" w:color="auto"/>
            </w:tcBorders>
            <w:shd w:val="clear" w:color="auto" w:fill="auto"/>
            <w:textDirection w:val="btLr"/>
            <w:hideMark/>
          </w:tcPr>
          <w:p w14:paraId="4DBC27A5"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General</w:t>
            </w:r>
          </w:p>
        </w:tc>
        <w:tc>
          <w:tcPr>
            <w:tcW w:w="376" w:type="dxa"/>
            <w:tcBorders>
              <w:top w:val="nil"/>
              <w:left w:val="nil"/>
              <w:bottom w:val="single" w:sz="4" w:space="0" w:color="auto"/>
              <w:right w:val="single" w:sz="4" w:space="0" w:color="auto"/>
            </w:tcBorders>
            <w:shd w:val="clear" w:color="auto" w:fill="auto"/>
            <w:textDirection w:val="btLr"/>
            <w:hideMark/>
          </w:tcPr>
          <w:p w14:paraId="4649B4D1"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Externa</w:t>
            </w:r>
          </w:p>
        </w:tc>
        <w:tc>
          <w:tcPr>
            <w:tcW w:w="376" w:type="dxa"/>
            <w:tcBorders>
              <w:top w:val="nil"/>
              <w:left w:val="nil"/>
              <w:bottom w:val="single" w:sz="4" w:space="0" w:color="auto"/>
              <w:right w:val="single" w:sz="4" w:space="0" w:color="auto"/>
            </w:tcBorders>
            <w:shd w:val="clear" w:color="auto" w:fill="auto"/>
            <w:textDirection w:val="btLr"/>
            <w:hideMark/>
          </w:tcPr>
          <w:p w14:paraId="14AA8188"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Ejecución</w:t>
            </w:r>
          </w:p>
        </w:tc>
        <w:tc>
          <w:tcPr>
            <w:tcW w:w="376" w:type="dxa"/>
            <w:tcBorders>
              <w:top w:val="nil"/>
              <w:left w:val="nil"/>
              <w:bottom w:val="single" w:sz="4" w:space="0" w:color="auto"/>
              <w:right w:val="single" w:sz="4" w:space="0" w:color="auto"/>
            </w:tcBorders>
            <w:shd w:val="clear" w:color="auto" w:fill="auto"/>
            <w:textDirection w:val="btLr"/>
            <w:hideMark/>
          </w:tcPr>
          <w:p w14:paraId="6C37FC72"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Social/Operacional/Técnicos</w:t>
            </w:r>
          </w:p>
        </w:tc>
        <w:tc>
          <w:tcPr>
            <w:tcW w:w="560" w:type="dxa"/>
            <w:tcBorders>
              <w:top w:val="nil"/>
              <w:left w:val="nil"/>
              <w:bottom w:val="single" w:sz="4" w:space="0" w:color="auto"/>
              <w:right w:val="single" w:sz="4" w:space="0" w:color="auto"/>
            </w:tcBorders>
            <w:shd w:val="clear" w:color="auto" w:fill="auto"/>
            <w:textDirection w:val="btLr"/>
            <w:vAlign w:val="center"/>
            <w:hideMark/>
          </w:tcPr>
          <w:p w14:paraId="3ADC8A8A"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 xml:space="preserve">Cambios normativos </w:t>
            </w:r>
            <w:r w:rsidRPr="00AB4199">
              <w:rPr>
                <w:rFonts w:ascii="Arial" w:eastAsia="Times New Roman" w:hAnsi="Arial" w:cs="Arial"/>
                <w:lang w:eastAsia="es-CO"/>
              </w:rPr>
              <w:br/>
              <w:t xml:space="preserve">o de legislación </w:t>
            </w:r>
          </w:p>
        </w:tc>
        <w:tc>
          <w:tcPr>
            <w:tcW w:w="658" w:type="dxa"/>
            <w:tcBorders>
              <w:top w:val="nil"/>
              <w:left w:val="nil"/>
              <w:bottom w:val="single" w:sz="4" w:space="0" w:color="auto"/>
              <w:right w:val="single" w:sz="4" w:space="0" w:color="auto"/>
            </w:tcBorders>
            <w:shd w:val="clear" w:color="auto" w:fill="auto"/>
            <w:textDirection w:val="btLr"/>
            <w:vAlign w:val="center"/>
            <w:hideMark/>
          </w:tcPr>
          <w:p w14:paraId="39BBA3FA"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Variación de las condiciones inicialmente pactadas de normas posteriores a la celebración del contrato</w:t>
            </w:r>
          </w:p>
        </w:tc>
        <w:tc>
          <w:tcPr>
            <w:tcW w:w="376" w:type="dxa"/>
            <w:tcBorders>
              <w:top w:val="nil"/>
              <w:left w:val="nil"/>
              <w:bottom w:val="single" w:sz="4" w:space="0" w:color="auto"/>
              <w:right w:val="single" w:sz="4" w:space="0" w:color="auto"/>
            </w:tcBorders>
            <w:shd w:val="clear" w:color="auto" w:fill="auto"/>
            <w:hideMark/>
          </w:tcPr>
          <w:p w14:paraId="6E8E9179"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2</w:t>
            </w:r>
          </w:p>
        </w:tc>
        <w:tc>
          <w:tcPr>
            <w:tcW w:w="376" w:type="dxa"/>
            <w:tcBorders>
              <w:top w:val="nil"/>
              <w:left w:val="nil"/>
              <w:bottom w:val="single" w:sz="4" w:space="0" w:color="auto"/>
              <w:right w:val="single" w:sz="4" w:space="0" w:color="auto"/>
            </w:tcBorders>
            <w:shd w:val="clear" w:color="auto" w:fill="auto"/>
            <w:hideMark/>
          </w:tcPr>
          <w:p w14:paraId="6E6FBF1F"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2</w:t>
            </w:r>
          </w:p>
        </w:tc>
        <w:tc>
          <w:tcPr>
            <w:tcW w:w="376" w:type="dxa"/>
            <w:tcBorders>
              <w:top w:val="nil"/>
              <w:left w:val="nil"/>
              <w:bottom w:val="single" w:sz="4" w:space="0" w:color="auto"/>
              <w:right w:val="single" w:sz="4" w:space="0" w:color="auto"/>
            </w:tcBorders>
            <w:shd w:val="clear" w:color="auto" w:fill="auto"/>
            <w:hideMark/>
          </w:tcPr>
          <w:p w14:paraId="50040551"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4</w:t>
            </w:r>
          </w:p>
        </w:tc>
        <w:tc>
          <w:tcPr>
            <w:tcW w:w="376" w:type="dxa"/>
            <w:tcBorders>
              <w:top w:val="nil"/>
              <w:left w:val="nil"/>
              <w:bottom w:val="single" w:sz="4" w:space="0" w:color="auto"/>
              <w:right w:val="single" w:sz="4" w:space="0" w:color="auto"/>
            </w:tcBorders>
            <w:shd w:val="clear" w:color="auto" w:fill="auto"/>
            <w:textDirection w:val="btLr"/>
            <w:hideMark/>
          </w:tcPr>
          <w:p w14:paraId="454CD469"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Bajo</w:t>
            </w:r>
          </w:p>
        </w:tc>
        <w:tc>
          <w:tcPr>
            <w:tcW w:w="563" w:type="dxa"/>
            <w:tcBorders>
              <w:top w:val="nil"/>
              <w:left w:val="nil"/>
              <w:bottom w:val="single" w:sz="4" w:space="0" w:color="auto"/>
              <w:right w:val="single" w:sz="4" w:space="0" w:color="auto"/>
            </w:tcBorders>
            <w:shd w:val="clear" w:color="auto" w:fill="auto"/>
            <w:textDirection w:val="btLr"/>
            <w:hideMark/>
          </w:tcPr>
          <w:p w14:paraId="2F7D8DC6"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Contratista/ Concejo Municipal de Belmira - Antioquia</w:t>
            </w:r>
          </w:p>
        </w:tc>
        <w:tc>
          <w:tcPr>
            <w:tcW w:w="471" w:type="dxa"/>
            <w:tcBorders>
              <w:top w:val="nil"/>
              <w:left w:val="nil"/>
              <w:bottom w:val="single" w:sz="4" w:space="0" w:color="auto"/>
              <w:right w:val="single" w:sz="4" w:space="0" w:color="auto"/>
            </w:tcBorders>
            <w:shd w:val="clear" w:color="auto" w:fill="auto"/>
            <w:textDirection w:val="btLr"/>
            <w:vAlign w:val="center"/>
            <w:hideMark/>
          </w:tcPr>
          <w:p w14:paraId="7EB49F4C"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Actuación constante de sobre cambios normativos y legales sobre la materia</w:t>
            </w:r>
          </w:p>
        </w:tc>
        <w:tc>
          <w:tcPr>
            <w:tcW w:w="376" w:type="dxa"/>
            <w:tcBorders>
              <w:top w:val="nil"/>
              <w:left w:val="nil"/>
              <w:bottom w:val="single" w:sz="4" w:space="0" w:color="auto"/>
              <w:right w:val="single" w:sz="4" w:space="0" w:color="auto"/>
            </w:tcBorders>
            <w:shd w:val="clear" w:color="auto" w:fill="auto"/>
            <w:hideMark/>
          </w:tcPr>
          <w:p w14:paraId="7250138D"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1</w:t>
            </w:r>
          </w:p>
        </w:tc>
        <w:tc>
          <w:tcPr>
            <w:tcW w:w="376" w:type="dxa"/>
            <w:tcBorders>
              <w:top w:val="nil"/>
              <w:left w:val="nil"/>
              <w:bottom w:val="single" w:sz="4" w:space="0" w:color="auto"/>
              <w:right w:val="single" w:sz="4" w:space="0" w:color="auto"/>
            </w:tcBorders>
            <w:shd w:val="clear" w:color="auto" w:fill="auto"/>
            <w:hideMark/>
          </w:tcPr>
          <w:p w14:paraId="050B0CA0"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1</w:t>
            </w:r>
          </w:p>
        </w:tc>
        <w:tc>
          <w:tcPr>
            <w:tcW w:w="376" w:type="dxa"/>
            <w:tcBorders>
              <w:top w:val="nil"/>
              <w:left w:val="nil"/>
              <w:bottom w:val="single" w:sz="4" w:space="0" w:color="auto"/>
              <w:right w:val="single" w:sz="4" w:space="0" w:color="auto"/>
            </w:tcBorders>
            <w:shd w:val="clear" w:color="auto" w:fill="auto"/>
            <w:hideMark/>
          </w:tcPr>
          <w:p w14:paraId="13F0081B"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2</w:t>
            </w:r>
          </w:p>
        </w:tc>
        <w:tc>
          <w:tcPr>
            <w:tcW w:w="376" w:type="dxa"/>
            <w:tcBorders>
              <w:top w:val="nil"/>
              <w:left w:val="nil"/>
              <w:bottom w:val="single" w:sz="4" w:space="0" w:color="auto"/>
              <w:right w:val="single" w:sz="4" w:space="0" w:color="auto"/>
            </w:tcBorders>
            <w:shd w:val="clear" w:color="auto" w:fill="auto"/>
            <w:textDirection w:val="btLr"/>
            <w:hideMark/>
          </w:tcPr>
          <w:p w14:paraId="7A73AD33"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Baja</w:t>
            </w:r>
          </w:p>
        </w:tc>
        <w:tc>
          <w:tcPr>
            <w:tcW w:w="376" w:type="dxa"/>
            <w:tcBorders>
              <w:top w:val="nil"/>
              <w:left w:val="nil"/>
              <w:bottom w:val="single" w:sz="4" w:space="0" w:color="auto"/>
              <w:right w:val="single" w:sz="4" w:space="0" w:color="auto"/>
            </w:tcBorders>
            <w:shd w:val="clear" w:color="auto" w:fill="auto"/>
            <w:hideMark/>
          </w:tcPr>
          <w:p w14:paraId="42C882FA" w14:textId="77777777" w:rsidR="003236A8" w:rsidRPr="00AB4199" w:rsidRDefault="003236A8" w:rsidP="003236A8">
            <w:pPr>
              <w:spacing w:after="0" w:line="240" w:lineRule="auto"/>
              <w:rPr>
                <w:rFonts w:ascii="Arial" w:eastAsia="Times New Roman" w:hAnsi="Arial" w:cs="Arial"/>
                <w:lang w:eastAsia="es-CO"/>
              </w:rPr>
            </w:pPr>
            <w:r w:rsidRPr="00AB4199">
              <w:rPr>
                <w:rFonts w:ascii="Arial" w:eastAsia="Times New Roman" w:hAnsi="Arial" w:cs="Arial"/>
                <w:lang w:eastAsia="es-CO"/>
              </w:rPr>
              <w:t>Sí</w:t>
            </w:r>
          </w:p>
        </w:tc>
        <w:tc>
          <w:tcPr>
            <w:tcW w:w="432" w:type="dxa"/>
            <w:tcBorders>
              <w:top w:val="nil"/>
              <w:left w:val="nil"/>
              <w:bottom w:val="single" w:sz="4" w:space="0" w:color="auto"/>
              <w:right w:val="single" w:sz="4" w:space="0" w:color="auto"/>
            </w:tcBorders>
            <w:shd w:val="clear" w:color="auto" w:fill="auto"/>
            <w:textDirection w:val="btLr"/>
            <w:hideMark/>
          </w:tcPr>
          <w:p w14:paraId="215577A1"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 xml:space="preserve">Supervisor </w:t>
            </w:r>
          </w:p>
        </w:tc>
        <w:tc>
          <w:tcPr>
            <w:tcW w:w="512" w:type="dxa"/>
            <w:tcBorders>
              <w:top w:val="nil"/>
              <w:left w:val="nil"/>
              <w:bottom w:val="single" w:sz="4" w:space="0" w:color="auto"/>
              <w:right w:val="single" w:sz="4" w:space="0" w:color="auto"/>
            </w:tcBorders>
            <w:shd w:val="clear" w:color="auto" w:fill="auto"/>
            <w:textDirection w:val="btLr"/>
            <w:vAlign w:val="center"/>
            <w:hideMark/>
          </w:tcPr>
          <w:p w14:paraId="66DB27EA"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Fecha de inicio del contrato</w:t>
            </w:r>
          </w:p>
        </w:tc>
        <w:tc>
          <w:tcPr>
            <w:tcW w:w="512" w:type="dxa"/>
            <w:tcBorders>
              <w:top w:val="nil"/>
              <w:left w:val="nil"/>
              <w:bottom w:val="single" w:sz="4" w:space="0" w:color="auto"/>
              <w:right w:val="single" w:sz="4" w:space="0" w:color="auto"/>
            </w:tcBorders>
            <w:shd w:val="clear" w:color="auto" w:fill="auto"/>
            <w:textDirection w:val="btLr"/>
            <w:vAlign w:val="center"/>
            <w:hideMark/>
          </w:tcPr>
          <w:p w14:paraId="00972057"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Duración del contrato</w:t>
            </w:r>
          </w:p>
        </w:tc>
        <w:tc>
          <w:tcPr>
            <w:tcW w:w="647" w:type="dxa"/>
            <w:tcBorders>
              <w:top w:val="nil"/>
              <w:left w:val="nil"/>
              <w:bottom w:val="single" w:sz="4" w:space="0" w:color="auto"/>
              <w:right w:val="single" w:sz="4" w:space="0" w:color="auto"/>
            </w:tcBorders>
            <w:shd w:val="clear" w:color="auto" w:fill="auto"/>
            <w:textDirection w:val="btLr"/>
            <w:vAlign w:val="center"/>
            <w:hideMark/>
          </w:tcPr>
          <w:p w14:paraId="40C06566"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Revisión oportuna de normas expedidas por el legislador</w:t>
            </w:r>
          </w:p>
        </w:tc>
        <w:tc>
          <w:tcPr>
            <w:tcW w:w="561" w:type="dxa"/>
            <w:tcBorders>
              <w:top w:val="nil"/>
              <w:left w:val="nil"/>
              <w:bottom w:val="single" w:sz="4" w:space="0" w:color="auto"/>
              <w:right w:val="single" w:sz="4" w:space="0" w:color="auto"/>
            </w:tcBorders>
            <w:shd w:val="clear" w:color="auto" w:fill="auto"/>
            <w:textDirection w:val="btLr"/>
            <w:vAlign w:val="center"/>
            <w:hideMark/>
          </w:tcPr>
          <w:p w14:paraId="2FFED1F3"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Mensual/cuando sea necesario</w:t>
            </w:r>
          </w:p>
        </w:tc>
      </w:tr>
      <w:tr w:rsidR="003236A8" w:rsidRPr="00AB4199" w14:paraId="4AEC6A37" w14:textId="77777777" w:rsidTr="003236A8">
        <w:trPr>
          <w:trHeight w:val="2940"/>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14:paraId="06C507BC"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2</w:t>
            </w:r>
          </w:p>
        </w:tc>
        <w:tc>
          <w:tcPr>
            <w:tcW w:w="376" w:type="dxa"/>
            <w:tcBorders>
              <w:top w:val="nil"/>
              <w:left w:val="nil"/>
              <w:bottom w:val="single" w:sz="4" w:space="0" w:color="auto"/>
              <w:right w:val="single" w:sz="4" w:space="0" w:color="auto"/>
            </w:tcBorders>
            <w:shd w:val="clear" w:color="auto" w:fill="auto"/>
            <w:textDirection w:val="btLr"/>
            <w:hideMark/>
          </w:tcPr>
          <w:p w14:paraId="4FC66B12"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General</w:t>
            </w:r>
          </w:p>
        </w:tc>
        <w:tc>
          <w:tcPr>
            <w:tcW w:w="376" w:type="dxa"/>
            <w:tcBorders>
              <w:top w:val="nil"/>
              <w:left w:val="nil"/>
              <w:bottom w:val="single" w:sz="4" w:space="0" w:color="auto"/>
              <w:right w:val="single" w:sz="4" w:space="0" w:color="auto"/>
            </w:tcBorders>
            <w:shd w:val="clear" w:color="auto" w:fill="auto"/>
            <w:textDirection w:val="btLr"/>
            <w:hideMark/>
          </w:tcPr>
          <w:p w14:paraId="0A067F16"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Externa</w:t>
            </w:r>
          </w:p>
        </w:tc>
        <w:tc>
          <w:tcPr>
            <w:tcW w:w="376" w:type="dxa"/>
            <w:tcBorders>
              <w:top w:val="nil"/>
              <w:left w:val="nil"/>
              <w:bottom w:val="single" w:sz="4" w:space="0" w:color="auto"/>
              <w:right w:val="single" w:sz="4" w:space="0" w:color="auto"/>
            </w:tcBorders>
            <w:shd w:val="clear" w:color="auto" w:fill="auto"/>
            <w:textDirection w:val="btLr"/>
            <w:hideMark/>
          </w:tcPr>
          <w:p w14:paraId="364637E6"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Ejecución</w:t>
            </w:r>
          </w:p>
        </w:tc>
        <w:tc>
          <w:tcPr>
            <w:tcW w:w="376" w:type="dxa"/>
            <w:tcBorders>
              <w:top w:val="nil"/>
              <w:left w:val="nil"/>
              <w:bottom w:val="single" w:sz="4" w:space="0" w:color="auto"/>
              <w:right w:val="single" w:sz="4" w:space="0" w:color="auto"/>
            </w:tcBorders>
            <w:shd w:val="clear" w:color="auto" w:fill="auto"/>
            <w:textDirection w:val="btLr"/>
            <w:hideMark/>
          </w:tcPr>
          <w:p w14:paraId="3EDB4247"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Operacional</w:t>
            </w:r>
          </w:p>
        </w:tc>
        <w:tc>
          <w:tcPr>
            <w:tcW w:w="560" w:type="dxa"/>
            <w:tcBorders>
              <w:top w:val="nil"/>
              <w:left w:val="nil"/>
              <w:bottom w:val="single" w:sz="4" w:space="0" w:color="auto"/>
              <w:right w:val="single" w:sz="4" w:space="0" w:color="auto"/>
            </w:tcBorders>
            <w:shd w:val="clear" w:color="auto" w:fill="auto"/>
            <w:textDirection w:val="btLr"/>
            <w:vAlign w:val="center"/>
            <w:hideMark/>
          </w:tcPr>
          <w:p w14:paraId="7C8A81D2"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Incumplimiento a las obligaciones contractuales</w:t>
            </w:r>
          </w:p>
        </w:tc>
        <w:tc>
          <w:tcPr>
            <w:tcW w:w="658" w:type="dxa"/>
            <w:tcBorders>
              <w:top w:val="nil"/>
              <w:left w:val="nil"/>
              <w:bottom w:val="single" w:sz="4" w:space="0" w:color="auto"/>
              <w:right w:val="single" w:sz="4" w:space="0" w:color="auto"/>
            </w:tcBorders>
            <w:shd w:val="clear" w:color="auto" w:fill="auto"/>
            <w:textDirection w:val="btLr"/>
            <w:vAlign w:val="center"/>
            <w:hideMark/>
          </w:tcPr>
          <w:p w14:paraId="68A341EF"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Afecta el desarrollo del contrato.  Las actividades a desarrollar sufren retrasos o no se realizan</w:t>
            </w:r>
          </w:p>
        </w:tc>
        <w:tc>
          <w:tcPr>
            <w:tcW w:w="376" w:type="dxa"/>
            <w:tcBorders>
              <w:top w:val="nil"/>
              <w:left w:val="nil"/>
              <w:bottom w:val="single" w:sz="4" w:space="0" w:color="auto"/>
              <w:right w:val="single" w:sz="4" w:space="0" w:color="auto"/>
            </w:tcBorders>
            <w:shd w:val="clear" w:color="auto" w:fill="auto"/>
            <w:hideMark/>
          </w:tcPr>
          <w:p w14:paraId="5A255659"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2</w:t>
            </w:r>
          </w:p>
        </w:tc>
        <w:tc>
          <w:tcPr>
            <w:tcW w:w="376" w:type="dxa"/>
            <w:tcBorders>
              <w:top w:val="nil"/>
              <w:left w:val="nil"/>
              <w:bottom w:val="single" w:sz="4" w:space="0" w:color="auto"/>
              <w:right w:val="single" w:sz="4" w:space="0" w:color="auto"/>
            </w:tcBorders>
            <w:shd w:val="clear" w:color="auto" w:fill="auto"/>
            <w:hideMark/>
          </w:tcPr>
          <w:p w14:paraId="656E7D14"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2</w:t>
            </w:r>
          </w:p>
        </w:tc>
        <w:tc>
          <w:tcPr>
            <w:tcW w:w="376" w:type="dxa"/>
            <w:tcBorders>
              <w:top w:val="nil"/>
              <w:left w:val="nil"/>
              <w:bottom w:val="single" w:sz="4" w:space="0" w:color="auto"/>
              <w:right w:val="single" w:sz="4" w:space="0" w:color="auto"/>
            </w:tcBorders>
            <w:shd w:val="clear" w:color="auto" w:fill="auto"/>
            <w:hideMark/>
          </w:tcPr>
          <w:p w14:paraId="5AC165EB"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4</w:t>
            </w:r>
          </w:p>
        </w:tc>
        <w:tc>
          <w:tcPr>
            <w:tcW w:w="376" w:type="dxa"/>
            <w:tcBorders>
              <w:top w:val="nil"/>
              <w:left w:val="nil"/>
              <w:bottom w:val="single" w:sz="4" w:space="0" w:color="auto"/>
              <w:right w:val="single" w:sz="4" w:space="0" w:color="auto"/>
            </w:tcBorders>
            <w:shd w:val="clear" w:color="auto" w:fill="auto"/>
            <w:textDirection w:val="btLr"/>
            <w:hideMark/>
          </w:tcPr>
          <w:p w14:paraId="486FD9AA"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Bajo</w:t>
            </w:r>
          </w:p>
        </w:tc>
        <w:tc>
          <w:tcPr>
            <w:tcW w:w="563" w:type="dxa"/>
            <w:tcBorders>
              <w:top w:val="nil"/>
              <w:left w:val="nil"/>
              <w:bottom w:val="single" w:sz="4" w:space="0" w:color="auto"/>
              <w:right w:val="single" w:sz="4" w:space="0" w:color="auto"/>
            </w:tcBorders>
            <w:shd w:val="clear" w:color="auto" w:fill="auto"/>
            <w:textDirection w:val="btLr"/>
            <w:hideMark/>
          </w:tcPr>
          <w:p w14:paraId="05FE1AD0"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Contratista</w:t>
            </w:r>
          </w:p>
        </w:tc>
        <w:tc>
          <w:tcPr>
            <w:tcW w:w="471" w:type="dxa"/>
            <w:tcBorders>
              <w:top w:val="nil"/>
              <w:left w:val="nil"/>
              <w:bottom w:val="single" w:sz="4" w:space="0" w:color="auto"/>
              <w:right w:val="single" w:sz="4" w:space="0" w:color="auto"/>
            </w:tcBorders>
            <w:shd w:val="clear" w:color="auto" w:fill="auto"/>
            <w:textDirection w:val="btLr"/>
            <w:vAlign w:val="center"/>
            <w:hideMark/>
          </w:tcPr>
          <w:p w14:paraId="00575F0E"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Tener en cuenta cualquier imprevisto que afecte la ejecución del contrato</w:t>
            </w:r>
          </w:p>
        </w:tc>
        <w:tc>
          <w:tcPr>
            <w:tcW w:w="376" w:type="dxa"/>
            <w:tcBorders>
              <w:top w:val="nil"/>
              <w:left w:val="nil"/>
              <w:bottom w:val="single" w:sz="4" w:space="0" w:color="auto"/>
              <w:right w:val="single" w:sz="4" w:space="0" w:color="auto"/>
            </w:tcBorders>
            <w:shd w:val="clear" w:color="auto" w:fill="auto"/>
            <w:hideMark/>
          </w:tcPr>
          <w:p w14:paraId="32E6461F"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1</w:t>
            </w:r>
          </w:p>
        </w:tc>
        <w:tc>
          <w:tcPr>
            <w:tcW w:w="376" w:type="dxa"/>
            <w:tcBorders>
              <w:top w:val="nil"/>
              <w:left w:val="nil"/>
              <w:bottom w:val="single" w:sz="4" w:space="0" w:color="auto"/>
              <w:right w:val="single" w:sz="4" w:space="0" w:color="auto"/>
            </w:tcBorders>
            <w:shd w:val="clear" w:color="auto" w:fill="auto"/>
            <w:hideMark/>
          </w:tcPr>
          <w:p w14:paraId="471CE948"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2</w:t>
            </w:r>
          </w:p>
        </w:tc>
        <w:tc>
          <w:tcPr>
            <w:tcW w:w="376" w:type="dxa"/>
            <w:tcBorders>
              <w:top w:val="nil"/>
              <w:left w:val="nil"/>
              <w:bottom w:val="single" w:sz="4" w:space="0" w:color="auto"/>
              <w:right w:val="single" w:sz="4" w:space="0" w:color="auto"/>
            </w:tcBorders>
            <w:shd w:val="clear" w:color="auto" w:fill="auto"/>
            <w:hideMark/>
          </w:tcPr>
          <w:p w14:paraId="3B2E451A"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3</w:t>
            </w:r>
          </w:p>
        </w:tc>
        <w:tc>
          <w:tcPr>
            <w:tcW w:w="376" w:type="dxa"/>
            <w:tcBorders>
              <w:top w:val="nil"/>
              <w:left w:val="nil"/>
              <w:bottom w:val="single" w:sz="4" w:space="0" w:color="auto"/>
              <w:right w:val="single" w:sz="4" w:space="0" w:color="auto"/>
            </w:tcBorders>
            <w:shd w:val="clear" w:color="auto" w:fill="auto"/>
            <w:textDirection w:val="btLr"/>
            <w:hideMark/>
          </w:tcPr>
          <w:p w14:paraId="791DB708"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Baja</w:t>
            </w:r>
          </w:p>
        </w:tc>
        <w:tc>
          <w:tcPr>
            <w:tcW w:w="376" w:type="dxa"/>
            <w:tcBorders>
              <w:top w:val="nil"/>
              <w:left w:val="nil"/>
              <w:bottom w:val="single" w:sz="4" w:space="0" w:color="auto"/>
              <w:right w:val="single" w:sz="4" w:space="0" w:color="auto"/>
            </w:tcBorders>
            <w:shd w:val="clear" w:color="auto" w:fill="auto"/>
            <w:hideMark/>
          </w:tcPr>
          <w:p w14:paraId="04039DC7" w14:textId="77777777" w:rsidR="003236A8" w:rsidRPr="00AB4199" w:rsidRDefault="003236A8" w:rsidP="003236A8">
            <w:pPr>
              <w:spacing w:after="0" w:line="240" w:lineRule="auto"/>
              <w:rPr>
                <w:rFonts w:ascii="Arial" w:eastAsia="Times New Roman" w:hAnsi="Arial" w:cs="Arial"/>
                <w:lang w:eastAsia="es-CO"/>
              </w:rPr>
            </w:pPr>
            <w:r w:rsidRPr="00AB4199">
              <w:rPr>
                <w:rFonts w:ascii="Arial" w:eastAsia="Times New Roman" w:hAnsi="Arial" w:cs="Arial"/>
                <w:lang w:eastAsia="es-CO"/>
              </w:rPr>
              <w:t>Si</w:t>
            </w:r>
          </w:p>
        </w:tc>
        <w:tc>
          <w:tcPr>
            <w:tcW w:w="432" w:type="dxa"/>
            <w:tcBorders>
              <w:top w:val="nil"/>
              <w:left w:val="nil"/>
              <w:bottom w:val="single" w:sz="4" w:space="0" w:color="auto"/>
              <w:right w:val="single" w:sz="4" w:space="0" w:color="auto"/>
            </w:tcBorders>
            <w:shd w:val="clear" w:color="auto" w:fill="auto"/>
            <w:textDirection w:val="btLr"/>
            <w:hideMark/>
          </w:tcPr>
          <w:p w14:paraId="19C8961D"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 xml:space="preserve">Supervisor </w:t>
            </w:r>
          </w:p>
        </w:tc>
        <w:tc>
          <w:tcPr>
            <w:tcW w:w="512" w:type="dxa"/>
            <w:tcBorders>
              <w:top w:val="nil"/>
              <w:left w:val="nil"/>
              <w:bottom w:val="single" w:sz="4" w:space="0" w:color="auto"/>
              <w:right w:val="single" w:sz="4" w:space="0" w:color="auto"/>
            </w:tcBorders>
            <w:shd w:val="clear" w:color="auto" w:fill="auto"/>
            <w:textDirection w:val="btLr"/>
            <w:vAlign w:val="center"/>
            <w:hideMark/>
          </w:tcPr>
          <w:p w14:paraId="3F33A091"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Fecha del acta de inicio</w:t>
            </w:r>
          </w:p>
        </w:tc>
        <w:tc>
          <w:tcPr>
            <w:tcW w:w="512" w:type="dxa"/>
            <w:tcBorders>
              <w:top w:val="nil"/>
              <w:left w:val="nil"/>
              <w:bottom w:val="single" w:sz="4" w:space="0" w:color="auto"/>
              <w:right w:val="single" w:sz="4" w:space="0" w:color="auto"/>
            </w:tcBorders>
            <w:shd w:val="clear" w:color="auto" w:fill="auto"/>
            <w:textDirection w:val="btLr"/>
            <w:vAlign w:val="center"/>
            <w:hideMark/>
          </w:tcPr>
          <w:p w14:paraId="3AA39FD6"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Duración del contrato</w:t>
            </w:r>
          </w:p>
        </w:tc>
        <w:tc>
          <w:tcPr>
            <w:tcW w:w="647" w:type="dxa"/>
            <w:tcBorders>
              <w:top w:val="nil"/>
              <w:left w:val="nil"/>
              <w:bottom w:val="single" w:sz="4" w:space="0" w:color="auto"/>
              <w:right w:val="single" w:sz="4" w:space="0" w:color="auto"/>
            </w:tcBorders>
            <w:shd w:val="clear" w:color="auto" w:fill="auto"/>
            <w:textDirection w:val="btLr"/>
            <w:vAlign w:val="center"/>
            <w:hideMark/>
          </w:tcPr>
          <w:p w14:paraId="3237A152"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Vigilancia constante en la ejecución de las actividades para detectar irregularidades</w:t>
            </w:r>
          </w:p>
        </w:tc>
        <w:tc>
          <w:tcPr>
            <w:tcW w:w="561" w:type="dxa"/>
            <w:tcBorders>
              <w:top w:val="nil"/>
              <w:left w:val="nil"/>
              <w:bottom w:val="single" w:sz="4" w:space="0" w:color="auto"/>
              <w:right w:val="single" w:sz="4" w:space="0" w:color="auto"/>
            </w:tcBorders>
            <w:shd w:val="clear" w:color="auto" w:fill="auto"/>
            <w:textDirection w:val="btLr"/>
            <w:vAlign w:val="center"/>
            <w:hideMark/>
          </w:tcPr>
          <w:p w14:paraId="1B3492B2"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Durante la ejecución del contrato</w:t>
            </w:r>
          </w:p>
        </w:tc>
      </w:tr>
      <w:tr w:rsidR="003236A8" w:rsidRPr="00AB4199" w14:paraId="707A1586" w14:textId="77777777" w:rsidTr="003236A8">
        <w:trPr>
          <w:trHeight w:val="2940"/>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14:paraId="6AB3989E"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3</w:t>
            </w:r>
          </w:p>
        </w:tc>
        <w:tc>
          <w:tcPr>
            <w:tcW w:w="376" w:type="dxa"/>
            <w:tcBorders>
              <w:top w:val="nil"/>
              <w:left w:val="nil"/>
              <w:bottom w:val="single" w:sz="4" w:space="0" w:color="auto"/>
              <w:right w:val="single" w:sz="4" w:space="0" w:color="auto"/>
            </w:tcBorders>
            <w:shd w:val="clear" w:color="auto" w:fill="auto"/>
            <w:textDirection w:val="btLr"/>
            <w:hideMark/>
          </w:tcPr>
          <w:p w14:paraId="06F2E109"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General</w:t>
            </w:r>
          </w:p>
        </w:tc>
        <w:tc>
          <w:tcPr>
            <w:tcW w:w="376" w:type="dxa"/>
            <w:tcBorders>
              <w:top w:val="nil"/>
              <w:left w:val="nil"/>
              <w:bottom w:val="single" w:sz="4" w:space="0" w:color="auto"/>
              <w:right w:val="single" w:sz="4" w:space="0" w:color="auto"/>
            </w:tcBorders>
            <w:shd w:val="clear" w:color="auto" w:fill="auto"/>
            <w:textDirection w:val="btLr"/>
            <w:hideMark/>
          </w:tcPr>
          <w:p w14:paraId="2EAFBE82"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Interno</w:t>
            </w:r>
          </w:p>
        </w:tc>
        <w:tc>
          <w:tcPr>
            <w:tcW w:w="376" w:type="dxa"/>
            <w:tcBorders>
              <w:top w:val="nil"/>
              <w:left w:val="nil"/>
              <w:bottom w:val="single" w:sz="4" w:space="0" w:color="auto"/>
              <w:right w:val="single" w:sz="4" w:space="0" w:color="auto"/>
            </w:tcBorders>
            <w:shd w:val="clear" w:color="auto" w:fill="auto"/>
            <w:textDirection w:val="btLr"/>
            <w:hideMark/>
          </w:tcPr>
          <w:p w14:paraId="272C4976"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Ejecución</w:t>
            </w:r>
          </w:p>
        </w:tc>
        <w:tc>
          <w:tcPr>
            <w:tcW w:w="376" w:type="dxa"/>
            <w:tcBorders>
              <w:top w:val="nil"/>
              <w:left w:val="nil"/>
              <w:bottom w:val="single" w:sz="4" w:space="0" w:color="auto"/>
              <w:right w:val="single" w:sz="4" w:space="0" w:color="auto"/>
            </w:tcBorders>
            <w:shd w:val="clear" w:color="auto" w:fill="auto"/>
            <w:textDirection w:val="btLr"/>
            <w:hideMark/>
          </w:tcPr>
          <w:p w14:paraId="690AEB3D"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Operacional</w:t>
            </w:r>
          </w:p>
        </w:tc>
        <w:tc>
          <w:tcPr>
            <w:tcW w:w="560" w:type="dxa"/>
            <w:tcBorders>
              <w:top w:val="nil"/>
              <w:left w:val="nil"/>
              <w:bottom w:val="single" w:sz="4" w:space="0" w:color="auto"/>
              <w:right w:val="single" w:sz="4" w:space="0" w:color="auto"/>
            </w:tcBorders>
            <w:shd w:val="clear" w:color="auto" w:fill="auto"/>
            <w:textDirection w:val="btLr"/>
            <w:vAlign w:val="center"/>
            <w:hideMark/>
          </w:tcPr>
          <w:p w14:paraId="62EF65EA"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Calidad del servicio</w:t>
            </w:r>
          </w:p>
        </w:tc>
        <w:tc>
          <w:tcPr>
            <w:tcW w:w="658" w:type="dxa"/>
            <w:tcBorders>
              <w:top w:val="nil"/>
              <w:left w:val="nil"/>
              <w:bottom w:val="single" w:sz="4" w:space="0" w:color="auto"/>
              <w:right w:val="single" w:sz="4" w:space="0" w:color="auto"/>
            </w:tcBorders>
            <w:shd w:val="clear" w:color="auto" w:fill="auto"/>
            <w:textDirection w:val="btLr"/>
            <w:vAlign w:val="center"/>
            <w:hideMark/>
          </w:tcPr>
          <w:p w14:paraId="1525AB49"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Ejecución de las actividades bajo condiciones menores a las establecidas en el contrato.</w:t>
            </w:r>
          </w:p>
        </w:tc>
        <w:tc>
          <w:tcPr>
            <w:tcW w:w="376" w:type="dxa"/>
            <w:tcBorders>
              <w:top w:val="nil"/>
              <w:left w:val="nil"/>
              <w:bottom w:val="single" w:sz="4" w:space="0" w:color="auto"/>
              <w:right w:val="single" w:sz="4" w:space="0" w:color="auto"/>
            </w:tcBorders>
            <w:shd w:val="clear" w:color="auto" w:fill="auto"/>
            <w:hideMark/>
          </w:tcPr>
          <w:p w14:paraId="6128CADC"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2</w:t>
            </w:r>
          </w:p>
        </w:tc>
        <w:tc>
          <w:tcPr>
            <w:tcW w:w="376" w:type="dxa"/>
            <w:tcBorders>
              <w:top w:val="nil"/>
              <w:left w:val="nil"/>
              <w:bottom w:val="single" w:sz="4" w:space="0" w:color="auto"/>
              <w:right w:val="single" w:sz="4" w:space="0" w:color="auto"/>
            </w:tcBorders>
            <w:shd w:val="clear" w:color="auto" w:fill="auto"/>
            <w:hideMark/>
          </w:tcPr>
          <w:p w14:paraId="74FB54BA"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2</w:t>
            </w:r>
          </w:p>
        </w:tc>
        <w:tc>
          <w:tcPr>
            <w:tcW w:w="376" w:type="dxa"/>
            <w:tcBorders>
              <w:top w:val="nil"/>
              <w:left w:val="nil"/>
              <w:bottom w:val="single" w:sz="4" w:space="0" w:color="auto"/>
              <w:right w:val="single" w:sz="4" w:space="0" w:color="auto"/>
            </w:tcBorders>
            <w:shd w:val="clear" w:color="auto" w:fill="auto"/>
            <w:hideMark/>
          </w:tcPr>
          <w:p w14:paraId="68EE589B"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4</w:t>
            </w:r>
          </w:p>
        </w:tc>
        <w:tc>
          <w:tcPr>
            <w:tcW w:w="376" w:type="dxa"/>
            <w:tcBorders>
              <w:top w:val="nil"/>
              <w:left w:val="nil"/>
              <w:bottom w:val="single" w:sz="4" w:space="0" w:color="auto"/>
              <w:right w:val="single" w:sz="4" w:space="0" w:color="auto"/>
            </w:tcBorders>
            <w:shd w:val="clear" w:color="auto" w:fill="auto"/>
            <w:textDirection w:val="btLr"/>
            <w:hideMark/>
          </w:tcPr>
          <w:p w14:paraId="1ACA2806"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Bajo</w:t>
            </w:r>
          </w:p>
        </w:tc>
        <w:tc>
          <w:tcPr>
            <w:tcW w:w="563" w:type="dxa"/>
            <w:tcBorders>
              <w:top w:val="nil"/>
              <w:left w:val="nil"/>
              <w:bottom w:val="single" w:sz="4" w:space="0" w:color="auto"/>
              <w:right w:val="single" w:sz="4" w:space="0" w:color="auto"/>
            </w:tcBorders>
            <w:shd w:val="clear" w:color="auto" w:fill="auto"/>
            <w:textDirection w:val="btLr"/>
            <w:hideMark/>
          </w:tcPr>
          <w:p w14:paraId="586E2F5E"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Contratista</w:t>
            </w:r>
          </w:p>
        </w:tc>
        <w:tc>
          <w:tcPr>
            <w:tcW w:w="471" w:type="dxa"/>
            <w:tcBorders>
              <w:top w:val="nil"/>
              <w:left w:val="nil"/>
              <w:bottom w:val="single" w:sz="4" w:space="0" w:color="auto"/>
              <w:right w:val="single" w:sz="4" w:space="0" w:color="auto"/>
            </w:tcBorders>
            <w:shd w:val="clear" w:color="auto" w:fill="auto"/>
            <w:textDirection w:val="btLr"/>
            <w:vAlign w:val="center"/>
            <w:hideMark/>
          </w:tcPr>
          <w:p w14:paraId="161C040A"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Tener en cuenta que la prestación del servicio se realice tal como se establece en el contrato</w:t>
            </w:r>
          </w:p>
        </w:tc>
        <w:tc>
          <w:tcPr>
            <w:tcW w:w="376" w:type="dxa"/>
            <w:tcBorders>
              <w:top w:val="nil"/>
              <w:left w:val="nil"/>
              <w:bottom w:val="single" w:sz="4" w:space="0" w:color="auto"/>
              <w:right w:val="single" w:sz="4" w:space="0" w:color="auto"/>
            </w:tcBorders>
            <w:shd w:val="clear" w:color="auto" w:fill="auto"/>
            <w:hideMark/>
          </w:tcPr>
          <w:p w14:paraId="4BD3B3C5"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1</w:t>
            </w:r>
          </w:p>
        </w:tc>
        <w:tc>
          <w:tcPr>
            <w:tcW w:w="376" w:type="dxa"/>
            <w:tcBorders>
              <w:top w:val="nil"/>
              <w:left w:val="nil"/>
              <w:bottom w:val="single" w:sz="4" w:space="0" w:color="auto"/>
              <w:right w:val="single" w:sz="4" w:space="0" w:color="auto"/>
            </w:tcBorders>
            <w:shd w:val="clear" w:color="auto" w:fill="auto"/>
            <w:hideMark/>
          </w:tcPr>
          <w:p w14:paraId="13A478FE"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1</w:t>
            </w:r>
          </w:p>
        </w:tc>
        <w:tc>
          <w:tcPr>
            <w:tcW w:w="376" w:type="dxa"/>
            <w:tcBorders>
              <w:top w:val="nil"/>
              <w:left w:val="nil"/>
              <w:bottom w:val="single" w:sz="4" w:space="0" w:color="auto"/>
              <w:right w:val="single" w:sz="4" w:space="0" w:color="auto"/>
            </w:tcBorders>
            <w:shd w:val="clear" w:color="auto" w:fill="auto"/>
            <w:hideMark/>
          </w:tcPr>
          <w:p w14:paraId="27C25562"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2</w:t>
            </w:r>
          </w:p>
        </w:tc>
        <w:tc>
          <w:tcPr>
            <w:tcW w:w="376" w:type="dxa"/>
            <w:tcBorders>
              <w:top w:val="nil"/>
              <w:left w:val="nil"/>
              <w:bottom w:val="single" w:sz="4" w:space="0" w:color="auto"/>
              <w:right w:val="single" w:sz="4" w:space="0" w:color="auto"/>
            </w:tcBorders>
            <w:shd w:val="clear" w:color="auto" w:fill="auto"/>
            <w:textDirection w:val="btLr"/>
            <w:hideMark/>
          </w:tcPr>
          <w:p w14:paraId="6552516A"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Baja</w:t>
            </w:r>
          </w:p>
        </w:tc>
        <w:tc>
          <w:tcPr>
            <w:tcW w:w="376" w:type="dxa"/>
            <w:tcBorders>
              <w:top w:val="nil"/>
              <w:left w:val="nil"/>
              <w:bottom w:val="single" w:sz="4" w:space="0" w:color="auto"/>
              <w:right w:val="single" w:sz="4" w:space="0" w:color="auto"/>
            </w:tcBorders>
            <w:shd w:val="clear" w:color="auto" w:fill="auto"/>
            <w:hideMark/>
          </w:tcPr>
          <w:p w14:paraId="220A2DEB" w14:textId="77777777" w:rsidR="003236A8" w:rsidRPr="00AB4199" w:rsidRDefault="003236A8" w:rsidP="003236A8">
            <w:pPr>
              <w:spacing w:after="0" w:line="240" w:lineRule="auto"/>
              <w:rPr>
                <w:rFonts w:ascii="Arial" w:eastAsia="Times New Roman" w:hAnsi="Arial" w:cs="Arial"/>
                <w:lang w:eastAsia="es-CO"/>
              </w:rPr>
            </w:pPr>
            <w:r w:rsidRPr="00AB4199">
              <w:rPr>
                <w:rFonts w:ascii="Arial" w:eastAsia="Times New Roman" w:hAnsi="Arial" w:cs="Arial"/>
                <w:lang w:eastAsia="es-CO"/>
              </w:rPr>
              <w:t>Si</w:t>
            </w:r>
          </w:p>
        </w:tc>
        <w:tc>
          <w:tcPr>
            <w:tcW w:w="432" w:type="dxa"/>
            <w:tcBorders>
              <w:top w:val="nil"/>
              <w:left w:val="nil"/>
              <w:bottom w:val="single" w:sz="4" w:space="0" w:color="auto"/>
              <w:right w:val="single" w:sz="4" w:space="0" w:color="auto"/>
            </w:tcBorders>
            <w:shd w:val="clear" w:color="auto" w:fill="auto"/>
            <w:textDirection w:val="btLr"/>
            <w:hideMark/>
          </w:tcPr>
          <w:p w14:paraId="7B90651D"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 xml:space="preserve">Supervisor </w:t>
            </w:r>
          </w:p>
        </w:tc>
        <w:tc>
          <w:tcPr>
            <w:tcW w:w="512" w:type="dxa"/>
            <w:tcBorders>
              <w:top w:val="nil"/>
              <w:left w:val="nil"/>
              <w:bottom w:val="single" w:sz="4" w:space="0" w:color="auto"/>
              <w:right w:val="single" w:sz="4" w:space="0" w:color="auto"/>
            </w:tcBorders>
            <w:shd w:val="clear" w:color="auto" w:fill="auto"/>
            <w:textDirection w:val="btLr"/>
            <w:vAlign w:val="center"/>
            <w:hideMark/>
          </w:tcPr>
          <w:p w14:paraId="6D83F415"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Fecha de inicio del contrato</w:t>
            </w:r>
          </w:p>
        </w:tc>
        <w:tc>
          <w:tcPr>
            <w:tcW w:w="512" w:type="dxa"/>
            <w:tcBorders>
              <w:top w:val="nil"/>
              <w:left w:val="nil"/>
              <w:bottom w:val="single" w:sz="4" w:space="0" w:color="auto"/>
              <w:right w:val="single" w:sz="4" w:space="0" w:color="auto"/>
            </w:tcBorders>
            <w:shd w:val="clear" w:color="auto" w:fill="auto"/>
            <w:textDirection w:val="btLr"/>
            <w:vAlign w:val="center"/>
            <w:hideMark/>
          </w:tcPr>
          <w:p w14:paraId="7A37AEDB"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Duración del contrato</w:t>
            </w:r>
          </w:p>
        </w:tc>
        <w:tc>
          <w:tcPr>
            <w:tcW w:w="647" w:type="dxa"/>
            <w:tcBorders>
              <w:top w:val="nil"/>
              <w:left w:val="nil"/>
              <w:bottom w:val="single" w:sz="4" w:space="0" w:color="auto"/>
              <w:right w:val="single" w:sz="4" w:space="0" w:color="auto"/>
            </w:tcBorders>
            <w:shd w:val="clear" w:color="auto" w:fill="auto"/>
            <w:textDirection w:val="btLr"/>
            <w:vAlign w:val="center"/>
            <w:hideMark/>
          </w:tcPr>
          <w:p w14:paraId="453BF0AF"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Vigilancia constante en posibles irregularidades en la ejecución del contrato</w:t>
            </w:r>
          </w:p>
        </w:tc>
        <w:tc>
          <w:tcPr>
            <w:tcW w:w="561" w:type="dxa"/>
            <w:tcBorders>
              <w:top w:val="nil"/>
              <w:left w:val="nil"/>
              <w:bottom w:val="single" w:sz="4" w:space="0" w:color="auto"/>
              <w:right w:val="single" w:sz="4" w:space="0" w:color="auto"/>
            </w:tcBorders>
            <w:shd w:val="clear" w:color="auto" w:fill="auto"/>
            <w:textDirection w:val="btLr"/>
            <w:vAlign w:val="center"/>
            <w:hideMark/>
          </w:tcPr>
          <w:p w14:paraId="278D3D6C"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Durante la ejecución del contrato</w:t>
            </w:r>
          </w:p>
        </w:tc>
      </w:tr>
      <w:tr w:rsidR="003236A8" w:rsidRPr="00AB4199" w14:paraId="283DB304" w14:textId="77777777" w:rsidTr="003236A8">
        <w:trPr>
          <w:trHeight w:val="3408"/>
        </w:trPr>
        <w:tc>
          <w:tcPr>
            <w:tcW w:w="376" w:type="dxa"/>
            <w:tcBorders>
              <w:top w:val="nil"/>
              <w:left w:val="single" w:sz="4" w:space="0" w:color="auto"/>
              <w:bottom w:val="single" w:sz="4" w:space="0" w:color="auto"/>
              <w:right w:val="single" w:sz="4" w:space="0" w:color="auto"/>
            </w:tcBorders>
            <w:shd w:val="clear" w:color="auto" w:fill="auto"/>
            <w:noWrap/>
            <w:vAlign w:val="center"/>
            <w:hideMark/>
          </w:tcPr>
          <w:p w14:paraId="1698A5DA"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lastRenderedPageBreak/>
              <w:t>4</w:t>
            </w:r>
          </w:p>
        </w:tc>
        <w:tc>
          <w:tcPr>
            <w:tcW w:w="376" w:type="dxa"/>
            <w:tcBorders>
              <w:top w:val="nil"/>
              <w:left w:val="nil"/>
              <w:bottom w:val="single" w:sz="4" w:space="0" w:color="auto"/>
              <w:right w:val="single" w:sz="4" w:space="0" w:color="auto"/>
            </w:tcBorders>
            <w:shd w:val="clear" w:color="auto" w:fill="auto"/>
            <w:textDirection w:val="btLr"/>
            <w:hideMark/>
          </w:tcPr>
          <w:p w14:paraId="791F4C85"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General</w:t>
            </w:r>
          </w:p>
        </w:tc>
        <w:tc>
          <w:tcPr>
            <w:tcW w:w="376" w:type="dxa"/>
            <w:tcBorders>
              <w:top w:val="nil"/>
              <w:left w:val="nil"/>
              <w:bottom w:val="single" w:sz="4" w:space="0" w:color="auto"/>
              <w:right w:val="single" w:sz="4" w:space="0" w:color="auto"/>
            </w:tcBorders>
            <w:shd w:val="clear" w:color="auto" w:fill="auto"/>
            <w:textDirection w:val="btLr"/>
            <w:hideMark/>
          </w:tcPr>
          <w:p w14:paraId="40C79097"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 xml:space="preserve">Interno </w:t>
            </w:r>
          </w:p>
        </w:tc>
        <w:tc>
          <w:tcPr>
            <w:tcW w:w="376" w:type="dxa"/>
            <w:tcBorders>
              <w:top w:val="nil"/>
              <w:left w:val="nil"/>
              <w:bottom w:val="single" w:sz="4" w:space="0" w:color="auto"/>
              <w:right w:val="single" w:sz="4" w:space="0" w:color="auto"/>
            </w:tcBorders>
            <w:shd w:val="clear" w:color="auto" w:fill="auto"/>
            <w:textDirection w:val="btLr"/>
            <w:hideMark/>
          </w:tcPr>
          <w:p w14:paraId="4302B783"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Ejecución</w:t>
            </w:r>
          </w:p>
        </w:tc>
        <w:tc>
          <w:tcPr>
            <w:tcW w:w="376" w:type="dxa"/>
            <w:tcBorders>
              <w:top w:val="nil"/>
              <w:left w:val="nil"/>
              <w:bottom w:val="single" w:sz="4" w:space="0" w:color="auto"/>
              <w:right w:val="single" w:sz="4" w:space="0" w:color="auto"/>
            </w:tcBorders>
            <w:shd w:val="clear" w:color="auto" w:fill="auto"/>
            <w:textDirection w:val="btLr"/>
            <w:hideMark/>
          </w:tcPr>
          <w:p w14:paraId="5A470171"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Operacional</w:t>
            </w:r>
          </w:p>
        </w:tc>
        <w:tc>
          <w:tcPr>
            <w:tcW w:w="560" w:type="dxa"/>
            <w:tcBorders>
              <w:top w:val="nil"/>
              <w:left w:val="nil"/>
              <w:bottom w:val="single" w:sz="4" w:space="0" w:color="auto"/>
              <w:right w:val="single" w:sz="4" w:space="0" w:color="auto"/>
            </w:tcBorders>
            <w:shd w:val="clear" w:color="auto" w:fill="auto"/>
            <w:textDirection w:val="btLr"/>
            <w:vAlign w:val="center"/>
            <w:hideMark/>
          </w:tcPr>
          <w:p w14:paraId="710F389F"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No pago oportuno de seguridad social</w:t>
            </w:r>
          </w:p>
        </w:tc>
        <w:tc>
          <w:tcPr>
            <w:tcW w:w="658" w:type="dxa"/>
            <w:tcBorders>
              <w:top w:val="nil"/>
              <w:left w:val="nil"/>
              <w:bottom w:val="single" w:sz="4" w:space="0" w:color="auto"/>
              <w:right w:val="single" w:sz="4" w:space="0" w:color="auto"/>
            </w:tcBorders>
            <w:shd w:val="clear" w:color="auto" w:fill="auto"/>
            <w:textDirection w:val="btLr"/>
            <w:vAlign w:val="center"/>
            <w:hideMark/>
          </w:tcPr>
          <w:p w14:paraId="6FFC0D2A"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Retrasos en los pagos al contratista por no pago a seguridad social.</w:t>
            </w:r>
          </w:p>
        </w:tc>
        <w:tc>
          <w:tcPr>
            <w:tcW w:w="376" w:type="dxa"/>
            <w:tcBorders>
              <w:top w:val="nil"/>
              <w:left w:val="nil"/>
              <w:bottom w:val="single" w:sz="4" w:space="0" w:color="auto"/>
              <w:right w:val="single" w:sz="4" w:space="0" w:color="auto"/>
            </w:tcBorders>
            <w:shd w:val="clear" w:color="auto" w:fill="auto"/>
            <w:hideMark/>
          </w:tcPr>
          <w:p w14:paraId="3392098E"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2</w:t>
            </w:r>
          </w:p>
        </w:tc>
        <w:tc>
          <w:tcPr>
            <w:tcW w:w="376" w:type="dxa"/>
            <w:tcBorders>
              <w:top w:val="nil"/>
              <w:left w:val="nil"/>
              <w:bottom w:val="single" w:sz="4" w:space="0" w:color="auto"/>
              <w:right w:val="single" w:sz="4" w:space="0" w:color="auto"/>
            </w:tcBorders>
            <w:shd w:val="clear" w:color="auto" w:fill="auto"/>
            <w:hideMark/>
          </w:tcPr>
          <w:p w14:paraId="04856BD3"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2</w:t>
            </w:r>
          </w:p>
        </w:tc>
        <w:tc>
          <w:tcPr>
            <w:tcW w:w="376" w:type="dxa"/>
            <w:tcBorders>
              <w:top w:val="nil"/>
              <w:left w:val="nil"/>
              <w:bottom w:val="single" w:sz="4" w:space="0" w:color="auto"/>
              <w:right w:val="single" w:sz="4" w:space="0" w:color="auto"/>
            </w:tcBorders>
            <w:shd w:val="clear" w:color="auto" w:fill="auto"/>
            <w:hideMark/>
          </w:tcPr>
          <w:p w14:paraId="0D862BF6"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4</w:t>
            </w:r>
          </w:p>
        </w:tc>
        <w:tc>
          <w:tcPr>
            <w:tcW w:w="376" w:type="dxa"/>
            <w:tcBorders>
              <w:top w:val="nil"/>
              <w:left w:val="nil"/>
              <w:bottom w:val="single" w:sz="4" w:space="0" w:color="auto"/>
              <w:right w:val="single" w:sz="4" w:space="0" w:color="auto"/>
            </w:tcBorders>
            <w:shd w:val="clear" w:color="auto" w:fill="auto"/>
            <w:textDirection w:val="btLr"/>
            <w:hideMark/>
          </w:tcPr>
          <w:p w14:paraId="6F513995"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Bajo</w:t>
            </w:r>
          </w:p>
        </w:tc>
        <w:tc>
          <w:tcPr>
            <w:tcW w:w="563" w:type="dxa"/>
            <w:tcBorders>
              <w:top w:val="nil"/>
              <w:left w:val="nil"/>
              <w:bottom w:val="single" w:sz="4" w:space="0" w:color="auto"/>
              <w:right w:val="single" w:sz="4" w:space="0" w:color="auto"/>
            </w:tcBorders>
            <w:shd w:val="clear" w:color="auto" w:fill="auto"/>
            <w:textDirection w:val="btLr"/>
            <w:hideMark/>
          </w:tcPr>
          <w:p w14:paraId="1A1AF255"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Contratista</w:t>
            </w:r>
          </w:p>
        </w:tc>
        <w:tc>
          <w:tcPr>
            <w:tcW w:w="471" w:type="dxa"/>
            <w:tcBorders>
              <w:top w:val="nil"/>
              <w:left w:val="nil"/>
              <w:bottom w:val="single" w:sz="4" w:space="0" w:color="auto"/>
              <w:right w:val="single" w:sz="4" w:space="0" w:color="auto"/>
            </w:tcBorders>
            <w:shd w:val="clear" w:color="auto" w:fill="auto"/>
            <w:textDirection w:val="btLr"/>
            <w:vAlign w:val="center"/>
            <w:hideMark/>
          </w:tcPr>
          <w:p w14:paraId="16CF5B42"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Verificación del pago de seguridad social mensualmente y elementos de protección para ejecutar las actividades</w:t>
            </w:r>
          </w:p>
        </w:tc>
        <w:tc>
          <w:tcPr>
            <w:tcW w:w="376" w:type="dxa"/>
            <w:tcBorders>
              <w:top w:val="nil"/>
              <w:left w:val="nil"/>
              <w:bottom w:val="single" w:sz="4" w:space="0" w:color="auto"/>
              <w:right w:val="single" w:sz="4" w:space="0" w:color="auto"/>
            </w:tcBorders>
            <w:shd w:val="clear" w:color="auto" w:fill="auto"/>
            <w:hideMark/>
          </w:tcPr>
          <w:p w14:paraId="2BECA52E"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1</w:t>
            </w:r>
          </w:p>
        </w:tc>
        <w:tc>
          <w:tcPr>
            <w:tcW w:w="376" w:type="dxa"/>
            <w:tcBorders>
              <w:top w:val="nil"/>
              <w:left w:val="nil"/>
              <w:bottom w:val="single" w:sz="4" w:space="0" w:color="auto"/>
              <w:right w:val="single" w:sz="4" w:space="0" w:color="auto"/>
            </w:tcBorders>
            <w:shd w:val="clear" w:color="auto" w:fill="auto"/>
            <w:hideMark/>
          </w:tcPr>
          <w:p w14:paraId="3089A403"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1</w:t>
            </w:r>
          </w:p>
        </w:tc>
        <w:tc>
          <w:tcPr>
            <w:tcW w:w="376" w:type="dxa"/>
            <w:tcBorders>
              <w:top w:val="nil"/>
              <w:left w:val="nil"/>
              <w:bottom w:val="single" w:sz="4" w:space="0" w:color="auto"/>
              <w:right w:val="single" w:sz="4" w:space="0" w:color="auto"/>
            </w:tcBorders>
            <w:shd w:val="clear" w:color="auto" w:fill="auto"/>
            <w:hideMark/>
          </w:tcPr>
          <w:p w14:paraId="2B65D9D0"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2</w:t>
            </w:r>
          </w:p>
        </w:tc>
        <w:tc>
          <w:tcPr>
            <w:tcW w:w="376" w:type="dxa"/>
            <w:tcBorders>
              <w:top w:val="nil"/>
              <w:left w:val="nil"/>
              <w:bottom w:val="single" w:sz="4" w:space="0" w:color="auto"/>
              <w:right w:val="single" w:sz="4" w:space="0" w:color="auto"/>
            </w:tcBorders>
            <w:shd w:val="clear" w:color="auto" w:fill="auto"/>
            <w:textDirection w:val="btLr"/>
            <w:hideMark/>
          </w:tcPr>
          <w:p w14:paraId="7D61C86A"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Baja</w:t>
            </w:r>
          </w:p>
        </w:tc>
        <w:tc>
          <w:tcPr>
            <w:tcW w:w="376" w:type="dxa"/>
            <w:tcBorders>
              <w:top w:val="nil"/>
              <w:left w:val="nil"/>
              <w:bottom w:val="single" w:sz="4" w:space="0" w:color="auto"/>
              <w:right w:val="single" w:sz="4" w:space="0" w:color="auto"/>
            </w:tcBorders>
            <w:shd w:val="clear" w:color="auto" w:fill="auto"/>
            <w:hideMark/>
          </w:tcPr>
          <w:p w14:paraId="2B529221" w14:textId="77777777" w:rsidR="003236A8" w:rsidRPr="00AB4199" w:rsidRDefault="003236A8" w:rsidP="003236A8">
            <w:pPr>
              <w:spacing w:after="0" w:line="240" w:lineRule="auto"/>
              <w:rPr>
                <w:rFonts w:ascii="Arial" w:eastAsia="Times New Roman" w:hAnsi="Arial" w:cs="Arial"/>
                <w:lang w:eastAsia="es-CO"/>
              </w:rPr>
            </w:pPr>
            <w:r w:rsidRPr="00AB4199">
              <w:rPr>
                <w:rFonts w:ascii="Arial" w:eastAsia="Times New Roman" w:hAnsi="Arial" w:cs="Arial"/>
                <w:lang w:eastAsia="es-CO"/>
              </w:rPr>
              <w:t>Sí</w:t>
            </w:r>
          </w:p>
        </w:tc>
        <w:tc>
          <w:tcPr>
            <w:tcW w:w="432" w:type="dxa"/>
            <w:tcBorders>
              <w:top w:val="nil"/>
              <w:left w:val="nil"/>
              <w:bottom w:val="single" w:sz="4" w:space="0" w:color="auto"/>
              <w:right w:val="single" w:sz="4" w:space="0" w:color="auto"/>
            </w:tcBorders>
            <w:shd w:val="clear" w:color="auto" w:fill="auto"/>
            <w:textDirection w:val="btLr"/>
            <w:hideMark/>
          </w:tcPr>
          <w:p w14:paraId="19BCCD23" w14:textId="77777777" w:rsidR="003236A8" w:rsidRPr="00AB4199" w:rsidRDefault="003236A8" w:rsidP="003236A8">
            <w:pPr>
              <w:spacing w:after="0" w:line="240" w:lineRule="auto"/>
              <w:jc w:val="right"/>
              <w:rPr>
                <w:rFonts w:ascii="Arial" w:eastAsia="Times New Roman" w:hAnsi="Arial" w:cs="Arial"/>
                <w:lang w:eastAsia="es-CO"/>
              </w:rPr>
            </w:pPr>
            <w:r w:rsidRPr="00AB4199">
              <w:rPr>
                <w:rFonts w:ascii="Arial" w:eastAsia="Times New Roman" w:hAnsi="Arial" w:cs="Arial"/>
                <w:lang w:eastAsia="es-CO"/>
              </w:rPr>
              <w:t xml:space="preserve">Supervisor </w:t>
            </w:r>
          </w:p>
        </w:tc>
        <w:tc>
          <w:tcPr>
            <w:tcW w:w="512" w:type="dxa"/>
            <w:tcBorders>
              <w:top w:val="nil"/>
              <w:left w:val="nil"/>
              <w:bottom w:val="single" w:sz="4" w:space="0" w:color="auto"/>
              <w:right w:val="single" w:sz="4" w:space="0" w:color="auto"/>
            </w:tcBorders>
            <w:shd w:val="clear" w:color="auto" w:fill="auto"/>
            <w:textDirection w:val="btLr"/>
            <w:vAlign w:val="center"/>
            <w:hideMark/>
          </w:tcPr>
          <w:p w14:paraId="7B1686B0"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Fecha de inicio del contrato</w:t>
            </w:r>
          </w:p>
        </w:tc>
        <w:tc>
          <w:tcPr>
            <w:tcW w:w="512" w:type="dxa"/>
            <w:tcBorders>
              <w:top w:val="nil"/>
              <w:left w:val="nil"/>
              <w:bottom w:val="single" w:sz="4" w:space="0" w:color="auto"/>
              <w:right w:val="single" w:sz="4" w:space="0" w:color="auto"/>
            </w:tcBorders>
            <w:shd w:val="clear" w:color="auto" w:fill="auto"/>
            <w:textDirection w:val="btLr"/>
            <w:vAlign w:val="center"/>
            <w:hideMark/>
          </w:tcPr>
          <w:p w14:paraId="2A39F903"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Duración del contrato</w:t>
            </w:r>
          </w:p>
        </w:tc>
        <w:tc>
          <w:tcPr>
            <w:tcW w:w="647" w:type="dxa"/>
            <w:tcBorders>
              <w:top w:val="nil"/>
              <w:left w:val="nil"/>
              <w:bottom w:val="single" w:sz="4" w:space="0" w:color="auto"/>
              <w:right w:val="single" w:sz="4" w:space="0" w:color="auto"/>
            </w:tcBorders>
            <w:shd w:val="clear" w:color="auto" w:fill="auto"/>
            <w:textDirection w:val="btLr"/>
            <w:vAlign w:val="center"/>
            <w:hideMark/>
          </w:tcPr>
          <w:p w14:paraId="0D12B14C"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Revisión oportuna y permanente de los documentos relacionados - planillas de pago</w:t>
            </w:r>
          </w:p>
        </w:tc>
        <w:tc>
          <w:tcPr>
            <w:tcW w:w="561" w:type="dxa"/>
            <w:tcBorders>
              <w:top w:val="nil"/>
              <w:left w:val="nil"/>
              <w:bottom w:val="single" w:sz="4" w:space="0" w:color="auto"/>
              <w:right w:val="single" w:sz="4" w:space="0" w:color="auto"/>
            </w:tcBorders>
            <w:shd w:val="clear" w:color="auto" w:fill="auto"/>
            <w:textDirection w:val="btLr"/>
            <w:vAlign w:val="center"/>
            <w:hideMark/>
          </w:tcPr>
          <w:p w14:paraId="212875D8" w14:textId="77777777" w:rsidR="003236A8" w:rsidRPr="00AB4199" w:rsidRDefault="003236A8" w:rsidP="003236A8">
            <w:pPr>
              <w:spacing w:after="0" w:line="240" w:lineRule="auto"/>
              <w:jc w:val="center"/>
              <w:rPr>
                <w:rFonts w:ascii="Arial" w:eastAsia="Times New Roman" w:hAnsi="Arial" w:cs="Arial"/>
                <w:lang w:eastAsia="es-CO"/>
              </w:rPr>
            </w:pPr>
            <w:r w:rsidRPr="00AB4199">
              <w:rPr>
                <w:rFonts w:ascii="Arial" w:eastAsia="Times New Roman" w:hAnsi="Arial" w:cs="Arial"/>
                <w:lang w:eastAsia="es-CO"/>
              </w:rPr>
              <w:t>Mensual/cuando sea necesario</w:t>
            </w:r>
          </w:p>
        </w:tc>
      </w:tr>
    </w:tbl>
    <w:p w14:paraId="6209683C" w14:textId="77777777" w:rsidR="003236A8" w:rsidRPr="00AB4199" w:rsidRDefault="003236A8" w:rsidP="003236A8">
      <w:pPr>
        <w:jc w:val="both"/>
        <w:rPr>
          <w:rFonts w:ascii="Arial" w:hAnsi="Arial" w:cs="Arial"/>
          <w:b/>
        </w:rPr>
      </w:pPr>
    </w:p>
    <w:p w14:paraId="333A411D" w14:textId="73F8B725" w:rsidR="008A55B5" w:rsidRPr="00AB4199" w:rsidRDefault="008A55B5" w:rsidP="00D40AEC">
      <w:pPr>
        <w:keepNext/>
        <w:spacing w:after="120"/>
        <w:jc w:val="both"/>
        <w:rPr>
          <w:rFonts w:ascii="Arial" w:hAnsi="Arial" w:cs="Arial"/>
        </w:rPr>
      </w:pPr>
      <w:r w:rsidRPr="00AB4199">
        <w:rPr>
          <w:rFonts w:ascii="Arial" w:eastAsia="MS Mincho" w:hAnsi="Arial" w:cs="Arial"/>
        </w:rPr>
        <w:t>De acuerdo con la distribución anterior, no procederán reclamaciones del contratista, basadas en la ocurrencia de alguno de los riesgos asumidos por él, en consecuencia, el Concejo Municipal no hará ningún reconocimiento ni ofrecerá garantía alguna, que permita eliminar o mitigar los efectos causados por la ocurrencia de alguno de estos riesgos, salvo que dicho reconocimiento o garantía se encuentren expresamente pactados en el contrato.</w:t>
      </w:r>
    </w:p>
    <w:p w14:paraId="5CE0B632" w14:textId="77777777" w:rsidR="008A55B5" w:rsidRPr="00AB4199" w:rsidRDefault="00AD37AB" w:rsidP="00BE77CF">
      <w:pPr>
        <w:pStyle w:val="Prrafodelista"/>
        <w:numPr>
          <w:ilvl w:val="0"/>
          <w:numId w:val="7"/>
        </w:numPr>
        <w:jc w:val="both"/>
        <w:rPr>
          <w:rFonts w:ascii="Arial" w:hAnsi="Arial" w:cs="Arial"/>
          <w:b/>
          <w:sz w:val="22"/>
          <w:szCs w:val="22"/>
        </w:rPr>
      </w:pPr>
      <w:r w:rsidRPr="00AB4199">
        <w:rPr>
          <w:rFonts w:ascii="Arial" w:hAnsi="Arial" w:cs="Arial"/>
          <w:b/>
          <w:sz w:val="22"/>
          <w:szCs w:val="22"/>
        </w:rPr>
        <w:t xml:space="preserve">CONDICIONES DEL PAGO PARA EL CONTRATISTA </w:t>
      </w:r>
    </w:p>
    <w:p w14:paraId="33BA9300" w14:textId="77777777" w:rsidR="00AD37AB" w:rsidRPr="00AB4199" w:rsidRDefault="00AD37AB" w:rsidP="00AD37AB">
      <w:pPr>
        <w:jc w:val="both"/>
        <w:rPr>
          <w:rFonts w:ascii="Arial" w:hAnsi="Arial" w:cs="Arial"/>
          <w:b/>
        </w:rPr>
      </w:pPr>
    </w:p>
    <w:p w14:paraId="17A643FD" w14:textId="0B9A128B" w:rsidR="00AD37AB" w:rsidRPr="00AB4199" w:rsidRDefault="003F43B9" w:rsidP="00AD37AB">
      <w:pPr>
        <w:jc w:val="both"/>
        <w:rPr>
          <w:rFonts w:ascii="Arial" w:hAnsi="Arial" w:cs="Arial"/>
        </w:rPr>
      </w:pPr>
      <w:r w:rsidRPr="00AB4199">
        <w:rPr>
          <w:rFonts w:ascii="Arial" w:hAnsi="Arial" w:cs="Arial"/>
        </w:rPr>
        <w:t xml:space="preserve">El Concejo Municipal de Belmira, cancelará el valor </w:t>
      </w:r>
      <w:r w:rsidR="00A979A5" w:rsidRPr="00AB4199">
        <w:rPr>
          <w:rFonts w:ascii="Arial" w:hAnsi="Arial" w:cs="Arial"/>
        </w:rPr>
        <w:t xml:space="preserve">del contrato en </w:t>
      </w:r>
      <w:r w:rsidRPr="00AB4199">
        <w:rPr>
          <w:rFonts w:ascii="Arial" w:hAnsi="Arial" w:cs="Arial"/>
        </w:rPr>
        <w:t xml:space="preserve">cuotas iguales de </w:t>
      </w:r>
      <w:r w:rsidR="00D40AEC" w:rsidRPr="00AB4199">
        <w:rPr>
          <w:rFonts w:ascii="Arial" w:hAnsi="Arial" w:cs="Arial"/>
          <w:b/>
        </w:rPr>
        <w:t>DOS MILLONES DOSCIENTOS CINCUENTA</w:t>
      </w:r>
      <w:r w:rsidR="00011D03" w:rsidRPr="00AB4199">
        <w:rPr>
          <w:rFonts w:ascii="Arial" w:hAnsi="Arial" w:cs="Arial"/>
          <w:b/>
        </w:rPr>
        <w:t xml:space="preserve"> M/L </w:t>
      </w:r>
      <w:r w:rsidR="00011D03" w:rsidRPr="00AB4199">
        <w:rPr>
          <w:rFonts w:ascii="Arial" w:hAnsi="Arial" w:cs="Arial"/>
        </w:rPr>
        <w:t xml:space="preserve">($ </w:t>
      </w:r>
      <w:r w:rsidR="00D40AEC" w:rsidRPr="00AB4199">
        <w:rPr>
          <w:rFonts w:ascii="Arial" w:hAnsi="Arial" w:cs="Arial"/>
        </w:rPr>
        <w:t>2.250</w:t>
      </w:r>
      <w:r w:rsidR="00011D03" w:rsidRPr="00AB4199">
        <w:rPr>
          <w:rFonts w:ascii="Arial" w:hAnsi="Arial" w:cs="Arial"/>
        </w:rPr>
        <w:t>.</w:t>
      </w:r>
      <w:r w:rsidR="00D40AEC" w:rsidRPr="00AB4199">
        <w:rPr>
          <w:rFonts w:ascii="Arial" w:hAnsi="Arial" w:cs="Arial"/>
        </w:rPr>
        <w:t>00</w:t>
      </w:r>
      <w:r w:rsidR="00011D03" w:rsidRPr="00AB4199">
        <w:rPr>
          <w:rFonts w:ascii="Arial" w:hAnsi="Arial" w:cs="Arial"/>
        </w:rPr>
        <w:t>)</w:t>
      </w:r>
      <w:r w:rsidRPr="00AB4199">
        <w:rPr>
          <w:rFonts w:ascii="Arial" w:hAnsi="Arial" w:cs="Arial"/>
        </w:rPr>
        <w:t>, que se pagarán en los meses de marzo, junio, septiembre y diciembre</w:t>
      </w:r>
      <w:r w:rsidR="00D40AEC" w:rsidRPr="00AB4199">
        <w:rPr>
          <w:rFonts w:ascii="Arial" w:hAnsi="Arial" w:cs="Arial"/>
        </w:rPr>
        <w:t xml:space="preserve"> de 2025</w:t>
      </w:r>
      <w:r w:rsidRPr="00AB4199">
        <w:rPr>
          <w:rFonts w:ascii="Arial" w:hAnsi="Arial" w:cs="Arial"/>
        </w:rPr>
        <w:t xml:space="preserve">. El pago efectivo se realizará dentro de los siguientes cinco (5) días hábiles, previa presentación de la cuenta de cobro y/o factura, en la cual se presentará la certificación que acredite que se encuentra a paz y salvo por concepto de pago de la seguridad social y previa presentación de su informe de actividades. Dicho informe deberá recibirse a entera satisfacción por parte del </w:t>
      </w:r>
      <w:r w:rsidRPr="00AB4199">
        <w:rPr>
          <w:rFonts w:ascii="Arial" w:hAnsi="Arial" w:cs="Arial"/>
          <w:b/>
        </w:rPr>
        <w:t>SUPERVISOR</w:t>
      </w:r>
      <w:r w:rsidRPr="00AB4199">
        <w:rPr>
          <w:rFonts w:ascii="Arial" w:hAnsi="Arial" w:cs="Arial"/>
        </w:rPr>
        <w:t xml:space="preserve"> del contrato. La supervisión estará a cargo </w:t>
      </w:r>
      <w:r w:rsidR="006F5E0A" w:rsidRPr="00AB4199">
        <w:rPr>
          <w:rFonts w:ascii="Arial" w:hAnsi="Arial" w:cs="Arial"/>
        </w:rPr>
        <w:t>de</w:t>
      </w:r>
      <w:r w:rsidRPr="00AB4199">
        <w:rPr>
          <w:rFonts w:ascii="Arial" w:hAnsi="Arial" w:cs="Arial"/>
        </w:rPr>
        <w:t xml:space="preserve"> </w:t>
      </w:r>
      <w:r w:rsidR="006F5E0A" w:rsidRPr="00AB4199">
        <w:rPr>
          <w:rFonts w:ascii="Arial" w:hAnsi="Arial" w:cs="Arial"/>
          <w:b/>
        </w:rPr>
        <w:t>DANIELA EMILSE LONDOÑO BARRIENTOS</w:t>
      </w:r>
      <w:r w:rsidRPr="00AB4199">
        <w:rPr>
          <w:rFonts w:ascii="Arial" w:hAnsi="Arial" w:cs="Arial"/>
        </w:rPr>
        <w:t xml:space="preserve">, </w:t>
      </w:r>
      <w:r w:rsidR="006F5E0A" w:rsidRPr="00AB4199">
        <w:rPr>
          <w:rFonts w:ascii="Arial" w:hAnsi="Arial" w:cs="Arial"/>
        </w:rPr>
        <w:t>Presidenta</w:t>
      </w:r>
      <w:r w:rsidRPr="00AB4199">
        <w:rPr>
          <w:rFonts w:ascii="Arial" w:hAnsi="Arial" w:cs="Arial"/>
        </w:rPr>
        <w:t xml:space="preserve"> de la Corporación, identificado con cédula de ciudadanía número </w:t>
      </w:r>
      <w:r w:rsidR="006F5E0A" w:rsidRPr="00AB4199">
        <w:rPr>
          <w:rFonts w:ascii="Arial" w:hAnsi="Arial" w:cs="Arial"/>
        </w:rPr>
        <w:t>1.013.537.080</w:t>
      </w:r>
      <w:r w:rsidR="00FA20BF" w:rsidRPr="00AB4199">
        <w:rPr>
          <w:rFonts w:ascii="Arial" w:hAnsi="Arial" w:cs="Arial"/>
        </w:rPr>
        <w:t>. De cada pago se deducirán los impuestos nacionales y locales correspondientes.</w:t>
      </w:r>
      <w:r w:rsidR="00633612" w:rsidRPr="00AB4199">
        <w:rPr>
          <w:rFonts w:ascii="Arial" w:hAnsi="Arial" w:cs="Arial"/>
        </w:rPr>
        <w:t xml:space="preserve"> </w:t>
      </w:r>
    </w:p>
    <w:p w14:paraId="608B0458" w14:textId="77777777" w:rsidR="006E0B62" w:rsidRPr="00AB4199" w:rsidRDefault="006E0B62" w:rsidP="00AD37AB">
      <w:pPr>
        <w:jc w:val="both"/>
        <w:rPr>
          <w:rFonts w:ascii="Arial" w:hAnsi="Arial" w:cs="Arial"/>
          <w:b/>
        </w:rPr>
      </w:pPr>
    </w:p>
    <w:p w14:paraId="50329017" w14:textId="77777777" w:rsidR="006E0B62" w:rsidRPr="00AB4199" w:rsidRDefault="00D21C5E" w:rsidP="00BE77CF">
      <w:pPr>
        <w:pStyle w:val="Prrafodelista"/>
        <w:numPr>
          <w:ilvl w:val="0"/>
          <w:numId w:val="7"/>
        </w:numPr>
        <w:jc w:val="both"/>
        <w:rPr>
          <w:rFonts w:ascii="Arial" w:hAnsi="Arial" w:cs="Arial"/>
          <w:b/>
          <w:sz w:val="22"/>
          <w:szCs w:val="22"/>
        </w:rPr>
      </w:pPr>
      <w:r w:rsidRPr="00AB4199">
        <w:rPr>
          <w:rFonts w:ascii="Arial" w:hAnsi="Arial" w:cs="Arial"/>
          <w:b/>
          <w:sz w:val="22"/>
          <w:szCs w:val="22"/>
        </w:rPr>
        <w:t xml:space="preserve">APROPIACIÓN PRESUPUESTAL </w:t>
      </w:r>
    </w:p>
    <w:p w14:paraId="3ECEA051" w14:textId="77777777" w:rsidR="00D21C5E" w:rsidRPr="00AB4199" w:rsidRDefault="00D21C5E" w:rsidP="00D21C5E">
      <w:pPr>
        <w:jc w:val="both"/>
        <w:rPr>
          <w:rFonts w:ascii="Arial" w:hAnsi="Arial" w:cs="Arial"/>
          <w:b/>
        </w:rPr>
      </w:pPr>
    </w:p>
    <w:p w14:paraId="17E914BA" w14:textId="616E2ABA" w:rsidR="00D21C5E" w:rsidRPr="00AB4199" w:rsidRDefault="00D21C5E" w:rsidP="00D21C5E">
      <w:pPr>
        <w:jc w:val="both"/>
        <w:rPr>
          <w:rFonts w:ascii="Arial" w:hAnsi="Arial" w:cs="Arial"/>
        </w:rPr>
      </w:pPr>
      <w:r w:rsidRPr="00AB4199">
        <w:rPr>
          <w:rFonts w:ascii="Arial" w:eastAsia="Batang" w:hAnsi="Arial" w:cs="Arial"/>
        </w:rPr>
        <w:lastRenderedPageBreak/>
        <w:t>Los costos de contratación serán cubiertos por el Concejo Municipal de Belmira</w:t>
      </w:r>
      <w:r w:rsidR="00DE7F27" w:rsidRPr="00AB4199">
        <w:rPr>
          <w:rFonts w:ascii="Arial" w:eastAsia="Batang" w:hAnsi="Arial" w:cs="Arial"/>
        </w:rPr>
        <w:t xml:space="preserve"> </w:t>
      </w:r>
      <w:r w:rsidRPr="00AB4199">
        <w:rPr>
          <w:rFonts w:ascii="Arial" w:eastAsia="Batang" w:hAnsi="Arial" w:cs="Arial"/>
        </w:rPr>
        <w:t xml:space="preserve">con cargo </w:t>
      </w:r>
      <w:r w:rsidRPr="00AB4199">
        <w:rPr>
          <w:rFonts w:ascii="Arial" w:hAnsi="Arial" w:cs="Arial"/>
          <w:lang w:val="es-MX"/>
        </w:rPr>
        <w:t>al rubro presupuestal</w:t>
      </w:r>
      <w:r w:rsidRPr="00AB4199">
        <w:rPr>
          <w:rFonts w:ascii="Arial" w:hAnsi="Arial" w:cs="Arial"/>
        </w:rPr>
        <w:t xml:space="preserve"> 2.1.2.02.02.009 –servicios para la comunidad, sociales y personales–, de acuerdo al Certificado de Disponibilidad Presupuestal No.00</w:t>
      </w:r>
      <w:r w:rsidR="006F5E0A" w:rsidRPr="00AB4199">
        <w:rPr>
          <w:rFonts w:ascii="Arial" w:hAnsi="Arial" w:cs="Arial"/>
        </w:rPr>
        <w:t>173</w:t>
      </w:r>
      <w:r w:rsidRPr="00AB4199">
        <w:rPr>
          <w:rFonts w:ascii="Arial" w:hAnsi="Arial" w:cs="Arial"/>
        </w:rPr>
        <w:t xml:space="preserve"> del </w:t>
      </w:r>
      <w:r w:rsidR="006F5E0A" w:rsidRPr="00AB4199">
        <w:rPr>
          <w:rFonts w:ascii="Arial" w:hAnsi="Arial" w:cs="Arial"/>
        </w:rPr>
        <w:t>20</w:t>
      </w:r>
      <w:r w:rsidRPr="00AB4199">
        <w:rPr>
          <w:rFonts w:ascii="Arial" w:hAnsi="Arial" w:cs="Arial"/>
        </w:rPr>
        <w:t xml:space="preserve"> de feb</w:t>
      </w:r>
      <w:r w:rsidR="00B70696" w:rsidRPr="00AB4199">
        <w:rPr>
          <w:rFonts w:ascii="Arial" w:hAnsi="Arial" w:cs="Arial"/>
        </w:rPr>
        <w:t>rero del 202</w:t>
      </w:r>
      <w:r w:rsidR="006F5E0A" w:rsidRPr="00AB4199">
        <w:rPr>
          <w:rFonts w:ascii="Arial" w:hAnsi="Arial" w:cs="Arial"/>
        </w:rPr>
        <w:t>5</w:t>
      </w:r>
      <w:r w:rsidRPr="00AB4199">
        <w:rPr>
          <w:rFonts w:ascii="Arial" w:hAnsi="Arial" w:cs="Arial"/>
        </w:rPr>
        <w:t>, expedido por la Secretaría de Hacienda y Desarrollo Económico de la Administración Municipal.</w:t>
      </w:r>
    </w:p>
    <w:p w14:paraId="63CCDA1E" w14:textId="77777777" w:rsidR="00D21C5E" w:rsidRPr="00AB4199" w:rsidRDefault="00D21C5E" w:rsidP="00D21C5E">
      <w:pPr>
        <w:jc w:val="both"/>
        <w:rPr>
          <w:rFonts w:ascii="Arial" w:hAnsi="Arial" w:cs="Arial"/>
          <w:b/>
        </w:rPr>
      </w:pPr>
    </w:p>
    <w:p w14:paraId="44D893BB" w14:textId="77777777" w:rsidR="00DE7F27" w:rsidRPr="00AB4199" w:rsidRDefault="00DE7F27" w:rsidP="00DE7F27">
      <w:pPr>
        <w:pStyle w:val="Prrafodelista"/>
        <w:numPr>
          <w:ilvl w:val="0"/>
          <w:numId w:val="7"/>
        </w:numPr>
        <w:spacing w:line="276" w:lineRule="auto"/>
        <w:jc w:val="both"/>
        <w:rPr>
          <w:rFonts w:ascii="Arial" w:hAnsi="Arial" w:cs="Arial"/>
          <w:b/>
          <w:sz w:val="22"/>
          <w:szCs w:val="22"/>
        </w:rPr>
      </w:pPr>
      <w:r w:rsidRPr="00AB4199">
        <w:rPr>
          <w:rFonts w:ascii="Arial" w:hAnsi="Arial" w:cs="Arial"/>
          <w:b/>
          <w:sz w:val="22"/>
          <w:szCs w:val="22"/>
        </w:rPr>
        <w:t>PLAZO PARA LA EJECUCIÓN</w:t>
      </w:r>
    </w:p>
    <w:p w14:paraId="43A836D0" w14:textId="77777777" w:rsidR="00DE7F27" w:rsidRPr="00AB4199" w:rsidRDefault="00DE7F27" w:rsidP="00DE7F27">
      <w:pPr>
        <w:jc w:val="both"/>
        <w:rPr>
          <w:rFonts w:ascii="Arial" w:hAnsi="Arial" w:cs="Arial"/>
          <w:b/>
        </w:rPr>
      </w:pPr>
    </w:p>
    <w:p w14:paraId="1C5831A0" w14:textId="708F4309" w:rsidR="006B1E8A" w:rsidRPr="00AB4199" w:rsidRDefault="006A5BE4" w:rsidP="00DE7F27">
      <w:pPr>
        <w:jc w:val="both"/>
        <w:rPr>
          <w:rFonts w:ascii="Arial" w:hAnsi="Arial" w:cs="Arial"/>
        </w:rPr>
      </w:pPr>
      <w:r w:rsidRPr="00AB4199">
        <w:rPr>
          <w:rFonts w:ascii="Arial" w:hAnsi="Arial" w:cs="Arial"/>
        </w:rPr>
        <w:t xml:space="preserve">El presente </w:t>
      </w:r>
      <w:r w:rsidRPr="002A3ABA">
        <w:rPr>
          <w:rFonts w:ascii="Arial" w:hAnsi="Arial" w:cs="Arial"/>
        </w:rPr>
        <w:t xml:space="preserve">contrato tendrá una duración de </w:t>
      </w:r>
      <w:r w:rsidR="002A3ABA" w:rsidRPr="002A3ABA">
        <w:rPr>
          <w:rFonts w:ascii="Arial" w:hAnsi="Arial" w:cs="Arial"/>
          <w:bCs/>
          <w:lang w:val="es-ES_tradnl" w:eastAsia="ar-SA"/>
        </w:rPr>
        <w:t>NUEVE (</w:t>
      </w:r>
      <w:bookmarkStart w:id="0" w:name="_GoBack"/>
      <w:bookmarkEnd w:id="0"/>
      <w:r w:rsidR="002A3ABA" w:rsidRPr="002A3ABA">
        <w:rPr>
          <w:rFonts w:ascii="Arial" w:hAnsi="Arial" w:cs="Arial"/>
          <w:bCs/>
          <w:lang w:val="es-ES_tradnl" w:eastAsia="ar-SA"/>
        </w:rPr>
        <w:t>9) MESES Y VEINTIÚN (21) DÍAS</w:t>
      </w:r>
      <w:r w:rsidR="002A3ABA" w:rsidRPr="002A3ABA">
        <w:rPr>
          <w:rFonts w:ascii="Arial" w:hAnsi="Arial" w:cs="Arial"/>
          <w:bCs/>
          <w:lang w:val="es-ES_tradnl" w:eastAsia="ar-SA"/>
        </w:rPr>
        <w:t xml:space="preserve"> </w:t>
      </w:r>
      <w:r w:rsidRPr="002A3ABA">
        <w:rPr>
          <w:rFonts w:ascii="Arial" w:hAnsi="Arial" w:cs="Arial"/>
        </w:rPr>
        <w:t>contados a partir de la suscripción del acta de inicio y en cualquier caso sin que supere el 31 de diciembre de 202</w:t>
      </w:r>
      <w:r w:rsidR="006F5E0A" w:rsidRPr="002A3ABA">
        <w:rPr>
          <w:rFonts w:ascii="Arial" w:hAnsi="Arial" w:cs="Arial"/>
        </w:rPr>
        <w:t>5</w:t>
      </w:r>
      <w:r w:rsidRPr="002A3ABA">
        <w:rPr>
          <w:rFonts w:ascii="Arial" w:hAnsi="Arial" w:cs="Arial"/>
        </w:rPr>
        <w:t>.</w:t>
      </w:r>
    </w:p>
    <w:p w14:paraId="7E749246" w14:textId="77777777" w:rsidR="005E2EBE" w:rsidRPr="00AB4199" w:rsidRDefault="003303ED" w:rsidP="00813E45">
      <w:pPr>
        <w:pStyle w:val="Prrafodelista"/>
        <w:numPr>
          <w:ilvl w:val="0"/>
          <w:numId w:val="7"/>
        </w:numPr>
        <w:jc w:val="both"/>
        <w:rPr>
          <w:rFonts w:ascii="Arial" w:eastAsia="Batang" w:hAnsi="Arial" w:cs="Arial"/>
          <w:sz w:val="22"/>
          <w:szCs w:val="22"/>
        </w:rPr>
      </w:pPr>
      <w:r w:rsidRPr="00AB4199">
        <w:rPr>
          <w:rFonts w:ascii="Arial" w:eastAsia="Batang" w:hAnsi="Arial" w:cs="Arial"/>
          <w:b/>
          <w:sz w:val="22"/>
          <w:szCs w:val="22"/>
        </w:rPr>
        <w:t>SUPERVISIÓN</w:t>
      </w:r>
    </w:p>
    <w:p w14:paraId="591C8EC0" w14:textId="77777777" w:rsidR="005E2EBE" w:rsidRPr="00AB4199" w:rsidRDefault="005E2EBE" w:rsidP="005E2EBE">
      <w:pPr>
        <w:jc w:val="both"/>
        <w:rPr>
          <w:rFonts w:ascii="Arial" w:hAnsi="Arial" w:cs="Arial"/>
        </w:rPr>
      </w:pPr>
    </w:p>
    <w:p w14:paraId="2562B06D" w14:textId="582D5B20" w:rsidR="005E2EBE" w:rsidRPr="00AB4199" w:rsidRDefault="003303ED" w:rsidP="005E2EBE">
      <w:pPr>
        <w:jc w:val="both"/>
        <w:rPr>
          <w:rFonts w:ascii="Arial" w:hAnsi="Arial" w:cs="Arial"/>
        </w:rPr>
      </w:pPr>
      <w:r w:rsidRPr="00AB4199">
        <w:rPr>
          <w:rFonts w:ascii="Arial" w:hAnsi="Arial" w:cs="Arial"/>
        </w:rPr>
        <w:t xml:space="preserve">La ejecución del contrato a celebrarse contará con una </w:t>
      </w:r>
      <w:r w:rsidR="00936F66" w:rsidRPr="00AB4199">
        <w:rPr>
          <w:rFonts w:ascii="Arial" w:hAnsi="Arial" w:cs="Arial"/>
        </w:rPr>
        <w:t xml:space="preserve">supervisión </w:t>
      </w:r>
      <w:r w:rsidR="0000214C" w:rsidRPr="00AB4199">
        <w:rPr>
          <w:rFonts w:ascii="Arial" w:hAnsi="Arial" w:cs="Arial"/>
        </w:rPr>
        <w:t xml:space="preserve">que será ejercida por </w:t>
      </w:r>
      <w:r w:rsidR="006F5E0A" w:rsidRPr="00AB4199">
        <w:rPr>
          <w:rFonts w:ascii="Arial" w:hAnsi="Arial" w:cs="Arial"/>
        </w:rPr>
        <w:t>la Presidenta</w:t>
      </w:r>
      <w:r w:rsidRPr="00AB4199">
        <w:rPr>
          <w:rFonts w:ascii="Arial" w:hAnsi="Arial" w:cs="Arial"/>
          <w:bCs/>
        </w:rPr>
        <w:t xml:space="preserve"> de</w:t>
      </w:r>
      <w:r w:rsidR="0000214C" w:rsidRPr="00AB4199">
        <w:rPr>
          <w:rFonts w:ascii="Arial" w:hAnsi="Arial" w:cs="Arial"/>
          <w:bCs/>
        </w:rPr>
        <w:t>l</w:t>
      </w:r>
      <w:r w:rsidRPr="00AB4199">
        <w:rPr>
          <w:rFonts w:ascii="Arial" w:hAnsi="Arial" w:cs="Arial"/>
          <w:bCs/>
        </w:rPr>
        <w:t xml:space="preserve"> Honorable Concejo Municipal, </w:t>
      </w:r>
      <w:r w:rsidR="006F5E0A" w:rsidRPr="00AB4199">
        <w:rPr>
          <w:rFonts w:ascii="Arial" w:hAnsi="Arial" w:cs="Arial"/>
          <w:b/>
          <w:bCs/>
        </w:rPr>
        <w:t>DANIELA EMILSE LONDOÑO BARRIENOS</w:t>
      </w:r>
      <w:r w:rsidR="0000214C" w:rsidRPr="00AB4199">
        <w:rPr>
          <w:rFonts w:ascii="Arial" w:hAnsi="Arial" w:cs="Arial"/>
          <w:bCs/>
        </w:rPr>
        <w:t>, identificad</w:t>
      </w:r>
      <w:r w:rsidR="006F5E0A" w:rsidRPr="00AB4199">
        <w:rPr>
          <w:rFonts w:ascii="Arial" w:hAnsi="Arial" w:cs="Arial"/>
          <w:bCs/>
        </w:rPr>
        <w:t>a</w:t>
      </w:r>
      <w:r w:rsidRPr="00AB4199">
        <w:rPr>
          <w:rFonts w:ascii="Arial" w:hAnsi="Arial" w:cs="Arial"/>
          <w:bCs/>
        </w:rPr>
        <w:t xml:space="preserve"> con c</w:t>
      </w:r>
      <w:r w:rsidR="006F5E0A" w:rsidRPr="00AB4199">
        <w:rPr>
          <w:rFonts w:ascii="Arial" w:hAnsi="Arial" w:cs="Arial"/>
          <w:bCs/>
        </w:rPr>
        <w:t>é</w:t>
      </w:r>
      <w:r w:rsidRPr="00AB4199">
        <w:rPr>
          <w:rFonts w:ascii="Arial" w:hAnsi="Arial" w:cs="Arial"/>
          <w:bCs/>
        </w:rPr>
        <w:t>dula</w:t>
      </w:r>
      <w:r w:rsidR="0000214C" w:rsidRPr="00AB4199">
        <w:rPr>
          <w:rFonts w:ascii="Arial" w:hAnsi="Arial" w:cs="Arial"/>
          <w:bCs/>
        </w:rPr>
        <w:t xml:space="preserve"> de ciudadanía</w:t>
      </w:r>
      <w:r w:rsidR="003F7A5B" w:rsidRPr="00AB4199">
        <w:rPr>
          <w:rFonts w:ascii="Arial" w:hAnsi="Arial" w:cs="Arial"/>
          <w:bCs/>
        </w:rPr>
        <w:t xml:space="preserve"> número</w:t>
      </w:r>
      <w:r w:rsidRPr="00AB4199">
        <w:rPr>
          <w:rFonts w:ascii="Arial" w:hAnsi="Arial" w:cs="Arial"/>
          <w:bCs/>
        </w:rPr>
        <w:t xml:space="preserve"> </w:t>
      </w:r>
      <w:r w:rsidR="006F5E0A" w:rsidRPr="00AB4199">
        <w:rPr>
          <w:rFonts w:ascii="Arial" w:hAnsi="Arial" w:cs="Arial"/>
        </w:rPr>
        <w:t>1.013.537.080</w:t>
      </w:r>
      <w:r w:rsidR="00936F66" w:rsidRPr="00AB4199">
        <w:rPr>
          <w:rFonts w:ascii="Arial" w:hAnsi="Arial" w:cs="Arial"/>
          <w:bCs/>
        </w:rPr>
        <w:t xml:space="preserve"> de Belmira - Antioquia</w:t>
      </w:r>
      <w:r w:rsidR="0000214C" w:rsidRPr="00AB4199">
        <w:rPr>
          <w:rFonts w:ascii="Arial" w:hAnsi="Arial" w:cs="Arial"/>
        </w:rPr>
        <w:t>, quien está adscrito</w:t>
      </w:r>
      <w:r w:rsidRPr="00AB4199">
        <w:rPr>
          <w:rFonts w:ascii="Arial" w:hAnsi="Arial" w:cs="Arial"/>
        </w:rPr>
        <w:t xml:space="preserve"> a la planta de cargos</w:t>
      </w:r>
      <w:r w:rsidR="0000214C" w:rsidRPr="00AB4199">
        <w:rPr>
          <w:rFonts w:ascii="Arial" w:hAnsi="Arial" w:cs="Arial"/>
        </w:rPr>
        <w:t xml:space="preserve"> de la estructura del C</w:t>
      </w:r>
      <w:r w:rsidRPr="00AB4199">
        <w:rPr>
          <w:rFonts w:ascii="Arial" w:hAnsi="Arial" w:cs="Arial"/>
        </w:rPr>
        <w:t>oncejo Municipal</w:t>
      </w:r>
      <w:r w:rsidR="0000214C" w:rsidRPr="00AB4199">
        <w:rPr>
          <w:rFonts w:ascii="Arial" w:hAnsi="Arial" w:cs="Arial"/>
        </w:rPr>
        <w:t xml:space="preserve">. Dicha persona tendrá </w:t>
      </w:r>
      <w:r w:rsidRPr="00AB4199">
        <w:rPr>
          <w:rFonts w:ascii="Arial" w:hAnsi="Arial" w:cs="Arial"/>
        </w:rPr>
        <w:t>la responsabilidad de velar por la adecuada ejecución del contrato</w:t>
      </w:r>
      <w:r w:rsidR="0000214C" w:rsidRPr="00AB4199">
        <w:rPr>
          <w:rFonts w:ascii="Arial" w:hAnsi="Arial" w:cs="Arial"/>
        </w:rPr>
        <w:t>.</w:t>
      </w:r>
    </w:p>
    <w:p w14:paraId="561708CF" w14:textId="77777777" w:rsidR="005E2EBE" w:rsidRPr="00AB4199" w:rsidRDefault="003303ED" w:rsidP="00813E45">
      <w:pPr>
        <w:pStyle w:val="Prrafodelista"/>
        <w:numPr>
          <w:ilvl w:val="0"/>
          <w:numId w:val="7"/>
        </w:numPr>
        <w:jc w:val="both"/>
        <w:rPr>
          <w:rFonts w:ascii="Arial" w:eastAsia="Batang" w:hAnsi="Arial" w:cs="Arial"/>
          <w:sz w:val="22"/>
          <w:szCs w:val="22"/>
        </w:rPr>
      </w:pPr>
      <w:r w:rsidRPr="00AB4199">
        <w:rPr>
          <w:rFonts w:ascii="Arial" w:eastAsia="Batang" w:hAnsi="Arial" w:cs="Arial"/>
          <w:b/>
          <w:sz w:val="22"/>
          <w:szCs w:val="22"/>
        </w:rPr>
        <w:t>ANALISIS DE LA EXIGENCIA DE GARANTIAS DE CUMPLIMIENTO</w:t>
      </w:r>
    </w:p>
    <w:p w14:paraId="4CB9C46A" w14:textId="77777777" w:rsidR="005E2EBE" w:rsidRPr="00AB4199" w:rsidRDefault="005E2EBE" w:rsidP="005E2EBE">
      <w:pPr>
        <w:jc w:val="both"/>
        <w:rPr>
          <w:rFonts w:ascii="Arial" w:eastAsia="Batang" w:hAnsi="Arial" w:cs="Arial"/>
        </w:rPr>
      </w:pPr>
    </w:p>
    <w:p w14:paraId="5A79BB8D" w14:textId="5F0DD103" w:rsidR="00EC589D" w:rsidRPr="00AB4199" w:rsidRDefault="003303ED" w:rsidP="005E2EBE">
      <w:pPr>
        <w:jc w:val="both"/>
        <w:rPr>
          <w:rFonts w:ascii="Arial" w:eastAsia="Batang" w:hAnsi="Arial" w:cs="Arial"/>
        </w:rPr>
      </w:pPr>
      <w:r w:rsidRPr="00AB4199">
        <w:rPr>
          <w:rFonts w:ascii="Arial" w:eastAsia="Batang" w:hAnsi="Arial" w:cs="Arial"/>
        </w:rPr>
        <w:t xml:space="preserve">Teniendo en cuenta que el valor del contrato no excede la mínima cuantía no se exigirá </w:t>
      </w:r>
      <w:r w:rsidR="003F7A5B" w:rsidRPr="00AB4199">
        <w:rPr>
          <w:rFonts w:ascii="Arial" w:eastAsia="Batang" w:hAnsi="Arial" w:cs="Arial"/>
        </w:rPr>
        <w:t xml:space="preserve">al </w:t>
      </w:r>
      <w:r w:rsidRPr="00AB4199">
        <w:rPr>
          <w:rFonts w:ascii="Arial" w:eastAsia="Batang" w:hAnsi="Arial" w:cs="Arial"/>
        </w:rPr>
        <w:t>contratista la suscripció</w:t>
      </w:r>
      <w:r w:rsidR="007106B7" w:rsidRPr="00AB4199">
        <w:rPr>
          <w:rFonts w:ascii="Arial" w:eastAsia="Batang" w:hAnsi="Arial" w:cs="Arial"/>
        </w:rPr>
        <w:t xml:space="preserve">n de la </w:t>
      </w:r>
      <w:r w:rsidR="006F5E0A" w:rsidRPr="00AB4199">
        <w:rPr>
          <w:rFonts w:ascii="Arial" w:eastAsia="Batang" w:hAnsi="Arial" w:cs="Arial"/>
        </w:rPr>
        <w:t>p</w:t>
      </w:r>
      <w:r w:rsidR="007106B7" w:rsidRPr="00AB4199">
        <w:rPr>
          <w:rFonts w:ascii="Arial" w:eastAsia="Batang" w:hAnsi="Arial" w:cs="Arial"/>
        </w:rPr>
        <w:t xml:space="preserve">óliza de </w:t>
      </w:r>
      <w:r w:rsidR="006F5E0A" w:rsidRPr="00AB4199">
        <w:rPr>
          <w:rFonts w:ascii="Arial" w:eastAsia="Batang" w:hAnsi="Arial" w:cs="Arial"/>
        </w:rPr>
        <w:t>c</w:t>
      </w:r>
      <w:r w:rsidR="007106B7" w:rsidRPr="00AB4199">
        <w:rPr>
          <w:rFonts w:ascii="Arial" w:eastAsia="Batang" w:hAnsi="Arial" w:cs="Arial"/>
        </w:rPr>
        <w:t>umplimiento.</w:t>
      </w:r>
      <w:r w:rsidRPr="00AB4199">
        <w:rPr>
          <w:rFonts w:ascii="Arial" w:eastAsia="Batang" w:hAnsi="Arial" w:cs="Arial"/>
        </w:rPr>
        <w:t xml:space="preserve"> Por otro lado, el tipo de contrato a cel</w:t>
      </w:r>
      <w:r w:rsidR="00437E9F" w:rsidRPr="00AB4199">
        <w:rPr>
          <w:rFonts w:ascii="Arial" w:eastAsia="Batang" w:hAnsi="Arial" w:cs="Arial"/>
        </w:rPr>
        <w:t xml:space="preserve">ebrar cuenta con un </w:t>
      </w:r>
      <w:r w:rsidR="00936F66" w:rsidRPr="00AB4199">
        <w:rPr>
          <w:rFonts w:ascii="Arial" w:eastAsia="Batang" w:hAnsi="Arial" w:cs="Arial"/>
        </w:rPr>
        <w:t>supervisor</w:t>
      </w:r>
      <w:r w:rsidRPr="00AB4199">
        <w:rPr>
          <w:rFonts w:ascii="Arial" w:eastAsia="Batang" w:hAnsi="Arial" w:cs="Arial"/>
        </w:rPr>
        <w:t xml:space="preserve"> quien autorizará los respectivos pagos mensuales siempre y cuando se dé cumplimiento al objeto del contrato y previa acta de interventora donde conste el recibo a satisfacción de los servicios prestados.</w:t>
      </w:r>
    </w:p>
    <w:p w14:paraId="0B1CF7B4" w14:textId="77777777" w:rsidR="00EC589D" w:rsidRPr="00AB4199" w:rsidRDefault="00EC589D" w:rsidP="00EC589D">
      <w:pPr>
        <w:pStyle w:val="Prrafodelista"/>
        <w:numPr>
          <w:ilvl w:val="0"/>
          <w:numId w:val="7"/>
        </w:numPr>
        <w:spacing w:line="276" w:lineRule="auto"/>
        <w:jc w:val="both"/>
        <w:rPr>
          <w:rFonts w:ascii="Arial" w:eastAsia="Batang" w:hAnsi="Arial" w:cs="Arial"/>
          <w:sz w:val="22"/>
          <w:szCs w:val="22"/>
        </w:rPr>
      </w:pPr>
      <w:r w:rsidRPr="00AB4199">
        <w:rPr>
          <w:rFonts w:ascii="Arial" w:eastAsia="Batang" w:hAnsi="Arial" w:cs="Arial"/>
          <w:b/>
          <w:sz w:val="22"/>
          <w:szCs w:val="22"/>
        </w:rPr>
        <w:t>ACUERDOS COMERCIALES</w:t>
      </w:r>
    </w:p>
    <w:p w14:paraId="715761F2" w14:textId="77777777" w:rsidR="00EC589D" w:rsidRPr="00AB4199" w:rsidRDefault="00EC589D" w:rsidP="00EC589D">
      <w:pPr>
        <w:jc w:val="both"/>
        <w:rPr>
          <w:rFonts w:ascii="Arial" w:eastAsia="Batang" w:hAnsi="Arial" w:cs="Arial"/>
        </w:rPr>
      </w:pPr>
    </w:p>
    <w:p w14:paraId="40556B8A" w14:textId="77777777" w:rsidR="00EC589D" w:rsidRPr="00AB4199" w:rsidRDefault="00EC589D" w:rsidP="00EC589D">
      <w:pPr>
        <w:jc w:val="both"/>
        <w:rPr>
          <w:rFonts w:ascii="Arial" w:hAnsi="Arial" w:cs="Arial"/>
        </w:rPr>
      </w:pPr>
      <w:r w:rsidRPr="00AB4199">
        <w:rPr>
          <w:rFonts w:ascii="Arial" w:hAnsi="Arial" w:cs="Arial"/>
        </w:rPr>
        <w:t xml:space="preserve">El proceso de contratación directa en la modalidad de servicios personales no está cobijado por un acuerdo comercial en los términos del numeral 8º del artículo 2.2.1.1.2.1.1 del decreto 1082 de 2015. </w:t>
      </w:r>
    </w:p>
    <w:p w14:paraId="280B52E5" w14:textId="77777777" w:rsidR="00EC589D" w:rsidRPr="00AB4199" w:rsidRDefault="00EC589D" w:rsidP="00EC589D">
      <w:pPr>
        <w:jc w:val="both"/>
        <w:rPr>
          <w:rFonts w:ascii="Arial" w:eastAsia="Batang" w:hAnsi="Arial" w:cs="Arial"/>
        </w:rPr>
      </w:pPr>
    </w:p>
    <w:p w14:paraId="1E2FD020" w14:textId="5C16E131" w:rsidR="005E2EBE" w:rsidRPr="00AB4199" w:rsidRDefault="005C35F3" w:rsidP="00AB4199">
      <w:pPr>
        <w:contextualSpacing/>
        <w:rPr>
          <w:rFonts w:ascii="Arial" w:eastAsia="Batang" w:hAnsi="Arial" w:cs="Arial"/>
          <w:b/>
        </w:rPr>
      </w:pPr>
      <w:r>
        <w:rPr>
          <w:noProof/>
          <w:lang w:eastAsia="es-CO"/>
        </w:rPr>
        <w:lastRenderedPageBreak/>
        <w:drawing>
          <wp:anchor distT="0" distB="0" distL="114300" distR="114300" simplePos="0" relativeHeight="251661312" behindDoc="1" locked="0" layoutInCell="1" allowOverlap="1" wp14:anchorId="41FB444F" wp14:editId="5EB91C75">
            <wp:simplePos x="0" y="0"/>
            <wp:positionH relativeFrom="column">
              <wp:posOffset>1610995</wp:posOffset>
            </wp:positionH>
            <wp:positionV relativeFrom="paragraph">
              <wp:posOffset>-54610</wp:posOffset>
            </wp:positionV>
            <wp:extent cx="2773045" cy="899160"/>
            <wp:effectExtent l="0" t="0" r="8255" b="0"/>
            <wp:wrapNone/>
            <wp:docPr id="3" name="Image 1"/>
            <wp:cNvGraphicFramePr/>
            <a:graphic xmlns:a="http://schemas.openxmlformats.org/drawingml/2006/main">
              <a:graphicData uri="http://schemas.openxmlformats.org/drawingml/2006/picture">
                <pic:pic xmlns:pic="http://schemas.openxmlformats.org/drawingml/2006/picture">
                  <pic:nvPicPr>
                    <pic:cNvPr id="3" name="Image 1"/>
                    <pic:cNvPicPr/>
                  </pic:nvPicPr>
                  <pic:blipFill rotWithShape="1">
                    <a:blip r:embed="rId8" cstate="print">
                      <a:biLevel thresh="75000"/>
                      <a:extLst>
                        <a:ext uri="{BEBA8EAE-BF5A-486C-A8C5-ECC9F3942E4B}">
                          <a14:imgProps xmlns:a14="http://schemas.microsoft.com/office/drawing/2010/main">
                            <a14:imgLayer r:embed="rId9">
                              <a14:imgEffect>
                                <a14:brightnessContrast bright="20000" contrast="-20000"/>
                              </a14:imgEffect>
                            </a14:imgLayer>
                          </a14:imgProps>
                        </a:ext>
                        <a:ext uri="{28A0092B-C50C-407E-A947-70E740481C1C}">
                          <a14:useLocalDpi xmlns:a14="http://schemas.microsoft.com/office/drawing/2010/main" val="0"/>
                        </a:ext>
                      </a:extLst>
                    </a:blip>
                    <a:srcRect t="14474" r="59749" b="76384"/>
                    <a:stretch/>
                  </pic:blipFill>
                  <pic:spPr bwMode="auto">
                    <a:xfrm>
                      <a:off x="0" y="0"/>
                      <a:ext cx="2773045" cy="899160"/>
                    </a:xfrm>
                    <a:prstGeom prst="rect">
                      <a:avLst/>
                    </a:prstGeom>
                    <a:ln>
                      <a:noFill/>
                    </a:ln>
                    <a:extLst>
                      <a:ext uri="{53640926-AAD7-44D8-BBD7-CCE9431645EC}">
                        <a14:shadowObscured xmlns:a14="http://schemas.microsoft.com/office/drawing/2010/main"/>
                      </a:ext>
                    </a:extLst>
                  </pic:spPr>
                </pic:pic>
              </a:graphicData>
            </a:graphic>
          </wp:anchor>
        </w:drawing>
      </w:r>
    </w:p>
    <w:p w14:paraId="2B501818" w14:textId="0274F63B" w:rsidR="006A5BE4" w:rsidRPr="00AB4199" w:rsidRDefault="006A5BE4" w:rsidP="006A5BE4">
      <w:pPr>
        <w:jc w:val="both"/>
        <w:rPr>
          <w:rFonts w:ascii="Arial" w:hAnsi="Arial" w:cs="Arial"/>
          <w:b/>
          <w:bCs/>
        </w:rPr>
      </w:pPr>
      <w:r w:rsidRPr="00AB4199">
        <w:rPr>
          <w:rFonts w:ascii="Arial" w:hAnsi="Arial" w:cs="Arial"/>
          <w:b/>
          <w:bCs/>
          <w:noProof/>
          <w:lang w:eastAsia="es-CO"/>
        </w:rPr>
        <mc:AlternateContent>
          <mc:Choice Requires="wps">
            <w:drawing>
              <wp:anchor distT="0" distB="0" distL="114300" distR="114300" simplePos="0" relativeHeight="251659264" behindDoc="0" locked="0" layoutInCell="1" allowOverlap="1" wp14:anchorId="35289431" wp14:editId="70C9E933">
                <wp:simplePos x="0" y="0"/>
                <wp:positionH relativeFrom="column">
                  <wp:posOffset>1991995</wp:posOffset>
                </wp:positionH>
                <wp:positionV relativeFrom="paragraph">
                  <wp:posOffset>303530</wp:posOffset>
                </wp:positionV>
                <wp:extent cx="1885950" cy="9525"/>
                <wp:effectExtent l="0" t="0" r="19050" b="28575"/>
                <wp:wrapNone/>
                <wp:docPr id="2" name="Conector recto 2"/>
                <wp:cNvGraphicFramePr/>
                <a:graphic xmlns:a="http://schemas.openxmlformats.org/drawingml/2006/main">
                  <a:graphicData uri="http://schemas.microsoft.com/office/word/2010/wordprocessingShape">
                    <wps:wsp>
                      <wps:cNvCnPr/>
                      <wps:spPr>
                        <a:xfrm>
                          <a:off x="0" y="0"/>
                          <a:ext cx="1885950"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B5DE4D"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6.85pt,23.9pt" to="305.3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" strokecolor="black [3200]" strokeweight="1.5pt">
                <v:stroke joinstyle="miter"/>
              </v:line>
            </w:pict>
          </mc:Fallback>
        </mc:AlternateContent>
      </w:r>
    </w:p>
    <w:p w14:paraId="3AB91A99" w14:textId="1DC1B36A" w:rsidR="006A5BE4" w:rsidRPr="00AB4199" w:rsidRDefault="006F5E0A" w:rsidP="006A5BE4">
      <w:pPr>
        <w:spacing w:after="0" w:line="240" w:lineRule="auto"/>
        <w:jc w:val="center"/>
        <w:rPr>
          <w:rFonts w:ascii="Arial" w:hAnsi="Arial" w:cs="Arial"/>
          <w:b/>
          <w:bCs/>
        </w:rPr>
      </w:pPr>
      <w:r w:rsidRPr="00AB4199">
        <w:rPr>
          <w:rFonts w:ascii="Arial" w:hAnsi="Arial" w:cs="Arial"/>
          <w:b/>
          <w:bCs/>
        </w:rPr>
        <w:t>DANIELA EMILSE LONDOÑO BARRIENTOS</w:t>
      </w:r>
    </w:p>
    <w:p w14:paraId="0F2C64ED" w14:textId="301839A1" w:rsidR="003303ED" w:rsidRDefault="006F5E0A" w:rsidP="00AB4199">
      <w:pPr>
        <w:spacing w:after="0" w:line="240" w:lineRule="auto"/>
        <w:jc w:val="center"/>
        <w:rPr>
          <w:rFonts w:ascii="Arial" w:hAnsi="Arial" w:cs="Arial"/>
          <w:bCs/>
        </w:rPr>
      </w:pPr>
      <w:r w:rsidRPr="00AB4199">
        <w:rPr>
          <w:rFonts w:ascii="Arial" w:hAnsi="Arial" w:cs="Arial"/>
          <w:bCs/>
        </w:rPr>
        <w:t>Presidenta</w:t>
      </w:r>
    </w:p>
    <w:p w14:paraId="5C037776" w14:textId="77777777" w:rsidR="00FF071C" w:rsidRDefault="00FF071C" w:rsidP="00AB4199">
      <w:pPr>
        <w:spacing w:after="0" w:line="240" w:lineRule="auto"/>
        <w:jc w:val="center"/>
        <w:rPr>
          <w:rFonts w:ascii="Arial" w:hAnsi="Arial" w:cs="Arial"/>
          <w:bCs/>
        </w:rPr>
      </w:pPr>
    </w:p>
    <w:p w14:paraId="580748F2" w14:textId="77777777" w:rsidR="00FF071C" w:rsidRDefault="00FF071C" w:rsidP="00AB4199">
      <w:pPr>
        <w:spacing w:after="0" w:line="240" w:lineRule="auto"/>
        <w:jc w:val="center"/>
        <w:rPr>
          <w:rFonts w:ascii="Arial" w:hAnsi="Arial" w:cs="Arial"/>
          <w:bCs/>
        </w:rPr>
      </w:pPr>
    </w:p>
    <w:p w14:paraId="2A8641DC" w14:textId="77777777" w:rsidR="00FF071C" w:rsidRDefault="00FF071C" w:rsidP="00AB4199">
      <w:pPr>
        <w:spacing w:after="0" w:line="240" w:lineRule="auto"/>
        <w:jc w:val="center"/>
        <w:rPr>
          <w:rFonts w:ascii="Arial" w:hAnsi="Arial" w:cs="Arial"/>
          <w:bCs/>
        </w:rPr>
      </w:pPr>
    </w:p>
    <w:p w14:paraId="70B37403" w14:textId="77777777" w:rsidR="00FF071C" w:rsidRPr="00AB4199" w:rsidRDefault="00FF071C" w:rsidP="00AB4199">
      <w:pPr>
        <w:spacing w:after="0" w:line="240" w:lineRule="auto"/>
        <w:jc w:val="center"/>
        <w:rPr>
          <w:rFonts w:ascii="Arial" w:hAnsi="Arial" w:cs="Arial"/>
          <w:bCs/>
        </w:rPr>
      </w:pPr>
    </w:p>
    <w:sectPr w:rsidR="00FF071C" w:rsidRPr="00AB4199" w:rsidSect="006A0154">
      <w:headerReference w:type="default" r:id="rId10"/>
      <w:footerReference w:type="default" r:id="rId11"/>
      <w:pgSz w:w="12240" w:h="15840"/>
      <w:pgMar w:top="1418" w:right="1183" w:bottom="1418" w:left="184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C6750" w14:textId="77777777" w:rsidR="00217847" w:rsidRDefault="00217847" w:rsidP="00F429D4">
      <w:pPr>
        <w:spacing w:after="0" w:line="240" w:lineRule="auto"/>
      </w:pPr>
      <w:r>
        <w:separator/>
      </w:r>
    </w:p>
  </w:endnote>
  <w:endnote w:type="continuationSeparator" w:id="0">
    <w:p w14:paraId="37267110" w14:textId="77777777" w:rsidR="00217847" w:rsidRDefault="00217847" w:rsidP="00F42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Calligraphy">
    <w:panose1 w:val="03010101010101010101"/>
    <w:charset w:val="00"/>
    <w:family w:val="script"/>
    <w:pitch w:val="variable"/>
    <w:sig w:usb0="00000003" w:usb1="00000000" w:usb2="00000000" w:usb3="00000000" w:csb0="00000001" w:csb1="00000000"/>
  </w:font>
  <w:font w:name="Lao UI">
    <w:panose1 w:val="020B0502040204020203"/>
    <w:charset w:val="00"/>
    <w:family w:val="swiss"/>
    <w:pitch w:val="variable"/>
    <w:sig w:usb0="82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75F3C" w14:textId="77777777" w:rsidR="00FF4D07" w:rsidRDefault="00FF4D07" w:rsidP="00F429D4">
    <w:pPr>
      <w:pStyle w:val="Piedepgina"/>
      <w:jc w:val="center"/>
      <w:rPr>
        <w:rFonts w:ascii="Arial" w:hAnsi="Arial" w:cs="Arial"/>
        <w:b/>
        <w:color w:val="000000"/>
        <w:sz w:val="20"/>
        <w:szCs w:val="20"/>
      </w:rPr>
    </w:pPr>
  </w:p>
  <w:p w14:paraId="0EDD51A6" w14:textId="77777777" w:rsidR="00FF4D07" w:rsidRPr="00FF4D07" w:rsidRDefault="00FF4D07" w:rsidP="00FF4D07">
    <w:pPr>
      <w:pStyle w:val="Piedepgina"/>
      <w:jc w:val="center"/>
      <w:rPr>
        <w:rFonts w:ascii="Lucida Calligraphy" w:hAnsi="Lucida Calligraphy" w:cs="Arial"/>
        <w:b/>
        <w:color w:val="000000"/>
        <w:sz w:val="20"/>
        <w:szCs w:val="20"/>
      </w:rPr>
    </w:pPr>
    <w:r>
      <w:rPr>
        <w:rFonts w:ascii="Lucida Calligraphy" w:hAnsi="Lucida Calligraphy" w:cs="Arial"/>
        <w:b/>
        <w:color w:val="000000"/>
        <w:sz w:val="20"/>
        <w:szCs w:val="20"/>
      </w:rPr>
      <w:t>“</w:t>
    </w:r>
    <w:r w:rsidRPr="00FF4D07">
      <w:rPr>
        <w:rFonts w:ascii="Lucida Calligraphy" w:hAnsi="Lucida Calligraphy" w:cs="Arial"/>
        <w:b/>
        <w:color w:val="000000"/>
        <w:sz w:val="20"/>
        <w:szCs w:val="20"/>
      </w:rPr>
      <w:t>UN CONCEJO CON RESPONSABILIDAD SOCIAL</w:t>
    </w:r>
    <w:r>
      <w:rPr>
        <w:rFonts w:ascii="Lucida Calligraphy" w:hAnsi="Lucida Calligraphy" w:cs="Arial"/>
        <w:b/>
        <w:color w:val="000000"/>
        <w:sz w:val="20"/>
        <w:szCs w:val="20"/>
      </w:rPr>
      <w:t>”</w:t>
    </w:r>
  </w:p>
  <w:p w14:paraId="5B920068" w14:textId="77777777" w:rsidR="00FF4D07" w:rsidRDefault="00FF4D07" w:rsidP="00F429D4">
    <w:pPr>
      <w:pStyle w:val="Piedepgina"/>
      <w:jc w:val="center"/>
      <w:rPr>
        <w:rFonts w:ascii="Lucida Calligraphy" w:hAnsi="Lucida Calligraphy" w:cs="Arial"/>
        <w:b/>
        <w:color w:val="000000"/>
        <w:sz w:val="20"/>
        <w:szCs w:val="20"/>
      </w:rPr>
    </w:pPr>
  </w:p>
  <w:p w14:paraId="0B266AFA" w14:textId="77777777" w:rsidR="00FF4D07" w:rsidRDefault="00FF4D07" w:rsidP="00F429D4">
    <w:pPr>
      <w:pStyle w:val="Piedepgina"/>
      <w:jc w:val="center"/>
      <w:rPr>
        <w:rFonts w:ascii="Lucida Calligraphy" w:hAnsi="Lucida Calligraphy" w:cs="Arial"/>
        <w:b/>
        <w:color w:val="000000"/>
        <w:sz w:val="20"/>
        <w:szCs w:val="20"/>
      </w:rPr>
    </w:pPr>
  </w:p>
  <w:p w14:paraId="5BE2C073" w14:textId="77777777" w:rsidR="000809FC" w:rsidRPr="00FF4D07" w:rsidRDefault="000809FC" w:rsidP="00F429D4">
    <w:pPr>
      <w:pStyle w:val="Piedepgina"/>
      <w:jc w:val="center"/>
      <w:rPr>
        <w:rFonts w:ascii="Lucida Calligraphy" w:hAnsi="Lucida Calligraphy" w:cs="Arial"/>
        <w:color w:val="000000"/>
        <w:sz w:val="20"/>
        <w:szCs w:val="20"/>
      </w:rPr>
    </w:pPr>
    <w:r w:rsidRPr="00FF4D07">
      <w:rPr>
        <w:rFonts w:ascii="Lucida Calligraphy" w:hAnsi="Lucida Calligraphy" w:cs="Arial"/>
        <w:b/>
        <w:color w:val="000000"/>
        <w:sz w:val="20"/>
        <w:szCs w:val="20"/>
      </w:rPr>
      <w:t>Dirección:</w:t>
    </w:r>
    <w:r w:rsidRPr="00FF4D07">
      <w:rPr>
        <w:rFonts w:ascii="Lucida Calligraphy" w:hAnsi="Lucida Calligraphy" w:cs="Arial"/>
        <w:color w:val="000000"/>
        <w:sz w:val="20"/>
        <w:szCs w:val="20"/>
      </w:rPr>
      <w:t xml:space="preserve"> Carrera 21 #19-43 - </w:t>
    </w:r>
    <w:r w:rsidRPr="00FF4D07">
      <w:rPr>
        <w:rFonts w:ascii="Lucida Calligraphy" w:hAnsi="Lucida Calligraphy" w:cs="Arial"/>
        <w:b/>
        <w:color w:val="000000"/>
        <w:sz w:val="20"/>
        <w:szCs w:val="20"/>
      </w:rPr>
      <w:t>Código Postal:</w:t>
    </w:r>
    <w:r w:rsidRPr="00FF4D07">
      <w:rPr>
        <w:rFonts w:ascii="Lucida Calligraphy" w:hAnsi="Lucida Calligraphy" w:cs="Arial"/>
        <w:color w:val="000000"/>
        <w:sz w:val="20"/>
        <w:szCs w:val="20"/>
      </w:rPr>
      <w:t xml:space="preserve"> 051420 </w:t>
    </w:r>
  </w:p>
  <w:p w14:paraId="24FDEE7F" w14:textId="77777777" w:rsidR="000809FC" w:rsidRPr="00FF4D07" w:rsidRDefault="000809FC" w:rsidP="00F429D4">
    <w:pPr>
      <w:pStyle w:val="Encabezado"/>
      <w:jc w:val="center"/>
      <w:rPr>
        <w:rFonts w:ascii="Lucida Calligraphy" w:hAnsi="Lucida Calligraphy" w:cs="Arial"/>
        <w:color w:val="000000"/>
        <w:sz w:val="20"/>
        <w:szCs w:val="20"/>
      </w:rPr>
    </w:pPr>
    <w:r w:rsidRPr="00FF4D07">
      <w:rPr>
        <w:rFonts w:ascii="Lucida Calligraphy" w:hAnsi="Lucida Calligraphy" w:cs="Arial"/>
        <w:b/>
        <w:color w:val="000000"/>
        <w:sz w:val="20"/>
        <w:szCs w:val="20"/>
      </w:rPr>
      <w:t>Teléfonos:</w:t>
    </w:r>
    <w:r w:rsidRPr="00FF4D07">
      <w:rPr>
        <w:rFonts w:ascii="Lucida Calligraphy" w:hAnsi="Lucida Calligraphy" w:cs="Arial"/>
        <w:color w:val="000000"/>
        <w:sz w:val="20"/>
        <w:szCs w:val="20"/>
      </w:rPr>
      <w:t xml:space="preserve"> 867 40 04-</w:t>
    </w:r>
    <w:r w:rsidRPr="00FF4D07">
      <w:rPr>
        <w:rFonts w:ascii="Lucida Calligraphy" w:hAnsi="Lucida Calligraphy" w:cs="Arial"/>
        <w:b/>
        <w:color w:val="000000"/>
        <w:sz w:val="20"/>
        <w:szCs w:val="20"/>
      </w:rPr>
      <w:t xml:space="preserve"> Fax</w:t>
    </w:r>
    <w:r w:rsidRPr="00FF4D07">
      <w:rPr>
        <w:rFonts w:ascii="Lucida Calligraphy" w:hAnsi="Lucida Calligraphy" w:cs="Arial"/>
        <w:color w:val="000000"/>
        <w:sz w:val="20"/>
        <w:szCs w:val="20"/>
      </w:rPr>
      <w:t xml:space="preserve"> 867 41 09</w:t>
    </w:r>
  </w:p>
  <w:p w14:paraId="3CB33522" w14:textId="77777777" w:rsidR="000809FC" w:rsidRPr="00F429D4" w:rsidRDefault="000809FC" w:rsidP="00F429D4">
    <w:pPr>
      <w:pStyle w:val="Encabezado"/>
      <w:jc w:val="center"/>
      <w:rPr>
        <w:rFonts w:ascii="Arial" w:hAnsi="Arial" w:cs="Arial"/>
        <w:color w:val="000000"/>
        <w:sz w:val="20"/>
        <w:szCs w:val="20"/>
      </w:rPr>
    </w:pPr>
    <w:r w:rsidRPr="00FF4D07">
      <w:rPr>
        <w:rFonts w:ascii="Lucida Calligraphy" w:hAnsi="Lucida Calligraphy" w:cs="Arial"/>
        <w:b/>
        <w:color w:val="000000"/>
        <w:sz w:val="20"/>
        <w:szCs w:val="20"/>
      </w:rPr>
      <w:t>Sitio web:</w:t>
    </w:r>
    <w:r w:rsidRPr="00FF4D07">
      <w:rPr>
        <w:rFonts w:ascii="Lucida Calligraphy" w:hAnsi="Lucida Calligraphy" w:cs="Arial"/>
        <w:color w:val="000000"/>
        <w:sz w:val="20"/>
        <w:szCs w:val="20"/>
      </w:rPr>
      <w:t xml:space="preserve"> www.concejobelmira-antioquia.gov.co - </w:t>
    </w:r>
    <w:r w:rsidRPr="00FF4D07">
      <w:rPr>
        <w:rFonts w:ascii="Lucida Calligraphy" w:hAnsi="Lucida Calligraphy" w:cs="Arial"/>
        <w:b/>
        <w:color w:val="000000"/>
        <w:sz w:val="20"/>
        <w:szCs w:val="20"/>
      </w:rPr>
      <w:t>E-mail:</w:t>
    </w:r>
    <w:r w:rsidRPr="00FF4D07">
      <w:rPr>
        <w:rFonts w:ascii="Lucida Calligraphy" w:hAnsi="Lucida Calligraphy" w:cs="Arial"/>
        <w:color w:val="000000"/>
        <w:sz w:val="20"/>
        <w:szCs w:val="20"/>
      </w:rPr>
      <w:t xml:space="preserve"> concejo @belmira</w:t>
    </w:r>
    <w:r w:rsidRPr="00F429D4">
      <w:rPr>
        <w:rFonts w:ascii="Arial" w:hAnsi="Arial" w:cs="Arial"/>
        <w:color w:val="000000"/>
        <w:sz w:val="20"/>
        <w:szCs w:val="20"/>
      </w:rPr>
      <w:t xml:space="preserve">-antioquia.gov.co </w:t>
    </w:r>
  </w:p>
  <w:p w14:paraId="420A3FA1" w14:textId="77777777" w:rsidR="000809FC" w:rsidRDefault="000809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3C422C" w14:textId="77777777" w:rsidR="00217847" w:rsidRDefault="00217847" w:rsidP="00F429D4">
      <w:pPr>
        <w:spacing w:after="0" w:line="240" w:lineRule="auto"/>
      </w:pPr>
      <w:r>
        <w:separator/>
      </w:r>
    </w:p>
  </w:footnote>
  <w:footnote w:type="continuationSeparator" w:id="0">
    <w:p w14:paraId="0F525149" w14:textId="77777777" w:rsidR="00217847" w:rsidRDefault="00217847" w:rsidP="00F429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694A6" w14:textId="77777777" w:rsidR="0019658B" w:rsidRPr="0019658B" w:rsidRDefault="000809FC" w:rsidP="00B02D2E">
    <w:pPr>
      <w:pStyle w:val="Encabezado"/>
      <w:tabs>
        <w:tab w:val="clear" w:pos="8838"/>
        <w:tab w:val="left" w:pos="1762"/>
        <w:tab w:val="right" w:pos="9781"/>
      </w:tabs>
      <w:ind w:right="-851"/>
      <w:jc w:val="center"/>
      <w:rPr>
        <w:rFonts w:ascii="Lucida Calligraphy" w:hAnsi="Lucida Calligraphy" w:cs="Lao UI"/>
      </w:rPr>
    </w:pPr>
    <w:r>
      <w:rPr>
        <w:noProof/>
        <w:lang w:eastAsia="es-CO"/>
      </w:rPr>
      <w:drawing>
        <wp:anchor distT="0" distB="0" distL="114300" distR="114300" simplePos="0" relativeHeight="251659264" behindDoc="0" locked="0" layoutInCell="1" allowOverlap="1" wp14:anchorId="393D8538" wp14:editId="082C77F5">
          <wp:simplePos x="0" y="0"/>
          <wp:positionH relativeFrom="column">
            <wp:posOffset>-741680</wp:posOffset>
          </wp:positionH>
          <wp:positionV relativeFrom="paragraph">
            <wp:posOffset>-97790</wp:posOffset>
          </wp:positionV>
          <wp:extent cx="809625" cy="914400"/>
          <wp:effectExtent l="0" t="0" r="9525" b="0"/>
          <wp:wrapSquare wrapText="right"/>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02D2E">
      <w:rPr>
        <w:rFonts w:ascii="Lucida Calligraphy" w:hAnsi="Lucida Calligraphy" w:cs="Lao UI"/>
        <w:b/>
      </w:rPr>
      <w:t xml:space="preserve">           </w:t>
    </w:r>
    <w:r w:rsidR="00EF681D">
      <w:rPr>
        <w:rFonts w:ascii="Lucida Calligraphy" w:hAnsi="Lucida Calligraphy" w:cs="Lao UI"/>
        <w:b/>
      </w:rPr>
      <w:t>“</w:t>
    </w:r>
    <w:r w:rsidR="00EF681D" w:rsidRPr="00EF681D">
      <w:rPr>
        <w:rFonts w:ascii="Lucida Calligraphy" w:hAnsi="Lucida Calligraphy" w:cs="Lao UI"/>
        <w:b/>
      </w:rPr>
      <w:t>CONCEJO</w:t>
    </w:r>
    <w:r w:rsidR="00FF4D07" w:rsidRPr="00EF681D">
      <w:rPr>
        <w:rFonts w:ascii="Lucida Calligraphy" w:hAnsi="Lucida Calligraphy" w:cs="Lao UI"/>
        <w:b/>
      </w:rPr>
      <w:t xml:space="preserve"> MUNICIPAL DE BELMIRA ANTIOQUIA</w:t>
    </w:r>
    <w:r w:rsidR="00EF681D">
      <w:rPr>
        <w:rFonts w:ascii="Lucida Calligraphy" w:hAnsi="Lucida Calligraphy" w:cs="Lao UI"/>
        <w:b/>
      </w:rPr>
      <w:t>”</w:t>
    </w:r>
    <w:r w:rsidR="00B4400F">
      <w:rPr>
        <w:rFonts w:ascii="Lucida Calligraphy" w:hAnsi="Lucida Calligraphy" w:cs="Lao UI"/>
        <w:b/>
      </w:rPr>
      <w:tab/>
    </w:r>
    <w:r w:rsidR="006A0154">
      <w:rPr>
        <w:noProof/>
        <w:lang w:eastAsia="es-CO"/>
      </w:rPr>
      <w:drawing>
        <wp:inline distT="0" distB="0" distL="0" distR="0" wp14:anchorId="2D02B7D7" wp14:editId="5C5371AB">
          <wp:extent cx="951230" cy="825814"/>
          <wp:effectExtent l="0" t="0" r="1270" b="0"/>
          <wp:docPr id="1" name="Imagen 1" descr="Alcaldía Municipal de Belm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ía Municipal de Belmir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6033" cy="908117"/>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13C6F420"/>
    <w:lvl w:ilvl="0">
      <w:start w:val="1"/>
      <w:numFmt w:val="decimal"/>
      <w:pStyle w:val="Listaconnmeros"/>
      <w:lvlText w:val="%1."/>
      <w:lvlJc w:val="left"/>
      <w:pPr>
        <w:tabs>
          <w:tab w:val="num" w:pos="360"/>
        </w:tabs>
        <w:ind w:left="360" w:hanging="360"/>
      </w:pPr>
    </w:lvl>
  </w:abstractNum>
  <w:abstractNum w:abstractNumId="1" w15:restartNumberingAfterBreak="0">
    <w:nsid w:val="09BE67B9"/>
    <w:multiLevelType w:val="hybridMultilevel"/>
    <w:tmpl w:val="FCA02D0A"/>
    <w:lvl w:ilvl="0" w:tplc="06D6B068">
      <w:start w:val="1"/>
      <w:numFmt w:val="lowerLetter"/>
      <w:lvlText w:val="%1)"/>
      <w:lvlJc w:val="left"/>
      <w:pPr>
        <w:ind w:left="720" w:hanging="360"/>
      </w:pPr>
      <w:rPr>
        <w:rFonts w:eastAsia="Batang" w:hint="default"/>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430B8A"/>
    <w:multiLevelType w:val="hybridMultilevel"/>
    <w:tmpl w:val="6160FF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5619BD"/>
    <w:multiLevelType w:val="multilevel"/>
    <w:tmpl w:val="1D22F80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2130BDA"/>
    <w:multiLevelType w:val="hybridMultilevel"/>
    <w:tmpl w:val="E6F27A58"/>
    <w:lvl w:ilvl="0" w:tplc="75583B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F44C05"/>
    <w:multiLevelType w:val="hybridMultilevel"/>
    <w:tmpl w:val="1A105B04"/>
    <w:lvl w:ilvl="0" w:tplc="CECA92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B967E6F"/>
    <w:multiLevelType w:val="hybridMultilevel"/>
    <w:tmpl w:val="757818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0580791"/>
    <w:multiLevelType w:val="hybridMultilevel"/>
    <w:tmpl w:val="EEF846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641077B"/>
    <w:multiLevelType w:val="hybridMultilevel"/>
    <w:tmpl w:val="77F8CCC0"/>
    <w:lvl w:ilvl="0" w:tplc="85C418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7"/>
  </w:num>
  <w:num w:numId="5">
    <w:abstractNumId w:val="1"/>
  </w:num>
  <w:num w:numId="6">
    <w:abstractNumId w:val="5"/>
  </w:num>
  <w:num w:numId="7">
    <w:abstractNumId w:val="3"/>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854"/>
    <w:rsid w:val="0000214C"/>
    <w:rsid w:val="00011D03"/>
    <w:rsid w:val="00012B26"/>
    <w:rsid w:val="00012DEF"/>
    <w:rsid w:val="00017D48"/>
    <w:rsid w:val="000377BF"/>
    <w:rsid w:val="00076158"/>
    <w:rsid w:val="000809FC"/>
    <w:rsid w:val="00094A66"/>
    <w:rsid w:val="000A172B"/>
    <w:rsid w:val="000B174F"/>
    <w:rsid w:val="000C1764"/>
    <w:rsid w:val="000C7BEF"/>
    <w:rsid w:val="000D2CCC"/>
    <w:rsid w:val="000D2D2E"/>
    <w:rsid w:val="000E27A0"/>
    <w:rsid w:val="00103A93"/>
    <w:rsid w:val="00112D4B"/>
    <w:rsid w:val="001439A9"/>
    <w:rsid w:val="00147AB2"/>
    <w:rsid w:val="00150842"/>
    <w:rsid w:val="00153937"/>
    <w:rsid w:val="0015474B"/>
    <w:rsid w:val="0016716B"/>
    <w:rsid w:val="00170BCC"/>
    <w:rsid w:val="001736F9"/>
    <w:rsid w:val="0017555B"/>
    <w:rsid w:val="00190807"/>
    <w:rsid w:val="00195A4E"/>
    <w:rsid w:val="0019658B"/>
    <w:rsid w:val="001B0C9B"/>
    <w:rsid w:val="001D7A74"/>
    <w:rsid w:val="001E323B"/>
    <w:rsid w:val="001E6365"/>
    <w:rsid w:val="001F7712"/>
    <w:rsid w:val="00205246"/>
    <w:rsid w:val="0020758C"/>
    <w:rsid w:val="002171C7"/>
    <w:rsid w:val="00217847"/>
    <w:rsid w:val="002218FD"/>
    <w:rsid w:val="00221E7F"/>
    <w:rsid w:val="00225E68"/>
    <w:rsid w:val="002428F5"/>
    <w:rsid w:val="00281E8E"/>
    <w:rsid w:val="00284DBB"/>
    <w:rsid w:val="00286EE7"/>
    <w:rsid w:val="0029055C"/>
    <w:rsid w:val="002947FC"/>
    <w:rsid w:val="002A2D23"/>
    <w:rsid w:val="002A3ABA"/>
    <w:rsid w:val="002C1596"/>
    <w:rsid w:val="002C760E"/>
    <w:rsid w:val="002D3CBB"/>
    <w:rsid w:val="002E03BB"/>
    <w:rsid w:val="002E6459"/>
    <w:rsid w:val="002F26F4"/>
    <w:rsid w:val="0030585D"/>
    <w:rsid w:val="00310D6F"/>
    <w:rsid w:val="003177CD"/>
    <w:rsid w:val="00321841"/>
    <w:rsid w:val="003236A8"/>
    <w:rsid w:val="003303ED"/>
    <w:rsid w:val="003358E6"/>
    <w:rsid w:val="00336EC9"/>
    <w:rsid w:val="00337175"/>
    <w:rsid w:val="00360303"/>
    <w:rsid w:val="00382106"/>
    <w:rsid w:val="0038223D"/>
    <w:rsid w:val="003951EC"/>
    <w:rsid w:val="003A7483"/>
    <w:rsid w:val="003D4E59"/>
    <w:rsid w:val="003F43B9"/>
    <w:rsid w:val="003F596D"/>
    <w:rsid w:val="003F7A5B"/>
    <w:rsid w:val="00437935"/>
    <w:rsid w:val="00437E9F"/>
    <w:rsid w:val="00442FDD"/>
    <w:rsid w:val="0046727A"/>
    <w:rsid w:val="00467854"/>
    <w:rsid w:val="004D0303"/>
    <w:rsid w:val="004E65DE"/>
    <w:rsid w:val="00533A3A"/>
    <w:rsid w:val="005349C1"/>
    <w:rsid w:val="0055077C"/>
    <w:rsid w:val="005557AE"/>
    <w:rsid w:val="0055587F"/>
    <w:rsid w:val="005613DF"/>
    <w:rsid w:val="00567648"/>
    <w:rsid w:val="00570D00"/>
    <w:rsid w:val="00574CF0"/>
    <w:rsid w:val="0059593D"/>
    <w:rsid w:val="005C35F3"/>
    <w:rsid w:val="005D266B"/>
    <w:rsid w:val="005E2EBE"/>
    <w:rsid w:val="00607BD9"/>
    <w:rsid w:val="00625662"/>
    <w:rsid w:val="00633612"/>
    <w:rsid w:val="006435B8"/>
    <w:rsid w:val="00643FF7"/>
    <w:rsid w:val="00647AAF"/>
    <w:rsid w:val="00647F4E"/>
    <w:rsid w:val="00674BE6"/>
    <w:rsid w:val="00682C3F"/>
    <w:rsid w:val="006955F5"/>
    <w:rsid w:val="006A0154"/>
    <w:rsid w:val="006A5BE4"/>
    <w:rsid w:val="006B1E8A"/>
    <w:rsid w:val="006D4B2B"/>
    <w:rsid w:val="006D6212"/>
    <w:rsid w:val="006E0B62"/>
    <w:rsid w:val="006F5E0A"/>
    <w:rsid w:val="007106B7"/>
    <w:rsid w:val="00716EEB"/>
    <w:rsid w:val="007421F3"/>
    <w:rsid w:val="00747EBA"/>
    <w:rsid w:val="00753F2E"/>
    <w:rsid w:val="007728EC"/>
    <w:rsid w:val="00776634"/>
    <w:rsid w:val="00780FD4"/>
    <w:rsid w:val="007840DC"/>
    <w:rsid w:val="007A4F4D"/>
    <w:rsid w:val="007B2DAE"/>
    <w:rsid w:val="007D1345"/>
    <w:rsid w:val="007D6306"/>
    <w:rsid w:val="007E55B2"/>
    <w:rsid w:val="008046AA"/>
    <w:rsid w:val="00813E45"/>
    <w:rsid w:val="00814184"/>
    <w:rsid w:val="00825858"/>
    <w:rsid w:val="00830BDA"/>
    <w:rsid w:val="00861378"/>
    <w:rsid w:val="00862BEC"/>
    <w:rsid w:val="00876C24"/>
    <w:rsid w:val="00884C14"/>
    <w:rsid w:val="00895C0A"/>
    <w:rsid w:val="008A09CA"/>
    <w:rsid w:val="008A55B5"/>
    <w:rsid w:val="008C7526"/>
    <w:rsid w:val="008C7DBC"/>
    <w:rsid w:val="008E236A"/>
    <w:rsid w:val="008E54CC"/>
    <w:rsid w:val="008F256A"/>
    <w:rsid w:val="008F3974"/>
    <w:rsid w:val="00906196"/>
    <w:rsid w:val="00915AB6"/>
    <w:rsid w:val="00920A6B"/>
    <w:rsid w:val="00930C0C"/>
    <w:rsid w:val="00936F66"/>
    <w:rsid w:val="00947273"/>
    <w:rsid w:val="009534A5"/>
    <w:rsid w:val="00960848"/>
    <w:rsid w:val="0098398A"/>
    <w:rsid w:val="00986A9F"/>
    <w:rsid w:val="00987D8A"/>
    <w:rsid w:val="00993F61"/>
    <w:rsid w:val="009C36F4"/>
    <w:rsid w:val="009C474F"/>
    <w:rsid w:val="009C58E8"/>
    <w:rsid w:val="00A00988"/>
    <w:rsid w:val="00A128EE"/>
    <w:rsid w:val="00A207B6"/>
    <w:rsid w:val="00A5022B"/>
    <w:rsid w:val="00A56136"/>
    <w:rsid w:val="00A66906"/>
    <w:rsid w:val="00A71984"/>
    <w:rsid w:val="00A94731"/>
    <w:rsid w:val="00A9696D"/>
    <w:rsid w:val="00A979A5"/>
    <w:rsid w:val="00AB332D"/>
    <w:rsid w:val="00AB4199"/>
    <w:rsid w:val="00AD37AB"/>
    <w:rsid w:val="00B02D2E"/>
    <w:rsid w:val="00B057AA"/>
    <w:rsid w:val="00B15D6C"/>
    <w:rsid w:val="00B21568"/>
    <w:rsid w:val="00B4400F"/>
    <w:rsid w:val="00B44EAA"/>
    <w:rsid w:val="00B51395"/>
    <w:rsid w:val="00B70696"/>
    <w:rsid w:val="00B71F8D"/>
    <w:rsid w:val="00B7524A"/>
    <w:rsid w:val="00B80952"/>
    <w:rsid w:val="00BE77CF"/>
    <w:rsid w:val="00BF32D0"/>
    <w:rsid w:val="00BF6F72"/>
    <w:rsid w:val="00C14B7C"/>
    <w:rsid w:val="00C17DFB"/>
    <w:rsid w:val="00C20CFC"/>
    <w:rsid w:val="00C31A30"/>
    <w:rsid w:val="00C47D59"/>
    <w:rsid w:val="00C50FB4"/>
    <w:rsid w:val="00C8047C"/>
    <w:rsid w:val="00C832FF"/>
    <w:rsid w:val="00C901BA"/>
    <w:rsid w:val="00C90A31"/>
    <w:rsid w:val="00C927B2"/>
    <w:rsid w:val="00C93BCA"/>
    <w:rsid w:val="00CB70F6"/>
    <w:rsid w:val="00CC16E9"/>
    <w:rsid w:val="00CC5496"/>
    <w:rsid w:val="00CC6337"/>
    <w:rsid w:val="00D012A9"/>
    <w:rsid w:val="00D0628D"/>
    <w:rsid w:val="00D21C5E"/>
    <w:rsid w:val="00D27FAC"/>
    <w:rsid w:val="00D30422"/>
    <w:rsid w:val="00D306D4"/>
    <w:rsid w:val="00D40AEC"/>
    <w:rsid w:val="00D5310B"/>
    <w:rsid w:val="00D576AE"/>
    <w:rsid w:val="00D843F5"/>
    <w:rsid w:val="00DA2789"/>
    <w:rsid w:val="00DD48DC"/>
    <w:rsid w:val="00DE17F5"/>
    <w:rsid w:val="00DE7F27"/>
    <w:rsid w:val="00DF0AFE"/>
    <w:rsid w:val="00DF3566"/>
    <w:rsid w:val="00E128C8"/>
    <w:rsid w:val="00E14E86"/>
    <w:rsid w:val="00E21A89"/>
    <w:rsid w:val="00E36E6C"/>
    <w:rsid w:val="00E40FC4"/>
    <w:rsid w:val="00E46378"/>
    <w:rsid w:val="00E6399F"/>
    <w:rsid w:val="00E82D86"/>
    <w:rsid w:val="00E82EBC"/>
    <w:rsid w:val="00E950C0"/>
    <w:rsid w:val="00E96612"/>
    <w:rsid w:val="00EA6A4E"/>
    <w:rsid w:val="00EC589D"/>
    <w:rsid w:val="00ED5677"/>
    <w:rsid w:val="00EF681D"/>
    <w:rsid w:val="00F005E9"/>
    <w:rsid w:val="00F02AE5"/>
    <w:rsid w:val="00F06AB9"/>
    <w:rsid w:val="00F308B7"/>
    <w:rsid w:val="00F356AA"/>
    <w:rsid w:val="00F429D4"/>
    <w:rsid w:val="00F57D0D"/>
    <w:rsid w:val="00F64A20"/>
    <w:rsid w:val="00F7041E"/>
    <w:rsid w:val="00FA20BF"/>
    <w:rsid w:val="00FB7BED"/>
    <w:rsid w:val="00FC559C"/>
    <w:rsid w:val="00FC5CEC"/>
    <w:rsid w:val="00FD466B"/>
    <w:rsid w:val="00FE2B5C"/>
    <w:rsid w:val="00FE3E88"/>
    <w:rsid w:val="00FF06B5"/>
    <w:rsid w:val="00FF071C"/>
    <w:rsid w:val="00FF4D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EC50AF"/>
  <w15:chartTrackingRefBased/>
  <w15:docId w15:val="{DADCC85B-CD60-40BF-AFD5-3233313B0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23D"/>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FF06B5"/>
    <w:pPr>
      <w:spacing w:after="0" w:line="240" w:lineRule="auto"/>
    </w:pPr>
  </w:style>
  <w:style w:type="paragraph" w:styleId="Encabezado">
    <w:name w:val="header"/>
    <w:aliases w:val="h,h8,h9,h10,h18"/>
    <w:basedOn w:val="Normal"/>
    <w:link w:val="EncabezadoCar"/>
    <w:uiPriority w:val="99"/>
    <w:unhideWhenUsed/>
    <w:rsid w:val="00F429D4"/>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aliases w:val="h Car,h8 Car,h9 Car,h10 Car,h18 Car"/>
    <w:basedOn w:val="Fuentedeprrafopredeter"/>
    <w:link w:val="Encabezado"/>
    <w:uiPriority w:val="99"/>
    <w:rsid w:val="00F429D4"/>
  </w:style>
  <w:style w:type="paragraph" w:styleId="Piedepgina">
    <w:name w:val="footer"/>
    <w:basedOn w:val="Normal"/>
    <w:link w:val="PiedepginaCar"/>
    <w:uiPriority w:val="99"/>
    <w:unhideWhenUsed/>
    <w:rsid w:val="00F429D4"/>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F429D4"/>
  </w:style>
  <w:style w:type="paragraph" w:styleId="Textodeglobo">
    <w:name w:val="Balloon Text"/>
    <w:basedOn w:val="Normal"/>
    <w:link w:val="TextodegloboCar"/>
    <w:uiPriority w:val="99"/>
    <w:semiHidden/>
    <w:unhideWhenUsed/>
    <w:rsid w:val="00CC6337"/>
    <w:pPr>
      <w:spacing w:after="0" w:line="240" w:lineRule="auto"/>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semiHidden/>
    <w:rsid w:val="00CC6337"/>
    <w:rPr>
      <w:rFonts w:ascii="Segoe UI" w:hAnsi="Segoe UI" w:cs="Segoe UI"/>
      <w:sz w:val="18"/>
      <w:szCs w:val="18"/>
    </w:rPr>
  </w:style>
  <w:style w:type="paragraph" w:styleId="Prrafodelista">
    <w:name w:val="List Paragraph"/>
    <w:basedOn w:val="Normal"/>
    <w:uiPriority w:val="34"/>
    <w:qFormat/>
    <w:rsid w:val="00FB7BED"/>
    <w:pPr>
      <w:widowControl w:val="0"/>
      <w:suppressAutoHyphens/>
      <w:spacing w:after="0" w:line="240" w:lineRule="auto"/>
      <w:ind w:left="720"/>
      <w:contextualSpacing/>
    </w:pPr>
    <w:rPr>
      <w:rFonts w:ascii="Times New Roman" w:eastAsia="Arial Unicode MS" w:hAnsi="Times New Roman"/>
      <w:kern w:val="1"/>
      <w:sz w:val="24"/>
      <w:szCs w:val="24"/>
    </w:rPr>
  </w:style>
  <w:style w:type="character" w:customStyle="1" w:styleId="Estilo5">
    <w:name w:val="Estilo5"/>
    <w:basedOn w:val="Fuentedeprrafopredeter"/>
    <w:uiPriority w:val="1"/>
    <w:rsid w:val="00ED5677"/>
    <w:rPr>
      <w:rFonts w:ascii="Arial" w:hAnsi="Arial" w:cs="Arial" w:hint="default"/>
      <w:sz w:val="24"/>
    </w:rPr>
  </w:style>
  <w:style w:type="paragraph" w:styleId="Listaconnmeros">
    <w:name w:val="List Number"/>
    <w:basedOn w:val="Normal"/>
    <w:rsid w:val="00ED5677"/>
    <w:pPr>
      <w:numPr>
        <w:numId w:val="3"/>
      </w:numPr>
      <w:suppressAutoHyphens/>
      <w:spacing w:after="0" w:line="240" w:lineRule="auto"/>
      <w:contextualSpacing/>
    </w:pPr>
    <w:rPr>
      <w:rFonts w:ascii="Times New Roman" w:eastAsia="Times New Roman" w:hAnsi="Times New Roman"/>
      <w:sz w:val="20"/>
      <w:szCs w:val="20"/>
      <w:lang w:val="es-ES" w:eastAsia="ar-SA"/>
    </w:rPr>
  </w:style>
  <w:style w:type="table" w:customStyle="1" w:styleId="TableNormal">
    <w:name w:val="Table Normal"/>
    <w:uiPriority w:val="2"/>
    <w:semiHidden/>
    <w:unhideWhenUsed/>
    <w:qFormat/>
    <w:rsid w:val="00B440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400F"/>
    <w:pPr>
      <w:widowControl w:val="0"/>
      <w:autoSpaceDE w:val="0"/>
      <w:autoSpaceDN w:val="0"/>
      <w:spacing w:after="0" w:line="240" w:lineRule="auto"/>
    </w:pPr>
    <w:rPr>
      <w:rFonts w:ascii="Carlito" w:eastAsia="Carlito" w:hAnsi="Carlito" w:cs="Carlito"/>
      <w:lang w:val="es-ES"/>
    </w:rPr>
  </w:style>
  <w:style w:type="paragraph" w:styleId="Subttulo">
    <w:name w:val="Subtitle"/>
    <w:basedOn w:val="Normal"/>
    <w:next w:val="Normal"/>
    <w:link w:val="SubttuloCar"/>
    <w:uiPriority w:val="11"/>
    <w:qFormat/>
    <w:rsid w:val="006A0154"/>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6A0154"/>
    <w:rPr>
      <w:rFonts w:eastAsiaTheme="minorEastAsia"/>
      <w:color w:val="5A5A5A" w:themeColor="text1" w:themeTint="A5"/>
      <w:spacing w:val="15"/>
    </w:rPr>
  </w:style>
  <w:style w:type="paragraph" w:styleId="NormalWeb">
    <w:name w:val="Normal (Web)"/>
    <w:basedOn w:val="Normal"/>
    <w:uiPriority w:val="99"/>
    <w:unhideWhenUsed/>
    <w:rsid w:val="003303E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Default">
    <w:name w:val="Default"/>
    <w:rsid w:val="00336EC9"/>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extoindependiente3">
    <w:name w:val="Body Text 3"/>
    <w:basedOn w:val="Normal"/>
    <w:link w:val="Textoindependiente3Car"/>
    <w:rsid w:val="006D6212"/>
    <w:pPr>
      <w:suppressAutoHyphens/>
      <w:spacing w:after="120" w:line="240" w:lineRule="auto"/>
    </w:pPr>
    <w:rPr>
      <w:rFonts w:ascii="Times New Roman" w:eastAsia="Times New Roman" w:hAnsi="Times New Roman"/>
      <w:sz w:val="16"/>
      <w:szCs w:val="16"/>
      <w:lang w:val="x-none"/>
    </w:rPr>
  </w:style>
  <w:style w:type="character" w:customStyle="1" w:styleId="Textoindependiente3Car">
    <w:name w:val="Texto independiente 3 Car"/>
    <w:basedOn w:val="Fuentedeprrafopredeter"/>
    <w:link w:val="Textoindependiente3"/>
    <w:rsid w:val="006D6212"/>
    <w:rPr>
      <w:rFonts w:ascii="Times New Roman" w:eastAsia="Times New Roman" w:hAnsi="Times New Roman" w:cs="Times New Roman"/>
      <w:sz w:val="16"/>
      <w:szCs w:val="16"/>
      <w:lang w:val="x-none"/>
    </w:rPr>
  </w:style>
  <w:style w:type="paragraph" w:styleId="Sangra3detindependiente">
    <w:name w:val="Body Text Indent 3"/>
    <w:basedOn w:val="Normal"/>
    <w:link w:val="Sangra3detindependienteCar"/>
    <w:rsid w:val="006D6212"/>
    <w:pPr>
      <w:suppressAutoHyphens/>
      <w:spacing w:after="120" w:line="240" w:lineRule="auto"/>
      <w:ind w:left="283"/>
    </w:pPr>
    <w:rPr>
      <w:rFonts w:ascii="Times New Roman" w:eastAsia="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6D6212"/>
    <w:rPr>
      <w:rFonts w:ascii="Times New Roman" w:eastAsia="Times New Roman" w:hAnsi="Times New Roman" w:cs="Times New Roman"/>
      <w:sz w:val="16"/>
      <w:szCs w:val="16"/>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33E2E-639A-4D80-9D31-50ADE64A5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Pages>
  <Words>2621</Words>
  <Characters>14419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Alcaldía</dc:creator>
  <cp:keywords/>
  <dc:description/>
  <cp:lastModifiedBy>User</cp:lastModifiedBy>
  <cp:revision>7</cp:revision>
  <cp:lastPrinted>2025-03-08T16:12:00Z</cp:lastPrinted>
  <dcterms:created xsi:type="dcterms:W3CDTF">2025-02-20T17:36:00Z</dcterms:created>
  <dcterms:modified xsi:type="dcterms:W3CDTF">2025-03-08T16:22:00Z</dcterms:modified>
</cp:coreProperties>
</file>