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6B626" w14:textId="77777777" w:rsidR="00A52826" w:rsidRPr="00A37B46" w:rsidRDefault="00A52826" w:rsidP="00A52826">
      <w:pPr>
        <w:jc w:val="center"/>
        <w:rPr>
          <w:rFonts w:ascii="Century Gothic" w:hAnsi="Century Gothic" w:cs="Arial"/>
          <w:b/>
          <w:sz w:val="22"/>
          <w:szCs w:val="22"/>
        </w:rPr>
      </w:pPr>
      <w:r w:rsidRPr="00A37B46">
        <w:rPr>
          <w:rFonts w:ascii="Century Gothic" w:hAnsi="Century Gothic" w:cs="Arial"/>
          <w:b/>
          <w:sz w:val="22"/>
          <w:szCs w:val="22"/>
        </w:rPr>
        <w:t>ANEXO No. 8</w:t>
      </w:r>
    </w:p>
    <w:p w14:paraId="2F868CCC" w14:textId="5E662364" w:rsidR="00A52826" w:rsidRPr="00A37B46" w:rsidRDefault="00341F37" w:rsidP="00A52826">
      <w:pPr>
        <w:jc w:val="center"/>
        <w:rPr>
          <w:rFonts w:ascii="Century Gothic" w:hAnsi="Century Gothic" w:cs="Arial"/>
          <w:b/>
          <w:sz w:val="22"/>
          <w:szCs w:val="22"/>
        </w:rPr>
      </w:pPr>
      <w:r>
        <w:rPr>
          <w:rFonts w:ascii="Century Gothic" w:hAnsi="Century Gothic" w:cs="Arial"/>
          <w:b/>
          <w:sz w:val="22"/>
          <w:szCs w:val="22"/>
        </w:rPr>
        <w:t>ESPECIFICACIONES</w:t>
      </w:r>
      <w:r w:rsidR="00D66AF2">
        <w:rPr>
          <w:rFonts w:ascii="Century Gothic" w:hAnsi="Century Gothic" w:cs="Arial"/>
          <w:b/>
          <w:sz w:val="22"/>
          <w:szCs w:val="22"/>
        </w:rPr>
        <w:t xml:space="preserve"> </w:t>
      </w:r>
      <w:r w:rsidR="00CD62D4">
        <w:rPr>
          <w:rFonts w:ascii="Century Gothic" w:hAnsi="Century Gothic" w:cs="Arial"/>
          <w:b/>
          <w:sz w:val="22"/>
          <w:szCs w:val="22"/>
        </w:rPr>
        <w:t>TÉ</w:t>
      </w:r>
      <w:r w:rsidR="00A52826" w:rsidRPr="00A37B46">
        <w:rPr>
          <w:rFonts w:ascii="Century Gothic" w:hAnsi="Century Gothic" w:cs="Arial"/>
          <w:b/>
          <w:sz w:val="22"/>
          <w:szCs w:val="22"/>
        </w:rPr>
        <w:t>CNICA</w:t>
      </w:r>
      <w:r w:rsidR="00D66AF2">
        <w:rPr>
          <w:rFonts w:ascii="Century Gothic" w:hAnsi="Century Gothic" w:cs="Arial"/>
          <w:b/>
          <w:sz w:val="22"/>
          <w:szCs w:val="22"/>
        </w:rPr>
        <w:t>S</w:t>
      </w:r>
    </w:p>
    <w:p w14:paraId="57D44267" w14:textId="77777777" w:rsidR="00A52826" w:rsidRPr="00A37B46" w:rsidRDefault="00A52826" w:rsidP="00A52826">
      <w:pPr>
        <w:jc w:val="both"/>
        <w:rPr>
          <w:rFonts w:ascii="Century Gothic" w:hAnsi="Century Gothic" w:cs="Arial"/>
          <w:sz w:val="22"/>
          <w:szCs w:val="22"/>
        </w:rPr>
      </w:pPr>
    </w:p>
    <w:p w14:paraId="05045086" w14:textId="77777777" w:rsidR="00A52826" w:rsidRPr="00A37B46" w:rsidRDefault="00A52826" w:rsidP="00A52826">
      <w:pPr>
        <w:jc w:val="both"/>
        <w:rPr>
          <w:rFonts w:ascii="Century Gothic" w:hAnsi="Century Gothic" w:cs="Arial"/>
          <w:sz w:val="22"/>
          <w:szCs w:val="22"/>
        </w:rPr>
      </w:pPr>
      <w:r w:rsidRPr="00A37B46">
        <w:rPr>
          <w:rFonts w:ascii="Century Gothic" w:hAnsi="Century Gothic" w:cs="Arial"/>
          <w:sz w:val="22"/>
          <w:szCs w:val="22"/>
        </w:rPr>
        <w:t>El oferente deberá presentar Anexo Técnico de los servicios a contratar, debidamente diligenciado y firmado por el representante legal, el cual contiene la propuesta Técnica y detalla las especificaciones y requisitos técnicos mínimos requeridos o las condiciones técnicas esenciales para el cumplimiento del objeto y obligaciones contractuales.</w:t>
      </w:r>
    </w:p>
    <w:p w14:paraId="1191D5C3" w14:textId="77777777" w:rsidR="00A52826" w:rsidRPr="00A37B46" w:rsidRDefault="00A52826" w:rsidP="00A52826">
      <w:pPr>
        <w:jc w:val="both"/>
        <w:rPr>
          <w:rFonts w:ascii="Century Gothic" w:hAnsi="Century Gothic" w:cs="Arial"/>
          <w:sz w:val="22"/>
          <w:szCs w:val="22"/>
        </w:rPr>
      </w:pPr>
    </w:p>
    <w:p w14:paraId="22C24C58" w14:textId="77777777" w:rsidR="00A52826" w:rsidRPr="00A37B46" w:rsidRDefault="00A52826" w:rsidP="00A52826">
      <w:pPr>
        <w:jc w:val="both"/>
        <w:rPr>
          <w:rFonts w:ascii="Century Gothic" w:hAnsi="Century Gothic" w:cs="Arial"/>
          <w:sz w:val="22"/>
          <w:szCs w:val="22"/>
        </w:rPr>
      </w:pPr>
      <w:r w:rsidRPr="00A37B46">
        <w:rPr>
          <w:rFonts w:ascii="Century Gothic" w:hAnsi="Century Gothic" w:cs="Arial"/>
          <w:sz w:val="22"/>
          <w:szCs w:val="22"/>
        </w:rPr>
        <w:t>El Anexo Técnico será verificado por el Comité Evaluador, aplicando el criterio CUMPLE o NO CUMPLE.</w:t>
      </w:r>
    </w:p>
    <w:p w14:paraId="12F78FC8" w14:textId="77777777" w:rsidR="00A52826" w:rsidRPr="00A37B46" w:rsidRDefault="00A52826" w:rsidP="00A52826">
      <w:pPr>
        <w:jc w:val="both"/>
        <w:rPr>
          <w:rFonts w:ascii="Century Gothic" w:hAnsi="Century Gothic" w:cs="Arial"/>
          <w:sz w:val="22"/>
          <w:szCs w:val="22"/>
        </w:rPr>
      </w:pPr>
    </w:p>
    <w:p w14:paraId="3E53ADE5" w14:textId="77777777" w:rsidR="00A52826" w:rsidRPr="00A37B46" w:rsidRDefault="00A52826" w:rsidP="00A52826">
      <w:pPr>
        <w:pStyle w:val="Sinespaciado"/>
        <w:jc w:val="both"/>
        <w:rPr>
          <w:rFonts w:ascii="Century Gothic" w:hAnsi="Century Gothic" w:cs="Arial"/>
          <w:sz w:val="22"/>
          <w:szCs w:val="22"/>
        </w:rPr>
      </w:pPr>
      <w:r w:rsidRPr="00A37B46">
        <w:rPr>
          <w:rFonts w:ascii="Century Gothic" w:hAnsi="Century Gothic" w:cs="Arial"/>
          <w:sz w:val="22"/>
          <w:szCs w:val="22"/>
        </w:rPr>
        <w:t>El contratista se obliga para con la Entidad</w:t>
      </w:r>
      <w:r w:rsidRPr="00A37B46">
        <w:rPr>
          <w:rFonts w:ascii="Century Gothic" w:hAnsi="Century Gothic" w:cs="Arial"/>
          <w:color w:val="000000" w:themeColor="text1"/>
          <w:spacing w:val="2"/>
          <w:sz w:val="22"/>
          <w:szCs w:val="22"/>
        </w:rPr>
        <w:t xml:space="preserve"> a entregar </w:t>
      </w:r>
      <w:r w:rsidRPr="00A37B46">
        <w:rPr>
          <w:rFonts w:ascii="Century Gothic" w:hAnsi="Century Gothic" w:cs="Arial"/>
          <w:sz w:val="22"/>
          <w:szCs w:val="22"/>
        </w:rPr>
        <w:t xml:space="preserve">los bienes contratados debe ser entregados por personas idóneas conforme a la necesidad de forma ágil y oportuna y cumplimiento las siguientes características: </w:t>
      </w:r>
    </w:p>
    <w:p w14:paraId="2B42F38C" w14:textId="77777777" w:rsidR="00A52826" w:rsidRPr="00A37B46" w:rsidRDefault="00A52826" w:rsidP="00A52826">
      <w:pPr>
        <w:jc w:val="both"/>
        <w:rPr>
          <w:rFonts w:ascii="Century Gothic" w:hAnsi="Century Gothic" w:cs="Arial"/>
          <w:sz w:val="22"/>
          <w:szCs w:val="22"/>
        </w:rPr>
      </w:pPr>
    </w:p>
    <w:p w14:paraId="42861508" w14:textId="5116E710" w:rsidR="00A52826" w:rsidRPr="00A37B46" w:rsidRDefault="00CD62D4" w:rsidP="00A52826">
      <w:pPr>
        <w:jc w:val="both"/>
        <w:rPr>
          <w:rFonts w:ascii="Century Gothic" w:hAnsi="Century Gothic" w:cs="Arial"/>
          <w:b/>
          <w:bCs/>
          <w:iCs/>
          <w:spacing w:val="-1"/>
          <w:w w:val="101"/>
          <w:sz w:val="22"/>
          <w:szCs w:val="22"/>
        </w:rPr>
      </w:pPr>
      <w:r>
        <w:rPr>
          <w:rFonts w:ascii="Century Gothic" w:hAnsi="Century Gothic" w:cs="Arial"/>
          <w:b/>
          <w:bCs/>
          <w:iCs/>
          <w:spacing w:val="-1"/>
          <w:w w:val="101"/>
          <w:sz w:val="22"/>
          <w:szCs w:val="22"/>
        </w:rPr>
        <w:t>DESCRIPCIÓ</w:t>
      </w:r>
      <w:r w:rsidR="00A52826" w:rsidRPr="00A37B46">
        <w:rPr>
          <w:rFonts w:ascii="Century Gothic" w:hAnsi="Century Gothic" w:cs="Arial"/>
          <w:b/>
          <w:bCs/>
          <w:iCs/>
          <w:spacing w:val="-1"/>
          <w:w w:val="101"/>
          <w:sz w:val="22"/>
          <w:szCs w:val="22"/>
        </w:rPr>
        <w:t>N DEL OBJETO A CONTRATAR</w:t>
      </w:r>
      <w:r w:rsidR="00A52826" w:rsidRPr="00A37B46">
        <w:rPr>
          <w:rFonts w:ascii="Century Gothic" w:hAnsi="Century Gothic" w:cs="Arial"/>
          <w:b/>
          <w:bCs/>
          <w:iCs/>
          <w:sz w:val="22"/>
          <w:szCs w:val="22"/>
        </w:rPr>
        <w:t xml:space="preserve"> – </w:t>
      </w:r>
      <w:r>
        <w:rPr>
          <w:rFonts w:ascii="Century Gothic" w:hAnsi="Century Gothic" w:cs="Arial"/>
          <w:b/>
          <w:bCs/>
          <w:iCs/>
          <w:spacing w:val="-1"/>
          <w:w w:val="101"/>
          <w:sz w:val="22"/>
          <w:szCs w:val="22"/>
        </w:rPr>
        <w:t>CONDICIONES TÉ</w:t>
      </w:r>
      <w:r w:rsidR="00A52826" w:rsidRPr="00A37B46">
        <w:rPr>
          <w:rFonts w:ascii="Century Gothic" w:hAnsi="Century Gothic" w:cs="Arial"/>
          <w:b/>
          <w:bCs/>
          <w:iCs/>
          <w:spacing w:val="-1"/>
          <w:w w:val="101"/>
          <w:sz w:val="22"/>
          <w:szCs w:val="22"/>
        </w:rPr>
        <w:t>CNICAS EXIGIDAS</w:t>
      </w:r>
    </w:p>
    <w:p w14:paraId="2CE19F36" w14:textId="77777777" w:rsidR="00A52826" w:rsidRDefault="00A52826" w:rsidP="00A52826">
      <w:pPr>
        <w:jc w:val="both"/>
        <w:rPr>
          <w:rFonts w:ascii="Century Gothic" w:hAnsi="Century Gothic" w:cs="Arial"/>
          <w:b/>
          <w:bCs/>
          <w:iCs/>
          <w:spacing w:val="-1"/>
          <w:w w:val="101"/>
        </w:rPr>
      </w:pPr>
    </w:p>
    <w:p w14:paraId="6C377C80" w14:textId="5181F9CA" w:rsidR="00D66AF2" w:rsidRDefault="00255A71" w:rsidP="00D66AF2">
      <w:pPr>
        <w:tabs>
          <w:tab w:val="left" w:pos="1945"/>
        </w:tabs>
        <w:spacing w:before="60" w:after="120"/>
        <w:ind w:left="113" w:right="113"/>
        <w:jc w:val="both"/>
        <w:rPr>
          <w:rFonts w:ascii="Century Gothic" w:hAnsi="Century Gothic" w:cs="Arial"/>
          <w:b/>
          <w:sz w:val="22"/>
          <w:szCs w:val="22"/>
        </w:rPr>
      </w:pPr>
      <w:r>
        <w:rPr>
          <w:rFonts w:ascii="Century Gothic" w:hAnsi="Century Gothic" w:cs="Arial"/>
          <w:b/>
          <w:sz w:val="22"/>
          <w:szCs w:val="22"/>
        </w:rPr>
        <w:t>ELA</w:t>
      </w:r>
      <w:r w:rsidR="00D66AF2" w:rsidRPr="00E236E6">
        <w:rPr>
          <w:rFonts w:ascii="Century Gothic" w:hAnsi="Century Gothic" w:cs="Arial"/>
          <w:b/>
          <w:sz w:val="22"/>
          <w:szCs w:val="22"/>
        </w:rPr>
        <w:t>BORACIÓN EXAMENES DE LABORATORIO SECCIONAL CARTAGENA</w:t>
      </w:r>
      <w:r w:rsidR="00C76C62">
        <w:rPr>
          <w:rFonts w:ascii="Century Gothic" w:hAnsi="Century Gothic" w:cs="Arial"/>
          <w:b/>
          <w:sz w:val="22"/>
          <w:szCs w:val="22"/>
        </w:rPr>
        <w:t>:</w:t>
      </w:r>
    </w:p>
    <w:p w14:paraId="27B0226D" w14:textId="52B6061A" w:rsidR="00D66AF2" w:rsidRDefault="00D66AF2" w:rsidP="00341F37">
      <w:pPr>
        <w:pBdr>
          <w:top w:val="nil"/>
          <w:left w:val="nil"/>
          <w:bottom w:val="nil"/>
          <w:right w:val="nil"/>
          <w:between w:val="nil"/>
        </w:pBdr>
        <w:rPr>
          <w:rFonts w:ascii="Century Gothic" w:eastAsia="Arial" w:hAnsi="Century Gothic" w:cs="Arial"/>
          <w:color w:val="000000"/>
          <w:sz w:val="22"/>
          <w:szCs w:val="22"/>
          <w:lang w:val="es-CO" w:eastAsia="es-CO"/>
        </w:rPr>
      </w:pPr>
    </w:p>
    <w:tbl>
      <w:tblPr>
        <w:tblW w:w="0" w:type="auto"/>
        <w:tblCellMar>
          <w:left w:w="70" w:type="dxa"/>
          <w:right w:w="70" w:type="dxa"/>
        </w:tblCellMar>
        <w:tblLook w:val="04A0" w:firstRow="1" w:lastRow="0" w:firstColumn="1" w:lastColumn="0" w:noHBand="0" w:noVBand="1"/>
      </w:tblPr>
      <w:tblGrid>
        <w:gridCol w:w="4598"/>
        <w:gridCol w:w="4741"/>
      </w:tblGrid>
      <w:tr w:rsidR="00341F37" w:rsidRPr="00DA462E" w14:paraId="22FBB3E0" w14:textId="77777777" w:rsidTr="00341F37">
        <w:trPr>
          <w:trHeight w:val="271"/>
        </w:trPr>
        <w:tc>
          <w:tcPr>
            <w:tcW w:w="0" w:type="auto"/>
            <w:vMerge w:val="restart"/>
            <w:tcBorders>
              <w:top w:val="single" w:sz="8" w:space="0" w:color="auto"/>
              <w:left w:val="single" w:sz="8" w:space="0" w:color="auto"/>
              <w:bottom w:val="single" w:sz="8" w:space="0" w:color="000000"/>
              <w:right w:val="single" w:sz="4" w:space="0" w:color="auto"/>
            </w:tcBorders>
            <w:shd w:val="clear" w:color="000000" w:fill="E2EFDA"/>
            <w:noWrap/>
            <w:vAlign w:val="center"/>
            <w:hideMark/>
          </w:tcPr>
          <w:p w14:paraId="4C763C4C"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Imágenes Diagnósticas</w:t>
            </w:r>
          </w:p>
        </w:tc>
        <w:tc>
          <w:tcPr>
            <w:tcW w:w="0" w:type="auto"/>
            <w:tcBorders>
              <w:top w:val="single" w:sz="8" w:space="0" w:color="auto"/>
              <w:left w:val="nil"/>
              <w:bottom w:val="single" w:sz="4" w:space="0" w:color="auto"/>
              <w:right w:val="single" w:sz="4" w:space="0" w:color="auto"/>
            </w:tcBorders>
            <w:shd w:val="clear" w:color="000000" w:fill="E2EFDA"/>
            <w:vAlign w:val="center"/>
            <w:hideMark/>
          </w:tcPr>
          <w:p w14:paraId="6EF4089F"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Ecocardiograma Transtorácico</w:t>
            </w:r>
          </w:p>
        </w:tc>
      </w:tr>
      <w:tr w:rsidR="00341F37" w:rsidRPr="00DA462E" w14:paraId="3A9A736B" w14:textId="77777777" w:rsidTr="00341F37">
        <w:trPr>
          <w:trHeight w:val="67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2D305272"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4" w:space="0" w:color="auto"/>
              <w:right w:val="single" w:sz="4" w:space="0" w:color="auto"/>
            </w:tcBorders>
            <w:shd w:val="clear" w:color="000000" w:fill="E2EFDA"/>
            <w:vAlign w:val="center"/>
            <w:hideMark/>
          </w:tcPr>
          <w:p w14:paraId="31D7B07D"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abdomen total (Con énfasis en hígado, vesícula, páncreas, bazo y Órganos de</w:t>
            </w:r>
            <w:r w:rsidRPr="00DA462E">
              <w:rPr>
                <w:rFonts w:ascii="Arial" w:hAnsi="Arial" w:cs="Arial"/>
                <w:sz w:val="16"/>
                <w:szCs w:val="16"/>
                <w:lang w:val="es-CO" w:eastAsia="es-CO"/>
              </w:rPr>
              <w:br/>
              <w:t>la pelvis incluido vías urinarias y órgano reproductor femenino</w:t>
            </w:r>
          </w:p>
        </w:tc>
      </w:tr>
      <w:tr w:rsidR="00341F37" w:rsidRPr="00DA462E" w14:paraId="76194597" w14:textId="77777777" w:rsidTr="00341F37">
        <w:trPr>
          <w:trHeight w:val="5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524A98B3"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4" w:space="0" w:color="auto"/>
              <w:right w:val="single" w:sz="4" w:space="0" w:color="auto"/>
            </w:tcBorders>
            <w:shd w:val="clear" w:color="000000" w:fill="E2EFDA"/>
            <w:vAlign w:val="center"/>
            <w:hideMark/>
          </w:tcPr>
          <w:p w14:paraId="12D0FA2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cuello (con énfasis en glándula tiroides, glándulas paratiroides, ganglios linfáticos</w:t>
            </w:r>
            <w:r w:rsidRPr="00DA462E">
              <w:rPr>
                <w:rFonts w:ascii="Arial" w:hAnsi="Arial" w:cs="Arial"/>
                <w:sz w:val="16"/>
                <w:szCs w:val="16"/>
                <w:lang w:val="es-CO" w:eastAsia="es-CO"/>
              </w:rPr>
              <w:br/>
              <w:t>del cuello, glándulas salivales y la arteria carótida</w:t>
            </w:r>
          </w:p>
        </w:tc>
      </w:tr>
      <w:tr w:rsidR="00341F37" w:rsidRPr="00DA462E" w14:paraId="3E26469B" w14:textId="77777777" w:rsidTr="00341F37">
        <w:trPr>
          <w:trHeight w:val="5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28F9E21"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8" w:space="0" w:color="auto"/>
              <w:right w:val="single" w:sz="4" w:space="0" w:color="auto"/>
            </w:tcBorders>
            <w:shd w:val="clear" w:color="000000" w:fill="E2EFDA"/>
            <w:vAlign w:val="center"/>
            <w:hideMark/>
          </w:tcPr>
          <w:p w14:paraId="1AB21D99"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mama (en servidoras de sexo femenino mayores de 40 años)</w:t>
            </w:r>
          </w:p>
        </w:tc>
      </w:tr>
      <w:tr w:rsidR="00341F37" w:rsidRPr="00DA462E" w14:paraId="24B82326" w14:textId="77777777" w:rsidTr="00341F37">
        <w:trPr>
          <w:trHeight w:val="420"/>
        </w:trPr>
        <w:tc>
          <w:tcPr>
            <w:tcW w:w="0" w:type="auto"/>
            <w:vMerge w:val="restart"/>
            <w:tcBorders>
              <w:top w:val="nil"/>
              <w:left w:val="single" w:sz="8" w:space="0" w:color="auto"/>
              <w:bottom w:val="single" w:sz="8" w:space="0" w:color="000000"/>
              <w:right w:val="nil"/>
            </w:tcBorders>
            <w:shd w:val="clear" w:color="000000" w:fill="D9E1F2"/>
            <w:vAlign w:val="center"/>
            <w:hideMark/>
          </w:tcPr>
          <w:p w14:paraId="5D6F81D9"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Pruebas de Laboratorio</w:t>
            </w: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19D53DFF"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Hemograma IV</w:t>
            </w:r>
          </w:p>
        </w:tc>
      </w:tr>
      <w:tr w:rsidR="00341F37" w:rsidRPr="00DA462E" w14:paraId="3B664E8F" w14:textId="77777777" w:rsidTr="00341F37">
        <w:trPr>
          <w:trHeight w:val="270"/>
        </w:trPr>
        <w:tc>
          <w:tcPr>
            <w:tcW w:w="0" w:type="auto"/>
            <w:vMerge/>
            <w:tcBorders>
              <w:top w:val="nil"/>
              <w:left w:val="single" w:sz="8" w:space="0" w:color="auto"/>
              <w:bottom w:val="single" w:sz="8" w:space="0" w:color="000000"/>
              <w:right w:val="nil"/>
            </w:tcBorders>
            <w:vAlign w:val="center"/>
            <w:hideMark/>
          </w:tcPr>
          <w:p w14:paraId="47293588"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12F77C40"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hemoglobina glicosilada</w:t>
            </w:r>
          </w:p>
        </w:tc>
      </w:tr>
      <w:tr w:rsidR="00341F37" w:rsidRPr="00DA462E" w14:paraId="3EBE1722" w14:textId="77777777" w:rsidTr="00341F37">
        <w:trPr>
          <w:trHeight w:val="259"/>
        </w:trPr>
        <w:tc>
          <w:tcPr>
            <w:tcW w:w="0" w:type="auto"/>
            <w:vMerge/>
            <w:tcBorders>
              <w:top w:val="nil"/>
              <w:left w:val="single" w:sz="8" w:space="0" w:color="auto"/>
              <w:bottom w:val="single" w:sz="8" w:space="0" w:color="000000"/>
              <w:right w:val="nil"/>
            </w:tcBorders>
            <w:vAlign w:val="center"/>
            <w:hideMark/>
          </w:tcPr>
          <w:p w14:paraId="5EE09D56"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6A00E0D4"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Creatinina</w:t>
            </w:r>
          </w:p>
        </w:tc>
      </w:tr>
      <w:tr w:rsidR="00341F37" w:rsidRPr="00DA462E" w14:paraId="7E14CF92" w14:textId="77777777" w:rsidTr="00341F37">
        <w:trPr>
          <w:trHeight w:val="276"/>
        </w:trPr>
        <w:tc>
          <w:tcPr>
            <w:tcW w:w="0" w:type="auto"/>
            <w:vMerge/>
            <w:tcBorders>
              <w:top w:val="nil"/>
              <w:left w:val="single" w:sz="8" w:space="0" w:color="auto"/>
              <w:bottom w:val="single" w:sz="8" w:space="0" w:color="000000"/>
              <w:right w:val="nil"/>
            </w:tcBorders>
            <w:vAlign w:val="center"/>
            <w:hideMark/>
          </w:tcPr>
          <w:p w14:paraId="1D8A3F55"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5BAC5A6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TSH</w:t>
            </w:r>
          </w:p>
        </w:tc>
      </w:tr>
      <w:tr w:rsidR="00341F37" w:rsidRPr="00DA462E" w14:paraId="5D7FED9F" w14:textId="77777777" w:rsidTr="00341F37">
        <w:trPr>
          <w:trHeight w:val="253"/>
        </w:trPr>
        <w:tc>
          <w:tcPr>
            <w:tcW w:w="0" w:type="auto"/>
            <w:vMerge/>
            <w:tcBorders>
              <w:top w:val="nil"/>
              <w:left w:val="single" w:sz="8" w:space="0" w:color="auto"/>
              <w:bottom w:val="single" w:sz="8" w:space="0" w:color="000000"/>
              <w:right w:val="nil"/>
            </w:tcBorders>
            <w:vAlign w:val="center"/>
            <w:hideMark/>
          </w:tcPr>
          <w:p w14:paraId="7F6C100B"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6FB06783"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T3</w:t>
            </w:r>
          </w:p>
        </w:tc>
      </w:tr>
      <w:tr w:rsidR="00341F37" w:rsidRPr="00DA462E" w14:paraId="5541291B" w14:textId="77777777" w:rsidTr="00341F37">
        <w:trPr>
          <w:trHeight w:val="257"/>
        </w:trPr>
        <w:tc>
          <w:tcPr>
            <w:tcW w:w="0" w:type="auto"/>
            <w:vMerge/>
            <w:tcBorders>
              <w:top w:val="nil"/>
              <w:left w:val="single" w:sz="8" w:space="0" w:color="auto"/>
              <w:bottom w:val="single" w:sz="8" w:space="0" w:color="000000"/>
              <w:right w:val="nil"/>
            </w:tcBorders>
            <w:vAlign w:val="center"/>
            <w:hideMark/>
          </w:tcPr>
          <w:p w14:paraId="0FCBCF4C"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noWrap/>
            <w:vAlign w:val="bottom"/>
            <w:hideMark/>
          </w:tcPr>
          <w:p w14:paraId="18DC449E"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T4</w:t>
            </w:r>
          </w:p>
        </w:tc>
      </w:tr>
      <w:tr w:rsidR="00341F37" w:rsidRPr="00DA462E" w14:paraId="07DE3ABA" w14:textId="77777777" w:rsidTr="00341F37">
        <w:trPr>
          <w:trHeight w:val="275"/>
        </w:trPr>
        <w:tc>
          <w:tcPr>
            <w:tcW w:w="0" w:type="auto"/>
            <w:vMerge/>
            <w:tcBorders>
              <w:top w:val="nil"/>
              <w:left w:val="single" w:sz="8" w:space="0" w:color="auto"/>
              <w:bottom w:val="single" w:sz="8" w:space="0" w:color="000000"/>
              <w:right w:val="nil"/>
            </w:tcBorders>
            <w:vAlign w:val="center"/>
            <w:hideMark/>
          </w:tcPr>
          <w:p w14:paraId="3FD2C421"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13BAFF3B"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Cortisol</w:t>
            </w:r>
          </w:p>
        </w:tc>
      </w:tr>
      <w:tr w:rsidR="00341F37" w:rsidRPr="00DA462E" w14:paraId="0866BBD4" w14:textId="77777777" w:rsidTr="00341F37">
        <w:trPr>
          <w:trHeight w:val="264"/>
        </w:trPr>
        <w:tc>
          <w:tcPr>
            <w:tcW w:w="0" w:type="auto"/>
            <w:vMerge/>
            <w:tcBorders>
              <w:top w:val="nil"/>
              <w:left w:val="single" w:sz="8" w:space="0" w:color="auto"/>
              <w:bottom w:val="single" w:sz="8" w:space="0" w:color="000000"/>
              <w:right w:val="nil"/>
            </w:tcBorders>
            <w:vAlign w:val="center"/>
            <w:hideMark/>
          </w:tcPr>
          <w:p w14:paraId="737F9F33"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020B591F"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Antígeno prostático (Hombres mayores de 40 años)</w:t>
            </w:r>
          </w:p>
        </w:tc>
      </w:tr>
      <w:tr w:rsidR="00341F37" w:rsidRPr="00DA462E" w14:paraId="362E4AB3" w14:textId="77777777" w:rsidTr="00341F37">
        <w:trPr>
          <w:trHeight w:val="255"/>
        </w:trPr>
        <w:tc>
          <w:tcPr>
            <w:tcW w:w="0" w:type="auto"/>
            <w:vMerge/>
            <w:tcBorders>
              <w:top w:val="nil"/>
              <w:left w:val="single" w:sz="8" w:space="0" w:color="auto"/>
              <w:bottom w:val="single" w:sz="8" w:space="0" w:color="000000"/>
              <w:right w:val="nil"/>
            </w:tcBorders>
            <w:vAlign w:val="center"/>
            <w:hideMark/>
          </w:tcPr>
          <w:p w14:paraId="68406505"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097059B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Pepsinógeno</w:t>
            </w:r>
          </w:p>
        </w:tc>
      </w:tr>
      <w:tr w:rsidR="00341F37" w:rsidRPr="00DA462E" w14:paraId="4E433A06" w14:textId="77777777" w:rsidTr="00341F37">
        <w:trPr>
          <w:trHeight w:val="272"/>
        </w:trPr>
        <w:tc>
          <w:tcPr>
            <w:tcW w:w="0" w:type="auto"/>
            <w:vMerge/>
            <w:tcBorders>
              <w:top w:val="nil"/>
              <w:left w:val="single" w:sz="8" w:space="0" w:color="auto"/>
              <w:bottom w:val="single" w:sz="8" w:space="0" w:color="000000"/>
              <w:right w:val="nil"/>
            </w:tcBorders>
            <w:vAlign w:val="center"/>
            <w:hideMark/>
          </w:tcPr>
          <w:p w14:paraId="28F4759E"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4550F7E7"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Gastrina 17</w:t>
            </w:r>
          </w:p>
        </w:tc>
      </w:tr>
      <w:tr w:rsidR="00341F37" w:rsidRPr="00DA462E" w14:paraId="0AF52D10" w14:textId="77777777" w:rsidTr="00341F37">
        <w:trPr>
          <w:trHeight w:val="405"/>
        </w:trPr>
        <w:tc>
          <w:tcPr>
            <w:tcW w:w="0" w:type="auto"/>
            <w:vMerge/>
            <w:tcBorders>
              <w:top w:val="nil"/>
              <w:left w:val="single" w:sz="8" w:space="0" w:color="auto"/>
              <w:bottom w:val="single" w:sz="8" w:space="0" w:color="000000"/>
              <w:right w:val="nil"/>
            </w:tcBorders>
            <w:vAlign w:val="center"/>
            <w:hideMark/>
          </w:tcPr>
          <w:p w14:paraId="0415E19C"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8" w:space="0" w:color="auto"/>
              <w:right w:val="single" w:sz="4" w:space="0" w:color="auto"/>
            </w:tcBorders>
            <w:shd w:val="clear" w:color="000000" w:fill="D9E1F2"/>
            <w:vAlign w:val="center"/>
            <w:hideMark/>
          </w:tcPr>
          <w:p w14:paraId="567CC09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Marcadores tumorales CA 72-4 (en servidoras de sexo femenino mayores de 40 años)</w:t>
            </w:r>
          </w:p>
        </w:tc>
      </w:tr>
      <w:tr w:rsidR="00341F37" w:rsidRPr="00DA462E" w14:paraId="03476C41" w14:textId="77777777" w:rsidTr="00341F37">
        <w:trPr>
          <w:trHeight w:val="1261"/>
        </w:trPr>
        <w:tc>
          <w:tcPr>
            <w:tcW w:w="0" w:type="auto"/>
            <w:tcBorders>
              <w:top w:val="nil"/>
              <w:left w:val="single" w:sz="8" w:space="0" w:color="auto"/>
              <w:bottom w:val="single" w:sz="8" w:space="0" w:color="auto"/>
              <w:right w:val="single" w:sz="4" w:space="0" w:color="auto"/>
            </w:tcBorders>
            <w:shd w:val="clear" w:color="000000" w:fill="FFF2CC"/>
            <w:vAlign w:val="center"/>
            <w:hideMark/>
          </w:tcPr>
          <w:p w14:paraId="7ACE67DF"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Evaluación Médica Especializada</w:t>
            </w:r>
          </w:p>
        </w:tc>
        <w:tc>
          <w:tcPr>
            <w:tcW w:w="0" w:type="auto"/>
            <w:tcBorders>
              <w:top w:val="nil"/>
              <w:left w:val="nil"/>
              <w:bottom w:val="single" w:sz="8" w:space="0" w:color="auto"/>
              <w:right w:val="single" w:sz="4" w:space="0" w:color="auto"/>
            </w:tcBorders>
            <w:shd w:val="clear" w:color="000000" w:fill="FFF2CC"/>
            <w:vAlign w:val="center"/>
            <w:hideMark/>
          </w:tcPr>
          <w:p w14:paraId="5B73C488" w14:textId="77777777" w:rsidR="00341F37" w:rsidRPr="00DA462E" w:rsidRDefault="00341F37" w:rsidP="00341F37">
            <w:pPr>
              <w:jc w:val="center"/>
              <w:rPr>
                <w:rFonts w:ascii="Arial" w:hAnsi="Arial" w:cs="Arial"/>
                <w:sz w:val="16"/>
                <w:szCs w:val="16"/>
                <w:lang w:val="es-CO" w:eastAsia="es-CO"/>
              </w:rPr>
            </w:pPr>
            <w:r w:rsidRPr="00DA462E">
              <w:rPr>
                <w:rFonts w:ascii="Arial" w:hAnsi="Arial" w:cs="Arial"/>
                <w:sz w:val="16"/>
                <w:szCs w:val="16"/>
                <w:lang w:val="es-CO" w:eastAsia="es-CO"/>
              </w:rPr>
              <w:t>Evaluación por médico especializado en Medicina interna que incluya recomendaciones médicas,</w:t>
            </w:r>
            <w:r w:rsidRPr="00DA462E">
              <w:rPr>
                <w:rFonts w:ascii="Arial" w:hAnsi="Arial" w:cs="Arial"/>
                <w:sz w:val="16"/>
                <w:szCs w:val="16"/>
                <w:lang w:val="es-CO" w:eastAsia="es-CO"/>
              </w:rPr>
              <w:br/>
              <w:t>recomendaciones nutricionales, recomendaciones para la práctica de actividad física, factores de</w:t>
            </w:r>
            <w:r w:rsidRPr="00DA462E">
              <w:rPr>
                <w:rFonts w:ascii="Arial" w:hAnsi="Arial" w:cs="Arial"/>
                <w:sz w:val="16"/>
                <w:szCs w:val="16"/>
                <w:lang w:val="es-CO" w:eastAsia="es-CO"/>
              </w:rPr>
              <w:br/>
              <w:t>riesgo, factores protectores y hábitos saludables. Al igual que la clasificación del riesgo, y el plan de</w:t>
            </w:r>
            <w:r w:rsidRPr="00DA462E">
              <w:rPr>
                <w:rFonts w:ascii="Arial" w:hAnsi="Arial" w:cs="Arial"/>
                <w:sz w:val="16"/>
                <w:szCs w:val="16"/>
                <w:lang w:val="es-CO" w:eastAsia="es-CO"/>
              </w:rPr>
              <w:br/>
              <w:t>cuidado que incluya la adopción de medidas que tienda al mejoramiento del comportamiento del</w:t>
            </w:r>
            <w:r w:rsidRPr="00DA462E">
              <w:rPr>
                <w:rFonts w:ascii="Arial" w:hAnsi="Arial" w:cs="Arial"/>
                <w:sz w:val="16"/>
                <w:szCs w:val="16"/>
                <w:lang w:val="es-CO" w:eastAsia="es-CO"/>
              </w:rPr>
              <w:br/>
            </w:r>
            <w:r w:rsidRPr="00DA462E">
              <w:rPr>
                <w:rFonts w:ascii="Arial" w:hAnsi="Arial" w:cs="Arial"/>
                <w:sz w:val="16"/>
                <w:szCs w:val="16"/>
                <w:lang w:val="es-CO" w:eastAsia="es-CO"/>
              </w:rPr>
              <w:lastRenderedPageBreak/>
              <w:t>servidor judicial, las condiciones y el control eficaz de los riesgos identificados</w:t>
            </w:r>
          </w:p>
        </w:tc>
      </w:tr>
      <w:tr w:rsidR="00341F37" w:rsidRPr="00DA462E" w14:paraId="567C2EB9" w14:textId="77777777" w:rsidTr="00341F37">
        <w:trPr>
          <w:trHeight w:val="948"/>
        </w:trPr>
        <w:tc>
          <w:tcPr>
            <w:tcW w:w="0" w:type="auto"/>
            <w:tcBorders>
              <w:top w:val="nil"/>
              <w:left w:val="single" w:sz="8" w:space="0" w:color="auto"/>
              <w:bottom w:val="single" w:sz="8" w:space="0" w:color="auto"/>
              <w:right w:val="single" w:sz="4" w:space="0" w:color="auto"/>
            </w:tcBorders>
            <w:shd w:val="clear" w:color="000000" w:fill="F8CBAD"/>
            <w:vAlign w:val="center"/>
            <w:hideMark/>
          </w:tcPr>
          <w:p w14:paraId="66109ABB"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lastRenderedPageBreak/>
              <w:t>El contratista entregará una cartilla con descripción de temas y asignación de tareas</w:t>
            </w:r>
            <w:r w:rsidRPr="00DA462E">
              <w:rPr>
                <w:rFonts w:ascii="Arial" w:hAnsi="Arial" w:cs="Arial"/>
                <w:b/>
                <w:bCs/>
                <w:sz w:val="16"/>
                <w:szCs w:val="16"/>
                <w:u w:val="single"/>
                <w:lang w:val="es-CO" w:eastAsia="es-CO"/>
              </w:rPr>
              <w:br/>
              <w:t>en la vida diaria:</w:t>
            </w:r>
          </w:p>
        </w:tc>
        <w:tc>
          <w:tcPr>
            <w:tcW w:w="0" w:type="auto"/>
            <w:tcBorders>
              <w:top w:val="nil"/>
              <w:left w:val="nil"/>
              <w:bottom w:val="single" w:sz="8" w:space="0" w:color="auto"/>
              <w:right w:val="single" w:sz="4" w:space="0" w:color="auto"/>
            </w:tcBorders>
            <w:shd w:val="clear" w:color="000000" w:fill="F8CBAD"/>
            <w:vAlign w:val="center"/>
            <w:hideMark/>
          </w:tcPr>
          <w:p w14:paraId="260CDCB7" w14:textId="77777777" w:rsidR="00341F37" w:rsidRPr="00DA462E" w:rsidRDefault="00341F37" w:rsidP="00341F37">
            <w:pPr>
              <w:jc w:val="center"/>
              <w:rPr>
                <w:rFonts w:ascii="Arial" w:hAnsi="Arial" w:cs="Arial"/>
                <w:sz w:val="16"/>
                <w:szCs w:val="16"/>
                <w:lang w:val="es-CO" w:eastAsia="es-CO"/>
              </w:rPr>
            </w:pPr>
            <w:r w:rsidRPr="00DA462E">
              <w:rPr>
                <w:rFonts w:ascii="Arial" w:hAnsi="Arial" w:cs="Arial"/>
                <w:sz w:val="16"/>
                <w:szCs w:val="16"/>
                <w:lang w:val="es-CO" w:eastAsia="es-CO"/>
              </w:rPr>
              <w:t>Actividades que incluyan ejercicio aeróbico que favorezca la activación</w:t>
            </w:r>
            <w:r w:rsidRPr="00DA462E">
              <w:rPr>
                <w:rFonts w:ascii="Arial" w:hAnsi="Arial" w:cs="Arial"/>
                <w:sz w:val="16"/>
                <w:szCs w:val="16"/>
                <w:lang w:val="es-CO" w:eastAsia="es-CO"/>
              </w:rPr>
              <w:br/>
              <w:t>cardiovascular y metabólica.</w:t>
            </w:r>
            <w:r w:rsidRPr="00DA462E">
              <w:rPr>
                <w:rFonts w:ascii="Arial" w:hAnsi="Arial" w:cs="Arial"/>
                <w:sz w:val="16"/>
                <w:szCs w:val="16"/>
                <w:lang w:val="es-CO" w:eastAsia="es-CO"/>
              </w:rPr>
              <w:br/>
              <w:t>• Sensibilización en prevención del riesgo cardiovascular, metabólico y de patología</w:t>
            </w:r>
            <w:r w:rsidRPr="00DA462E">
              <w:rPr>
                <w:rFonts w:ascii="Arial" w:hAnsi="Arial" w:cs="Arial"/>
                <w:sz w:val="16"/>
                <w:szCs w:val="16"/>
                <w:lang w:val="es-CO" w:eastAsia="es-CO"/>
              </w:rPr>
              <w:br/>
              <w:t>oncológica para que amplíen su conocimiento sobre las enfermedades crónicas no</w:t>
            </w:r>
            <w:r w:rsidRPr="00DA462E">
              <w:rPr>
                <w:rFonts w:ascii="Arial" w:hAnsi="Arial" w:cs="Arial"/>
                <w:sz w:val="16"/>
                <w:szCs w:val="16"/>
                <w:lang w:val="es-CO" w:eastAsia="es-CO"/>
              </w:rPr>
              <w:br/>
              <w:t>trasmisibles, los factores de riesgo, las complicaciones y las formas de prevención.</w:t>
            </w:r>
            <w:r w:rsidRPr="00DA462E">
              <w:rPr>
                <w:rFonts w:ascii="Arial" w:hAnsi="Arial" w:cs="Arial"/>
                <w:sz w:val="16"/>
                <w:szCs w:val="16"/>
                <w:lang w:val="es-CO" w:eastAsia="es-CO"/>
              </w:rPr>
              <w:br/>
              <w:t>• Sensibilización en alimentación saludable.</w:t>
            </w:r>
            <w:r w:rsidRPr="00DA462E">
              <w:rPr>
                <w:rFonts w:ascii="Arial" w:hAnsi="Arial" w:cs="Arial"/>
                <w:sz w:val="16"/>
                <w:szCs w:val="16"/>
                <w:lang w:val="es-CO" w:eastAsia="es-CO"/>
              </w:rPr>
              <w:br/>
              <w:t>• Prevención de consumo de alcohol, sustancias psicoactivas y tabaco</w:t>
            </w:r>
          </w:p>
        </w:tc>
      </w:tr>
    </w:tbl>
    <w:p w14:paraId="2C14EF62" w14:textId="41313D8B"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72D8DB0A" w14:textId="77777777" w:rsidR="00341F37" w:rsidRDefault="00341F37" w:rsidP="00341F37">
      <w:pPr>
        <w:pBdr>
          <w:top w:val="nil"/>
          <w:left w:val="nil"/>
          <w:bottom w:val="nil"/>
          <w:right w:val="nil"/>
          <w:between w:val="nil"/>
        </w:pBdr>
        <w:jc w:val="both"/>
        <w:rPr>
          <w:rFonts w:ascii="Century Gothic" w:eastAsia="Arial" w:hAnsi="Century Gothic" w:cs="Arial"/>
          <w:color w:val="000000"/>
          <w:sz w:val="22"/>
          <w:szCs w:val="22"/>
          <w:lang w:val="es-CO" w:eastAsia="es-CO"/>
        </w:rPr>
      </w:pPr>
      <w:r>
        <w:rPr>
          <w:rFonts w:ascii="Century Gothic" w:hAnsi="Century Gothic" w:cs="Arial"/>
          <w:b/>
          <w:sz w:val="22"/>
          <w:szCs w:val="22"/>
        </w:rPr>
        <w:t>ELA</w:t>
      </w:r>
      <w:r w:rsidRPr="00E56C18">
        <w:rPr>
          <w:rFonts w:ascii="Century Gothic" w:hAnsi="Century Gothic" w:cs="Arial"/>
          <w:b/>
          <w:sz w:val="22"/>
          <w:szCs w:val="22"/>
        </w:rPr>
        <w:t>BORACIÓN EXAMENES DE LABORATORIO DISTRITO JUDICIAL SAN ANDRES ISLA</w:t>
      </w:r>
      <w:r>
        <w:rPr>
          <w:rFonts w:ascii="Century Gothic" w:hAnsi="Century Gothic" w:cs="Arial"/>
          <w:b/>
          <w:sz w:val="22"/>
          <w:szCs w:val="22"/>
        </w:rPr>
        <w:t>:</w:t>
      </w:r>
    </w:p>
    <w:p w14:paraId="1912DFCE" w14:textId="118ADFEC"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p>
    <w:tbl>
      <w:tblPr>
        <w:tblW w:w="0" w:type="auto"/>
        <w:tblCellMar>
          <w:left w:w="70" w:type="dxa"/>
          <w:right w:w="70" w:type="dxa"/>
        </w:tblCellMar>
        <w:tblLook w:val="04A0" w:firstRow="1" w:lastRow="0" w:firstColumn="1" w:lastColumn="0" w:noHBand="0" w:noVBand="1"/>
      </w:tblPr>
      <w:tblGrid>
        <w:gridCol w:w="4598"/>
        <w:gridCol w:w="4741"/>
      </w:tblGrid>
      <w:tr w:rsidR="00341F37" w:rsidRPr="00DA462E" w14:paraId="6AFA2A57" w14:textId="77777777" w:rsidTr="00341F37">
        <w:trPr>
          <w:trHeight w:val="271"/>
        </w:trPr>
        <w:tc>
          <w:tcPr>
            <w:tcW w:w="0" w:type="auto"/>
            <w:vMerge w:val="restart"/>
            <w:tcBorders>
              <w:top w:val="single" w:sz="8" w:space="0" w:color="auto"/>
              <w:left w:val="single" w:sz="8" w:space="0" w:color="auto"/>
              <w:bottom w:val="single" w:sz="8" w:space="0" w:color="000000"/>
              <w:right w:val="single" w:sz="4" w:space="0" w:color="auto"/>
            </w:tcBorders>
            <w:shd w:val="clear" w:color="000000" w:fill="E2EFDA"/>
            <w:noWrap/>
            <w:vAlign w:val="center"/>
            <w:hideMark/>
          </w:tcPr>
          <w:p w14:paraId="2293F33F"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Imágenes Diagnósticas</w:t>
            </w:r>
          </w:p>
        </w:tc>
        <w:tc>
          <w:tcPr>
            <w:tcW w:w="0" w:type="auto"/>
            <w:tcBorders>
              <w:top w:val="single" w:sz="8" w:space="0" w:color="auto"/>
              <w:left w:val="nil"/>
              <w:bottom w:val="single" w:sz="4" w:space="0" w:color="auto"/>
              <w:right w:val="single" w:sz="4" w:space="0" w:color="auto"/>
            </w:tcBorders>
            <w:shd w:val="clear" w:color="000000" w:fill="E2EFDA"/>
            <w:vAlign w:val="center"/>
            <w:hideMark/>
          </w:tcPr>
          <w:p w14:paraId="20E7782D"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Ecocardiograma Transtorácico</w:t>
            </w:r>
          </w:p>
        </w:tc>
      </w:tr>
      <w:tr w:rsidR="00341F37" w:rsidRPr="00DA462E" w14:paraId="59053CB8" w14:textId="77777777" w:rsidTr="00341F37">
        <w:trPr>
          <w:trHeight w:val="67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A373D33"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4" w:space="0" w:color="auto"/>
              <w:right w:val="single" w:sz="4" w:space="0" w:color="auto"/>
            </w:tcBorders>
            <w:shd w:val="clear" w:color="000000" w:fill="E2EFDA"/>
            <w:vAlign w:val="center"/>
            <w:hideMark/>
          </w:tcPr>
          <w:p w14:paraId="54338F17"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abdomen total (Con énfasis en hígado, vesícula, páncreas, bazo y Órganos de</w:t>
            </w:r>
            <w:r w:rsidRPr="00DA462E">
              <w:rPr>
                <w:rFonts w:ascii="Arial" w:hAnsi="Arial" w:cs="Arial"/>
                <w:sz w:val="16"/>
                <w:szCs w:val="16"/>
                <w:lang w:val="es-CO" w:eastAsia="es-CO"/>
              </w:rPr>
              <w:br/>
              <w:t>la pelvis incluido vías urinarias y órgano reproductor femenino</w:t>
            </w:r>
          </w:p>
        </w:tc>
      </w:tr>
      <w:tr w:rsidR="00341F37" w:rsidRPr="00DA462E" w14:paraId="2E0630E3" w14:textId="77777777" w:rsidTr="00341F37">
        <w:trPr>
          <w:trHeight w:val="5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38F7571B"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4" w:space="0" w:color="auto"/>
              <w:right w:val="single" w:sz="4" w:space="0" w:color="auto"/>
            </w:tcBorders>
            <w:shd w:val="clear" w:color="000000" w:fill="E2EFDA"/>
            <w:vAlign w:val="center"/>
            <w:hideMark/>
          </w:tcPr>
          <w:p w14:paraId="03D56EBE"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cuello (con énfasis en glándula tiroides, glándulas paratiroides, ganglios linfáticos</w:t>
            </w:r>
            <w:r w:rsidRPr="00DA462E">
              <w:rPr>
                <w:rFonts w:ascii="Arial" w:hAnsi="Arial" w:cs="Arial"/>
                <w:sz w:val="16"/>
                <w:szCs w:val="16"/>
                <w:lang w:val="es-CO" w:eastAsia="es-CO"/>
              </w:rPr>
              <w:br/>
              <w:t>del cuello, glándulas salivales y la arteria carótida</w:t>
            </w:r>
          </w:p>
        </w:tc>
      </w:tr>
      <w:tr w:rsidR="00341F37" w:rsidRPr="00DA462E" w14:paraId="6FFC0F07" w14:textId="77777777" w:rsidTr="00341F37">
        <w:trPr>
          <w:trHeight w:val="5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3E8E4157"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nil"/>
              <w:bottom w:val="single" w:sz="8" w:space="0" w:color="auto"/>
              <w:right w:val="single" w:sz="4" w:space="0" w:color="auto"/>
            </w:tcBorders>
            <w:shd w:val="clear" w:color="000000" w:fill="E2EFDA"/>
            <w:vAlign w:val="center"/>
            <w:hideMark/>
          </w:tcPr>
          <w:p w14:paraId="726D8E61"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Ecografía de mama (en servidoras de sexo femenino mayores de 40 años)</w:t>
            </w:r>
          </w:p>
        </w:tc>
      </w:tr>
      <w:tr w:rsidR="00341F37" w:rsidRPr="00DA462E" w14:paraId="62876445" w14:textId="77777777" w:rsidTr="00341F37">
        <w:trPr>
          <w:trHeight w:val="420"/>
        </w:trPr>
        <w:tc>
          <w:tcPr>
            <w:tcW w:w="0" w:type="auto"/>
            <w:vMerge w:val="restart"/>
            <w:tcBorders>
              <w:top w:val="nil"/>
              <w:left w:val="single" w:sz="8" w:space="0" w:color="auto"/>
              <w:bottom w:val="single" w:sz="8" w:space="0" w:color="000000"/>
              <w:right w:val="nil"/>
            </w:tcBorders>
            <w:shd w:val="clear" w:color="000000" w:fill="D9E1F2"/>
            <w:vAlign w:val="center"/>
            <w:hideMark/>
          </w:tcPr>
          <w:p w14:paraId="33D9800C"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Pruebas de Laboratorio</w:t>
            </w: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3A12139E"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Hemograma IV</w:t>
            </w:r>
          </w:p>
        </w:tc>
      </w:tr>
      <w:tr w:rsidR="00341F37" w:rsidRPr="00DA462E" w14:paraId="12935FD4" w14:textId="77777777" w:rsidTr="00341F37">
        <w:trPr>
          <w:trHeight w:val="270"/>
        </w:trPr>
        <w:tc>
          <w:tcPr>
            <w:tcW w:w="0" w:type="auto"/>
            <w:vMerge/>
            <w:tcBorders>
              <w:top w:val="nil"/>
              <w:left w:val="single" w:sz="8" w:space="0" w:color="auto"/>
              <w:bottom w:val="single" w:sz="8" w:space="0" w:color="000000"/>
              <w:right w:val="nil"/>
            </w:tcBorders>
            <w:vAlign w:val="center"/>
            <w:hideMark/>
          </w:tcPr>
          <w:p w14:paraId="7F1E9D07"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547B204F"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hemoglobina glicosilada</w:t>
            </w:r>
          </w:p>
        </w:tc>
      </w:tr>
      <w:tr w:rsidR="00341F37" w:rsidRPr="00DA462E" w14:paraId="448787A9" w14:textId="77777777" w:rsidTr="00341F37">
        <w:trPr>
          <w:trHeight w:val="259"/>
        </w:trPr>
        <w:tc>
          <w:tcPr>
            <w:tcW w:w="0" w:type="auto"/>
            <w:vMerge/>
            <w:tcBorders>
              <w:top w:val="nil"/>
              <w:left w:val="single" w:sz="8" w:space="0" w:color="auto"/>
              <w:bottom w:val="single" w:sz="8" w:space="0" w:color="000000"/>
              <w:right w:val="nil"/>
            </w:tcBorders>
            <w:vAlign w:val="center"/>
            <w:hideMark/>
          </w:tcPr>
          <w:p w14:paraId="3ACFF56C"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57070CEB"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Creatinina</w:t>
            </w:r>
          </w:p>
        </w:tc>
      </w:tr>
      <w:tr w:rsidR="00341F37" w:rsidRPr="00DA462E" w14:paraId="11E1253C" w14:textId="77777777" w:rsidTr="00341F37">
        <w:trPr>
          <w:trHeight w:val="276"/>
        </w:trPr>
        <w:tc>
          <w:tcPr>
            <w:tcW w:w="0" w:type="auto"/>
            <w:vMerge/>
            <w:tcBorders>
              <w:top w:val="nil"/>
              <w:left w:val="single" w:sz="8" w:space="0" w:color="auto"/>
              <w:bottom w:val="single" w:sz="8" w:space="0" w:color="000000"/>
              <w:right w:val="nil"/>
            </w:tcBorders>
            <w:vAlign w:val="center"/>
            <w:hideMark/>
          </w:tcPr>
          <w:p w14:paraId="1E6C34A4"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382C2DAD"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TSH</w:t>
            </w:r>
          </w:p>
        </w:tc>
      </w:tr>
      <w:tr w:rsidR="00341F37" w:rsidRPr="00DA462E" w14:paraId="6273890A" w14:textId="77777777" w:rsidTr="00341F37">
        <w:trPr>
          <w:trHeight w:val="253"/>
        </w:trPr>
        <w:tc>
          <w:tcPr>
            <w:tcW w:w="0" w:type="auto"/>
            <w:vMerge/>
            <w:tcBorders>
              <w:top w:val="nil"/>
              <w:left w:val="single" w:sz="8" w:space="0" w:color="auto"/>
              <w:bottom w:val="single" w:sz="8" w:space="0" w:color="000000"/>
              <w:right w:val="nil"/>
            </w:tcBorders>
            <w:vAlign w:val="center"/>
            <w:hideMark/>
          </w:tcPr>
          <w:p w14:paraId="055E2B0B"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08A5F9F9"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T3</w:t>
            </w:r>
          </w:p>
        </w:tc>
      </w:tr>
      <w:tr w:rsidR="00341F37" w:rsidRPr="00DA462E" w14:paraId="1EFDABDD" w14:textId="77777777" w:rsidTr="00341F37">
        <w:trPr>
          <w:trHeight w:val="257"/>
        </w:trPr>
        <w:tc>
          <w:tcPr>
            <w:tcW w:w="0" w:type="auto"/>
            <w:vMerge/>
            <w:tcBorders>
              <w:top w:val="nil"/>
              <w:left w:val="single" w:sz="8" w:space="0" w:color="auto"/>
              <w:bottom w:val="single" w:sz="8" w:space="0" w:color="000000"/>
              <w:right w:val="nil"/>
            </w:tcBorders>
            <w:vAlign w:val="center"/>
            <w:hideMark/>
          </w:tcPr>
          <w:p w14:paraId="055D3EB2"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noWrap/>
            <w:vAlign w:val="bottom"/>
            <w:hideMark/>
          </w:tcPr>
          <w:p w14:paraId="653AE204"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T4</w:t>
            </w:r>
          </w:p>
        </w:tc>
      </w:tr>
      <w:tr w:rsidR="00341F37" w:rsidRPr="00DA462E" w14:paraId="41F468CB" w14:textId="77777777" w:rsidTr="00341F37">
        <w:trPr>
          <w:trHeight w:val="275"/>
        </w:trPr>
        <w:tc>
          <w:tcPr>
            <w:tcW w:w="0" w:type="auto"/>
            <w:vMerge/>
            <w:tcBorders>
              <w:top w:val="nil"/>
              <w:left w:val="single" w:sz="8" w:space="0" w:color="auto"/>
              <w:bottom w:val="single" w:sz="8" w:space="0" w:color="000000"/>
              <w:right w:val="nil"/>
            </w:tcBorders>
            <w:vAlign w:val="center"/>
            <w:hideMark/>
          </w:tcPr>
          <w:p w14:paraId="04B71328"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7E669F2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Cortisol</w:t>
            </w:r>
          </w:p>
        </w:tc>
      </w:tr>
      <w:tr w:rsidR="00341F37" w:rsidRPr="00DA462E" w14:paraId="0A6C0398" w14:textId="77777777" w:rsidTr="00341F37">
        <w:trPr>
          <w:trHeight w:val="264"/>
        </w:trPr>
        <w:tc>
          <w:tcPr>
            <w:tcW w:w="0" w:type="auto"/>
            <w:vMerge/>
            <w:tcBorders>
              <w:top w:val="nil"/>
              <w:left w:val="single" w:sz="8" w:space="0" w:color="auto"/>
              <w:bottom w:val="single" w:sz="8" w:space="0" w:color="000000"/>
              <w:right w:val="nil"/>
            </w:tcBorders>
            <w:vAlign w:val="center"/>
            <w:hideMark/>
          </w:tcPr>
          <w:p w14:paraId="5865147A"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38CF7944"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Antígeno prostático (Hombres mayores de 40 años)</w:t>
            </w:r>
          </w:p>
        </w:tc>
      </w:tr>
      <w:tr w:rsidR="00341F37" w:rsidRPr="00DA462E" w14:paraId="3F97BC57" w14:textId="77777777" w:rsidTr="00341F37">
        <w:trPr>
          <w:trHeight w:val="255"/>
        </w:trPr>
        <w:tc>
          <w:tcPr>
            <w:tcW w:w="0" w:type="auto"/>
            <w:vMerge/>
            <w:tcBorders>
              <w:top w:val="nil"/>
              <w:left w:val="single" w:sz="8" w:space="0" w:color="auto"/>
              <w:bottom w:val="single" w:sz="8" w:space="0" w:color="000000"/>
              <w:right w:val="nil"/>
            </w:tcBorders>
            <w:vAlign w:val="center"/>
            <w:hideMark/>
          </w:tcPr>
          <w:p w14:paraId="6CD2822F"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62D9261B"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Pepsinógeno</w:t>
            </w:r>
          </w:p>
        </w:tc>
      </w:tr>
      <w:tr w:rsidR="00341F37" w:rsidRPr="00DA462E" w14:paraId="70E3C55C" w14:textId="77777777" w:rsidTr="00341F37">
        <w:trPr>
          <w:trHeight w:val="272"/>
        </w:trPr>
        <w:tc>
          <w:tcPr>
            <w:tcW w:w="0" w:type="auto"/>
            <w:vMerge/>
            <w:tcBorders>
              <w:top w:val="nil"/>
              <w:left w:val="single" w:sz="8" w:space="0" w:color="auto"/>
              <w:bottom w:val="single" w:sz="8" w:space="0" w:color="000000"/>
              <w:right w:val="nil"/>
            </w:tcBorders>
            <w:vAlign w:val="center"/>
            <w:hideMark/>
          </w:tcPr>
          <w:p w14:paraId="3B2129FA"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4" w:space="0" w:color="auto"/>
              <w:right w:val="single" w:sz="4" w:space="0" w:color="auto"/>
            </w:tcBorders>
            <w:shd w:val="clear" w:color="000000" w:fill="D9E1F2"/>
            <w:vAlign w:val="center"/>
            <w:hideMark/>
          </w:tcPr>
          <w:p w14:paraId="02542388"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Gastrina 17</w:t>
            </w:r>
          </w:p>
        </w:tc>
      </w:tr>
      <w:tr w:rsidR="00341F37" w:rsidRPr="00DA462E" w14:paraId="09B1FDC0" w14:textId="77777777" w:rsidTr="00341F37">
        <w:trPr>
          <w:trHeight w:val="405"/>
        </w:trPr>
        <w:tc>
          <w:tcPr>
            <w:tcW w:w="0" w:type="auto"/>
            <w:vMerge/>
            <w:tcBorders>
              <w:top w:val="nil"/>
              <w:left w:val="single" w:sz="8" w:space="0" w:color="auto"/>
              <w:bottom w:val="single" w:sz="8" w:space="0" w:color="000000"/>
              <w:right w:val="nil"/>
            </w:tcBorders>
            <w:vAlign w:val="center"/>
            <w:hideMark/>
          </w:tcPr>
          <w:p w14:paraId="6D175A06" w14:textId="77777777" w:rsidR="00341F37" w:rsidRPr="00DA462E" w:rsidRDefault="00341F37" w:rsidP="00341F37">
            <w:pPr>
              <w:rPr>
                <w:rFonts w:ascii="Arial" w:hAnsi="Arial" w:cs="Arial"/>
                <w:b/>
                <w:bCs/>
                <w:sz w:val="16"/>
                <w:szCs w:val="16"/>
                <w:u w:val="single"/>
                <w:lang w:val="es-CO" w:eastAsia="es-CO"/>
              </w:rPr>
            </w:pPr>
          </w:p>
        </w:tc>
        <w:tc>
          <w:tcPr>
            <w:tcW w:w="0" w:type="auto"/>
            <w:tcBorders>
              <w:top w:val="nil"/>
              <w:left w:val="single" w:sz="4" w:space="0" w:color="auto"/>
              <w:bottom w:val="single" w:sz="8" w:space="0" w:color="auto"/>
              <w:right w:val="single" w:sz="4" w:space="0" w:color="auto"/>
            </w:tcBorders>
            <w:shd w:val="clear" w:color="000000" w:fill="D9E1F2"/>
            <w:vAlign w:val="center"/>
            <w:hideMark/>
          </w:tcPr>
          <w:p w14:paraId="33E595D6" w14:textId="77777777" w:rsidR="00341F37" w:rsidRPr="00DA462E" w:rsidRDefault="00341F37" w:rsidP="00341F37">
            <w:pPr>
              <w:rPr>
                <w:rFonts w:ascii="Arial" w:hAnsi="Arial" w:cs="Arial"/>
                <w:sz w:val="16"/>
                <w:szCs w:val="16"/>
                <w:lang w:val="es-CO" w:eastAsia="es-CO"/>
              </w:rPr>
            </w:pPr>
            <w:r w:rsidRPr="00DA462E">
              <w:rPr>
                <w:rFonts w:ascii="Arial" w:hAnsi="Arial" w:cs="Arial"/>
                <w:sz w:val="16"/>
                <w:szCs w:val="16"/>
                <w:lang w:val="es-CO" w:eastAsia="es-CO"/>
              </w:rPr>
              <w:t>Marcadores tumorales CA 72-4 (en servidoras de sexo femenino mayores de 40 años)</w:t>
            </w:r>
          </w:p>
        </w:tc>
      </w:tr>
      <w:tr w:rsidR="00341F37" w:rsidRPr="00DA462E" w14:paraId="6E44DA5C" w14:textId="77777777" w:rsidTr="00341F37">
        <w:trPr>
          <w:trHeight w:val="1261"/>
        </w:trPr>
        <w:tc>
          <w:tcPr>
            <w:tcW w:w="0" w:type="auto"/>
            <w:tcBorders>
              <w:top w:val="nil"/>
              <w:left w:val="single" w:sz="8" w:space="0" w:color="auto"/>
              <w:bottom w:val="single" w:sz="8" w:space="0" w:color="auto"/>
              <w:right w:val="single" w:sz="4" w:space="0" w:color="auto"/>
            </w:tcBorders>
            <w:shd w:val="clear" w:color="000000" w:fill="FFF2CC"/>
            <w:vAlign w:val="center"/>
            <w:hideMark/>
          </w:tcPr>
          <w:p w14:paraId="0C605B69"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Evaluación Médica Especializada</w:t>
            </w:r>
          </w:p>
        </w:tc>
        <w:tc>
          <w:tcPr>
            <w:tcW w:w="0" w:type="auto"/>
            <w:tcBorders>
              <w:top w:val="nil"/>
              <w:left w:val="nil"/>
              <w:bottom w:val="single" w:sz="8" w:space="0" w:color="auto"/>
              <w:right w:val="single" w:sz="4" w:space="0" w:color="auto"/>
            </w:tcBorders>
            <w:shd w:val="clear" w:color="000000" w:fill="FFF2CC"/>
            <w:vAlign w:val="center"/>
            <w:hideMark/>
          </w:tcPr>
          <w:p w14:paraId="679F8882" w14:textId="77777777" w:rsidR="00341F37" w:rsidRPr="00DA462E" w:rsidRDefault="00341F37" w:rsidP="00341F37">
            <w:pPr>
              <w:jc w:val="center"/>
              <w:rPr>
                <w:rFonts w:ascii="Arial" w:hAnsi="Arial" w:cs="Arial"/>
                <w:sz w:val="16"/>
                <w:szCs w:val="16"/>
                <w:lang w:val="es-CO" w:eastAsia="es-CO"/>
              </w:rPr>
            </w:pPr>
            <w:r w:rsidRPr="00DA462E">
              <w:rPr>
                <w:rFonts w:ascii="Arial" w:hAnsi="Arial" w:cs="Arial"/>
                <w:sz w:val="16"/>
                <w:szCs w:val="16"/>
                <w:lang w:val="es-CO" w:eastAsia="es-CO"/>
              </w:rPr>
              <w:t>Evaluación por médico especializado en Medicina interna que incluya recomendaciones médicas,</w:t>
            </w:r>
            <w:r w:rsidRPr="00DA462E">
              <w:rPr>
                <w:rFonts w:ascii="Arial" w:hAnsi="Arial" w:cs="Arial"/>
                <w:sz w:val="16"/>
                <w:szCs w:val="16"/>
                <w:lang w:val="es-CO" w:eastAsia="es-CO"/>
              </w:rPr>
              <w:br/>
              <w:t>recomendaciones nutricionales, recomendaciones para la práctica de actividad física, factores de</w:t>
            </w:r>
            <w:r w:rsidRPr="00DA462E">
              <w:rPr>
                <w:rFonts w:ascii="Arial" w:hAnsi="Arial" w:cs="Arial"/>
                <w:sz w:val="16"/>
                <w:szCs w:val="16"/>
                <w:lang w:val="es-CO" w:eastAsia="es-CO"/>
              </w:rPr>
              <w:br/>
              <w:t>riesgo, factores protectores y hábitos saludables. Al igual que la clasificación del riesgo, y el plan de</w:t>
            </w:r>
            <w:r w:rsidRPr="00DA462E">
              <w:rPr>
                <w:rFonts w:ascii="Arial" w:hAnsi="Arial" w:cs="Arial"/>
                <w:sz w:val="16"/>
                <w:szCs w:val="16"/>
                <w:lang w:val="es-CO" w:eastAsia="es-CO"/>
              </w:rPr>
              <w:br/>
              <w:t>cuidado que incluya la adopción de medidas que tienda al mejoramiento del comportamiento del</w:t>
            </w:r>
            <w:r w:rsidRPr="00DA462E">
              <w:rPr>
                <w:rFonts w:ascii="Arial" w:hAnsi="Arial" w:cs="Arial"/>
                <w:sz w:val="16"/>
                <w:szCs w:val="16"/>
                <w:lang w:val="es-CO" w:eastAsia="es-CO"/>
              </w:rPr>
              <w:br/>
              <w:t>servidor judicial, las condiciones y el control eficaz de los riesgos identificados</w:t>
            </w:r>
          </w:p>
        </w:tc>
      </w:tr>
      <w:tr w:rsidR="00341F37" w:rsidRPr="00DA462E" w14:paraId="5BCE9415" w14:textId="77777777" w:rsidTr="00341F37">
        <w:trPr>
          <w:trHeight w:val="948"/>
        </w:trPr>
        <w:tc>
          <w:tcPr>
            <w:tcW w:w="0" w:type="auto"/>
            <w:tcBorders>
              <w:top w:val="nil"/>
              <w:left w:val="single" w:sz="8" w:space="0" w:color="auto"/>
              <w:bottom w:val="single" w:sz="8" w:space="0" w:color="auto"/>
              <w:right w:val="single" w:sz="4" w:space="0" w:color="auto"/>
            </w:tcBorders>
            <w:shd w:val="clear" w:color="000000" w:fill="F8CBAD"/>
            <w:vAlign w:val="center"/>
            <w:hideMark/>
          </w:tcPr>
          <w:p w14:paraId="6279F448" w14:textId="77777777" w:rsidR="00341F37" w:rsidRPr="00DA462E" w:rsidRDefault="00341F37" w:rsidP="00341F37">
            <w:pPr>
              <w:jc w:val="center"/>
              <w:rPr>
                <w:rFonts w:ascii="Arial" w:hAnsi="Arial" w:cs="Arial"/>
                <w:b/>
                <w:bCs/>
                <w:sz w:val="16"/>
                <w:szCs w:val="16"/>
                <w:u w:val="single"/>
                <w:lang w:val="es-CO" w:eastAsia="es-CO"/>
              </w:rPr>
            </w:pPr>
            <w:r w:rsidRPr="00DA462E">
              <w:rPr>
                <w:rFonts w:ascii="Arial" w:hAnsi="Arial" w:cs="Arial"/>
                <w:b/>
                <w:bCs/>
                <w:sz w:val="16"/>
                <w:szCs w:val="16"/>
                <w:u w:val="single"/>
                <w:lang w:val="es-CO" w:eastAsia="es-CO"/>
              </w:rPr>
              <w:t>El contratista entregará una cartilla con descripción de temas y asignación de tareas</w:t>
            </w:r>
            <w:r w:rsidRPr="00DA462E">
              <w:rPr>
                <w:rFonts w:ascii="Arial" w:hAnsi="Arial" w:cs="Arial"/>
                <w:b/>
                <w:bCs/>
                <w:sz w:val="16"/>
                <w:szCs w:val="16"/>
                <w:u w:val="single"/>
                <w:lang w:val="es-CO" w:eastAsia="es-CO"/>
              </w:rPr>
              <w:br/>
              <w:t>en la vida diaria:</w:t>
            </w:r>
          </w:p>
        </w:tc>
        <w:tc>
          <w:tcPr>
            <w:tcW w:w="0" w:type="auto"/>
            <w:tcBorders>
              <w:top w:val="nil"/>
              <w:left w:val="nil"/>
              <w:bottom w:val="single" w:sz="8" w:space="0" w:color="auto"/>
              <w:right w:val="single" w:sz="4" w:space="0" w:color="auto"/>
            </w:tcBorders>
            <w:shd w:val="clear" w:color="000000" w:fill="F8CBAD"/>
            <w:vAlign w:val="center"/>
            <w:hideMark/>
          </w:tcPr>
          <w:p w14:paraId="7B9D478B" w14:textId="77777777" w:rsidR="00341F37" w:rsidRPr="00DA462E" w:rsidRDefault="00341F37" w:rsidP="00341F37">
            <w:pPr>
              <w:jc w:val="center"/>
              <w:rPr>
                <w:rFonts w:ascii="Arial" w:hAnsi="Arial" w:cs="Arial"/>
                <w:sz w:val="16"/>
                <w:szCs w:val="16"/>
                <w:lang w:val="es-CO" w:eastAsia="es-CO"/>
              </w:rPr>
            </w:pPr>
            <w:r w:rsidRPr="00DA462E">
              <w:rPr>
                <w:rFonts w:ascii="Arial" w:hAnsi="Arial" w:cs="Arial"/>
                <w:sz w:val="16"/>
                <w:szCs w:val="16"/>
                <w:lang w:val="es-CO" w:eastAsia="es-CO"/>
              </w:rPr>
              <w:t>Actividades que incluyan ejercicio aeróbico que favorezca la activación</w:t>
            </w:r>
            <w:r w:rsidRPr="00DA462E">
              <w:rPr>
                <w:rFonts w:ascii="Arial" w:hAnsi="Arial" w:cs="Arial"/>
                <w:sz w:val="16"/>
                <w:szCs w:val="16"/>
                <w:lang w:val="es-CO" w:eastAsia="es-CO"/>
              </w:rPr>
              <w:br/>
              <w:t>cardiovascular y metabólica.</w:t>
            </w:r>
            <w:r w:rsidRPr="00DA462E">
              <w:rPr>
                <w:rFonts w:ascii="Arial" w:hAnsi="Arial" w:cs="Arial"/>
                <w:sz w:val="16"/>
                <w:szCs w:val="16"/>
                <w:lang w:val="es-CO" w:eastAsia="es-CO"/>
              </w:rPr>
              <w:br/>
              <w:t>• Sensibilización en prevención del riesgo cardiovascular, metabólico y de patología</w:t>
            </w:r>
            <w:r w:rsidRPr="00DA462E">
              <w:rPr>
                <w:rFonts w:ascii="Arial" w:hAnsi="Arial" w:cs="Arial"/>
                <w:sz w:val="16"/>
                <w:szCs w:val="16"/>
                <w:lang w:val="es-CO" w:eastAsia="es-CO"/>
              </w:rPr>
              <w:br/>
              <w:t>oncológica para que amplíen su conocimiento sobre las enfermedades crónicas no</w:t>
            </w:r>
            <w:r w:rsidRPr="00DA462E">
              <w:rPr>
                <w:rFonts w:ascii="Arial" w:hAnsi="Arial" w:cs="Arial"/>
                <w:sz w:val="16"/>
                <w:szCs w:val="16"/>
                <w:lang w:val="es-CO" w:eastAsia="es-CO"/>
              </w:rPr>
              <w:br/>
              <w:t>trasmisibles, los factores de riesgo, las complicaciones y las formas de prevención.</w:t>
            </w:r>
            <w:r w:rsidRPr="00DA462E">
              <w:rPr>
                <w:rFonts w:ascii="Arial" w:hAnsi="Arial" w:cs="Arial"/>
                <w:sz w:val="16"/>
                <w:szCs w:val="16"/>
                <w:lang w:val="es-CO" w:eastAsia="es-CO"/>
              </w:rPr>
              <w:br/>
              <w:t>• Sensibilización en alimentación saludable.</w:t>
            </w:r>
            <w:r w:rsidRPr="00DA462E">
              <w:rPr>
                <w:rFonts w:ascii="Arial" w:hAnsi="Arial" w:cs="Arial"/>
                <w:sz w:val="16"/>
                <w:szCs w:val="16"/>
                <w:lang w:val="es-CO" w:eastAsia="es-CO"/>
              </w:rPr>
              <w:br/>
              <w:t>• Prevención de consumo de alcohol, sustancias psicoactivas y tabaco</w:t>
            </w:r>
          </w:p>
        </w:tc>
      </w:tr>
    </w:tbl>
    <w:p w14:paraId="17BD2AFE" w14:textId="134EA2AC"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7401735C" w14:textId="6CDA1A2A"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Es así como se consideran las siguientes intervenciones dentro del programa:</w:t>
      </w:r>
    </w:p>
    <w:p w14:paraId="062AA7CF" w14:textId="77777777" w:rsidR="0062064D" w:rsidRPr="00341F37" w:rsidRDefault="0062064D"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76B38F92" w14:textId="2D746F11" w:rsidR="00341F37" w:rsidRDefault="00341F37"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r w:rsidRPr="0062064D">
        <w:rPr>
          <w:rFonts w:ascii="Century Gothic" w:eastAsia="Arial" w:hAnsi="Century Gothic" w:cs="Arial"/>
          <w:b/>
          <w:color w:val="000000"/>
          <w:sz w:val="22"/>
          <w:szCs w:val="22"/>
          <w:u w:val="single"/>
          <w:lang w:val="es-CO" w:eastAsia="es-CO"/>
        </w:rPr>
        <w:t>Riesgo Cardio Vascular- Metabólico y Riesgo patología oncológica</w:t>
      </w:r>
    </w:p>
    <w:p w14:paraId="66D5A1DC" w14:textId="77777777" w:rsidR="0062064D" w:rsidRPr="0062064D" w:rsidRDefault="0062064D"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p>
    <w:p w14:paraId="6197DDAE" w14:textId="2CAF6817" w:rsidR="00341F37" w:rsidRPr="0062064D" w:rsidRDefault="00341F37" w:rsidP="00341F37">
      <w:pPr>
        <w:pBdr>
          <w:top w:val="nil"/>
          <w:left w:val="nil"/>
          <w:bottom w:val="nil"/>
          <w:right w:val="nil"/>
          <w:between w:val="nil"/>
        </w:pBdr>
        <w:rPr>
          <w:rFonts w:ascii="Century Gothic" w:eastAsia="Arial" w:hAnsi="Century Gothic" w:cs="Arial"/>
          <w:b/>
          <w:color w:val="000000"/>
          <w:sz w:val="22"/>
          <w:szCs w:val="22"/>
          <w:lang w:val="es-CO" w:eastAsia="es-CO"/>
        </w:rPr>
      </w:pPr>
      <w:r w:rsidRPr="0062064D">
        <w:rPr>
          <w:rFonts w:ascii="Century Gothic" w:eastAsia="Arial" w:hAnsi="Century Gothic" w:cs="Arial"/>
          <w:b/>
          <w:color w:val="000000"/>
          <w:sz w:val="22"/>
          <w:szCs w:val="22"/>
          <w:lang w:val="es-CO" w:eastAsia="es-CO"/>
        </w:rPr>
        <w:t>Imágenes Diagnósticas</w:t>
      </w:r>
    </w:p>
    <w:p w14:paraId="6038F4CC" w14:textId="77777777" w:rsidR="0062064D" w:rsidRPr="00341F37" w:rsidRDefault="0062064D"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1A204FFA"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Ecocardiograma Transtorácico</w:t>
      </w:r>
    </w:p>
    <w:p w14:paraId="64A8F5A5"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Ecografía de abdomen total (Con énfasis en hígado, vesícula, páncreas, bazo y Órganos de la pelvis incluido vías urinarias y órgano reproductor femenino)</w:t>
      </w:r>
    </w:p>
    <w:p w14:paraId="40E4B440"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Ecografía de cuello (con énfasis en glándula tiroides, glándulas paratiroides, ganglios linfáticos del cuello, glándulas salivales y la arteria carótida)</w:t>
      </w:r>
    </w:p>
    <w:p w14:paraId="20E3D803"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Ecografía de mama (en servidoras de sexo femenino mayores de 40 años)</w:t>
      </w:r>
    </w:p>
    <w:p w14:paraId="5FE2BFFB"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Pruebas de Laboratorio</w:t>
      </w:r>
    </w:p>
    <w:p w14:paraId="18EBF8AC"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Hemograma IV</w:t>
      </w:r>
    </w:p>
    <w:p w14:paraId="2FAF94F5"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Hemoglobina glicosilada</w:t>
      </w:r>
    </w:p>
    <w:p w14:paraId="7DF256DD"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Creatinina</w:t>
      </w:r>
    </w:p>
    <w:p w14:paraId="54FB50A6"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TSH</w:t>
      </w:r>
    </w:p>
    <w:p w14:paraId="4851CD97"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T3</w:t>
      </w:r>
    </w:p>
    <w:p w14:paraId="0548F92B"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T4</w:t>
      </w:r>
    </w:p>
    <w:p w14:paraId="5B8B9BE5"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Cortisol</w:t>
      </w:r>
    </w:p>
    <w:p w14:paraId="15E87FA7"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Antígeno prostático (Hombres mayores de 40 años)</w:t>
      </w:r>
    </w:p>
    <w:p w14:paraId="1375ECE2"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Pepsinógeno</w:t>
      </w:r>
    </w:p>
    <w:p w14:paraId="2E0D4AF5"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Gastrina 17</w:t>
      </w:r>
    </w:p>
    <w:p w14:paraId="4F015CF7" w14:textId="04142A07"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Marcadores tumorales CA 72-4 (en servidoras de sexo femenino mayores de 40 años) </w:t>
      </w:r>
    </w:p>
    <w:p w14:paraId="149D01F2" w14:textId="77777777" w:rsidR="0062064D" w:rsidRPr="00341F37" w:rsidRDefault="0062064D"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1C0D69E9" w14:textId="54D22069" w:rsidR="0062064D" w:rsidRDefault="00341F37"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r w:rsidRPr="0062064D">
        <w:rPr>
          <w:rFonts w:ascii="Century Gothic" w:eastAsia="Arial" w:hAnsi="Century Gothic" w:cs="Arial"/>
          <w:b/>
          <w:color w:val="000000"/>
          <w:sz w:val="22"/>
          <w:szCs w:val="22"/>
          <w:u w:val="single"/>
          <w:lang w:val="es-CO" w:eastAsia="es-CO"/>
        </w:rPr>
        <w:t>Evaluación Médica Especializada</w:t>
      </w:r>
    </w:p>
    <w:p w14:paraId="1C323CBB" w14:textId="77777777" w:rsidR="0062064D" w:rsidRPr="0062064D" w:rsidRDefault="0062064D"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p>
    <w:p w14:paraId="0E986866" w14:textId="57741AC1"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Evaluación por médico especializado en Medicina interna que incluya recomendaciones médicas, recomendaciones nutricionales, recomendaciones para la práctica de actividad física, factores de riesgo, factores protectores y hábitos saludables. Al igual que la clasificación del riesgo, y el plan de cuidado que incluya la adopción de medidas que tienda al mejoramiento del comportamiento del servidor judicial, las condiciones y el control eficaz de los riesgos identificados</w:t>
      </w:r>
      <w:r w:rsidR="008013BA">
        <w:rPr>
          <w:rFonts w:ascii="Century Gothic" w:eastAsia="Arial" w:hAnsi="Century Gothic" w:cs="Arial"/>
          <w:color w:val="000000"/>
          <w:sz w:val="22"/>
          <w:szCs w:val="22"/>
          <w:lang w:val="es-CO" w:eastAsia="es-CO"/>
        </w:rPr>
        <w:t>.</w:t>
      </w:r>
    </w:p>
    <w:p w14:paraId="1C3340DF"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07E9BE9E"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Adicionalmente, el contratista entregará una cartilla con descripción de temas y asignación de tareas en la vida diaria:</w:t>
      </w:r>
    </w:p>
    <w:p w14:paraId="2D42684D"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Actividades que incluyan ejercicio aeróbico que favorezca la activación cardiovascular y metabólica.</w:t>
      </w:r>
    </w:p>
    <w:p w14:paraId="67A80E96"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Sensibilización en prevención del riesgo cardiovascular, metabólico y de patología oncológica para que amplíen su conocimiento sobre las enfermedades crónicas no trasmisibles, los factores de riesgo, las complicaciones y las formas de prevención.</w:t>
      </w:r>
    </w:p>
    <w:p w14:paraId="35448EAC"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Sensibilización en alimentación saludable.</w:t>
      </w:r>
    </w:p>
    <w:p w14:paraId="222231D4"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Prevención de consumo de alcohol, sustancias psicoactivas y tabaco.</w:t>
      </w:r>
    </w:p>
    <w:p w14:paraId="14DE6796"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proveedor debe garantizar que cuenta con los medios para realizar los exámenes de forma extramural, en la sede judicial que requiera el Consejo Superior de la Judicatura</w:t>
      </w:r>
    </w:p>
    <w:p w14:paraId="3338A99A" w14:textId="393F0BEA"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Consejo Superior de la Judicatura podrá adicionar o suprimir alguna de las sedes o lugares en el que se desarrollarán las actividades para lograr una mejor optimización de los recursos invertidos.</w:t>
      </w:r>
    </w:p>
    <w:p w14:paraId="42B8D132"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1FCF570F" w14:textId="473E460D" w:rsidR="00341F37" w:rsidRPr="008013BA" w:rsidRDefault="00341F37" w:rsidP="0062064D">
      <w:pPr>
        <w:pBdr>
          <w:top w:val="nil"/>
          <w:left w:val="nil"/>
          <w:bottom w:val="nil"/>
          <w:right w:val="nil"/>
          <w:between w:val="nil"/>
        </w:pBdr>
        <w:jc w:val="both"/>
        <w:rPr>
          <w:rFonts w:ascii="Century Gothic" w:eastAsia="Arial" w:hAnsi="Century Gothic" w:cs="Arial"/>
          <w:b/>
          <w:color w:val="000000"/>
          <w:sz w:val="22"/>
          <w:szCs w:val="22"/>
          <w:u w:val="single"/>
          <w:lang w:val="es-CO" w:eastAsia="es-CO"/>
        </w:rPr>
      </w:pPr>
      <w:r w:rsidRPr="008013BA">
        <w:rPr>
          <w:rFonts w:ascii="Century Gothic" w:eastAsia="Arial" w:hAnsi="Century Gothic" w:cs="Arial"/>
          <w:b/>
          <w:color w:val="000000"/>
          <w:sz w:val="22"/>
          <w:szCs w:val="22"/>
          <w:u w:val="single"/>
          <w:lang w:val="es-CO" w:eastAsia="es-CO"/>
        </w:rPr>
        <w:t>Estrategia de convocatoria</w:t>
      </w:r>
    </w:p>
    <w:p w14:paraId="3B12473A"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704B9351" w14:textId="47434221"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 xml:space="preserve">El contenido informativo se podrá realizar por medio de la página web de la Rama Judicial, correo electrónico, material impreso como plegables, </w:t>
      </w:r>
      <w:proofErr w:type="spellStart"/>
      <w:r w:rsidRPr="00341F37">
        <w:rPr>
          <w:rFonts w:ascii="Century Gothic" w:eastAsia="Arial" w:hAnsi="Century Gothic" w:cs="Arial"/>
          <w:color w:val="000000"/>
          <w:sz w:val="22"/>
          <w:szCs w:val="22"/>
          <w:lang w:val="es-CO" w:eastAsia="es-CO"/>
        </w:rPr>
        <w:t>flayers</w:t>
      </w:r>
      <w:proofErr w:type="spellEnd"/>
      <w:r w:rsidRPr="00341F37">
        <w:rPr>
          <w:rFonts w:ascii="Century Gothic" w:eastAsia="Arial" w:hAnsi="Century Gothic" w:cs="Arial"/>
          <w:color w:val="000000"/>
          <w:sz w:val="22"/>
          <w:szCs w:val="22"/>
          <w:lang w:val="es-CO" w:eastAsia="es-CO"/>
        </w:rPr>
        <w:t>, pendones o cualquier otra modalidad que motive y asegure la participación de los servidores judiciales.</w:t>
      </w:r>
    </w:p>
    <w:p w14:paraId="7A4CBF75"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1E5F8576" w14:textId="6D59D2AD"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Consejo Superior de la Judicatura entregará al contratista los datos de los servidores judiciales beneficiarios del contrato, con el fin de que se realice la citación personalizada a cada uno de ellos. La estrategia de convocatoria, el material de promoción y los formatos utilizados para dejar la evidencia de la convocatoria masiva e individual deberán ser aprobados previamente por la supervisión del contrato, convocatoria individual, que debe realizarse telefónicamente y/</w:t>
      </w:r>
      <w:proofErr w:type="spellStart"/>
      <w:r w:rsidRPr="00341F37">
        <w:rPr>
          <w:rFonts w:ascii="Century Gothic" w:eastAsia="Arial" w:hAnsi="Century Gothic" w:cs="Arial"/>
          <w:color w:val="000000"/>
          <w:sz w:val="22"/>
          <w:szCs w:val="22"/>
          <w:lang w:val="es-CO" w:eastAsia="es-CO"/>
        </w:rPr>
        <w:t>ó</w:t>
      </w:r>
      <w:proofErr w:type="spellEnd"/>
      <w:r w:rsidRPr="00341F37">
        <w:rPr>
          <w:rFonts w:ascii="Century Gothic" w:eastAsia="Arial" w:hAnsi="Century Gothic" w:cs="Arial"/>
          <w:color w:val="000000"/>
          <w:sz w:val="22"/>
          <w:szCs w:val="22"/>
          <w:lang w:val="es-CO" w:eastAsia="es-CO"/>
        </w:rPr>
        <w:t xml:space="preserve"> por correo electrónico por lo menos con 15 días de anticipación del evento, recordando periódicamente, para favorecer la asistencia.</w:t>
      </w:r>
    </w:p>
    <w:p w14:paraId="29F43BB2"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518FBD3C"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 xml:space="preserve">La difusión podrá realizarse por medio de </w:t>
      </w:r>
      <w:proofErr w:type="spellStart"/>
      <w:r w:rsidRPr="00341F37">
        <w:rPr>
          <w:rFonts w:ascii="Century Gothic" w:eastAsia="Arial" w:hAnsi="Century Gothic" w:cs="Arial"/>
          <w:color w:val="000000"/>
          <w:sz w:val="22"/>
          <w:szCs w:val="22"/>
          <w:lang w:val="es-CO" w:eastAsia="es-CO"/>
        </w:rPr>
        <w:t>mailing</w:t>
      </w:r>
      <w:proofErr w:type="spellEnd"/>
      <w:r w:rsidRPr="00341F37">
        <w:rPr>
          <w:rFonts w:ascii="Century Gothic" w:eastAsia="Arial" w:hAnsi="Century Gothic" w:cs="Arial"/>
          <w:color w:val="000000"/>
          <w:sz w:val="22"/>
          <w:szCs w:val="22"/>
          <w:lang w:val="es-CO" w:eastAsia="es-CO"/>
        </w:rPr>
        <w:t xml:space="preserve"> material impreso como folletos; pendones u otros medios impresos que motiven y aseguren la participación de los servidores judiciales.</w:t>
      </w:r>
    </w:p>
    <w:p w14:paraId="125B7793" w14:textId="754C6DEB" w:rsid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contratista debe hacer entrega al Consejo Superior de la Judicatura, de las evidencias que permitan corroborar que cada servidor judicial fue citado con anticipación a la realización de paraclínicos y la consulta médica.</w:t>
      </w:r>
    </w:p>
    <w:p w14:paraId="1021D872"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5A06EE89" w14:textId="7D793B7E" w:rsidR="00341F37" w:rsidRPr="008013BA" w:rsidRDefault="00341F37" w:rsidP="0062064D">
      <w:pPr>
        <w:pBdr>
          <w:top w:val="nil"/>
          <w:left w:val="nil"/>
          <w:bottom w:val="nil"/>
          <w:right w:val="nil"/>
          <w:between w:val="nil"/>
        </w:pBdr>
        <w:jc w:val="both"/>
        <w:rPr>
          <w:rFonts w:ascii="Century Gothic" w:eastAsia="Arial" w:hAnsi="Century Gothic" w:cs="Arial"/>
          <w:b/>
          <w:color w:val="000000"/>
          <w:sz w:val="22"/>
          <w:szCs w:val="22"/>
          <w:u w:val="single"/>
          <w:lang w:val="es-CO" w:eastAsia="es-CO"/>
        </w:rPr>
      </w:pPr>
      <w:r w:rsidRPr="008013BA">
        <w:rPr>
          <w:rFonts w:ascii="Century Gothic" w:eastAsia="Arial" w:hAnsi="Century Gothic" w:cs="Arial"/>
          <w:b/>
          <w:color w:val="000000"/>
          <w:sz w:val="22"/>
          <w:szCs w:val="22"/>
          <w:u w:val="single"/>
          <w:lang w:val="es-CO" w:eastAsia="es-CO"/>
        </w:rPr>
        <w:t>Plan de trabajo</w:t>
      </w:r>
    </w:p>
    <w:p w14:paraId="2EEC45D0" w14:textId="77777777" w:rsidR="008013BA" w:rsidRPr="00341F37" w:rsidRDefault="008013BA"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56F9D715"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Una vez adjudicado el contrato, el contratista deberá presentar un plan de trabajo detallado que contenga:</w:t>
      </w:r>
    </w:p>
    <w:p w14:paraId="49BD2E40"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Cronograma para la ejecución de cada una de las actividades</w:t>
      </w:r>
    </w:p>
    <w:p w14:paraId="79A41D1F" w14:textId="77777777" w:rsidR="00341F37" w:rsidRPr="00341F37" w:rsidRDefault="00341F37" w:rsidP="0062064D">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Detalle de la forma como se adelantará la estrategia de convocatoria</w:t>
      </w:r>
    </w:p>
    <w:p w14:paraId="27FE203B"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Recursos que se utilizarán durante la ejecución del contrato.</w:t>
      </w:r>
    </w:p>
    <w:p w14:paraId="5B27358C" w14:textId="654B8BB0"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plan de trabajo y el cronograma presentados por el contratista, será verificado y ajustado si es el caso. Este documento hará parte integral del contrato a celebrar.</w:t>
      </w:r>
    </w:p>
    <w:p w14:paraId="1E3ADC13"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0A3E2BF5" w14:textId="5319760E" w:rsidR="00341F37" w:rsidRPr="00050964" w:rsidRDefault="00341F37" w:rsidP="00050964">
      <w:pPr>
        <w:pBdr>
          <w:top w:val="nil"/>
          <w:left w:val="nil"/>
          <w:bottom w:val="nil"/>
          <w:right w:val="nil"/>
          <w:between w:val="nil"/>
        </w:pBdr>
        <w:jc w:val="both"/>
        <w:rPr>
          <w:rFonts w:ascii="Century Gothic" w:eastAsia="Arial" w:hAnsi="Century Gothic" w:cs="Arial"/>
          <w:b/>
          <w:color w:val="000000"/>
          <w:sz w:val="22"/>
          <w:szCs w:val="22"/>
          <w:u w:val="single"/>
          <w:lang w:val="es-CO" w:eastAsia="es-CO"/>
        </w:rPr>
      </w:pPr>
      <w:r w:rsidRPr="00050964">
        <w:rPr>
          <w:rFonts w:ascii="Century Gothic" w:eastAsia="Arial" w:hAnsi="Century Gothic" w:cs="Arial"/>
          <w:b/>
          <w:color w:val="000000"/>
          <w:sz w:val="22"/>
          <w:szCs w:val="22"/>
          <w:u w:val="single"/>
          <w:lang w:val="es-CO" w:eastAsia="es-CO"/>
        </w:rPr>
        <w:t>Equipo de trabajo requerido</w:t>
      </w:r>
    </w:p>
    <w:p w14:paraId="12D2D6EC"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0E28FF4B"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contratista debe suministrar y mantener, durante toda la ejecución del contrato y hasta la terminación de este, el siguiente personal mínimo requerido para la ejecución del objeto contractual.</w:t>
      </w:r>
    </w:p>
    <w:p w14:paraId="55D696F1"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Acreditación de Idoneidad: Con el fin de demostrar la formación académica e idoneidad del equipo mínimo de trabajo deberá presentar los siguientes documentos:</w:t>
      </w:r>
    </w:p>
    <w:p w14:paraId="24698C52"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Copia del diploma de título profesional o técnico o el acta de grado</w:t>
      </w:r>
    </w:p>
    <w:p w14:paraId="0038E76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Copia del diploma de posgrado o acta de grado que acredite la respectiva formación académica (Especialización, maestría, doctorado y/o PHD)</w:t>
      </w:r>
    </w:p>
    <w:p w14:paraId="22131EEF"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Copia del documento de homologación de los títulos obtenidos en el exterior, de conformidad con las disposiciones legales vigentes sobre la materia (si aplica).</w:t>
      </w:r>
    </w:p>
    <w:p w14:paraId="5296849A"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Copia de la tarjeta y/o matrícula profesional, cuando aplique.</w:t>
      </w:r>
    </w:p>
    <w:p w14:paraId="7369DEA2"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Licencia de Seguridad y Salud en el Trabajo, cuando aplique.</w:t>
      </w:r>
    </w:p>
    <w:p w14:paraId="3F8EF320" w14:textId="70623991"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Registro en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xml:space="preserve"> – Tarjeta Profesional, cuando aplique </w:t>
      </w:r>
    </w:p>
    <w:p w14:paraId="0347671E"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6A11D948" w14:textId="3D8BDB6D"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Los oferentes deben cumplir todas las características técnicas mínimas exigidas, para lo cual, se evaluará como CUMPLE o NO CUMPLE.</w:t>
      </w:r>
    </w:p>
    <w:p w14:paraId="396DA736"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9C98402" w14:textId="3EB48873" w:rsidR="00341F37" w:rsidRDefault="00341F37" w:rsidP="00050964">
      <w:pPr>
        <w:pBdr>
          <w:top w:val="nil"/>
          <w:left w:val="nil"/>
          <w:bottom w:val="nil"/>
          <w:right w:val="nil"/>
          <w:between w:val="nil"/>
        </w:pBdr>
        <w:jc w:val="both"/>
        <w:rPr>
          <w:rFonts w:ascii="Century Gothic" w:eastAsia="Arial" w:hAnsi="Century Gothic" w:cs="Arial"/>
          <w:b/>
          <w:color w:val="000000"/>
          <w:sz w:val="22"/>
          <w:szCs w:val="22"/>
          <w:u w:val="single"/>
          <w:lang w:val="es-CO" w:eastAsia="es-CO"/>
        </w:rPr>
      </w:pPr>
      <w:r w:rsidRPr="00050964">
        <w:rPr>
          <w:rFonts w:ascii="Century Gothic" w:eastAsia="Arial" w:hAnsi="Century Gothic" w:cs="Arial"/>
          <w:b/>
          <w:color w:val="000000"/>
          <w:sz w:val="22"/>
          <w:szCs w:val="22"/>
          <w:u w:val="single"/>
          <w:lang w:val="es-CO" w:eastAsia="es-CO"/>
        </w:rPr>
        <w:t>Equipo Mínimo de Trabajo requerido del Contrato</w:t>
      </w:r>
    </w:p>
    <w:p w14:paraId="2EE388B5" w14:textId="77777777" w:rsidR="00050964" w:rsidRPr="00050964" w:rsidRDefault="00050964" w:rsidP="00050964">
      <w:pPr>
        <w:pBdr>
          <w:top w:val="nil"/>
          <w:left w:val="nil"/>
          <w:bottom w:val="nil"/>
          <w:right w:val="nil"/>
          <w:between w:val="nil"/>
        </w:pBdr>
        <w:jc w:val="both"/>
        <w:rPr>
          <w:rFonts w:ascii="Century Gothic" w:eastAsia="Arial" w:hAnsi="Century Gothic" w:cs="Arial"/>
          <w:b/>
          <w:color w:val="000000"/>
          <w:sz w:val="22"/>
          <w:szCs w:val="22"/>
          <w:u w:val="single"/>
          <w:lang w:val="es-CO" w:eastAsia="es-CO"/>
        </w:rPr>
      </w:pPr>
    </w:p>
    <w:p w14:paraId="52DA2D4C" w14:textId="6A0054EE" w:rsidR="00341F37" w:rsidRDefault="00341F37"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r w:rsidRPr="00050964">
        <w:rPr>
          <w:rFonts w:ascii="Century Gothic" w:eastAsia="Arial" w:hAnsi="Century Gothic" w:cs="Arial"/>
          <w:b/>
          <w:color w:val="000000"/>
          <w:sz w:val="22"/>
          <w:szCs w:val="22"/>
          <w:lang w:val="es-CO" w:eastAsia="es-CO"/>
        </w:rPr>
        <w:t>Director del Proyecto</w:t>
      </w:r>
    </w:p>
    <w:p w14:paraId="29C70BC0" w14:textId="77777777" w:rsidR="00050964" w:rsidRPr="00050964" w:rsidRDefault="00050964"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p>
    <w:p w14:paraId="17089E05" w14:textId="541A7DB2"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Requisitos mínimos</w:t>
      </w:r>
    </w:p>
    <w:p w14:paraId="1754F14E"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0A2DE63"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a)</w:t>
      </w:r>
      <w:r w:rsidRPr="00341F37">
        <w:rPr>
          <w:rFonts w:ascii="Century Gothic" w:eastAsia="Arial" w:hAnsi="Century Gothic" w:cs="Arial"/>
          <w:color w:val="000000"/>
          <w:sz w:val="22"/>
          <w:szCs w:val="22"/>
          <w:lang w:val="es-CO" w:eastAsia="es-CO"/>
        </w:rPr>
        <w:tab/>
        <w:t>Título profesional en Medicina con posgrado en Seguridad y Salud en el Trabajo o salud ocupacional o Medicina laboral o Medicina preventiva y del trabajo o Medicina del trabajo.</w:t>
      </w:r>
    </w:p>
    <w:p w14:paraId="433A5B20"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b)</w:t>
      </w:r>
      <w:r w:rsidRPr="00341F37">
        <w:rPr>
          <w:rFonts w:ascii="Century Gothic" w:eastAsia="Arial" w:hAnsi="Century Gothic" w:cs="Arial"/>
          <w:color w:val="000000"/>
          <w:sz w:val="22"/>
          <w:szCs w:val="22"/>
          <w:lang w:val="es-CO" w:eastAsia="es-CO"/>
        </w:rPr>
        <w:tab/>
        <w:t>Experiencia de tres (3) años liderando programas y proyectos de seguridad y salud en el trabajo</w:t>
      </w:r>
    </w:p>
    <w:p w14:paraId="30C6A854"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c)</w:t>
      </w:r>
      <w:r w:rsidRPr="00341F37">
        <w:rPr>
          <w:rFonts w:ascii="Century Gothic" w:eastAsia="Arial" w:hAnsi="Century Gothic" w:cs="Arial"/>
          <w:color w:val="000000"/>
          <w:sz w:val="22"/>
          <w:szCs w:val="22"/>
          <w:lang w:val="es-CO" w:eastAsia="es-CO"/>
        </w:rPr>
        <w:tab/>
        <w:t>Acreditar licencia en seguridad y salud en el trabajo</w:t>
      </w:r>
    </w:p>
    <w:p w14:paraId="50345FDA" w14:textId="30B9F66F"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d)</w:t>
      </w:r>
      <w:r w:rsidRPr="00341F37">
        <w:rPr>
          <w:rFonts w:ascii="Century Gothic" w:eastAsia="Arial" w:hAnsi="Century Gothic" w:cs="Arial"/>
          <w:color w:val="000000"/>
          <w:sz w:val="22"/>
          <w:szCs w:val="22"/>
          <w:lang w:val="es-CO" w:eastAsia="es-CO"/>
        </w:rPr>
        <w:tab/>
        <w:t xml:space="preserve">Registro vigente en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xml:space="preserve"> -Tarjeta profesional.</w:t>
      </w:r>
    </w:p>
    <w:p w14:paraId="692FC388"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044E1706" w14:textId="686D35FC" w:rsidR="00341F37" w:rsidRPr="00050964" w:rsidRDefault="00341F37"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r w:rsidRPr="00050964">
        <w:rPr>
          <w:rFonts w:ascii="Century Gothic" w:eastAsia="Arial" w:hAnsi="Century Gothic" w:cs="Arial"/>
          <w:b/>
          <w:color w:val="000000"/>
          <w:sz w:val="22"/>
          <w:szCs w:val="22"/>
          <w:lang w:val="es-CO" w:eastAsia="es-CO"/>
        </w:rPr>
        <w:t>Profesionales para practicar Exámenes de Laboratorio Clínico</w:t>
      </w:r>
    </w:p>
    <w:p w14:paraId="40BCEEDF"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2D5F914" w14:textId="2B24B130"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Requisitos mínimos</w:t>
      </w:r>
    </w:p>
    <w:p w14:paraId="39AE3F8D"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25C13B13"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Formación Académica: Título Profesional en Bacteriología</w:t>
      </w:r>
    </w:p>
    <w:p w14:paraId="01041455"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Experiencia: Dos (2) años de práctica profesional</w:t>
      </w:r>
    </w:p>
    <w:p w14:paraId="148CBED9"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Registro vigente en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xml:space="preserve"> -Tarjeta profesional</w:t>
      </w:r>
    </w:p>
    <w:p w14:paraId="7682469F"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Profesionales para practicar Imágenes Diagnósticas</w:t>
      </w:r>
    </w:p>
    <w:p w14:paraId="7EDC4B84"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Requisitos mínimos</w:t>
      </w:r>
    </w:p>
    <w:p w14:paraId="6449F206"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Formación Académica: Médico especialista en radiología</w:t>
      </w:r>
    </w:p>
    <w:p w14:paraId="03D6BFC0"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Experiencia: Dos (2) años de práctica profesional</w:t>
      </w:r>
    </w:p>
    <w:p w14:paraId="6086EDFB" w14:textId="7018C7B3"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Registro vigente en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xml:space="preserve"> -Tarjeta profesional</w:t>
      </w:r>
      <w:r w:rsidR="00050964">
        <w:rPr>
          <w:rFonts w:ascii="Century Gothic" w:eastAsia="Arial" w:hAnsi="Century Gothic" w:cs="Arial"/>
          <w:color w:val="000000"/>
          <w:sz w:val="22"/>
          <w:szCs w:val="22"/>
          <w:lang w:val="es-CO" w:eastAsia="es-CO"/>
        </w:rPr>
        <w:t>.</w:t>
      </w:r>
    </w:p>
    <w:p w14:paraId="01B20A27"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3364B018" w14:textId="263C31D7" w:rsidR="00341F37" w:rsidRPr="00050964" w:rsidRDefault="00341F37"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r w:rsidRPr="00050964">
        <w:rPr>
          <w:rFonts w:ascii="Century Gothic" w:eastAsia="Arial" w:hAnsi="Century Gothic" w:cs="Arial"/>
          <w:b/>
          <w:color w:val="000000"/>
          <w:sz w:val="22"/>
          <w:szCs w:val="22"/>
          <w:lang w:val="es-CO" w:eastAsia="es-CO"/>
        </w:rPr>
        <w:t>Médico Especialista para Consulta Médica, análisis de Resultados y Plan de Cuidado</w:t>
      </w:r>
    </w:p>
    <w:p w14:paraId="6E50DD5F"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38C45080" w14:textId="2F49754E"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Requisitos mínimos</w:t>
      </w:r>
    </w:p>
    <w:p w14:paraId="30260B7A"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5E5118C9"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Título profesional en Medicina con posgrado en Medicina interna, </w:t>
      </w:r>
      <w:proofErr w:type="spellStart"/>
      <w:r w:rsidRPr="00341F37">
        <w:rPr>
          <w:rFonts w:ascii="Century Gothic" w:eastAsia="Arial" w:hAnsi="Century Gothic" w:cs="Arial"/>
          <w:color w:val="000000"/>
          <w:sz w:val="22"/>
          <w:szCs w:val="22"/>
          <w:lang w:val="es-CO" w:eastAsia="es-CO"/>
        </w:rPr>
        <w:t>ó</w:t>
      </w:r>
      <w:proofErr w:type="spellEnd"/>
      <w:r w:rsidRPr="00341F37">
        <w:rPr>
          <w:rFonts w:ascii="Century Gothic" w:eastAsia="Arial" w:hAnsi="Century Gothic" w:cs="Arial"/>
          <w:color w:val="000000"/>
          <w:sz w:val="22"/>
          <w:szCs w:val="22"/>
          <w:lang w:val="es-CO" w:eastAsia="es-CO"/>
        </w:rPr>
        <w:t xml:space="preserve"> medicina familiar </w:t>
      </w:r>
      <w:proofErr w:type="spellStart"/>
      <w:r w:rsidRPr="00341F37">
        <w:rPr>
          <w:rFonts w:ascii="Century Gothic" w:eastAsia="Arial" w:hAnsi="Century Gothic" w:cs="Arial"/>
          <w:color w:val="000000"/>
          <w:sz w:val="22"/>
          <w:szCs w:val="22"/>
          <w:lang w:val="es-CO" w:eastAsia="es-CO"/>
        </w:rPr>
        <w:t>ó</w:t>
      </w:r>
      <w:proofErr w:type="spellEnd"/>
      <w:r w:rsidRPr="00341F37">
        <w:rPr>
          <w:rFonts w:ascii="Century Gothic" w:eastAsia="Arial" w:hAnsi="Century Gothic" w:cs="Arial"/>
          <w:color w:val="000000"/>
          <w:sz w:val="22"/>
          <w:szCs w:val="22"/>
          <w:lang w:val="es-CO" w:eastAsia="es-CO"/>
        </w:rPr>
        <w:t xml:space="preserve"> Medicina funcional</w:t>
      </w:r>
    </w:p>
    <w:p w14:paraId="6830D280"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Experiencia de Cuatro (4) años en evaluación e intervención de enfermedades crónicas no trasmisibles entre otras enfermedades Cardiovasculares, metabólicas y/ </w:t>
      </w:r>
      <w:proofErr w:type="spellStart"/>
      <w:r w:rsidRPr="00341F37">
        <w:rPr>
          <w:rFonts w:ascii="Century Gothic" w:eastAsia="Arial" w:hAnsi="Century Gothic" w:cs="Arial"/>
          <w:color w:val="000000"/>
          <w:sz w:val="22"/>
          <w:szCs w:val="22"/>
          <w:lang w:val="es-CO" w:eastAsia="es-CO"/>
        </w:rPr>
        <w:t>o</w:t>
      </w:r>
      <w:proofErr w:type="spellEnd"/>
      <w:r w:rsidRPr="00341F37">
        <w:rPr>
          <w:rFonts w:ascii="Century Gothic" w:eastAsia="Arial" w:hAnsi="Century Gothic" w:cs="Arial"/>
          <w:color w:val="000000"/>
          <w:sz w:val="22"/>
          <w:szCs w:val="22"/>
          <w:lang w:val="es-CO" w:eastAsia="es-CO"/>
        </w:rPr>
        <w:t xml:space="preserve"> oncológicas)</w:t>
      </w:r>
    </w:p>
    <w:p w14:paraId="34085F87"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Registro vigente en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xml:space="preserve"> -Tarjeta profesional</w:t>
      </w:r>
    </w:p>
    <w:p w14:paraId="40458E84" w14:textId="2AA033C5"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Nota: Los profesionales deben contar con capacidades técnicas e individuales para realizar las intervenciones en salud oportunamente con un enfoque de curso de vida, que permita reconocer las características y potencialidades de la adultez, reconocer los efectos acumulativos (positivos y negativos) para la salud a lo largo de la vida, reconocer la influencia de los sucesos vitales sobre el estado de salud y la importancia de las vidas interconectadas en el desarrollo de los adultos; así como realizar la detección temprana de factores de riesgo, y desarrollar procesos de educación para la salud con adultos. Todo lo anterior con el fin de reconocer y fortalecer las capacidades, habilidades y prácticas para el cuidado de la salud, promover el mejor nivel de salud en este momento de la vida y en los posteriores y alcanzar los más altos resultados en salud posibles en los servidores judiciales</w:t>
      </w:r>
      <w:r w:rsidR="00050964">
        <w:rPr>
          <w:rFonts w:ascii="Century Gothic" w:eastAsia="Arial" w:hAnsi="Century Gothic" w:cs="Arial"/>
          <w:color w:val="000000"/>
          <w:sz w:val="22"/>
          <w:szCs w:val="22"/>
          <w:lang w:val="es-CO" w:eastAsia="es-CO"/>
        </w:rPr>
        <w:t>.</w:t>
      </w:r>
    </w:p>
    <w:p w14:paraId="5EEEDC4A"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7793AF0" w14:textId="0C85E6EA" w:rsidR="00341F37" w:rsidRDefault="00341F37"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r w:rsidRPr="00050964">
        <w:rPr>
          <w:rFonts w:ascii="Century Gothic" w:eastAsia="Arial" w:hAnsi="Century Gothic" w:cs="Arial"/>
          <w:b/>
          <w:color w:val="000000"/>
          <w:sz w:val="22"/>
          <w:szCs w:val="22"/>
          <w:lang w:val="es-CO" w:eastAsia="es-CO"/>
        </w:rPr>
        <w:t>Auxiliar de Apoyo para la Convocatoria</w:t>
      </w:r>
    </w:p>
    <w:p w14:paraId="07F8654B" w14:textId="77777777" w:rsidR="00050964" w:rsidRPr="00050964" w:rsidRDefault="00050964" w:rsidP="00050964">
      <w:pPr>
        <w:pBdr>
          <w:top w:val="nil"/>
          <w:left w:val="nil"/>
          <w:bottom w:val="nil"/>
          <w:right w:val="nil"/>
          <w:between w:val="nil"/>
        </w:pBdr>
        <w:jc w:val="both"/>
        <w:rPr>
          <w:rFonts w:ascii="Century Gothic" w:eastAsia="Arial" w:hAnsi="Century Gothic" w:cs="Arial"/>
          <w:b/>
          <w:color w:val="000000"/>
          <w:sz w:val="22"/>
          <w:szCs w:val="22"/>
          <w:lang w:val="es-CO" w:eastAsia="es-CO"/>
        </w:rPr>
      </w:pPr>
    </w:p>
    <w:p w14:paraId="10D6F2FD" w14:textId="5F52B042"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Requisitos mínimos</w:t>
      </w:r>
    </w:p>
    <w:p w14:paraId="0240AECB"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213499AC"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Formación Académica: Técnico en gestión de salud, administración en salud, auxiliar de enfermería o áreas de la salud o administrativas afines.</w:t>
      </w:r>
    </w:p>
    <w:p w14:paraId="79F81314"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Registro vigente en </w:t>
      </w:r>
      <w:proofErr w:type="spellStart"/>
      <w:r w:rsidRPr="00341F37">
        <w:rPr>
          <w:rFonts w:ascii="Century Gothic" w:eastAsia="Arial" w:hAnsi="Century Gothic" w:cs="Arial"/>
          <w:color w:val="000000"/>
          <w:sz w:val="22"/>
          <w:szCs w:val="22"/>
          <w:lang w:val="es-CO" w:eastAsia="es-CO"/>
        </w:rPr>
        <w:t>Rethus</w:t>
      </w:r>
      <w:proofErr w:type="spellEnd"/>
    </w:p>
    <w:p w14:paraId="3D00DDED" w14:textId="067E5AEC"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Experiencia: Un (1) año de experiencia laboral.</w:t>
      </w:r>
    </w:p>
    <w:p w14:paraId="3872B38E"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654EAA15" w14:textId="235F1250"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anterior equipo de trabajo es el mínimo requerido para la ejecución del contrato. Sin embargo, el contratista si lo considera necesario puede aumentar los profesionales para lograr el objeto contractual sin que genere costo para la entidad.</w:t>
      </w:r>
    </w:p>
    <w:p w14:paraId="114E5969"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15DFD16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Para acreditar el equipo de trabajo, el proponente debe aportar certificación en la que conste que tiene el personal requerido con la experiencia e idoneidad solicitada por la entidad para la ejecución del contrato.</w:t>
      </w:r>
    </w:p>
    <w:p w14:paraId="46722EB8"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anterior equipo de trabajo es el mínimo requerido para la ejecución del contrato. Sin embargo, el contratista si lo considera necesario puede aumentar los profesionales para lograr el objeto contractual sin que genere costo para la entidad.</w:t>
      </w:r>
    </w:p>
    <w:p w14:paraId="257726C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En el evento en que algún miembro del equipo de trabajo presente título de pregrado o posgrado obtenido en el exterior, debe aportar el acto administrativo de la convalidación expedido por el Ministerio de Educación Nacional - Sistema Nacional de Información de la Educación Superior SNIES, de acuerdo con la normatividad vigente</w:t>
      </w:r>
    </w:p>
    <w:p w14:paraId="67187E22"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procedimiento de convalidación para los títulos oficiales de pregrado, posgrado y de Títulos No oficiales, Propios o Universitarios, debe adelantarse de conformidad con los lineamientos de la Resolución 06950 de mayo de 2015, cuyo trámite se encuentra disponible para consulta en, fundamentado en la Ley 30 de 1992, el Decreto 5012 de 2009 y la Resolución 06950 de mayo 2015.</w:t>
      </w:r>
    </w:p>
    <w:p w14:paraId="31ABBB44"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De acuerdo con lo contemplado en el Artículo 229 del Decreto 019 de 2012 la experiencia profesional se computará a partir de la inscripción o registro profesional.</w:t>
      </w:r>
    </w:p>
    <w:p w14:paraId="243BDC2C"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Los extranjeros deben presentar copia de la visa especial, y del permiso o licencia provisional para ejercer su profesión en nuestro país por el consejo profesional respectivo o la entidad competente, según corresponda.</w:t>
      </w:r>
    </w:p>
    <w:p w14:paraId="277A4DD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personal debe estar en capacidad y disposición para asistir a las reuniones que se programen presenciales y/o virtuales en la ejecución contractual.</w:t>
      </w:r>
    </w:p>
    <w:p w14:paraId="1A09F4E0"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Ninguna certificación de experiencia se contabiliza por tiempos simultáneos.</w:t>
      </w:r>
    </w:p>
    <w:p w14:paraId="0B03E3D6"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 xml:space="preserve">El contratista, respecto del equipo de trabajo, para el inicio de la ejecución del contrato deberá aportar los documentos que acrediten la idoneidad y experiencia relacionados en la tabla anterior, además, copia de la Tarjeta o Matrícula Profesional cuando aplique; copia de la inscripción en el </w:t>
      </w:r>
      <w:proofErr w:type="spellStart"/>
      <w:r w:rsidRPr="00341F37">
        <w:rPr>
          <w:rFonts w:ascii="Century Gothic" w:eastAsia="Arial" w:hAnsi="Century Gothic" w:cs="Arial"/>
          <w:color w:val="000000"/>
          <w:sz w:val="22"/>
          <w:szCs w:val="22"/>
          <w:lang w:val="es-CO" w:eastAsia="es-CO"/>
        </w:rPr>
        <w:t>Rethus</w:t>
      </w:r>
      <w:proofErr w:type="spellEnd"/>
      <w:r w:rsidRPr="00341F37">
        <w:rPr>
          <w:rFonts w:ascii="Century Gothic" w:eastAsia="Arial" w:hAnsi="Century Gothic" w:cs="Arial"/>
          <w:color w:val="000000"/>
          <w:sz w:val="22"/>
          <w:szCs w:val="22"/>
          <w:lang w:val="es-CO" w:eastAsia="es-CO"/>
        </w:rPr>
        <w:t>, y tendrá una disponibilidad y/o dedicación conforme a las cargas de trabajo que defina el Contratista, considerando la relación de actividades, alcance, funciones y procesos a ejecutar, para lo cual, el adjudicatario podrá organizar el equipo de trabajo de acuerdo a su experiencia y su estructura administrativa; sin embargo, queda bajo la responsabilidad del contratista definir los miembros del equipo de trabajo necesarios y suficientes adicionales que requiera para lograr el cumplimiento a cabalidad de las obligaciones exigidas, sin que ello genere costos adicionales para la Entidad.</w:t>
      </w:r>
    </w:p>
    <w:p w14:paraId="2F482D89"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Para la verificación de la experiencia y estudios exigidos, se deberán tener en cuenta las siguientes reglas, según sean aplicables:</w:t>
      </w:r>
    </w:p>
    <w:p w14:paraId="05C0D02F" w14:textId="50FF43D6" w:rsidR="00050964"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La validación de programas académicos afines, solamente se realizará mediante la verificación, de que los programas académicos presentados, se encuentren registrados en el mismo Núcleo Básico del Conocimiento — NBC de los programas académicos solicitados, según lo estipulado en el Sistema Nacional de Información de la Educación Superior— SNIES.</w:t>
      </w:r>
    </w:p>
    <w:p w14:paraId="61E01A45"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•Con el fin de contabilizar los años de experiencia, los tiempos traslapados solo se contarán una vez.</w:t>
      </w:r>
    </w:p>
    <w:p w14:paraId="6D5CC106"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•No aplican equivalencias para cumplir con estudios ni con la experiencia exigida.</w:t>
      </w:r>
    </w:p>
    <w:p w14:paraId="1A65FBF7" w14:textId="6BDA3B63"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En caso de situación imprevista o de fuerza mayor, previo al inicio del contrato o durante la ejecución del mismo, que obligue el cambio de alguno de los integrantes del Equipo de Trabajo, su reemplazo debe reunir iguales o mejores condiciones profesionales y de experiencia de las presentadas en la propuesta. De la misma manera, el contratista por escrito y de forma previa al cambio debe surtir ante el Consejo Superior de la Judicatura las gestiones para su aprobación, indicando el motivo del cambio solicitado.</w:t>
      </w:r>
    </w:p>
    <w:p w14:paraId="2E252C38"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AC34EA4" w14:textId="4B2A6C38"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Los profesionales adicionales aportados por el contratista para la debida ejecución del contrato, en caso de ser requerido, también deben reunir iguales o mejores condiciones de las presentadas en la propuesta.</w:t>
      </w:r>
    </w:p>
    <w:p w14:paraId="35867E4E" w14:textId="03A847A3" w:rsidR="005B311F" w:rsidRPr="005B311F" w:rsidRDefault="005B311F" w:rsidP="00341F37">
      <w:pPr>
        <w:pBdr>
          <w:top w:val="nil"/>
          <w:left w:val="nil"/>
          <w:bottom w:val="nil"/>
          <w:right w:val="nil"/>
          <w:between w:val="nil"/>
        </w:pBdr>
        <w:rPr>
          <w:rFonts w:ascii="Century Gothic" w:eastAsia="Arial" w:hAnsi="Century Gothic" w:cs="Arial"/>
          <w:b/>
          <w:color w:val="000000"/>
          <w:sz w:val="22"/>
          <w:szCs w:val="22"/>
          <w:lang w:val="es-CO" w:eastAsia="es-CO"/>
        </w:rPr>
      </w:pPr>
      <w:bookmarkStart w:id="0" w:name="_GoBack"/>
    </w:p>
    <w:p w14:paraId="69D0EEC3" w14:textId="1D16E029" w:rsidR="005B311F" w:rsidRPr="005B311F" w:rsidRDefault="005B311F" w:rsidP="00341F37">
      <w:pPr>
        <w:pBdr>
          <w:top w:val="nil"/>
          <w:left w:val="nil"/>
          <w:bottom w:val="nil"/>
          <w:right w:val="nil"/>
          <w:between w:val="nil"/>
        </w:pBdr>
        <w:rPr>
          <w:rFonts w:ascii="Century Gothic" w:eastAsia="Arial" w:hAnsi="Century Gothic" w:cs="Arial"/>
          <w:b/>
          <w:color w:val="000000"/>
          <w:sz w:val="22"/>
          <w:szCs w:val="22"/>
          <w:lang w:val="es-CO" w:eastAsia="es-CO"/>
        </w:rPr>
      </w:pPr>
      <w:r w:rsidRPr="005B311F">
        <w:rPr>
          <w:rFonts w:ascii="Century Gothic" w:eastAsia="Arial" w:hAnsi="Century Gothic" w:cs="Arial"/>
          <w:b/>
          <w:color w:val="000000"/>
          <w:sz w:val="22"/>
          <w:szCs w:val="22"/>
          <w:lang w:val="es-CO" w:eastAsia="es-CO"/>
        </w:rPr>
        <w:t>REQUISITOS TECNICOS EXIGIDOS</w:t>
      </w:r>
    </w:p>
    <w:bookmarkEnd w:id="0"/>
    <w:p w14:paraId="11A23F91" w14:textId="186D59C5" w:rsidR="005B311F" w:rsidRDefault="005B311F"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0B74000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a) El proponente deberá diligenciar el Anexo No. 8 (Especificaciones Técnicas), adjunto a la Invitación Pública Mínima cuantía </w:t>
      </w:r>
      <w:r w:rsidRPr="005B311F">
        <w:rPr>
          <w:rFonts w:ascii="Century Gothic" w:eastAsia="Arial" w:hAnsi="Century Gothic" w:cs="Arial"/>
          <w:b/>
          <w:color w:val="000000"/>
          <w:sz w:val="22"/>
          <w:szCs w:val="22"/>
          <w:u w:val="single"/>
          <w:lang w:eastAsia="es-CO"/>
        </w:rPr>
        <w:t>MC-10-2025.</w:t>
      </w:r>
      <w:r w:rsidRPr="005B311F">
        <w:rPr>
          <w:rFonts w:ascii="Century Gothic" w:eastAsia="Arial" w:hAnsi="Century Gothic" w:cs="Arial"/>
          <w:color w:val="000000"/>
          <w:sz w:val="22"/>
          <w:szCs w:val="22"/>
          <w:lang w:eastAsia="es-CO"/>
        </w:rPr>
        <w:t xml:space="preserve"> (Plataforma SECOP II).</w:t>
      </w:r>
    </w:p>
    <w:p w14:paraId="7C31258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04791C2A"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b) </w:t>
      </w:r>
      <w:r w:rsidRPr="005B311F">
        <w:rPr>
          <w:rFonts w:ascii="Century Gothic" w:eastAsia="Arial" w:hAnsi="Century Gothic" w:cs="Arial"/>
          <w:color w:val="000000"/>
          <w:sz w:val="22"/>
          <w:szCs w:val="22"/>
          <w:lang w:val="es-CO" w:eastAsia="es-CO"/>
        </w:rPr>
        <w:t xml:space="preserve"> </w:t>
      </w:r>
      <w:r w:rsidRPr="005B311F">
        <w:rPr>
          <w:rFonts w:ascii="Century Gothic" w:eastAsia="Arial" w:hAnsi="Century Gothic" w:cs="Arial"/>
          <w:color w:val="000000"/>
          <w:sz w:val="22"/>
          <w:szCs w:val="22"/>
          <w:lang w:eastAsia="es-CO"/>
        </w:rPr>
        <w:t>Acreditar la adopción del Manual de Inscripción de Prestadores de Servicio de Salud, conforme lo establece la Resolución No. 3100 de 2019 el cual contiene las condiciones para que los servicios de salud ofertados y prestados en el país cumplan con los requisitos mínimos para brindar seguridad a los usuarios en el proceso de la atención en salud, anexando los respectivos distintivos de habilitación vigentes que acrediten el cumplimiento de las condiciones de habilitación ofertados, pertenecientes a los grupos de APOYO O DIAGNÓSTICO Y COMPLEMENTACIÓN TERAPÉUTICA en los siguientes servicios:</w:t>
      </w:r>
    </w:p>
    <w:p w14:paraId="353A1741"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109AE199"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712 </w:t>
      </w:r>
      <w:proofErr w:type="gramStart"/>
      <w:r w:rsidRPr="005B311F">
        <w:rPr>
          <w:rFonts w:ascii="Century Gothic" w:eastAsia="Arial" w:hAnsi="Century Gothic" w:cs="Arial"/>
          <w:color w:val="000000"/>
          <w:sz w:val="22"/>
          <w:szCs w:val="22"/>
          <w:lang w:eastAsia="es-CO"/>
        </w:rPr>
        <w:t>Toma</w:t>
      </w:r>
      <w:proofErr w:type="gramEnd"/>
      <w:r w:rsidRPr="005B311F">
        <w:rPr>
          <w:rFonts w:ascii="Century Gothic" w:eastAsia="Arial" w:hAnsi="Century Gothic" w:cs="Arial"/>
          <w:color w:val="000000"/>
          <w:sz w:val="22"/>
          <w:szCs w:val="22"/>
          <w:lang w:eastAsia="es-CO"/>
        </w:rPr>
        <w:t xml:space="preserve"> de muestras de laboratorio clínico;</w:t>
      </w:r>
    </w:p>
    <w:p w14:paraId="20CD5AEA"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706 laboratorio Clínico</w:t>
      </w:r>
    </w:p>
    <w:p w14:paraId="01257C8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745 imágenes Diagnósticas No Ionizantes</w:t>
      </w:r>
    </w:p>
    <w:p w14:paraId="16281A3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y en el grupo CONSULTA EXTERNA, en los siguientes servicios:</w:t>
      </w:r>
    </w:p>
    <w:p w14:paraId="1B83A161"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329 </w:t>
      </w:r>
      <w:proofErr w:type="gramStart"/>
      <w:r w:rsidRPr="005B311F">
        <w:rPr>
          <w:rFonts w:ascii="Century Gothic" w:eastAsia="Arial" w:hAnsi="Century Gothic" w:cs="Arial"/>
          <w:color w:val="000000"/>
          <w:sz w:val="22"/>
          <w:szCs w:val="22"/>
          <w:lang w:eastAsia="es-CO"/>
        </w:rPr>
        <w:t>Medicina</w:t>
      </w:r>
      <w:proofErr w:type="gramEnd"/>
      <w:r w:rsidRPr="005B311F">
        <w:rPr>
          <w:rFonts w:ascii="Century Gothic" w:eastAsia="Arial" w:hAnsi="Century Gothic" w:cs="Arial"/>
          <w:color w:val="000000"/>
          <w:sz w:val="22"/>
          <w:szCs w:val="22"/>
          <w:lang w:eastAsia="es-CO"/>
        </w:rPr>
        <w:t xml:space="preserve"> Interna</w:t>
      </w:r>
    </w:p>
    <w:p w14:paraId="23D2D7F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325 </w:t>
      </w:r>
      <w:proofErr w:type="gramStart"/>
      <w:r w:rsidRPr="005B311F">
        <w:rPr>
          <w:rFonts w:ascii="Century Gothic" w:eastAsia="Arial" w:hAnsi="Century Gothic" w:cs="Arial"/>
          <w:color w:val="000000"/>
          <w:sz w:val="22"/>
          <w:szCs w:val="22"/>
          <w:lang w:eastAsia="es-CO"/>
        </w:rPr>
        <w:t>Medicina</w:t>
      </w:r>
      <w:proofErr w:type="gramEnd"/>
      <w:r w:rsidRPr="005B311F">
        <w:rPr>
          <w:rFonts w:ascii="Century Gothic" w:eastAsia="Arial" w:hAnsi="Century Gothic" w:cs="Arial"/>
          <w:color w:val="000000"/>
          <w:sz w:val="22"/>
          <w:szCs w:val="22"/>
          <w:lang w:eastAsia="es-CO"/>
        </w:rPr>
        <w:t xml:space="preserve"> Familiar.</w:t>
      </w:r>
    </w:p>
    <w:p w14:paraId="6AB34EF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7BE95F70"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b/>
          <w:color w:val="000000"/>
          <w:sz w:val="22"/>
          <w:szCs w:val="22"/>
          <w:lang w:eastAsia="es-CO"/>
        </w:rPr>
        <w:t>Nota 1:</w:t>
      </w:r>
      <w:r w:rsidRPr="005B311F">
        <w:rPr>
          <w:rFonts w:ascii="Century Gothic" w:eastAsia="Arial" w:hAnsi="Century Gothic" w:cs="Arial"/>
          <w:color w:val="000000"/>
          <w:sz w:val="22"/>
          <w:szCs w:val="22"/>
          <w:lang w:eastAsia="es-CO"/>
        </w:rPr>
        <w:t xml:space="preserve"> La entidad se reserva el derecho de consultar en el Registro especial de prestadores la veracidad de dicha información</w:t>
      </w:r>
    </w:p>
    <w:p w14:paraId="42FF3E07"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b/>
          <w:color w:val="000000"/>
          <w:sz w:val="22"/>
          <w:szCs w:val="22"/>
          <w:lang w:eastAsia="es-CO"/>
        </w:rPr>
        <w:t>Nota 2:</w:t>
      </w:r>
      <w:r w:rsidRPr="005B311F">
        <w:rPr>
          <w:rFonts w:ascii="Century Gothic" w:eastAsia="Arial" w:hAnsi="Century Gothic" w:cs="Arial"/>
          <w:color w:val="000000"/>
          <w:sz w:val="22"/>
          <w:szCs w:val="22"/>
          <w:lang w:eastAsia="es-CO"/>
        </w:rPr>
        <w:t xml:space="preserve"> El oferente no podrá tener ninguna medida de seguridad, ni sanción en los últimos dos años como resultado de la consulta en el Registro especial de prestadores, so pena de rechazo de la oferta.</w:t>
      </w:r>
    </w:p>
    <w:p w14:paraId="54FB739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b/>
          <w:color w:val="000000"/>
          <w:sz w:val="22"/>
          <w:szCs w:val="22"/>
          <w:lang w:eastAsia="es-CO"/>
        </w:rPr>
        <w:t>Nota 3:</w:t>
      </w:r>
      <w:r w:rsidRPr="005B311F">
        <w:rPr>
          <w:rFonts w:ascii="Century Gothic" w:eastAsia="Arial" w:hAnsi="Century Gothic" w:cs="Arial"/>
          <w:color w:val="000000"/>
          <w:sz w:val="22"/>
          <w:szCs w:val="22"/>
          <w:lang w:eastAsia="es-CO"/>
        </w:rPr>
        <w:t xml:space="preserve"> En caso de figuras asociativas la habilitación podrá ser acreditada por cualquiera de sus integrantes.</w:t>
      </w:r>
    </w:p>
    <w:p w14:paraId="4D8DB0DC"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4FC6B552"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bookmarkStart w:id="1" w:name="_Hlk192144894"/>
      <w:r w:rsidRPr="005B311F">
        <w:rPr>
          <w:rFonts w:ascii="Century Gothic" w:eastAsia="Arial" w:hAnsi="Century Gothic" w:cs="Arial"/>
          <w:color w:val="000000"/>
          <w:sz w:val="22"/>
          <w:szCs w:val="22"/>
          <w:lang w:eastAsia="es-CO"/>
        </w:rPr>
        <w:t>c) Para los exámenes que se deben realizar en laboratorio, se requiere que el oferente tenga al menos dos sedes ubicadas en la ciudad de Cartagena, con una distribución geográfica estratégica que garantice una cobertura amplia y accesible para todos los funcionarios, con el fin de facilitar el acceso y reducir los tiempos de desplazamiento para los mismos, lo cual debe indicarse mediante una certificación indicando con cuántas sedes cuenta y la dirección exacta de las mismas.</w:t>
      </w:r>
    </w:p>
    <w:bookmarkEnd w:id="1"/>
    <w:p w14:paraId="1526FCFC"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En caso que se realice una alianza comercial para acreditar alguna sede de laboratorio, la misma debe cumplir con los mismos requisitos técnicos, jurídicos y financieros que el oferente principal.</w:t>
      </w:r>
    </w:p>
    <w:p w14:paraId="13C3FC22"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60AC5AB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d) </w:t>
      </w:r>
      <w:r w:rsidRPr="005B311F">
        <w:rPr>
          <w:rFonts w:ascii="Century Gothic" w:eastAsia="Arial" w:hAnsi="Century Gothic" w:cs="Arial"/>
          <w:color w:val="000000"/>
          <w:sz w:val="22"/>
          <w:szCs w:val="22"/>
          <w:lang w:val="es-CO" w:eastAsia="es-CO"/>
        </w:rPr>
        <w:t xml:space="preserve"> </w:t>
      </w:r>
      <w:r w:rsidRPr="005B311F">
        <w:rPr>
          <w:rFonts w:ascii="Century Gothic" w:eastAsia="Arial" w:hAnsi="Century Gothic" w:cs="Arial"/>
          <w:color w:val="000000"/>
          <w:sz w:val="22"/>
          <w:szCs w:val="22"/>
          <w:lang w:eastAsia="es-CO"/>
        </w:rPr>
        <w:t>Por la naturaleza del servicio y la necesidad expresa que estos servicios se practiquen en las sedes definidas; es preciso que se encuentren habilitados en modalidad EXTRAMURAL, por ello debe aportar la licencia de funcionamiento, con la cual demuestre que se encuentra habilitado para dicha modalidad. También se debe anexar el plan o programa de gestión integral de residuos hospitalarios (PGIRH) y protocolo para el manejo de residuos peligrosos y no peligrosos para realizar dichas actividades extramurales, en el caso de la ejecución de actividades de toma de exámenes de laboratorio en instalaciones de la Rama Judicial.</w:t>
      </w:r>
    </w:p>
    <w:p w14:paraId="4F224CA5"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71E3280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e) </w:t>
      </w:r>
      <w:r w:rsidRPr="005B311F">
        <w:rPr>
          <w:rFonts w:ascii="Century Gothic" w:eastAsia="Arial" w:hAnsi="Century Gothic" w:cs="Arial"/>
          <w:color w:val="000000"/>
          <w:sz w:val="22"/>
          <w:szCs w:val="22"/>
          <w:lang w:val="es-CO" w:eastAsia="es-CO"/>
        </w:rPr>
        <w:t xml:space="preserve"> </w:t>
      </w:r>
      <w:r w:rsidRPr="005B311F">
        <w:rPr>
          <w:rFonts w:ascii="Century Gothic" w:eastAsia="Arial" w:hAnsi="Century Gothic" w:cs="Arial"/>
          <w:color w:val="000000"/>
          <w:sz w:val="22"/>
          <w:szCs w:val="22"/>
          <w:lang w:eastAsia="es-CO"/>
        </w:rPr>
        <w:t>Acreditar certificado de autoevaluación del Sistema de Gestión en Seguridad y Salud en el trabajo, expedido por ARL, acorde con este, Resolución No. 312 del 13 de febrero de 2019 o la que se encuentre vigente.</w:t>
      </w:r>
    </w:p>
    <w:p w14:paraId="3284CAA6"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2B5F1E3E"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f) </w:t>
      </w:r>
      <w:r w:rsidRPr="005B311F">
        <w:rPr>
          <w:rFonts w:ascii="Century Gothic" w:eastAsia="Arial" w:hAnsi="Century Gothic" w:cs="Arial"/>
          <w:color w:val="000000"/>
          <w:sz w:val="22"/>
          <w:szCs w:val="22"/>
          <w:lang w:val="es-CO" w:eastAsia="es-CO"/>
        </w:rPr>
        <w:t xml:space="preserve"> </w:t>
      </w:r>
      <w:r w:rsidRPr="005B311F">
        <w:rPr>
          <w:rFonts w:ascii="Century Gothic" w:eastAsia="Arial" w:hAnsi="Century Gothic" w:cs="Arial"/>
          <w:color w:val="000000"/>
          <w:sz w:val="22"/>
          <w:szCs w:val="22"/>
          <w:lang w:eastAsia="es-CO"/>
        </w:rPr>
        <w:t>El contratista, respecto del equipo de trabajo, deberá aportar los documentos que acrediten la idoneidad y experiencia relacionados en la tabla anterior, además, copia de la Tarjeta o Matrícula Profesional cuando aplique.</w:t>
      </w:r>
    </w:p>
    <w:p w14:paraId="7B18057D"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63978BDD"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g) </w:t>
      </w:r>
      <w:r w:rsidRPr="005B311F">
        <w:rPr>
          <w:rFonts w:ascii="Century Gothic" w:eastAsia="Arial" w:hAnsi="Century Gothic" w:cs="Arial"/>
          <w:color w:val="000000"/>
          <w:sz w:val="22"/>
          <w:szCs w:val="22"/>
          <w:lang w:val="es-CO" w:eastAsia="es-CO"/>
        </w:rPr>
        <w:t xml:space="preserve">El </w:t>
      </w:r>
      <w:r w:rsidRPr="005B311F">
        <w:rPr>
          <w:rFonts w:ascii="Century Gothic" w:eastAsia="Arial" w:hAnsi="Century Gothic" w:cs="Arial"/>
          <w:color w:val="000000"/>
          <w:sz w:val="22"/>
          <w:szCs w:val="22"/>
          <w:lang w:eastAsia="es-CO"/>
        </w:rPr>
        <w:t>contratista para efectos de la verificación de la formación académica exigida deberá tener en cuenta los siguientes requisitos:</w:t>
      </w:r>
    </w:p>
    <w:p w14:paraId="47DD761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Anexar los documentos que acrediten la formación académica y la experiencia del equipo mínimo de trabajo. Para este efecto deberá anexar fotocopias legibles de toda la documentación.</w:t>
      </w:r>
    </w:p>
    <w:p w14:paraId="16079A1C"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Para efectos de acreditar la formación académica de cada uno de los integrantes del equipo mínimo de trabajo deberá anexar los siguientes documentos. Sólo éstos serán tenidos en cuenta, así:</w:t>
      </w:r>
    </w:p>
    <w:p w14:paraId="3CAFEA8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Copia del acta de grado y/o diploma de grado profesional y/o maestría y/o posgrado.</w:t>
      </w:r>
    </w:p>
    <w:p w14:paraId="43C52C63"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Copia de las Certificaciones de acuerdo con lo exigido para cada perfil.</w:t>
      </w:r>
    </w:p>
    <w:p w14:paraId="7E44A8A7"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Copia de la tarjeta o matrícula profesional vigente.</w:t>
      </w:r>
    </w:p>
    <w:p w14:paraId="2B0714F1"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Copia del documento de convalidación de los títulos obtenidos en el exterior, de conformidad con las disposiciones legales vigentes sobre la materia, según corresponda.</w:t>
      </w:r>
    </w:p>
    <w:p w14:paraId="49BB2835"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2C025E1C"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 xml:space="preserve">h) </w:t>
      </w:r>
      <w:r w:rsidRPr="005B311F">
        <w:rPr>
          <w:rFonts w:ascii="Century Gothic" w:eastAsia="Arial" w:hAnsi="Century Gothic" w:cs="Arial"/>
          <w:color w:val="000000"/>
          <w:sz w:val="22"/>
          <w:szCs w:val="22"/>
          <w:lang w:val="es-CO" w:eastAsia="es-CO"/>
        </w:rPr>
        <w:t xml:space="preserve"> El </w:t>
      </w:r>
      <w:r w:rsidRPr="005B311F">
        <w:rPr>
          <w:rFonts w:ascii="Century Gothic" w:eastAsia="Arial" w:hAnsi="Century Gothic" w:cs="Arial"/>
          <w:color w:val="000000"/>
          <w:sz w:val="22"/>
          <w:szCs w:val="22"/>
          <w:lang w:eastAsia="es-CO"/>
        </w:rPr>
        <w:t>contratista para efectos de la verificación de la formación de experiencia requerida deberá de cada uno de los miembros del equipo mínimo de trabajo, deberá presentar las respectivas certificaciones de experiencia, las cuales deberán incluir como mínimo:</w:t>
      </w:r>
    </w:p>
    <w:p w14:paraId="71E11E61"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•Nombre o razón social del contratante.</w:t>
      </w:r>
    </w:p>
    <w:p w14:paraId="645750A5"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•Nombre o razón social del contratista.</w:t>
      </w:r>
    </w:p>
    <w:p w14:paraId="04BDA8E1"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•Objeto del Contrato y/o funciones u obligaciones desempeñadas</w:t>
      </w:r>
    </w:p>
    <w:p w14:paraId="7B04788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•Fecha de iniciación (día, mes y año) y de terminación (día, mes y año) del contrato o plazo del contrato.</w:t>
      </w:r>
    </w:p>
    <w:p w14:paraId="7590ED7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•Firma e identificación (nombre) de la persona que suscribe la certificación.</w:t>
      </w:r>
    </w:p>
    <w:p w14:paraId="53F2FC5E"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2BC89205"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i) Si la experiencia de los integrantes del equipo de trabajo ha sido adquirida con el contratista, debe aportar los siguientes documentos:</w:t>
      </w:r>
    </w:p>
    <w:p w14:paraId="4896848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•Copia de la certificación expedida por la firma contratista en mención, que acredite las actividades y/o funciones desarrolladas por el profesional como parte del equipo de trabajo para el mencionado contrato.</w:t>
      </w:r>
    </w:p>
    <w:p w14:paraId="51684B5F"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•Copia del contrato, en virtud del cual el profesional, prestó o presta sus servicios para la firma contratista.</w:t>
      </w:r>
    </w:p>
    <w:p w14:paraId="29206B2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•Las certificaciones allegadas para acreditar la experiencia adquirida del profesional propuesto, que sean emitidas por el mismo contratista o miembro del consorcio o unión temporal como contratante, se entenderán para todos los efectos, emitidas bajo la gravedad de juramento.</w:t>
      </w:r>
    </w:p>
    <w:p w14:paraId="5BBBA9BB"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496B60B8"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r w:rsidRPr="005B311F">
        <w:rPr>
          <w:rFonts w:ascii="Century Gothic" w:eastAsia="Arial" w:hAnsi="Century Gothic" w:cs="Arial"/>
          <w:color w:val="000000"/>
          <w:sz w:val="22"/>
          <w:szCs w:val="22"/>
          <w:lang w:eastAsia="es-CO"/>
        </w:rPr>
        <w:t>j) El oferente, deberá aportar certificación, donde indique que los servicios realizados en laboratorio, serán brindados en un lugar central y que sea de fácil acceso a los trabajadores.</w:t>
      </w:r>
    </w:p>
    <w:p w14:paraId="376A615D" w14:textId="77777777" w:rsidR="005B311F" w:rsidRPr="005B311F" w:rsidRDefault="005B311F" w:rsidP="005B311F">
      <w:pPr>
        <w:pBdr>
          <w:top w:val="nil"/>
          <w:left w:val="nil"/>
          <w:bottom w:val="nil"/>
          <w:right w:val="nil"/>
          <w:between w:val="nil"/>
        </w:pBdr>
        <w:rPr>
          <w:rFonts w:ascii="Century Gothic" w:eastAsia="Arial" w:hAnsi="Century Gothic" w:cs="Arial"/>
          <w:color w:val="000000"/>
          <w:sz w:val="22"/>
          <w:szCs w:val="22"/>
          <w:lang w:eastAsia="es-CO"/>
        </w:rPr>
      </w:pPr>
    </w:p>
    <w:p w14:paraId="3619A7F8" w14:textId="0726038E" w:rsidR="005B311F" w:rsidRDefault="005B311F" w:rsidP="005B311F">
      <w:pPr>
        <w:pBdr>
          <w:top w:val="nil"/>
          <w:left w:val="nil"/>
          <w:bottom w:val="nil"/>
          <w:right w:val="nil"/>
          <w:between w:val="nil"/>
        </w:pBdr>
        <w:rPr>
          <w:rFonts w:ascii="Century Gothic" w:eastAsia="Arial" w:hAnsi="Century Gothic" w:cs="Arial"/>
          <w:color w:val="000000"/>
          <w:sz w:val="22"/>
          <w:szCs w:val="22"/>
          <w:lang w:val="es-CO" w:eastAsia="es-CO"/>
        </w:rPr>
      </w:pPr>
      <w:r w:rsidRPr="005B311F">
        <w:rPr>
          <w:rFonts w:ascii="Century Gothic" w:eastAsia="Arial" w:hAnsi="Century Gothic" w:cs="Arial"/>
          <w:color w:val="000000"/>
          <w:sz w:val="22"/>
          <w:szCs w:val="22"/>
          <w:lang w:eastAsia="es-CO"/>
        </w:rPr>
        <w:t>k)  Presentar el registro ante autoridad ambiental competente como generador de residuos peligrosos - RESPEL. En caso que el oferente asegure que no está en la obligación de registrar sus residuos ante la autoridad ambiental por la cantidad generada, deberá acreditar dicha situación mediante carta suscrita por el representante legal, anexando el diligenciamiento del formato suministrado por la Rama Judicial, donde se evidencie la generación de los residuos peligrosos de los últimos seis meses y el cálculo de la media móvil</w:t>
      </w:r>
    </w:p>
    <w:p w14:paraId="046AACF4" w14:textId="77777777" w:rsidR="00816A3C" w:rsidRPr="00816A3C" w:rsidRDefault="00816A3C" w:rsidP="00816A3C">
      <w:pPr>
        <w:spacing w:after="160" w:line="259" w:lineRule="auto"/>
        <w:ind w:right="113"/>
        <w:contextualSpacing/>
        <w:jc w:val="both"/>
        <w:rPr>
          <w:rFonts w:ascii="Century Gothic" w:hAnsi="Century Gothic" w:cs="Arial"/>
          <w:iCs/>
          <w:sz w:val="22"/>
          <w:szCs w:val="22"/>
          <w:lang w:val="es-CO"/>
        </w:rPr>
      </w:pPr>
    </w:p>
    <w:p w14:paraId="03BB9857" w14:textId="5619891A" w:rsidR="009E267B" w:rsidRDefault="00816A3C" w:rsidP="00816A3C">
      <w:pPr>
        <w:spacing w:after="160" w:line="259" w:lineRule="auto"/>
        <w:ind w:right="113"/>
        <w:contextualSpacing/>
        <w:jc w:val="both"/>
        <w:rPr>
          <w:rFonts w:ascii="Century Gothic" w:hAnsi="Century Gothic" w:cs="Arial"/>
          <w:iCs/>
          <w:sz w:val="22"/>
          <w:szCs w:val="22"/>
          <w:lang w:val="es-CO"/>
        </w:rPr>
      </w:pPr>
      <w:r w:rsidRPr="00816A3C">
        <w:rPr>
          <w:rFonts w:ascii="Century Gothic" w:hAnsi="Century Gothic" w:cs="Arial"/>
          <w:b/>
          <w:iCs/>
          <w:sz w:val="22"/>
          <w:szCs w:val="22"/>
          <w:lang w:val="es-CO"/>
        </w:rPr>
        <w:t>NOTA:</w:t>
      </w:r>
      <w:r w:rsidRPr="00816A3C">
        <w:rPr>
          <w:rFonts w:ascii="Century Gothic" w:hAnsi="Century Gothic" w:cs="Arial"/>
          <w:iCs/>
          <w:sz w:val="22"/>
          <w:szCs w:val="22"/>
          <w:lang w:val="es-CO"/>
        </w:rPr>
        <w:t xml:space="preserve"> El personal que el contratista ocupe en la ejecución del presente contrato no tendrá vinculación laboral, personal, civil ni comercial con la Dirección Seccional. La responsabilidad derivada de estas vinculaciones estará a cargo y de manera exclusiva del Contratista. Asimismo, el contratista tomará las previsiones necesarias para garantizar la seguridad industrial del personal a su cargo o servicio, de acuerdo con las reglamentaciones vigentes en el país.</w:t>
      </w:r>
    </w:p>
    <w:p w14:paraId="4331023B" w14:textId="2D173341" w:rsidR="00A52826" w:rsidRDefault="00A52826" w:rsidP="00D66AF2">
      <w:pPr>
        <w:jc w:val="both"/>
        <w:rPr>
          <w:rFonts w:ascii="Century Gothic" w:hAnsi="Century Gothic" w:cs="Arial"/>
          <w:b/>
          <w:bCs/>
          <w:iCs/>
          <w:spacing w:val="-1"/>
          <w:w w:val="101"/>
        </w:rPr>
      </w:pPr>
    </w:p>
    <w:p w14:paraId="173BF93A" w14:textId="1FCF4BE7" w:rsidR="00A52826" w:rsidRPr="00A37B46" w:rsidRDefault="00A52826" w:rsidP="00A52826">
      <w:pPr>
        <w:jc w:val="both"/>
        <w:rPr>
          <w:rFonts w:ascii="Century Gothic" w:hAnsi="Century Gothic" w:cs="Arial"/>
          <w:sz w:val="22"/>
        </w:rPr>
      </w:pPr>
      <w:r w:rsidRPr="00A37B46">
        <w:rPr>
          <w:rFonts w:ascii="Century Gothic" w:hAnsi="Century Gothic" w:cs="Arial"/>
          <w:sz w:val="22"/>
        </w:rPr>
        <w:t xml:space="preserve">En calidad de contratista me comprometeré a garantizar la calidad y funcionamiento de los </w:t>
      </w:r>
      <w:r w:rsidR="00E00DB1">
        <w:rPr>
          <w:rFonts w:ascii="Century Gothic" w:hAnsi="Century Gothic" w:cs="Arial"/>
          <w:sz w:val="22"/>
        </w:rPr>
        <w:t>servicios a prestar, señalados en la Invitación Pública del proceso de selección de</w:t>
      </w:r>
      <w:r w:rsidRPr="00A37B46">
        <w:rPr>
          <w:rFonts w:ascii="Century Gothic" w:hAnsi="Century Gothic" w:cs="Arial"/>
          <w:sz w:val="22"/>
        </w:rPr>
        <w:t xml:space="preserve"> Mínima Cuantía No. </w:t>
      </w:r>
      <w:r w:rsidR="000315F0">
        <w:rPr>
          <w:rFonts w:ascii="Century Gothic" w:hAnsi="Century Gothic" w:cs="Arial"/>
          <w:sz w:val="22"/>
        </w:rPr>
        <w:t xml:space="preserve">MC </w:t>
      </w:r>
      <w:r w:rsidR="00050964">
        <w:rPr>
          <w:rFonts w:ascii="Century Gothic" w:hAnsi="Century Gothic" w:cs="Arial"/>
          <w:sz w:val="22"/>
        </w:rPr>
        <w:t>10</w:t>
      </w:r>
      <w:r w:rsidR="001577AE">
        <w:rPr>
          <w:rFonts w:ascii="Century Gothic" w:hAnsi="Century Gothic" w:cs="Arial"/>
          <w:sz w:val="22"/>
        </w:rPr>
        <w:t>-202</w:t>
      </w:r>
      <w:r w:rsidR="00050964">
        <w:rPr>
          <w:rFonts w:ascii="Century Gothic" w:hAnsi="Century Gothic" w:cs="Arial"/>
          <w:sz w:val="22"/>
        </w:rPr>
        <w:t>5</w:t>
      </w:r>
      <w:r w:rsidRPr="00A37B46">
        <w:rPr>
          <w:rFonts w:ascii="Century Gothic" w:hAnsi="Century Gothic" w:cs="Arial"/>
          <w:sz w:val="22"/>
        </w:rPr>
        <w:t xml:space="preserve"> a la Dirección Seccional de Administración de Judicial de Cartagena.</w:t>
      </w:r>
    </w:p>
    <w:p w14:paraId="72D4E23C" w14:textId="77777777" w:rsidR="00A52826" w:rsidRPr="00A37B46" w:rsidRDefault="00A52826" w:rsidP="00A52826">
      <w:pPr>
        <w:jc w:val="both"/>
        <w:rPr>
          <w:rFonts w:ascii="Century Gothic" w:hAnsi="Century Gothic" w:cs="Arial"/>
          <w:sz w:val="22"/>
        </w:rPr>
      </w:pPr>
    </w:p>
    <w:p w14:paraId="6BF81287" w14:textId="1C09412F" w:rsidR="00A52826" w:rsidRPr="00A37B46" w:rsidRDefault="00A52826" w:rsidP="00A52826">
      <w:pPr>
        <w:jc w:val="both"/>
        <w:rPr>
          <w:rFonts w:ascii="Century Gothic" w:hAnsi="Century Gothic" w:cs="Arial"/>
          <w:sz w:val="22"/>
        </w:rPr>
      </w:pPr>
      <w:r w:rsidRPr="00A37B46">
        <w:rPr>
          <w:rFonts w:ascii="Century Gothic" w:hAnsi="Century Gothic" w:cs="Arial"/>
          <w:sz w:val="22"/>
        </w:rPr>
        <w:t xml:space="preserve">Declaro bajo mi responsabilidad y comprometiendo a la responsabilidad institucional de la persona jurídica que represento, que ACEPTO Y CUMPLO en su totalidad con las descripciones y calidad de los </w:t>
      </w:r>
      <w:r w:rsidR="00C03B79">
        <w:rPr>
          <w:rFonts w:ascii="Century Gothic" w:hAnsi="Century Gothic" w:cs="Arial"/>
          <w:sz w:val="22"/>
        </w:rPr>
        <w:t>servicios</w:t>
      </w:r>
      <w:r w:rsidRPr="00A37B46">
        <w:rPr>
          <w:rFonts w:ascii="Century Gothic" w:hAnsi="Century Gothic" w:cs="Arial"/>
          <w:sz w:val="22"/>
        </w:rPr>
        <w:t xml:space="preserve"> relacionados cada ítem del presente anexo técnico, así como con las especificaciones técnicas de verificación y de obligatorio cumplimiento.</w:t>
      </w:r>
    </w:p>
    <w:p w14:paraId="26EBB344" w14:textId="77777777" w:rsidR="00A52826" w:rsidRDefault="00A52826" w:rsidP="00A52826">
      <w:pPr>
        <w:jc w:val="both"/>
        <w:rPr>
          <w:rFonts w:ascii="Century Gothic" w:hAnsi="Century Gothic" w:cs="Arial"/>
        </w:rPr>
      </w:pPr>
    </w:p>
    <w:tbl>
      <w:tblPr>
        <w:tblStyle w:val="Tablaconcuadrcula"/>
        <w:tblW w:w="5000" w:type="pct"/>
        <w:tblLook w:val="04A0" w:firstRow="1" w:lastRow="0" w:firstColumn="1" w:lastColumn="0" w:noHBand="0" w:noVBand="1"/>
      </w:tblPr>
      <w:tblGrid>
        <w:gridCol w:w="3919"/>
        <w:gridCol w:w="5425"/>
      </w:tblGrid>
      <w:tr w:rsidR="00A52826" w14:paraId="2889870F"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3B48F2AC"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PROPONENTE</w:t>
            </w:r>
          </w:p>
        </w:tc>
        <w:tc>
          <w:tcPr>
            <w:tcW w:w="2903" w:type="pct"/>
            <w:tcBorders>
              <w:top w:val="single" w:sz="4" w:space="0" w:color="auto"/>
              <w:left w:val="single" w:sz="4" w:space="0" w:color="auto"/>
              <w:bottom w:val="single" w:sz="4" w:space="0" w:color="auto"/>
              <w:right w:val="single" w:sz="4" w:space="0" w:color="auto"/>
            </w:tcBorders>
          </w:tcPr>
          <w:p w14:paraId="78928872" w14:textId="77777777" w:rsidR="00A52826" w:rsidRDefault="00A52826" w:rsidP="00F81AC1">
            <w:pPr>
              <w:jc w:val="both"/>
              <w:rPr>
                <w:rFonts w:ascii="Century Gothic" w:hAnsi="Century Gothic" w:cs="Arial"/>
              </w:rPr>
            </w:pPr>
          </w:p>
        </w:tc>
      </w:tr>
      <w:tr w:rsidR="00A52826" w14:paraId="0A100321"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3F0F17DA"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NIT</w:t>
            </w:r>
          </w:p>
        </w:tc>
        <w:tc>
          <w:tcPr>
            <w:tcW w:w="2903" w:type="pct"/>
            <w:tcBorders>
              <w:top w:val="single" w:sz="4" w:space="0" w:color="auto"/>
              <w:left w:val="single" w:sz="4" w:space="0" w:color="auto"/>
              <w:bottom w:val="single" w:sz="4" w:space="0" w:color="auto"/>
              <w:right w:val="single" w:sz="4" w:space="0" w:color="auto"/>
            </w:tcBorders>
          </w:tcPr>
          <w:p w14:paraId="4112D206" w14:textId="77777777" w:rsidR="00A52826" w:rsidRDefault="00A52826" w:rsidP="00F81AC1">
            <w:pPr>
              <w:jc w:val="both"/>
              <w:rPr>
                <w:rFonts w:ascii="Century Gothic" w:hAnsi="Century Gothic" w:cs="Arial"/>
              </w:rPr>
            </w:pPr>
          </w:p>
        </w:tc>
      </w:tr>
      <w:tr w:rsidR="00A52826" w14:paraId="5F03830B"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2354BF63" w14:textId="50350ADB" w:rsidR="00A52826" w:rsidRPr="00816A3C" w:rsidRDefault="009C42CD" w:rsidP="00F81AC1">
            <w:pPr>
              <w:jc w:val="both"/>
              <w:rPr>
                <w:rFonts w:ascii="Century Gothic" w:hAnsi="Century Gothic" w:cs="Arial"/>
                <w:b/>
                <w:sz w:val="20"/>
                <w:szCs w:val="20"/>
              </w:rPr>
            </w:pPr>
            <w:r w:rsidRPr="00816A3C">
              <w:rPr>
                <w:rFonts w:ascii="Century Gothic" w:hAnsi="Century Gothic" w:cs="Arial"/>
                <w:b/>
                <w:sz w:val="20"/>
                <w:szCs w:val="20"/>
              </w:rPr>
              <w:t>REPRESENTANTE LE</w:t>
            </w:r>
            <w:r w:rsidR="00A52826" w:rsidRPr="00816A3C">
              <w:rPr>
                <w:rFonts w:ascii="Century Gothic" w:hAnsi="Century Gothic" w:cs="Arial"/>
                <w:b/>
                <w:sz w:val="20"/>
                <w:szCs w:val="20"/>
              </w:rPr>
              <w:t>GAL</w:t>
            </w:r>
          </w:p>
        </w:tc>
        <w:tc>
          <w:tcPr>
            <w:tcW w:w="2903" w:type="pct"/>
            <w:tcBorders>
              <w:top w:val="single" w:sz="4" w:space="0" w:color="auto"/>
              <w:left w:val="single" w:sz="4" w:space="0" w:color="auto"/>
              <w:bottom w:val="single" w:sz="4" w:space="0" w:color="auto"/>
              <w:right w:val="single" w:sz="4" w:space="0" w:color="auto"/>
            </w:tcBorders>
          </w:tcPr>
          <w:p w14:paraId="053F0DDD" w14:textId="77777777" w:rsidR="00A52826" w:rsidRDefault="00A52826" w:rsidP="00F81AC1">
            <w:pPr>
              <w:jc w:val="both"/>
              <w:rPr>
                <w:rFonts w:ascii="Century Gothic" w:hAnsi="Century Gothic" w:cs="Arial"/>
              </w:rPr>
            </w:pPr>
          </w:p>
        </w:tc>
      </w:tr>
      <w:tr w:rsidR="00A52826" w14:paraId="24AC0487"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24C719D6"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C.C. REP. LEGAL</w:t>
            </w:r>
          </w:p>
        </w:tc>
        <w:tc>
          <w:tcPr>
            <w:tcW w:w="2903" w:type="pct"/>
            <w:tcBorders>
              <w:top w:val="single" w:sz="4" w:space="0" w:color="auto"/>
              <w:left w:val="single" w:sz="4" w:space="0" w:color="auto"/>
              <w:bottom w:val="single" w:sz="4" w:space="0" w:color="auto"/>
              <w:right w:val="single" w:sz="4" w:space="0" w:color="auto"/>
            </w:tcBorders>
          </w:tcPr>
          <w:p w14:paraId="0536DC3F" w14:textId="77777777" w:rsidR="00A52826" w:rsidRDefault="00A52826" w:rsidP="00F81AC1">
            <w:pPr>
              <w:jc w:val="both"/>
              <w:rPr>
                <w:rFonts w:ascii="Century Gothic" w:hAnsi="Century Gothic" w:cs="Arial"/>
              </w:rPr>
            </w:pPr>
          </w:p>
        </w:tc>
      </w:tr>
      <w:tr w:rsidR="00A52826" w14:paraId="49DFB574"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763665E3"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FIRMA</w:t>
            </w:r>
          </w:p>
        </w:tc>
        <w:tc>
          <w:tcPr>
            <w:tcW w:w="2903" w:type="pct"/>
            <w:tcBorders>
              <w:top w:val="single" w:sz="4" w:space="0" w:color="auto"/>
              <w:left w:val="single" w:sz="4" w:space="0" w:color="auto"/>
              <w:bottom w:val="single" w:sz="4" w:space="0" w:color="auto"/>
              <w:right w:val="single" w:sz="4" w:space="0" w:color="auto"/>
            </w:tcBorders>
          </w:tcPr>
          <w:p w14:paraId="1FEFB42C" w14:textId="77777777" w:rsidR="00A52826" w:rsidRDefault="00A52826" w:rsidP="00F81AC1">
            <w:pPr>
              <w:jc w:val="both"/>
              <w:rPr>
                <w:rFonts w:ascii="Century Gothic" w:hAnsi="Century Gothic" w:cs="Arial"/>
              </w:rPr>
            </w:pPr>
          </w:p>
        </w:tc>
      </w:tr>
    </w:tbl>
    <w:p w14:paraId="71B9857D" w14:textId="77777777" w:rsidR="00A52826" w:rsidRPr="00D4230A" w:rsidRDefault="00A52826" w:rsidP="00ED70A6">
      <w:pPr>
        <w:jc w:val="center"/>
        <w:rPr>
          <w:rFonts w:ascii="Century Gothic" w:hAnsi="Century Gothic" w:cs="Arial"/>
          <w:sz w:val="22"/>
          <w:szCs w:val="22"/>
        </w:rPr>
      </w:pPr>
    </w:p>
    <w:p w14:paraId="4BEEA326" w14:textId="374DAD8D" w:rsidR="002D649E" w:rsidRPr="00D4230A" w:rsidRDefault="002D649E" w:rsidP="001577AE">
      <w:pPr>
        <w:spacing w:after="160" w:line="259" w:lineRule="auto"/>
        <w:rPr>
          <w:rFonts w:ascii="Century Gothic" w:hAnsi="Century Gothic"/>
          <w:sz w:val="22"/>
          <w:szCs w:val="22"/>
        </w:rPr>
      </w:pPr>
    </w:p>
    <w:sectPr w:rsidR="002D649E" w:rsidRPr="00D4230A" w:rsidSect="001F2D00">
      <w:headerReference w:type="default" r:id="rId7"/>
      <w:footerReference w:type="default" r:id="rId8"/>
      <w:pgSz w:w="12240" w:h="15840"/>
      <w:pgMar w:top="1418" w:right="1185" w:bottom="1276" w:left="1701" w:header="709" w:footer="4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28BDA" w14:textId="77777777" w:rsidR="0099243B" w:rsidRDefault="0099243B">
      <w:r>
        <w:separator/>
      </w:r>
    </w:p>
  </w:endnote>
  <w:endnote w:type="continuationSeparator" w:id="0">
    <w:p w14:paraId="4529BBDB" w14:textId="77777777" w:rsidR="0099243B" w:rsidRDefault="00992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D3AE1" w14:textId="77777777" w:rsidR="002123A8" w:rsidRDefault="002123A8" w:rsidP="001F2D00">
    <w:pPr>
      <w:pStyle w:val="Piedepgina"/>
      <w:rPr>
        <w:rFonts w:ascii="Arial" w:hAnsi="Arial" w:cs="Arial"/>
        <w:sz w:val="14"/>
        <w:szCs w:val="14"/>
      </w:rPr>
    </w:pPr>
  </w:p>
  <w:p w14:paraId="500EFB3D" w14:textId="77777777" w:rsidR="002123A8" w:rsidRDefault="002123A8" w:rsidP="001F2D00">
    <w:pPr>
      <w:pStyle w:val="Piedepgina"/>
      <w:rPr>
        <w:rFonts w:ascii="Arial" w:hAnsi="Arial" w:cs="Arial"/>
        <w:sz w:val="14"/>
        <w:szCs w:val="14"/>
      </w:rPr>
    </w:pPr>
  </w:p>
  <w:p w14:paraId="07EF8EFF" w14:textId="14D87BB8" w:rsidR="002123A8" w:rsidRPr="0034212E" w:rsidRDefault="002123A8" w:rsidP="001F2D00">
    <w:pPr>
      <w:pStyle w:val="Piedepgina"/>
      <w:rPr>
        <w:rFonts w:ascii="Arial" w:hAnsi="Arial" w:cs="Arial"/>
        <w:sz w:val="14"/>
        <w:szCs w:val="14"/>
      </w:rPr>
    </w:pPr>
    <w:r w:rsidRPr="0034212E">
      <w:rPr>
        <w:rFonts w:ascii="Arial" w:hAnsi="Arial" w:cs="Arial"/>
        <w:sz w:val="14"/>
        <w:szCs w:val="14"/>
      </w:rPr>
      <w:t xml:space="preserve">Centro, Edificio Cuartel del Fijo, Carrera </w:t>
    </w:r>
    <w:proofErr w:type="gramStart"/>
    <w:r w:rsidRPr="0034212E">
      <w:rPr>
        <w:rFonts w:ascii="Arial" w:hAnsi="Arial" w:cs="Arial"/>
        <w:sz w:val="14"/>
        <w:szCs w:val="14"/>
      </w:rPr>
      <w:t>5º  Nº</w:t>
    </w:r>
    <w:proofErr w:type="gramEnd"/>
    <w:r w:rsidRPr="0034212E">
      <w:rPr>
        <w:rFonts w:ascii="Arial" w:hAnsi="Arial" w:cs="Arial"/>
        <w:sz w:val="14"/>
        <w:szCs w:val="14"/>
      </w:rPr>
      <w:t xml:space="preserve"> 36 - 127</w:t>
    </w:r>
  </w:p>
  <w:p w14:paraId="0C4D93BF" w14:textId="6CD6DB34" w:rsidR="002123A8" w:rsidRPr="0034212E" w:rsidRDefault="002123A8" w:rsidP="001F2D00">
    <w:pPr>
      <w:pStyle w:val="Piedepgina"/>
      <w:rPr>
        <w:rFonts w:ascii="Arial" w:hAnsi="Arial" w:cs="Arial"/>
        <w:sz w:val="14"/>
        <w:szCs w:val="14"/>
      </w:rPr>
    </w:pPr>
    <w:r w:rsidRPr="0034212E">
      <w:rPr>
        <w:rFonts w:ascii="Arial" w:hAnsi="Arial" w:cs="Arial"/>
        <w:sz w:val="14"/>
        <w:szCs w:val="14"/>
      </w:rPr>
      <w:t>Teléfonos: 6602124 - 6643524 - Fax: 6645708</w:t>
    </w:r>
  </w:p>
  <w:p w14:paraId="1729C854" w14:textId="09A4439E" w:rsidR="002123A8" w:rsidRPr="0034212E" w:rsidRDefault="002123A8" w:rsidP="001F2D00">
    <w:pPr>
      <w:pStyle w:val="Piedepgina"/>
      <w:ind w:right="360"/>
      <w:rPr>
        <w:rFonts w:ascii="Arial" w:hAnsi="Arial" w:cs="Arial"/>
        <w:sz w:val="14"/>
        <w:szCs w:val="14"/>
      </w:rPr>
    </w:pPr>
    <w:r w:rsidRPr="0034212E">
      <w:rPr>
        <w:rFonts w:ascii="Arial" w:hAnsi="Arial" w:cs="Arial"/>
        <w:noProof/>
        <w:sz w:val="14"/>
        <w:szCs w:val="14"/>
        <w:lang w:val="en-US" w:eastAsia="en-US"/>
      </w:rPr>
      <w:drawing>
        <wp:anchor distT="0" distB="0" distL="114300" distR="114300" simplePos="0" relativeHeight="251657728" behindDoc="1" locked="0" layoutInCell="1" allowOverlap="1" wp14:anchorId="3AA8E666" wp14:editId="5C544071">
          <wp:simplePos x="0" y="0"/>
          <wp:positionH relativeFrom="column">
            <wp:posOffset>5250815</wp:posOffset>
          </wp:positionH>
          <wp:positionV relativeFrom="page">
            <wp:posOffset>9057640</wp:posOffset>
          </wp:positionV>
          <wp:extent cx="1062990" cy="623570"/>
          <wp:effectExtent l="0" t="0" r="3810" b="5080"/>
          <wp:wrapTight wrapText="bothSides">
            <wp:wrapPolygon edited="0">
              <wp:start x="0" y="0"/>
              <wp:lineTo x="0" y="21116"/>
              <wp:lineTo x="21290" y="21116"/>
              <wp:lineTo x="21290" y="0"/>
              <wp:lineTo x="0" y="0"/>
            </wp:wrapPolygon>
          </wp:wrapTight>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299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212E">
      <w:rPr>
        <w:rFonts w:ascii="Arial" w:hAnsi="Arial" w:cs="Arial"/>
        <w:sz w:val="14"/>
        <w:szCs w:val="14"/>
      </w:rPr>
      <w:t xml:space="preserve">E-mail: </w:t>
    </w:r>
    <w:hyperlink r:id="rId2" w:history="1">
      <w:r w:rsidRPr="0034212E">
        <w:rPr>
          <w:rStyle w:val="Hipervnculo"/>
          <w:rFonts w:ascii="Arial" w:hAnsi="Arial" w:cs="Arial"/>
          <w:sz w:val="14"/>
          <w:szCs w:val="14"/>
        </w:rPr>
        <w:t>dirseccgena@cendoj.ramajudicial.gov.co</w:t>
      </w:r>
    </w:hyperlink>
  </w:p>
  <w:p w14:paraId="38F6EBFF" w14:textId="77777777" w:rsidR="002123A8" w:rsidRDefault="002123A8" w:rsidP="001F2D00">
    <w:pPr>
      <w:widowControl w:val="0"/>
      <w:tabs>
        <w:tab w:val="left" w:pos="8222"/>
      </w:tabs>
      <w:autoSpaceDE w:val="0"/>
      <w:autoSpaceDN w:val="0"/>
      <w:adjustRightInd w:val="0"/>
      <w:spacing w:line="200" w:lineRule="exact"/>
      <w:ind w:right="-25"/>
      <w:rPr>
        <w:sz w:val="20"/>
        <w:szCs w:val="20"/>
      </w:rPr>
    </w:pPr>
    <w:r>
      <w:rPr>
        <w:sz w:val="20"/>
        <w:szCs w:val="20"/>
      </w:rPr>
      <w:tab/>
    </w:r>
  </w:p>
  <w:p w14:paraId="73C8794A" w14:textId="77777777" w:rsidR="002123A8" w:rsidRDefault="002123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1FFCA" w14:textId="77777777" w:rsidR="0099243B" w:rsidRDefault="0099243B">
      <w:r>
        <w:separator/>
      </w:r>
    </w:p>
  </w:footnote>
  <w:footnote w:type="continuationSeparator" w:id="0">
    <w:p w14:paraId="710E74D0" w14:textId="77777777" w:rsidR="0099243B" w:rsidRDefault="00992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782BA" w14:textId="77777777" w:rsidR="002123A8" w:rsidRPr="00085AE2" w:rsidRDefault="002123A8" w:rsidP="001F2D00">
    <w:pPr>
      <w:jc w:val="center"/>
      <w:rPr>
        <w:rFonts w:eastAsia="Times New Roman"/>
        <w:lang w:val="es-MX"/>
      </w:rPr>
    </w:pPr>
    <w:r w:rsidRPr="00085AE2">
      <w:rPr>
        <w:rFonts w:eastAsia="Times New Roman"/>
        <w:noProof/>
        <w:lang w:val="en-US" w:eastAsia="en-US"/>
      </w:rPr>
      <w:drawing>
        <wp:anchor distT="0" distB="0" distL="114300" distR="114300" simplePos="0" relativeHeight="251658752" behindDoc="1" locked="0" layoutInCell="1" allowOverlap="1" wp14:anchorId="348F556A" wp14:editId="3A4EFC63">
          <wp:simplePos x="0" y="0"/>
          <wp:positionH relativeFrom="column">
            <wp:posOffset>-466090</wp:posOffset>
          </wp:positionH>
          <wp:positionV relativeFrom="paragraph">
            <wp:posOffset>-177800</wp:posOffset>
          </wp:positionV>
          <wp:extent cx="2980690" cy="859790"/>
          <wp:effectExtent l="0" t="0" r="0" b="0"/>
          <wp:wrapTight wrapText="bothSides">
            <wp:wrapPolygon edited="0">
              <wp:start x="0" y="0"/>
              <wp:lineTo x="0" y="21058"/>
              <wp:lineTo x="21398" y="21058"/>
              <wp:lineTo x="21398" y="0"/>
              <wp:lineTo x="0" y="0"/>
            </wp:wrapPolygon>
          </wp:wrapTight>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evo logo rama judici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80690" cy="859790"/>
                  </a:xfrm>
                  <a:prstGeom prst="rect">
                    <a:avLst/>
                  </a:prstGeom>
                </pic:spPr>
              </pic:pic>
            </a:graphicData>
          </a:graphic>
          <wp14:sizeRelH relativeFrom="margin">
            <wp14:pctWidth>0</wp14:pctWidth>
          </wp14:sizeRelH>
          <wp14:sizeRelV relativeFrom="margin">
            <wp14:pctHeight>0</wp14:pctHeight>
          </wp14:sizeRelV>
        </wp:anchor>
      </w:drawing>
    </w:r>
    <w:r w:rsidRPr="00085AE2">
      <w:rPr>
        <w:rFonts w:eastAsia="Times New Roman"/>
        <w:lang w:val="es-MX"/>
      </w:rPr>
      <w:t>Consejo Superior de la Judicatura de Bolívar</w:t>
    </w:r>
  </w:p>
  <w:p w14:paraId="5BEEE146" w14:textId="77777777" w:rsidR="002123A8" w:rsidRPr="00085AE2" w:rsidRDefault="002123A8" w:rsidP="001F2D00">
    <w:pPr>
      <w:jc w:val="center"/>
      <w:rPr>
        <w:rFonts w:eastAsia="Times New Roman"/>
        <w:lang w:val="es-MX"/>
      </w:rPr>
    </w:pPr>
    <w:r w:rsidRPr="00085AE2">
      <w:rPr>
        <w:rFonts w:eastAsia="Times New Roman"/>
        <w:lang w:val="es-MX"/>
      </w:rPr>
      <w:t xml:space="preserve">Dirección Seccional de Administración Judicial </w:t>
    </w:r>
  </w:p>
  <w:p w14:paraId="7645341C" w14:textId="77777777" w:rsidR="002123A8" w:rsidRPr="00085AE2" w:rsidRDefault="002123A8" w:rsidP="001F2D00">
    <w:pPr>
      <w:jc w:val="center"/>
      <w:rPr>
        <w:rFonts w:eastAsia="Times New Roman"/>
        <w:lang w:val="es-MX"/>
      </w:rPr>
    </w:pPr>
    <w:r w:rsidRPr="00085AE2">
      <w:rPr>
        <w:rFonts w:eastAsia="Times New Roman"/>
        <w:lang w:val="es-MX"/>
      </w:rPr>
      <w:t>Cartagena- Bolívar</w:t>
    </w:r>
  </w:p>
  <w:p w14:paraId="57ED15C6" w14:textId="77777777" w:rsidR="002123A8" w:rsidRPr="00E870BA" w:rsidRDefault="002123A8">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448F"/>
    <w:multiLevelType w:val="hybridMultilevel"/>
    <w:tmpl w:val="CC22D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3A388D"/>
    <w:multiLevelType w:val="hybridMultilevel"/>
    <w:tmpl w:val="641A92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7A4ABB"/>
    <w:multiLevelType w:val="multilevel"/>
    <w:tmpl w:val="6EA0598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F84DC8"/>
    <w:multiLevelType w:val="hybridMultilevel"/>
    <w:tmpl w:val="679428B8"/>
    <w:lvl w:ilvl="0" w:tplc="240A0019">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BD6053"/>
    <w:multiLevelType w:val="hybridMultilevel"/>
    <w:tmpl w:val="24762FB2"/>
    <w:lvl w:ilvl="0" w:tplc="25382DD4">
      <w:start w:val="1"/>
      <w:numFmt w:val="lowerLetter"/>
      <w:lvlText w:val="%1)"/>
      <w:lvlJc w:val="left"/>
      <w:pPr>
        <w:ind w:left="473" w:hanging="360"/>
      </w:pPr>
      <w:rPr>
        <w:rFonts w:hint="default"/>
        <w:b/>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5" w15:restartNumberingAfterBreak="0">
    <w:nsid w:val="0B8C193D"/>
    <w:multiLevelType w:val="hybridMultilevel"/>
    <w:tmpl w:val="6EF2BA4C"/>
    <w:lvl w:ilvl="0" w:tplc="F24E4806">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3270E4"/>
    <w:multiLevelType w:val="hybridMultilevel"/>
    <w:tmpl w:val="A13282B2"/>
    <w:lvl w:ilvl="0" w:tplc="9098B39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0B1841"/>
    <w:multiLevelType w:val="multilevel"/>
    <w:tmpl w:val="3E2EDA88"/>
    <w:lvl w:ilvl="0">
      <w:start w:val="1"/>
      <w:numFmt w:val="decimal"/>
      <w:lvlText w:val="%1."/>
      <w:lvlJc w:val="left"/>
      <w:pPr>
        <w:ind w:left="510" w:hanging="510"/>
      </w:pPr>
      <w:rPr>
        <w:rFonts w:hint="default"/>
        <w:w w:val="100"/>
      </w:rPr>
    </w:lvl>
    <w:lvl w:ilvl="1">
      <w:start w:val="1"/>
      <w:numFmt w:val="decimal"/>
      <w:lvlText w:val="%1.%2."/>
      <w:lvlJc w:val="left"/>
      <w:pPr>
        <w:ind w:left="720" w:hanging="720"/>
      </w:pPr>
      <w:rPr>
        <w:rFonts w:hint="default"/>
        <w:w w:val="100"/>
      </w:rPr>
    </w:lvl>
    <w:lvl w:ilvl="2">
      <w:start w:val="1"/>
      <w:numFmt w:val="decimalZero"/>
      <w:lvlText w:val="%1.%2.%3."/>
      <w:lvlJc w:val="left"/>
      <w:pPr>
        <w:ind w:left="720" w:hanging="720"/>
      </w:pPr>
      <w:rPr>
        <w:rFonts w:hint="default"/>
        <w:w w:val="100"/>
      </w:rPr>
    </w:lvl>
    <w:lvl w:ilvl="3">
      <w:start w:val="1"/>
      <w:numFmt w:val="decimal"/>
      <w:lvlText w:val="%1.%2.%3.%4."/>
      <w:lvlJc w:val="left"/>
      <w:pPr>
        <w:ind w:left="1080" w:hanging="108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440" w:hanging="144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800" w:hanging="1800"/>
      </w:pPr>
      <w:rPr>
        <w:rFonts w:hint="default"/>
        <w:w w:val="100"/>
      </w:rPr>
    </w:lvl>
    <w:lvl w:ilvl="8">
      <w:start w:val="1"/>
      <w:numFmt w:val="decimal"/>
      <w:lvlText w:val="%1.%2.%3.%4.%5.%6.%7.%8.%9."/>
      <w:lvlJc w:val="left"/>
      <w:pPr>
        <w:ind w:left="1800" w:hanging="1800"/>
      </w:pPr>
      <w:rPr>
        <w:rFonts w:hint="default"/>
        <w:w w:val="100"/>
      </w:rPr>
    </w:lvl>
  </w:abstractNum>
  <w:abstractNum w:abstractNumId="8" w15:restartNumberingAfterBreak="0">
    <w:nsid w:val="15A33FDC"/>
    <w:multiLevelType w:val="multilevel"/>
    <w:tmpl w:val="F2C04CD4"/>
    <w:lvl w:ilvl="0">
      <w:start w:val="1"/>
      <w:numFmt w:val="decimal"/>
      <w:lvlText w:val="%1."/>
      <w:lvlJc w:val="left"/>
      <w:pPr>
        <w:ind w:left="859" w:hanging="360"/>
      </w:pPr>
    </w:lvl>
    <w:lvl w:ilvl="1">
      <w:start w:val="8"/>
      <w:numFmt w:val="decimal"/>
      <w:isLgl/>
      <w:lvlText w:val="%1.%2."/>
      <w:lvlJc w:val="left"/>
      <w:pPr>
        <w:ind w:left="1219" w:hanging="720"/>
      </w:pPr>
      <w:rPr>
        <w:rFonts w:hint="default"/>
      </w:rPr>
    </w:lvl>
    <w:lvl w:ilvl="2">
      <w:start w:val="1"/>
      <w:numFmt w:val="decimal"/>
      <w:isLgl/>
      <w:lvlText w:val="%1.%2.%3."/>
      <w:lvlJc w:val="left"/>
      <w:pPr>
        <w:ind w:left="1219" w:hanging="720"/>
      </w:pPr>
      <w:rPr>
        <w:rFonts w:hint="default"/>
      </w:rPr>
    </w:lvl>
    <w:lvl w:ilvl="3">
      <w:start w:val="1"/>
      <w:numFmt w:val="decimal"/>
      <w:isLgl/>
      <w:lvlText w:val="%1.%2.%3.%4."/>
      <w:lvlJc w:val="left"/>
      <w:pPr>
        <w:ind w:left="1579" w:hanging="1080"/>
      </w:pPr>
      <w:rPr>
        <w:rFonts w:hint="default"/>
      </w:rPr>
    </w:lvl>
    <w:lvl w:ilvl="4">
      <w:start w:val="1"/>
      <w:numFmt w:val="decimal"/>
      <w:isLgl/>
      <w:lvlText w:val="%1.%2.%3.%4.%5."/>
      <w:lvlJc w:val="left"/>
      <w:pPr>
        <w:ind w:left="1579" w:hanging="1080"/>
      </w:pPr>
      <w:rPr>
        <w:rFonts w:hint="default"/>
      </w:rPr>
    </w:lvl>
    <w:lvl w:ilvl="5">
      <w:start w:val="1"/>
      <w:numFmt w:val="decimal"/>
      <w:isLgl/>
      <w:lvlText w:val="%1.%2.%3.%4.%5.%6."/>
      <w:lvlJc w:val="left"/>
      <w:pPr>
        <w:ind w:left="1939" w:hanging="1440"/>
      </w:pPr>
      <w:rPr>
        <w:rFonts w:hint="default"/>
      </w:rPr>
    </w:lvl>
    <w:lvl w:ilvl="6">
      <w:start w:val="1"/>
      <w:numFmt w:val="decimal"/>
      <w:isLgl/>
      <w:lvlText w:val="%1.%2.%3.%4.%5.%6.%7."/>
      <w:lvlJc w:val="left"/>
      <w:pPr>
        <w:ind w:left="1939" w:hanging="1440"/>
      </w:pPr>
      <w:rPr>
        <w:rFonts w:hint="default"/>
      </w:rPr>
    </w:lvl>
    <w:lvl w:ilvl="7">
      <w:start w:val="1"/>
      <w:numFmt w:val="decimal"/>
      <w:isLgl/>
      <w:lvlText w:val="%1.%2.%3.%4.%5.%6.%7.%8."/>
      <w:lvlJc w:val="left"/>
      <w:pPr>
        <w:ind w:left="2299" w:hanging="1800"/>
      </w:pPr>
      <w:rPr>
        <w:rFonts w:hint="default"/>
      </w:rPr>
    </w:lvl>
    <w:lvl w:ilvl="8">
      <w:start w:val="1"/>
      <w:numFmt w:val="decimal"/>
      <w:isLgl/>
      <w:lvlText w:val="%1.%2.%3.%4.%5.%6.%7.%8.%9."/>
      <w:lvlJc w:val="left"/>
      <w:pPr>
        <w:ind w:left="2299" w:hanging="1800"/>
      </w:pPr>
      <w:rPr>
        <w:rFonts w:hint="default"/>
      </w:rPr>
    </w:lvl>
  </w:abstractNum>
  <w:abstractNum w:abstractNumId="9" w15:restartNumberingAfterBreak="0">
    <w:nsid w:val="1CDB273B"/>
    <w:multiLevelType w:val="hybridMultilevel"/>
    <w:tmpl w:val="E1CCC96A"/>
    <w:lvl w:ilvl="0" w:tplc="D820F224">
      <w:start w:val="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F74CA6"/>
    <w:multiLevelType w:val="hybridMultilevel"/>
    <w:tmpl w:val="A09ADC66"/>
    <w:lvl w:ilvl="0" w:tplc="56C2A37E">
      <w:start w:val="1"/>
      <w:numFmt w:val="lowerLetter"/>
      <w:lvlText w:val="%1)"/>
      <w:lvlJc w:val="left"/>
      <w:pPr>
        <w:ind w:left="1219" w:hanging="360"/>
      </w:pPr>
      <w:rPr>
        <w:rFonts w:hint="default"/>
      </w:rPr>
    </w:lvl>
    <w:lvl w:ilvl="1" w:tplc="04090019" w:tentative="1">
      <w:start w:val="1"/>
      <w:numFmt w:val="lowerLetter"/>
      <w:lvlText w:val="%2."/>
      <w:lvlJc w:val="left"/>
      <w:pPr>
        <w:ind w:left="1939" w:hanging="360"/>
      </w:pPr>
    </w:lvl>
    <w:lvl w:ilvl="2" w:tplc="0409001B" w:tentative="1">
      <w:start w:val="1"/>
      <w:numFmt w:val="lowerRoman"/>
      <w:lvlText w:val="%3."/>
      <w:lvlJc w:val="right"/>
      <w:pPr>
        <w:ind w:left="2659" w:hanging="180"/>
      </w:pPr>
    </w:lvl>
    <w:lvl w:ilvl="3" w:tplc="0409000F" w:tentative="1">
      <w:start w:val="1"/>
      <w:numFmt w:val="decimal"/>
      <w:lvlText w:val="%4."/>
      <w:lvlJc w:val="left"/>
      <w:pPr>
        <w:ind w:left="3379" w:hanging="360"/>
      </w:pPr>
    </w:lvl>
    <w:lvl w:ilvl="4" w:tplc="04090019" w:tentative="1">
      <w:start w:val="1"/>
      <w:numFmt w:val="lowerLetter"/>
      <w:lvlText w:val="%5."/>
      <w:lvlJc w:val="left"/>
      <w:pPr>
        <w:ind w:left="4099" w:hanging="360"/>
      </w:pPr>
    </w:lvl>
    <w:lvl w:ilvl="5" w:tplc="0409001B" w:tentative="1">
      <w:start w:val="1"/>
      <w:numFmt w:val="lowerRoman"/>
      <w:lvlText w:val="%6."/>
      <w:lvlJc w:val="right"/>
      <w:pPr>
        <w:ind w:left="4819" w:hanging="180"/>
      </w:pPr>
    </w:lvl>
    <w:lvl w:ilvl="6" w:tplc="0409000F" w:tentative="1">
      <w:start w:val="1"/>
      <w:numFmt w:val="decimal"/>
      <w:lvlText w:val="%7."/>
      <w:lvlJc w:val="left"/>
      <w:pPr>
        <w:ind w:left="5539" w:hanging="360"/>
      </w:pPr>
    </w:lvl>
    <w:lvl w:ilvl="7" w:tplc="04090019" w:tentative="1">
      <w:start w:val="1"/>
      <w:numFmt w:val="lowerLetter"/>
      <w:lvlText w:val="%8."/>
      <w:lvlJc w:val="left"/>
      <w:pPr>
        <w:ind w:left="6259" w:hanging="360"/>
      </w:pPr>
    </w:lvl>
    <w:lvl w:ilvl="8" w:tplc="0409001B" w:tentative="1">
      <w:start w:val="1"/>
      <w:numFmt w:val="lowerRoman"/>
      <w:lvlText w:val="%9."/>
      <w:lvlJc w:val="right"/>
      <w:pPr>
        <w:ind w:left="6979" w:hanging="180"/>
      </w:pPr>
    </w:lvl>
  </w:abstractNum>
  <w:abstractNum w:abstractNumId="11" w15:restartNumberingAfterBreak="0">
    <w:nsid w:val="301252B1"/>
    <w:multiLevelType w:val="hybridMultilevel"/>
    <w:tmpl w:val="0AD029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774CDD"/>
    <w:multiLevelType w:val="hybridMultilevel"/>
    <w:tmpl w:val="0A98D5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87DEC"/>
    <w:multiLevelType w:val="hybridMultilevel"/>
    <w:tmpl w:val="2596495A"/>
    <w:lvl w:ilvl="0" w:tplc="240A000F">
      <w:start w:val="1"/>
      <w:numFmt w:val="decimal"/>
      <w:lvlText w:val="%1."/>
      <w:lvlJc w:val="left"/>
      <w:pPr>
        <w:ind w:left="910" w:hanging="360"/>
      </w:pPr>
    </w:lvl>
    <w:lvl w:ilvl="1" w:tplc="240A0019" w:tentative="1">
      <w:start w:val="1"/>
      <w:numFmt w:val="lowerLetter"/>
      <w:lvlText w:val="%2."/>
      <w:lvlJc w:val="left"/>
      <w:pPr>
        <w:ind w:left="1630" w:hanging="360"/>
      </w:pPr>
    </w:lvl>
    <w:lvl w:ilvl="2" w:tplc="240A001B" w:tentative="1">
      <w:start w:val="1"/>
      <w:numFmt w:val="lowerRoman"/>
      <w:lvlText w:val="%3."/>
      <w:lvlJc w:val="right"/>
      <w:pPr>
        <w:ind w:left="2350" w:hanging="180"/>
      </w:pPr>
    </w:lvl>
    <w:lvl w:ilvl="3" w:tplc="240A000F" w:tentative="1">
      <w:start w:val="1"/>
      <w:numFmt w:val="decimal"/>
      <w:lvlText w:val="%4."/>
      <w:lvlJc w:val="left"/>
      <w:pPr>
        <w:ind w:left="3070" w:hanging="360"/>
      </w:pPr>
    </w:lvl>
    <w:lvl w:ilvl="4" w:tplc="240A0019" w:tentative="1">
      <w:start w:val="1"/>
      <w:numFmt w:val="lowerLetter"/>
      <w:lvlText w:val="%5."/>
      <w:lvlJc w:val="left"/>
      <w:pPr>
        <w:ind w:left="3790" w:hanging="360"/>
      </w:pPr>
    </w:lvl>
    <w:lvl w:ilvl="5" w:tplc="240A001B" w:tentative="1">
      <w:start w:val="1"/>
      <w:numFmt w:val="lowerRoman"/>
      <w:lvlText w:val="%6."/>
      <w:lvlJc w:val="right"/>
      <w:pPr>
        <w:ind w:left="4510" w:hanging="180"/>
      </w:pPr>
    </w:lvl>
    <w:lvl w:ilvl="6" w:tplc="240A000F" w:tentative="1">
      <w:start w:val="1"/>
      <w:numFmt w:val="decimal"/>
      <w:lvlText w:val="%7."/>
      <w:lvlJc w:val="left"/>
      <w:pPr>
        <w:ind w:left="5230" w:hanging="360"/>
      </w:pPr>
    </w:lvl>
    <w:lvl w:ilvl="7" w:tplc="240A0019" w:tentative="1">
      <w:start w:val="1"/>
      <w:numFmt w:val="lowerLetter"/>
      <w:lvlText w:val="%8."/>
      <w:lvlJc w:val="left"/>
      <w:pPr>
        <w:ind w:left="5950" w:hanging="360"/>
      </w:pPr>
    </w:lvl>
    <w:lvl w:ilvl="8" w:tplc="240A001B" w:tentative="1">
      <w:start w:val="1"/>
      <w:numFmt w:val="lowerRoman"/>
      <w:lvlText w:val="%9."/>
      <w:lvlJc w:val="right"/>
      <w:pPr>
        <w:ind w:left="6670" w:hanging="180"/>
      </w:pPr>
    </w:lvl>
  </w:abstractNum>
  <w:abstractNum w:abstractNumId="14" w15:restartNumberingAfterBreak="0">
    <w:nsid w:val="3C4A2FFC"/>
    <w:multiLevelType w:val="hybridMultilevel"/>
    <w:tmpl w:val="10EA1C4E"/>
    <w:lvl w:ilvl="0" w:tplc="7514EBA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38217A"/>
    <w:multiLevelType w:val="hybridMultilevel"/>
    <w:tmpl w:val="ECA047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5B26FB"/>
    <w:multiLevelType w:val="hybridMultilevel"/>
    <w:tmpl w:val="2CF625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6A20F9"/>
    <w:multiLevelType w:val="hybridMultilevel"/>
    <w:tmpl w:val="E4BE0E16"/>
    <w:lvl w:ilvl="0" w:tplc="3C5635A2">
      <w:start w:val="1"/>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8" w15:restartNumberingAfterBreak="0">
    <w:nsid w:val="4AF4264A"/>
    <w:multiLevelType w:val="hybridMultilevel"/>
    <w:tmpl w:val="5EB0E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93CF5"/>
    <w:multiLevelType w:val="hybridMultilevel"/>
    <w:tmpl w:val="96AE389C"/>
    <w:lvl w:ilvl="0" w:tplc="B27A6F62">
      <w:start w:val="1"/>
      <w:numFmt w:val="decimal"/>
      <w:lvlText w:val="%1."/>
      <w:lvlJc w:val="left"/>
      <w:pPr>
        <w:ind w:left="513" w:hanging="360"/>
      </w:pPr>
      <w:rPr>
        <w:rFonts w:hint="default"/>
      </w:rPr>
    </w:lvl>
    <w:lvl w:ilvl="1" w:tplc="0C0A0019" w:tentative="1">
      <w:start w:val="1"/>
      <w:numFmt w:val="lowerLetter"/>
      <w:lvlText w:val="%2."/>
      <w:lvlJc w:val="left"/>
      <w:pPr>
        <w:ind w:left="1233" w:hanging="360"/>
      </w:pPr>
    </w:lvl>
    <w:lvl w:ilvl="2" w:tplc="0C0A001B" w:tentative="1">
      <w:start w:val="1"/>
      <w:numFmt w:val="lowerRoman"/>
      <w:lvlText w:val="%3."/>
      <w:lvlJc w:val="right"/>
      <w:pPr>
        <w:ind w:left="1953" w:hanging="180"/>
      </w:pPr>
    </w:lvl>
    <w:lvl w:ilvl="3" w:tplc="0C0A000F" w:tentative="1">
      <w:start w:val="1"/>
      <w:numFmt w:val="decimal"/>
      <w:lvlText w:val="%4."/>
      <w:lvlJc w:val="left"/>
      <w:pPr>
        <w:ind w:left="2673" w:hanging="360"/>
      </w:pPr>
    </w:lvl>
    <w:lvl w:ilvl="4" w:tplc="0C0A0019" w:tentative="1">
      <w:start w:val="1"/>
      <w:numFmt w:val="lowerLetter"/>
      <w:lvlText w:val="%5."/>
      <w:lvlJc w:val="left"/>
      <w:pPr>
        <w:ind w:left="3393" w:hanging="360"/>
      </w:pPr>
    </w:lvl>
    <w:lvl w:ilvl="5" w:tplc="0C0A001B" w:tentative="1">
      <w:start w:val="1"/>
      <w:numFmt w:val="lowerRoman"/>
      <w:lvlText w:val="%6."/>
      <w:lvlJc w:val="right"/>
      <w:pPr>
        <w:ind w:left="4113" w:hanging="180"/>
      </w:pPr>
    </w:lvl>
    <w:lvl w:ilvl="6" w:tplc="0C0A000F" w:tentative="1">
      <w:start w:val="1"/>
      <w:numFmt w:val="decimal"/>
      <w:lvlText w:val="%7."/>
      <w:lvlJc w:val="left"/>
      <w:pPr>
        <w:ind w:left="4833" w:hanging="360"/>
      </w:pPr>
    </w:lvl>
    <w:lvl w:ilvl="7" w:tplc="0C0A0019" w:tentative="1">
      <w:start w:val="1"/>
      <w:numFmt w:val="lowerLetter"/>
      <w:lvlText w:val="%8."/>
      <w:lvlJc w:val="left"/>
      <w:pPr>
        <w:ind w:left="5553" w:hanging="360"/>
      </w:pPr>
    </w:lvl>
    <w:lvl w:ilvl="8" w:tplc="0C0A001B" w:tentative="1">
      <w:start w:val="1"/>
      <w:numFmt w:val="lowerRoman"/>
      <w:lvlText w:val="%9."/>
      <w:lvlJc w:val="right"/>
      <w:pPr>
        <w:ind w:left="6273" w:hanging="180"/>
      </w:pPr>
    </w:lvl>
  </w:abstractNum>
  <w:abstractNum w:abstractNumId="20" w15:restartNumberingAfterBreak="0">
    <w:nsid w:val="4FA10F4B"/>
    <w:multiLevelType w:val="hybridMultilevel"/>
    <w:tmpl w:val="EAE848C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D41243"/>
    <w:multiLevelType w:val="hybridMultilevel"/>
    <w:tmpl w:val="CFBCE26E"/>
    <w:lvl w:ilvl="0" w:tplc="532AD90E">
      <w:start w:val="1"/>
      <w:numFmt w:val="lowerLetter"/>
      <w:lvlText w:val="%1)"/>
      <w:lvlJc w:val="left"/>
      <w:pPr>
        <w:ind w:left="473" w:hanging="360"/>
      </w:pPr>
      <w:rPr>
        <w:rFonts w:hint="default"/>
        <w:b/>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22" w15:restartNumberingAfterBreak="0">
    <w:nsid w:val="516729DF"/>
    <w:multiLevelType w:val="hybridMultilevel"/>
    <w:tmpl w:val="0302D9CC"/>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4480B98"/>
    <w:multiLevelType w:val="hybridMultilevel"/>
    <w:tmpl w:val="DAF0C5FA"/>
    <w:lvl w:ilvl="0" w:tplc="6652F40E">
      <w:start w:val="1"/>
      <w:numFmt w:val="lowerLetter"/>
      <w:lvlText w:val="%1."/>
      <w:lvlJc w:val="left"/>
      <w:pPr>
        <w:tabs>
          <w:tab w:val="num" w:pos="357"/>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566C2421"/>
    <w:multiLevelType w:val="hybridMultilevel"/>
    <w:tmpl w:val="2522FBC4"/>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7D24B24"/>
    <w:multiLevelType w:val="hybridMultilevel"/>
    <w:tmpl w:val="6FE298B6"/>
    <w:lvl w:ilvl="0" w:tplc="ED6493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D431CE"/>
    <w:multiLevelType w:val="hybridMultilevel"/>
    <w:tmpl w:val="CCEC33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678F13C6"/>
    <w:multiLevelType w:val="hybridMultilevel"/>
    <w:tmpl w:val="83AAAE54"/>
    <w:lvl w:ilvl="0" w:tplc="240A000D">
      <w:start w:val="1"/>
      <w:numFmt w:val="bullet"/>
      <w:lvlText w:val=""/>
      <w:lvlJc w:val="left"/>
      <w:pPr>
        <w:ind w:left="833" w:hanging="360"/>
      </w:pPr>
      <w:rPr>
        <w:rFonts w:ascii="Wingdings" w:hAnsi="Wingdings"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8" w15:restartNumberingAfterBreak="0">
    <w:nsid w:val="6DC31726"/>
    <w:multiLevelType w:val="hybridMultilevel"/>
    <w:tmpl w:val="6122D0CA"/>
    <w:lvl w:ilvl="0" w:tplc="0C0A0019">
      <w:start w:val="1"/>
      <w:numFmt w:val="lowerLetter"/>
      <w:lvlText w:val="%1."/>
      <w:lvlJc w:val="left"/>
      <w:pPr>
        <w:ind w:left="51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E2316D6"/>
    <w:multiLevelType w:val="hybridMultilevel"/>
    <w:tmpl w:val="9B64B91A"/>
    <w:lvl w:ilvl="0" w:tplc="7E982AA0">
      <w:start w:val="1"/>
      <w:numFmt w:val="lowerLetter"/>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0" w15:restartNumberingAfterBreak="0">
    <w:nsid w:val="70DE4D33"/>
    <w:multiLevelType w:val="hybridMultilevel"/>
    <w:tmpl w:val="E9F038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2C3583"/>
    <w:multiLevelType w:val="hybridMultilevel"/>
    <w:tmpl w:val="45AC38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826EFC"/>
    <w:multiLevelType w:val="hybridMultilevel"/>
    <w:tmpl w:val="2578EC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DB4C73"/>
    <w:multiLevelType w:val="hybridMultilevel"/>
    <w:tmpl w:val="B64AEB7E"/>
    <w:lvl w:ilvl="0" w:tplc="B27A6F62">
      <w:start w:val="1"/>
      <w:numFmt w:val="decimal"/>
      <w:lvlText w:val="%1."/>
      <w:lvlJc w:val="left"/>
      <w:pPr>
        <w:ind w:left="51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BE855B5"/>
    <w:multiLevelType w:val="hybridMultilevel"/>
    <w:tmpl w:val="835A98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C371C1F"/>
    <w:multiLevelType w:val="hybridMultilevel"/>
    <w:tmpl w:val="1990278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BD3295"/>
    <w:multiLevelType w:val="hybridMultilevel"/>
    <w:tmpl w:val="116229D4"/>
    <w:lvl w:ilvl="0" w:tplc="240A0001">
      <w:start w:val="1"/>
      <w:numFmt w:val="bullet"/>
      <w:lvlText w:val=""/>
      <w:lvlJc w:val="left"/>
      <w:pPr>
        <w:ind w:left="862" w:hanging="360"/>
      </w:pPr>
      <w:rPr>
        <w:rFonts w:ascii="Symbol" w:hAnsi="Symbol" w:hint="default"/>
      </w:rPr>
    </w:lvl>
    <w:lvl w:ilvl="1" w:tplc="1DE2CF3C">
      <w:numFmt w:val="bullet"/>
      <w:lvlText w:val=""/>
      <w:lvlJc w:val="left"/>
      <w:pPr>
        <w:ind w:left="1582" w:hanging="360"/>
      </w:pPr>
      <w:rPr>
        <w:rFonts w:ascii="Symbol" w:eastAsia="Calibri" w:hAnsi="Symbol" w:cs="Arial"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7" w15:restartNumberingAfterBreak="0">
    <w:nsid w:val="7D807146"/>
    <w:multiLevelType w:val="hybridMultilevel"/>
    <w:tmpl w:val="CE7015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AA14A7"/>
    <w:multiLevelType w:val="multilevel"/>
    <w:tmpl w:val="E8A458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23"/>
  </w:num>
  <w:num w:numId="3">
    <w:abstractNumId w:val="36"/>
  </w:num>
  <w:num w:numId="4">
    <w:abstractNumId w:val="28"/>
  </w:num>
  <w:num w:numId="5">
    <w:abstractNumId w:val="19"/>
  </w:num>
  <w:num w:numId="6">
    <w:abstractNumId w:val="33"/>
  </w:num>
  <w:num w:numId="7">
    <w:abstractNumId w:val="37"/>
  </w:num>
  <w:num w:numId="8">
    <w:abstractNumId w:val="13"/>
  </w:num>
  <w:num w:numId="9">
    <w:abstractNumId w:val="0"/>
  </w:num>
  <w:num w:numId="10">
    <w:abstractNumId w:val="29"/>
  </w:num>
  <w:num w:numId="11">
    <w:abstractNumId w:val="35"/>
  </w:num>
  <w:num w:numId="12">
    <w:abstractNumId w:val="30"/>
  </w:num>
  <w:num w:numId="13">
    <w:abstractNumId w:val="25"/>
  </w:num>
  <w:num w:numId="14">
    <w:abstractNumId w:val="7"/>
  </w:num>
  <w:num w:numId="15">
    <w:abstractNumId w:val="2"/>
  </w:num>
  <w:num w:numId="16">
    <w:abstractNumId w:val="11"/>
  </w:num>
  <w:num w:numId="17">
    <w:abstractNumId w:val="26"/>
  </w:num>
  <w:num w:numId="18">
    <w:abstractNumId w:val="34"/>
  </w:num>
  <w:num w:numId="19">
    <w:abstractNumId w:val="22"/>
  </w:num>
  <w:num w:numId="20">
    <w:abstractNumId w:val="24"/>
  </w:num>
  <w:num w:numId="21">
    <w:abstractNumId w:val="20"/>
  </w:num>
  <w:num w:numId="22">
    <w:abstractNumId w:val="6"/>
  </w:num>
  <w:num w:numId="23">
    <w:abstractNumId w:val="3"/>
  </w:num>
  <w:num w:numId="24">
    <w:abstractNumId w:val="38"/>
  </w:num>
  <w:num w:numId="25">
    <w:abstractNumId w:val="9"/>
  </w:num>
  <w:num w:numId="26">
    <w:abstractNumId w:val="14"/>
  </w:num>
  <w:num w:numId="27">
    <w:abstractNumId w:val="1"/>
  </w:num>
  <w:num w:numId="28">
    <w:abstractNumId w:val="16"/>
  </w:num>
  <w:num w:numId="29">
    <w:abstractNumId w:val="18"/>
  </w:num>
  <w:num w:numId="30">
    <w:abstractNumId w:val="12"/>
  </w:num>
  <w:num w:numId="31">
    <w:abstractNumId w:val="15"/>
  </w:num>
  <w:num w:numId="32">
    <w:abstractNumId w:val="8"/>
  </w:num>
  <w:num w:numId="33">
    <w:abstractNumId w:val="10"/>
  </w:num>
  <w:num w:numId="34">
    <w:abstractNumId w:val="17"/>
  </w:num>
  <w:num w:numId="35">
    <w:abstractNumId w:val="31"/>
  </w:num>
  <w:num w:numId="36">
    <w:abstractNumId w:val="5"/>
  </w:num>
  <w:num w:numId="37">
    <w:abstractNumId w:val="27"/>
  </w:num>
  <w:num w:numId="38">
    <w:abstractNumId w:val="21"/>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0A6"/>
    <w:rsid w:val="0001239C"/>
    <w:rsid w:val="000315F0"/>
    <w:rsid w:val="00050964"/>
    <w:rsid w:val="00052009"/>
    <w:rsid w:val="0006652E"/>
    <w:rsid w:val="000C6C71"/>
    <w:rsid w:val="000D53D1"/>
    <w:rsid w:val="001115DD"/>
    <w:rsid w:val="001577AE"/>
    <w:rsid w:val="00182378"/>
    <w:rsid w:val="00190E3F"/>
    <w:rsid w:val="001E60EF"/>
    <w:rsid w:val="001F2D00"/>
    <w:rsid w:val="002123A8"/>
    <w:rsid w:val="002334C5"/>
    <w:rsid w:val="00236FF8"/>
    <w:rsid w:val="0024319A"/>
    <w:rsid w:val="00246857"/>
    <w:rsid w:val="00254E08"/>
    <w:rsid w:val="00255A71"/>
    <w:rsid w:val="002B20C5"/>
    <w:rsid w:val="002B587F"/>
    <w:rsid w:val="002D4A25"/>
    <w:rsid w:val="002D649E"/>
    <w:rsid w:val="00303494"/>
    <w:rsid w:val="00341F37"/>
    <w:rsid w:val="003C789F"/>
    <w:rsid w:val="003D05D7"/>
    <w:rsid w:val="004276BB"/>
    <w:rsid w:val="00427EDA"/>
    <w:rsid w:val="00470D55"/>
    <w:rsid w:val="004E64E2"/>
    <w:rsid w:val="004E686D"/>
    <w:rsid w:val="004F07A7"/>
    <w:rsid w:val="0051074C"/>
    <w:rsid w:val="005833B0"/>
    <w:rsid w:val="00596E88"/>
    <w:rsid w:val="005B311F"/>
    <w:rsid w:val="005B61FB"/>
    <w:rsid w:val="005F459F"/>
    <w:rsid w:val="0062064D"/>
    <w:rsid w:val="00675ABF"/>
    <w:rsid w:val="007324BE"/>
    <w:rsid w:val="00794215"/>
    <w:rsid w:val="007B130F"/>
    <w:rsid w:val="007B7B83"/>
    <w:rsid w:val="008013BA"/>
    <w:rsid w:val="00811DAD"/>
    <w:rsid w:val="00816A3C"/>
    <w:rsid w:val="00817F2D"/>
    <w:rsid w:val="00860E65"/>
    <w:rsid w:val="008B1993"/>
    <w:rsid w:val="008E5A14"/>
    <w:rsid w:val="00945A9D"/>
    <w:rsid w:val="0095366B"/>
    <w:rsid w:val="00963BD6"/>
    <w:rsid w:val="00964155"/>
    <w:rsid w:val="0099243B"/>
    <w:rsid w:val="009C42CD"/>
    <w:rsid w:val="009E267B"/>
    <w:rsid w:val="00A02C44"/>
    <w:rsid w:val="00A04FCB"/>
    <w:rsid w:val="00A17D8E"/>
    <w:rsid w:val="00A20C74"/>
    <w:rsid w:val="00A21A37"/>
    <w:rsid w:val="00A37B46"/>
    <w:rsid w:val="00A52826"/>
    <w:rsid w:val="00A8411A"/>
    <w:rsid w:val="00AA08CF"/>
    <w:rsid w:val="00AC5F64"/>
    <w:rsid w:val="00AF2A01"/>
    <w:rsid w:val="00B355F0"/>
    <w:rsid w:val="00B72812"/>
    <w:rsid w:val="00B76C0D"/>
    <w:rsid w:val="00B77592"/>
    <w:rsid w:val="00BC6E86"/>
    <w:rsid w:val="00C03B79"/>
    <w:rsid w:val="00C1148E"/>
    <w:rsid w:val="00C76C62"/>
    <w:rsid w:val="00CA6F27"/>
    <w:rsid w:val="00CD62D4"/>
    <w:rsid w:val="00CE2C0F"/>
    <w:rsid w:val="00D3757D"/>
    <w:rsid w:val="00D4230A"/>
    <w:rsid w:val="00D66AF2"/>
    <w:rsid w:val="00D80AFA"/>
    <w:rsid w:val="00D86B4A"/>
    <w:rsid w:val="00DA6B2A"/>
    <w:rsid w:val="00DD6A33"/>
    <w:rsid w:val="00DF37F5"/>
    <w:rsid w:val="00E00DB1"/>
    <w:rsid w:val="00E467B4"/>
    <w:rsid w:val="00E72BDA"/>
    <w:rsid w:val="00ED70A6"/>
    <w:rsid w:val="00EE1370"/>
    <w:rsid w:val="00EF172A"/>
    <w:rsid w:val="00F34E51"/>
    <w:rsid w:val="00F81AC1"/>
    <w:rsid w:val="00F90F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65747"/>
  <w15:docId w15:val="{82C132ED-5C7F-4654-8FB4-6C39E75E8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70A6"/>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ED70A6"/>
    <w:pPr>
      <w:keepNext/>
      <w:jc w:val="center"/>
      <w:outlineLvl w:val="0"/>
    </w:pPr>
    <w:rPr>
      <w:rFonts w:ascii="Arial" w:hAnsi="Arial" w:cs="Arial"/>
      <w:b/>
      <w:bCs/>
      <w:i/>
      <w:iCs/>
    </w:rPr>
  </w:style>
  <w:style w:type="paragraph" w:styleId="Ttulo2">
    <w:name w:val="heading 2"/>
    <w:basedOn w:val="Normal"/>
    <w:next w:val="Normal"/>
    <w:link w:val="Ttulo2Car"/>
    <w:qFormat/>
    <w:rsid w:val="00ED70A6"/>
    <w:pPr>
      <w:keepNext/>
      <w:ind w:left="360"/>
      <w:jc w:val="both"/>
      <w:outlineLvl w:val="1"/>
    </w:pPr>
    <w:rPr>
      <w:rFonts w:ascii="Arial" w:eastAsia="Times New Roman" w:hAnsi="Arial" w:cs="Arial"/>
      <w:b/>
      <w:bCs/>
      <w:lang w:val="es-MX"/>
    </w:rPr>
  </w:style>
  <w:style w:type="paragraph" w:styleId="Ttulo4">
    <w:name w:val="heading 4"/>
    <w:basedOn w:val="Normal"/>
    <w:next w:val="Normal"/>
    <w:link w:val="Ttulo4Car"/>
    <w:qFormat/>
    <w:rsid w:val="00ED70A6"/>
    <w:pPr>
      <w:keepNext/>
      <w:spacing w:before="240" w:after="60"/>
      <w:outlineLvl w:val="3"/>
    </w:pPr>
    <w:rPr>
      <w:rFonts w:eastAsia="Times New Roman"/>
      <w:b/>
      <w:bCs/>
      <w:sz w:val="28"/>
      <w:szCs w:val="28"/>
    </w:rPr>
  </w:style>
  <w:style w:type="paragraph" w:styleId="Ttulo5">
    <w:name w:val="heading 5"/>
    <w:basedOn w:val="Normal"/>
    <w:next w:val="Normal"/>
    <w:link w:val="Ttulo5Car"/>
    <w:semiHidden/>
    <w:unhideWhenUsed/>
    <w:qFormat/>
    <w:rsid w:val="00ED70A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D70A6"/>
    <w:rPr>
      <w:rFonts w:ascii="Arial" w:eastAsia="Calibri" w:hAnsi="Arial" w:cs="Arial"/>
      <w:b/>
      <w:bCs/>
      <w:i/>
      <w:iCs/>
      <w:sz w:val="24"/>
      <w:szCs w:val="24"/>
      <w:lang w:val="es-ES" w:eastAsia="es-ES"/>
    </w:rPr>
  </w:style>
  <w:style w:type="character" w:customStyle="1" w:styleId="Ttulo2Car">
    <w:name w:val="Título 2 Car"/>
    <w:basedOn w:val="Fuentedeprrafopredeter"/>
    <w:link w:val="Ttulo2"/>
    <w:rsid w:val="00ED70A6"/>
    <w:rPr>
      <w:rFonts w:ascii="Arial" w:eastAsia="Times New Roman" w:hAnsi="Arial" w:cs="Arial"/>
      <w:b/>
      <w:bCs/>
      <w:sz w:val="24"/>
      <w:szCs w:val="24"/>
      <w:lang w:val="es-MX" w:eastAsia="es-ES"/>
    </w:rPr>
  </w:style>
  <w:style w:type="character" w:customStyle="1" w:styleId="Ttulo4Car">
    <w:name w:val="Título 4 Car"/>
    <w:basedOn w:val="Fuentedeprrafopredeter"/>
    <w:link w:val="Ttulo4"/>
    <w:rsid w:val="00ED70A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semiHidden/>
    <w:rsid w:val="00ED70A6"/>
    <w:rPr>
      <w:rFonts w:asciiTheme="majorHAnsi" w:eastAsiaTheme="majorEastAsia" w:hAnsiTheme="majorHAnsi" w:cstheme="majorBidi"/>
      <w:color w:val="2F5496" w:themeColor="accent1" w:themeShade="BF"/>
      <w:sz w:val="24"/>
      <w:szCs w:val="24"/>
      <w:lang w:val="es-ES" w:eastAsia="es-ES"/>
    </w:rPr>
  </w:style>
  <w:style w:type="paragraph" w:customStyle="1" w:styleId="C1">
    <w:name w:val="C1"/>
    <w:basedOn w:val="Normal"/>
    <w:rsid w:val="00ED70A6"/>
    <w:pPr>
      <w:tabs>
        <w:tab w:val="left" w:pos="0"/>
      </w:tabs>
      <w:overflowPunct w:val="0"/>
      <w:autoSpaceDE w:val="0"/>
      <w:autoSpaceDN w:val="0"/>
      <w:adjustRightInd w:val="0"/>
      <w:spacing w:before="120" w:after="120"/>
      <w:jc w:val="both"/>
    </w:pPr>
    <w:rPr>
      <w:rFonts w:ascii="Arial" w:hAnsi="Arial" w:cs="Arial"/>
      <w:sz w:val="22"/>
      <w:szCs w:val="22"/>
      <w:lang w:eastAsia="es-MX"/>
    </w:rPr>
  </w:style>
  <w:style w:type="paragraph" w:customStyle="1" w:styleId="Textoindependiente21">
    <w:name w:val="Texto independiente 21"/>
    <w:basedOn w:val="Normal"/>
    <w:rsid w:val="00ED70A6"/>
    <w:pPr>
      <w:widowControl w:val="0"/>
      <w:overflowPunct w:val="0"/>
      <w:autoSpaceDE w:val="0"/>
      <w:autoSpaceDN w:val="0"/>
      <w:adjustRightInd w:val="0"/>
      <w:spacing w:after="120"/>
      <w:ind w:left="283"/>
    </w:pPr>
    <w:rPr>
      <w:rFonts w:ascii="Courier" w:hAnsi="Courier" w:cs="Courier"/>
    </w:rPr>
  </w:style>
  <w:style w:type="paragraph" w:styleId="Encabezado">
    <w:name w:val="header"/>
    <w:basedOn w:val="Normal"/>
    <w:link w:val="EncabezadoCar"/>
    <w:uiPriority w:val="99"/>
    <w:rsid w:val="00ED70A6"/>
    <w:pPr>
      <w:tabs>
        <w:tab w:val="center" w:pos="4419"/>
        <w:tab w:val="right" w:pos="8838"/>
      </w:tabs>
    </w:pPr>
  </w:style>
  <w:style w:type="character" w:customStyle="1" w:styleId="EncabezadoCar">
    <w:name w:val="Encabezado Car"/>
    <w:basedOn w:val="Fuentedeprrafopredeter"/>
    <w:link w:val="Encabezado"/>
    <w:uiPriority w:val="99"/>
    <w:rsid w:val="00ED70A6"/>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ED70A6"/>
    <w:pPr>
      <w:tabs>
        <w:tab w:val="center" w:pos="4419"/>
        <w:tab w:val="right" w:pos="8838"/>
      </w:tabs>
    </w:pPr>
  </w:style>
  <w:style w:type="character" w:customStyle="1" w:styleId="PiedepginaCar">
    <w:name w:val="Pie de página Car"/>
    <w:basedOn w:val="Fuentedeprrafopredeter"/>
    <w:link w:val="Piedepgina"/>
    <w:uiPriority w:val="99"/>
    <w:rsid w:val="00ED70A6"/>
    <w:rPr>
      <w:rFonts w:ascii="Times New Roman" w:eastAsia="Calibri" w:hAnsi="Times New Roman" w:cs="Times New Roman"/>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D70A6"/>
    <w:pPr>
      <w:spacing w:after="160" w:line="240" w:lineRule="exact"/>
    </w:pPr>
    <w:rPr>
      <w:rFonts w:ascii="Verdana" w:hAnsi="Verdana" w:cs="Verdana"/>
      <w:sz w:val="20"/>
      <w:szCs w:val="20"/>
      <w:lang w:val="en-US" w:eastAsia="en-US"/>
    </w:rPr>
  </w:style>
  <w:style w:type="table" w:styleId="Tablaconcuadrcula">
    <w:name w:val="Table Grid"/>
    <w:basedOn w:val="Tablanormal"/>
    <w:uiPriority w:val="39"/>
    <w:rsid w:val="00ED7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ED7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ED70A6"/>
    <w:rPr>
      <w:rFonts w:ascii="Tahoma" w:hAnsi="Tahoma" w:cs="Tahoma"/>
      <w:sz w:val="16"/>
      <w:szCs w:val="16"/>
    </w:rPr>
  </w:style>
  <w:style w:type="character" w:customStyle="1" w:styleId="TextodegloboCar">
    <w:name w:val="Texto de globo Car"/>
    <w:basedOn w:val="Fuentedeprrafopredeter"/>
    <w:link w:val="Textodeglobo"/>
    <w:uiPriority w:val="99"/>
    <w:rsid w:val="00ED70A6"/>
    <w:rPr>
      <w:rFonts w:ascii="Tahoma" w:eastAsia="Calibri" w:hAnsi="Tahoma" w:cs="Tahoma"/>
      <w:sz w:val="16"/>
      <w:szCs w:val="16"/>
      <w:lang w:val="es-ES" w:eastAsia="es-ES"/>
    </w:rPr>
  </w:style>
  <w:style w:type="paragraph" w:styleId="Prrafodelista">
    <w:name w:val="List Paragraph"/>
    <w:aliases w:val="lp1,Bullet List,FooterText,Use Case List Paragraph,List1,numbered,Paragraphe de liste1"/>
    <w:basedOn w:val="Normal"/>
    <w:uiPriority w:val="34"/>
    <w:qFormat/>
    <w:rsid w:val="00ED70A6"/>
    <w:pPr>
      <w:ind w:left="720"/>
      <w:contextualSpacing/>
    </w:pPr>
  </w:style>
  <w:style w:type="character" w:styleId="Hipervnculo">
    <w:name w:val="Hyperlink"/>
    <w:basedOn w:val="Fuentedeprrafopredeter"/>
    <w:uiPriority w:val="99"/>
    <w:unhideWhenUsed/>
    <w:rsid w:val="00ED70A6"/>
    <w:rPr>
      <w:color w:val="0563C1" w:themeColor="hyperlink"/>
      <w:u w:val="single"/>
    </w:rPr>
  </w:style>
  <w:style w:type="paragraph" w:styleId="Textoindependiente2">
    <w:name w:val="Body Text 2"/>
    <w:basedOn w:val="Normal"/>
    <w:link w:val="Textoindependiente2Car"/>
    <w:rsid w:val="00ED70A6"/>
    <w:pPr>
      <w:widowControl w:val="0"/>
      <w:overflowPunct w:val="0"/>
      <w:autoSpaceDE w:val="0"/>
      <w:autoSpaceDN w:val="0"/>
      <w:adjustRightInd w:val="0"/>
      <w:spacing w:after="120"/>
      <w:ind w:left="283"/>
      <w:textAlignment w:val="baseline"/>
    </w:pPr>
    <w:rPr>
      <w:rFonts w:ascii="Courier" w:eastAsia="Times New Roman" w:hAnsi="Courier" w:cs="Courier"/>
    </w:rPr>
  </w:style>
  <w:style w:type="character" w:customStyle="1" w:styleId="Textoindependiente2Car">
    <w:name w:val="Texto independiente 2 Car"/>
    <w:basedOn w:val="Fuentedeprrafopredeter"/>
    <w:link w:val="Textoindependiente2"/>
    <w:rsid w:val="00ED70A6"/>
    <w:rPr>
      <w:rFonts w:ascii="Courier" w:eastAsia="Times New Roman" w:hAnsi="Courier" w:cs="Courier"/>
      <w:sz w:val="24"/>
      <w:szCs w:val="24"/>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D70A6"/>
    <w:pPr>
      <w:spacing w:after="160" w:line="240" w:lineRule="exact"/>
    </w:pPr>
    <w:rPr>
      <w:rFonts w:ascii="Verdana" w:eastAsia="Times New Roman" w:hAnsi="Verdana" w:cs="Verdana"/>
      <w:sz w:val="20"/>
      <w:szCs w:val="20"/>
      <w:lang w:val="en-US" w:eastAsia="en-US"/>
    </w:rPr>
  </w:style>
  <w:style w:type="paragraph" w:customStyle="1" w:styleId="Default">
    <w:name w:val="Default"/>
    <w:rsid w:val="00ED70A6"/>
    <w:pPr>
      <w:autoSpaceDE w:val="0"/>
      <w:autoSpaceDN w:val="0"/>
      <w:adjustRightInd w:val="0"/>
      <w:spacing w:after="0" w:line="240" w:lineRule="auto"/>
    </w:pPr>
    <w:rPr>
      <w:rFonts w:ascii="Tahoma" w:eastAsia="Calibri" w:hAnsi="Tahoma" w:cs="Tahoma"/>
      <w:color w:val="000000"/>
      <w:sz w:val="24"/>
      <w:szCs w:val="24"/>
      <w:lang w:eastAsia="es-CO"/>
    </w:rPr>
  </w:style>
  <w:style w:type="table" w:customStyle="1" w:styleId="Tablaconcuadrcula2">
    <w:name w:val="Tabla con cuadrícula2"/>
    <w:basedOn w:val="Tablanormal"/>
    <w:next w:val="Tablaconcuadrcula"/>
    <w:rsid w:val="00ED7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ED70A6"/>
    <w:pPr>
      <w:spacing w:after="120"/>
    </w:pPr>
  </w:style>
  <w:style w:type="character" w:customStyle="1" w:styleId="TextoindependienteCar">
    <w:name w:val="Texto independiente Car"/>
    <w:basedOn w:val="Fuentedeprrafopredeter"/>
    <w:link w:val="Textoindependiente"/>
    <w:rsid w:val="00ED70A6"/>
    <w:rPr>
      <w:rFonts w:ascii="Times New Roman" w:eastAsia="Calibri" w:hAnsi="Times New Roman" w:cs="Times New Roman"/>
      <w:sz w:val="24"/>
      <w:szCs w:val="24"/>
      <w:lang w:val="es-ES" w:eastAsia="es-ES"/>
    </w:rPr>
  </w:style>
  <w:style w:type="table" w:customStyle="1" w:styleId="TableNormal">
    <w:name w:val="Table Normal"/>
    <w:uiPriority w:val="2"/>
    <w:semiHidden/>
    <w:unhideWhenUsed/>
    <w:qFormat/>
    <w:rsid w:val="00ED70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70A6"/>
    <w:pPr>
      <w:widowControl w:val="0"/>
      <w:autoSpaceDE w:val="0"/>
      <w:autoSpaceDN w:val="0"/>
    </w:pPr>
    <w:rPr>
      <w:rFonts w:ascii="Arial" w:eastAsia="Arial" w:hAnsi="Arial" w:cs="Arial"/>
      <w:sz w:val="22"/>
      <w:szCs w:val="22"/>
      <w:lang w:bidi="es-ES"/>
    </w:rPr>
  </w:style>
  <w:style w:type="numbering" w:customStyle="1" w:styleId="Sinlista1">
    <w:name w:val="Sin lista1"/>
    <w:next w:val="Sinlista"/>
    <w:uiPriority w:val="99"/>
    <w:semiHidden/>
    <w:unhideWhenUsed/>
    <w:rsid w:val="00ED70A6"/>
  </w:style>
  <w:style w:type="paragraph" w:customStyle="1" w:styleId="Textodeglobo1">
    <w:name w:val="Texto de globo1"/>
    <w:basedOn w:val="Normal"/>
    <w:next w:val="Textodeglobo"/>
    <w:uiPriority w:val="99"/>
    <w:unhideWhenUsed/>
    <w:rsid w:val="00ED70A6"/>
    <w:rPr>
      <w:rFonts w:ascii="Tahoma" w:eastAsia="Times New Roman" w:hAnsi="Tahoma" w:cs="Tahoma"/>
      <w:sz w:val="16"/>
      <w:szCs w:val="16"/>
      <w:lang w:val="es-CO" w:eastAsia="es-CO"/>
    </w:rPr>
  </w:style>
  <w:style w:type="paragraph" w:customStyle="1" w:styleId="Header31">
    <w:name w:val="*Header31"/>
    <w:basedOn w:val="Normal"/>
    <w:next w:val="Encabezado"/>
    <w:unhideWhenUsed/>
    <w:rsid w:val="00ED70A6"/>
    <w:pPr>
      <w:tabs>
        <w:tab w:val="center" w:pos="4252"/>
        <w:tab w:val="right" w:pos="8504"/>
      </w:tabs>
    </w:pPr>
    <w:rPr>
      <w:rFonts w:asciiTheme="minorHAnsi" w:eastAsia="Times New Roman" w:hAnsiTheme="minorHAnsi" w:cstheme="minorBidi"/>
      <w:sz w:val="22"/>
      <w:szCs w:val="22"/>
      <w:lang w:val="es-CO" w:eastAsia="es-CO"/>
    </w:rPr>
  </w:style>
  <w:style w:type="paragraph" w:customStyle="1" w:styleId="Piedepgina1">
    <w:name w:val="Pie de página1"/>
    <w:basedOn w:val="Normal"/>
    <w:next w:val="Piedepgina"/>
    <w:unhideWhenUsed/>
    <w:rsid w:val="00ED70A6"/>
    <w:pPr>
      <w:tabs>
        <w:tab w:val="center" w:pos="4252"/>
        <w:tab w:val="right" w:pos="8504"/>
      </w:tabs>
    </w:pPr>
    <w:rPr>
      <w:rFonts w:asciiTheme="minorHAnsi" w:eastAsia="Times New Roman" w:hAnsiTheme="minorHAnsi" w:cstheme="minorBidi"/>
      <w:sz w:val="22"/>
      <w:szCs w:val="22"/>
      <w:lang w:val="es-CO" w:eastAsia="es-CO"/>
    </w:rPr>
  </w:style>
  <w:style w:type="paragraph" w:customStyle="1" w:styleId="CarCarCarCar1">
    <w:name w:val="Car Car Car Car1"/>
    <w:basedOn w:val="Normal"/>
    <w:rsid w:val="00ED70A6"/>
    <w:pPr>
      <w:spacing w:after="160" w:line="240" w:lineRule="exact"/>
    </w:pPr>
    <w:rPr>
      <w:rFonts w:ascii="Verdana" w:eastAsia="Times New Roman" w:hAnsi="Verdana"/>
      <w:sz w:val="20"/>
      <w:szCs w:val="20"/>
      <w:lang w:val="en-US" w:eastAsia="en-US"/>
    </w:rPr>
  </w:style>
  <w:style w:type="character" w:customStyle="1" w:styleId="Hipervnculo1">
    <w:name w:val="Hipervínculo1"/>
    <w:basedOn w:val="Fuentedeprrafopredeter"/>
    <w:uiPriority w:val="99"/>
    <w:unhideWhenUsed/>
    <w:rsid w:val="00ED70A6"/>
    <w:rPr>
      <w:color w:val="0563C1"/>
      <w:u w:val="single"/>
    </w:rPr>
  </w:style>
  <w:style w:type="paragraph" w:customStyle="1" w:styleId="Prrafodelista1">
    <w:name w:val="Párrafo de lista1"/>
    <w:basedOn w:val="Normal"/>
    <w:next w:val="Prrafodelista"/>
    <w:link w:val="PrrafodelistaCar"/>
    <w:uiPriority w:val="34"/>
    <w:qFormat/>
    <w:rsid w:val="00ED70A6"/>
    <w:pPr>
      <w:spacing w:after="200" w:line="276" w:lineRule="auto"/>
      <w:ind w:left="720"/>
      <w:contextualSpacing/>
    </w:pPr>
    <w:rPr>
      <w:rFonts w:asciiTheme="minorHAnsi" w:eastAsia="Times New Roman" w:hAnsiTheme="minorHAnsi" w:cstheme="minorBidi"/>
      <w:sz w:val="22"/>
      <w:szCs w:val="22"/>
      <w:lang w:val="es-CO" w:eastAsia="es-CO"/>
    </w:rPr>
  </w:style>
  <w:style w:type="paragraph" w:customStyle="1" w:styleId="CarCarCarCar">
    <w:name w:val="Car Car Car Car"/>
    <w:basedOn w:val="Normal"/>
    <w:rsid w:val="00ED70A6"/>
    <w:pPr>
      <w:spacing w:after="160" w:line="240" w:lineRule="exact"/>
    </w:pPr>
    <w:rPr>
      <w:rFonts w:ascii="Verdana" w:eastAsia="Times New Roman" w:hAnsi="Verdana"/>
      <w:sz w:val="20"/>
      <w:szCs w:val="20"/>
      <w:lang w:val="en-US" w:eastAsia="en-US"/>
    </w:rPr>
  </w:style>
  <w:style w:type="paragraph" w:customStyle="1" w:styleId="CarCarCarCar2">
    <w:name w:val="Car Car Car Car2"/>
    <w:basedOn w:val="Normal"/>
    <w:rsid w:val="00ED70A6"/>
    <w:pPr>
      <w:spacing w:after="160" w:line="240" w:lineRule="exact"/>
    </w:pPr>
    <w:rPr>
      <w:rFonts w:ascii="Verdana" w:eastAsia="Times New Roman" w:hAnsi="Verdana"/>
      <w:sz w:val="20"/>
      <w:szCs w:val="20"/>
      <w:lang w:val="en-US" w:eastAsia="en-US"/>
    </w:rPr>
  </w:style>
  <w:style w:type="table" w:customStyle="1" w:styleId="Tablaconcuadrcula11">
    <w:name w:val="Tabla con cuadrícula11"/>
    <w:uiPriority w:val="59"/>
    <w:rsid w:val="00ED70A6"/>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rsid w:val="00ED70A6"/>
    <w:pPr>
      <w:suppressAutoHyphens/>
      <w:ind w:left="566" w:hanging="283"/>
    </w:pPr>
    <w:rPr>
      <w:rFonts w:eastAsia="Times New Roman"/>
      <w:sz w:val="20"/>
      <w:szCs w:val="20"/>
      <w:lang w:val="es-CO" w:eastAsia="ar-SA"/>
    </w:rPr>
  </w:style>
  <w:style w:type="numbering" w:customStyle="1" w:styleId="Sinlista11">
    <w:name w:val="Sin lista11"/>
    <w:next w:val="Sinlista"/>
    <w:uiPriority w:val="99"/>
    <w:semiHidden/>
    <w:unhideWhenUsed/>
    <w:rsid w:val="00ED70A6"/>
  </w:style>
  <w:style w:type="numbering" w:customStyle="1" w:styleId="Sinlista111">
    <w:name w:val="Sin lista111"/>
    <w:next w:val="Sinlista"/>
    <w:uiPriority w:val="99"/>
    <w:semiHidden/>
    <w:unhideWhenUsed/>
    <w:rsid w:val="00ED70A6"/>
  </w:style>
  <w:style w:type="character" w:customStyle="1" w:styleId="PrrafodelistaCar">
    <w:name w:val="Párrafo de lista Car"/>
    <w:aliases w:val="lp1 Car,Bullet List Car,FooterText Car,Use Case List Paragraph Car"/>
    <w:basedOn w:val="Fuentedeprrafopredeter"/>
    <w:link w:val="Prrafodelista1"/>
    <w:uiPriority w:val="34"/>
    <w:locked/>
    <w:rsid w:val="00ED70A6"/>
    <w:rPr>
      <w:rFonts w:eastAsia="Times New Roman"/>
      <w:lang w:eastAsia="es-CO"/>
    </w:rPr>
  </w:style>
  <w:style w:type="character" w:customStyle="1" w:styleId="FontStyle35">
    <w:name w:val="Font Style35"/>
    <w:basedOn w:val="Fuentedeprrafopredeter"/>
    <w:uiPriority w:val="99"/>
    <w:rsid w:val="00ED70A6"/>
    <w:rPr>
      <w:rFonts w:ascii="Arial" w:hAnsi="Arial" w:cs="Arial"/>
      <w:sz w:val="22"/>
      <w:szCs w:val="22"/>
    </w:rPr>
  </w:style>
  <w:style w:type="character" w:customStyle="1" w:styleId="Cuerpodeltexto">
    <w:name w:val="Cuerpo del texto_"/>
    <w:basedOn w:val="Fuentedeprrafopredeter"/>
    <w:link w:val="Cuerpodeltexto0"/>
    <w:rsid w:val="00ED70A6"/>
    <w:rPr>
      <w:rFonts w:ascii="Arial" w:eastAsia="Arial" w:hAnsi="Arial" w:cs="Arial"/>
      <w:sz w:val="17"/>
      <w:szCs w:val="17"/>
      <w:shd w:val="clear" w:color="auto" w:fill="FFFFFF"/>
    </w:rPr>
  </w:style>
  <w:style w:type="paragraph" w:customStyle="1" w:styleId="Cuerpodeltexto0">
    <w:name w:val="Cuerpo del texto"/>
    <w:basedOn w:val="Normal"/>
    <w:link w:val="Cuerpodeltexto"/>
    <w:rsid w:val="00ED70A6"/>
    <w:pPr>
      <w:widowControl w:val="0"/>
      <w:shd w:val="clear" w:color="auto" w:fill="FFFFFF"/>
      <w:spacing w:line="0" w:lineRule="atLeast"/>
      <w:ind w:hanging="860"/>
    </w:pPr>
    <w:rPr>
      <w:rFonts w:ascii="Arial" w:eastAsia="Arial" w:hAnsi="Arial" w:cs="Arial"/>
      <w:sz w:val="17"/>
      <w:szCs w:val="17"/>
      <w:lang w:val="es-CO" w:eastAsia="en-US"/>
    </w:rPr>
  </w:style>
  <w:style w:type="character" w:customStyle="1" w:styleId="Cuerpodeltexto6">
    <w:name w:val="Cuerpo del texto + 6"/>
    <w:aliases w:val="5 pto,Negrita"/>
    <w:basedOn w:val="Cuerpodeltexto"/>
    <w:rsid w:val="00ED70A6"/>
    <w:rPr>
      <w:rFonts w:ascii="Arial" w:eastAsia="Arial" w:hAnsi="Arial" w:cs="Arial"/>
      <w:b/>
      <w:bCs/>
      <w:i w:val="0"/>
      <w:iCs w:val="0"/>
      <w:smallCaps w:val="0"/>
      <w:strike w:val="0"/>
      <w:color w:val="000000"/>
      <w:spacing w:val="0"/>
      <w:w w:val="100"/>
      <w:position w:val="0"/>
      <w:sz w:val="13"/>
      <w:szCs w:val="13"/>
      <w:u w:val="none"/>
      <w:shd w:val="clear" w:color="auto" w:fill="FFFFFF"/>
      <w:lang w:val="es-ES"/>
    </w:rPr>
  </w:style>
  <w:style w:type="paragraph" w:customStyle="1" w:styleId="Epgrafe1">
    <w:name w:val="Epígrafe1"/>
    <w:basedOn w:val="Normal"/>
    <w:next w:val="Normal"/>
    <w:uiPriority w:val="35"/>
    <w:unhideWhenUsed/>
    <w:qFormat/>
    <w:rsid w:val="00ED70A6"/>
    <w:pPr>
      <w:spacing w:after="200"/>
    </w:pPr>
    <w:rPr>
      <w:rFonts w:asciiTheme="minorHAnsi" w:eastAsiaTheme="minorHAnsi" w:hAnsiTheme="minorHAnsi" w:cstheme="minorBidi"/>
      <w:i/>
      <w:iCs/>
      <w:color w:val="44546A"/>
      <w:sz w:val="18"/>
      <w:szCs w:val="18"/>
      <w:lang w:eastAsia="en-US"/>
    </w:rPr>
  </w:style>
  <w:style w:type="numbering" w:customStyle="1" w:styleId="Sinlista2">
    <w:name w:val="Sin lista2"/>
    <w:next w:val="Sinlista"/>
    <w:uiPriority w:val="99"/>
    <w:semiHidden/>
    <w:unhideWhenUsed/>
    <w:rsid w:val="00ED70A6"/>
  </w:style>
  <w:style w:type="paragraph" w:styleId="Ttulo">
    <w:name w:val="Title"/>
    <w:basedOn w:val="Normal"/>
    <w:link w:val="TtuloCar1"/>
    <w:qFormat/>
    <w:rsid w:val="00ED70A6"/>
    <w:pPr>
      <w:jc w:val="center"/>
    </w:pPr>
    <w:rPr>
      <w:rFonts w:eastAsia="Times New Roman"/>
      <w:sz w:val="40"/>
      <w:szCs w:val="20"/>
    </w:rPr>
  </w:style>
  <w:style w:type="character" w:customStyle="1" w:styleId="TtuloCar">
    <w:name w:val="Título Car"/>
    <w:basedOn w:val="Fuentedeprrafopredeter"/>
    <w:rsid w:val="00ED70A6"/>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ED70A6"/>
    <w:rPr>
      <w:rFonts w:ascii="Times New Roman" w:eastAsia="Times New Roman" w:hAnsi="Times New Roman" w:cs="Times New Roman"/>
      <w:sz w:val="40"/>
      <w:szCs w:val="20"/>
      <w:lang w:val="es-ES" w:eastAsia="es-ES"/>
    </w:rPr>
  </w:style>
  <w:style w:type="paragraph" w:styleId="Lista">
    <w:name w:val="List"/>
    <w:basedOn w:val="Normal"/>
    <w:rsid w:val="00ED70A6"/>
    <w:pPr>
      <w:ind w:left="283" w:hanging="283"/>
    </w:pPr>
    <w:rPr>
      <w:rFonts w:eastAsia="Times New Roman"/>
      <w:sz w:val="20"/>
      <w:szCs w:val="20"/>
    </w:rPr>
  </w:style>
  <w:style w:type="character" w:styleId="Nmerodepgina">
    <w:name w:val="page number"/>
    <w:rsid w:val="00ED70A6"/>
  </w:style>
  <w:style w:type="paragraph" w:styleId="Textoindependiente3">
    <w:name w:val="Body Text 3"/>
    <w:basedOn w:val="Normal"/>
    <w:link w:val="Textoindependiente3Car"/>
    <w:rsid w:val="00ED70A6"/>
    <w:pPr>
      <w:spacing w:after="120"/>
    </w:pPr>
    <w:rPr>
      <w:rFonts w:eastAsia="Times New Roman"/>
      <w:sz w:val="16"/>
      <w:szCs w:val="16"/>
    </w:rPr>
  </w:style>
  <w:style w:type="character" w:customStyle="1" w:styleId="Textoindependiente3Car">
    <w:name w:val="Texto independiente 3 Car"/>
    <w:basedOn w:val="Fuentedeprrafopredeter"/>
    <w:link w:val="Textoindependiente3"/>
    <w:rsid w:val="00ED70A6"/>
    <w:rPr>
      <w:rFonts w:ascii="Times New Roman" w:eastAsia="Times New Roman" w:hAnsi="Times New Roman" w:cs="Times New Roman"/>
      <w:sz w:val="16"/>
      <w:szCs w:val="16"/>
      <w:lang w:val="es-ES" w:eastAsia="es-ES"/>
    </w:rPr>
  </w:style>
  <w:style w:type="character" w:styleId="Hipervnculovisitado">
    <w:name w:val="FollowedHyperlink"/>
    <w:rsid w:val="00ED70A6"/>
    <w:rPr>
      <w:color w:val="800080"/>
      <w:u w:val="single"/>
    </w:rPr>
  </w:style>
  <w:style w:type="paragraph" w:customStyle="1" w:styleId="CM117">
    <w:name w:val="CM117"/>
    <w:basedOn w:val="Default"/>
    <w:next w:val="Default"/>
    <w:uiPriority w:val="99"/>
    <w:rsid w:val="00ED70A6"/>
    <w:rPr>
      <w:rFonts w:ascii="Arial" w:hAnsi="Arial" w:cs="Arial"/>
      <w:color w:val="auto"/>
      <w:lang w:val="es-ES" w:eastAsia="es-ES"/>
    </w:rPr>
  </w:style>
  <w:style w:type="numbering" w:customStyle="1" w:styleId="Sinlista3">
    <w:name w:val="Sin lista3"/>
    <w:next w:val="Sinlista"/>
    <w:uiPriority w:val="99"/>
    <w:semiHidden/>
    <w:unhideWhenUsed/>
    <w:rsid w:val="00ED70A6"/>
  </w:style>
  <w:style w:type="numbering" w:customStyle="1" w:styleId="Sinlista1111">
    <w:name w:val="Sin lista1111"/>
    <w:next w:val="Sinlista"/>
    <w:uiPriority w:val="99"/>
    <w:semiHidden/>
    <w:unhideWhenUsed/>
    <w:rsid w:val="00ED70A6"/>
  </w:style>
  <w:style w:type="table" w:customStyle="1" w:styleId="Tablaconcuadrcula12">
    <w:name w:val="Tabla con cuadrícula12"/>
    <w:basedOn w:val="Tablanormal"/>
    <w:next w:val="Tablaconcuadrcula"/>
    <w:rsid w:val="00ED70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D70A6"/>
  </w:style>
  <w:style w:type="character" w:customStyle="1" w:styleId="TextodegloboCar1">
    <w:name w:val="Texto de globo Car1"/>
    <w:basedOn w:val="Fuentedeprrafopredeter"/>
    <w:uiPriority w:val="99"/>
    <w:semiHidden/>
    <w:rsid w:val="00ED70A6"/>
    <w:rPr>
      <w:rFonts w:ascii="Tahoma" w:hAnsi="Tahoma" w:cs="Tahoma"/>
      <w:sz w:val="16"/>
      <w:szCs w:val="16"/>
    </w:rPr>
  </w:style>
  <w:style w:type="character" w:customStyle="1" w:styleId="EncabezadoCar1">
    <w:name w:val="Encabezado Car1"/>
    <w:basedOn w:val="Fuentedeprrafopredeter"/>
    <w:uiPriority w:val="99"/>
    <w:rsid w:val="00ED70A6"/>
  </w:style>
  <w:style w:type="character" w:customStyle="1" w:styleId="PiedepginaCar1">
    <w:name w:val="Pie de página Car1"/>
    <w:basedOn w:val="Fuentedeprrafopredeter"/>
    <w:uiPriority w:val="99"/>
    <w:rsid w:val="00ED70A6"/>
  </w:style>
  <w:style w:type="character" w:styleId="Refdecomentario">
    <w:name w:val="annotation reference"/>
    <w:basedOn w:val="Fuentedeprrafopredeter"/>
    <w:uiPriority w:val="99"/>
    <w:semiHidden/>
    <w:rsid w:val="00ED70A6"/>
    <w:rPr>
      <w:rFonts w:cs="Times New Roman"/>
      <w:sz w:val="16"/>
    </w:rPr>
  </w:style>
  <w:style w:type="paragraph" w:styleId="Sinespaciado">
    <w:name w:val="No Spacing"/>
    <w:link w:val="SinespaciadoCar"/>
    <w:uiPriority w:val="1"/>
    <w:qFormat/>
    <w:rsid w:val="00ED70A6"/>
    <w:pPr>
      <w:spacing w:after="0" w:line="240" w:lineRule="auto"/>
    </w:pPr>
    <w:rPr>
      <w:rFonts w:ascii="Times New Roman" w:eastAsia="Times New Roman" w:hAnsi="Times New Roman" w:cs="Times New Roman"/>
      <w:sz w:val="20"/>
      <w:szCs w:val="20"/>
      <w:lang w:val="es-ES_tradnl" w:eastAsia="es-ES"/>
    </w:rPr>
  </w:style>
  <w:style w:type="character" w:customStyle="1" w:styleId="SinespaciadoCar">
    <w:name w:val="Sin espaciado Car"/>
    <w:basedOn w:val="Fuentedeprrafopredeter"/>
    <w:link w:val="Sinespaciado"/>
    <w:uiPriority w:val="1"/>
    <w:rsid w:val="00ED70A6"/>
    <w:rPr>
      <w:rFonts w:ascii="Times New Roman" w:eastAsia="Times New Roman" w:hAnsi="Times New Roman" w:cs="Times New Roman"/>
      <w:sz w:val="20"/>
      <w:szCs w:val="20"/>
      <w:lang w:val="es-ES_tradnl" w:eastAsia="es-ES"/>
    </w:rPr>
  </w:style>
  <w:style w:type="table" w:customStyle="1" w:styleId="TableGrid">
    <w:name w:val="TableGrid"/>
    <w:rsid w:val="001E60E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1040">
      <w:bodyDiv w:val="1"/>
      <w:marLeft w:val="0"/>
      <w:marRight w:val="0"/>
      <w:marTop w:val="0"/>
      <w:marBottom w:val="0"/>
      <w:divBdr>
        <w:top w:val="none" w:sz="0" w:space="0" w:color="auto"/>
        <w:left w:val="none" w:sz="0" w:space="0" w:color="auto"/>
        <w:bottom w:val="none" w:sz="0" w:space="0" w:color="auto"/>
        <w:right w:val="none" w:sz="0" w:space="0" w:color="auto"/>
      </w:divBdr>
    </w:div>
    <w:div w:id="294795054">
      <w:bodyDiv w:val="1"/>
      <w:marLeft w:val="0"/>
      <w:marRight w:val="0"/>
      <w:marTop w:val="0"/>
      <w:marBottom w:val="0"/>
      <w:divBdr>
        <w:top w:val="none" w:sz="0" w:space="0" w:color="auto"/>
        <w:left w:val="none" w:sz="0" w:space="0" w:color="auto"/>
        <w:bottom w:val="none" w:sz="0" w:space="0" w:color="auto"/>
        <w:right w:val="none" w:sz="0" w:space="0" w:color="auto"/>
      </w:divBdr>
    </w:div>
    <w:div w:id="1013410555">
      <w:bodyDiv w:val="1"/>
      <w:marLeft w:val="0"/>
      <w:marRight w:val="0"/>
      <w:marTop w:val="0"/>
      <w:marBottom w:val="0"/>
      <w:divBdr>
        <w:top w:val="none" w:sz="0" w:space="0" w:color="auto"/>
        <w:left w:val="none" w:sz="0" w:space="0" w:color="auto"/>
        <w:bottom w:val="none" w:sz="0" w:space="0" w:color="auto"/>
        <w:right w:val="none" w:sz="0" w:space="0" w:color="auto"/>
      </w:divBdr>
    </w:div>
    <w:div w:id="124178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seccgena@cendoj.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3677</Words>
  <Characters>20229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Acosta Villalba</dc:creator>
  <cp:lastModifiedBy>Mary Antonieta Cardona Ruiz</cp:lastModifiedBy>
  <cp:revision>3</cp:revision>
  <cp:lastPrinted>2023-06-01T15:00:00Z</cp:lastPrinted>
  <dcterms:created xsi:type="dcterms:W3CDTF">2025-02-27T20:41:00Z</dcterms:created>
  <dcterms:modified xsi:type="dcterms:W3CDTF">2025-03-11T21:48:00Z</dcterms:modified>
</cp:coreProperties>
</file>