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8C5BF41" w14:textId="292E7436" w:rsidR="007C32ED" w:rsidRDefault="0077727E" w:rsidP="001E33E1">
      <w:pPr>
        <w:spacing w:after="120"/>
        <w:jc w:val="center"/>
        <w:rPr>
          <w:rFonts w:ascii="Arial" w:hAnsi="Arial" w:cs="Arial"/>
          <w:b/>
          <w:color w:val="000000" w:themeColor="text1"/>
          <w:sz w:val="20"/>
          <w:szCs w:val="20"/>
        </w:rPr>
      </w:pPr>
      <w:r w:rsidRPr="0090542B">
        <w:rPr>
          <w:rFonts w:ascii="Arial" w:hAnsi="Arial" w:cs="Arial"/>
          <w:b/>
          <w:color w:val="000000" w:themeColor="text1"/>
          <w:sz w:val="20"/>
          <w:szCs w:val="20"/>
        </w:rPr>
        <w:t>MA</w:t>
      </w:r>
      <w:bookmarkStart w:id="0" w:name="_GoBack"/>
      <w:bookmarkEnd w:id="0"/>
      <w:r w:rsidRPr="0090542B">
        <w:rPr>
          <w:rFonts w:ascii="Arial" w:hAnsi="Arial" w:cs="Arial"/>
          <w:b/>
          <w:color w:val="000000" w:themeColor="text1"/>
          <w:sz w:val="20"/>
          <w:szCs w:val="20"/>
        </w:rPr>
        <w:t>TRIZ 3</w:t>
      </w:r>
      <w:r w:rsidR="00065FC7" w:rsidRPr="0090542B">
        <w:rPr>
          <w:rFonts w:ascii="Arial" w:hAnsi="Arial" w:cs="Arial"/>
          <w:b/>
          <w:color w:val="000000" w:themeColor="text1"/>
          <w:sz w:val="20"/>
          <w:szCs w:val="20"/>
        </w:rPr>
        <w:t xml:space="preserve"> </w:t>
      </w:r>
    </w:p>
    <w:p w14:paraId="4B4CABE2" w14:textId="77777777" w:rsidR="00B16A01" w:rsidRPr="0090542B" w:rsidRDefault="00B16A01" w:rsidP="001E33E1">
      <w:pPr>
        <w:spacing w:after="120"/>
        <w:jc w:val="center"/>
        <w:rPr>
          <w:rFonts w:ascii="Arial" w:hAnsi="Arial" w:cs="Arial"/>
          <w:b/>
          <w:color w:val="000000" w:themeColor="text1"/>
          <w:sz w:val="20"/>
          <w:szCs w:val="20"/>
        </w:rPr>
      </w:pPr>
    </w:p>
    <w:p w14:paraId="7B7ACE3D" w14:textId="5F59F2D5" w:rsidR="0077727E" w:rsidRPr="0090542B" w:rsidRDefault="0077727E">
      <w:pPr>
        <w:jc w:val="center"/>
        <w:rPr>
          <w:rFonts w:ascii="Arial" w:hAnsi="Arial" w:cs="Arial"/>
          <w:b/>
          <w:color w:val="000000" w:themeColor="text1"/>
          <w:sz w:val="20"/>
          <w:szCs w:val="20"/>
        </w:rPr>
      </w:pPr>
      <w:r w:rsidRPr="0090542B">
        <w:rPr>
          <w:rFonts w:ascii="Arial" w:hAnsi="Arial" w:cs="Arial"/>
          <w:b/>
          <w:color w:val="000000" w:themeColor="text1"/>
          <w:sz w:val="20"/>
          <w:szCs w:val="20"/>
        </w:rPr>
        <w:t>RIESGOS</w:t>
      </w:r>
    </w:p>
    <w:p w14:paraId="3146EDED" w14:textId="77777777" w:rsidR="00B81B1F" w:rsidRPr="0090542B" w:rsidRDefault="00B81B1F" w:rsidP="007C702A">
      <w:pPr>
        <w:rPr>
          <w:rFonts w:ascii="Arial" w:hAnsi="Arial" w:cs="Arial"/>
          <w:color w:val="000000" w:themeColor="text1"/>
          <w:sz w:val="20"/>
          <w:szCs w:val="20"/>
          <w:lang w:val="es-ES_tradnl" w:eastAsia="es-CO"/>
        </w:rPr>
      </w:pPr>
    </w:p>
    <w:p w14:paraId="5973B84A" w14:textId="4DC89E1A" w:rsidR="00D91F90" w:rsidRPr="0090542B" w:rsidRDefault="00D91F90" w:rsidP="00D91F90">
      <w:pPr>
        <w:rPr>
          <w:rFonts w:ascii="Arial" w:hAnsi="Arial" w:cs="Arial"/>
          <w:color w:val="000000" w:themeColor="text1"/>
          <w:sz w:val="20"/>
          <w:szCs w:val="20"/>
          <w:lang w:val="es-ES_tradnl" w:eastAsia="es-CO"/>
        </w:rPr>
      </w:pPr>
      <w:r w:rsidRPr="0090542B">
        <w:rPr>
          <w:rFonts w:ascii="Arial" w:hAnsi="Arial" w:cs="Arial"/>
          <w:color w:val="000000" w:themeColor="text1"/>
          <w:sz w:val="20"/>
          <w:szCs w:val="20"/>
          <w:lang w:val="es-ES_tradnl" w:eastAsia="es-CO"/>
        </w:rPr>
        <w:t xml:space="preserve">Para el presente procedimiento contractual, en atención a la Ley 1150 de 2007 y los artículos 2.2.1.1.1.3.1 y 2.2.1.1.1.6.3. del Decreto 1082 de 2015, entiéndase por </w:t>
      </w:r>
      <w:r w:rsidR="00D24B0C" w:rsidRPr="0090542B">
        <w:rPr>
          <w:rFonts w:ascii="Arial" w:hAnsi="Arial" w:cs="Arial"/>
          <w:color w:val="000000" w:themeColor="text1"/>
          <w:sz w:val="20"/>
          <w:szCs w:val="20"/>
          <w:lang w:val="es-ES_tradnl" w:eastAsia="es-CO"/>
        </w:rPr>
        <w:t>r</w:t>
      </w:r>
      <w:r w:rsidRPr="0090542B">
        <w:rPr>
          <w:rFonts w:ascii="Arial" w:hAnsi="Arial" w:cs="Arial"/>
          <w:color w:val="000000" w:themeColor="text1"/>
          <w:sz w:val="20"/>
          <w:szCs w:val="20"/>
          <w:lang w:val="es-ES_tradnl" w:eastAsia="es-CO"/>
        </w:rPr>
        <w:t>iesgo la probabilidad de ocurrencia de eventos aleatorios que afecten el desarrollo del mismo, generando una variación sobre el resultado esperado, tanto en relación con los costos como con las actividades a desarrollar en la ejecución contractual.</w:t>
      </w:r>
    </w:p>
    <w:p w14:paraId="4771C340" w14:textId="77777777" w:rsidR="00D91F90" w:rsidRPr="0090542B" w:rsidRDefault="00D91F90" w:rsidP="00D91F90">
      <w:pPr>
        <w:rPr>
          <w:rFonts w:ascii="Arial" w:hAnsi="Arial" w:cs="Arial"/>
          <w:color w:val="000000" w:themeColor="text1"/>
          <w:sz w:val="20"/>
          <w:szCs w:val="20"/>
          <w:lang w:val="es-ES_tradnl" w:eastAsia="es-CO"/>
        </w:rPr>
      </w:pPr>
    </w:p>
    <w:p w14:paraId="725C5C51" w14:textId="24662716" w:rsidR="00D91F90" w:rsidRPr="0090542B" w:rsidRDefault="00D91F90" w:rsidP="00D91F90">
      <w:pPr>
        <w:rPr>
          <w:rFonts w:ascii="Arial" w:hAnsi="Arial" w:cs="Arial"/>
          <w:color w:val="000000" w:themeColor="text1"/>
          <w:sz w:val="20"/>
          <w:szCs w:val="20"/>
          <w:lang w:val="es-ES_tradnl" w:eastAsia="es-CO"/>
        </w:rPr>
      </w:pPr>
      <w:r w:rsidRPr="0090542B">
        <w:rPr>
          <w:rFonts w:ascii="Arial" w:hAnsi="Arial" w:cs="Arial"/>
          <w:color w:val="000000" w:themeColor="text1"/>
          <w:sz w:val="20"/>
          <w:szCs w:val="20"/>
          <w:lang w:val="es-ES_tradnl" w:eastAsia="es-CO"/>
        </w:rPr>
        <w:t xml:space="preserve">Corresponderá al contratista seleccionado la asunción del </w:t>
      </w:r>
      <w:r w:rsidR="00D24B0C" w:rsidRPr="0090542B">
        <w:rPr>
          <w:rFonts w:ascii="Arial" w:hAnsi="Arial" w:cs="Arial"/>
          <w:color w:val="000000" w:themeColor="text1"/>
          <w:sz w:val="20"/>
          <w:szCs w:val="20"/>
          <w:lang w:val="es-ES_tradnl" w:eastAsia="es-CO"/>
        </w:rPr>
        <w:t>r</w:t>
      </w:r>
      <w:r w:rsidRPr="0090542B">
        <w:rPr>
          <w:rFonts w:ascii="Arial" w:hAnsi="Arial" w:cs="Arial"/>
          <w:color w:val="000000" w:themeColor="text1"/>
          <w:sz w:val="20"/>
          <w:szCs w:val="20"/>
          <w:lang w:val="es-ES_tradnl" w:eastAsia="es-CO"/>
        </w:rPr>
        <w:t xml:space="preserve">iesgo previsible propio de este tipo de contratación asumiendo su costo, siempre que el mismo no se encuentre expresamente a cargo de la Entidad en el contrato. </w:t>
      </w:r>
    </w:p>
    <w:p w14:paraId="5C4E891C" w14:textId="77777777" w:rsidR="00D91F90" w:rsidRPr="0090542B" w:rsidRDefault="00D91F90" w:rsidP="00D91F90">
      <w:pPr>
        <w:rPr>
          <w:rFonts w:ascii="Arial" w:hAnsi="Arial" w:cs="Arial"/>
          <w:color w:val="000000" w:themeColor="text1"/>
          <w:sz w:val="20"/>
          <w:szCs w:val="20"/>
          <w:lang w:val="es-ES_tradnl" w:eastAsia="es-CO"/>
        </w:rPr>
      </w:pPr>
    </w:p>
    <w:p w14:paraId="4BEED069" w14:textId="77777777" w:rsidR="00D91F90" w:rsidRPr="0090542B" w:rsidRDefault="00D91F90" w:rsidP="00D91F90">
      <w:pPr>
        <w:rPr>
          <w:rFonts w:ascii="Arial" w:hAnsi="Arial" w:cs="Arial"/>
          <w:color w:val="000000" w:themeColor="text1"/>
          <w:sz w:val="20"/>
          <w:szCs w:val="20"/>
          <w:lang w:val="es-ES_tradnl" w:eastAsia="es-CO"/>
        </w:rPr>
      </w:pPr>
      <w:r w:rsidRPr="0090542B">
        <w:rPr>
          <w:rFonts w:ascii="Arial" w:hAnsi="Arial" w:cs="Arial"/>
          <w:color w:val="000000" w:themeColor="text1"/>
          <w:sz w:val="20"/>
          <w:szCs w:val="20"/>
          <w:lang w:val="es-ES_tradnl" w:eastAsia="es-CO"/>
        </w:rPr>
        <w:t>De acuerdo con procedimiento de la referencia, nos permitimos establecer la tipificación, estimación y asignación de los riesgos previsibles que puedan afectar el presente procedimiento.</w:t>
      </w:r>
    </w:p>
    <w:p w14:paraId="1AC99188" w14:textId="77777777" w:rsidR="00D91F90" w:rsidRPr="002C3E53" w:rsidRDefault="00D91F90" w:rsidP="00D91F90">
      <w:pPr>
        <w:spacing w:after="100" w:afterAutospacing="1"/>
        <w:rPr>
          <w:rFonts w:ascii="Arial" w:eastAsia="SimSun" w:hAnsi="Arial" w:cs="Arial"/>
          <w:b/>
          <w:kern w:val="3"/>
          <w:sz w:val="20"/>
          <w:szCs w:val="20"/>
          <w:u w:val="single"/>
          <w:lang w:eastAsia="zh-CN" w:bidi="hi-IN"/>
        </w:rPr>
      </w:pPr>
    </w:p>
    <w:p w14:paraId="11377354" w14:textId="13E174DB" w:rsidR="00D91F90" w:rsidRDefault="00D91F90" w:rsidP="00B16A01">
      <w:pPr>
        <w:spacing w:after="100" w:afterAutospacing="1"/>
        <w:jc w:val="center"/>
        <w:rPr>
          <w:rFonts w:ascii="Arial" w:eastAsia="SimSun" w:hAnsi="Arial" w:cs="Arial"/>
          <w:kern w:val="3"/>
          <w:sz w:val="20"/>
          <w:szCs w:val="20"/>
          <w:lang w:eastAsia="zh-CN" w:bidi="hi-IN"/>
        </w:rPr>
      </w:pPr>
      <w:r w:rsidRPr="002C3E53">
        <w:rPr>
          <w:rFonts w:ascii="Arial" w:eastAsia="SimSun" w:hAnsi="Arial" w:cs="Arial"/>
          <w:b/>
          <w:kern w:val="3"/>
          <w:sz w:val="20"/>
          <w:szCs w:val="20"/>
          <w:u w:val="single"/>
          <w:lang w:eastAsia="zh-CN" w:bidi="hi-IN"/>
        </w:rPr>
        <w:t xml:space="preserve">Matriz de </w:t>
      </w:r>
      <w:r w:rsidR="00CC276F" w:rsidRPr="002C3E53">
        <w:rPr>
          <w:rFonts w:ascii="Arial" w:eastAsia="SimSun" w:hAnsi="Arial" w:cs="Arial"/>
          <w:b/>
          <w:kern w:val="3"/>
          <w:sz w:val="20"/>
          <w:szCs w:val="20"/>
          <w:u w:val="single"/>
          <w:lang w:eastAsia="zh-CN" w:bidi="hi-IN"/>
        </w:rPr>
        <w:t>r</w:t>
      </w:r>
      <w:r w:rsidRPr="002C3E53">
        <w:rPr>
          <w:rFonts w:ascii="Arial" w:eastAsia="SimSun" w:hAnsi="Arial" w:cs="Arial"/>
          <w:b/>
          <w:kern w:val="3"/>
          <w:sz w:val="20"/>
          <w:szCs w:val="20"/>
          <w:u w:val="single"/>
          <w:lang w:eastAsia="zh-CN" w:bidi="hi-IN"/>
        </w:rPr>
        <w:t>iesgos</w:t>
      </w:r>
    </w:p>
    <w:p w14:paraId="35099214" w14:textId="77777777" w:rsidR="00C16CFC" w:rsidRPr="002C3E53" w:rsidRDefault="00C16CFC" w:rsidP="00E90702">
      <w:pPr>
        <w:tabs>
          <w:tab w:val="left" w:pos="284"/>
          <w:tab w:val="left" w:pos="11624"/>
        </w:tabs>
        <w:spacing w:after="100" w:afterAutospacing="1"/>
        <w:jc w:val="center"/>
        <w:rPr>
          <w:rFonts w:ascii="Arial" w:eastAsia="SimSun" w:hAnsi="Arial" w:cs="Arial"/>
          <w:kern w:val="3"/>
          <w:sz w:val="20"/>
          <w:szCs w:val="20"/>
          <w:lang w:eastAsia="zh-CN" w:bidi="hi-IN"/>
        </w:rPr>
      </w:pPr>
    </w:p>
    <w:p w14:paraId="175010EB" w14:textId="77777777" w:rsidR="00D91F90" w:rsidRPr="00FF5BE9" w:rsidRDefault="00D91F90" w:rsidP="00D91F90">
      <w:pPr>
        <w:spacing w:after="100" w:afterAutospacing="1"/>
        <w:rPr>
          <w:rFonts w:ascii="Arial" w:eastAsia="SimSun" w:hAnsi="Arial" w:cs="Arial"/>
          <w:kern w:val="3"/>
          <w:sz w:val="20"/>
          <w:szCs w:val="20"/>
          <w:lang w:eastAsia="zh-CN" w:bidi="hi-IN"/>
        </w:rPr>
      </w:pPr>
    </w:p>
    <w:p w14:paraId="74770F23" w14:textId="77777777" w:rsidR="00815604" w:rsidRPr="00FF5BE9" w:rsidRDefault="00815604" w:rsidP="001E33E1">
      <w:pPr>
        <w:rPr>
          <w:rFonts w:ascii="Arial" w:eastAsia="SimSun" w:hAnsi="Arial" w:cs="Arial"/>
          <w:kern w:val="3"/>
          <w:sz w:val="20"/>
          <w:szCs w:val="20"/>
          <w:lang w:eastAsia="zh-CN" w:bidi="hi-IN"/>
        </w:rPr>
      </w:pPr>
    </w:p>
    <w:tbl>
      <w:tblPr>
        <w:tblStyle w:val="Tablaconcuadrcula"/>
        <w:tblW w:w="13161" w:type="dxa"/>
        <w:tblLayout w:type="fixed"/>
        <w:tblLook w:val="04A0" w:firstRow="1" w:lastRow="0" w:firstColumn="1" w:lastColumn="0" w:noHBand="0" w:noVBand="1"/>
      </w:tblPr>
      <w:tblGrid>
        <w:gridCol w:w="406"/>
        <w:gridCol w:w="406"/>
        <w:gridCol w:w="406"/>
        <w:gridCol w:w="406"/>
        <w:gridCol w:w="406"/>
        <w:gridCol w:w="913"/>
        <w:gridCol w:w="851"/>
        <w:gridCol w:w="425"/>
        <w:gridCol w:w="425"/>
        <w:gridCol w:w="426"/>
        <w:gridCol w:w="425"/>
        <w:gridCol w:w="850"/>
        <w:gridCol w:w="1560"/>
        <w:gridCol w:w="425"/>
        <w:gridCol w:w="425"/>
        <w:gridCol w:w="425"/>
        <w:gridCol w:w="426"/>
        <w:gridCol w:w="425"/>
        <w:gridCol w:w="567"/>
        <w:gridCol w:w="567"/>
        <w:gridCol w:w="709"/>
        <w:gridCol w:w="850"/>
        <w:gridCol w:w="437"/>
      </w:tblGrid>
      <w:tr w:rsidR="00C16CFC" w:rsidRPr="004D7C35" w14:paraId="23FCCFD0" w14:textId="77777777" w:rsidTr="009302D8">
        <w:trPr>
          <w:gridAfter w:val="1"/>
          <w:wAfter w:w="437" w:type="dxa"/>
          <w:cantSplit/>
          <w:trHeight w:val="1212"/>
        </w:trPr>
        <w:tc>
          <w:tcPr>
            <w:tcW w:w="406" w:type="dxa"/>
            <w:vMerge w:val="restart"/>
            <w:shd w:val="clear" w:color="auto" w:fill="4D4D4D"/>
            <w:textDirection w:val="btLr"/>
          </w:tcPr>
          <w:p w14:paraId="3F8D2DD3" w14:textId="77777777" w:rsidR="00C16CFC" w:rsidRPr="004D7C35" w:rsidRDefault="00C16CFC" w:rsidP="00BD17AB">
            <w:pPr>
              <w:spacing w:after="100" w:afterAutospacing="1"/>
              <w:ind w:left="113" w:right="113"/>
              <w:jc w:val="center"/>
              <w:rPr>
                <w:rFonts w:ascii="Arial" w:eastAsia="SimSun" w:hAnsi="Arial" w:cs="Arial"/>
                <w:color w:val="FFFFFF" w:themeColor="background1"/>
                <w:kern w:val="3"/>
                <w:sz w:val="16"/>
                <w:szCs w:val="20"/>
                <w:lang w:eastAsia="zh-CN" w:bidi="hi-IN"/>
              </w:rPr>
            </w:pPr>
            <w:r w:rsidRPr="004D7C35">
              <w:rPr>
                <w:rFonts w:ascii="Arial" w:eastAsia="SimSun" w:hAnsi="Arial" w:cs="Arial"/>
                <w:color w:val="FFFFFF" w:themeColor="background1"/>
                <w:kern w:val="3"/>
                <w:sz w:val="16"/>
                <w:szCs w:val="20"/>
                <w:lang w:eastAsia="zh-CN" w:bidi="hi-IN"/>
              </w:rPr>
              <w:t>No.</w:t>
            </w:r>
          </w:p>
        </w:tc>
        <w:tc>
          <w:tcPr>
            <w:tcW w:w="406" w:type="dxa"/>
            <w:vMerge w:val="restart"/>
            <w:shd w:val="clear" w:color="auto" w:fill="4D4D4D"/>
            <w:textDirection w:val="btLr"/>
          </w:tcPr>
          <w:p w14:paraId="2623BFF6" w14:textId="77777777" w:rsidR="00C16CFC" w:rsidRPr="004D7C35" w:rsidRDefault="00C16CFC" w:rsidP="00BD17AB">
            <w:pPr>
              <w:spacing w:after="100" w:afterAutospacing="1"/>
              <w:ind w:left="113" w:right="113"/>
              <w:jc w:val="center"/>
              <w:rPr>
                <w:rFonts w:ascii="Arial" w:eastAsia="SimSun" w:hAnsi="Arial" w:cs="Arial"/>
                <w:color w:val="FFFFFF" w:themeColor="background1"/>
                <w:kern w:val="3"/>
                <w:sz w:val="16"/>
                <w:szCs w:val="20"/>
                <w:lang w:eastAsia="zh-CN" w:bidi="hi-IN"/>
              </w:rPr>
            </w:pPr>
            <w:r w:rsidRPr="004D7C35">
              <w:rPr>
                <w:rFonts w:ascii="Arial" w:eastAsia="SimSun" w:hAnsi="Arial" w:cs="Arial"/>
                <w:color w:val="FFFFFF" w:themeColor="background1"/>
                <w:kern w:val="3"/>
                <w:sz w:val="16"/>
                <w:szCs w:val="20"/>
                <w:lang w:eastAsia="zh-CN" w:bidi="hi-IN"/>
              </w:rPr>
              <w:t>Clase</w:t>
            </w:r>
          </w:p>
        </w:tc>
        <w:tc>
          <w:tcPr>
            <w:tcW w:w="406" w:type="dxa"/>
            <w:vMerge w:val="restart"/>
            <w:shd w:val="clear" w:color="auto" w:fill="4D4D4D"/>
            <w:textDirection w:val="btLr"/>
          </w:tcPr>
          <w:p w14:paraId="4487FEB5" w14:textId="77777777" w:rsidR="00C16CFC" w:rsidRPr="004D7C35" w:rsidRDefault="00C16CFC" w:rsidP="00BD17AB">
            <w:pPr>
              <w:spacing w:after="100" w:afterAutospacing="1"/>
              <w:ind w:left="113" w:right="113"/>
              <w:jc w:val="center"/>
              <w:rPr>
                <w:rFonts w:ascii="Arial" w:eastAsia="SimSun" w:hAnsi="Arial" w:cs="Arial"/>
                <w:color w:val="FFFFFF" w:themeColor="background1"/>
                <w:kern w:val="3"/>
                <w:sz w:val="16"/>
                <w:szCs w:val="20"/>
                <w:lang w:eastAsia="zh-CN" w:bidi="hi-IN"/>
              </w:rPr>
            </w:pPr>
            <w:r w:rsidRPr="004D7C35">
              <w:rPr>
                <w:rFonts w:ascii="Arial" w:eastAsia="SimSun" w:hAnsi="Arial" w:cs="Arial"/>
                <w:color w:val="FFFFFF" w:themeColor="background1"/>
                <w:kern w:val="3"/>
                <w:sz w:val="16"/>
                <w:szCs w:val="20"/>
                <w:lang w:eastAsia="zh-CN" w:bidi="hi-IN"/>
              </w:rPr>
              <w:t>Fuente</w:t>
            </w:r>
          </w:p>
        </w:tc>
        <w:tc>
          <w:tcPr>
            <w:tcW w:w="406" w:type="dxa"/>
            <w:vMerge w:val="restart"/>
            <w:shd w:val="clear" w:color="auto" w:fill="4D4D4D"/>
            <w:textDirection w:val="btLr"/>
          </w:tcPr>
          <w:p w14:paraId="30434464" w14:textId="77777777" w:rsidR="00C16CFC" w:rsidRPr="004D7C35" w:rsidRDefault="00C16CFC" w:rsidP="00BD17AB">
            <w:pPr>
              <w:spacing w:after="100" w:afterAutospacing="1"/>
              <w:ind w:left="113" w:right="113"/>
              <w:jc w:val="center"/>
              <w:rPr>
                <w:rFonts w:ascii="Arial" w:eastAsia="SimSun" w:hAnsi="Arial" w:cs="Arial"/>
                <w:color w:val="FFFFFF" w:themeColor="background1"/>
                <w:kern w:val="3"/>
                <w:sz w:val="16"/>
                <w:szCs w:val="20"/>
                <w:lang w:eastAsia="zh-CN" w:bidi="hi-IN"/>
              </w:rPr>
            </w:pPr>
            <w:r w:rsidRPr="004D7C35">
              <w:rPr>
                <w:rFonts w:ascii="Arial" w:eastAsia="SimSun" w:hAnsi="Arial" w:cs="Arial"/>
                <w:color w:val="FFFFFF" w:themeColor="background1"/>
                <w:kern w:val="3"/>
                <w:sz w:val="16"/>
                <w:szCs w:val="20"/>
                <w:lang w:eastAsia="zh-CN" w:bidi="hi-IN"/>
              </w:rPr>
              <w:t>Etapa</w:t>
            </w:r>
          </w:p>
        </w:tc>
        <w:tc>
          <w:tcPr>
            <w:tcW w:w="406" w:type="dxa"/>
            <w:vMerge w:val="restart"/>
            <w:shd w:val="clear" w:color="auto" w:fill="4D4D4D"/>
            <w:textDirection w:val="btLr"/>
          </w:tcPr>
          <w:p w14:paraId="1FA3739E" w14:textId="77777777" w:rsidR="00C16CFC" w:rsidRPr="004D7C35" w:rsidRDefault="00C16CFC" w:rsidP="00BD17AB">
            <w:pPr>
              <w:spacing w:after="100" w:afterAutospacing="1"/>
              <w:ind w:left="113" w:right="113"/>
              <w:jc w:val="center"/>
              <w:rPr>
                <w:rFonts w:ascii="Arial" w:eastAsia="SimSun" w:hAnsi="Arial" w:cs="Arial"/>
                <w:color w:val="FFFFFF" w:themeColor="background1"/>
                <w:kern w:val="3"/>
                <w:sz w:val="16"/>
                <w:szCs w:val="20"/>
                <w:lang w:eastAsia="zh-CN" w:bidi="hi-IN"/>
              </w:rPr>
            </w:pPr>
            <w:r w:rsidRPr="004D7C35">
              <w:rPr>
                <w:rFonts w:ascii="Arial" w:eastAsia="SimSun" w:hAnsi="Arial" w:cs="Arial"/>
                <w:color w:val="FFFFFF" w:themeColor="background1"/>
                <w:kern w:val="3"/>
                <w:sz w:val="16"/>
                <w:szCs w:val="20"/>
                <w:lang w:eastAsia="zh-CN" w:bidi="hi-IN"/>
              </w:rPr>
              <w:t>Tipo</w:t>
            </w:r>
          </w:p>
        </w:tc>
        <w:tc>
          <w:tcPr>
            <w:tcW w:w="913" w:type="dxa"/>
            <w:vMerge w:val="restart"/>
            <w:shd w:val="clear" w:color="auto" w:fill="4D4D4D"/>
            <w:textDirection w:val="btLr"/>
          </w:tcPr>
          <w:p w14:paraId="5C972C38" w14:textId="77777777" w:rsidR="00C16CFC" w:rsidRPr="004D7C35" w:rsidRDefault="00C16CFC" w:rsidP="00BD17AB">
            <w:pPr>
              <w:spacing w:after="100" w:afterAutospacing="1"/>
              <w:ind w:left="113" w:right="113"/>
              <w:jc w:val="center"/>
              <w:rPr>
                <w:rFonts w:ascii="Arial" w:eastAsia="SimSun" w:hAnsi="Arial" w:cs="Arial"/>
                <w:color w:val="FFFFFF" w:themeColor="background1"/>
                <w:kern w:val="3"/>
                <w:sz w:val="16"/>
                <w:szCs w:val="20"/>
                <w:lang w:eastAsia="zh-CN" w:bidi="hi-IN"/>
              </w:rPr>
            </w:pPr>
            <w:r w:rsidRPr="004D7C35">
              <w:rPr>
                <w:rFonts w:ascii="Arial" w:eastAsia="SimSun" w:hAnsi="Arial" w:cs="Arial"/>
                <w:color w:val="FFFFFF" w:themeColor="background1"/>
                <w:kern w:val="3"/>
                <w:sz w:val="16"/>
                <w:szCs w:val="20"/>
                <w:lang w:eastAsia="zh-CN" w:bidi="hi-IN"/>
              </w:rPr>
              <w:t>Descripción</w:t>
            </w:r>
          </w:p>
          <w:p w14:paraId="2E88468C" w14:textId="77777777" w:rsidR="00C16CFC" w:rsidRPr="004D7C35" w:rsidRDefault="00C16CFC" w:rsidP="00BD17AB">
            <w:pPr>
              <w:spacing w:after="100" w:afterAutospacing="1"/>
              <w:ind w:left="113" w:right="113"/>
              <w:jc w:val="center"/>
              <w:rPr>
                <w:rFonts w:ascii="Arial" w:eastAsia="SimSun" w:hAnsi="Arial" w:cs="Arial"/>
                <w:color w:val="FFFFFF" w:themeColor="background1"/>
                <w:kern w:val="3"/>
                <w:sz w:val="16"/>
                <w:szCs w:val="20"/>
                <w:lang w:eastAsia="zh-CN" w:bidi="hi-IN"/>
              </w:rPr>
            </w:pPr>
            <w:r w:rsidRPr="004D7C35">
              <w:rPr>
                <w:rFonts w:ascii="Arial" w:eastAsia="SimSun" w:hAnsi="Arial" w:cs="Arial"/>
                <w:color w:val="FFFFFF" w:themeColor="background1"/>
                <w:kern w:val="3"/>
                <w:sz w:val="16"/>
                <w:szCs w:val="20"/>
                <w:lang w:eastAsia="zh-CN" w:bidi="hi-IN"/>
              </w:rPr>
              <w:t>(Qué puede pasar y como puede ocurrir)</w:t>
            </w:r>
          </w:p>
          <w:p w14:paraId="3D073968" w14:textId="77777777" w:rsidR="00C16CFC" w:rsidRPr="004D7C35" w:rsidRDefault="00C16CFC" w:rsidP="00BD17AB">
            <w:pPr>
              <w:spacing w:after="100" w:afterAutospacing="1"/>
              <w:ind w:left="113" w:right="113"/>
              <w:jc w:val="center"/>
              <w:rPr>
                <w:rFonts w:ascii="Arial" w:eastAsia="SimSun" w:hAnsi="Arial" w:cs="Arial"/>
                <w:color w:val="FFFFFF" w:themeColor="background1"/>
                <w:kern w:val="3"/>
                <w:sz w:val="16"/>
                <w:szCs w:val="20"/>
                <w:lang w:eastAsia="zh-CN" w:bidi="hi-IN"/>
              </w:rPr>
            </w:pPr>
          </w:p>
        </w:tc>
        <w:tc>
          <w:tcPr>
            <w:tcW w:w="851" w:type="dxa"/>
            <w:vMerge w:val="restart"/>
            <w:shd w:val="clear" w:color="auto" w:fill="4D4D4D"/>
            <w:textDirection w:val="btLr"/>
          </w:tcPr>
          <w:p w14:paraId="59322EBC" w14:textId="77777777" w:rsidR="00C16CFC" w:rsidRPr="004D7C35" w:rsidRDefault="00C16CFC" w:rsidP="00BD17AB">
            <w:pPr>
              <w:spacing w:after="100" w:afterAutospacing="1"/>
              <w:ind w:left="113" w:right="113"/>
              <w:jc w:val="center"/>
              <w:rPr>
                <w:rFonts w:ascii="Arial" w:eastAsia="SimSun" w:hAnsi="Arial" w:cs="Arial"/>
                <w:color w:val="FFFFFF" w:themeColor="background1"/>
                <w:kern w:val="3"/>
                <w:sz w:val="16"/>
                <w:szCs w:val="20"/>
                <w:lang w:eastAsia="zh-CN" w:bidi="hi-IN"/>
              </w:rPr>
            </w:pPr>
            <w:r w:rsidRPr="004D7C35">
              <w:rPr>
                <w:rFonts w:ascii="Arial" w:eastAsia="SimSun" w:hAnsi="Arial" w:cs="Arial"/>
                <w:color w:val="FFFFFF" w:themeColor="background1"/>
                <w:kern w:val="3"/>
                <w:sz w:val="16"/>
                <w:szCs w:val="20"/>
                <w:lang w:eastAsia="zh-CN" w:bidi="hi-IN"/>
              </w:rPr>
              <w:t>Consecuencia de la ocurrencia del evento</w:t>
            </w:r>
          </w:p>
        </w:tc>
        <w:tc>
          <w:tcPr>
            <w:tcW w:w="425" w:type="dxa"/>
            <w:vMerge w:val="restart"/>
            <w:shd w:val="clear" w:color="auto" w:fill="4D4D4D"/>
            <w:textDirection w:val="btLr"/>
          </w:tcPr>
          <w:p w14:paraId="7537C7F9" w14:textId="77777777" w:rsidR="00C16CFC" w:rsidRPr="004D7C35" w:rsidRDefault="00C16CFC" w:rsidP="00BD17AB">
            <w:pPr>
              <w:spacing w:after="100" w:afterAutospacing="1"/>
              <w:ind w:left="113" w:right="113"/>
              <w:jc w:val="center"/>
              <w:rPr>
                <w:rFonts w:ascii="Arial" w:eastAsia="SimSun" w:hAnsi="Arial" w:cs="Arial"/>
                <w:color w:val="FFFFFF" w:themeColor="background1"/>
                <w:kern w:val="3"/>
                <w:sz w:val="16"/>
                <w:szCs w:val="20"/>
                <w:lang w:eastAsia="zh-CN" w:bidi="hi-IN"/>
              </w:rPr>
            </w:pPr>
            <w:r w:rsidRPr="004D7C35">
              <w:rPr>
                <w:rFonts w:ascii="Arial" w:eastAsia="SimSun" w:hAnsi="Arial" w:cs="Arial"/>
                <w:color w:val="FFFFFF" w:themeColor="background1"/>
                <w:kern w:val="3"/>
                <w:sz w:val="16"/>
                <w:szCs w:val="20"/>
                <w:lang w:eastAsia="zh-CN" w:bidi="hi-IN"/>
              </w:rPr>
              <w:t>Probabilidad</w:t>
            </w:r>
          </w:p>
        </w:tc>
        <w:tc>
          <w:tcPr>
            <w:tcW w:w="425" w:type="dxa"/>
            <w:vMerge w:val="restart"/>
            <w:shd w:val="clear" w:color="auto" w:fill="4D4D4D"/>
            <w:textDirection w:val="btLr"/>
          </w:tcPr>
          <w:p w14:paraId="77FF87F3" w14:textId="77777777" w:rsidR="00C16CFC" w:rsidRPr="004D7C35" w:rsidRDefault="00C16CFC" w:rsidP="00BD17AB">
            <w:pPr>
              <w:spacing w:after="100" w:afterAutospacing="1"/>
              <w:ind w:left="113" w:right="113"/>
              <w:jc w:val="center"/>
              <w:rPr>
                <w:rFonts w:ascii="Arial" w:eastAsia="SimSun" w:hAnsi="Arial" w:cs="Arial"/>
                <w:color w:val="FFFFFF" w:themeColor="background1"/>
                <w:kern w:val="3"/>
                <w:sz w:val="16"/>
                <w:szCs w:val="20"/>
                <w:lang w:eastAsia="zh-CN" w:bidi="hi-IN"/>
              </w:rPr>
            </w:pPr>
            <w:r w:rsidRPr="004D7C35">
              <w:rPr>
                <w:rFonts w:ascii="Arial" w:eastAsia="SimSun" w:hAnsi="Arial" w:cs="Arial"/>
                <w:color w:val="FFFFFF" w:themeColor="background1"/>
                <w:kern w:val="3"/>
                <w:sz w:val="16"/>
                <w:szCs w:val="20"/>
                <w:lang w:eastAsia="zh-CN" w:bidi="hi-IN"/>
              </w:rPr>
              <w:t>Impacto</w:t>
            </w:r>
          </w:p>
        </w:tc>
        <w:tc>
          <w:tcPr>
            <w:tcW w:w="426" w:type="dxa"/>
            <w:vMerge w:val="restart"/>
            <w:shd w:val="clear" w:color="auto" w:fill="4D4D4D"/>
            <w:textDirection w:val="btLr"/>
          </w:tcPr>
          <w:p w14:paraId="210F7615" w14:textId="77777777" w:rsidR="00C16CFC" w:rsidRPr="004D7C35" w:rsidRDefault="00C16CFC" w:rsidP="00BD17AB">
            <w:pPr>
              <w:spacing w:after="100" w:afterAutospacing="1"/>
              <w:ind w:left="113" w:right="113"/>
              <w:jc w:val="center"/>
              <w:rPr>
                <w:rFonts w:ascii="Arial" w:eastAsia="SimSun" w:hAnsi="Arial" w:cs="Arial"/>
                <w:color w:val="FFFFFF" w:themeColor="background1"/>
                <w:kern w:val="3"/>
                <w:sz w:val="16"/>
                <w:szCs w:val="20"/>
                <w:lang w:eastAsia="zh-CN" w:bidi="hi-IN"/>
              </w:rPr>
            </w:pPr>
            <w:r w:rsidRPr="004D7C35">
              <w:rPr>
                <w:rFonts w:ascii="Arial" w:eastAsia="SimSun" w:hAnsi="Arial" w:cs="Arial"/>
                <w:color w:val="FFFFFF" w:themeColor="background1"/>
                <w:kern w:val="3"/>
                <w:sz w:val="16"/>
                <w:szCs w:val="20"/>
                <w:lang w:eastAsia="zh-CN" w:bidi="hi-IN"/>
              </w:rPr>
              <w:t>Valoración del riesgo</w:t>
            </w:r>
          </w:p>
        </w:tc>
        <w:tc>
          <w:tcPr>
            <w:tcW w:w="425" w:type="dxa"/>
            <w:vMerge w:val="restart"/>
            <w:shd w:val="clear" w:color="auto" w:fill="4D4D4D"/>
            <w:textDirection w:val="btLr"/>
          </w:tcPr>
          <w:p w14:paraId="6931C065" w14:textId="77777777" w:rsidR="00C16CFC" w:rsidRPr="004D7C35" w:rsidRDefault="00C16CFC" w:rsidP="00BD17AB">
            <w:pPr>
              <w:spacing w:after="100" w:afterAutospacing="1"/>
              <w:ind w:left="113" w:right="113"/>
              <w:jc w:val="center"/>
              <w:rPr>
                <w:rFonts w:ascii="Arial" w:eastAsia="SimSun" w:hAnsi="Arial" w:cs="Arial"/>
                <w:color w:val="FFFFFF" w:themeColor="background1"/>
                <w:kern w:val="3"/>
                <w:sz w:val="16"/>
                <w:szCs w:val="20"/>
                <w:lang w:eastAsia="zh-CN" w:bidi="hi-IN"/>
              </w:rPr>
            </w:pPr>
            <w:r w:rsidRPr="004D7C35">
              <w:rPr>
                <w:rFonts w:ascii="Arial" w:eastAsia="SimSun" w:hAnsi="Arial" w:cs="Arial"/>
                <w:color w:val="FFFFFF" w:themeColor="background1"/>
                <w:kern w:val="3"/>
                <w:sz w:val="16"/>
                <w:szCs w:val="20"/>
                <w:lang w:eastAsia="zh-CN" w:bidi="hi-IN"/>
              </w:rPr>
              <w:t>Categoría</w:t>
            </w:r>
          </w:p>
        </w:tc>
        <w:tc>
          <w:tcPr>
            <w:tcW w:w="850" w:type="dxa"/>
            <w:vMerge w:val="restart"/>
            <w:shd w:val="clear" w:color="auto" w:fill="BFBFBF" w:themeFill="background1" w:themeFillShade="BF"/>
            <w:textDirection w:val="btLr"/>
          </w:tcPr>
          <w:p w14:paraId="34AEC872" w14:textId="77777777" w:rsidR="00C16CFC" w:rsidRPr="00CF7B39" w:rsidRDefault="00C16CFC" w:rsidP="00BD17AB">
            <w:pPr>
              <w:spacing w:after="100" w:afterAutospacing="1"/>
              <w:ind w:left="113" w:right="113"/>
              <w:jc w:val="center"/>
              <w:rPr>
                <w:rFonts w:ascii="Arial" w:eastAsia="SimSun" w:hAnsi="Arial" w:cs="Arial"/>
                <w:b/>
                <w:kern w:val="3"/>
                <w:sz w:val="16"/>
                <w:szCs w:val="20"/>
                <w:lang w:eastAsia="zh-CN" w:bidi="hi-IN"/>
              </w:rPr>
            </w:pPr>
            <w:r w:rsidRPr="00CF7B39">
              <w:rPr>
                <w:rFonts w:ascii="Arial" w:eastAsia="SimSun" w:hAnsi="Arial" w:cs="Arial"/>
                <w:b/>
                <w:kern w:val="3"/>
                <w:sz w:val="16"/>
                <w:szCs w:val="20"/>
                <w:lang w:eastAsia="zh-CN" w:bidi="hi-IN"/>
              </w:rPr>
              <w:t>¿A quién se le asigna?</w:t>
            </w:r>
          </w:p>
        </w:tc>
        <w:tc>
          <w:tcPr>
            <w:tcW w:w="1560" w:type="dxa"/>
            <w:vMerge w:val="restart"/>
            <w:shd w:val="clear" w:color="auto" w:fill="BFBFBF" w:themeFill="background1" w:themeFillShade="BF"/>
            <w:textDirection w:val="btLr"/>
          </w:tcPr>
          <w:p w14:paraId="304C8A84" w14:textId="77777777" w:rsidR="00C16CFC" w:rsidRPr="00CF7B39" w:rsidRDefault="00C16CFC" w:rsidP="00BD17AB">
            <w:pPr>
              <w:spacing w:after="100" w:afterAutospacing="1"/>
              <w:ind w:left="113" w:right="113"/>
              <w:jc w:val="center"/>
              <w:rPr>
                <w:rFonts w:ascii="Arial" w:eastAsia="SimSun" w:hAnsi="Arial" w:cs="Arial"/>
                <w:b/>
                <w:kern w:val="3"/>
                <w:sz w:val="16"/>
                <w:szCs w:val="20"/>
                <w:lang w:eastAsia="zh-CN" w:bidi="hi-IN"/>
              </w:rPr>
            </w:pPr>
            <w:r w:rsidRPr="00CF7B39">
              <w:rPr>
                <w:rFonts w:ascii="Arial" w:eastAsia="SimSun" w:hAnsi="Arial" w:cs="Arial"/>
                <w:b/>
                <w:kern w:val="3"/>
                <w:sz w:val="16"/>
                <w:szCs w:val="20"/>
                <w:lang w:eastAsia="zh-CN" w:bidi="hi-IN"/>
              </w:rPr>
              <w:t>Tratamiento/Controles a ser implementados</w:t>
            </w:r>
          </w:p>
        </w:tc>
        <w:tc>
          <w:tcPr>
            <w:tcW w:w="1701" w:type="dxa"/>
            <w:gridSpan w:val="4"/>
            <w:shd w:val="clear" w:color="auto" w:fill="BFBFBF" w:themeFill="background1" w:themeFillShade="BF"/>
            <w:vAlign w:val="center"/>
          </w:tcPr>
          <w:p w14:paraId="036AC046" w14:textId="77777777" w:rsidR="00C16CFC" w:rsidRPr="00CF7B39" w:rsidRDefault="00C16CFC" w:rsidP="00BD17AB">
            <w:pPr>
              <w:spacing w:after="100" w:afterAutospacing="1"/>
              <w:jc w:val="center"/>
              <w:rPr>
                <w:rFonts w:ascii="Arial" w:eastAsia="SimSun" w:hAnsi="Arial" w:cs="Arial"/>
                <w:b/>
                <w:kern w:val="3"/>
                <w:sz w:val="16"/>
                <w:szCs w:val="20"/>
                <w:lang w:eastAsia="zh-CN" w:bidi="hi-IN"/>
              </w:rPr>
            </w:pPr>
            <w:r w:rsidRPr="00CF7B39">
              <w:rPr>
                <w:rFonts w:ascii="Arial" w:eastAsia="SimSun" w:hAnsi="Arial" w:cs="Arial"/>
                <w:b/>
                <w:kern w:val="3"/>
                <w:sz w:val="16"/>
                <w:szCs w:val="20"/>
                <w:lang w:eastAsia="zh-CN" w:bidi="hi-IN"/>
              </w:rPr>
              <w:t>Impacto después del tratamiento</w:t>
            </w:r>
          </w:p>
        </w:tc>
        <w:tc>
          <w:tcPr>
            <w:tcW w:w="425" w:type="dxa"/>
            <w:vMerge w:val="restart"/>
            <w:shd w:val="clear" w:color="auto" w:fill="BFBFBF" w:themeFill="background1" w:themeFillShade="BF"/>
            <w:textDirection w:val="btLr"/>
          </w:tcPr>
          <w:p w14:paraId="315EFA7F" w14:textId="77777777" w:rsidR="00C16CFC" w:rsidRPr="00CF7B39" w:rsidRDefault="00C16CFC" w:rsidP="00BD17AB">
            <w:pPr>
              <w:spacing w:after="100" w:afterAutospacing="1"/>
              <w:ind w:left="113" w:right="113"/>
              <w:jc w:val="center"/>
              <w:rPr>
                <w:rFonts w:ascii="Arial" w:eastAsia="SimSun" w:hAnsi="Arial" w:cs="Arial"/>
                <w:b/>
                <w:kern w:val="3"/>
                <w:sz w:val="16"/>
                <w:szCs w:val="20"/>
                <w:lang w:eastAsia="zh-CN" w:bidi="hi-IN"/>
              </w:rPr>
            </w:pPr>
            <w:r w:rsidRPr="00CF7B39">
              <w:rPr>
                <w:rFonts w:ascii="Arial" w:eastAsia="SimSun" w:hAnsi="Arial" w:cs="Arial"/>
                <w:b/>
                <w:kern w:val="3"/>
                <w:sz w:val="16"/>
                <w:szCs w:val="20"/>
                <w:lang w:eastAsia="zh-CN" w:bidi="hi-IN"/>
              </w:rPr>
              <w:t>¿Afecta la ejecución del contrato?</w:t>
            </w:r>
          </w:p>
        </w:tc>
        <w:tc>
          <w:tcPr>
            <w:tcW w:w="567" w:type="dxa"/>
            <w:vMerge w:val="restart"/>
            <w:shd w:val="clear" w:color="auto" w:fill="BFBFBF" w:themeFill="background1" w:themeFillShade="BF"/>
            <w:textDirection w:val="btLr"/>
          </w:tcPr>
          <w:p w14:paraId="23BCB567" w14:textId="77777777" w:rsidR="00C16CFC" w:rsidRPr="009302D8" w:rsidRDefault="00C16CFC" w:rsidP="00BD17AB">
            <w:pPr>
              <w:spacing w:after="100" w:afterAutospacing="1"/>
              <w:ind w:left="113" w:right="113"/>
              <w:jc w:val="center"/>
              <w:rPr>
                <w:rFonts w:ascii="Arial" w:eastAsia="SimSun" w:hAnsi="Arial" w:cs="Arial"/>
                <w:b/>
                <w:kern w:val="3"/>
                <w:sz w:val="16"/>
                <w:szCs w:val="16"/>
                <w:lang w:eastAsia="zh-CN" w:bidi="hi-IN"/>
              </w:rPr>
            </w:pPr>
            <w:r w:rsidRPr="009302D8">
              <w:rPr>
                <w:rFonts w:ascii="Arial" w:eastAsia="SimSun" w:hAnsi="Arial" w:cs="Arial"/>
                <w:b/>
                <w:kern w:val="3"/>
                <w:sz w:val="16"/>
                <w:szCs w:val="16"/>
                <w:lang w:eastAsia="zh-CN" w:bidi="hi-IN"/>
              </w:rPr>
              <w:t>Persona responsable por implementar el tratamiento</w:t>
            </w:r>
          </w:p>
        </w:tc>
        <w:tc>
          <w:tcPr>
            <w:tcW w:w="567" w:type="dxa"/>
            <w:vMerge w:val="restart"/>
            <w:shd w:val="clear" w:color="auto" w:fill="BFBFBF" w:themeFill="background1" w:themeFillShade="BF"/>
            <w:textDirection w:val="btLr"/>
          </w:tcPr>
          <w:p w14:paraId="1987ED0A" w14:textId="77777777" w:rsidR="00C16CFC" w:rsidRPr="009302D8" w:rsidRDefault="00C16CFC" w:rsidP="00BD17AB">
            <w:pPr>
              <w:spacing w:after="100" w:afterAutospacing="1"/>
              <w:ind w:left="113" w:right="113"/>
              <w:jc w:val="center"/>
              <w:rPr>
                <w:rFonts w:ascii="Arial" w:eastAsia="SimSun" w:hAnsi="Arial" w:cs="Arial"/>
                <w:b/>
                <w:kern w:val="3"/>
                <w:sz w:val="16"/>
                <w:szCs w:val="16"/>
                <w:lang w:eastAsia="zh-CN" w:bidi="hi-IN"/>
              </w:rPr>
            </w:pPr>
            <w:r w:rsidRPr="009302D8">
              <w:rPr>
                <w:rFonts w:ascii="Arial" w:eastAsia="SimSun" w:hAnsi="Arial" w:cs="Arial"/>
                <w:b/>
                <w:kern w:val="3"/>
                <w:sz w:val="16"/>
                <w:szCs w:val="16"/>
                <w:lang w:eastAsia="zh-CN" w:bidi="hi-IN"/>
              </w:rPr>
              <w:t>Fecha estimada en que se completa el tratamiento</w:t>
            </w:r>
          </w:p>
        </w:tc>
        <w:tc>
          <w:tcPr>
            <w:tcW w:w="1559" w:type="dxa"/>
            <w:gridSpan w:val="2"/>
            <w:shd w:val="clear" w:color="auto" w:fill="BFBFBF" w:themeFill="background1" w:themeFillShade="BF"/>
          </w:tcPr>
          <w:p w14:paraId="0E9D4A17" w14:textId="77777777" w:rsidR="00C16CFC" w:rsidRPr="009302D8" w:rsidRDefault="00C16CFC" w:rsidP="00BD17AB">
            <w:pPr>
              <w:spacing w:after="100" w:afterAutospacing="1"/>
              <w:jc w:val="center"/>
              <w:rPr>
                <w:rFonts w:ascii="Arial" w:eastAsia="SimSun" w:hAnsi="Arial" w:cs="Arial"/>
                <w:b/>
                <w:kern w:val="3"/>
                <w:sz w:val="16"/>
                <w:szCs w:val="16"/>
                <w:lang w:eastAsia="zh-CN" w:bidi="hi-IN"/>
              </w:rPr>
            </w:pPr>
          </w:p>
          <w:p w14:paraId="43300356" w14:textId="77777777" w:rsidR="00C16CFC" w:rsidRPr="009302D8" w:rsidRDefault="00C16CFC" w:rsidP="00BD17AB">
            <w:pPr>
              <w:spacing w:after="100" w:afterAutospacing="1"/>
              <w:jc w:val="center"/>
              <w:rPr>
                <w:rFonts w:ascii="Arial" w:eastAsia="SimSun" w:hAnsi="Arial" w:cs="Arial"/>
                <w:b/>
                <w:kern w:val="3"/>
                <w:sz w:val="16"/>
                <w:szCs w:val="16"/>
                <w:lang w:eastAsia="zh-CN" w:bidi="hi-IN"/>
              </w:rPr>
            </w:pPr>
            <w:r w:rsidRPr="009302D8">
              <w:rPr>
                <w:rFonts w:ascii="Arial" w:eastAsia="SimSun" w:hAnsi="Arial" w:cs="Arial"/>
                <w:b/>
                <w:kern w:val="3"/>
                <w:sz w:val="16"/>
                <w:szCs w:val="16"/>
                <w:lang w:eastAsia="zh-CN" w:bidi="hi-IN"/>
              </w:rPr>
              <w:t>Monitoreo y revisión</w:t>
            </w:r>
          </w:p>
        </w:tc>
      </w:tr>
      <w:tr w:rsidR="00C16CFC" w:rsidRPr="004D7C35" w14:paraId="7A9A4A07" w14:textId="77777777" w:rsidTr="009302D8">
        <w:trPr>
          <w:gridAfter w:val="1"/>
          <w:wAfter w:w="437" w:type="dxa"/>
          <w:cantSplit/>
          <w:trHeight w:val="2063"/>
        </w:trPr>
        <w:tc>
          <w:tcPr>
            <w:tcW w:w="406" w:type="dxa"/>
            <w:vMerge/>
            <w:shd w:val="clear" w:color="auto" w:fill="4D4D4D"/>
            <w:textDirection w:val="btLr"/>
          </w:tcPr>
          <w:p w14:paraId="34BD22AC" w14:textId="77777777" w:rsidR="00C16CFC" w:rsidRPr="004D7C35" w:rsidRDefault="00C16CFC" w:rsidP="00BD17AB">
            <w:pPr>
              <w:spacing w:after="100" w:afterAutospacing="1"/>
              <w:ind w:left="113" w:right="113"/>
              <w:rPr>
                <w:rFonts w:ascii="Arial" w:eastAsia="SimSun" w:hAnsi="Arial" w:cs="Arial"/>
                <w:color w:val="FFFFFF" w:themeColor="background1"/>
                <w:kern w:val="3"/>
                <w:sz w:val="16"/>
                <w:szCs w:val="20"/>
                <w:lang w:eastAsia="zh-CN" w:bidi="hi-IN"/>
              </w:rPr>
            </w:pPr>
          </w:p>
        </w:tc>
        <w:tc>
          <w:tcPr>
            <w:tcW w:w="406" w:type="dxa"/>
            <w:vMerge/>
            <w:shd w:val="clear" w:color="auto" w:fill="4D4D4D"/>
            <w:textDirection w:val="btLr"/>
          </w:tcPr>
          <w:p w14:paraId="56E7FE98" w14:textId="77777777" w:rsidR="00C16CFC" w:rsidRPr="004D7C35" w:rsidRDefault="00C16CFC" w:rsidP="00BD17AB">
            <w:pPr>
              <w:spacing w:after="100" w:afterAutospacing="1"/>
              <w:ind w:left="113" w:right="113"/>
              <w:rPr>
                <w:rFonts w:ascii="Arial" w:eastAsia="SimSun" w:hAnsi="Arial" w:cs="Arial"/>
                <w:color w:val="FFFFFF" w:themeColor="background1"/>
                <w:kern w:val="3"/>
                <w:sz w:val="16"/>
                <w:szCs w:val="20"/>
                <w:lang w:eastAsia="zh-CN" w:bidi="hi-IN"/>
              </w:rPr>
            </w:pPr>
          </w:p>
        </w:tc>
        <w:tc>
          <w:tcPr>
            <w:tcW w:w="406" w:type="dxa"/>
            <w:vMerge/>
            <w:shd w:val="clear" w:color="auto" w:fill="4D4D4D"/>
            <w:textDirection w:val="btLr"/>
          </w:tcPr>
          <w:p w14:paraId="1D1EEC74" w14:textId="77777777" w:rsidR="00C16CFC" w:rsidRPr="004D7C35" w:rsidRDefault="00C16CFC" w:rsidP="00BD17AB">
            <w:pPr>
              <w:spacing w:after="100" w:afterAutospacing="1"/>
              <w:ind w:left="113" w:right="113"/>
              <w:rPr>
                <w:rFonts w:ascii="Arial" w:eastAsia="SimSun" w:hAnsi="Arial" w:cs="Arial"/>
                <w:color w:val="FFFFFF" w:themeColor="background1"/>
                <w:kern w:val="3"/>
                <w:sz w:val="16"/>
                <w:szCs w:val="20"/>
                <w:lang w:eastAsia="zh-CN" w:bidi="hi-IN"/>
              </w:rPr>
            </w:pPr>
          </w:p>
        </w:tc>
        <w:tc>
          <w:tcPr>
            <w:tcW w:w="406" w:type="dxa"/>
            <w:vMerge/>
            <w:shd w:val="clear" w:color="auto" w:fill="4D4D4D"/>
            <w:textDirection w:val="btLr"/>
          </w:tcPr>
          <w:p w14:paraId="4661F2CF" w14:textId="77777777" w:rsidR="00C16CFC" w:rsidRPr="004D7C35" w:rsidRDefault="00C16CFC" w:rsidP="00BD17AB">
            <w:pPr>
              <w:spacing w:after="100" w:afterAutospacing="1"/>
              <w:ind w:left="113" w:right="113"/>
              <w:rPr>
                <w:rFonts w:ascii="Arial" w:eastAsia="SimSun" w:hAnsi="Arial" w:cs="Arial"/>
                <w:color w:val="FFFFFF" w:themeColor="background1"/>
                <w:kern w:val="3"/>
                <w:sz w:val="16"/>
                <w:szCs w:val="20"/>
                <w:lang w:eastAsia="zh-CN" w:bidi="hi-IN"/>
              </w:rPr>
            </w:pPr>
          </w:p>
        </w:tc>
        <w:tc>
          <w:tcPr>
            <w:tcW w:w="406" w:type="dxa"/>
            <w:vMerge/>
            <w:shd w:val="clear" w:color="auto" w:fill="4D4D4D"/>
            <w:textDirection w:val="btLr"/>
          </w:tcPr>
          <w:p w14:paraId="36ACD2C8" w14:textId="77777777" w:rsidR="00C16CFC" w:rsidRPr="004D7C35" w:rsidRDefault="00C16CFC" w:rsidP="00BD17AB">
            <w:pPr>
              <w:spacing w:after="100" w:afterAutospacing="1"/>
              <w:ind w:left="113" w:right="113"/>
              <w:rPr>
                <w:rFonts w:ascii="Arial" w:eastAsia="SimSun" w:hAnsi="Arial" w:cs="Arial"/>
                <w:color w:val="FFFFFF" w:themeColor="background1"/>
                <w:kern w:val="3"/>
                <w:sz w:val="16"/>
                <w:szCs w:val="20"/>
                <w:lang w:eastAsia="zh-CN" w:bidi="hi-IN"/>
              </w:rPr>
            </w:pPr>
          </w:p>
        </w:tc>
        <w:tc>
          <w:tcPr>
            <w:tcW w:w="913" w:type="dxa"/>
            <w:vMerge/>
            <w:shd w:val="clear" w:color="auto" w:fill="4D4D4D"/>
            <w:textDirection w:val="btLr"/>
          </w:tcPr>
          <w:p w14:paraId="1F1F057F" w14:textId="77777777" w:rsidR="00C16CFC" w:rsidRPr="004D7C35" w:rsidRDefault="00C16CFC" w:rsidP="00BD17AB">
            <w:pPr>
              <w:spacing w:after="100" w:afterAutospacing="1"/>
              <w:ind w:left="113" w:right="113"/>
              <w:rPr>
                <w:rFonts w:ascii="Arial" w:eastAsia="SimSun" w:hAnsi="Arial" w:cs="Arial"/>
                <w:color w:val="FFFFFF" w:themeColor="background1"/>
                <w:kern w:val="3"/>
                <w:sz w:val="16"/>
                <w:szCs w:val="20"/>
                <w:lang w:eastAsia="zh-CN" w:bidi="hi-IN"/>
              </w:rPr>
            </w:pPr>
          </w:p>
        </w:tc>
        <w:tc>
          <w:tcPr>
            <w:tcW w:w="851" w:type="dxa"/>
            <w:vMerge/>
            <w:shd w:val="clear" w:color="auto" w:fill="4D4D4D"/>
            <w:textDirection w:val="btLr"/>
          </w:tcPr>
          <w:p w14:paraId="04228D84" w14:textId="77777777" w:rsidR="00C16CFC" w:rsidRPr="004D7C35" w:rsidRDefault="00C16CFC" w:rsidP="00BD17AB">
            <w:pPr>
              <w:spacing w:after="100" w:afterAutospacing="1"/>
              <w:ind w:left="113" w:right="113"/>
              <w:rPr>
                <w:rFonts w:ascii="Arial" w:eastAsia="SimSun" w:hAnsi="Arial" w:cs="Arial"/>
                <w:color w:val="FFFFFF" w:themeColor="background1"/>
                <w:kern w:val="3"/>
                <w:sz w:val="16"/>
                <w:szCs w:val="20"/>
                <w:lang w:eastAsia="zh-CN" w:bidi="hi-IN"/>
              </w:rPr>
            </w:pPr>
          </w:p>
        </w:tc>
        <w:tc>
          <w:tcPr>
            <w:tcW w:w="425" w:type="dxa"/>
            <w:vMerge/>
            <w:shd w:val="clear" w:color="auto" w:fill="4D4D4D"/>
            <w:textDirection w:val="btLr"/>
          </w:tcPr>
          <w:p w14:paraId="3C9BB328" w14:textId="77777777" w:rsidR="00C16CFC" w:rsidRPr="004D7C35" w:rsidRDefault="00C16CFC" w:rsidP="00BD17AB">
            <w:pPr>
              <w:spacing w:after="100" w:afterAutospacing="1"/>
              <w:ind w:left="113" w:right="113"/>
              <w:rPr>
                <w:rFonts w:ascii="Arial" w:eastAsia="SimSun" w:hAnsi="Arial" w:cs="Arial"/>
                <w:color w:val="FFFFFF" w:themeColor="background1"/>
                <w:kern w:val="3"/>
                <w:sz w:val="16"/>
                <w:szCs w:val="20"/>
                <w:lang w:eastAsia="zh-CN" w:bidi="hi-IN"/>
              </w:rPr>
            </w:pPr>
          </w:p>
        </w:tc>
        <w:tc>
          <w:tcPr>
            <w:tcW w:w="425" w:type="dxa"/>
            <w:vMerge/>
            <w:shd w:val="clear" w:color="auto" w:fill="4D4D4D"/>
            <w:textDirection w:val="btLr"/>
          </w:tcPr>
          <w:p w14:paraId="3C34D3D5" w14:textId="77777777" w:rsidR="00C16CFC" w:rsidRPr="004D7C35" w:rsidRDefault="00C16CFC" w:rsidP="00BD17AB">
            <w:pPr>
              <w:spacing w:after="100" w:afterAutospacing="1"/>
              <w:ind w:left="113" w:right="113"/>
              <w:rPr>
                <w:rFonts w:ascii="Arial" w:eastAsia="SimSun" w:hAnsi="Arial" w:cs="Arial"/>
                <w:color w:val="FFFFFF" w:themeColor="background1"/>
                <w:kern w:val="3"/>
                <w:sz w:val="16"/>
                <w:szCs w:val="20"/>
                <w:lang w:eastAsia="zh-CN" w:bidi="hi-IN"/>
              </w:rPr>
            </w:pPr>
          </w:p>
        </w:tc>
        <w:tc>
          <w:tcPr>
            <w:tcW w:w="426" w:type="dxa"/>
            <w:vMerge/>
            <w:shd w:val="clear" w:color="auto" w:fill="4D4D4D"/>
            <w:textDirection w:val="btLr"/>
          </w:tcPr>
          <w:p w14:paraId="51AF6519" w14:textId="77777777" w:rsidR="00C16CFC" w:rsidRPr="004D7C35" w:rsidRDefault="00C16CFC" w:rsidP="00BD17AB">
            <w:pPr>
              <w:spacing w:after="100" w:afterAutospacing="1"/>
              <w:ind w:left="113" w:right="113"/>
              <w:rPr>
                <w:rFonts w:ascii="Arial" w:eastAsia="SimSun" w:hAnsi="Arial" w:cs="Arial"/>
                <w:color w:val="FFFFFF" w:themeColor="background1"/>
                <w:kern w:val="3"/>
                <w:sz w:val="16"/>
                <w:szCs w:val="20"/>
                <w:lang w:eastAsia="zh-CN" w:bidi="hi-IN"/>
              </w:rPr>
            </w:pPr>
          </w:p>
        </w:tc>
        <w:tc>
          <w:tcPr>
            <w:tcW w:w="425" w:type="dxa"/>
            <w:vMerge/>
            <w:shd w:val="clear" w:color="auto" w:fill="4D4D4D"/>
            <w:textDirection w:val="btLr"/>
          </w:tcPr>
          <w:p w14:paraId="50C65E4D" w14:textId="77777777" w:rsidR="00C16CFC" w:rsidRPr="004D7C35" w:rsidRDefault="00C16CFC" w:rsidP="00BD17AB">
            <w:pPr>
              <w:spacing w:after="100" w:afterAutospacing="1"/>
              <w:ind w:left="113" w:right="113"/>
              <w:rPr>
                <w:rFonts w:ascii="Arial" w:eastAsia="SimSun" w:hAnsi="Arial" w:cs="Arial"/>
                <w:color w:val="FFFFFF" w:themeColor="background1"/>
                <w:kern w:val="3"/>
                <w:sz w:val="16"/>
                <w:szCs w:val="20"/>
                <w:lang w:eastAsia="zh-CN" w:bidi="hi-IN"/>
              </w:rPr>
            </w:pPr>
          </w:p>
        </w:tc>
        <w:tc>
          <w:tcPr>
            <w:tcW w:w="850" w:type="dxa"/>
            <w:vMerge/>
            <w:shd w:val="clear" w:color="auto" w:fill="BFBFBF" w:themeFill="background1" w:themeFillShade="BF"/>
            <w:textDirection w:val="btLr"/>
          </w:tcPr>
          <w:p w14:paraId="651C913A" w14:textId="77777777" w:rsidR="00C16CFC" w:rsidRPr="009771F1" w:rsidRDefault="00C16CFC" w:rsidP="00BD17AB">
            <w:pPr>
              <w:spacing w:after="100" w:afterAutospacing="1"/>
              <w:ind w:left="113" w:right="113"/>
              <w:rPr>
                <w:rFonts w:ascii="Arial" w:eastAsia="SimSun" w:hAnsi="Arial" w:cs="Arial"/>
                <w:b/>
                <w:color w:val="404040" w:themeColor="text1" w:themeTint="BF"/>
                <w:kern w:val="3"/>
                <w:sz w:val="16"/>
                <w:szCs w:val="20"/>
                <w:lang w:eastAsia="zh-CN" w:bidi="hi-IN"/>
              </w:rPr>
            </w:pPr>
          </w:p>
        </w:tc>
        <w:tc>
          <w:tcPr>
            <w:tcW w:w="1560" w:type="dxa"/>
            <w:vMerge/>
            <w:shd w:val="clear" w:color="auto" w:fill="BFBFBF" w:themeFill="background1" w:themeFillShade="BF"/>
            <w:textDirection w:val="btLr"/>
          </w:tcPr>
          <w:p w14:paraId="13FC556F" w14:textId="77777777" w:rsidR="00C16CFC" w:rsidRPr="009771F1" w:rsidRDefault="00C16CFC" w:rsidP="00BD17AB">
            <w:pPr>
              <w:spacing w:after="100" w:afterAutospacing="1"/>
              <w:ind w:left="113" w:right="113"/>
              <w:rPr>
                <w:rFonts w:ascii="Arial" w:eastAsia="SimSun" w:hAnsi="Arial" w:cs="Arial"/>
                <w:b/>
                <w:color w:val="404040" w:themeColor="text1" w:themeTint="BF"/>
                <w:kern w:val="3"/>
                <w:sz w:val="16"/>
                <w:szCs w:val="20"/>
                <w:lang w:eastAsia="zh-CN" w:bidi="hi-IN"/>
              </w:rPr>
            </w:pPr>
          </w:p>
        </w:tc>
        <w:tc>
          <w:tcPr>
            <w:tcW w:w="425" w:type="dxa"/>
            <w:shd w:val="clear" w:color="auto" w:fill="BFBFBF" w:themeFill="background1" w:themeFillShade="BF"/>
            <w:textDirection w:val="btLr"/>
          </w:tcPr>
          <w:p w14:paraId="5266445C" w14:textId="77777777" w:rsidR="00C16CFC" w:rsidRPr="00CF7B39" w:rsidRDefault="00C16CFC" w:rsidP="00BD17AB">
            <w:pPr>
              <w:spacing w:after="100" w:afterAutospacing="1"/>
              <w:ind w:left="113" w:right="113"/>
              <w:jc w:val="center"/>
              <w:rPr>
                <w:rFonts w:ascii="Arial" w:eastAsia="SimSun" w:hAnsi="Arial" w:cs="Arial"/>
                <w:b/>
                <w:kern w:val="3"/>
                <w:sz w:val="16"/>
                <w:szCs w:val="20"/>
                <w:lang w:eastAsia="zh-CN" w:bidi="hi-IN"/>
              </w:rPr>
            </w:pPr>
            <w:r w:rsidRPr="00CF7B39">
              <w:rPr>
                <w:rFonts w:ascii="Arial" w:eastAsia="SimSun" w:hAnsi="Arial" w:cs="Arial"/>
                <w:b/>
                <w:kern w:val="3"/>
                <w:sz w:val="16"/>
                <w:szCs w:val="20"/>
                <w:lang w:eastAsia="zh-CN" w:bidi="hi-IN"/>
              </w:rPr>
              <w:t>Probabilidad</w:t>
            </w:r>
          </w:p>
        </w:tc>
        <w:tc>
          <w:tcPr>
            <w:tcW w:w="425" w:type="dxa"/>
            <w:shd w:val="clear" w:color="auto" w:fill="BFBFBF" w:themeFill="background1" w:themeFillShade="BF"/>
            <w:textDirection w:val="btLr"/>
          </w:tcPr>
          <w:p w14:paraId="385970BD" w14:textId="77777777" w:rsidR="00C16CFC" w:rsidRPr="00CF7B39" w:rsidRDefault="00C16CFC" w:rsidP="00BD17AB">
            <w:pPr>
              <w:spacing w:after="100" w:afterAutospacing="1"/>
              <w:ind w:left="113" w:right="113"/>
              <w:jc w:val="center"/>
              <w:rPr>
                <w:rFonts w:ascii="Arial" w:eastAsia="SimSun" w:hAnsi="Arial" w:cs="Arial"/>
                <w:b/>
                <w:kern w:val="3"/>
                <w:sz w:val="16"/>
                <w:szCs w:val="20"/>
                <w:lang w:eastAsia="zh-CN" w:bidi="hi-IN"/>
              </w:rPr>
            </w:pPr>
            <w:r w:rsidRPr="00CF7B39">
              <w:rPr>
                <w:rFonts w:ascii="Arial" w:eastAsia="SimSun" w:hAnsi="Arial" w:cs="Arial"/>
                <w:b/>
                <w:kern w:val="3"/>
                <w:sz w:val="16"/>
                <w:szCs w:val="20"/>
                <w:lang w:eastAsia="zh-CN" w:bidi="hi-IN"/>
              </w:rPr>
              <w:t>Impacto</w:t>
            </w:r>
          </w:p>
        </w:tc>
        <w:tc>
          <w:tcPr>
            <w:tcW w:w="425" w:type="dxa"/>
            <w:shd w:val="clear" w:color="auto" w:fill="BFBFBF" w:themeFill="background1" w:themeFillShade="BF"/>
            <w:textDirection w:val="btLr"/>
          </w:tcPr>
          <w:p w14:paraId="5A46CB0A" w14:textId="77777777" w:rsidR="00C16CFC" w:rsidRPr="00CF7B39" w:rsidRDefault="00C16CFC" w:rsidP="00BD17AB">
            <w:pPr>
              <w:spacing w:after="100" w:afterAutospacing="1"/>
              <w:ind w:left="113" w:right="113"/>
              <w:jc w:val="center"/>
              <w:rPr>
                <w:rFonts w:ascii="Arial" w:eastAsia="SimSun" w:hAnsi="Arial" w:cs="Arial"/>
                <w:b/>
                <w:kern w:val="3"/>
                <w:sz w:val="16"/>
                <w:szCs w:val="20"/>
                <w:lang w:eastAsia="zh-CN" w:bidi="hi-IN"/>
              </w:rPr>
            </w:pPr>
            <w:r w:rsidRPr="00CF7B39">
              <w:rPr>
                <w:rFonts w:ascii="Arial" w:eastAsia="SimSun" w:hAnsi="Arial" w:cs="Arial"/>
                <w:b/>
                <w:kern w:val="3"/>
                <w:sz w:val="16"/>
                <w:szCs w:val="20"/>
                <w:lang w:eastAsia="zh-CN" w:bidi="hi-IN"/>
              </w:rPr>
              <w:t>Valoración del Riesgo</w:t>
            </w:r>
          </w:p>
        </w:tc>
        <w:tc>
          <w:tcPr>
            <w:tcW w:w="426" w:type="dxa"/>
            <w:shd w:val="clear" w:color="auto" w:fill="BFBFBF" w:themeFill="background1" w:themeFillShade="BF"/>
            <w:textDirection w:val="btLr"/>
          </w:tcPr>
          <w:p w14:paraId="68E82A4D" w14:textId="77777777" w:rsidR="00C16CFC" w:rsidRPr="00CF7B39" w:rsidRDefault="00C16CFC" w:rsidP="00BD17AB">
            <w:pPr>
              <w:spacing w:after="100" w:afterAutospacing="1"/>
              <w:ind w:left="113" w:right="113"/>
              <w:jc w:val="center"/>
              <w:rPr>
                <w:rFonts w:ascii="Arial" w:eastAsia="SimSun" w:hAnsi="Arial" w:cs="Arial"/>
                <w:b/>
                <w:kern w:val="3"/>
                <w:sz w:val="16"/>
                <w:szCs w:val="20"/>
                <w:lang w:eastAsia="zh-CN" w:bidi="hi-IN"/>
              </w:rPr>
            </w:pPr>
            <w:r w:rsidRPr="00CF7B39">
              <w:rPr>
                <w:rFonts w:ascii="Arial" w:eastAsia="SimSun" w:hAnsi="Arial" w:cs="Arial"/>
                <w:b/>
                <w:kern w:val="3"/>
                <w:sz w:val="16"/>
                <w:szCs w:val="20"/>
                <w:lang w:eastAsia="zh-CN" w:bidi="hi-IN"/>
              </w:rPr>
              <w:t>Categoría</w:t>
            </w:r>
          </w:p>
        </w:tc>
        <w:tc>
          <w:tcPr>
            <w:tcW w:w="425" w:type="dxa"/>
            <w:vMerge/>
            <w:shd w:val="clear" w:color="auto" w:fill="BFBFBF" w:themeFill="background1" w:themeFillShade="BF"/>
            <w:textDirection w:val="btLr"/>
          </w:tcPr>
          <w:p w14:paraId="2DABCCDA" w14:textId="77777777" w:rsidR="00C16CFC" w:rsidRPr="00CF7B39" w:rsidRDefault="00C16CFC" w:rsidP="00BD17AB">
            <w:pPr>
              <w:spacing w:after="100" w:afterAutospacing="1"/>
              <w:ind w:left="113" w:right="113"/>
              <w:jc w:val="center"/>
              <w:rPr>
                <w:rFonts w:ascii="Arial" w:eastAsia="SimSun" w:hAnsi="Arial" w:cs="Arial"/>
                <w:b/>
                <w:kern w:val="3"/>
                <w:sz w:val="16"/>
                <w:szCs w:val="20"/>
                <w:lang w:eastAsia="zh-CN" w:bidi="hi-IN"/>
              </w:rPr>
            </w:pPr>
          </w:p>
        </w:tc>
        <w:tc>
          <w:tcPr>
            <w:tcW w:w="567" w:type="dxa"/>
            <w:vMerge/>
            <w:shd w:val="clear" w:color="auto" w:fill="BFBFBF" w:themeFill="background1" w:themeFillShade="BF"/>
            <w:textDirection w:val="btLr"/>
          </w:tcPr>
          <w:p w14:paraId="32DE8ADB" w14:textId="77777777" w:rsidR="00C16CFC" w:rsidRPr="009302D8" w:rsidRDefault="00C16CFC" w:rsidP="00BD17AB">
            <w:pPr>
              <w:spacing w:after="100" w:afterAutospacing="1"/>
              <w:ind w:left="113" w:right="113"/>
              <w:jc w:val="center"/>
              <w:rPr>
                <w:rFonts w:ascii="Arial" w:eastAsia="SimSun" w:hAnsi="Arial" w:cs="Arial"/>
                <w:b/>
                <w:kern w:val="3"/>
                <w:sz w:val="16"/>
                <w:szCs w:val="16"/>
                <w:lang w:eastAsia="zh-CN" w:bidi="hi-IN"/>
              </w:rPr>
            </w:pPr>
          </w:p>
        </w:tc>
        <w:tc>
          <w:tcPr>
            <w:tcW w:w="567" w:type="dxa"/>
            <w:vMerge/>
            <w:shd w:val="clear" w:color="auto" w:fill="BFBFBF" w:themeFill="background1" w:themeFillShade="BF"/>
            <w:textDirection w:val="btLr"/>
          </w:tcPr>
          <w:p w14:paraId="1E81CE39" w14:textId="77777777" w:rsidR="00C16CFC" w:rsidRPr="009302D8" w:rsidRDefault="00C16CFC" w:rsidP="00BD17AB">
            <w:pPr>
              <w:spacing w:after="100" w:afterAutospacing="1"/>
              <w:ind w:left="113" w:right="113"/>
              <w:jc w:val="center"/>
              <w:rPr>
                <w:rFonts w:ascii="Arial" w:eastAsia="SimSun" w:hAnsi="Arial" w:cs="Arial"/>
                <w:b/>
                <w:color w:val="404040" w:themeColor="text1" w:themeTint="BF"/>
                <w:kern w:val="3"/>
                <w:sz w:val="16"/>
                <w:szCs w:val="16"/>
                <w:lang w:eastAsia="zh-CN" w:bidi="hi-IN"/>
              </w:rPr>
            </w:pPr>
          </w:p>
        </w:tc>
        <w:tc>
          <w:tcPr>
            <w:tcW w:w="709" w:type="dxa"/>
            <w:shd w:val="clear" w:color="auto" w:fill="BFBFBF" w:themeFill="background1" w:themeFillShade="BF"/>
            <w:textDirection w:val="btLr"/>
          </w:tcPr>
          <w:p w14:paraId="74D1324D" w14:textId="77777777" w:rsidR="00C16CFC" w:rsidRPr="009302D8" w:rsidRDefault="00C16CFC" w:rsidP="00BD17AB">
            <w:pPr>
              <w:spacing w:after="100" w:afterAutospacing="1"/>
              <w:ind w:left="113" w:right="113"/>
              <w:jc w:val="center"/>
              <w:rPr>
                <w:rFonts w:ascii="Arial" w:eastAsia="SimSun" w:hAnsi="Arial" w:cs="Arial"/>
                <w:b/>
                <w:kern w:val="3"/>
                <w:sz w:val="16"/>
                <w:szCs w:val="16"/>
                <w:lang w:eastAsia="zh-CN" w:bidi="hi-IN"/>
              </w:rPr>
            </w:pPr>
            <w:r w:rsidRPr="009302D8">
              <w:rPr>
                <w:rFonts w:ascii="Arial" w:eastAsia="SimSun" w:hAnsi="Arial" w:cs="Arial"/>
                <w:b/>
                <w:kern w:val="3"/>
                <w:sz w:val="16"/>
                <w:szCs w:val="16"/>
                <w:lang w:eastAsia="zh-CN" w:bidi="hi-IN"/>
              </w:rPr>
              <w:t>¿Cómo se realiza el monitoreo?</w:t>
            </w:r>
          </w:p>
        </w:tc>
        <w:tc>
          <w:tcPr>
            <w:tcW w:w="850" w:type="dxa"/>
            <w:shd w:val="clear" w:color="auto" w:fill="BFBFBF" w:themeFill="background1" w:themeFillShade="BF"/>
            <w:textDirection w:val="btLr"/>
          </w:tcPr>
          <w:p w14:paraId="1883ACC3" w14:textId="77777777" w:rsidR="00C16CFC" w:rsidRPr="00CF7B39" w:rsidRDefault="00C16CFC" w:rsidP="00BD17AB">
            <w:pPr>
              <w:spacing w:after="100" w:afterAutospacing="1"/>
              <w:ind w:left="113" w:right="113"/>
              <w:jc w:val="center"/>
              <w:rPr>
                <w:rFonts w:ascii="Arial" w:eastAsia="SimSun" w:hAnsi="Arial" w:cs="Arial"/>
                <w:b/>
                <w:kern w:val="3"/>
                <w:sz w:val="16"/>
                <w:szCs w:val="20"/>
                <w:lang w:eastAsia="zh-CN" w:bidi="hi-IN"/>
              </w:rPr>
            </w:pPr>
            <w:r w:rsidRPr="00CF7B39">
              <w:rPr>
                <w:rFonts w:ascii="Arial" w:eastAsia="SimSun" w:hAnsi="Arial" w:cs="Arial"/>
                <w:b/>
                <w:kern w:val="3"/>
                <w:sz w:val="16"/>
                <w:szCs w:val="20"/>
                <w:lang w:eastAsia="zh-CN" w:bidi="hi-IN"/>
              </w:rPr>
              <w:t>Periodicidad</w:t>
            </w:r>
          </w:p>
          <w:p w14:paraId="0E8760D3" w14:textId="77777777" w:rsidR="00C16CFC" w:rsidRPr="00CF7B39" w:rsidRDefault="00C16CFC" w:rsidP="00BD17AB">
            <w:pPr>
              <w:spacing w:after="100" w:afterAutospacing="1"/>
              <w:ind w:left="113" w:right="113"/>
              <w:jc w:val="center"/>
              <w:rPr>
                <w:rFonts w:ascii="Arial" w:eastAsia="SimSun" w:hAnsi="Arial" w:cs="Arial"/>
                <w:b/>
                <w:kern w:val="3"/>
                <w:sz w:val="16"/>
                <w:szCs w:val="20"/>
                <w:lang w:eastAsia="zh-CN" w:bidi="hi-IN"/>
              </w:rPr>
            </w:pPr>
            <w:r w:rsidRPr="00CF7B39">
              <w:rPr>
                <w:rFonts w:ascii="Arial" w:eastAsia="SimSun" w:hAnsi="Arial" w:cs="Arial"/>
                <w:b/>
                <w:kern w:val="3"/>
                <w:sz w:val="16"/>
                <w:szCs w:val="20"/>
                <w:lang w:eastAsia="zh-CN" w:bidi="hi-IN"/>
              </w:rPr>
              <w:t>¿Cuándo?</w:t>
            </w:r>
          </w:p>
        </w:tc>
      </w:tr>
      <w:tr w:rsidR="00C16CFC" w:rsidRPr="004D7C35" w14:paraId="03796EA6" w14:textId="77777777" w:rsidTr="009302D8">
        <w:trPr>
          <w:cantSplit/>
          <w:trHeight w:val="466"/>
        </w:trPr>
        <w:tc>
          <w:tcPr>
            <w:tcW w:w="406" w:type="dxa"/>
            <w:shd w:val="clear" w:color="auto" w:fill="auto"/>
            <w:vAlign w:val="center"/>
          </w:tcPr>
          <w:p w14:paraId="0C16E469" w14:textId="77777777" w:rsidR="00C16CFC" w:rsidRPr="004D7C35" w:rsidRDefault="00C16CFC" w:rsidP="00BD17AB">
            <w:pPr>
              <w:spacing w:after="100" w:afterAutospacing="1"/>
              <w:jc w:val="center"/>
              <w:rPr>
                <w:rFonts w:ascii="Arial" w:eastAsia="SimSun" w:hAnsi="Arial" w:cs="Arial"/>
                <w:color w:val="FFFFFF" w:themeColor="background1"/>
                <w:kern w:val="3"/>
                <w:sz w:val="16"/>
                <w:szCs w:val="20"/>
                <w:lang w:eastAsia="zh-CN" w:bidi="hi-IN"/>
              </w:rPr>
            </w:pPr>
            <w:r w:rsidRPr="008E5795">
              <w:rPr>
                <w:rFonts w:ascii="Arial Narrow" w:eastAsia="Times New Roman" w:hAnsi="Arial Narrow"/>
                <w:sz w:val="12"/>
                <w:szCs w:val="12"/>
                <w:lang w:eastAsia="es-CO"/>
              </w:rPr>
              <w:lastRenderedPageBreak/>
              <w:t>1</w:t>
            </w:r>
          </w:p>
        </w:tc>
        <w:tc>
          <w:tcPr>
            <w:tcW w:w="406" w:type="dxa"/>
            <w:shd w:val="clear" w:color="auto" w:fill="auto"/>
            <w:textDirection w:val="btLr"/>
            <w:vAlign w:val="center"/>
          </w:tcPr>
          <w:p w14:paraId="654538FA" w14:textId="77777777" w:rsidR="00C16CFC" w:rsidRPr="004D7C35" w:rsidRDefault="00C16CFC" w:rsidP="00BD17AB">
            <w:pPr>
              <w:spacing w:after="100" w:afterAutospacing="1"/>
              <w:jc w:val="center"/>
              <w:rPr>
                <w:rFonts w:ascii="Arial" w:eastAsia="SimSun" w:hAnsi="Arial" w:cs="Arial"/>
                <w:color w:val="FFFFFF" w:themeColor="background1"/>
                <w:kern w:val="3"/>
                <w:sz w:val="16"/>
                <w:szCs w:val="20"/>
                <w:lang w:eastAsia="zh-CN" w:bidi="hi-IN"/>
              </w:rPr>
            </w:pPr>
            <w:r w:rsidRPr="008E5795">
              <w:rPr>
                <w:rFonts w:ascii="Arial Narrow" w:eastAsia="Times New Roman" w:hAnsi="Arial Narrow"/>
                <w:sz w:val="12"/>
                <w:szCs w:val="12"/>
                <w:lang w:eastAsia="es-CO"/>
              </w:rPr>
              <w:t>General</w:t>
            </w:r>
          </w:p>
        </w:tc>
        <w:tc>
          <w:tcPr>
            <w:tcW w:w="406" w:type="dxa"/>
            <w:shd w:val="clear" w:color="auto" w:fill="auto"/>
            <w:textDirection w:val="btLr"/>
            <w:vAlign w:val="center"/>
          </w:tcPr>
          <w:p w14:paraId="2BA7CECD" w14:textId="77777777" w:rsidR="00C16CFC" w:rsidRPr="004D7C35" w:rsidRDefault="00C16CFC" w:rsidP="00BD17AB">
            <w:pPr>
              <w:spacing w:after="100" w:afterAutospacing="1"/>
              <w:jc w:val="center"/>
              <w:rPr>
                <w:rFonts w:ascii="Arial" w:eastAsia="SimSun" w:hAnsi="Arial" w:cs="Arial"/>
                <w:color w:val="FFFFFF" w:themeColor="background1"/>
                <w:kern w:val="3"/>
                <w:sz w:val="16"/>
                <w:szCs w:val="20"/>
                <w:lang w:eastAsia="zh-CN" w:bidi="hi-IN"/>
              </w:rPr>
            </w:pPr>
            <w:r w:rsidRPr="008E5795">
              <w:rPr>
                <w:rFonts w:ascii="Arial Narrow" w:eastAsia="Times New Roman" w:hAnsi="Arial Narrow"/>
                <w:sz w:val="12"/>
                <w:szCs w:val="12"/>
                <w:lang w:eastAsia="es-CO"/>
              </w:rPr>
              <w:t>Externo</w:t>
            </w:r>
          </w:p>
        </w:tc>
        <w:tc>
          <w:tcPr>
            <w:tcW w:w="406" w:type="dxa"/>
            <w:shd w:val="clear" w:color="auto" w:fill="auto"/>
            <w:textDirection w:val="btLr"/>
            <w:vAlign w:val="center"/>
          </w:tcPr>
          <w:p w14:paraId="5FB54B3D" w14:textId="77777777" w:rsidR="00C16CFC" w:rsidRPr="004D7C35" w:rsidRDefault="00C16CFC" w:rsidP="00BD17AB">
            <w:pPr>
              <w:spacing w:after="100" w:afterAutospacing="1"/>
              <w:jc w:val="center"/>
              <w:rPr>
                <w:rFonts w:ascii="Arial" w:eastAsia="SimSun" w:hAnsi="Arial" w:cs="Arial"/>
                <w:color w:val="FFFFFF" w:themeColor="background1"/>
                <w:kern w:val="3"/>
                <w:sz w:val="16"/>
                <w:szCs w:val="20"/>
                <w:lang w:eastAsia="zh-CN" w:bidi="hi-IN"/>
              </w:rPr>
            </w:pPr>
            <w:r w:rsidRPr="008E5795">
              <w:rPr>
                <w:rFonts w:ascii="Arial Narrow" w:eastAsia="Times New Roman" w:hAnsi="Arial Narrow"/>
                <w:sz w:val="12"/>
                <w:szCs w:val="12"/>
                <w:lang w:eastAsia="es-CO"/>
              </w:rPr>
              <w:t>Ejecución</w:t>
            </w:r>
          </w:p>
        </w:tc>
        <w:tc>
          <w:tcPr>
            <w:tcW w:w="406" w:type="dxa"/>
            <w:shd w:val="clear" w:color="auto" w:fill="auto"/>
            <w:textDirection w:val="btLr"/>
            <w:vAlign w:val="center"/>
          </w:tcPr>
          <w:p w14:paraId="491448EA" w14:textId="77777777" w:rsidR="00C16CFC" w:rsidRPr="004D7C35" w:rsidRDefault="00C16CFC" w:rsidP="00BD17AB">
            <w:pPr>
              <w:spacing w:after="100" w:afterAutospacing="1"/>
              <w:jc w:val="center"/>
              <w:rPr>
                <w:rFonts w:ascii="Arial" w:eastAsia="SimSun" w:hAnsi="Arial" w:cs="Arial"/>
                <w:color w:val="FFFFFF" w:themeColor="background1"/>
                <w:kern w:val="3"/>
                <w:sz w:val="16"/>
                <w:szCs w:val="20"/>
                <w:lang w:eastAsia="zh-CN" w:bidi="hi-IN"/>
              </w:rPr>
            </w:pPr>
            <w:r w:rsidRPr="008E5795">
              <w:rPr>
                <w:rFonts w:ascii="Arial Narrow" w:eastAsia="Times New Roman" w:hAnsi="Arial Narrow"/>
                <w:sz w:val="12"/>
                <w:szCs w:val="12"/>
                <w:lang w:eastAsia="es-CO"/>
              </w:rPr>
              <w:t>Regulatorio</w:t>
            </w:r>
          </w:p>
        </w:tc>
        <w:tc>
          <w:tcPr>
            <w:tcW w:w="913" w:type="dxa"/>
            <w:shd w:val="clear" w:color="auto" w:fill="auto"/>
            <w:vAlign w:val="center"/>
          </w:tcPr>
          <w:p w14:paraId="2A3E061C" w14:textId="77777777" w:rsidR="00C16CFC" w:rsidRPr="004D7C35" w:rsidRDefault="00C16CFC" w:rsidP="00BD17AB">
            <w:pPr>
              <w:spacing w:after="100" w:afterAutospacing="1"/>
              <w:jc w:val="center"/>
              <w:rPr>
                <w:rFonts w:ascii="Arial" w:eastAsia="SimSun" w:hAnsi="Arial" w:cs="Arial"/>
                <w:color w:val="FFFFFF" w:themeColor="background1"/>
                <w:kern w:val="3"/>
                <w:sz w:val="16"/>
                <w:szCs w:val="20"/>
                <w:lang w:eastAsia="zh-CN" w:bidi="hi-IN"/>
              </w:rPr>
            </w:pPr>
            <w:r w:rsidRPr="008E5795">
              <w:rPr>
                <w:rFonts w:ascii="Arial Narrow" w:eastAsia="Times New Roman" w:hAnsi="Arial Narrow"/>
                <w:sz w:val="12"/>
                <w:szCs w:val="12"/>
                <w:lang w:eastAsia="es-CO"/>
              </w:rPr>
              <w:t>Riesgo por cambios en el régimen de contratación</w:t>
            </w:r>
          </w:p>
        </w:tc>
        <w:tc>
          <w:tcPr>
            <w:tcW w:w="851" w:type="dxa"/>
            <w:shd w:val="clear" w:color="auto" w:fill="auto"/>
            <w:vAlign w:val="center"/>
          </w:tcPr>
          <w:p w14:paraId="287D367E" w14:textId="77777777" w:rsidR="00C16CFC" w:rsidRPr="004D7C35" w:rsidRDefault="00C16CFC" w:rsidP="00BD17AB">
            <w:pPr>
              <w:spacing w:after="100" w:afterAutospacing="1"/>
              <w:jc w:val="center"/>
              <w:rPr>
                <w:rFonts w:ascii="Arial" w:eastAsia="SimSun" w:hAnsi="Arial" w:cs="Arial"/>
                <w:color w:val="FFFFFF" w:themeColor="background1"/>
                <w:kern w:val="3"/>
                <w:sz w:val="16"/>
                <w:szCs w:val="20"/>
                <w:lang w:eastAsia="zh-CN" w:bidi="hi-IN"/>
              </w:rPr>
            </w:pPr>
            <w:r w:rsidRPr="008E5795">
              <w:rPr>
                <w:rFonts w:ascii="Arial Narrow" w:eastAsia="Times New Roman" w:hAnsi="Arial Narrow"/>
                <w:sz w:val="12"/>
                <w:szCs w:val="12"/>
                <w:lang w:eastAsia="es-CO"/>
              </w:rPr>
              <w:t>Afectación de las condiciones pactadas en el contrato</w:t>
            </w:r>
          </w:p>
        </w:tc>
        <w:tc>
          <w:tcPr>
            <w:tcW w:w="425" w:type="dxa"/>
            <w:shd w:val="clear" w:color="auto" w:fill="auto"/>
            <w:vAlign w:val="center"/>
          </w:tcPr>
          <w:p w14:paraId="66A03CD7" w14:textId="77777777" w:rsidR="00C16CFC" w:rsidRPr="004D7C35" w:rsidRDefault="00C16CFC" w:rsidP="00BD17AB">
            <w:pPr>
              <w:spacing w:after="100" w:afterAutospacing="1"/>
              <w:jc w:val="center"/>
              <w:rPr>
                <w:rFonts w:ascii="Arial" w:eastAsia="SimSun" w:hAnsi="Arial" w:cs="Arial"/>
                <w:color w:val="FFFFFF" w:themeColor="background1"/>
                <w:kern w:val="3"/>
                <w:sz w:val="16"/>
                <w:szCs w:val="20"/>
                <w:lang w:eastAsia="zh-CN" w:bidi="hi-IN"/>
              </w:rPr>
            </w:pPr>
            <w:r w:rsidRPr="008E5795">
              <w:rPr>
                <w:rFonts w:ascii="Arial Narrow" w:eastAsia="Times New Roman" w:hAnsi="Arial Narrow"/>
                <w:sz w:val="12"/>
                <w:szCs w:val="12"/>
                <w:lang w:eastAsia="es-CO"/>
              </w:rPr>
              <w:t>1</w:t>
            </w:r>
          </w:p>
        </w:tc>
        <w:tc>
          <w:tcPr>
            <w:tcW w:w="425" w:type="dxa"/>
            <w:shd w:val="clear" w:color="auto" w:fill="auto"/>
            <w:vAlign w:val="center"/>
          </w:tcPr>
          <w:p w14:paraId="2C4ADF5F" w14:textId="77777777" w:rsidR="00C16CFC" w:rsidRPr="004D7C35" w:rsidRDefault="00C16CFC" w:rsidP="00BD17AB">
            <w:pPr>
              <w:spacing w:after="100" w:afterAutospacing="1"/>
              <w:jc w:val="center"/>
              <w:rPr>
                <w:rFonts w:ascii="Arial" w:eastAsia="SimSun" w:hAnsi="Arial" w:cs="Arial"/>
                <w:color w:val="FFFFFF" w:themeColor="background1"/>
                <w:kern w:val="3"/>
                <w:sz w:val="16"/>
                <w:szCs w:val="20"/>
                <w:lang w:eastAsia="zh-CN" w:bidi="hi-IN"/>
              </w:rPr>
            </w:pPr>
            <w:r w:rsidRPr="008E5795">
              <w:rPr>
                <w:rFonts w:ascii="Arial Narrow" w:eastAsia="Times New Roman" w:hAnsi="Arial Narrow"/>
                <w:sz w:val="12"/>
                <w:szCs w:val="12"/>
                <w:lang w:eastAsia="es-CO"/>
              </w:rPr>
              <w:t>2</w:t>
            </w:r>
          </w:p>
        </w:tc>
        <w:tc>
          <w:tcPr>
            <w:tcW w:w="426" w:type="dxa"/>
            <w:shd w:val="clear" w:color="auto" w:fill="auto"/>
            <w:vAlign w:val="center"/>
          </w:tcPr>
          <w:p w14:paraId="4F67FC21" w14:textId="77777777" w:rsidR="00C16CFC" w:rsidRPr="004D7C35" w:rsidRDefault="00C16CFC" w:rsidP="00BD17AB">
            <w:pPr>
              <w:spacing w:after="100" w:afterAutospacing="1"/>
              <w:jc w:val="center"/>
              <w:rPr>
                <w:rFonts w:ascii="Arial" w:eastAsia="SimSun" w:hAnsi="Arial" w:cs="Arial"/>
                <w:color w:val="FFFFFF" w:themeColor="background1"/>
                <w:kern w:val="3"/>
                <w:sz w:val="16"/>
                <w:szCs w:val="20"/>
                <w:lang w:eastAsia="zh-CN" w:bidi="hi-IN"/>
              </w:rPr>
            </w:pPr>
            <w:r w:rsidRPr="008E5795">
              <w:rPr>
                <w:rFonts w:ascii="Arial Narrow" w:eastAsia="Times New Roman" w:hAnsi="Arial Narrow"/>
                <w:sz w:val="12"/>
                <w:szCs w:val="12"/>
                <w:lang w:eastAsia="es-CO"/>
              </w:rPr>
              <w:t>3</w:t>
            </w:r>
          </w:p>
        </w:tc>
        <w:tc>
          <w:tcPr>
            <w:tcW w:w="425" w:type="dxa"/>
            <w:shd w:val="clear" w:color="auto" w:fill="auto"/>
            <w:textDirection w:val="btLr"/>
            <w:vAlign w:val="center"/>
          </w:tcPr>
          <w:p w14:paraId="634055CD" w14:textId="77777777" w:rsidR="00C16CFC" w:rsidRPr="004D7C35" w:rsidRDefault="00C16CFC" w:rsidP="00BD17AB">
            <w:pPr>
              <w:spacing w:after="100" w:afterAutospacing="1"/>
              <w:jc w:val="center"/>
              <w:rPr>
                <w:rFonts w:ascii="Arial" w:eastAsia="SimSun" w:hAnsi="Arial" w:cs="Arial"/>
                <w:color w:val="FFFFFF" w:themeColor="background1"/>
                <w:kern w:val="3"/>
                <w:sz w:val="16"/>
                <w:szCs w:val="20"/>
                <w:lang w:eastAsia="zh-CN" w:bidi="hi-IN"/>
              </w:rPr>
            </w:pPr>
            <w:r w:rsidRPr="008E5795">
              <w:rPr>
                <w:rFonts w:ascii="Arial Narrow" w:eastAsia="Times New Roman" w:hAnsi="Arial Narrow"/>
                <w:sz w:val="12"/>
                <w:szCs w:val="12"/>
                <w:lang w:eastAsia="es-CO"/>
              </w:rPr>
              <w:t>Bajo</w:t>
            </w:r>
          </w:p>
        </w:tc>
        <w:tc>
          <w:tcPr>
            <w:tcW w:w="850" w:type="dxa"/>
            <w:shd w:val="clear" w:color="auto" w:fill="auto"/>
            <w:vAlign w:val="center"/>
          </w:tcPr>
          <w:p w14:paraId="3628952E" w14:textId="77777777" w:rsidR="00C16CFC" w:rsidRPr="0076567A" w:rsidRDefault="00C16CFC" w:rsidP="00BD17AB">
            <w:pPr>
              <w:spacing w:after="100" w:afterAutospacing="1"/>
              <w:jc w:val="center"/>
              <w:rPr>
                <w:rFonts w:ascii="Arial" w:eastAsia="SimSun" w:hAnsi="Arial" w:cs="Arial"/>
                <w:b/>
                <w:kern w:val="3"/>
                <w:sz w:val="16"/>
                <w:szCs w:val="20"/>
                <w:lang w:eastAsia="zh-CN" w:bidi="hi-IN"/>
              </w:rPr>
            </w:pPr>
            <w:r w:rsidRPr="008E5795">
              <w:rPr>
                <w:rFonts w:ascii="Arial Narrow" w:eastAsia="Times New Roman" w:hAnsi="Arial Narrow"/>
                <w:sz w:val="12"/>
                <w:szCs w:val="12"/>
                <w:lang w:eastAsia="es-CO"/>
              </w:rPr>
              <w:t>Este riesgo y sus consecuencias serán asumidos en su totalidad por el contratista</w:t>
            </w:r>
          </w:p>
        </w:tc>
        <w:tc>
          <w:tcPr>
            <w:tcW w:w="1560" w:type="dxa"/>
            <w:shd w:val="clear" w:color="auto" w:fill="auto"/>
            <w:vAlign w:val="center"/>
          </w:tcPr>
          <w:p w14:paraId="4DEFDB47" w14:textId="77777777" w:rsidR="00C16CFC" w:rsidRPr="0076567A" w:rsidRDefault="00C16CFC" w:rsidP="00BD17AB">
            <w:pPr>
              <w:spacing w:after="100" w:afterAutospacing="1"/>
              <w:jc w:val="center"/>
              <w:rPr>
                <w:rFonts w:ascii="Arial" w:eastAsia="SimSun" w:hAnsi="Arial" w:cs="Arial"/>
                <w:b/>
                <w:kern w:val="3"/>
                <w:sz w:val="16"/>
                <w:szCs w:val="20"/>
                <w:lang w:eastAsia="zh-CN" w:bidi="hi-IN"/>
              </w:rPr>
            </w:pPr>
            <w:r w:rsidRPr="008E5795">
              <w:rPr>
                <w:rFonts w:ascii="Arial Narrow" w:eastAsia="Times New Roman" w:hAnsi="Arial Narrow"/>
                <w:sz w:val="12"/>
                <w:szCs w:val="12"/>
                <w:lang w:eastAsia="es-CO"/>
              </w:rPr>
              <w:t>Toda norma de obligatorio cumplimiento para el municipio de Manizales que modifique las condiciones pactadas en el contrato, sobre todo en cuanto a las cláusulas que contienen obligaciones al contratista, serán introducidas al contrato, sin que medie negociación alguna con el contratista, toda vez que el municipio de Manizales no tiene la facultad de negociar apartes normativos de obligatorio cumplimiento.</w:t>
            </w:r>
          </w:p>
        </w:tc>
        <w:tc>
          <w:tcPr>
            <w:tcW w:w="425" w:type="dxa"/>
            <w:shd w:val="clear" w:color="auto" w:fill="auto"/>
            <w:vAlign w:val="center"/>
          </w:tcPr>
          <w:p w14:paraId="05BC1D45" w14:textId="77777777" w:rsidR="00C16CFC" w:rsidRPr="0076567A" w:rsidRDefault="00C16CFC" w:rsidP="00BD17AB">
            <w:pPr>
              <w:spacing w:after="100" w:afterAutospacing="1"/>
              <w:jc w:val="center"/>
              <w:rPr>
                <w:rFonts w:ascii="Arial" w:eastAsia="SimSun" w:hAnsi="Arial" w:cs="Arial"/>
                <w:b/>
                <w:kern w:val="3"/>
                <w:sz w:val="16"/>
                <w:szCs w:val="20"/>
                <w:lang w:eastAsia="zh-CN" w:bidi="hi-IN"/>
              </w:rPr>
            </w:pPr>
            <w:r w:rsidRPr="008E5795">
              <w:rPr>
                <w:rFonts w:ascii="Arial Narrow" w:eastAsia="Times New Roman" w:hAnsi="Arial Narrow"/>
                <w:sz w:val="12"/>
                <w:szCs w:val="12"/>
                <w:lang w:eastAsia="es-CO"/>
              </w:rPr>
              <w:t>1</w:t>
            </w:r>
          </w:p>
        </w:tc>
        <w:tc>
          <w:tcPr>
            <w:tcW w:w="425" w:type="dxa"/>
            <w:shd w:val="clear" w:color="auto" w:fill="auto"/>
            <w:vAlign w:val="center"/>
          </w:tcPr>
          <w:p w14:paraId="1CBB97D1" w14:textId="77777777" w:rsidR="00C16CFC" w:rsidRPr="0076567A" w:rsidRDefault="00C16CFC" w:rsidP="00BD17AB">
            <w:pPr>
              <w:spacing w:after="100" w:afterAutospacing="1"/>
              <w:jc w:val="center"/>
              <w:rPr>
                <w:rFonts w:ascii="Arial" w:eastAsia="SimSun" w:hAnsi="Arial" w:cs="Arial"/>
                <w:b/>
                <w:kern w:val="3"/>
                <w:sz w:val="16"/>
                <w:szCs w:val="20"/>
                <w:lang w:eastAsia="zh-CN" w:bidi="hi-IN"/>
              </w:rPr>
            </w:pPr>
            <w:r w:rsidRPr="008E5795">
              <w:rPr>
                <w:rFonts w:ascii="Arial Narrow" w:eastAsia="Times New Roman" w:hAnsi="Arial Narrow"/>
                <w:sz w:val="12"/>
                <w:szCs w:val="12"/>
                <w:lang w:eastAsia="es-CO"/>
              </w:rPr>
              <w:t>1</w:t>
            </w:r>
          </w:p>
        </w:tc>
        <w:tc>
          <w:tcPr>
            <w:tcW w:w="425" w:type="dxa"/>
            <w:shd w:val="clear" w:color="auto" w:fill="auto"/>
            <w:vAlign w:val="center"/>
          </w:tcPr>
          <w:p w14:paraId="63BBE5CB" w14:textId="77777777" w:rsidR="00C16CFC" w:rsidRPr="0076567A" w:rsidRDefault="00C16CFC" w:rsidP="00BD17AB">
            <w:pPr>
              <w:spacing w:after="100" w:afterAutospacing="1"/>
              <w:jc w:val="center"/>
              <w:rPr>
                <w:rFonts w:ascii="Arial" w:eastAsia="SimSun" w:hAnsi="Arial" w:cs="Arial"/>
                <w:b/>
                <w:kern w:val="3"/>
                <w:sz w:val="16"/>
                <w:szCs w:val="20"/>
                <w:lang w:eastAsia="zh-CN" w:bidi="hi-IN"/>
              </w:rPr>
            </w:pPr>
            <w:r w:rsidRPr="008E5795">
              <w:rPr>
                <w:rFonts w:ascii="Arial Narrow" w:eastAsia="Times New Roman" w:hAnsi="Arial Narrow"/>
                <w:sz w:val="12"/>
                <w:szCs w:val="12"/>
                <w:lang w:eastAsia="es-CO"/>
              </w:rPr>
              <w:t>2</w:t>
            </w:r>
          </w:p>
        </w:tc>
        <w:tc>
          <w:tcPr>
            <w:tcW w:w="426" w:type="dxa"/>
            <w:shd w:val="clear" w:color="auto" w:fill="auto"/>
            <w:textDirection w:val="btLr"/>
            <w:vAlign w:val="center"/>
          </w:tcPr>
          <w:p w14:paraId="3A6B97C7" w14:textId="77777777" w:rsidR="00C16CFC" w:rsidRPr="0076567A" w:rsidRDefault="00C16CFC" w:rsidP="00BD17AB">
            <w:pPr>
              <w:spacing w:after="100" w:afterAutospacing="1"/>
              <w:jc w:val="center"/>
              <w:rPr>
                <w:rFonts w:ascii="Arial" w:eastAsia="SimSun" w:hAnsi="Arial" w:cs="Arial"/>
                <w:b/>
                <w:kern w:val="3"/>
                <w:sz w:val="16"/>
                <w:szCs w:val="20"/>
                <w:lang w:eastAsia="zh-CN" w:bidi="hi-IN"/>
              </w:rPr>
            </w:pPr>
            <w:r w:rsidRPr="008E5795">
              <w:rPr>
                <w:rFonts w:ascii="Arial Narrow" w:eastAsia="Times New Roman" w:hAnsi="Arial Narrow"/>
                <w:sz w:val="12"/>
                <w:szCs w:val="12"/>
                <w:lang w:eastAsia="es-CO"/>
              </w:rPr>
              <w:t>Bajo</w:t>
            </w:r>
          </w:p>
        </w:tc>
        <w:tc>
          <w:tcPr>
            <w:tcW w:w="425" w:type="dxa"/>
            <w:shd w:val="clear" w:color="auto" w:fill="auto"/>
            <w:vAlign w:val="center"/>
          </w:tcPr>
          <w:p w14:paraId="4CAA90DF" w14:textId="77777777" w:rsidR="00C16CFC" w:rsidRPr="0076567A" w:rsidRDefault="00C16CFC" w:rsidP="00BD17AB">
            <w:pPr>
              <w:spacing w:after="100" w:afterAutospacing="1"/>
              <w:jc w:val="center"/>
              <w:rPr>
                <w:rFonts w:ascii="Arial" w:eastAsia="SimSun" w:hAnsi="Arial" w:cs="Arial"/>
                <w:b/>
                <w:kern w:val="3"/>
                <w:sz w:val="16"/>
                <w:szCs w:val="20"/>
                <w:lang w:eastAsia="zh-CN" w:bidi="hi-IN"/>
              </w:rPr>
            </w:pPr>
            <w:r w:rsidRPr="008E5795">
              <w:rPr>
                <w:rFonts w:ascii="Arial Narrow" w:eastAsia="Times New Roman" w:hAnsi="Arial Narrow"/>
                <w:sz w:val="12"/>
                <w:szCs w:val="12"/>
                <w:lang w:eastAsia="es-CO"/>
              </w:rPr>
              <w:t>No</w:t>
            </w:r>
          </w:p>
        </w:tc>
        <w:tc>
          <w:tcPr>
            <w:tcW w:w="567" w:type="dxa"/>
            <w:shd w:val="clear" w:color="auto" w:fill="auto"/>
            <w:textDirection w:val="btLr"/>
            <w:vAlign w:val="center"/>
          </w:tcPr>
          <w:p w14:paraId="4684A436" w14:textId="77777777" w:rsidR="00C16CFC" w:rsidRPr="0076567A" w:rsidRDefault="00C16CFC" w:rsidP="00BD17AB">
            <w:pPr>
              <w:spacing w:after="100" w:afterAutospacing="1"/>
              <w:jc w:val="center"/>
              <w:rPr>
                <w:rFonts w:ascii="Arial" w:eastAsia="SimSun" w:hAnsi="Arial" w:cs="Arial"/>
                <w:b/>
                <w:kern w:val="3"/>
                <w:sz w:val="16"/>
                <w:szCs w:val="20"/>
                <w:lang w:eastAsia="zh-CN" w:bidi="hi-IN"/>
              </w:rPr>
            </w:pPr>
            <w:r w:rsidRPr="008E5795">
              <w:rPr>
                <w:rFonts w:ascii="Arial Narrow" w:eastAsia="Times New Roman" w:hAnsi="Arial Narrow"/>
                <w:sz w:val="12"/>
                <w:szCs w:val="12"/>
                <w:lang w:eastAsia="es-CO"/>
              </w:rPr>
              <w:t>Secretaría Obras Públicas/  Supervi</w:t>
            </w:r>
            <w:r w:rsidRPr="008E5795">
              <w:rPr>
                <w:rFonts w:ascii="Arial Narrow" w:eastAsia="Times New Roman" w:hAnsi="Arial Narrow"/>
                <w:b/>
                <w:sz w:val="12"/>
                <w:szCs w:val="12"/>
                <w:lang w:eastAsia="es-CO"/>
              </w:rPr>
              <w:t xml:space="preserve">sión   </w:t>
            </w:r>
            <w:r w:rsidRPr="008E5795">
              <w:rPr>
                <w:rFonts w:ascii="Arial Narrow" w:eastAsia="Times New Roman" w:hAnsi="Arial Narrow"/>
                <w:sz w:val="12"/>
                <w:szCs w:val="12"/>
                <w:lang w:eastAsia="es-CO"/>
              </w:rPr>
              <w:t>o interventoría</w:t>
            </w:r>
          </w:p>
        </w:tc>
        <w:tc>
          <w:tcPr>
            <w:tcW w:w="567" w:type="dxa"/>
            <w:shd w:val="clear" w:color="auto" w:fill="auto"/>
            <w:textDirection w:val="btLr"/>
            <w:vAlign w:val="center"/>
          </w:tcPr>
          <w:p w14:paraId="699C865A" w14:textId="77777777" w:rsidR="00C16CFC" w:rsidRPr="0076567A" w:rsidRDefault="00C16CFC" w:rsidP="00BD17AB">
            <w:pPr>
              <w:spacing w:after="100" w:afterAutospacing="1"/>
              <w:jc w:val="center"/>
              <w:rPr>
                <w:rFonts w:ascii="Arial" w:eastAsia="SimSun" w:hAnsi="Arial" w:cs="Arial"/>
                <w:b/>
                <w:kern w:val="3"/>
                <w:sz w:val="16"/>
                <w:szCs w:val="20"/>
                <w:lang w:eastAsia="zh-CN" w:bidi="hi-IN"/>
              </w:rPr>
            </w:pPr>
            <w:r w:rsidRPr="008E5795">
              <w:rPr>
                <w:rFonts w:ascii="Arial Narrow" w:eastAsia="Times New Roman" w:hAnsi="Arial Narrow"/>
                <w:sz w:val="12"/>
                <w:szCs w:val="12"/>
                <w:lang w:eastAsia="es-CO"/>
              </w:rPr>
              <w:t>Una vez se conozca la normativa</w:t>
            </w:r>
          </w:p>
        </w:tc>
        <w:tc>
          <w:tcPr>
            <w:tcW w:w="709" w:type="dxa"/>
            <w:shd w:val="clear" w:color="auto" w:fill="auto"/>
            <w:vAlign w:val="center"/>
          </w:tcPr>
          <w:p w14:paraId="34DB29A0" w14:textId="77777777" w:rsidR="00C16CFC" w:rsidRPr="0076567A" w:rsidRDefault="00C16CFC" w:rsidP="00BD17AB">
            <w:pPr>
              <w:spacing w:after="100" w:afterAutospacing="1"/>
              <w:jc w:val="center"/>
              <w:rPr>
                <w:rFonts w:ascii="Arial" w:eastAsia="SimSun" w:hAnsi="Arial" w:cs="Arial"/>
                <w:b/>
                <w:kern w:val="3"/>
                <w:sz w:val="16"/>
                <w:szCs w:val="20"/>
                <w:lang w:eastAsia="zh-CN" w:bidi="hi-IN"/>
              </w:rPr>
            </w:pPr>
            <w:r w:rsidRPr="008E5795">
              <w:rPr>
                <w:rFonts w:ascii="Arial Narrow" w:eastAsia="Times New Roman" w:hAnsi="Arial Narrow"/>
                <w:sz w:val="12"/>
                <w:szCs w:val="12"/>
                <w:lang w:eastAsia="es-CO"/>
              </w:rPr>
              <w:t>Hasta el momento de perfeccionar el cambio normativo en el contrato</w:t>
            </w:r>
          </w:p>
        </w:tc>
        <w:tc>
          <w:tcPr>
            <w:tcW w:w="850" w:type="dxa"/>
            <w:shd w:val="clear" w:color="auto" w:fill="auto"/>
            <w:vAlign w:val="center"/>
          </w:tcPr>
          <w:p w14:paraId="56D8AD6D" w14:textId="77777777" w:rsidR="00C16CFC" w:rsidRPr="0076567A" w:rsidRDefault="00C16CFC" w:rsidP="00BD17AB">
            <w:pPr>
              <w:spacing w:after="100" w:afterAutospacing="1"/>
              <w:jc w:val="center"/>
              <w:rPr>
                <w:rFonts w:ascii="Arial" w:eastAsia="SimSun" w:hAnsi="Arial" w:cs="Arial"/>
                <w:b/>
                <w:kern w:val="3"/>
                <w:sz w:val="16"/>
                <w:szCs w:val="20"/>
                <w:lang w:eastAsia="zh-CN" w:bidi="hi-IN"/>
              </w:rPr>
            </w:pPr>
            <w:r w:rsidRPr="008E5795">
              <w:rPr>
                <w:rFonts w:ascii="Arial Narrow" w:eastAsia="Times New Roman" w:hAnsi="Arial Narrow"/>
                <w:sz w:val="12"/>
                <w:szCs w:val="12"/>
                <w:lang w:eastAsia="es-CO"/>
              </w:rPr>
              <w:t>Revisión periódica de las normas de contratación</w:t>
            </w:r>
          </w:p>
        </w:tc>
        <w:tc>
          <w:tcPr>
            <w:tcW w:w="437" w:type="dxa"/>
            <w:textDirection w:val="btLr"/>
            <w:vAlign w:val="center"/>
          </w:tcPr>
          <w:p w14:paraId="51820151" w14:textId="77777777" w:rsidR="00C16CFC" w:rsidRPr="004D7C35" w:rsidRDefault="00C16CFC" w:rsidP="00BD17AB">
            <w:pPr>
              <w:jc w:val="center"/>
            </w:pPr>
            <w:r w:rsidRPr="008E5795">
              <w:rPr>
                <w:rFonts w:ascii="Arial Narrow" w:eastAsia="Times New Roman" w:hAnsi="Arial Narrow"/>
                <w:sz w:val="12"/>
                <w:szCs w:val="12"/>
                <w:lang w:eastAsia="es-CO"/>
              </w:rPr>
              <w:t>Mensual</w:t>
            </w:r>
          </w:p>
        </w:tc>
      </w:tr>
      <w:tr w:rsidR="00C16CFC" w:rsidRPr="004D7C35" w14:paraId="7DB44000" w14:textId="77777777" w:rsidTr="009302D8">
        <w:trPr>
          <w:cantSplit/>
          <w:trHeight w:val="418"/>
        </w:trPr>
        <w:tc>
          <w:tcPr>
            <w:tcW w:w="406" w:type="dxa"/>
            <w:shd w:val="clear" w:color="auto" w:fill="auto"/>
            <w:vAlign w:val="center"/>
          </w:tcPr>
          <w:p w14:paraId="64969132" w14:textId="77777777" w:rsidR="00C16CFC" w:rsidRPr="004D7C35" w:rsidRDefault="00C16CFC" w:rsidP="00BD17AB">
            <w:pPr>
              <w:spacing w:after="100" w:afterAutospacing="1"/>
              <w:jc w:val="center"/>
              <w:rPr>
                <w:rFonts w:ascii="Arial" w:eastAsia="SimSun" w:hAnsi="Arial" w:cs="Arial"/>
                <w:color w:val="FFFFFF" w:themeColor="background1"/>
                <w:kern w:val="3"/>
                <w:sz w:val="16"/>
                <w:szCs w:val="20"/>
                <w:lang w:eastAsia="zh-CN" w:bidi="hi-IN"/>
              </w:rPr>
            </w:pPr>
            <w:r w:rsidRPr="008E5795">
              <w:rPr>
                <w:rFonts w:ascii="Arial Narrow" w:eastAsia="Times New Roman" w:hAnsi="Arial Narrow"/>
                <w:sz w:val="12"/>
                <w:szCs w:val="12"/>
                <w:lang w:eastAsia="es-CO"/>
              </w:rPr>
              <w:t>2</w:t>
            </w:r>
          </w:p>
        </w:tc>
        <w:tc>
          <w:tcPr>
            <w:tcW w:w="406" w:type="dxa"/>
            <w:shd w:val="clear" w:color="auto" w:fill="auto"/>
            <w:textDirection w:val="btLr"/>
            <w:vAlign w:val="center"/>
          </w:tcPr>
          <w:p w14:paraId="7F4D2285" w14:textId="77777777" w:rsidR="00C16CFC" w:rsidRPr="004D7C35" w:rsidRDefault="00C16CFC" w:rsidP="00BD17AB">
            <w:pPr>
              <w:spacing w:after="100" w:afterAutospacing="1"/>
              <w:jc w:val="center"/>
              <w:rPr>
                <w:rFonts w:ascii="Arial" w:eastAsia="SimSun" w:hAnsi="Arial" w:cs="Arial"/>
                <w:color w:val="FFFFFF" w:themeColor="background1"/>
                <w:kern w:val="3"/>
                <w:sz w:val="16"/>
                <w:szCs w:val="20"/>
                <w:lang w:eastAsia="zh-CN" w:bidi="hi-IN"/>
              </w:rPr>
            </w:pPr>
            <w:r w:rsidRPr="008E5795">
              <w:rPr>
                <w:rFonts w:ascii="Arial Narrow" w:eastAsia="Times New Roman" w:hAnsi="Arial Narrow"/>
                <w:sz w:val="12"/>
                <w:szCs w:val="12"/>
                <w:lang w:eastAsia="es-CO"/>
              </w:rPr>
              <w:t>General</w:t>
            </w:r>
          </w:p>
        </w:tc>
        <w:tc>
          <w:tcPr>
            <w:tcW w:w="406" w:type="dxa"/>
            <w:shd w:val="clear" w:color="auto" w:fill="auto"/>
            <w:textDirection w:val="btLr"/>
            <w:vAlign w:val="center"/>
          </w:tcPr>
          <w:p w14:paraId="4D325615" w14:textId="77777777" w:rsidR="00C16CFC" w:rsidRPr="004D7C35" w:rsidRDefault="00C16CFC" w:rsidP="00BD17AB">
            <w:pPr>
              <w:spacing w:after="100" w:afterAutospacing="1"/>
              <w:jc w:val="center"/>
              <w:rPr>
                <w:rFonts w:ascii="Arial" w:eastAsia="SimSun" w:hAnsi="Arial" w:cs="Arial"/>
                <w:color w:val="FFFFFF" w:themeColor="background1"/>
                <w:kern w:val="3"/>
                <w:sz w:val="16"/>
                <w:szCs w:val="20"/>
                <w:lang w:eastAsia="zh-CN" w:bidi="hi-IN"/>
              </w:rPr>
            </w:pPr>
            <w:r w:rsidRPr="008E5795">
              <w:rPr>
                <w:rFonts w:ascii="Arial Narrow" w:eastAsia="Times New Roman" w:hAnsi="Arial Narrow"/>
                <w:sz w:val="12"/>
                <w:szCs w:val="12"/>
                <w:lang w:eastAsia="es-CO"/>
              </w:rPr>
              <w:t>Externo</w:t>
            </w:r>
          </w:p>
        </w:tc>
        <w:tc>
          <w:tcPr>
            <w:tcW w:w="406" w:type="dxa"/>
            <w:shd w:val="clear" w:color="auto" w:fill="auto"/>
            <w:textDirection w:val="btLr"/>
            <w:vAlign w:val="center"/>
          </w:tcPr>
          <w:p w14:paraId="1F1D3095" w14:textId="77777777" w:rsidR="00C16CFC" w:rsidRPr="004D7C35" w:rsidRDefault="00C16CFC" w:rsidP="00BD17AB">
            <w:pPr>
              <w:spacing w:after="100" w:afterAutospacing="1"/>
              <w:jc w:val="center"/>
              <w:rPr>
                <w:rFonts w:ascii="Arial" w:eastAsia="SimSun" w:hAnsi="Arial" w:cs="Arial"/>
                <w:color w:val="FFFFFF" w:themeColor="background1"/>
                <w:kern w:val="3"/>
                <w:sz w:val="16"/>
                <w:szCs w:val="20"/>
                <w:lang w:eastAsia="zh-CN" w:bidi="hi-IN"/>
              </w:rPr>
            </w:pPr>
            <w:r w:rsidRPr="008E5795">
              <w:rPr>
                <w:rFonts w:ascii="Arial Narrow" w:eastAsia="Times New Roman" w:hAnsi="Arial Narrow"/>
                <w:sz w:val="12"/>
                <w:szCs w:val="12"/>
                <w:lang w:eastAsia="es-CO"/>
              </w:rPr>
              <w:t>Ejecución</w:t>
            </w:r>
          </w:p>
        </w:tc>
        <w:tc>
          <w:tcPr>
            <w:tcW w:w="406" w:type="dxa"/>
            <w:shd w:val="clear" w:color="auto" w:fill="auto"/>
            <w:textDirection w:val="btLr"/>
            <w:vAlign w:val="center"/>
          </w:tcPr>
          <w:p w14:paraId="3DDD8C83" w14:textId="77777777" w:rsidR="00C16CFC" w:rsidRPr="004D7C35" w:rsidRDefault="00C16CFC" w:rsidP="00BD17AB">
            <w:pPr>
              <w:spacing w:after="100" w:afterAutospacing="1"/>
              <w:jc w:val="center"/>
              <w:rPr>
                <w:rFonts w:ascii="Arial" w:eastAsia="SimSun" w:hAnsi="Arial" w:cs="Arial"/>
                <w:color w:val="FFFFFF" w:themeColor="background1"/>
                <w:kern w:val="3"/>
                <w:sz w:val="16"/>
                <w:szCs w:val="20"/>
                <w:lang w:eastAsia="zh-CN" w:bidi="hi-IN"/>
              </w:rPr>
            </w:pPr>
            <w:r w:rsidRPr="008E5795">
              <w:rPr>
                <w:rFonts w:ascii="Arial Narrow" w:eastAsia="Times New Roman" w:hAnsi="Arial Narrow"/>
                <w:sz w:val="12"/>
                <w:szCs w:val="12"/>
                <w:lang w:eastAsia="es-CO"/>
              </w:rPr>
              <w:t>Regulatorio</w:t>
            </w:r>
          </w:p>
        </w:tc>
        <w:tc>
          <w:tcPr>
            <w:tcW w:w="913" w:type="dxa"/>
            <w:shd w:val="clear" w:color="auto" w:fill="auto"/>
            <w:vAlign w:val="center"/>
          </w:tcPr>
          <w:p w14:paraId="776442E5" w14:textId="77777777" w:rsidR="00C16CFC" w:rsidRPr="004D7C35" w:rsidRDefault="00C16CFC" w:rsidP="00BD17AB">
            <w:pPr>
              <w:spacing w:after="100" w:afterAutospacing="1"/>
              <w:jc w:val="center"/>
              <w:rPr>
                <w:rFonts w:ascii="Arial" w:eastAsia="SimSun" w:hAnsi="Arial" w:cs="Arial"/>
                <w:color w:val="FFFFFF" w:themeColor="background1"/>
                <w:kern w:val="3"/>
                <w:sz w:val="16"/>
                <w:szCs w:val="20"/>
                <w:lang w:eastAsia="zh-CN" w:bidi="hi-IN"/>
              </w:rPr>
            </w:pPr>
            <w:r w:rsidRPr="008E5795">
              <w:rPr>
                <w:rFonts w:ascii="Arial Narrow" w:eastAsia="Times New Roman" w:hAnsi="Arial Narrow"/>
                <w:sz w:val="12"/>
                <w:szCs w:val="12"/>
                <w:lang w:eastAsia="es-CO"/>
              </w:rPr>
              <w:t>Riesgo por cambios en el régimen laboral colombiano</w:t>
            </w:r>
          </w:p>
        </w:tc>
        <w:tc>
          <w:tcPr>
            <w:tcW w:w="851" w:type="dxa"/>
            <w:shd w:val="clear" w:color="auto" w:fill="auto"/>
            <w:vAlign w:val="center"/>
          </w:tcPr>
          <w:p w14:paraId="5C674C11" w14:textId="77777777" w:rsidR="00C16CFC" w:rsidRPr="004D7C35" w:rsidRDefault="00C16CFC" w:rsidP="00BD17AB">
            <w:pPr>
              <w:spacing w:after="100" w:afterAutospacing="1"/>
              <w:jc w:val="center"/>
              <w:rPr>
                <w:rFonts w:ascii="Arial" w:eastAsia="SimSun" w:hAnsi="Arial" w:cs="Arial"/>
                <w:color w:val="FFFFFF" w:themeColor="background1"/>
                <w:kern w:val="3"/>
                <w:sz w:val="16"/>
                <w:szCs w:val="20"/>
                <w:lang w:eastAsia="zh-CN" w:bidi="hi-IN"/>
              </w:rPr>
            </w:pPr>
            <w:r w:rsidRPr="008E5795">
              <w:rPr>
                <w:rFonts w:ascii="Arial Narrow" w:eastAsia="Times New Roman" w:hAnsi="Arial Narrow"/>
                <w:sz w:val="12"/>
                <w:szCs w:val="12"/>
                <w:lang w:eastAsia="es-CO"/>
              </w:rPr>
              <w:t>Afectación de las condiciones pactadas en el contrato</w:t>
            </w:r>
          </w:p>
        </w:tc>
        <w:tc>
          <w:tcPr>
            <w:tcW w:w="425" w:type="dxa"/>
            <w:shd w:val="clear" w:color="auto" w:fill="auto"/>
            <w:vAlign w:val="center"/>
          </w:tcPr>
          <w:p w14:paraId="01DE1234" w14:textId="77777777" w:rsidR="00C16CFC" w:rsidRPr="004D7C35" w:rsidRDefault="00C16CFC" w:rsidP="00BD17AB">
            <w:pPr>
              <w:spacing w:after="100" w:afterAutospacing="1"/>
              <w:jc w:val="center"/>
              <w:rPr>
                <w:rFonts w:ascii="Arial" w:eastAsia="SimSun" w:hAnsi="Arial" w:cs="Arial"/>
                <w:color w:val="FFFFFF" w:themeColor="background1"/>
                <w:kern w:val="3"/>
                <w:sz w:val="16"/>
                <w:szCs w:val="20"/>
                <w:lang w:eastAsia="zh-CN" w:bidi="hi-IN"/>
              </w:rPr>
            </w:pPr>
            <w:r w:rsidRPr="008E5795">
              <w:rPr>
                <w:rFonts w:ascii="Arial Narrow" w:eastAsia="Times New Roman" w:hAnsi="Arial Narrow"/>
                <w:sz w:val="12"/>
                <w:szCs w:val="12"/>
                <w:lang w:eastAsia="es-CO"/>
              </w:rPr>
              <w:t>1</w:t>
            </w:r>
          </w:p>
        </w:tc>
        <w:tc>
          <w:tcPr>
            <w:tcW w:w="425" w:type="dxa"/>
            <w:shd w:val="clear" w:color="auto" w:fill="auto"/>
            <w:vAlign w:val="center"/>
          </w:tcPr>
          <w:p w14:paraId="3F6D0931" w14:textId="77777777" w:rsidR="00C16CFC" w:rsidRPr="004D7C35" w:rsidRDefault="00C16CFC" w:rsidP="00BD17AB">
            <w:pPr>
              <w:spacing w:after="100" w:afterAutospacing="1"/>
              <w:jc w:val="center"/>
              <w:rPr>
                <w:rFonts w:ascii="Arial" w:eastAsia="SimSun" w:hAnsi="Arial" w:cs="Arial"/>
                <w:color w:val="FFFFFF" w:themeColor="background1"/>
                <w:kern w:val="3"/>
                <w:sz w:val="16"/>
                <w:szCs w:val="20"/>
                <w:lang w:eastAsia="zh-CN" w:bidi="hi-IN"/>
              </w:rPr>
            </w:pPr>
            <w:r w:rsidRPr="008E5795">
              <w:rPr>
                <w:rFonts w:ascii="Arial Narrow" w:eastAsia="Times New Roman" w:hAnsi="Arial Narrow"/>
                <w:sz w:val="12"/>
                <w:szCs w:val="12"/>
                <w:lang w:eastAsia="es-CO"/>
              </w:rPr>
              <w:t>2</w:t>
            </w:r>
          </w:p>
        </w:tc>
        <w:tc>
          <w:tcPr>
            <w:tcW w:w="426" w:type="dxa"/>
            <w:shd w:val="clear" w:color="auto" w:fill="auto"/>
            <w:vAlign w:val="center"/>
          </w:tcPr>
          <w:p w14:paraId="55066E66" w14:textId="77777777" w:rsidR="00C16CFC" w:rsidRPr="004D7C35" w:rsidRDefault="00C16CFC" w:rsidP="00BD17AB">
            <w:pPr>
              <w:spacing w:after="100" w:afterAutospacing="1"/>
              <w:jc w:val="center"/>
              <w:rPr>
                <w:rFonts w:ascii="Arial" w:eastAsia="SimSun" w:hAnsi="Arial" w:cs="Arial"/>
                <w:color w:val="FFFFFF" w:themeColor="background1"/>
                <w:kern w:val="3"/>
                <w:sz w:val="16"/>
                <w:szCs w:val="20"/>
                <w:lang w:eastAsia="zh-CN" w:bidi="hi-IN"/>
              </w:rPr>
            </w:pPr>
            <w:r w:rsidRPr="008E5795">
              <w:rPr>
                <w:rFonts w:ascii="Arial Narrow" w:eastAsia="Times New Roman" w:hAnsi="Arial Narrow"/>
                <w:sz w:val="12"/>
                <w:szCs w:val="12"/>
                <w:lang w:eastAsia="es-CO"/>
              </w:rPr>
              <w:t>3</w:t>
            </w:r>
          </w:p>
        </w:tc>
        <w:tc>
          <w:tcPr>
            <w:tcW w:w="425" w:type="dxa"/>
            <w:shd w:val="clear" w:color="auto" w:fill="auto"/>
            <w:textDirection w:val="btLr"/>
            <w:vAlign w:val="center"/>
          </w:tcPr>
          <w:p w14:paraId="72C6287A" w14:textId="77777777" w:rsidR="00C16CFC" w:rsidRPr="004D7C35" w:rsidRDefault="00C16CFC" w:rsidP="00BD17AB">
            <w:pPr>
              <w:spacing w:after="100" w:afterAutospacing="1"/>
              <w:jc w:val="center"/>
              <w:rPr>
                <w:rFonts w:ascii="Arial" w:eastAsia="SimSun" w:hAnsi="Arial" w:cs="Arial"/>
                <w:color w:val="FFFFFF" w:themeColor="background1"/>
                <w:kern w:val="3"/>
                <w:sz w:val="16"/>
                <w:szCs w:val="20"/>
                <w:lang w:eastAsia="zh-CN" w:bidi="hi-IN"/>
              </w:rPr>
            </w:pPr>
            <w:r w:rsidRPr="008E5795">
              <w:rPr>
                <w:rFonts w:ascii="Arial Narrow" w:eastAsia="Times New Roman" w:hAnsi="Arial Narrow"/>
                <w:sz w:val="12"/>
                <w:szCs w:val="12"/>
                <w:lang w:eastAsia="es-CO"/>
              </w:rPr>
              <w:t>Bajo</w:t>
            </w:r>
          </w:p>
        </w:tc>
        <w:tc>
          <w:tcPr>
            <w:tcW w:w="850" w:type="dxa"/>
            <w:shd w:val="clear" w:color="auto" w:fill="auto"/>
            <w:vAlign w:val="center"/>
          </w:tcPr>
          <w:p w14:paraId="370BBFF7" w14:textId="77777777" w:rsidR="00C16CFC" w:rsidRPr="0076567A" w:rsidRDefault="00C16CFC" w:rsidP="00BD17AB">
            <w:pPr>
              <w:spacing w:after="100" w:afterAutospacing="1"/>
              <w:jc w:val="center"/>
              <w:rPr>
                <w:rFonts w:ascii="Arial" w:eastAsia="SimSun" w:hAnsi="Arial" w:cs="Arial"/>
                <w:b/>
                <w:kern w:val="3"/>
                <w:sz w:val="16"/>
                <w:szCs w:val="20"/>
                <w:lang w:eastAsia="zh-CN" w:bidi="hi-IN"/>
              </w:rPr>
            </w:pPr>
            <w:r w:rsidRPr="008E5795">
              <w:rPr>
                <w:rFonts w:ascii="Arial Narrow" w:eastAsia="Times New Roman" w:hAnsi="Arial Narrow"/>
                <w:sz w:val="12"/>
                <w:szCs w:val="12"/>
                <w:lang w:eastAsia="es-CO"/>
              </w:rPr>
              <w:t>Este riesgo y sus consecuencias serán asumidos en su totalidad por el contratista</w:t>
            </w:r>
          </w:p>
        </w:tc>
        <w:tc>
          <w:tcPr>
            <w:tcW w:w="1560" w:type="dxa"/>
            <w:shd w:val="clear" w:color="auto" w:fill="auto"/>
            <w:vAlign w:val="center"/>
          </w:tcPr>
          <w:p w14:paraId="58D03315" w14:textId="77777777" w:rsidR="00C16CFC" w:rsidRPr="0076567A" w:rsidRDefault="00C16CFC" w:rsidP="00BD17AB">
            <w:pPr>
              <w:spacing w:after="100" w:afterAutospacing="1"/>
              <w:jc w:val="center"/>
              <w:rPr>
                <w:rFonts w:ascii="Arial" w:eastAsia="SimSun" w:hAnsi="Arial" w:cs="Arial"/>
                <w:b/>
                <w:kern w:val="3"/>
                <w:sz w:val="16"/>
                <w:szCs w:val="20"/>
                <w:lang w:eastAsia="zh-CN" w:bidi="hi-IN"/>
              </w:rPr>
            </w:pPr>
            <w:r w:rsidRPr="008E5795">
              <w:rPr>
                <w:rFonts w:ascii="Arial Narrow" w:eastAsia="Times New Roman" w:hAnsi="Arial Narrow"/>
                <w:sz w:val="12"/>
                <w:szCs w:val="12"/>
                <w:lang w:eastAsia="es-CO"/>
              </w:rPr>
              <w:t>Toda norma de obligatorio cumplimiento para el municipio de Manizales que modifique las condiciones pactadas en el contrato, y que afecte las condiciones laborales que el contratista proyectó en su oferta, serán introducidas al contrato, sin que medie negociación alguna con el contratista, toda vez que el municipio de Manizales no tiene la facultad de negociar apartes normativos de obligatorio cumplimiento.</w:t>
            </w:r>
          </w:p>
        </w:tc>
        <w:tc>
          <w:tcPr>
            <w:tcW w:w="425" w:type="dxa"/>
            <w:shd w:val="clear" w:color="auto" w:fill="auto"/>
            <w:vAlign w:val="center"/>
          </w:tcPr>
          <w:p w14:paraId="464489FD" w14:textId="77777777" w:rsidR="00C16CFC" w:rsidRPr="0076567A" w:rsidRDefault="00C16CFC" w:rsidP="00BD17AB">
            <w:pPr>
              <w:spacing w:after="100" w:afterAutospacing="1"/>
              <w:jc w:val="center"/>
              <w:rPr>
                <w:rFonts w:ascii="Arial" w:eastAsia="SimSun" w:hAnsi="Arial" w:cs="Arial"/>
                <w:b/>
                <w:kern w:val="3"/>
                <w:sz w:val="16"/>
                <w:szCs w:val="20"/>
                <w:lang w:eastAsia="zh-CN" w:bidi="hi-IN"/>
              </w:rPr>
            </w:pPr>
            <w:r w:rsidRPr="008E5795">
              <w:rPr>
                <w:rFonts w:ascii="Arial Narrow" w:eastAsia="Times New Roman" w:hAnsi="Arial Narrow"/>
                <w:sz w:val="12"/>
                <w:szCs w:val="12"/>
                <w:lang w:eastAsia="es-CO"/>
              </w:rPr>
              <w:t>1</w:t>
            </w:r>
          </w:p>
        </w:tc>
        <w:tc>
          <w:tcPr>
            <w:tcW w:w="425" w:type="dxa"/>
            <w:shd w:val="clear" w:color="auto" w:fill="auto"/>
            <w:vAlign w:val="center"/>
          </w:tcPr>
          <w:p w14:paraId="4E6E9530" w14:textId="77777777" w:rsidR="00C16CFC" w:rsidRPr="0076567A" w:rsidRDefault="00C16CFC" w:rsidP="00BD17AB">
            <w:pPr>
              <w:spacing w:after="100" w:afterAutospacing="1"/>
              <w:jc w:val="center"/>
              <w:rPr>
                <w:rFonts w:ascii="Arial" w:eastAsia="SimSun" w:hAnsi="Arial" w:cs="Arial"/>
                <w:b/>
                <w:kern w:val="3"/>
                <w:sz w:val="16"/>
                <w:szCs w:val="20"/>
                <w:lang w:eastAsia="zh-CN" w:bidi="hi-IN"/>
              </w:rPr>
            </w:pPr>
            <w:r w:rsidRPr="008E5795">
              <w:rPr>
                <w:rFonts w:ascii="Arial Narrow" w:eastAsia="Times New Roman" w:hAnsi="Arial Narrow"/>
                <w:sz w:val="12"/>
                <w:szCs w:val="12"/>
                <w:lang w:eastAsia="es-CO"/>
              </w:rPr>
              <w:t>1</w:t>
            </w:r>
          </w:p>
        </w:tc>
        <w:tc>
          <w:tcPr>
            <w:tcW w:w="425" w:type="dxa"/>
            <w:shd w:val="clear" w:color="auto" w:fill="auto"/>
            <w:vAlign w:val="center"/>
          </w:tcPr>
          <w:p w14:paraId="035E29F5" w14:textId="77777777" w:rsidR="00C16CFC" w:rsidRPr="0076567A" w:rsidRDefault="00C16CFC" w:rsidP="00BD17AB">
            <w:pPr>
              <w:spacing w:after="100" w:afterAutospacing="1"/>
              <w:jc w:val="center"/>
              <w:rPr>
                <w:rFonts w:ascii="Arial" w:eastAsia="SimSun" w:hAnsi="Arial" w:cs="Arial"/>
                <w:b/>
                <w:kern w:val="3"/>
                <w:sz w:val="16"/>
                <w:szCs w:val="20"/>
                <w:lang w:eastAsia="zh-CN" w:bidi="hi-IN"/>
              </w:rPr>
            </w:pPr>
            <w:r w:rsidRPr="008E5795">
              <w:rPr>
                <w:rFonts w:ascii="Arial Narrow" w:eastAsia="Times New Roman" w:hAnsi="Arial Narrow"/>
                <w:sz w:val="12"/>
                <w:szCs w:val="12"/>
                <w:lang w:eastAsia="es-CO"/>
              </w:rPr>
              <w:t>2</w:t>
            </w:r>
          </w:p>
        </w:tc>
        <w:tc>
          <w:tcPr>
            <w:tcW w:w="426" w:type="dxa"/>
            <w:shd w:val="clear" w:color="auto" w:fill="auto"/>
            <w:textDirection w:val="btLr"/>
            <w:vAlign w:val="center"/>
          </w:tcPr>
          <w:p w14:paraId="4E7C5579" w14:textId="77777777" w:rsidR="00C16CFC" w:rsidRPr="0076567A" w:rsidRDefault="00C16CFC" w:rsidP="00BD17AB">
            <w:pPr>
              <w:spacing w:after="100" w:afterAutospacing="1"/>
              <w:jc w:val="center"/>
              <w:rPr>
                <w:rFonts w:ascii="Arial" w:eastAsia="SimSun" w:hAnsi="Arial" w:cs="Arial"/>
                <w:b/>
                <w:kern w:val="3"/>
                <w:sz w:val="16"/>
                <w:szCs w:val="20"/>
                <w:lang w:eastAsia="zh-CN" w:bidi="hi-IN"/>
              </w:rPr>
            </w:pPr>
            <w:r w:rsidRPr="008E5795">
              <w:rPr>
                <w:rFonts w:ascii="Arial Narrow" w:eastAsia="Times New Roman" w:hAnsi="Arial Narrow"/>
                <w:sz w:val="12"/>
                <w:szCs w:val="12"/>
                <w:lang w:eastAsia="es-CO"/>
              </w:rPr>
              <w:t>Bajo</w:t>
            </w:r>
          </w:p>
        </w:tc>
        <w:tc>
          <w:tcPr>
            <w:tcW w:w="425" w:type="dxa"/>
            <w:shd w:val="clear" w:color="auto" w:fill="auto"/>
            <w:vAlign w:val="center"/>
          </w:tcPr>
          <w:p w14:paraId="12E7E903" w14:textId="77777777" w:rsidR="00C16CFC" w:rsidRPr="0076567A" w:rsidRDefault="00C16CFC" w:rsidP="00BD17AB">
            <w:pPr>
              <w:spacing w:after="100" w:afterAutospacing="1"/>
              <w:jc w:val="center"/>
              <w:rPr>
                <w:rFonts w:ascii="Arial" w:eastAsia="SimSun" w:hAnsi="Arial" w:cs="Arial"/>
                <w:b/>
                <w:kern w:val="3"/>
                <w:sz w:val="16"/>
                <w:szCs w:val="20"/>
                <w:lang w:eastAsia="zh-CN" w:bidi="hi-IN"/>
              </w:rPr>
            </w:pPr>
            <w:r w:rsidRPr="008E5795">
              <w:rPr>
                <w:rFonts w:ascii="Arial Narrow" w:eastAsia="Times New Roman" w:hAnsi="Arial Narrow"/>
                <w:sz w:val="12"/>
                <w:szCs w:val="12"/>
                <w:lang w:eastAsia="es-CO"/>
              </w:rPr>
              <w:t>No</w:t>
            </w:r>
          </w:p>
        </w:tc>
        <w:tc>
          <w:tcPr>
            <w:tcW w:w="567" w:type="dxa"/>
            <w:shd w:val="clear" w:color="auto" w:fill="auto"/>
            <w:textDirection w:val="btLr"/>
            <w:vAlign w:val="center"/>
          </w:tcPr>
          <w:p w14:paraId="65E2DAB3" w14:textId="77777777" w:rsidR="00C16CFC" w:rsidRPr="008E5795" w:rsidRDefault="00C16CFC" w:rsidP="00BD17AB">
            <w:pPr>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Secretaría Obras Públicas</w:t>
            </w:r>
          </w:p>
          <w:p w14:paraId="4AECF139" w14:textId="77777777" w:rsidR="00C16CFC" w:rsidRPr="0076567A" w:rsidRDefault="00C16CFC" w:rsidP="00BD17AB">
            <w:pPr>
              <w:spacing w:after="100" w:afterAutospacing="1"/>
              <w:jc w:val="center"/>
              <w:rPr>
                <w:rFonts w:ascii="Arial" w:eastAsia="SimSun" w:hAnsi="Arial" w:cs="Arial"/>
                <w:b/>
                <w:kern w:val="3"/>
                <w:sz w:val="16"/>
                <w:szCs w:val="20"/>
                <w:lang w:eastAsia="zh-CN" w:bidi="hi-IN"/>
              </w:rPr>
            </w:pPr>
            <w:r w:rsidRPr="008E5795">
              <w:rPr>
                <w:rFonts w:ascii="Arial Narrow" w:eastAsia="Times New Roman" w:hAnsi="Arial Narrow"/>
                <w:sz w:val="12"/>
                <w:szCs w:val="12"/>
                <w:lang w:eastAsia="es-CO"/>
              </w:rPr>
              <w:t>/Supervisión   o interventoría</w:t>
            </w:r>
          </w:p>
        </w:tc>
        <w:tc>
          <w:tcPr>
            <w:tcW w:w="567" w:type="dxa"/>
            <w:shd w:val="clear" w:color="auto" w:fill="auto"/>
            <w:textDirection w:val="btLr"/>
            <w:vAlign w:val="center"/>
          </w:tcPr>
          <w:p w14:paraId="7EEEFCA2" w14:textId="77777777" w:rsidR="00C16CFC" w:rsidRPr="0076567A" w:rsidRDefault="00C16CFC" w:rsidP="00BD17AB">
            <w:pPr>
              <w:spacing w:after="100" w:afterAutospacing="1"/>
              <w:jc w:val="center"/>
              <w:rPr>
                <w:rFonts w:ascii="Arial" w:eastAsia="SimSun" w:hAnsi="Arial" w:cs="Arial"/>
                <w:b/>
                <w:kern w:val="3"/>
                <w:sz w:val="16"/>
                <w:szCs w:val="20"/>
                <w:lang w:eastAsia="zh-CN" w:bidi="hi-IN"/>
              </w:rPr>
            </w:pPr>
            <w:r w:rsidRPr="008E5795">
              <w:rPr>
                <w:rFonts w:ascii="Arial Narrow" w:eastAsia="Times New Roman" w:hAnsi="Arial Narrow"/>
                <w:sz w:val="12"/>
                <w:szCs w:val="12"/>
                <w:lang w:eastAsia="es-CO"/>
              </w:rPr>
              <w:t>Una vez se conozca la normativa</w:t>
            </w:r>
          </w:p>
        </w:tc>
        <w:tc>
          <w:tcPr>
            <w:tcW w:w="709" w:type="dxa"/>
            <w:shd w:val="clear" w:color="auto" w:fill="auto"/>
            <w:vAlign w:val="center"/>
          </w:tcPr>
          <w:p w14:paraId="315EC664" w14:textId="77777777" w:rsidR="00C16CFC" w:rsidRPr="008E5795" w:rsidRDefault="00C16CFC" w:rsidP="00BD17AB">
            <w:pPr>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Hasta el momento de perfeccionar el cambio normativo en el contrato</w:t>
            </w:r>
          </w:p>
          <w:p w14:paraId="1BEDC7C4" w14:textId="77777777" w:rsidR="00C16CFC" w:rsidRPr="008E5795" w:rsidRDefault="00C16CFC" w:rsidP="00BD17AB">
            <w:pPr>
              <w:jc w:val="center"/>
              <w:rPr>
                <w:rFonts w:ascii="Arial Narrow" w:eastAsia="Times New Roman" w:hAnsi="Arial Narrow"/>
                <w:sz w:val="12"/>
                <w:szCs w:val="12"/>
                <w:lang w:eastAsia="es-CO"/>
              </w:rPr>
            </w:pPr>
          </w:p>
          <w:p w14:paraId="0C157117" w14:textId="77777777" w:rsidR="00C16CFC" w:rsidRPr="008E5795" w:rsidRDefault="00C16CFC" w:rsidP="00BD17AB">
            <w:pPr>
              <w:jc w:val="center"/>
              <w:rPr>
                <w:rFonts w:ascii="Arial Narrow" w:eastAsia="Times New Roman" w:hAnsi="Arial Narrow"/>
                <w:sz w:val="12"/>
                <w:szCs w:val="12"/>
                <w:lang w:eastAsia="es-CO"/>
              </w:rPr>
            </w:pPr>
          </w:p>
          <w:p w14:paraId="2DA02C64" w14:textId="77777777" w:rsidR="00C16CFC" w:rsidRPr="008E5795" w:rsidRDefault="00C16CFC" w:rsidP="00BD17AB">
            <w:pPr>
              <w:jc w:val="center"/>
              <w:rPr>
                <w:rFonts w:ascii="Arial Narrow" w:eastAsia="Times New Roman" w:hAnsi="Arial Narrow"/>
                <w:sz w:val="12"/>
                <w:szCs w:val="12"/>
                <w:lang w:eastAsia="es-CO"/>
              </w:rPr>
            </w:pPr>
          </w:p>
          <w:p w14:paraId="74D3B22B" w14:textId="77777777" w:rsidR="00C16CFC" w:rsidRPr="008E5795" w:rsidRDefault="00C16CFC" w:rsidP="00BD17AB">
            <w:pPr>
              <w:jc w:val="center"/>
              <w:rPr>
                <w:rFonts w:ascii="Arial Narrow" w:eastAsia="Times New Roman" w:hAnsi="Arial Narrow"/>
                <w:sz w:val="12"/>
                <w:szCs w:val="12"/>
                <w:lang w:eastAsia="es-CO"/>
              </w:rPr>
            </w:pPr>
          </w:p>
          <w:p w14:paraId="78672483" w14:textId="77777777" w:rsidR="00C16CFC" w:rsidRPr="0076567A" w:rsidRDefault="00C16CFC" w:rsidP="00BD17AB">
            <w:pPr>
              <w:spacing w:after="100" w:afterAutospacing="1"/>
              <w:jc w:val="center"/>
              <w:rPr>
                <w:rFonts w:ascii="Arial" w:eastAsia="SimSun" w:hAnsi="Arial" w:cs="Arial"/>
                <w:b/>
                <w:kern w:val="3"/>
                <w:sz w:val="16"/>
                <w:szCs w:val="20"/>
                <w:lang w:eastAsia="zh-CN" w:bidi="hi-IN"/>
              </w:rPr>
            </w:pPr>
          </w:p>
        </w:tc>
        <w:tc>
          <w:tcPr>
            <w:tcW w:w="850" w:type="dxa"/>
            <w:shd w:val="clear" w:color="auto" w:fill="auto"/>
            <w:vAlign w:val="center"/>
          </w:tcPr>
          <w:p w14:paraId="27F0B066" w14:textId="77777777" w:rsidR="00C16CFC" w:rsidRPr="0076567A" w:rsidRDefault="00C16CFC" w:rsidP="00BD17AB">
            <w:pPr>
              <w:spacing w:after="100" w:afterAutospacing="1"/>
              <w:jc w:val="center"/>
              <w:rPr>
                <w:rFonts w:ascii="Arial" w:eastAsia="SimSun" w:hAnsi="Arial" w:cs="Arial"/>
                <w:b/>
                <w:kern w:val="3"/>
                <w:sz w:val="16"/>
                <w:szCs w:val="20"/>
                <w:lang w:eastAsia="zh-CN" w:bidi="hi-IN"/>
              </w:rPr>
            </w:pPr>
            <w:r w:rsidRPr="008E5795">
              <w:rPr>
                <w:rFonts w:ascii="Arial Narrow" w:eastAsia="Times New Roman" w:hAnsi="Arial Narrow"/>
                <w:sz w:val="12"/>
                <w:szCs w:val="12"/>
                <w:lang w:eastAsia="es-CO"/>
              </w:rPr>
              <w:t>Revisión periódica de las normas de laborales.</w:t>
            </w:r>
          </w:p>
        </w:tc>
        <w:tc>
          <w:tcPr>
            <w:tcW w:w="437" w:type="dxa"/>
            <w:textDirection w:val="btLr"/>
            <w:vAlign w:val="center"/>
          </w:tcPr>
          <w:p w14:paraId="57AC07CE" w14:textId="77777777" w:rsidR="00C16CFC" w:rsidRPr="004D7C35" w:rsidRDefault="00C16CFC" w:rsidP="00BD17AB">
            <w:pPr>
              <w:jc w:val="center"/>
            </w:pPr>
            <w:r w:rsidRPr="008E5795">
              <w:rPr>
                <w:rFonts w:ascii="Arial Narrow" w:eastAsia="Times New Roman" w:hAnsi="Arial Narrow"/>
                <w:sz w:val="12"/>
                <w:szCs w:val="12"/>
                <w:lang w:eastAsia="es-CO"/>
              </w:rPr>
              <w:t>Mensual</w:t>
            </w:r>
          </w:p>
        </w:tc>
      </w:tr>
      <w:tr w:rsidR="00C16CFC" w:rsidRPr="004D7C35" w14:paraId="15A7374A" w14:textId="77777777" w:rsidTr="009302D8">
        <w:trPr>
          <w:cantSplit/>
          <w:trHeight w:val="418"/>
        </w:trPr>
        <w:tc>
          <w:tcPr>
            <w:tcW w:w="406" w:type="dxa"/>
            <w:shd w:val="clear" w:color="auto" w:fill="auto"/>
            <w:vAlign w:val="center"/>
          </w:tcPr>
          <w:p w14:paraId="07083BDC"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3</w:t>
            </w:r>
          </w:p>
        </w:tc>
        <w:tc>
          <w:tcPr>
            <w:tcW w:w="406" w:type="dxa"/>
            <w:shd w:val="clear" w:color="auto" w:fill="auto"/>
            <w:textDirection w:val="btLr"/>
            <w:vAlign w:val="center"/>
          </w:tcPr>
          <w:p w14:paraId="61ED2423"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General</w:t>
            </w:r>
          </w:p>
        </w:tc>
        <w:tc>
          <w:tcPr>
            <w:tcW w:w="406" w:type="dxa"/>
            <w:shd w:val="clear" w:color="auto" w:fill="auto"/>
            <w:textDirection w:val="btLr"/>
            <w:vAlign w:val="center"/>
          </w:tcPr>
          <w:p w14:paraId="61903BEA"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Externo</w:t>
            </w:r>
          </w:p>
        </w:tc>
        <w:tc>
          <w:tcPr>
            <w:tcW w:w="406" w:type="dxa"/>
            <w:shd w:val="clear" w:color="auto" w:fill="auto"/>
            <w:textDirection w:val="btLr"/>
            <w:vAlign w:val="center"/>
          </w:tcPr>
          <w:p w14:paraId="75575ABE"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Ejecución</w:t>
            </w:r>
          </w:p>
        </w:tc>
        <w:tc>
          <w:tcPr>
            <w:tcW w:w="406" w:type="dxa"/>
            <w:shd w:val="clear" w:color="auto" w:fill="auto"/>
            <w:textDirection w:val="btLr"/>
            <w:vAlign w:val="center"/>
          </w:tcPr>
          <w:p w14:paraId="334129F4"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Regulatorio</w:t>
            </w:r>
          </w:p>
        </w:tc>
        <w:tc>
          <w:tcPr>
            <w:tcW w:w="913" w:type="dxa"/>
            <w:shd w:val="clear" w:color="auto" w:fill="auto"/>
            <w:vAlign w:val="center"/>
          </w:tcPr>
          <w:p w14:paraId="65F34417"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Riesgo por suspensión del contrato</w:t>
            </w:r>
          </w:p>
        </w:tc>
        <w:tc>
          <w:tcPr>
            <w:tcW w:w="851" w:type="dxa"/>
            <w:shd w:val="clear" w:color="auto" w:fill="auto"/>
            <w:vAlign w:val="center"/>
          </w:tcPr>
          <w:p w14:paraId="40880703"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Retraso en la entrega de las obras a la entidad contratante.       mayor tiempo de ejecución del contrato</w:t>
            </w:r>
          </w:p>
        </w:tc>
        <w:tc>
          <w:tcPr>
            <w:tcW w:w="425" w:type="dxa"/>
            <w:shd w:val="clear" w:color="auto" w:fill="auto"/>
            <w:vAlign w:val="center"/>
          </w:tcPr>
          <w:p w14:paraId="3D81E411"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1</w:t>
            </w:r>
          </w:p>
        </w:tc>
        <w:tc>
          <w:tcPr>
            <w:tcW w:w="425" w:type="dxa"/>
            <w:shd w:val="clear" w:color="auto" w:fill="auto"/>
            <w:vAlign w:val="center"/>
          </w:tcPr>
          <w:p w14:paraId="3B17422F"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2</w:t>
            </w:r>
          </w:p>
        </w:tc>
        <w:tc>
          <w:tcPr>
            <w:tcW w:w="426" w:type="dxa"/>
            <w:shd w:val="clear" w:color="auto" w:fill="auto"/>
            <w:vAlign w:val="center"/>
          </w:tcPr>
          <w:p w14:paraId="0652CF08"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3</w:t>
            </w:r>
          </w:p>
        </w:tc>
        <w:tc>
          <w:tcPr>
            <w:tcW w:w="425" w:type="dxa"/>
            <w:shd w:val="clear" w:color="auto" w:fill="auto"/>
            <w:textDirection w:val="btLr"/>
            <w:vAlign w:val="center"/>
          </w:tcPr>
          <w:p w14:paraId="31DD2419"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bajo</w:t>
            </w:r>
          </w:p>
        </w:tc>
        <w:tc>
          <w:tcPr>
            <w:tcW w:w="850" w:type="dxa"/>
            <w:shd w:val="clear" w:color="auto" w:fill="auto"/>
            <w:vAlign w:val="center"/>
          </w:tcPr>
          <w:p w14:paraId="0BBEA3C9"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Al municipio de Manizales cuando los motivos de la suspensión obedezcan a acciones u omisiones de la entidad.       al contratista cuando los motivos de la suspensión obedezcan a acciones del contratista</w:t>
            </w:r>
          </w:p>
        </w:tc>
        <w:tc>
          <w:tcPr>
            <w:tcW w:w="1560" w:type="dxa"/>
            <w:shd w:val="clear" w:color="auto" w:fill="auto"/>
            <w:vAlign w:val="center"/>
          </w:tcPr>
          <w:p w14:paraId="2B9DFB2F"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Cuando la suspensión sea originada por la entidad contratante se notificará al contratista y se procederá a la suscripción por las partes del respectivo documento.        Cuando la suspensión sea originada por el contratista se procederá a analizar los motivos de la misma sí como las medidas correctivas que deban tomarse y la valoración de los perjuicios que puedan ocasionarse con dicha suspensión.          Ambos casos debe analizar el tiempo durante el cual estará suspendido el contrato y las  condiciones de reinicio.</w:t>
            </w:r>
          </w:p>
        </w:tc>
        <w:tc>
          <w:tcPr>
            <w:tcW w:w="425" w:type="dxa"/>
            <w:shd w:val="clear" w:color="auto" w:fill="auto"/>
            <w:vAlign w:val="center"/>
          </w:tcPr>
          <w:p w14:paraId="66BA1782"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1</w:t>
            </w:r>
          </w:p>
        </w:tc>
        <w:tc>
          <w:tcPr>
            <w:tcW w:w="425" w:type="dxa"/>
            <w:shd w:val="clear" w:color="auto" w:fill="auto"/>
            <w:vAlign w:val="center"/>
          </w:tcPr>
          <w:p w14:paraId="0C24C37A"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1</w:t>
            </w:r>
          </w:p>
        </w:tc>
        <w:tc>
          <w:tcPr>
            <w:tcW w:w="425" w:type="dxa"/>
            <w:shd w:val="clear" w:color="auto" w:fill="auto"/>
            <w:vAlign w:val="center"/>
          </w:tcPr>
          <w:p w14:paraId="796BCC59"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2</w:t>
            </w:r>
          </w:p>
        </w:tc>
        <w:tc>
          <w:tcPr>
            <w:tcW w:w="426" w:type="dxa"/>
            <w:shd w:val="clear" w:color="auto" w:fill="auto"/>
            <w:textDirection w:val="btLr"/>
            <w:vAlign w:val="center"/>
          </w:tcPr>
          <w:p w14:paraId="378B78E7"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Bajo</w:t>
            </w:r>
          </w:p>
        </w:tc>
        <w:tc>
          <w:tcPr>
            <w:tcW w:w="425" w:type="dxa"/>
            <w:shd w:val="clear" w:color="auto" w:fill="auto"/>
            <w:vAlign w:val="center"/>
          </w:tcPr>
          <w:p w14:paraId="7CAA1872"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No</w:t>
            </w:r>
          </w:p>
        </w:tc>
        <w:tc>
          <w:tcPr>
            <w:tcW w:w="567" w:type="dxa"/>
            <w:shd w:val="clear" w:color="auto" w:fill="auto"/>
            <w:textDirection w:val="btLr"/>
            <w:vAlign w:val="center"/>
          </w:tcPr>
          <w:p w14:paraId="2478C826" w14:textId="77777777" w:rsidR="00C16CFC" w:rsidRPr="008E5795" w:rsidRDefault="00C16CFC" w:rsidP="00BD17AB">
            <w:pPr>
              <w:jc w:val="right"/>
              <w:rPr>
                <w:rFonts w:ascii="Arial Narrow" w:eastAsia="Times New Roman" w:hAnsi="Arial Narrow"/>
                <w:sz w:val="12"/>
                <w:szCs w:val="12"/>
                <w:lang w:eastAsia="es-CO"/>
              </w:rPr>
            </w:pPr>
            <w:r w:rsidRPr="008E5795">
              <w:rPr>
                <w:rFonts w:ascii="Arial Narrow" w:eastAsia="Times New Roman" w:hAnsi="Arial Narrow"/>
                <w:sz w:val="12"/>
                <w:szCs w:val="12"/>
                <w:lang w:eastAsia="es-CO"/>
              </w:rPr>
              <w:t>Secretaría Obras Públicas/</w:t>
            </w:r>
          </w:p>
          <w:p w14:paraId="48A321A9" w14:textId="77777777" w:rsidR="00C16CFC" w:rsidRPr="008E5795" w:rsidRDefault="00C16CFC" w:rsidP="00BD17AB">
            <w:pPr>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Supervisión   o interventoría</w:t>
            </w:r>
          </w:p>
        </w:tc>
        <w:tc>
          <w:tcPr>
            <w:tcW w:w="567" w:type="dxa"/>
            <w:shd w:val="clear" w:color="auto" w:fill="auto"/>
            <w:textDirection w:val="btLr"/>
            <w:vAlign w:val="center"/>
          </w:tcPr>
          <w:p w14:paraId="354F31A7"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una vez se conozca la necesidad de suspender</w:t>
            </w:r>
          </w:p>
        </w:tc>
        <w:tc>
          <w:tcPr>
            <w:tcW w:w="709" w:type="dxa"/>
            <w:shd w:val="clear" w:color="auto" w:fill="auto"/>
            <w:vAlign w:val="center"/>
          </w:tcPr>
          <w:p w14:paraId="3A30A4AB" w14:textId="77777777" w:rsidR="00C16CFC" w:rsidRPr="008E5795" w:rsidRDefault="00C16CFC" w:rsidP="00BD17AB">
            <w:pPr>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Hasta el momento de reinicio del contrato</w:t>
            </w:r>
          </w:p>
        </w:tc>
        <w:tc>
          <w:tcPr>
            <w:tcW w:w="850" w:type="dxa"/>
            <w:shd w:val="clear" w:color="auto" w:fill="auto"/>
            <w:vAlign w:val="center"/>
          </w:tcPr>
          <w:p w14:paraId="7729F528"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 xml:space="preserve">Información permanente de la ejecución del contrato por parte de la supervisión o Interventoría </w:t>
            </w:r>
          </w:p>
        </w:tc>
        <w:tc>
          <w:tcPr>
            <w:tcW w:w="437" w:type="dxa"/>
            <w:textDirection w:val="btLr"/>
            <w:vAlign w:val="center"/>
          </w:tcPr>
          <w:p w14:paraId="1FAEF2D9" w14:textId="77777777" w:rsidR="00C16CFC" w:rsidRPr="008E5795" w:rsidRDefault="00C16CFC" w:rsidP="00BD17AB">
            <w:pPr>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Quincenal</w:t>
            </w:r>
          </w:p>
        </w:tc>
      </w:tr>
      <w:tr w:rsidR="00C16CFC" w:rsidRPr="004D7C35" w14:paraId="5A44A57B" w14:textId="77777777" w:rsidTr="009302D8">
        <w:trPr>
          <w:cantSplit/>
          <w:trHeight w:val="418"/>
        </w:trPr>
        <w:tc>
          <w:tcPr>
            <w:tcW w:w="406" w:type="dxa"/>
            <w:shd w:val="clear" w:color="auto" w:fill="auto"/>
            <w:vAlign w:val="center"/>
          </w:tcPr>
          <w:p w14:paraId="4B00DE29"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lastRenderedPageBreak/>
              <w:t>4</w:t>
            </w:r>
          </w:p>
        </w:tc>
        <w:tc>
          <w:tcPr>
            <w:tcW w:w="406" w:type="dxa"/>
            <w:shd w:val="clear" w:color="auto" w:fill="auto"/>
            <w:textDirection w:val="btLr"/>
            <w:vAlign w:val="center"/>
          </w:tcPr>
          <w:p w14:paraId="7B57A149"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General</w:t>
            </w:r>
          </w:p>
        </w:tc>
        <w:tc>
          <w:tcPr>
            <w:tcW w:w="406" w:type="dxa"/>
            <w:shd w:val="clear" w:color="auto" w:fill="auto"/>
            <w:textDirection w:val="btLr"/>
            <w:vAlign w:val="center"/>
          </w:tcPr>
          <w:p w14:paraId="6BD357EA"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Externo</w:t>
            </w:r>
          </w:p>
        </w:tc>
        <w:tc>
          <w:tcPr>
            <w:tcW w:w="406" w:type="dxa"/>
            <w:shd w:val="clear" w:color="auto" w:fill="auto"/>
            <w:textDirection w:val="btLr"/>
            <w:vAlign w:val="center"/>
          </w:tcPr>
          <w:p w14:paraId="25E0A984"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Ejecución</w:t>
            </w:r>
          </w:p>
        </w:tc>
        <w:tc>
          <w:tcPr>
            <w:tcW w:w="406" w:type="dxa"/>
            <w:shd w:val="clear" w:color="auto" w:fill="auto"/>
            <w:textDirection w:val="btLr"/>
            <w:vAlign w:val="center"/>
          </w:tcPr>
          <w:p w14:paraId="36D3EA05"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Financiero</w:t>
            </w:r>
          </w:p>
        </w:tc>
        <w:tc>
          <w:tcPr>
            <w:tcW w:w="913" w:type="dxa"/>
            <w:shd w:val="clear" w:color="auto" w:fill="auto"/>
            <w:vAlign w:val="center"/>
          </w:tcPr>
          <w:p w14:paraId="7AC59D13"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Riesgos por modificación del régimen de impuestos aplicables a terceros, cuando en el desarrollo del contrato, se modifican las tarifas de los impuestos o se crean nuevos impuestos o eliminan los ya existentes, no aplicables al contrato, pero si aplicables a las relaciones con terceros como aportes con el contratista</w:t>
            </w:r>
          </w:p>
        </w:tc>
        <w:tc>
          <w:tcPr>
            <w:tcW w:w="851" w:type="dxa"/>
            <w:shd w:val="clear" w:color="auto" w:fill="auto"/>
            <w:vAlign w:val="center"/>
          </w:tcPr>
          <w:p w14:paraId="0A27EB40"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Afectación en sus valores liquidados y pagados al contratista como consecuencia de los impuestos, tasas y tarifas aplicados</w:t>
            </w:r>
          </w:p>
        </w:tc>
        <w:tc>
          <w:tcPr>
            <w:tcW w:w="425" w:type="dxa"/>
            <w:shd w:val="clear" w:color="auto" w:fill="auto"/>
            <w:vAlign w:val="center"/>
          </w:tcPr>
          <w:p w14:paraId="3878A7C7"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1</w:t>
            </w:r>
          </w:p>
        </w:tc>
        <w:tc>
          <w:tcPr>
            <w:tcW w:w="425" w:type="dxa"/>
            <w:shd w:val="clear" w:color="auto" w:fill="auto"/>
            <w:vAlign w:val="center"/>
          </w:tcPr>
          <w:p w14:paraId="07C9599C"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1</w:t>
            </w:r>
          </w:p>
        </w:tc>
        <w:tc>
          <w:tcPr>
            <w:tcW w:w="426" w:type="dxa"/>
            <w:shd w:val="clear" w:color="auto" w:fill="auto"/>
            <w:vAlign w:val="center"/>
          </w:tcPr>
          <w:p w14:paraId="527F60C1"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2</w:t>
            </w:r>
          </w:p>
        </w:tc>
        <w:tc>
          <w:tcPr>
            <w:tcW w:w="425" w:type="dxa"/>
            <w:shd w:val="clear" w:color="auto" w:fill="auto"/>
            <w:textDirection w:val="btLr"/>
            <w:vAlign w:val="center"/>
          </w:tcPr>
          <w:p w14:paraId="7BAFB6F5"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Bajo</w:t>
            </w:r>
          </w:p>
        </w:tc>
        <w:tc>
          <w:tcPr>
            <w:tcW w:w="850" w:type="dxa"/>
            <w:shd w:val="clear" w:color="auto" w:fill="auto"/>
            <w:vAlign w:val="center"/>
          </w:tcPr>
          <w:p w14:paraId="1F0AD5F5"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Cuando en el desarrollo del contrato, se modifican las tarifas de los impuestos o se crean nuevos impuestos o eliminan los ya existentes, y esto aumenta el valor transaccional entre el contratista y sus proveedores, el municipio de Manizales no reconocerá reajuste en el valor inicial del contrato, toda vez que estas relaciones son responsabilidad total y absoluta del contratista.  Este riesgo y sus consecuencias serán asumidos en su totalidad por el contratista.</w:t>
            </w:r>
          </w:p>
        </w:tc>
        <w:tc>
          <w:tcPr>
            <w:tcW w:w="1560" w:type="dxa"/>
            <w:shd w:val="clear" w:color="auto" w:fill="auto"/>
            <w:vAlign w:val="center"/>
          </w:tcPr>
          <w:p w14:paraId="7DBEE2B4"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Todo cambio o modificación en materia de impuestos aplicables al contrato será de obligatorio cumplimiento para el municipio de Manizales Caldas</w:t>
            </w:r>
          </w:p>
        </w:tc>
        <w:tc>
          <w:tcPr>
            <w:tcW w:w="425" w:type="dxa"/>
            <w:shd w:val="clear" w:color="auto" w:fill="auto"/>
            <w:vAlign w:val="center"/>
          </w:tcPr>
          <w:p w14:paraId="1F0C1744"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1</w:t>
            </w:r>
          </w:p>
        </w:tc>
        <w:tc>
          <w:tcPr>
            <w:tcW w:w="425" w:type="dxa"/>
            <w:shd w:val="clear" w:color="auto" w:fill="auto"/>
            <w:vAlign w:val="center"/>
          </w:tcPr>
          <w:p w14:paraId="2DE5598E"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1</w:t>
            </w:r>
          </w:p>
        </w:tc>
        <w:tc>
          <w:tcPr>
            <w:tcW w:w="425" w:type="dxa"/>
            <w:shd w:val="clear" w:color="auto" w:fill="auto"/>
            <w:vAlign w:val="center"/>
          </w:tcPr>
          <w:p w14:paraId="52A96BDC"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2</w:t>
            </w:r>
          </w:p>
        </w:tc>
        <w:tc>
          <w:tcPr>
            <w:tcW w:w="426" w:type="dxa"/>
            <w:shd w:val="clear" w:color="auto" w:fill="auto"/>
            <w:textDirection w:val="btLr"/>
            <w:vAlign w:val="center"/>
          </w:tcPr>
          <w:p w14:paraId="489BB781"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bajo</w:t>
            </w:r>
          </w:p>
        </w:tc>
        <w:tc>
          <w:tcPr>
            <w:tcW w:w="425" w:type="dxa"/>
            <w:shd w:val="clear" w:color="auto" w:fill="auto"/>
            <w:vAlign w:val="center"/>
          </w:tcPr>
          <w:p w14:paraId="18DBAEE0"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no</w:t>
            </w:r>
          </w:p>
        </w:tc>
        <w:tc>
          <w:tcPr>
            <w:tcW w:w="567" w:type="dxa"/>
            <w:shd w:val="clear" w:color="auto" w:fill="auto"/>
            <w:textDirection w:val="btLr"/>
            <w:vAlign w:val="center"/>
          </w:tcPr>
          <w:p w14:paraId="3ED08724" w14:textId="77777777" w:rsidR="00C16CFC" w:rsidRPr="008E5795" w:rsidRDefault="00C16CFC" w:rsidP="00BD17AB">
            <w:pPr>
              <w:jc w:val="right"/>
              <w:rPr>
                <w:rFonts w:ascii="Arial Narrow" w:eastAsia="Times New Roman" w:hAnsi="Arial Narrow"/>
                <w:sz w:val="12"/>
                <w:szCs w:val="12"/>
                <w:lang w:eastAsia="es-CO"/>
              </w:rPr>
            </w:pPr>
            <w:r w:rsidRPr="008E5795">
              <w:rPr>
                <w:rFonts w:ascii="Arial Narrow" w:eastAsia="Times New Roman" w:hAnsi="Arial Narrow"/>
                <w:sz w:val="12"/>
                <w:szCs w:val="12"/>
                <w:lang w:eastAsia="es-CO"/>
              </w:rPr>
              <w:t>Secretaría Obras Públicas/Supervisión o interventoría</w:t>
            </w:r>
          </w:p>
        </w:tc>
        <w:tc>
          <w:tcPr>
            <w:tcW w:w="567" w:type="dxa"/>
            <w:shd w:val="clear" w:color="auto" w:fill="auto"/>
            <w:textDirection w:val="btLr"/>
            <w:vAlign w:val="center"/>
          </w:tcPr>
          <w:p w14:paraId="60DD39A8"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una vez se conozca el cambio normativo</w:t>
            </w:r>
          </w:p>
        </w:tc>
        <w:tc>
          <w:tcPr>
            <w:tcW w:w="709" w:type="dxa"/>
            <w:shd w:val="clear" w:color="auto" w:fill="auto"/>
            <w:vAlign w:val="center"/>
          </w:tcPr>
          <w:p w14:paraId="21F9CA1C" w14:textId="77777777" w:rsidR="00C16CFC" w:rsidRPr="008E5795" w:rsidRDefault="00C16CFC" w:rsidP="00BD17AB">
            <w:pPr>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Hasta el momento de perfeccionar el cambio normativo en el contrato</w:t>
            </w:r>
          </w:p>
        </w:tc>
        <w:tc>
          <w:tcPr>
            <w:tcW w:w="850" w:type="dxa"/>
            <w:shd w:val="clear" w:color="auto" w:fill="auto"/>
            <w:vAlign w:val="center"/>
          </w:tcPr>
          <w:p w14:paraId="06CB531E"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Revisión de las normas y leyes tributarias en forma periódica.</w:t>
            </w:r>
          </w:p>
        </w:tc>
        <w:tc>
          <w:tcPr>
            <w:tcW w:w="437" w:type="dxa"/>
            <w:textDirection w:val="btLr"/>
            <w:vAlign w:val="center"/>
          </w:tcPr>
          <w:p w14:paraId="41404931" w14:textId="77777777" w:rsidR="00C16CFC" w:rsidRPr="008E5795" w:rsidRDefault="00C16CFC" w:rsidP="00BD17AB">
            <w:pPr>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Mensual</w:t>
            </w:r>
          </w:p>
        </w:tc>
      </w:tr>
      <w:tr w:rsidR="00C16CFC" w:rsidRPr="004D7C35" w14:paraId="74373AFD" w14:textId="77777777" w:rsidTr="009302D8">
        <w:trPr>
          <w:cantSplit/>
          <w:trHeight w:val="418"/>
        </w:trPr>
        <w:tc>
          <w:tcPr>
            <w:tcW w:w="406" w:type="dxa"/>
            <w:shd w:val="clear" w:color="auto" w:fill="auto"/>
            <w:vAlign w:val="center"/>
          </w:tcPr>
          <w:p w14:paraId="168D40DE"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5</w:t>
            </w:r>
          </w:p>
        </w:tc>
        <w:tc>
          <w:tcPr>
            <w:tcW w:w="406" w:type="dxa"/>
            <w:shd w:val="clear" w:color="auto" w:fill="auto"/>
            <w:textDirection w:val="btLr"/>
            <w:vAlign w:val="center"/>
          </w:tcPr>
          <w:p w14:paraId="43FE4EAD" w14:textId="77777777" w:rsidR="00C16CFC"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General</w:t>
            </w:r>
          </w:p>
          <w:p w14:paraId="0E1D2E60" w14:textId="77777777" w:rsidR="00C16CFC" w:rsidRDefault="00C16CFC" w:rsidP="00BD17AB">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t xml:space="preserve">++ </w:t>
            </w:r>
          </w:p>
          <w:p w14:paraId="1088BF17" w14:textId="77777777" w:rsidR="00C16CFC" w:rsidRPr="008E5795" w:rsidRDefault="00C16CFC" w:rsidP="00BD17AB">
            <w:pPr>
              <w:spacing w:after="100" w:afterAutospacing="1"/>
              <w:jc w:val="center"/>
              <w:rPr>
                <w:rFonts w:ascii="Arial Narrow" w:eastAsia="Times New Roman" w:hAnsi="Arial Narrow"/>
                <w:sz w:val="12"/>
                <w:szCs w:val="12"/>
                <w:lang w:eastAsia="es-CO"/>
              </w:rPr>
            </w:pPr>
          </w:p>
        </w:tc>
        <w:tc>
          <w:tcPr>
            <w:tcW w:w="406" w:type="dxa"/>
            <w:shd w:val="clear" w:color="auto" w:fill="auto"/>
            <w:textDirection w:val="btLr"/>
            <w:vAlign w:val="center"/>
          </w:tcPr>
          <w:p w14:paraId="6917A141"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Externo</w:t>
            </w:r>
          </w:p>
        </w:tc>
        <w:tc>
          <w:tcPr>
            <w:tcW w:w="406" w:type="dxa"/>
            <w:shd w:val="clear" w:color="auto" w:fill="auto"/>
            <w:textDirection w:val="btLr"/>
            <w:vAlign w:val="center"/>
          </w:tcPr>
          <w:p w14:paraId="4A923AE4"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Ejecución</w:t>
            </w:r>
          </w:p>
        </w:tc>
        <w:tc>
          <w:tcPr>
            <w:tcW w:w="406" w:type="dxa"/>
            <w:shd w:val="clear" w:color="auto" w:fill="auto"/>
            <w:textDirection w:val="btLr"/>
            <w:vAlign w:val="center"/>
          </w:tcPr>
          <w:p w14:paraId="66EA1577"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Financiero</w:t>
            </w:r>
          </w:p>
        </w:tc>
        <w:tc>
          <w:tcPr>
            <w:tcW w:w="913" w:type="dxa"/>
            <w:shd w:val="clear" w:color="auto" w:fill="auto"/>
            <w:vAlign w:val="center"/>
          </w:tcPr>
          <w:p w14:paraId="3D4671DD"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Cambios en  la legislación tributaria municipal</w:t>
            </w:r>
          </w:p>
        </w:tc>
        <w:tc>
          <w:tcPr>
            <w:tcW w:w="851" w:type="dxa"/>
            <w:shd w:val="clear" w:color="auto" w:fill="auto"/>
            <w:vAlign w:val="center"/>
          </w:tcPr>
          <w:p w14:paraId="528AF9E2"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Afectación en los valores liquidados y pagados al contratista como consecuencia de los impuestos, tasas y tarifas aplicados.</w:t>
            </w:r>
          </w:p>
        </w:tc>
        <w:tc>
          <w:tcPr>
            <w:tcW w:w="425" w:type="dxa"/>
            <w:shd w:val="clear" w:color="auto" w:fill="auto"/>
            <w:vAlign w:val="center"/>
          </w:tcPr>
          <w:p w14:paraId="38A141B2"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1</w:t>
            </w:r>
          </w:p>
        </w:tc>
        <w:tc>
          <w:tcPr>
            <w:tcW w:w="425" w:type="dxa"/>
            <w:shd w:val="clear" w:color="auto" w:fill="auto"/>
            <w:vAlign w:val="center"/>
          </w:tcPr>
          <w:p w14:paraId="1D622767"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1</w:t>
            </w:r>
          </w:p>
        </w:tc>
        <w:tc>
          <w:tcPr>
            <w:tcW w:w="426" w:type="dxa"/>
            <w:shd w:val="clear" w:color="auto" w:fill="auto"/>
            <w:vAlign w:val="center"/>
          </w:tcPr>
          <w:p w14:paraId="598E56CF"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2</w:t>
            </w:r>
          </w:p>
        </w:tc>
        <w:tc>
          <w:tcPr>
            <w:tcW w:w="425" w:type="dxa"/>
            <w:shd w:val="clear" w:color="auto" w:fill="auto"/>
            <w:textDirection w:val="btLr"/>
            <w:vAlign w:val="center"/>
          </w:tcPr>
          <w:p w14:paraId="44A52C79"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Bajo</w:t>
            </w:r>
          </w:p>
        </w:tc>
        <w:tc>
          <w:tcPr>
            <w:tcW w:w="850" w:type="dxa"/>
            <w:shd w:val="clear" w:color="auto" w:fill="auto"/>
            <w:vAlign w:val="center"/>
          </w:tcPr>
          <w:p w14:paraId="0FA7FFAB"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Este riesgo es asumido en el 100% por el contratista</w:t>
            </w:r>
          </w:p>
        </w:tc>
        <w:tc>
          <w:tcPr>
            <w:tcW w:w="1560" w:type="dxa"/>
            <w:shd w:val="clear" w:color="auto" w:fill="auto"/>
            <w:vAlign w:val="center"/>
          </w:tcPr>
          <w:p w14:paraId="3B07F134"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Los efectos, favorables o desfavorables, de las variaciones en la legislación tributaria, de tal manera que la administración municipal no asumirá los efectos derivados de la variación de las tarifas impositivas, la creación de nuevos impuestos, la supresión o modificación de los existentes, y en general cualquier evento que modifique las condiciones tributarias existentes al momento de la presentación de la propuesta.</w:t>
            </w:r>
          </w:p>
        </w:tc>
        <w:tc>
          <w:tcPr>
            <w:tcW w:w="425" w:type="dxa"/>
            <w:shd w:val="clear" w:color="auto" w:fill="auto"/>
            <w:vAlign w:val="center"/>
          </w:tcPr>
          <w:p w14:paraId="3ABD2691"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1</w:t>
            </w:r>
          </w:p>
        </w:tc>
        <w:tc>
          <w:tcPr>
            <w:tcW w:w="425" w:type="dxa"/>
            <w:shd w:val="clear" w:color="auto" w:fill="auto"/>
            <w:vAlign w:val="center"/>
          </w:tcPr>
          <w:p w14:paraId="057D57E1"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1</w:t>
            </w:r>
          </w:p>
        </w:tc>
        <w:tc>
          <w:tcPr>
            <w:tcW w:w="425" w:type="dxa"/>
            <w:shd w:val="clear" w:color="auto" w:fill="auto"/>
            <w:vAlign w:val="center"/>
          </w:tcPr>
          <w:p w14:paraId="34A105FE"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2</w:t>
            </w:r>
          </w:p>
        </w:tc>
        <w:tc>
          <w:tcPr>
            <w:tcW w:w="426" w:type="dxa"/>
            <w:shd w:val="clear" w:color="auto" w:fill="auto"/>
            <w:textDirection w:val="btLr"/>
            <w:vAlign w:val="center"/>
          </w:tcPr>
          <w:p w14:paraId="206F9E0B"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bajo</w:t>
            </w:r>
          </w:p>
        </w:tc>
        <w:tc>
          <w:tcPr>
            <w:tcW w:w="425" w:type="dxa"/>
            <w:shd w:val="clear" w:color="auto" w:fill="auto"/>
            <w:vAlign w:val="center"/>
          </w:tcPr>
          <w:p w14:paraId="750ECB62"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no</w:t>
            </w:r>
          </w:p>
        </w:tc>
        <w:tc>
          <w:tcPr>
            <w:tcW w:w="567" w:type="dxa"/>
            <w:shd w:val="clear" w:color="auto" w:fill="auto"/>
            <w:textDirection w:val="btLr"/>
            <w:vAlign w:val="center"/>
          </w:tcPr>
          <w:p w14:paraId="539D6211" w14:textId="77777777" w:rsidR="00C16CFC" w:rsidRPr="008E5795" w:rsidRDefault="00C16CFC" w:rsidP="00BD17AB">
            <w:pPr>
              <w:jc w:val="right"/>
              <w:rPr>
                <w:rFonts w:ascii="Arial Narrow" w:eastAsia="Times New Roman" w:hAnsi="Arial Narrow"/>
                <w:sz w:val="12"/>
                <w:szCs w:val="12"/>
                <w:lang w:eastAsia="es-CO"/>
              </w:rPr>
            </w:pPr>
            <w:r w:rsidRPr="008E5795">
              <w:rPr>
                <w:rFonts w:ascii="Arial Narrow" w:eastAsia="Times New Roman" w:hAnsi="Arial Narrow"/>
                <w:sz w:val="12"/>
                <w:szCs w:val="12"/>
                <w:lang w:eastAsia="es-CO"/>
              </w:rPr>
              <w:t>Secretaría Obras Públicas/Supervisión o interventoría</w:t>
            </w:r>
          </w:p>
        </w:tc>
        <w:tc>
          <w:tcPr>
            <w:tcW w:w="567" w:type="dxa"/>
            <w:shd w:val="clear" w:color="auto" w:fill="auto"/>
            <w:textDirection w:val="btLr"/>
            <w:vAlign w:val="center"/>
          </w:tcPr>
          <w:p w14:paraId="57C7FC91"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Una vez se conozca el marco normativo</w:t>
            </w:r>
          </w:p>
        </w:tc>
        <w:tc>
          <w:tcPr>
            <w:tcW w:w="709" w:type="dxa"/>
            <w:shd w:val="clear" w:color="auto" w:fill="auto"/>
            <w:vAlign w:val="center"/>
          </w:tcPr>
          <w:p w14:paraId="2E313113" w14:textId="77777777" w:rsidR="00C16CFC" w:rsidRPr="008E5795" w:rsidRDefault="00C16CFC" w:rsidP="00BD17AB">
            <w:pPr>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Hasta el momento de perfeccionar el cambio normativo en el contrato</w:t>
            </w:r>
          </w:p>
        </w:tc>
        <w:tc>
          <w:tcPr>
            <w:tcW w:w="850" w:type="dxa"/>
            <w:shd w:val="clear" w:color="auto" w:fill="auto"/>
            <w:vAlign w:val="center"/>
          </w:tcPr>
          <w:p w14:paraId="30347D0C"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Revisión de las normas y leyes tributarias en forma periódica.</w:t>
            </w:r>
          </w:p>
        </w:tc>
        <w:tc>
          <w:tcPr>
            <w:tcW w:w="437" w:type="dxa"/>
            <w:textDirection w:val="btLr"/>
            <w:vAlign w:val="center"/>
          </w:tcPr>
          <w:p w14:paraId="68ADF259" w14:textId="77777777" w:rsidR="00C16CFC" w:rsidRPr="008E5795" w:rsidRDefault="00C16CFC" w:rsidP="00BD17AB">
            <w:pPr>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Mensual</w:t>
            </w:r>
          </w:p>
        </w:tc>
      </w:tr>
      <w:tr w:rsidR="00C16CFC" w:rsidRPr="004D7C35" w14:paraId="668823E6" w14:textId="77777777" w:rsidTr="009302D8">
        <w:trPr>
          <w:cantSplit/>
          <w:trHeight w:val="418"/>
        </w:trPr>
        <w:tc>
          <w:tcPr>
            <w:tcW w:w="406" w:type="dxa"/>
            <w:shd w:val="clear" w:color="auto" w:fill="auto"/>
            <w:vAlign w:val="center"/>
          </w:tcPr>
          <w:p w14:paraId="05DEE304"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6</w:t>
            </w:r>
          </w:p>
        </w:tc>
        <w:tc>
          <w:tcPr>
            <w:tcW w:w="406" w:type="dxa"/>
            <w:shd w:val="clear" w:color="auto" w:fill="auto"/>
            <w:textDirection w:val="btLr"/>
            <w:vAlign w:val="center"/>
          </w:tcPr>
          <w:p w14:paraId="52B7C188"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Específico</w:t>
            </w:r>
          </w:p>
        </w:tc>
        <w:tc>
          <w:tcPr>
            <w:tcW w:w="406" w:type="dxa"/>
            <w:shd w:val="clear" w:color="auto" w:fill="auto"/>
            <w:textDirection w:val="btLr"/>
            <w:vAlign w:val="center"/>
          </w:tcPr>
          <w:p w14:paraId="6E885745"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Externo</w:t>
            </w:r>
          </w:p>
        </w:tc>
        <w:tc>
          <w:tcPr>
            <w:tcW w:w="406" w:type="dxa"/>
            <w:shd w:val="clear" w:color="auto" w:fill="auto"/>
            <w:textDirection w:val="btLr"/>
            <w:vAlign w:val="center"/>
          </w:tcPr>
          <w:p w14:paraId="7F88DC3C"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Ejecución</w:t>
            </w:r>
          </w:p>
        </w:tc>
        <w:tc>
          <w:tcPr>
            <w:tcW w:w="406" w:type="dxa"/>
            <w:shd w:val="clear" w:color="auto" w:fill="auto"/>
            <w:textDirection w:val="btLr"/>
            <w:vAlign w:val="center"/>
          </w:tcPr>
          <w:p w14:paraId="4075F8D6"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Financiero</w:t>
            </w:r>
          </w:p>
        </w:tc>
        <w:tc>
          <w:tcPr>
            <w:tcW w:w="913" w:type="dxa"/>
            <w:shd w:val="clear" w:color="auto" w:fill="auto"/>
            <w:vAlign w:val="center"/>
          </w:tcPr>
          <w:p w14:paraId="08D7FA25"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Riesgo por incumplimiento de proveedores. Corresponde a los efectos económicos derivados del incumplimiento de los proveedores y subcontratistas</w:t>
            </w:r>
          </w:p>
        </w:tc>
        <w:tc>
          <w:tcPr>
            <w:tcW w:w="851" w:type="dxa"/>
            <w:shd w:val="clear" w:color="auto" w:fill="auto"/>
            <w:vAlign w:val="center"/>
          </w:tcPr>
          <w:p w14:paraId="60A40D18"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Retrasos en la entrega de las obras a la entidad contratante.            mayor tiempo de ejecución del contrato</w:t>
            </w:r>
          </w:p>
        </w:tc>
        <w:tc>
          <w:tcPr>
            <w:tcW w:w="425" w:type="dxa"/>
            <w:shd w:val="clear" w:color="auto" w:fill="auto"/>
            <w:vAlign w:val="center"/>
          </w:tcPr>
          <w:p w14:paraId="10973FA4"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1</w:t>
            </w:r>
          </w:p>
        </w:tc>
        <w:tc>
          <w:tcPr>
            <w:tcW w:w="425" w:type="dxa"/>
            <w:shd w:val="clear" w:color="auto" w:fill="auto"/>
            <w:vAlign w:val="center"/>
          </w:tcPr>
          <w:p w14:paraId="15713BF7"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1</w:t>
            </w:r>
          </w:p>
        </w:tc>
        <w:tc>
          <w:tcPr>
            <w:tcW w:w="426" w:type="dxa"/>
            <w:shd w:val="clear" w:color="auto" w:fill="auto"/>
            <w:vAlign w:val="center"/>
          </w:tcPr>
          <w:p w14:paraId="34162DDA"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2</w:t>
            </w:r>
          </w:p>
        </w:tc>
        <w:tc>
          <w:tcPr>
            <w:tcW w:w="425" w:type="dxa"/>
            <w:shd w:val="clear" w:color="auto" w:fill="auto"/>
            <w:textDirection w:val="btLr"/>
            <w:vAlign w:val="center"/>
          </w:tcPr>
          <w:p w14:paraId="51E9C3BC"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Bajo</w:t>
            </w:r>
          </w:p>
        </w:tc>
        <w:tc>
          <w:tcPr>
            <w:tcW w:w="850" w:type="dxa"/>
            <w:shd w:val="clear" w:color="auto" w:fill="auto"/>
            <w:vAlign w:val="center"/>
          </w:tcPr>
          <w:p w14:paraId="1006DE57"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Este riesgo es asumido en el 100% por el contratista</w:t>
            </w:r>
          </w:p>
        </w:tc>
        <w:tc>
          <w:tcPr>
            <w:tcW w:w="1560" w:type="dxa"/>
            <w:shd w:val="clear" w:color="auto" w:fill="auto"/>
            <w:vAlign w:val="center"/>
          </w:tcPr>
          <w:p w14:paraId="728C5751"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Evaluar la necesidad o no de dar suspensión al contrato, de darse la suspensión originada por el contratista se procederá a analizar los motivos de la misma así como las medidas correctivas que deban tomarse y la valoración de los perjuicios que puedan ocasionarse con dicha suspensión.</w:t>
            </w:r>
          </w:p>
        </w:tc>
        <w:tc>
          <w:tcPr>
            <w:tcW w:w="425" w:type="dxa"/>
            <w:shd w:val="clear" w:color="auto" w:fill="auto"/>
            <w:vAlign w:val="center"/>
          </w:tcPr>
          <w:p w14:paraId="0CFEA29C"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1</w:t>
            </w:r>
          </w:p>
        </w:tc>
        <w:tc>
          <w:tcPr>
            <w:tcW w:w="425" w:type="dxa"/>
            <w:shd w:val="clear" w:color="auto" w:fill="auto"/>
            <w:vAlign w:val="center"/>
          </w:tcPr>
          <w:p w14:paraId="1FB0E89B"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1</w:t>
            </w:r>
          </w:p>
        </w:tc>
        <w:tc>
          <w:tcPr>
            <w:tcW w:w="425" w:type="dxa"/>
            <w:shd w:val="clear" w:color="auto" w:fill="auto"/>
            <w:vAlign w:val="center"/>
          </w:tcPr>
          <w:p w14:paraId="60D8430C"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2</w:t>
            </w:r>
          </w:p>
        </w:tc>
        <w:tc>
          <w:tcPr>
            <w:tcW w:w="426" w:type="dxa"/>
            <w:shd w:val="clear" w:color="auto" w:fill="auto"/>
            <w:textDirection w:val="btLr"/>
            <w:vAlign w:val="center"/>
          </w:tcPr>
          <w:p w14:paraId="6390FACD"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Bajo</w:t>
            </w:r>
          </w:p>
        </w:tc>
        <w:tc>
          <w:tcPr>
            <w:tcW w:w="425" w:type="dxa"/>
            <w:shd w:val="clear" w:color="auto" w:fill="auto"/>
            <w:vAlign w:val="center"/>
          </w:tcPr>
          <w:p w14:paraId="4BF26356"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No</w:t>
            </w:r>
          </w:p>
        </w:tc>
        <w:tc>
          <w:tcPr>
            <w:tcW w:w="567" w:type="dxa"/>
            <w:shd w:val="clear" w:color="auto" w:fill="auto"/>
            <w:textDirection w:val="btLr"/>
            <w:vAlign w:val="center"/>
          </w:tcPr>
          <w:p w14:paraId="2CD9C46B" w14:textId="77777777" w:rsidR="00C16CFC" w:rsidRPr="008E5795" w:rsidRDefault="00C16CFC" w:rsidP="00BD17AB">
            <w:pPr>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Secretaría De Obras Publicas /</w:t>
            </w:r>
          </w:p>
          <w:p w14:paraId="3950FF1C" w14:textId="77777777" w:rsidR="00C16CFC" w:rsidRPr="008E5795" w:rsidRDefault="00C16CFC" w:rsidP="00BD17AB">
            <w:pPr>
              <w:jc w:val="right"/>
              <w:rPr>
                <w:rFonts w:ascii="Arial Narrow" w:eastAsia="Times New Roman" w:hAnsi="Arial Narrow"/>
                <w:sz w:val="12"/>
                <w:szCs w:val="12"/>
                <w:lang w:eastAsia="es-CO"/>
              </w:rPr>
            </w:pPr>
            <w:r w:rsidRPr="008E5795">
              <w:rPr>
                <w:rFonts w:ascii="Arial Narrow" w:eastAsia="Times New Roman" w:hAnsi="Arial Narrow"/>
                <w:sz w:val="12"/>
                <w:szCs w:val="12"/>
                <w:lang w:eastAsia="es-CO"/>
              </w:rPr>
              <w:t>Supervisión  o interventoría</w:t>
            </w:r>
          </w:p>
        </w:tc>
        <w:tc>
          <w:tcPr>
            <w:tcW w:w="567" w:type="dxa"/>
            <w:shd w:val="clear" w:color="auto" w:fill="auto"/>
            <w:textDirection w:val="btLr"/>
            <w:vAlign w:val="center"/>
          </w:tcPr>
          <w:p w14:paraId="73579E86"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Una vez se conozca la ocurrencia del evento</w:t>
            </w:r>
          </w:p>
        </w:tc>
        <w:tc>
          <w:tcPr>
            <w:tcW w:w="709" w:type="dxa"/>
            <w:shd w:val="clear" w:color="auto" w:fill="auto"/>
            <w:vAlign w:val="center"/>
          </w:tcPr>
          <w:p w14:paraId="03697438" w14:textId="77777777" w:rsidR="00C16CFC" w:rsidRPr="008E5795" w:rsidRDefault="00C16CFC" w:rsidP="00BD17AB">
            <w:pPr>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Hasta el momento de perfeccionar el cambio normativo en el contrato</w:t>
            </w:r>
          </w:p>
        </w:tc>
        <w:tc>
          <w:tcPr>
            <w:tcW w:w="850" w:type="dxa"/>
            <w:shd w:val="clear" w:color="auto" w:fill="auto"/>
            <w:vAlign w:val="center"/>
          </w:tcPr>
          <w:p w14:paraId="7F9C2D6E"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Revisión de los materiales existentes en obra y avance de ella.</w:t>
            </w:r>
          </w:p>
        </w:tc>
        <w:tc>
          <w:tcPr>
            <w:tcW w:w="437" w:type="dxa"/>
            <w:textDirection w:val="btLr"/>
            <w:vAlign w:val="center"/>
          </w:tcPr>
          <w:p w14:paraId="2587D1CB" w14:textId="77777777" w:rsidR="00C16CFC" w:rsidRPr="008E5795" w:rsidRDefault="00C16CFC" w:rsidP="00BD17AB">
            <w:pPr>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Mensual</w:t>
            </w:r>
          </w:p>
        </w:tc>
      </w:tr>
      <w:tr w:rsidR="00C16CFC" w:rsidRPr="004D7C35" w14:paraId="4601D851" w14:textId="77777777" w:rsidTr="009302D8">
        <w:trPr>
          <w:cantSplit/>
          <w:trHeight w:val="418"/>
        </w:trPr>
        <w:tc>
          <w:tcPr>
            <w:tcW w:w="406" w:type="dxa"/>
            <w:shd w:val="clear" w:color="auto" w:fill="auto"/>
            <w:vAlign w:val="center"/>
          </w:tcPr>
          <w:p w14:paraId="0FD60F84"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lastRenderedPageBreak/>
              <w:t>7</w:t>
            </w:r>
          </w:p>
        </w:tc>
        <w:tc>
          <w:tcPr>
            <w:tcW w:w="406" w:type="dxa"/>
            <w:shd w:val="clear" w:color="auto" w:fill="auto"/>
            <w:textDirection w:val="btLr"/>
            <w:vAlign w:val="center"/>
          </w:tcPr>
          <w:p w14:paraId="221DF014"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Específico</w:t>
            </w:r>
          </w:p>
        </w:tc>
        <w:tc>
          <w:tcPr>
            <w:tcW w:w="406" w:type="dxa"/>
            <w:shd w:val="clear" w:color="auto" w:fill="auto"/>
            <w:textDirection w:val="btLr"/>
            <w:vAlign w:val="center"/>
          </w:tcPr>
          <w:p w14:paraId="719000C9"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Externo</w:t>
            </w:r>
          </w:p>
        </w:tc>
        <w:tc>
          <w:tcPr>
            <w:tcW w:w="406" w:type="dxa"/>
            <w:shd w:val="clear" w:color="auto" w:fill="auto"/>
            <w:textDirection w:val="btLr"/>
            <w:vAlign w:val="center"/>
          </w:tcPr>
          <w:p w14:paraId="3C7B10D6"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Ejecución</w:t>
            </w:r>
          </w:p>
        </w:tc>
        <w:tc>
          <w:tcPr>
            <w:tcW w:w="406" w:type="dxa"/>
            <w:shd w:val="clear" w:color="auto" w:fill="auto"/>
            <w:textDirection w:val="btLr"/>
            <w:vAlign w:val="center"/>
          </w:tcPr>
          <w:p w14:paraId="5841B849"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Financiero</w:t>
            </w:r>
          </w:p>
        </w:tc>
        <w:tc>
          <w:tcPr>
            <w:tcW w:w="913" w:type="dxa"/>
            <w:shd w:val="clear" w:color="auto" w:fill="auto"/>
            <w:vAlign w:val="center"/>
          </w:tcPr>
          <w:p w14:paraId="6C479A7D"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Riesgo de insuficiente análisis económico. Corresponde  a los efectos económicos derivados de un insuficiente análisis de costo en el oferente, toda vez que es una obligación contractual del contratista visualizar todos los gastos en que pueda incurrir en la prestación del servicio, teniendo en cuenta la variable constante en el precio de los materiales y suministros del proyecto.</w:t>
            </w:r>
          </w:p>
        </w:tc>
        <w:tc>
          <w:tcPr>
            <w:tcW w:w="851" w:type="dxa"/>
            <w:shd w:val="clear" w:color="auto" w:fill="auto"/>
            <w:vAlign w:val="center"/>
          </w:tcPr>
          <w:p w14:paraId="11FEA2AD"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Variación del presupuesto inicial presentado, por parte del contratista</w:t>
            </w:r>
          </w:p>
        </w:tc>
        <w:tc>
          <w:tcPr>
            <w:tcW w:w="425" w:type="dxa"/>
            <w:shd w:val="clear" w:color="auto" w:fill="auto"/>
            <w:vAlign w:val="center"/>
          </w:tcPr>
          <w:p w14:paraId="70B384A9"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1</w:t>
            </w:r>
          </w:p>
        </w:tc>
        <w:tc>
          <w:tcPr>
            <w:tcW w:w="425" w:type="dxa"/>
            <w:shd w:val="clear" w:color="auto" w:fill="auto"/>
            <w:vAlign w:val="center"/>
          </w:tcPr>
          <w:p w14:paraId="31F541FA"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1</w:t>
            </w:r>
          </w:p>
        </w:tc>
        <w:tc>
          <w:tcPr>
            <w:tcW w:w="426" w:type="dxa"/>
            <w:shd w:val="clear" w:color="auto" w:fill="auto"/>
            <w:vAlign w:val="center"/>
          </w:tcPr>
          <w:p w14:paraId="28F0F3F4"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2</w:t>
            </w:r>
          </w:p>
        </w:tc>
        <w:tc>
          <w:tcPr>
            <w:tcW w:w="425" w:type="dxa"/>
            <w:shd w:val="clear" w:color="auto" w:fill="auto"/>
            <w:textDirection w:val="btLr"/>
            <w:vAlign w:val="center"/>
          </w:tcPr>
          <w:p w14:paraId="3ECBB334"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Bajo</w:t>
            </w:r>
          </w:p>
        </w:tc>
        <w:tc>
          <w:tcPr>
            <w:tcW w:w="850" w:type="dxa"/>
            <w:shd w:val="clear" w:color="auto" w:fill="auto"/>
            <w:vAlign w:val="center"/>
          </w:tcPr>
          <w:p w14:paraId="27A6AA62"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Este riesgo y sus consecuencias serán asumidos en su totalidad por el contratista</w:t>
            </w:r>
          </w:p>
        </w:tc>
        <w:tc>
          <w:tcPr>
            <w:tcW w:w="1560" w:type="dxa"/>
            <w:shd w:val="clear" w:color="auto" w:fill="auto"/>
            <w:vAlign w:val="center"/>
          </w:tcPr>
          <w:p w14:paraId="3FE338EF"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Revisión y evaluación del o las variaciones en los costos presentados por el contratista, que permitan la evaluación, perjuicios y posterior toma de decisiones</w:t>
            </w:r>
          </w:p>
        </w:tc>
        <w:tc>
          <w:tcPr>
            <w:tcW w:w="425" w:type="dxa"/>
            <w:shd w:val="clear" w:color="auto" w:fill="auto"/>
            <w:vAlign w:val="center"/>
          </w:tcPr>
          <w:p w14:paraId="0B0BFFAB"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1</w:t>
            </w:r>
          </w:p>
        </w:tc>
        <w:tc>
          <w:tcPr>
            <w:tcW w:w="425" w:type="dxa"/>
            <w:shd w:val="clear" w:color="auto" w:fill="auto"/>
            <w:vAlign w:val="center"/>
          </w:tcPr>
          <w:p w14:paraId="665C0A9A"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1</w:t>
            </w:r>
          </w:p>
        </w:tc>
        <w:tc>
          <w:tcPr>
            <w:tcW w:w="425" w:type="dxa"/>
            <w:shd w:val="clear" w:color="auto" w:fill="auto"/>
            <w:vAlign w:val="center"/>
          </w:tcPr>
          <w:p w14:paraId="740F9AB9"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2</w:t>
            </w:r>
          </w:p>
        </w:tc>
        <w:tc>
          <w:tcPr>
            <w:tcW w:w="426" w:type="dxa"/>
            <w:shd w:val="clear" w:color="auto" w:fill="auto"/>
            <w:textDirection w:val="btLr"/>
            <w:vAlign w:val="center"/>
          </w:tcPr>
          <w:p w14:paraId="15AF90D0"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Bajo</w:t>
            </w:r>
          </w:p>
        </w:tc>
        <w:tc>
          <w:tcPr>
            <w:tcW w:w="425" w:type="dxa"/>
            <w:shd w:val="clear" w:color="auto" w:fill="auto"/>
            <w:vAlign w:val="center"/>
          </w:tcPr>
          <w:p w14:paraId="0B533ABB"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No</w:t>
            </w:r>
          </w:p>
        </w:tc>
        <w:tc>
          <w:tcPr>
            <w:tcW w:w="567" w:type="dxa"/>
            <w:shd w:val="clear" w:color="auto" w:fill="auto"/>
            <w:textDirection w:val="btLr"/>
            <w:vAlign w:val="center"/>
          </w:tcPr>
          <w:p w14:paraId="1300D022" w14:textId="77777777" w:rsidR="00C16CFC" w:rsidRPr="008E5795" w:rsidRDefault="00C16CFC" w:rsidP="00BD17AB">
            <w:pPr>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S Secretaría De Obras Publicas/ Supervisión o interventoría</w:t>
            </w:r>
          </w:p>
        </w:tc>
        <w:tc>
          <w:tcPr>
            <w:tcW w:w="567" w:type="dxa"/>
            <w:shd w:val="clear" w:color="auto" w:fill="auto"/>
            <w:textDirection w:val="btLr"/>
            <w:vAlign w:val="center"/>
          </w:tcPr>
          <w:p w14:paraId="213D64AC"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Una vez se conozca la ocurrencia del evento</w:t>
            </w:r>
          </w:p>
        </w:tc>
        <w:tc>
          <w:tcPr>
            <w:tcW w:w="709" w:type="dxa"/>
            <w:shd w:val="clear" w:color="auto" w:fill="auto"/>
            <w:vAlign w:val="center"/>
          </w:tcPr>
          <w:p w14:paraId="4B4BD66D" w14:textId="77777777" w:rsidR="00C16CFC" w:rsidRPr="008E5795" w:rsidRDefault="00C16CFC" w:rsidP="00BD17AB">
            <w:pPr>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Hasta el momento de perfeccionar el cambio normativo en el contrato</w:t>
            </w:r>
          </w:p>
        </w:tc>
        <w:tc>
          <w:tcPr>
            <w:tcW w:w="850" w:type="dxa"/>
            <w:shd w:val="clear" w:color="auto" w:fill="auto"/>
            <w:vAlign w:val="center"/>
          </w:tcPr>
          <w:p w14:paraId="376DF96D"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Revisiones Periódicas y pago de actas de avance de obra.</w:t>
            </w:r>
          </w:p>
        </w:tc>
        <w:tc>
          <w:tcPr>
            <w:tcW w:w="437" w:type="dxa"/>
            <w:textDirection w:val="btLr"/>
            <w:vAlign w:val="center"/>
          </w:tcPr>
          <w:p w14:paraId="11069EAC" w14:textId="77777777" w:rsidR="00C16CFC" w:rsidRPr="008E5795" w:rsidRDefault="00C16CFC" w:rsidP="00BD17AB">
            <w:pPr>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Mensual</w:t>
            </w:r>
          </w:p>
        </w:tc>
      </w:tr>
      <w:tr w:rsidR="00C16CFC" w:rsidRPr="004D7C35" w14:paraId="2346E6CA" w14:textId="77777777" w:rsidTr="009302D8">
        <w:trPr>
          <w:cantSplit/>
          <w:trHeight w:val="418"/>
        </w:trPr>
        <w:tc>
          <w:tcPr>
            <w:tcW w:w="406" w:type="dxa"/>
            <w:shd w:val="clear" w:color="auto" w:fill="auto"/>
            <w:vAlign w:val="center"/>
          </w:tcPr>
          <w:p w14:paraId="4FD47F3B"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8</w:t>
            </w:r>
          </w:p>
        </w:tc>
        <w:tc>
          <w:tcPr>
            <w:tcW w:w="406" w:type="dxa"/>
            <w:shd w:val="clear" w:color="auto" w:fill="auto"/>
            <w:textDirection w:val="btLr"/>
            <w:vAlign w:val="center"/>
          </w:tcPr>
          <w:p w14:paraId="2621D22D"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General</w:t>
            </w:r>
          </w:p>
        </w:tc>
        <w:tc>
          <w:tcPr>
            <w:tcW w:w="406" w:type="dxa"/>
            <w:shd w:val="clear" w:color="auto" w:fill="auto"/>
            <w:textDirection w:val="btLr"/>
            <w:vAlign w:val="center"/>
          </w:tcPr>
          <w:p w14:paraId="7A88D6B8"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Externo</w:t>
            </w:r>
          </w:p>
        </w:tc>
        <w:tc>
          <w:tcPr>
            <w:tcW w:w="406" w:type="dxa"/>
            <w:shd w:val="clear" w:color="auto" w:fill="auto"/>
            <w:textDirection w:val="btLr"/>
            <w:vAlign w:val="center"/>
          </w:tcPr>
          <w:p w14:paraId="6EA250E5"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Ejecución</w:t>
            </w:r>
          </w:p>
        </w:tc>
        <w:tc>
          <w:tcPr>
            <w:tcW w:w="406" w:type="dxa"/>
            <w:shd w:val="clear" w:color="auto" w:fill="auto"/>
            <w:textDirection w:val="btLr"/>
            <w:vAlign w:val="center"/>
          </w:tcPr>
          <w:p w14:paraId="64064B5D"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Financiero</w:t>
            </w:r>
          </w:p>
        </w:tc>
        <w:tc>
          <w:tcPr>
            <w:tcW w:w="913" w:type="dxa"/>
            <w:shd w:val="clear" w:color="auto" w:fill="auto"/>
            <w:vAlign w:val="center"/>
          </w:tcPr>
          <w:p w14:paraId="60861775"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Riesgo de consecución de financiación o riesgo de iliquidez. Los efectos favorables y desfavorables de la alteración de las condiciones de financiación como consecuencia de la variación en el entorno del mercado y la obtención de recursos para adelantar el objeto contractual serán por cuenta y riesgo del oferente adjudicatario.</w:t>
            </w:r>
          </w:p>
        </w:tc>
        <w:tc>
          <w:tcPr>
            <w:tcW w:w="851" w:type="dxa"/>
            <w:shd w:val="clear" w:color="auto" w:fill="auto"/>
            <w:vAlign w:val="center"/>
          </w:tcPr>
          <w:p w14:paraId="133EDA32"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Retraso en la entrega de las obras a la entidad contratante.    mayor tiempo de ejecución del contrato</w:t>
            </w:r>
          </w:p>
        </w:tc>
        <w:tc>
          <w:tcPr>
            <w:tcW w:w="425" w:type="dxa"/>
            <w:shd w:val="clear" w:color="auto" w:fill="auto"/>
            <w:vAlign w:val="center"/>
          </w:tcPr>
          <w:p w14:paraId="6D4558D9"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1</w:t>
            </w:r>
          </w:p>
        </w:tc>
        <w:tc>
          <w:tcPr>
            <w:tcW w:w="425" w:type="dxa"/>
            <w:shd w:val="clear" w:color="auto" w:fill="auto"/>
            <w:vAlign w:val="center"/>
          </w:tcPr>
          <w:p w14:paraId="186E6EE0"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1</w:t>
            </w:r>
          </w:p>
        </w:tc>
        <w:tc>
          <w:tcPr>
            <w:tcW w:w="426" w:type="dxa"/>
            <w:shd w:val="clear" w:color="auto" w:fill="auto"/>
            <w:vAlign w:val="center"/>
          </w:tcPr>
          <w:p w14:paraId="5FA04C88"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2</w:t>
            </w:r>
          </w:p>
        </w:tc>
        <w:tc>
          <w:tcPr>
            <w:tcW w:w="425" w:type="dxa"/>
            <w:shd w:val="clear" w:color="auto" w:fill="auto"/>
            <w:textDirection w:val="btLr"/>
            <w:vAlign w:val="center"/>
          </w:tcPr>
          <w:p w14:paraId="23A4F059"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Bajo</w:t>
            </w:r>
          </w:p>
        </w:tc>
        <w:tc>
          <w:tcPr>
            <w:tcW w:w="850" w:type="dxa"/>
            <w:shd w:val="clear" w:color="auto" w:fill="auto"/>
            <w:vAlign w:val="center"/>
          </w:tcPr>
          <w:p w14:paraId="09A5523D"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El contratista deberá cubrir y soportar el 100% de la alteración de las condiciones de financiación</w:t>
            </w:r>
          </w:p>
        </w:tc>
        <w:tc>
          <w:tcPr>
            <w:tcW w:w="1560" w:type="dxa"/>
            <w:shd w:val="clear" w:color="auto" w:fill="auto"/>
            <w:vAlign w:val="center"/>
          </w:tcPr>
          <w:p w14:paraId="2650A1B6"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Evaluar la necesidad o no de dar suspensión al contrato. de darse la suspensión originada por el contratista se procederá a analizar los motivos de la misma así como las medidas correctivas que deban tomarse y la valoración de los perjuicios que puedan ocasionarse con dicha suspensión</w:t>
            </w:r>
          </w:p>
        </w:tc>
        <w:tc>
          <w:tcPr>
            <w:tcW w:w="425" w:type="dxa"/>
            <w:shd w:val="clear" w:color="auto" w:fill="auto"/>
            <w:vAlign w:val="center"/>
          </w:tcPr>
          <w:p w14:paraId="7E589BC1"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1</w:t>
            </w:r>
          </w:p>
        </w:tc>
        <w:tc>
          <w:tcPr>
            <w:tcW w:w="425" w:type="dxa"/>
            <w:shd w:val="clear" w:color="auto" w:fill="auto"/>
            <w:vAlign w:val="center"/>
          </w:tcPr>
          <w:p w14:paraId="285C36BF"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1</w:t>
            </w:r>
          </w:p>
        </w:tc>
        <w:tc>
          <w:tcPr>
            <w:tcW w:w="425" w:type="dxa"/>
            <w:shd w:val="clear" w:color="auto" w:fill="auto"/>
            <w:vAlign w:val="center"/>
          </w:tcPr>
          <w:p w14:paraId="74AD0C22"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2</w:t>
            </w:r>
          </w:p>
        </w:tc>
        <w:tc>
          <w:tcPr>
            <w:tcW w:w="426" w:type="dxa"/>
            <w:shd w:val="clear" w:color="auto" w:fill="auto"/>
            <w:textDirection w:val="btLr"/>
            <w:vAlign w:val="center"/>
          </w:tcPr>
          <w:p w14:paraId="2DB770E2"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Bajo</w:t>
            </w:r>
          </w:p>
        </w:tc>
        <w:tc>
          <w:tcPr>
            <w:tcW w:w="425" w:type="dxa"/>
            <w:shd w:val="clear" w:color="auto" w:fill="auto"/>
            <w:vAlign w:val="center"/>
          </w:tcPr>
          <w:p w14:paraId="717263BE"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No</w:t>
            </w:r>
          </w:p>
        </w:tc>
        <w:tc>
          <w:tcPr>
            <w:tcW w:w="567" w:type="dxa"/>
            <w:shd w:val="clear" w:color="auto" w:fill="auto"/>
            <w:textDirection w:val="btLr"/>
            <w:vAlign w:val="center"/>
          </w:tcPr>
          <w:p w14:paraId="4C696177" w14:textId="77777777" w:rsidR="00C16CFC" w:rsidRPr="008E5795" w:rsidRDefault="00C16CFC" w:rsidP="00BD17AB">
            <w:pPr>
              <w:rPr>
                <w:rFonts w:ascii="Arial Narrow" w:eastAsia="Times New Roman" w:hAnsi="Arial Narrow"/>
                <w:sz w:val="12"/>
                <w:szCs w:val="12"/>
                <w:lang w:eastAsia="es-CO"/>
              </w:rPr>
            </w:pPr>
          </w:p>
          <w:p w14:paraId="01CCEC60" w14:textId="77777777" w:rsidR="00C16CFC" w:rsidRPr="008E5795" w:rsidRDefault="00C16CFC" w:rsidP="00BD17AB">
            <w:pPr>
              <w:rPr>
                <w:rFonts w:ascii="Arial Narrow" w:eastAsia="Times New Roman" w:hAnsi="Arial Narrow"/>
                <w:sz w:val="12"/>
                <w:szCs w:val="12"/>
                <w:lang w:eastAsia="es-CO"/>
              </w:rPr>
            </w:pPr>
          </w:p>
          <w:p w14:paraId="2D94BFB2" w14:textId="77777777" w:rsidR="00C16CFC" w:rsidRPr="008E5795" w:rsidRDefault="00C16CFC" w:rsidP="00BD17AB">
            <w:pPr>
              <w:rPr>
                <w:rFonts w:ascii="Arial Narrow" w:eastAsia="Times New Roman" w:hAnsi="Arial Narrow"/>
                <w:sz w:val="12"/>
                <w:szCs w:val="12"/>
                <w:lang w:eastAsia="es-CO"/>
              </w:rPr>
            </w:pPr>
          </w:p>
          <w:p w14:paraId="3E8AD892" w14:textId="77777777" w:rsidR="00C16CFC" w:rsidRPr="008E5795" w:rsidRDefault="00C16CFC" w:rsidP="00BD17AB">
            <w:pPr>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Secretaría De Obras Publicas/ Supervisión  o interventoría</w:t>
            </w:r>
          </w:p>
        </w:tc>
        <w:tc>
          <w:tcPr>
            <w:tcW w:w="567" w:type="dxa"/>
            <w:shd w:val="clear" w:color="auto" w:fill="auto"/>
            <w:textDirection w:val="btLr"/>
            <w:vAlign w:val="center"/>
          </w:tcPr>
          <w:p w14:paraId="6FA33FC3"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Una vez se conozca la ocurrencia del evento</w:t>
            </w:r>
          </w:p>
        </w:tc>
        <w:tc>
          <w:tcPr>
            <w:tcW w:w="709" w:type="dxa"/>
            <w:shd w:val="clear" w:color="auto" w:fill="auto"/>
            <w:vAlign w:val="center"/>
          </w:tcPr>
          <w:p w14:paraId="64D21D2A" w14:textId="77777777" w:rsidR="00C16CFC" w:rsidRPr="008E5795" w:rsidRDefault="00C16CFC" w:rsidP="00BD17AB">
            <w:pPr>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Hasta el momento de perfeccionar el cambio normativo en el contrato</w:t>
            </w:r>
          </w:p>
        </w:tc>
        <w:tc>
          <w:tcPr>
            <w:tcW w:w="850" w:type="dxa"/>
            <w:shd w:val="clear" w:color="auto" w:fill="auto"/>
            <w:vAlign w:val="center"/>
          </w:tcPr>
          <w:p w14:paraId="6BB5C1E0"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Revisión periódica y actas de avance de obra.</w:t>
            </w:r>
          </w:p>
        </w:tc>
        <w:tc>
          <w:tcPr>
            <w:tcW w:w="437" w:type="dxa"/>
            <w:textDirection w:val="btLr"/>
            <w:vAlign w:val="center"/>
          </w:tcPr>
          <w:p w14:paraId="36DBA49D" w14:textId="77777777" w:rsidR="00C16CFC" w:rsidRPr="008E5795" w:rsidRDefault="00C16CFC" w:rsidP="00BD17AB">
            <w:pPr>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Mensual</w:t>
            </w:r>
          </w:p>
        </w:tc>
      </w:tr>
      <w:tr w:rsidR="00C16CFC" w:rsidRPr="004D7C35" w14:paraId="17EB7BA8" w14:textId="77777777" w:rsidTr="009302D8">
        <w:trPr>
          <w:cantSplit/>
          <w:trHeight w:val="418"/>
        </w:trPr>
        <w:tc>
          <w:tcPr>
            <w:tcW w:w="406" w:type="dxa"/>
            <w:shd w:val="clear" w:color="auto" w:fill="auto"/>
            <w:vAlign w:val="center"/>
          </w:tcPr>
          <w:p w14:paraId="72109F5B"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lastRenderedPageBreak/>
              <w:t>9</w:t>
            </w:r>
          </w:p>
        </w:tc>
        <w:tc>
          <w:tcPr>
            <w:tcW w:w="406" w:type="dxa"/>
            <w:shd w:val="clear" w:color="auto" w:fill="auto"/>
            <w:textDirection w:val="btLr"/>
            <w:vAlign w:val="center"/>
          </w:tcPr>
          <w:p w14:paraId="02BE6D4F"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Específico</w:t>
            </w:r>
          </w:p>
        </w:tc>
        <w:tc>
          <w:tcPr>
            <w:tcW w:w="406" w:type="dxa"/>
            <w:shd w:val="clear" w:color="auto" w:fill="auto"/>
            <w:textDirection w:val="btLr"/>
            <w:vAlign w:val="center"/>
          </w:tcPr>
          <w:p w14:paraId="5E741DEE"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Externo</w:t>
            </w:r>
          </w:p>
        </w:tc>
        <w:tc>
          <w:tcPr>
            <w:tcW w:w="406" w:type="dxa"/>
            <w:shd w:val="clear" w:color="auto" w:fill="auto"/>
            <w:textDirection w:val="btLr"/>
            <w:vAlign w:val="center"/>
          </w:tcPr>
          <w:p w14:paraId="27AD1014"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Ejecución</w:t>
            </w:r>
          </w:p>
        </w:tc>
        <w:tc>
          <w:tcPr>
            <w:tcW w:w="406" w:type="dxa"/>
            <w:shd w:val="clear" w:color="auto" w:fill="auto"/>
            <w:textDirection w:val="btLr"/>
            <w:vAlign w:val="center"/>
          </w:tcPr>
          <w:p w14:paraId="354E86DD"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Financiero</w:t>
            </w:r>
          </w:p>
        </w:tc>
        <w:tc>
          <w:tcPr>
            <w:tcW w:w="913" w:type="dxa"/>
            <w:shd w:val="clear" w:color="auto" w:fill="auto"/>
            <w:vAlign w:val="center"/>
          </w:tcPr>
          <w:p w14:paraId="20989D96"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Riesgos por variación en los precios de equipos, materiales e insumos. Este riesgo puede presentarse por la variación en los precios de mercado de los equipos, materiales, e insumos utilizados para la ejecución del proyecto.</w:t>
            </w:r>
          </w:p>
        </w:tc>
        <w:tc>
          <w:tcPr>
            <w:tcW w:w="851" w:type="dxa"/>
            <w:shd w:val="clear" w:color="auto" w:fill="auto"/>
            <w:vAlign w:val="center"/>
          </w:tcPr>
          <w:p w14:paraId="19E23A0B"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variación del presupuesto inicial presentado, por parte del contratista</w:t>
            </w:r>
          </w:p>
        </w:tc>
        <w:tc>
          <w:tcPr>
            <w:tcW w:w="425" w:type="dxa"/>
            <w:shd w:val="clear" w:color="auto" w:fill="auto"/>
            <w:vAlign w:val="center"/>
          </w:tcPr>
          <w:p w14:paraId="16D97477"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2</w:t>
            </w:r>
          </w:p>
        </w:tc>
        <w:tc>
          <w:tcPr>
            <w:tcW w:w="425" w:type="dxa"/>
            <w:shd w:val="clear" w:color="auto" w:fill="auto"/>
            <w:vAlign w:val="center"/>
          </w:tcPr>
          <w:p w14:paraId="2F55C31C"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2</w:t>
            </w:r>
          </w:p>
        </w:tc>
        <w:tc>
          <w:tcPr>
            <w:tcW w:w="426" w:type="dxa"/>
            <w:shd w:val="clear" w:color="auto" w:fill="auto"/>
            <w:vAlign w:val="center"/>
          </w:tcPr>
          <w:p w14:paraId="082AE6C3"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4</w:t>
            </w:r>
          </w:p>
        </w:tc>
        <w:tc>
          <w:tcPr>
            <w:tcW w:w="425" w:type="dxa"/>
            <w:shd w:val="clear" w:color="auto" w:fill="auto"/>
            <w:textDirection w:val="btLr"/>
            <w:vAlign w:val="center"/>
          </w:tcPr>
          <w:p w14:paraId="70E3754B"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Bajo</w:t>
            </w:r>
          </w:p>
        </w:tc>
        <w:tc>
          <w:tcPr>
            <w:tcW w:w="850" w:type="dxa"/>
            <w:shd w:val="clear" w:color="auto" w:fill="auto"/>
            <w:vAlign w:val="center"/>
          </w:tcPr>
          <w:p w14:paraId="6117AFC3"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El contratista correrá con el 100% de la variación de los precios de mercado de insumos, materiales y equipos utilizados durante la ejecución del proyecto</w:t>
            </w:r>
          </w:p>
        </w:tc>
        <w:tc>
          <w:tcPr>
            <w:tcW w:w="1560" w:type="dxa"/>
            <w:shd w:val="clear" w:color="auto" w:fill="auto"/>
            <w:vAlign w:val="center"/>
          </w:tcPr>
          <w:p w14:paraId="64BEACDF"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Revisión y evaluación del o las variaciones en los costos presentados por el contratista, que permitan la evaluación, perjuicios y posterior toma de decisiones como las medidas correctivas</w:t>
            </w:r>
          </w:p>
        </w:tc>
        <w:tc>
          <w:tcPr>
            <w:tcW w:w="425" w:type="dxa"/>
            <w:shd w:val="clear" w:color="auto" w:fill="auto"/>
            <w:vAlign w:val="center"/>
          </w:tcPr>
          <w:p w14:paraId="01FAC979"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1</w:t>
            </w:r>
          </w:p>
        </w:tc>
        <w:tc>
          <w:tcPr>
            <w:tcW w:w="425" w:type="dxa"/>
            <w:shd w:val="clear" w:color="auto" w:fill="auto"/>
            <w:vAlign w:val="center"/>
          </w:tcPr>
          <w:p w14:paraId="0D0FCE00"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1</w:t>
            </w:r>
          </w:p>
        </w:tc>
        <w:tc>
          <w:tcPr>
            <w:tcW w:w="425" w:type="dxa"/>
            <w:shd w:val="clear" w:color="auto" w:fill="auto"/>
            <w:vAlign w:val="center"/>
          </w:tcPr>
          <w:p w14:paraId="325E7B78"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2</w:t>
            </w:r>
          </w:p>
        </w:tc>
        <w:tc>
          <w:tcPr>
            <w:tcW w:w="426" w:type="dxa"/>
            <w:shd w:val="clear" w:color="auto" w:fill="auto"/>
            <w:textDirection w:val="btLr"/>
            <w:vAlign w:val="center"/>
          </w:tcPr>
          <w:p w14:paraId="6DB36E2B"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Bajo</w:t>
            </w:r>
          </w:p>
        </w:tc>
        <w:tc>
          <w:tcPr>
            <w:tcW w:w="425" w:type="dxa"/>
            <w:shd w:val="clear" w:color="auto" w:fill="auto"/>
            <w:vAlign w:val="center"/>
          </w:tcPr>
          <w:p w14:paraId="1796526F"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No</w:t>
            </w:r>
          </w:p>
        </w:tc>
        <w:tc>
          <w:tcPr>
            <w:tcW w:w="567" w:type="dxa"/>
            <w:shd w:val="clear" w:color="auto" w:fill="auto"/>
            <w:textDirection w:val="btLr"/>
            <w:vAlign w:val="center"/>
          </w:tcPr>
          <w:p w14:paraId="7CE53048" w14:textId="77777777" w:rsidR="00C16CFC" w:rsidRPr="008E5795" w:rsidRDefault="00C16CFC" w:rsidP="00BD17AB">
            <w:pPr>
              <w:rPr>
                <w:rFonts w:ascii="Arial Narrow" w:eastAsia="Times New Roman" w:hAnsi="Arial Narrow"/>
                <w:sz w:val="12"/>
                <w:szCs w:val="12"/>
                <w:lang w:eastAsia="es-CO"/>
              </w:rPr>
            </w:pPr>
            <w:r w:rsidRPr="008E5795">
              <w:rPr>
                <w:rFonts w:ascii="Arial Narrow" w:eastAsia="Times New Roman" w:hAnsi="Arial Narrow"/>
                <w:sz w:val="12"/>
                <w:szCs w:val="12"/>
                <w:lang w:eastAsia="es-CO"/>
              </w:rPr>
              <w:t>Secretaría De Obras Publicas/ Supervisión  o interventoría</w:t>
            </w:r>
          </w:p>
        </w:tc>
        <w:tc>
          <w:tcPr>
            <w:tcW w:w="567" w:type="dxa"/>
            <w:shd w:val="clear" w:color="auto" w:fill="auto"/>
            <w:textDirection w:val="btLr"/>
            <w:vAlign w:val="center"/>
          </w:tcPr>
          <w:p w14:paraId="7F7A30B0"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una vez se conozca la ocurrencia del evento</w:t>
            </w:r>
          </w:p>
        </w:tc>
        <w:tc>
          <w:tcPr>
            <w:tcW w:w="709" w:type="dxa"/>
            <w:shd w:val="clear" w:color="auto" w:fill="auto"/>
            <w:vAlign w:val="center"/>
          </w:tcPr>
          <w:p w14:paraId="0DAADDEE" w14:textId="77777777" w:rsidR="00C16CFC" w:rsidRPr="008E5795" w:rsidRDefault="00C16CFC" w:rsidP="00BD17AB">
            <w:pPr>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Hasta el momento de perfeccionar el cambio normativo en el contrato</w:t>
            </w:r>
          </w:p>
        </w:tc>
        <w:tc>
          <w:tcPr>
            <w:tcW w:w="850" w:type="dxa"/>
            <w:shd w:val="clear" w:color="auto" w:fill="auto"/>
            <w:vAlign w:val="center"/>
          </w:tcPr>
          <w:p w14:paraId="6F10AF07"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Revisión Periódica</w:t>
            </w:r>
          </w:p>
        </w:tc>
        <w:tc>
          <w:tcPr>
            <w:tcW w:w="437" w:type="dxa"/>
            <w:textDirection w:val="btLr"/>
            <w:vAlign w:val="center"/>
          </w:tcPr>
          <w:p w14:paraId="6E1788E4" w14:textId="77777777" w:rsidR="00C16CFC" w:rsidRPr="008E5795" w:rsidRDefault="00C16CFC" w:rsidP="00BD17AB">
            <w:pPr>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Mensual</w:t>
            </w:r>
          </w:p>
        </w:tc>
      </w:tr>
      <w:tr w:rsidR="00C16CFC" w:rsidRPr="004D7C35" w14:paraId="14B6DD46" w14:textId="77777777" w:rsidTr="009302D8">
        <w:trPr>
          <w:cantSplit/>
          <w:trHeight w:val="418"/>
        </w:trPr>
        <w:tc>
          <w:tcPr>
            <w:tcW w:w="406" w:type="dxa"/>
            <w:shd w:val="clear" w:color="auto" w:fill="auto"/>
            <w:vAlign w:val="center"/>
          </w:tcPr>
          <w:p w14:paraId="3FF39401"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10</w:t>
            </w:r>
          </w:p>
        </w:tc>
        <w:tc>
          <w:tcPr>
            <w:tcW w:w="406" w:type="dxa"/>
            <w:shd w:val="clear" w:color="auto" w:fill="auto"/>
            <w:textDirection w:val="btLr"/>
            <w:vAlign w:val="center"/>
          </w:tcPr>
          <w:p w14:paraId="7E81B823"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Específico</w:t>
            </w:r>
          </w:p>
        </w:tc>
        <w:tc>
          <w:tcPr>
            <w:tcW w:w="406" w:type="dxa"/>
            <w:shd w:val="clear" w:color="auto" w:fill="auto"/>
            <w:textDirection w:val="btLr"/>
            <w:vAlign w:val="center"/>
          </w:tcPr>
          <w:p w14:paraId="51820562"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Externo</w:t>
            </w:r>
          </w:p>
        </w:tc>
        <w:tc>
          <w:tcPr>
            <w:tcW w:w="406" w:type="dxa"/>
            <w:shd w:val="clear" w:color="auto" w:fill="auto"/>
            <w:textDirection w:val="btLr"/>
            <w:vAlign w:val="center"/>
          </w:tcPr>
          <w:p w14:paraId="04156562"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Ejecución</w:t>
            </w:r>
          </w:p>
        </w:tc>
        <w:tc>
          <w:tcPr>
            <w:tcW w:w="406" w:type="dxa"/>
            <w:shd w:val="clear" w:color="auto" w:fill="auto"/>
            <w:textDirection w:val="btLr"/>
            <w:vAlign w:val="center"/>
          </w:tcPr>
          <w:p w14:paraId="43DF1FD7"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Operacional</w:t>
            </w:r>
          </w:p>
        </w:tc>
        <w:tc>
          <w:tcPr>
            <w:tcW w:w="913" w:type="dxa"/>
            <w:shd w:val="clear" w:color="auto" w:fill="auto"/>
            <w:vAlign w:val="center"/>
          </w:tcPr>
          <w:p w14:paraId="61D560A2"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Riesgos por la variación de las cantidades de obra. Este riesgo se presenta durante la ejecución del proyecto. Puede generarse por variación en las condiciones del terreno, por cambios en las especificaciones técnicas durante la ejecución</w:t>
            </w:r>
          </w:p>
        </w:tc>
        <w:tc>
          <w:tcPr>
            <w:tcW w:w="851" w:type="dxa"/>
            <w:shd w:val="clear" w:color="auto" w:fill="auto"/>
            <w:vAlign w:val="center"/>
          </w:tcPr>
          <w:p w14:paraId="51E90569"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Al modificarse las cantidades de obra inicialmente proyectadas se puede afectar el plazo de entrega inicialmente pactado y a la vez se pueden generar sobre costos por ejecución de cantidades de obra no previstas inicialmente.</w:t>
            </w:r>
          </w:p>
        </w:tc>
        <w:tc>
          <w:tcPr>
            <w:tcW w:w="425" w:type="dxa"/>
            <w:shd w:val="clear" w:color="auto" w:fill="auto"/>
            <w:vAlign w:val="center"/>
          </w:tcPr>
          <w:p w14:paraId="73816FD3"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2</w:t>
            </w:r>
          </w:p>
        </w:tc>
        <w:tc>
          <w:tcPr>
            <w:tcW w:w="425" w:type="dxa"/>
            <w:shd w:val="clear" w:color="auto" w:fill="auto"/>
            <w:vAlign w:val="center"/>
          </w:tcPr>
          <w:p w14:paraId="47ABD3F5"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3</w:t>
            </w:r>
          </w:p>
        </w:tc>
        <w:tc>
          <w:tcPr>
            <w:tcW w:w="426" w:type="dxa"/>
            <w:shd w:val="clear" w:color="auto" w:fill="auto"/>
            <w:vAlign w:val="center"/>
          </w:tcPr>
          <w:p w14:paraId="25EF43D5"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5</w:t>
            </w:r>
          </w:p>
        </w:tc>
        <w:tc>
          <w:tcPr>
            <w:tcW w:w="425" w:type="dxa"/>
            <w:shd w:val="clear" w:color="auto" w:fill="auto"/>
            <w:textDirection w:val="btLr"/>
            <w:vAlign w:val="center"/>
          </w:tcPr>
          <w:p w14:paraId="670A1672"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Medio</w:t>
            </w:r>
          </w:p>
        </w:tc>
        <w:tc>
          <w:tcPr>
            <w:tcW w:w="850" w:type="dxa"/>
            <w:shd w:val="clear" w:color="auto" w:fill="auto"/>
            <w:vAlign w:val="center"/>
          </w:tcPr>
          <w:p w14:paraId="090C0BFA"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En caso que las cantidades de obras se modifiquen por una situación que pudo ser prevista por el contratista y no lo fue, éste deberá asumir la totalidad del riesgo. En caso contrario será evaluado por el Municipio.</w:t>
            </w:r>
          </w:p>
        </w:tc>
        <w:tc>
          <w:tcPr>
            <w:tcW w:w="1560" w:type="dxa"/>
            <w:shd w:val="clear" w:color="auto" w:fill="auto"/>
            <w:vAlign w:val="center"/>
          </w:tcPr>
          <w:p w14:paraId="2E343343"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Evaluación de las actas parciales e informes periódicos de ejecución del contrato.</w:t>
            </w:r>
          </w:p>
        </w:tc>
        <w:tc>
          <w:tcPr>
            <w:tcW w:w="425" w:type="dxa"/>
            <w:shd w:val="clear" w:color="auto" w:fill="auto"/>
            <w:vAlign w:val="center"/>
          </w:tcPr>
          <w:p w14:paraId="239F6915"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1</w:t>
            </w:r>
          </w:p>
        </w:tc>
        <w:tc>
          <w:tcPr>
            <w:tcW w:w="425" w:type="dxa"/>
            <w:shd w:val="clear" w:color="auto" w:fill="auto"/>
            <w:vAlign w:val="center"/>
          </w:tcPr>
          <w:p w14:paraId="358F1901"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1</w:t>
            </w:r>
          </w:p>
        </w:tc>
        <w:tc>
          <w:tcPr>
            <w:tcW w:w="425" w:type="dxa"/>
            <w:shd w:val="clear" w:color="auto" w:fill="auto"/>
            <w:vAlign w:val="center"/>
          </w:tcPr>
          <w:p w14:paraId="4DBF150D"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2</w:t>
            </w:r>
          </w:p>
        </w:tc>
        <w:tc>
          <w:tcPr>
            <w:tcW w:w="426" w:type="dxa"/>
            <w:shd w:val="clear" w:color="auto" w:fill="auto"/>
            <w:textDirection w:val="btLr"/>
            <w:vAlign w:val="center"/>
          </w:tcPr>
          <w:p w14:paraId="36977DD2"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Bajo</w:t>
            </w:r>
          </w:p>
        </w:tc>
        <w:tc>
          <w:tcPr>
            <w:tcW w:w="425" w:type="dxa"/>
            <w:shd w:val="clear" w:color="auto" w:fill="auto"/>
            <w:vAlign w:val="center"/>
          </w:tcPr>
          <w:p w14:paraId="6CC2C2EB"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No</w:t>
            </w:r>
          </w:p>
        </w:tc>
        <w:tc>
          <w:tcPr>
            <w:tcW w:w="567" w:type="dxa"/>
            <w:shd w:val="clear" w:color="auto" w:fill="auto"/>
            <w:textDirection w:val="btLr"/>
            <w:vAlign w:val="center"/>
          </w:tcPr>
          <w:p w14:paraId="06BCA537" w14:textId="77777777" w:rsidR="00C16CFC" w:rsidRPr="008E5795" w:rsidRDefault="00C16CFC" w:rsidP="00BD17AB">
            <w:pPr>
              <w:rPr>
                <w:rFonts w:ascii="Arial Narrow" w:eastAsia="Times New Roman" w:hAnsi="Arial Narrow"/>
                <w:sz w:val="12"/>
                <w:szCs w:val="12"/>
                <w:lang w:eastAsia="es-CO"/>
              </w:rPr>
            </w:pPr>
            <w:r w:rsidRPr="008E5795">
              <w:rPr>
                <w:rFonts w:ascii="Arial Narrow" w:eastAsia="Times New Roman" w:hAnsi="Arial Narrow"/>
                <w:sz w:val="12"/>
                <w:szCs w:val="12"/>
                <w:lang w:eastAsia="es-CO"/>
              </w:rPr>
              <w:t>Secretaría De Obras Publicas/ Supervisión  o interventoría</w:t>
            </w:r>
          </w:p>
        </w:tc>
        <w:tc>
          <w:tcPr>
            <w:tcW w:w="567" w:type="dxa"/>
            <w:shd w:val="clear" w:color="auto" w:fill="auto"/>
            <w:textDirection w:val="btLr"/>
            <w:vAlign w:val="center"/>
          </w:tcPr>
          <w:p w14:paraId="0E1ADB91"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Desde la preparación de los pliegos de condiciones</w:t>
            </w:r>
          </w:p>
        </w:tc>
        <w:tc>
          <w:tcPr>
            <w:tcW w:w="709" w:type="dxa"/>
            <w:shd w:val="clear" w:color="auto" w:fill="auto"/>
            <w:vAlign w:val="center"/>
          </w:tcPr>
          <w:p w14:paraId="37660013" w14:textId="77777777" w:rsidR="00C16CFC" w:rsidRPr="008E5795" w:rsidRDefault="00C16CFC" w:rsidP="00BD17AB">
            <w:pPr>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Al finalizar la etapa de pre construcción</w:t>
            </w:r>
          </w:p>
        </w:tc>
        <w:tc>
          <w:tcPr>
            <w:tcW w:w="850" w:type="dxa"/>
            <w:shd w:val="clear" w:color="auto" w:fill="auto"/>
            <w:vAlign w:val="center"/>
          </w:tcPr>
          <w:p w14:paraId="5F1DADCB"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Verificación del avance físico y avance presupuestal del proyecto respecto de la planificación inicial</w:t>
            </w:r>
          </w:p>
        </w:tc>
        <w:tc>
          <w:tcPr>
            <w:tcW w:w="437" w:type="dxa"/>
            <w:textDirection w:val="btLr"/>
            <w:vAlign w:val="center"/>
          </w:tcPr>
          <w:p w14:paraId="10A13D3C" w14:textId="77777777" w:rsidR="00C16CFC" w:rsidRPr="008E5795" w:rsidRDefault="00C16CFC" w:rsidP="00BD17AB">
            <w:pPr>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una vez se cumpla la mitad del plazo contractual</w:t>
            </w:r>
          </w:p>
        </w:tc>
      </w:tr>
      <w:tr w:rsidR="00C16CFC" w:rsidRPr="004D7C35" w14:paraId="71691597" w14:textId="77777777" w:rsidTr="009302D8">
        <w:trPr>
          <w:cantSplit/>
          <w:trHeight w:val="418"/>
        </w:trPr>
        <w:tc>
          <w:tcPr>
            <w:tcW w:w="406" w:type="dxa"/>
            <w:shd w:val="clear" w:color="auto" w:fill="auto"/>
            <w:vAlign w:val="center"/>
          </w:tcPr>
          <w:p w14:paraId="46537BEE"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11</w:t>
            </w:r>
          </w:p>
        </w:tc>
        <w:tc>
          <w:tcPr>
            <w:tcW w:w="406" w:type="dxa"/>
            <w:shd w:val="clear" w:color="auto" w:fill="auto"/>
            <w:textDirection w:val="btLr"/>
            <w:vAlign w:val="center"/>
          </w:tcPr>
          <w:p w14:paraId="0BC62777"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Específico</w:t>
            </w:r>
          </w:p>
        </w:tc>
        <w:tc>
          <w:tcPr>
            <w:tcW w:w="406" w:type="dxa"/>
            <w:shd w:val="clear" w:color="auto" w:fill="auto"/>
            <w:textDirection w:val="btLr"/>
            <w:vAlign w:val="center"/>
          </w:tcPr>
          <w:p w14:paraId="4BE4B714"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Interna</w:t>
            </w:r>
          </w:p>
        </w:tc>
        <w:tc>
          <w:tcPr>
            <w:tcW w:w="406" w:type="dxa"/>
            <w:shd w:val="clear" w:color="auto" w:fill="auto"/>
            <w:textDirection w:val="btLr"/>
            <w:vAlign w:val="center"/>
          </w:tcPr>
          <w:p w14:paraId="2050529C"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Ejecución</w:t>
            </w:r>
          </w:p>
        </w:tc>
        <w:tc>
          <w:tcPr>
            <w:tcW w:w="406" w:type="dxa"/>
            <w:shd w:val="clear" w:color="auto" w:fill="auto"/>
            <w:textDirection w:val="btLr"/>
            <w:vAlign w:val="center"/>
          </w:tcPr>
          <w:p w14:paraId="447DE411"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Operacional</w:t>
            </w:r>
          </w:p>
        </w:tc>
        <w:tc>
          <w:tcPr>
            <w:tcW w:w="913" w:type="dxa"/>
            <w:shd w:val="clear" w:color="auto" w:fill="auto"/>
            <w:vAlign w:val="center"/>
          </w:tcPr>
          <w:p w14:paraId="2CA33F43"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Riesgos por la modificación de estudios, diseños y especificaciones técnicas.  este riesgo puede evidenciarse durante la ejecución del proyecto y se pueden presentar variaciones en el diseño planteado inicialmente</w:t>
            </w:r>
          </w:p>
        </w:tc>
        <w:tc>
          <w:tcPr>
            <w:tcW w:w="851" w:type="dxa"/>
            <w:shd w:val="clear" w:color="auto" w:fill="auto"/>
            <w:vAlign w:val="center"/>
          </w:tcPr>
          <w:p w14:paraId="0DBEB413"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La modificación de los diseños puede impactar el cronograma y el costo inicialmente planificado en el contrato</w:t>
            </w:r>
          </w:p>
        </w:tc>
        <w:tc>
          <w:tcPr>
            <w:tcW w:w="425" w:type="dxa"/>
            <w:shd w:val="clear" w:color="auto" w:fill="auto"/>
            <w:vAlign w:val="center"/>
          </w:tcPr>
          <w:p w14:paraId="680F025C"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3</w:t>
            </w:r>
          </w:p>
        </w:tc>
        <w:tc>
          <w:tcPr>
            <w:tcW w:w="425" w:type="dxa"/>
            <w:shd w:val="clear" w:color="auto" w:fill="auto"/>
            <w:vAlign w:val="center"/>
          </w:tcPr>
          <w:p w14:paraId="22DA6BE0"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2</w:t>
            </w:r>
          </w:p>
        </w:tc>
        <w:tc>
          <w:tcPr>
            <w:tcW w:w="426" w:type="dxa"/>
            <w:shd w:val="clear" w:color="auto" w:fill="auto"/>
            <w:vAlign w:val="center"/>
          </w:tcPr>
          <w:p w14:paraId="30692BCB"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5</w:t>
            </w:r>
          </w:p>
        </w:tc>
        <w:tc>
          <w:tcPr>
            <w:tcW w:w="425" w:type="dxa"/>
            <w:shd w:val="clear" w:color="auto" w:fill="auto"/>
            <w:textDirection w:val="btLr"/>
            <w:vAlign w:val="center"/>
          </w:tcPr>
          <w:p w14:paraId="4DC1E628"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Medio</w:t>
            </w:r>
          </w:p>
        </w:tc>
        <w:tc>
          <w:tcPr>
            <w:tcW w:w="850" w:type="dxa"/>
            <w:shd w:val="clear" w:color="auto" w:fill="auto"/>
            <w:vAlign w:val="center"/>
          </w:tcPr>
          <w:p w14:paraId="22A77D73"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Este riesgo es compartido por el municipio y el contratista</w:t>
            </w:r>
          </w:p>
        </w:tc>
        <w:tc>
          <w:tcPr>
            <w:tcW w:w="1560" w:type="dxa"/>
            <w:shd w:val="clear" w:color="auto" w:fill="auto"/>
            <w:vAlign w:val="center"/>
          </w:tcPr>
          <w:p w14:paraId="0E84745B"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El contratista debe verificar en detalle la coherencia y vigencia de los estudios y diseños iniciales</w:t>
            </w:r>
          </w:p>
        </w:tc>
        <w:tc>
          <w:tcPr>
            <w:tcW w:w="425" w:type="dxa"/>
            <w:shd w:val="clear" w:color="auto" w:fill="auto"/>
            <w:vAlign w:val="center"/>
          </w:tcPr>
          <w:p w14:paraId="0A7076CB"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1</w:t>
            </w:r>
          </w:p>
        </w:tc>
        <w:tc>
          <w:tcPr>
            <w:tcW w:w="425" w:type="dxa"/>
            <w:shd w:val="clear" w:color="auto" w:fill="auto"/>
            <w:vAlign w:val="center"/>
          </w:tcPr>
          <w:p w14:paraId="1789F1E9"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1</w:t>
            </w:r>
          </w:p>
        </w:tc>
        <w:tc>
          <w:tcPr>
            <w:tcW w:w="425" w:type="dxa"/>
            <w:shd w:val="clear" w:color="auto" w:fill="auto"/>
            <w:vAlign w:val="center"/>
          </w:tcPr>
          <w:p w14:paraId="221238E9"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2</w:t>
            </w:r>
          </w:p>
        </w:tc>
        <w:tc>
          <w:tcPr>
            <w:tcW w:w="426" w:type="dxa"/>
            <w:shd w:val="clear" w:color="auto" w:fill="auto"/>
            <w:textDirection w:val="btLr"/>
            <w:vAlign w:val="center"/>
          </w:tcPr>
          <w:p w14:paraId="301DFE24"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Bajo</w:t>
            </w:r>
          </w:p>
        </w:tc>
        <w:tc>
          <w:tcPr>
            <w:tcW w:w="425" w:type="dxa"/>
            <w:shd w:val="clear" w:color="auto" w:fill="auto"/>
            <w:vAlign w:val="center"/>
          </w:tcPr>
          <w:p w14:paraId="09AB6719"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No</w:t>
            </w:r>
          </w:p>
        </w:tc>
        <w:tc>
          <w:tcPr>
            <w:tcW w:w="567" w:type="dxa"/>
            <w:shd w:val="clear" w:color="auto" w:fill="auto"/>
            <w:textDirection w:val="btLr"/>
            <w:vAlign w:val="center"/>
          </w:tcPr>
          <w:p w14:paraId="0F9EF085" w14:textId="77777777" w:rsidR="00C16CFC" w:rsidRPr="008E5795" w:rsidRDefault="00C16CFC" w:rsidP="00BD17AB">
            <w:pPr>
              <w:rPr>
                <w:rFonts w:ascii="Arial Narrow" w:eastAsia="Times New Roman" w:hAnsi="Arial Narrow"/>
                <w:sz w:val="12"/>
                <w:szCs w:val="12"/>
                <w:lang w:eastAsia="es-CO"/>
              </w:rPr>
            </w:pPr>
            <w:r w:rsidRPr="008E5795">
              <w:rPr>
                <w:rFonts w:ascii="Arial Narrow" w:eastAsia="Times New Roman" w:hAnsi="Arial Narrow"/>
                <w:sz w:val="12"/>
                <w:szCs w:val="12"/>
                <w:lang w:eastAsia="es-CO"/>
              </w:rPr>
              <w:t>Contratista  / Secretaría de Obras Públicas  Supervisión o interventoría   del contrato</w:t>
            </w:r>
          </w:p>
        </w:tc>
        <w:tc>
          <w:tcPr>
            <w:tcW w:w="567" w:type="dxa"/>
            <w:shd w:val="clear" w:color="auto" w:fill="auto"/>
            <w:textDirection w:val="btLr"/>
            <w:vAlign w:val="center"/>
          </w:tcPr>
          <w:p w14:paraId="5F7DC7E6"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Desde el inicio de la etapa de construcción</w:t>
            </w:r>
          </w:p>
        </w:tc>
        <w:tc>
          <w:tcPr>
            <w:tcW w:w="709" w:type="dxa"/>
            <w:shd w:val="clear" w:color="auto" w:fill="auto"/>
            <w:vAlign w:val="center"/>
          </w:tcPr>
          <w:p w14:paraId="776ABB7C" w14:textId="77777777" w:rsidR="00C16CFC" w:rsidRPr="008E5795" w:rsidRDefault="00C16CFC" w:rsidP="00BD17AB">
            <w:pPr>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 xml:space="preserve">Al finalizar la etapa de </w:t>
            </w:r>
            <w:proofErr w:type="spellStart"/>
            <w:r w:rsidRPr="008E5795">
              <w:rPr>
                <w:rFonts w:ascii="Arial Narrow" w:eastAsia="Times New Roman" w:hAnsi="Arial Narrow"/>
                <w:sz w:val="12"/>
                <w:szCs w:val="12"/>
                <w:lang w:eastAsia="es-CO"/>
              </w:rPr>
              <w:t>preconstrucción</w:t>
            </w:r>
            <w:proofErr w:type="spellEnd"/>
          </w:p>
        </w:tc>
        <w:tc>
          <w:tcPr>
            <w:tcW w:w="850" w:type="dxa"/>
            <w:shd w:val="clear" w:color="auto" w:fill="auto"/>
            <w:vAlign w:val="center"/>
          </w:tcPr>
          <w:p w14:paraId="54A78AB1"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Verificación de avance físico y avance presupuestal del proyecto respecto de la planificación inicial</w:t>
            </w:r>
          </w:p>
        </w:tc>
        <w:tc>
          <w:tcPr>
            <w:tcW w:w="437" w:type="dxa"/>
            <w:textDirection w:val="btLr"/>
            <w:vAlign w:val="center"/>
          </w:tcPr>
          <w:p w14:paraId="3A8091E0" w14:textId="77777777" w:rsidR="00C16CFC" w:rsidRPr="008E5795" w:rsidRDefault="00C16CFC" w:rsidP="00BD17AB">
            <w:pPr>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una vez , se cumpla la mitad del plazo contractual</w:t>
            </w:r>
          </w:p>
        </w:tc>
      </w:tr>
      <w:tr w:rsidR="00C16CFC" w:rsidRPr="004D7C35" w14:paraId="3F69DD2D" w14:textId="77777777" w:rsidTr="009302D8">
        <w:trPr>
          <w:cantSplit/>
          <w:trHeight w:val="418"/>
        </w:trPr>
        <w:tc>
          <w:tcPr>
            <w:tcW w:w="406" w:type="dxa"/>
            <w:shd w:val="clear" w:color="auto" w:fill="auto"/>
            <w:vAlign w:val="center"/>
          </w:tcPr>
          <w:p w14:paraId="676E2C2D"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lastRenderedPageBreak/>
              <w:t>12</w:t>
            </w:r>
          </w:p>
        </w:tc>
        <w:tc>
          <w:tcPr>
            <w:tcW w:w="406" w:type="dxa"/>
            <w:shd w:val="clear" w:color="auto" w:fill="auto"/>
            <w:textDirection w:val="btLr"/>
            <w:vAlign w:val="center"/>
          </w:tcPr>
          <w:p w14:paraId="08A1B0F6"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específico</w:t>
            </w:r>
          </w:p>
        </w:tc>
        <w:tc>
          <w:tcPr>
            <w:tcW w:w="406" w:type="dxa"/>
            <w:shd w:val="clear" w:color="auto" w:fill="auto"/>
            <w:textDirection w:val="btLr"/>
            <w:vAlign w:val="center"/>
          </w:tcPr>
          <w:p w14:paraId="3E0E9573"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interna</w:t>
            </w:r>
          </w:p>
        </w:tc>
        <w:tc>
          <w:tcPr>
            <w:tcW w:w="406" w:type="dxa"/>
            <w:shd w:val="clear" w:color="auto" w:fill="auto"/>
            <w:textDirection w:val="btLr"/>
            <w:vAlign w:val="center"/>
          </w:tcPr>
          <w:p w14:paraId="50882C93"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ejecución</w:t>
            </w:r>
          </w:p>
        </w:tc>
        <w:tc>
          <w:tcPr>
            <w:tcW w:w="406" w:type="dxa"/>
            <w:shd w:val="clear" w:color="auto" w:fill="auto"/>
            <w:textDirection w:val="btLr"/>
            <w:vAlign w:val="center"/>
          </w:tcPr>
          <w:p w14:paraId="1322EE67"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operacional</w:t>
            </w:r>
          </w:p>
        </w:tc>
        <w:tc>
          <w:tcPr>
            <w:tcW w:w="913" w:type="dxa"/>
            <w:shd w:val="clear" w:color="auto" w:fill="auto"/>
            <w:vAlign w:val="center"/>
          </w:tcPr>
          <w:p w14:paraId="3E20A795"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Riesgo por la falta de idoneidad de la mano de obra.  Este riesgo se presenta cuando el personal que labora en la ejecución del proyecto no es el idóneo para realizar las actividades propias del proyecto, y no cumplen con los aspectos técnicos solicitados por la administración municipal</w:t>
            </w:r>
          </w:p>
        </w:tc>
        <w:tc>
          <w:tcPr>
            <w:tcW w:w="851" w:type="dxa"/>
            <w:shd w:val="clear" w:color="auto" w:fill="auto"/>
            <w:vAlign w:val="center"/>
          </w:tcPr>
          <w:p w14:paraId="05C9C185"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Se puede ver afectada la calidad de los trabajos, no cumpliendo de esta manera las especificaciones técnicas del proyecto y la normatividad vigente que rige el desarrollo del tipo de obras a ejecutar en el contrato</w:t>
            </w:r>
          </w:p>
        </w:tc>
        <w:tc>
          <w:tcPr>
            <w:tcW w:w="425" w:type="dxa"/>
            <w:shd w:val="clear" w:color="auto" w:fill="auto"/>
            <w:vAlign w:val="center"/>
          </w:tcPr>
          <w:p w14:paraId="2811BC3F"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1</w:t>
            </w:r>
          </w:p>
        </w:tc>
        <w:tc>
          <w:tcPr>
            <w:tcW w:w="425" w:type="dxa"/>
            <w:shd w:val="clear" w:color="auto" w:fill="auto"/>
            <w:vAlign w:val="center"/>
          </w:tcPr>
          <w:p w14:paraId="4B6F87D1"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1</w:t>
            </w:r>
          </w:p>
        </w:tc>
        <w:tc>
          <w:tcPr>
            <w:tcW w:w="426" w:type="dxa"/>
            <w:shd w:val="clear" w:color="auto" w:fill="auto"/>
            <w:vAlign w:val="center"/>
          </w:tcPr>
          <w:p w14:paraId="10BA28FB"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2</w:t>
            </w:r>
          </w:p>
        </w:tc>
        <w:tc>
          <w:tcPr>
            <w:tcW w:w="425" w:type="dxa"/>
            <w:shd w:val="clear" w:color="auto" w:fill="auto"/>
            <w:textDirection w:val="btLr"/>
            <w:vAlign w:val="center"/>
          </w:tcPr>
          <w:p w14:paraId="50C2E6AC"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Bajo</w:t>
            </w:r>
          </w:p>
        </w:tc>
        <w:tc>
          <w:tcPr>
            <w:tcW w:w="850" w:type="dxa"/>
            <w:shd w:val="clear" w:color="auto" w:fill="auto"/>
            <w:vAlign w:val="center"/>
          </w:tcPr>
          <w:p w14:paraId="601824E1"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Este riesgo y sus consecuencias serán asumidos en su totalidad por el contratista</w:t>
            </w:r>
          </w:p>
        </w:tc>
        <w:tc>
          <w:tcPr>
            <w:tcW w:w="1560" w:type="dxa"/>
            <w:shd w:val="clear" w:color="auto" w:fill="auto"/>
            <w:vAlign w:val="center"/>
          </w:tcPr>
          <w:p w14:paraId="194BC81F"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La experiencia específica requerida por parte dela entidad para los proponentes debe garantizar la idoneidad de la mano de obra que  se asignará para la ejecución de las actividades del contrato</w:t>
            </w:r>
          </w:p>
        </w:tc>
        <w:tc>
          <w:tcPr>
            <w:tcW w:w="425" w:type="dxa"/>
            <w:shd w:val="clear" w:color="auto" w:fill="auto"/>
            <w:vAlign w:val="center"/>
          </w:tcPr>
          <w:p w14:paraId="0B4914D2"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1</w:t>
            </w:r>
          </w:p>
        </w:tc>
        <w:tc>
          <w:tcPr>
            <w:tcW w:w="425" w:type="dxa"/>
            <w:shd w:val="clear" w:color="auto" w:fill="auto"/>
            <w:vAlign w:val="center"/>
          </w:tcPr>
          <w:p w14:paraId="0DB081AD"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1</w:t>
            </w:r>
          </w:p>
        </w:tc>
        <w:tc>
          <w:tcPr>
            <w:tcW w:w="425" w:type="dxa"/>
            <w:shd w:val="clear" w:color="auto" w:fill="auto"/>
            <w:vAlign w:val="center"/>
          </w:tcPr>
          <w:p w14:paraId="476B84F7"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2</w:t>
            </w:r>
          </w:p>
        </w:tc>
        <w:tc>
          <w:tcPr>
            <w:tcW w:w="426" w:type="dxa"/>
            <w:shd w:val="clear" w:color="auto" w:fill="auto"/>
            <w:textDirection w:val="btLr"/>
            <w:vAlign w:val="center"/>
          </w:tcPr>
          <w:p w14:paraId="02D8DDA3"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Bajo</w:t>
            </w:r>
          </w:p>
        </w:tc>
        <w:tc>
          <w:tcPr>
            <w:tcW w:w="425" w:type="dxa"/>
            <w:shd w:val="clear" w:color="auto" w:fill="auto"/>
            <w:vAlign w:val="center"/>
          </w:tcPr>
          <w:p w14:paraId="54BB6AE3"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No</w:t>
            </w:r>
          </w:p>
        </w:tc>
        <w:tc>
          <w:tcPr>
            <w:tcW w:w="567" w:type="dxa"/>
            <w:shd w:val="clear" w:color="auto" w:fill="auto"/>
            <w:textDirection w:val="btLr"/>
            <w:vAlign w:val="center"/>
          </w:tcPr>
          <w:p w14:paraId="35007AE8" w14:textId="77777777" w:rsidR="00C16CFC" w:rsidRPr="008E5795" w:rsidRDefault="00C16CFC" w:rsidP="00BD17AB">
            <w:pPr>
              <w:rPr>
                <w:rFonts w:ascii="Arial Narrow" w:eastAsia="Times New Roman" w:hAnsi="Arial Narrow"/>
                <w:sz w:val="12"/>
                <w:szCs w:val="12"/>
                <w:lang w:eastAsia="es-CO"/>
              </w:rPr>
            </w:pPr>
            <w:r w:rsidRPr="008E5795">
              <w:rPr>
                <w:rFonts w:ascii="Arial Narrow" w:eastAsia="Times New Roman" w:hAnsi="Arial Narrow"/>
                <w:sz w:val="12"/>
                <w:szCs w:val="12"/>
                <w:lang w:eastAsia="es-CO"/>
              </w:rPr>
              <w:t>Contratista  / Secretaría de Obras Públicas Supervisión o interventoría   del contrato</w:t>
            </w:r>
          </w:p>
        </w:tc>
        <w:tc>
          <w:tcPr>
            <w:tcW w:w="567" w:type="dxa"/>
            <w:shd w:val="clear" w:color="auto" w:fill="auto"/>
            <w:textDirection w:val="btLr"/>
            <w:vAlign w:val="center"/>
          </w:tcPr>
          <w:p w14:paraId="6E77EB19"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Desde la preparación de los pliegos de condiciones</w:t>
            </w:r>
          </w:p>
        </w:tc>
        <w:tc>
          <w:tcPr>
            <w:tcW w:w="709" w:type="dxa"/>
            <w:shd w:val="clear" w:color="auto" w:fill="auto"/>
            <w:vAlign w:val="center"/>
          </w:tcPr>
          <w:p w14:paraId="09830F9A" w14:textId="77777777" w:rsidR="00C16CFC" w:rsidRPr="008E5795" w:rsidRDefault="00C16CFC" w:rsidP="00BD17AB">
            <w:pPr>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Hasta la adjudicación del contrato</w:t>
            </w:r>
          </w:p>
        </w:tc>
        <w:tc>
          <w:tcPr>
            <w:tcW w:w="850" w:type="dxa"/>
            <w:shd w:val="clear" w:color="auto" w:fill="auto"/>
            <w:vAlign w:val="center"/>
          </w:tcPr>
          <w:p w14:paraId="03FA419E"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Verificación de cumplimiento de las especificaciones técnicas del contrato de acuerdo con los reportes de los informes de supervisión o Interventoría</w:t>
            </w:r>
          </w:p>
        </w:tc>
        <w:tc>
          <w:tcPr>
            <w:tcW w:w="437" w:type="dxa"/>
            <w:textDirection w:val="btLr"/>
            <w:vAlign w:val="center"/>
          </w:tcPr>
          <w:p w14:paraId="32B4067E" w14:textId="77777777" w:rsidR="00C16CFC" w:rsidRPr="008E5795" w:rsidRDefault="00C16CFC" w:rsidP="00BD17AB">
            <w:pPr>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una vez, cuando se cumpla la mitad del plazo contractual</w:t>
            </w:r>
          </w:p>
        </w:tc>
      </w:tr>
      <w:tr w:rsidR="00C16CFC" w:rsidRPr="004D7C35" w14:paraId="4CBCB3C4" w14:textId="77777777" w:rsidTr="009302D8">
        <w:trPr>
          <w:cantSplit/>
          <w:trHeight w:val="418"/>
        </w:trPr>
        <w:tc>
          <w:tcPr>
            <w:tcW w:w="406" w:type="dxa"/>
            <w:shd w:val="clear" w:color="auto" w:fill="auto"/>
            <w:vAlign w:val="center"/>
          </w:tcPr>
          <w:p w14:paraId="5B56D32C"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13</w:t>
            </w:r>
          </w:p>
        </w:tc>
        <w:tc>
          <w:tcPr>
            <w:tcW w:w="406" w:type="dxa"/>
            <w:shd w:val="clear" w:color="auto" w:fill="auto"/>
            <w:textDirection w:val="btLr"/>
            <w:vAlign w:val="center"/>
          </w:tcPr>
          <w:p w14:paraId="2CF0384B"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Específico</w:t>
            </w:r>
          </w:p>
        </w:tc>
        <w:tc>
          <w:tcPr>
            <w:tcW w:w="406" w:type="dxa"/>
            <w:shd w:val="clear" w:color="auto" w:fill="auto"/>
            <w:textDirection w:val="btLr"/>
            <w:vAlign w:val="center"/>
          </w:tcPr>
          <w:p w14:paraId="16AC7203"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Externo</w:t>
            </w:r>
          </w:p>
        </w:tc>
        <w:tc>
          <w:tcPr>
            <w:tcW w:w="406" w:type="dxa"/>
            <w:shd w:val="clear" w:color="auto" w:fill="auto"/>
            <w:textDirection w:val="btLr"/>
            <w:vAlign w:val="center"/>
          </w:tcPr>
          <w:p w14:paraId="709E8B9E"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Ejecución</w:t>
            </w:r>
          </w:p>
        </w:tc>
        <w:tc>
          <w:tcPr>
            <w:tcW w:w="406" w:type="dxa"/>
            <w:shd w:val="clear" w:color="auto" w:fill="auto"/>
            <w:textDirection w:val="btLr"/>
            <w:vAlign w:val="center"/>
          </w:tcPr>
          <w:p w14:paraId="0D5F24E3"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De la naturaleza</w:t>
            </w:r>
          </w:p>
        </w:tc>
        <w:tc>
          <w:tcPr>
            <w:tcW w:w="913" w:type="dxa"/>
            <w:shd w:val="clear" w:color="auto" w:fill="auto"/>
            <w:vAlign w:val="center"/>
          </w:tcPr>
          <w:p w14:paraId="1616CEF1"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Riesgo climatológico.  Cuando se produzcan cambios en el clima que afecten la ejecución de la obra.     Se consideran condiciones climáticas adversas, entre otras: periodos de lluvias con altas precipitaciones en un tiempo prolongado, inundaciones, vientos huracanados, incendios forestales, entre otros.</w:t>
            </w:r>
          </w:p>
        </w:tc>
        <w:tc>
          <w:tcPr>
            <w:tcW w:w="851" w:type="dxa"/>
            <w:shd w:val="clear" w:color="auto" w:fill="auto"/>
            <w:vAlign w:val="center"/>
          </w:tcPr>
          <w:p w14:paraId="040DA90E"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Afectación del cronograma de obra y del plazo de finalización.  Reclamaciones por parte del contratista por sobre costos administrativos durante el periodo que no se puedan ejecutar obras.</w:t>
            </w:r>
          </w:p>
        </w:tc>
        <w:tc>
          <w:tcPr>
            <w:tcW w:w="425" w:type="dxa"/>
            <w:shd w:val="clear" w:color="auto" w:fill="auto"/>
            <w:vAlign w:val="center"/>
          </w:tcPr>
          <w:p w14:paraId="1B1B25BA"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2</w:t>
            </w:r>
          </w:p>
        </w:tc>
        <w:tc>
          <w:tcPr>
            <w:tcW w:w="425" w:type="dxa"/>
            <w:shd w:val="clear" w:color="auto" w:fill="auto"/>
            <w:vAlign w:val="center"/>
          </w:tcPr>
          <w:p w14:paraId="7B83076A"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2</w:t>
            </w:r>
          </w:p>
        </w:tc>
        <w:tc>
          <w:tcPr>
            <w:tcW w:w="426" w:type="dxa"/>
            <w:shd w:val="clear" w:color="auto" w:fill="auto"/>
            <w:vAlign w:val="center"/>
          </w:tcPr>
          <w:p w14:paraId="6CC06C36"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4</w:t>
            </w:r>
          </w:p>
        </w:tc>
        <w:tc>
          <w:tcPr>
            <w:tcW w:w="425" w:type="dxa"/>
            <w:shd w:val="clear" w:color="auto" w:fill="auto"/>
            <w:textDirection w:val="btLr"/>
            <w:vAlign w:val="center"/>
          </w:tcPr>
          <w:p w14:paraId="2D043374"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Bajo</w:t>
            </w:r>
          </w:p>
        </w:tc>
        <w:tc>
          <w:tcPr>
            <w:tcW w:w="850" w:type="dxa"/>
            <w:shd w:val="clear" w:color="auto" w:fill="auto"/>
            <w:vAlign w:val="center"/>
          </w:tcPr>
          <w:p w14:paraId="1536A8E8"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Si se requiere, la ampliación del tiempo establecido para la ejecución del contrato, el riesgo y sus consecuencias serán evaluados por el Municipio y el contratista con el fin de verificar la proporción en que debe ser asumido el mismo.</w:t>
            </w:r>
          </w:p>
        </w:tc>
        <w:tc>
          <w:tcPr>
            <w:tcW w:w="1560" w:type="dxa"/>
            <w:shd w:val="clear" w:color="auto" w:fill="auto"/>
            <w:vAlign w:val="center"/>
          </w:tcPr>
          <w:p w14:paraId="6CFA95DC" w14:textId="77777777" w:rsidR="00C16CFC" w:rsidRPr="008E5795" w:rsidRDefault="00C16CFC" w:rsidP="00BD17AB">
            <w:pPr>
              <w:rPr>
                <w:rFonts w:ascii="Arial Narrow" w:eastAsia="Times New Roman" w:hAnsi="Arial Narrow"/>
                <w:sz w:val="12"/>
                <w:szCs w:val="12"/>
                <w:lang w:eastAsia="es-CO"/>
              </w:rPr>
            </w:pPr>
          </w:p>
          <w:p w14:paraId="645400FF" w14:textId="77777777" w:rsidR="00C16CFC" w:rsidRPr="008E5795" w:rsidRDefault="00C16CFC" w:rsidP="00BD17AB">
            <w:pPr>
              <w:rPr>
                <w:rFonts w:ascii="Arial Narrow" w:eastAsia="Times New Roman" w:hAnsi="Arial Narrow"/>
                <w:sz w:val="12"/>
                <w:szCs w:val="12"/>
                <w:lang w:eastAsia="es-CO"/>
              </w:rPr>
            </w:pPr>
            <w:r w:rsidRPr="008E5795">
              <w:rPr>
                <w:rFonts w:ascii="Arial Narrow" w:eastAsia="Times New Roman" w:hAnsi="Arial Narrow"/>
                <w:sz w:val="12"/>
                <w:szCs w:val="12"/>
                <w:lang w:eastAsia="es-CO"/>
              </w:rPr>
              <w:t>Cuando esto se llegare a presentar será causal de ampliación de plazo o suspensión del mismo hasta que las condiciones climáticas sean óptimas para continuar con la ejecución del contrato previa aprobación de la Supervisión, pero no de reconocimiento de mayores costos o desequilibrio económico.  En los casos donde no se superen las condiciones climáticas adversas y ante la necesidad de ejecutar parcial o totalmente actividades previstas en el contrato, la entidad podrá, de común acuerdo con el contratista, bajo un marco previo de plena justificación técnica, pactar nuevas actividades que permitan llevar a cabo el desarrollo de los trabajos en estas condiciones.  Ésta condición generaría un acta de modificación al contrato celebrado firmado por las partes.</w:t>
            </w:r>
          </w:p>
          <w:p w14:paraId="05B71C05" w14:textId="77777777" w:rsidR="00C16CFC" w:rsidRPr="008E5795" w:rsidRDefault="00C16CFC" w:rsidP="00BD17AB">
            <w:pPr>
              <w:spacing w:after="100" w:afterAutospacing="1"/>
              <w:jc w:val="center"/>
              <w:rPr>
                <w:rFonts w:ascii="Arial Narrow" w:eastAsia="Times New Roman" w:hAnsi="Arial Narrow"/>
                <w:sz w:val="12"/>
                <w:szCs w:val="12"/>
                <w:lang w:eastAsia="es-CO"/>
              </w:rPr>
            </w:pPr>
          </w:p>
        </w:tc>
        <w:tc>
          <w:tcPr>
            <w:tcW w:w="425" w:type="dxa"/>
            <w:shd w:val="clear" w:color="auto" w:fill="auto"/>
            <w:vAlign w:val="center"/>
          </w:tcPr>
          <w:p w14:paraId="5CBA9613"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1</w:t>
            </w:r>
          </w:p>
        </w:tc>
        <w:tc>
          <w:tcPr>
            <w:tcW w:w="425" w:type="dxa"/>
            <w:shd w:val="clear" w:color="auto" w:fill="auto"/>
            <w:vAlign w:val="center"/>
          </w:tcPr>
          <w:p w14:paraId="7D1C41D2"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1</w:t>
            </w:r>
          </w:p>
        </w:tc>
        <w:tc>
          <w:tcPr>
            <w:tcW w:w="425" w:type="dxa"/>
            <w:shd w:val="clear" w:color="auto" w:fill="auto"/>
            <w:vAlign w:val="center"/>
          </w:tcPr>
          <w:p w14:paraId="40161D36"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2</w:t>
            </w:r>
          </w:p>
        </w:tc>
        <w:tc>
          <w:tcPr>
            <w:tcW w:w="426" w:type="dxa"/>
            <w:shd w:val="clear" w:color="auto" w:fill="auto"/>
            <w:textDirection w:val="btLr"/>
            <w:vAlign w:val="center"/>
          </w:tcPr>
          <w:p w14:paraId="2B6B6747"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Bajo</w:t>
            </w:r>
          </w:p>
        </w:tc>
        <w:tc>
          <w:tcPr>
            <w:tcW w:w="425" w:type="dxa"/>
            <w:shd w:val="clear" w:color="auto" w:fill="auto"/>
            <w:vAlign w:val="center"/>
          </w:tcPr>
          <w:p w14:paraId="5265CD48"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Si</w:t>
            </w:r>
          </w:p>
        </w:tc>
        <w:tc>
          <w:tcPr>
            <w:tcW w:w="567" w:type="dxa"/>
            <w:shd w:val="clear" w:color="auto" w:fill="auto"/>
            <w:textDirection w:val="btLr"/>
            <w:vAlign w:val="center"/>
          </w:tcPr>
          <w:p w14:paraId="26812FBB" w14:textId="77777777" w:rsidR="00C16CFC" w:rsidRPr="008E5795" w:rsidRDefault="00C16CFC" w:rsidP="00BD17AB">
            <w:pPr>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Secretaria de Obras Públicas, Secretaría de Hacienda,</w:t>
            </w:r>
          </w:p>
          <w:p w14:paraId="4510D3FA" w14:textId="77777777" w:rsidR="00C16CFC" w:rsidRPr="008E5795" w:rsidRDefault="00C16CFC" w:rsidP="00BD17AB">
            <w:pPr>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Oficina jurídica, Supervisión</w:t>
            </w:r>
          </w:p>
        </w:tc>
        <w:tc>
          <w:tcPr>
            <w:tcW w:w="567" w:type="dxa"/>
            <w:shd w:val="clear" w:color="auto" w:fill="auto"/>
            <w:textDirection w:val="btLr"/>
            <w:vAlign w:val="center"/>
          </w:tcPr>
          <w:p w14:paraId="31A0FCC1"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Cuando se inicie el evento adverso</w:t>
            </w:r>
          </w:p>
        </w:tc>
        <w:tc>
          <w:tcPr>
            <w:tcW w:w="709" w:type="dxa"/>
            <w:shd w:val="clear" w:color="auto" w:fill="auto"/>
            <w:vAlign w:val="center"/>
          </w:tcPr>
          <w:p w14:paraId="080D5747" w14:textId="77777777" w:rsidR="00C16CFC" w:rsidRPr="008E5795" w:rsidRDefault="00C16CFC" w:rsidP="00BD17AB">
            <w:pPr>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Hasta la finalización del evento adverso</w:t>
            </w:r>
          </w:p>
        </w:tc>
        <w:tc>
          <w:tcPr>
            <w:tcW w:w="850" w:type="dxa"/>
            <w:shd w:val="clear" w:color="auto" w:fill="auto"/>
            <w:vAlign w:val="center"/>
          </w:tcPr>
          <w:p w14:paraId="02D9E622"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Verificación documentos contractuales del contrato</w:t>
            </w:r>
          </w:p>
        </w:tc>
        <w:tc>
          <w:tcPr>
            <w:tcW w:w="437" w:type="dxa"/>
            <w:textDirection w:val="btLr"/>
            <w:vAlign w:val="center"/>
          </w:tcPr>
          <w:p w14:paraId="7C5E67B0" w14:textId="77777777" w:rsidR="00C16CFC" w:rsidRPr="008E5795" w:rsidRDefault="00C16CFC" w:rsidP="00BD17AB">
            <w:pPr>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una vez, cuando se cumpla la mitad del plazo contractual</w:t>
            </w:r>
          </w:p>
        </w:tc>
      </w:tr>
      <w:tr w:rsidR="00C16CFC" w:rsidRPr="004D7C35" w14:paraId="14BE5861" w14:textId="77777777" w:rsidTr="009302D8">
        <w:trPr>
          <w:cantSplit/>
          <w:trHeight w:val="418"/>
        </w:trPr>
        <w:tc>
          <w:tcPr>
            <w:tcW w:w="406" w:type="dxa"/>
            <w:shd w:val="clear" w:color="auto" w:fill="auto"/>
            <w:vAlign w:val="center"/>
          </w:tcPr>
          <w:p w14:paraId="7E493519"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14</w:t>
            </w:r>
          </w:p>
        </w:tc>
        <w:tc>
          <w:tcPr>
            <w:tcW w:w="406" w:type="dxa"/>
            <w:shd w:val="clear" w:color="auto" w:fill="auto"/>
            <w:textDirection w:val="btLr"/>
            <w:vAlign w:val="center"/>
          </w:tcPr>
          <w:p w14:paraId="59870A8C"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Específico</w:t>
            </w:r>
          </w:p>
        </w:tc>
        <w:tc>
          <w:tcPr>
            <w:tcW w:w="406" w:type="dxa"/>
            <w:shd w:val="clear" w:color="auto" w:fill="auto"/>
            <w:textDirection w:val="btLr"/>
            <w:vAlign w:val="center"/>
          </w:tcPr>
          <w:p w14:paraId="2CAC907A"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Interna</w:t>
            </w:r>
          </w:p>
        </w:tc>
        <w:tc>
          <w:tcPr>
            <w:tcW w:w="406" w:type="dxa"/>
            <w:shd w:val="clear" w:color="auto" w:fill="auto"/>
            <w:textDirection w:val="btLr"/>
            <w:vAlign w:val="center"/>
          </w:tcPr>
          <w:p w14:paraId="732F5635"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Ejecución</w:t>
            </w:r>
          </w:p>
        </w:tc>
        <w:tc>
          <w:tcPr>
            <w:tcW w:w="406" w:type="dxa"/>
            <w:shd w:val="clear" w:color="auto" w:fill="auto"/>
            <w:textDirection w:val="btLr"/>
            <w:vAlign w:val="center"/>
          </w:tcPr>
          <w:p w14:paraId="7A0B30CD"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Operacional</w:t>
            </w:r>
          </w:p>
        </w:tc>
        <w:tc>
          <w:tcPr>
            <w:tcW w:w="913" w:type="dxa"/>
            <w:shd w:val="clear" w:color="auto" w:fill="auto"/>
            <w:vAlign w:val="center"/>
          </w:tcPr>
          <w:p w14:paraId="1A5C2AED"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Riesgo por mal funcionamiento de los equipos de construcción. El mal funcionamiento mecánico y eléctrico de los equipos de construcción, derivados de las labores propias del proyecto</w:t>
            </w:r>
          </w:p>
        </w:tc>
        <w:tc>
          <w:tcPr>
            <w:tcW w:w="851" w:type="dxa"/>
            <w:shd w:val="clear" w:color="auto" w:fill="auto"/>
            <w:vAlign w:val="center"/>
          </w:tcPr>
          <w:p w14:paraId="5CE782B7"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Se puede ver afectada la calidad de los trabajos, no cumpliendo de esta manera las especificaciones técnicas del proyecto y afectando el cronograma de obra por rendimiento inadecuado de los equipos</w:t>
            </w:r>
          </w:p>
        </w:tc>
        <w:tc>
          <w:tcPr>
            <w:tcW w:w="425" w:type="dxa"/>
            <w:shd w:val="clear" w:color="auto" w:fill="auto"/>
            <w:vAlign w:val="center"/>
          </w:tcPr>
          <w:p w14:paraId="388E7E4C"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1</w:t>
            </w:r>
          </w:p>
        </w:tc>
        <w:tc>
          <w:tcPr>
            <w:tcW w:w="425" w:type="dxa"/>
            <w:shd w:val="clear" w:color="auto" w:fill="auto"/>
            <w:vAlign w:val="center"/>
          </w:tcPr>
          <w:p w14:paraId="4D8FFEF4"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1</w:t>
            </w:r>
          </w:p>
        </w:tc>
        <w:tc>
          <w:tcPr>
            <w:tcW w:w="426" w:type="dxa"/>
            <w:shd w:val="clear" w:color="auto" w:fill="auto"/>
            <w:vAlign w:val="center"/>
          </w:tcPr>
          <w:p w14:paraId="2834AC36"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2</w:t>
            </w:r>
          </w:p>
        </w:tc>
        <w:tc>
          <w:tcPr>
            <w:tcW w:w="425" w:type="dxa"/>
            <w:shd w:val="clear" w:color="auto" w:fill="auto"/>
            <w:textDirection w:val="btLr"/>
            <w:vAlign w:val="center"/>
          </w:tcPr>
          <w:p w14:paraId="07BF57BB"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Bajo</w:t>
            </w:r>
          </w:p>
        </w:tc>
        <w:tc>
          <w:tcPr>
            <w:tcW w:w="850" w:type="dxa"/>
            <w:shd w:val="clear" w:color="auto" w:fill="auto"/>
            <w:vAlign w:val="center"/>
          </w:tcPr>
          <w:p w14:paraId="529558AE"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Este riesgo y sus consecuencias serán asumidos en su totalidad por el contratista</w:t>
            </w:r>
          </w:p>
        </w:tc>
        <w:tc>
          <w:tcPr>
            <w:tcW w:w="1560" w:type="dxa"/>
            <w:shd w:val="clear" w:color="auto" w:fill="auto"/>
            <w:vAlign w:val="center"/>
          </w:tcPr>
          <w:p w14:paraId="4677EA72" w14:textId="77777777" w:rsidR="00C16CFC" w:rsidRPr="008E5795" w:rsidRDefault="00C16CFC" w:rsidP="00BD17AB">
            <w:pPr>
              <w:rPr>
                <w:rFonts w:ascii="Arial Narrow" w:eastAsia="Times New Roman" w:hAnsi="Arial Narrow"/>
                <w:sz w:val="12"/>
                <w:szCs w:val="12"/>
                <w:lang w:eastAsia="es-CO"/>
              </w:rPr>
            </w:pPr>
            <w:r w:rsidRPr="008E5795">
              <w:rPr>
                <w:rFonts w:ascii="Arial Narrow" w:eastAsia="Times New Roman" w:hAnsi="Arial Narrow"/>
                <w:sz w:val="12"/>
                <w:szCs w:val="12"/>
                <w:lang w:eastAsia="es-CO"/>
              </w:rPr>
              <w:t>Se incluirá dentro del contrato de obra una cláusula que especifique como obligación del contratista, el garantizar que los equipos que sean requeridos para el desarrollo de las actividades del contrato deben estar en óptimas condiciones técnico mecánicas y a la vez estos equipos deben de ser de última tecnología y de modelo reciente de acuerdo con el tipo de actividades o actividades a ejecutar en el contrato.</w:t>
            </w:r>
          </w:p>
        </w:tc>
        <w:tc>
          <w:tcPr>
            <w:tcW w:w="425" w:type="dxa"/>
            <w:shd w:val="clear" w:color="auto" w:fill="auto"/>
            <w:vAlign w:val="center"/>
          </w:tcPr>
          <w:p w14:paraId="0169EC16"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1</w:t>
            </w:r>
          </w:p>
        </w:tc>
        <w:tc>
          <w:tcPr>
            <w:tcW w:w="425" w:type="dxa"/>
            <w:shd w:val="clear" w:color="auto" w:fill="auto"/>
            <w:vAlign w:val="center"/>
          </w:tcPr>
          <w:p w14:paraId="5792C535"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1</w:t>
            </w:r>
          </w:p>
        </w:tc>
        <w:tc>
          <w:tcPr>
            <w:tcW w:w="425" w:type="dxa"/>
            <w:shd w:val="clear" w:color="auto" w:fill="auto"/>
            <w:vAlign w:val="center"/>
          </w:tcPr>
          <w:p w14:paraId="34A46B75"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2</w:t>
            </w:r>
          </w:p>
        </w:tc>
        <w:tc>
          <w:tcPr>
            <w:tcW w:w="426" w:type="dxa"/>
            <w:shd w:val="clear" w:color="auto" w:fill="auto"/>
            <w:textDirection w:val="btLr"/>
            <w:vAlign w:val="center"/>
          </w:tcPr>
          <w:p w14:paraId="22BB2758"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Bajo</w:t>
            </w:r>
          </w:p>
        </w:tc>
        <w:tc>
          <w:tcPr>
            <w:tcW w:w="425" w:type="dxa"/>
            <w:shd w:val="clear" w:color="auto" w:fill="auto"/>
            <w:vAlign w:val="center"/>
          </w:tcPr>
          <w:p w14:paraId="00E12B85"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No</w:t>
            </w:r>
          </w:p>
        </w:tc>
        <w:tc>
          <w:tcPr>
            <w:tcW w:w="567" w:type="dxa"/>
            <w:shd w:val="clear" w:color="auto" w:fill="auto"/>
            <w:textDirection w:val="btLr"/>
            <w:vAlign w:val="center"/>
          </w:tcPr>
          <w:p w14:paraId="594F4AE8" w14:textId="77777777" w:rsidR="00C16CFC" w:rsidRPr="008E5795" w:rsidRDefault="00C16CFC" w:rsidP="00BD17AB">
            <w:pPr>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 xml:space="preserve">Secretaria de Obras Públicas, </w:t>
            </w:r>
          </w:p>
          <w:p w14:paraId="51F98BF6" w14:textId="77777777" w:rsidR="00C16CFC" w:rsidRPr="008E5795" w:rsidRDefault="00C16CFC" w:rsidP="00BD17AB">
            <w:pPr>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Supervisión  o interventoría</w:t>
            </w:r>
          </w:p>
        </w:tc>
        <w:tc>
          <w:tcPr>
            <w:tcW w:w="567" w:type="dxa"/>
            <w:shd w:val="clear" w:color="auto" w:fill="auto"/>
            <w:textDirection w:val="btLr"/>
            <w:vAlign w:val="center"/>
          </w:tcPr>
          <w:p w14:paraId="6D7B2DF6"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Desde la preparación de los pliegos de condiciones</w:t>
            </w:r>
          </w:p>
        </w:tc>
        <w:tc>
          <w:tcPr>
            <w:tcW w:w="709" w:type="dxa"/>
            <w:shd w:val="clear" w:color="auto" w:fill="auto"/>
            <w:vAlign w:val="center"/>
          </w:tcPr>
          <w:p w14:paraId="299F2F27" w14:textId="77777777" w:rsidR="00C16CFC" w:rsidRPr="008E5795" w:rsidRDefault="00C16CFC" w:rsidP="00BD17AB">
            <w:pPr>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Hasta la adjudicación del contrato</w:t>
            </w:r>
          </w:p>
        </w:tc>
        <w:tc>
          <w:tcPr>
            <w:tcW w:w="850" w:type="dxa"/>
            <w:shd w:val="clear" w:color="auto" w:fill="auto"/>
            <w:vAlign w:val="center"/>
          </w:tcPr>
          <w:p w14:paraId="5AE0BD83"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 xml:space="preserve">Verificación del cumplimiento de la obligación contractual de acuerdo con los reportes de los informes de supervisión. </w:t>
            </w:r>
          </w:p>
        </w:tc>
        <w:tc>
          <w:tcPr>
            <w:tcW w:w="437" w:type="dxa"/>
            <w:textDirection w:val="btLr"/>
            <w:vAlign w:val="center"/>
          </w:tcPr>
          <w:p w14:paraId="7AD33C54" w14:textId="77777777" w:rsidR="00C16CFC" w:rsidRPr="008E5795" w:rsidRDefault="00C16CFC" w:rsidP="00BD17AB">
            <w:pPr>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Una vez, cuando se cumpla la mitad del plazo contractual</w:t>
            </w:r>
          </w:p>
        </w:tc>
      </w:tr>
      <w:tr w:rsidR="00C16CFC" w:rsidRPr="004D7C35" w14:paraId="49F4DAEF" w14:textId="77777777" w:rsidTr="009302D8">
        <w:trPr>
          <w:cantSplit/>
          <w:trHeight w:val="418"/>
        </w:trPr>
        <w:tc>
          <w:tcPr>
            <w:tcW w:w="406" w:type="dxa"/>
            <w:shd w:val="clear" w:color="auto" w:fill="auto"/>
            <w:vAlign w:val="center"/>
          </w:tcPr>
          <w:p w14:paraId="6551506F"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lastRenderedPageBreak/>
              <w:t>15</w:t>
            </w:r>
          </w:p>
        </w:tc>
        <w:tc>
          <w:tcPr>
            <w:tcW w:w="406" w:type="dxa"/>
            <w:shd w:val="clear" w:color="auto" w:fill="auto"/>
            <w:textDirection w:val="btLr"/>
            <w:vAlign w:val="center"/>
          </w:tcPr>
          <w:p w14:paraId="7B87B24C"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General</w:t>
            </w:r>
          </w:p>
        </w:tc>
        <w:tc>
          <w:tcPr>
            <w:tcW w:w="406" w:type="dxa"/>
            <w:shd w:val="clear" w:color="auto" w:fill="auto"/>
            <w:textDirection w:val="btLr"/>
            <w:vAlign w:val="center"/>
          </w:tcPr>
          <w:p w14:paraId="1FD0171B"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Externo</w:t>
            </w:r>
          </w:p>
        </w:tc>
        <w:tc>
          <w:tcPr>
            <w:tcW w:w="406" w:type="dxa"/>
            <w:shd w:val="clear" w:color="auto" w:fill="auto"/>
            <w:textDirection w:val="btLr"/>
            <w:vAlign w:val="center"/>
          </w:tcPr>
          <w:p w14:paraId="0D132647"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Ejecución</w:t>
            </w:r>
          </w:p>
        </w:tc>
        <w:tc>
          <w:tcPr>
            <w:tcW w:w="406" w:type="dxa"/>
            <w:shd w:val="clear" w:color="auto" w:fill="auto"/>
            <w:textDirection w:val="btLr"/>
            <w:vAlign w:val="center"/>
          </w:tcPr>
          <w:p w14:paraId="32B01F80"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Social, de la naturaleza, política</w:t>
            </w:r>
          </w:p>
        </w:tc>
        <w:tc>
          <w:tcPr>
            <w:tcW w:w="913" w:type="dxa"/>
            <w:shd w:val="clear" w:color="auto" w:fill="auto"/>
            <w:vAlign w:val="center"/>
          </w:tcPr>
          <w:p w14:paraId="29B543B3"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 xml:space="preserve">Riesgo por </w:t>
            </w:r>
            <w:proofErr w:type="spellStart"/>
            <w:r w:rsidRPr="008E5795">
              <w:rPr>
                <w:rFonts w:ascii="Arial Narrow" w:eastAsia="Times New Roman" w:hAnsi="Arial Narrow"/>
                <w:sz w:val="12"/>
                <w:szCs w:val="12"/>
                <w:lang w:eastAsia="es-CO"/>
              </w:rPr>
              <w:t>intransitabilidad</w:t>
            </w:r>
            <w:proofErr w:type="spellEnd"/>
            <w:r w:rsidRPr="008E5795">
              <w:rPr>
                <w:rFonts w:ascii="Arial Narrow" w:eastAsia="Times New Roman" w:hAnsi="Arial Narrow"/>
                <w:sz w:val="12"/>
                <w:szCs w:val="12"/>
                <w:lang w:eastAsia="es-CO"/>
              </w:rPr>
              <w:t xml:space="preserve"> de las vías</w:t>
            </w:r>
          </w:p>
        </w:tc>
        <w:tc>
          <w:tcPr>
            <w:tcW w:w="851" w:type="dxa"/>
            <w:shd w:val="clear" w:color="auto" w:fill="auto"/>
            <w:vAlign w:val="center"/>
          </w:tcPr>
          <w:p w14:paraId="29F2E778"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Imposibilidad de ejecutar las actividades propias del proyecto</w:t>
            </w:r>
          </w:p>
        </w:tc>
        <w:tc>
          <w:tcPr>
            <w:tcW w:w="425" w:type="dxa"/>
            <w:shd w:val="clear" w:color="auto" w:fill="auto"/>
            <w:vAlign w:val="center"/>
          </w:tcPr>
          <w:p w14:paraId="66A6BE55"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1</w:t>
            </w:r>
          </w:p>
        </w:tc>
        <w:tc>
          <w:tcPr>
            <w:tcW w:w="425" w:type="dxa"/>
            <w:shd w:val="clear" w:color="auto" w:fill="auto"/>
            <w:vAlign w:val="center"/>
          </w:tcPr>
          <w:p w14:paraId="25E0B79E"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1</w:t>
            </w:r>
          </w:p>
        </w:tc>
        <w:tc>
          <w:tcPr>
            <w:tcW w:w="426" w:type="dxa"/>
            <w:shd w:val="clear" w:color="auto" w:fill="auto"/>
            <w:vAlign w:val="center"/>
          </w:tcPr>
          <w:p w14:paraId="38F10217"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2</w:t>
            </w:r>
          </w:p>
        </w:tc>
        <w:tc>
          <w:tcPr>
            <w:tcW w:w="425" w:type="dxa"/>
            <w:shd w:val="clear" w:color="auto" w:fill="auto"/>
            <w:textDirection w:val="btLr"/>
            <w:vAlign w:val="center"/>
          </w:tcPr>
          <w:p w14:paraId="10E9F018"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Bajo</w:t>
            </w:r>
          </w:p>
        </w:tc>
        <w:tc>
          <w:tcPr>
            <w:tcW w:w="850" w:type="dxa"/>
            <w:shd w:val="clear" w:color="auto" w:fill="auto"/>
            <w:vAlign w:val="center"/>
          </w:tcPr>
          <w:p w14:paraId="79AC83FC"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El riesgo es compartido por el contratista y el municipio de Manizales</w:t>
            </w:r>
          </w:p>
        </w:tc>
        <w:tc>
          <w:tcPr>
            <w:tcW w:w="1560" w:type="dxa"/>
            <w:shd w:val="clear" w:color="auto" w:fill="auto"/>
            <w:vAlign w:val="center"/>
          </w:tcPr>
          <w:p w14:paraId="6A504E62" w14:textId="77777777" w:rsidR="00C16CFC" w:rsidRPr="008E5795" w:rsidRDefault="00C16CFC" w:rsidP="00BD17AB">
            <w:pPr>
              <w:rPr>
                <w:rFonts w:ascii="Arial Narrow" w:eastAsia="Times New Roman" w:hAnsi="Arial Narrow"/>
                <w:sz w:val="12"/>
                <w:szCs w:val="12"/>
                <w:lang w:eastAsia="es-CO"/>
              </w:rPr>
            </w:pPr>
            <w:r w:rsidRPr="008E5795">
              <w:rPr>
                <w:rFonts w:ascii="Arial Narrow" w:eastAsia="Times New Roman" w:hAnsi="Arial Narrow"/>
                <w:sz w:val="12"/>
                <w:szCs w:val="12"/>
                <w:lang w:eastAsia="es-CO"/>
              </w:rPr>
              <w:t>Cuando esto se llegare a presentar será causal de ampliación de plazo o suspensión del mismo hasta que las condiciones sean óptimas para continuar con la ejecución del contrato previa aprobación de la supervisión , pero no de reconocimiento de mayores costos o desequilibrio económico</w:t>
            </w:r>
          </w:p>
        </w:tc>
        <w:tc>
          <w:tcPr>
            <w:tcW w:w="425" w:type="dxa"/>
            <w:shd w:val="clear" w:color="auto" w:fill="auto"/>
            <w:vAlign w:val="center"/>
          </w:tcPr>
          <w:p w14:paraId="25DBFEEA"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1</w:t>
            </w:r>
          </w:p>
        </w:tc>
        <w:tc>
          <w:tcPr>
            <w:tcW w:w="425" w:type="dxa"/>
            <w:shd w:val="clear" w:color="auto" w:fill="auto"/>
            <w:vAlign w:val="center"/>
          </w:tcPr>
          <w:p w14:paraId="03CF0D69"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1</w:t>
            </w:r>
          </w:p>
        </w:tc>
        <w:tc>
          <w:tcPr>
            <w:tcW w:w="425" w:type="dxa"/>
            <w:shd w:val="clear" w:color="auto" w:fill="auto"/>
            <w:vAlign w:val="center"/>
          </w:tcPr>
          <w:p w14:paraId="394223AD"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2</w:t>
            </w:r>
          </w:p>
        </w:tc>
        <w:tc>
          <w:tcPr>
            <w:tcW w:w="426" w:type="dxa"/>
            <w:shd w:val="clear" w:color="auto" w:fill="auto"/>
            <w:textDirection w:val="btLr"/>
            <w:vAlign w:val="center"/>
          </w:tcPr>
          <w:p w14:paraId="395F75F8"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bajo</w:t>
            </w:r>
          </w:p>
        </w:tc>
        <w:tc>
          <w:tcPr>
            <w:tcW w:w="425" w:type="dxa"/>
            <w:shd w:val="clear" w:color="auto" w:fill="auto"/>
            <w:vAlign w:val="center"/>
          </w:tcPr>
          <w:p w14:paraId="1E3D87EF"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no</w:t>
            </w:r>
          </w:p>
        </w:tc>
        <w:tc>
          <w:tcPr>
            <w:tcW w:w="567" w:type="dxa"/>
            <w:shd w:val="clear" w:color="auto" w:fill="auto"/>
            <w:textDirection w:val="btLr"/>
            <w:vAlign w:val="center"/>
          </w:tcPr>
          <w:p w14:paraId="39949153" w14:textId="77777777" w:rsidR="00C16CFC" w:rsidRPr="008E5795" w:rsidRDefault="00C16CFC" w:rsidP="00BD17AB">
            <w:pPr>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 xml:space="preserve">Secretaria de Obras Públicas, </w:t>
            </w:r>
          </w:p>
          <w:p w14:paraId="1397EB28" w14:textId="77777777" w:rsidR="00C16CFC" w:rsidRPr="008E5795" w:rsidRDefault="00C16CFC" w:rsidP="00BD17AB">
            <w:pPr>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 xml:space="preserve">supervisión  o interventoría </w:t>
            </w:r>
          </w:p>
        </w:tc>
        <w:tc>
          <w:tcPr>
            <w:tcW w:w="567" w:type="dxa"/>
            <w:shd w:val="clear" w:color="auto" w:fill="auto"/>
            <w:textDirection w:val="btLr"/>
            <w:vAlign w:val="center"/>
          </w:tcPr>
          <w:p w14:paraId="46251461"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Cuando se inicie el evento adverso</w:t>
            </w:r>
          </w:p>
        </w:tc>
        <w:tc>
          <w:tcPr>
            <w:tcW w:w="709" w:type="dxa"/>
            <w:shd w:val="clear" w:color="auto" w:fill="auto"/>
            <w:vAlign w:val="center"/>
          </w:tcPr>
          <w:p w14:paraId="178BA595" w14:textId="77777777" w:rsidR="00C16CFC" w:rsidRPr="008E5795" w:rsidRDefault="00C16CFC" w:rsidP="00BD17AB">
            <w:pPr>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Hasta la finalización del evento adverso</w:t>
            </w:r>
          </w:p>
        </w:tc>
        <w:tc>
          <w:tcPr>
            <w:tcW w:w="850" w:type="dxa"/>
            <w:shd w:val="clear" w:color="auto" w:fill="auto"/>
            <w:vAlign w:val="center"/>
          </w:tcPr>
          <w:p w14:paraId="635BFE86"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Verificación documentos contractuales del contrato</w:t>
            </w:r>
          </w:p>
        </w:tc>
        <w:tc>
          <w:tcPr>
            <w:tcW w:w="437" w:type="dxa"/>
            <w:textDirection w:val="btLr"/>
            <w:vAlign w:val="center"/>
          </w:tcPr>
          <w:p w14:paraId="5B4039C3" w14:textId="77777777" w:rsidR="00C16CFC" w:rsidRPr="008E5795" w:rsidRDefault="00C16CFC" w:rsidP="00BD17AB">
            <w:pPr>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una vez, cuando se cumpla la mitad del plazo contractual</w:t>
            </w:r>
          </w:p>
        </w:tc>
      </w:tr>
      <w:tr w:rsidR="00C16CFC" w:rsidRPr="004D7C35" w14:paraId="5B2B8880" w14:textId="77777777" w:rsidTr="009302D8">
        <w:trPr>
          <w:cantSplit/>
          <w:trHeight w:val="418"/>
        </w:trPr>
        <w:tc>
          <w:tcPr>
            <w:tcW w:w="406" w:type="dxa"/>
            <w:shd w:val="clear" w:color="auto" w:fill="auto"/>
            <w:vAlign w:val="center"/>
          </w:tcPr>
          <w:p w14:paraId="517FEEA5"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16</w:t>
            </w:r>
          </w:p>
        </w:tc>
        <w:tc>
          <w:tcPr>
            <w:tcW w:w="406" w:type="dxa"/>
            <w:shd w:val="clear" w:color="auto" w:fill="auto"/>
            <w:textDirection w:val="btLr"/>
            <w:vAlign w:val="center"/>
          </w:tcPr>
          <w:p w14:paraId="33F31864"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Específico</w:t>
            </w:r>
          </w:p>
        </w:tc>
        <w:tc>
          <w:tcPr>
            <w:tcW w:w="406" w:type="dxa"/>
            <w:shd w:val="clear" w:color="auto" w:fill="auto"/>
            <w:textDirection w:val="btLr"/>
            <w:vAlign w:val="center"/>
          </w:tcPr>
          <w:p w14:paraId="0FFB961D"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Interna</w:t>
            </w:r>
          </w:p>
        </w:tc>
        <w:tc>
          <w:tcPr>
            <w:tcW w:w="406" w:type="dxa"/>
            <w:shd w:val="clear" w:color="auto" w:fill="auto"/>
            <w:textDirection w:val="btLr"/>
            <w:vAlign w:val="center"/>
          </w:tcPr>
          <w:p w14:paraId="41BA8B96"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Ejecución</w:t>
            </w:r>
          </w:p>
        </w:tc>
        <w:tc>
          <w:tcPr>
            <w:tcW w:w="406" w:type="dxa"/>
            <w:shd w:val="clear" w:color="auto" w:fill="auto"/>
            <w:textDirection w:val="btLr"/>
            <w:vAlign w:val="center"/>
          </w:tcPr>
          <w:p w14:paraId="2C89C40C"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Operacional</w:t>
            </w:r>
          </w:p>
        </w:tc>
        <w:tc>
          <w:tcPr>
            <w:tcW w:w="913" w:type="dxa"/>
            <w:shd w:val="clear" w:color="auto" w:fill="auto"/>
            <w:vAlign w:val="center"/>
          </w:tcPr>
          <w:p w14:paraId="3C32CFEF"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Riesgos logísticos para la ejecución del contrato</w:t>
            </w:r>
          </w:p>
        </w:tc>
        <w:tc>
          <w:tcPr>
            <w:tcW w:w="851" w:type="dxa"/>
            <w:shd w:val="clear" w:color="auto" w:fill="auto"/>
            <w:vAlign w:val="center"/>
          </w:tcPr>
          <w:p w14:paraId="045FD9EC"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Afectación del cronograma de obra por no contar con los recursos al momento de ser requeridos de acuerdo con la programación de la obra</w:t>
            </w:r>
          </w:p>
        </w:tc>
        <w:tc>
          <w:tcPr>
            <w:tcW w:w="425" w:type="dxa"/>
            <w:shd w:val="clear" w:color="auto" w:fill="auto"/>
            <w:vAlign w:val="center"/>
          </w:tcPr>
          <w:p w14:paraId="6C37DAE5"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2</w:t>
            </w:r>
          </w:p>
        </w:tc>
        <w:tc>
          <w:tcPr>
            <w:tcW w:w="425" w:type="dxa"/>
            <w:shd w:val="clear" w:color="auto" w:fill="auto"/>
            <w:vAlign w:val="center"/>
          </w:tcPr>
          <w:p w14:paraId="35D56AD1"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1</w:t>
            </w:r>
          </w:p>
        </w:tc>
        <w:tc>
          <w:tcPr>
            <w:tcW w:w="426" w:type="dxa"/>
            <w:shd w:val="clear" w:color="auto" w:fill="auto"/>
            <w:vAlign w:val="center"/>
          </w:tcPr>
          <w:p w14:paraId="576FB5DB"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3</w:t>
            </w:r>
          </w:p>
        </w:tc>
        <w:tc>
          <w:tcPr>
            <w:tcW w:w="425" w:type="dxa"/>
            <w:shd w:val="clear" w:color="auto" w:fill="auto"/>
            <w:textDirection w:val="btLr"/>
            <w:vAlign w:val="center"/>
          </w:tcPr>
          <w:p w14:paraId="73A07BE8"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Bajo</w:t>
            </w:r>
          </w:p>
        </w:tc>
        <w:tc>
          <w:tcPr>
            <w:tcW w:w="850" w:type="dxa"/>
            <w:shd w:val="clear" w:color="auto" w:fill="auto"/>
            <w:vAlign w:val="center"/>
          </w:tcPr>
          <w:p w14:paraId="6EBE5BF4"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El contratista correrá con el 100% de  los riesgos logísticos para la ejecución del contrato</w:t>
            </w:r>
          </w:p>
        </w:tc>
        <w:tc>
          <w:tcPr>
            <w:tcW w:w="1560" w:type="dxa"/>
            <w:shd w:val="clear" w:color="auto" w:fill="auto"/>
            <w:vAlign w:val="center"/>
          </w:tcPr>
          <w:p w14:paraId="17DA9668" w14:textId="77777777" w:rsidR="00C16CFC" w:rsidRPr="008E5795" w:rsidRDefault="00C16CFC" w:rsidP="00BD17AB">
            <w:pPr>
              <w:rPr>
                <w:rFonts w:ascii="Arial Narrow" w:eastAsia="Times New Roman" w:hAnsi="Arial Narrow"/>
                <w:sz w:val="12"/>
                <w:szCs w:val="12"/>
                <w:lang w:eastAsia="es-CO"/>
              </w:rPr>
            </w:pPr>
            <w:r w:rsidRPr="008E5795">
              <w:rPr>
                <w:rFonts w:ascii="Arial Narrow" w:eastAsia="Times New Roman" w:hAnsi="Arial Narrow"/>
                <w:sz w:val="12"/>
                <w:szCs w:val="12"/>
                <w:lang w:eastAsia="es-CO"/>
              </w:rPr>
              <w:t>Poner en marcha un plan de contingencia que puede representar  mayor disposición de personal, materiales y equipos.</w:t>
            </w:r>
          </w:p>
        </w:tc>
        <w:tc>
          <w:tcPr>
            <w:tcW w:w="425" w:type="dxa"/>
            <w:shd w:val="clear" w:color="auto" w:fill="auto"/>
            <w:vAlign w:val="center"/>
          </w:tcPr>
          <w:p w14:paraId="37C8C383"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1</w:t>
            </w:r>
          </w:p>
        </w:tc>
        <w:tc>
          <w:tcPr>
            <w:tcW w:w="425" w:type="dxa"/>
            <w:shd w:val="clear" w:color="auto" w:fill="auto"/>
            <w:vAlign w:val="center"/>
          </w:tcPr>
          <w:p w14:paraId="2C01471E"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1</w:t>
            </w:r>
          </w:p>
        </w:tc>
        <w:tc>
          <w:tcPr>
            <w:tcW w:w="425" w:type="dxa"/>
            <w:shd w:val="clear" w:color="auto" w:fill="auto"/>
            <w:vAlign w:val="center"/>
          </w:tcPr>
          <w:p w14:paraId="48120B29"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2</w:t>
            </w:r>
          </w:p>
        </w:tc>
        <w:tc>
          <w:tcPr>
            <w:tcW w:w="426" w:type="dxa"/>
            <w:shd w:val="clear" w:color="auto" w:fill="auto"/>
            <w:textDirection w:val="btLr"/>
            <w:vAlign w:val="center"/>
          </w:tcPr>
          <w:p w14:paraId="774305BF"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bajo</w:t>
            </w:r>
          </w:p>
        </w:tc>
        <w:tc>
          <w:tcPr>
            <w:tcW w:w="425" w:type="dxa"/>
            <w:shd w:val="clear" w:color="auto" w:fill="auto"/>
            <w:vAlign w:val="center"/>
          </w:tcPr>
          <w:p w14:paraId="61407921"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no</w:t>
            </w:r>
          </w:p>
        </w:tc>
        <w:tc>
          <w:tcPr>
            <w:tcW w:w="567" w:type="dxa"/>
            <w:shd w:val="clear" w:color="auto" w:fill="auto"/>
            <w:textDirection w:val="btLr"/>
            <w:vAlign w:val="center"/>
          </w:tcPr>
          <w:p w14:paraId="0173D3DD" w14:textId="77777777" w:rsidR="00C16CFC" w:rsidRPr="008E5795" w:rsidRDefault="00C16CFC" w:rsidP="00BD17AB">
            <w:pPr>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 xml:space="preserve">Secretaria de Obras Públicas, </w:t>
            </w:r>
          </w:p>
          <w:p w14:paraId="539375D6" w14:textId="77777777" w:rsidR="00C16CFC" w:rsidRPr="008E5795" w:rsidRDefault="00C16CFC" w:rsidP="00BD17AB">
            <w:pPr>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supervisión  o interventoría y contratista</w:t>
            </w:r>
          </w:p>
        </w:tc>
        <w:tc>
          <w:tcPr>
            <w:tcW w:w="567" w:type="dxa"/>
            <w:shd w:val="clear" w:color="auto" w:fill="auto"/>
            <w:textDirection w:val="btLr"/>
            <w:vAlign w:val="center"/>
          </w:tcPr>
          <w:p w14:paraId="5B1C878E"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Desde la preparación de los pliegos de condiciones</w:t>
            </w:r>
          </w:p>
        </w:tc>
        <w:tc>
          <w:tcPr>
            <w:tcW w:w="709" w:type="dxa"/>
            <w:shd w:val="clear" w:color="auto" w:fill="auto"/>
            <w:vAlign w:val="center"/>
          </w:tcPr>
          <w:p w14:paraId="70893EB4" w14:textId="77777777" w:rsidR="00C16CFC" w:rsidRPr="008E5795" w:rsidRDefault="00C16CFC" w:rsidP="00BD17AB">
            <w:pPr>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Al finalizar la etapa de construcción</w:t>
            </w:r>
          </w:p>
        </w:tc>
        <w:tc>
          <w:tcPr>
            <w:tcW w:w="850" w:type="dxa"/>
            <w:shd w:val="clear" w:color="auto" w:fill="auto"/>
            <w:vAlign w:val="center"/>
          </w:tcPr>
          <w:p w14:paraId="5C3783B6"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Verificación de la implementación del plan de contingencia frente al avance de ejecución de obra.</w:t>
            </w:r>
          </w:p>
        </w:tc>
        <w:tc>
          <w:tcPr>
            <w:tcW w:w="437" w:type="dxa"/>
            <w:textDirection w:val="btLr"/>
            <w:vAlign w:val="center"/>
          </w:tcPr>
          <w:p w14:paraId="58C4D4ED" w14:textId="77777777" w:rsidR="00C16CFC" w:rsidRPr="008E5795" w:rsidRDefault="00C16CFC" w:rsidP="00BD17AB">
            <w:pPr>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 xml:space="preserve">Una vez, cuando se cumpla la mitad del </w:t>
            </w:r>
          </w:p>
          <w:p w14:paraId="122972F3" w14:textId="77777777" w:rsidR="00C16CFC" w:rsidRPr="008E5795" w:rsidRDefault="00C16CFC" w:rsidP="00BD17AB">
            <w:pPr>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plazo contractual</w:t>
            </w:r>
          </w:p>
        </w:tc>
      </w:tr>
      <w:tr w:rsidR="00C16CFC" w:rsidRPr="004D7C35" w14:paraId="1ECAE312" w14:textId="77777777" w:rsidTr="009302D8">
        <w:trPr>
          <w:cantSplit/>
          <w:trHeight w:val="418"/>
        </w:trPr>
        <w:tc>
          <w:tcPr>
            <w:tcW w:w="406" w:type="dxa"/>
            <w:shd w:val="clear" w:color="auto" w:fill="auto"/>
            <w:vAlign w:val="center"/>
          </w:tcPr>
          <w:p w14:paraId="3020877E"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17</w:t>
            </w:r>
          </w:p>
        </w:tc>
        <w:tc>
          <w:tcPr>
            <w:tcW w:w="406" w:type="dxa"/>
            <w:shd w:val="clear" w:color="auto" w:fill="auto"/>
            <w:textDirection w:val="btLr"/>
            <w:vAlign w:val="center"/>
          </w:tcPr>
          <w:p w14:paraId="6AFAC350"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Específico</w:t>
            </w:r>
          </w:p>
        </w:tc>
        <w:tc>
          <w:tcPr>
            <w:tcW w:w="406" w:type="dxa"/>
            <w:shd w:val="clear" w:color="auto" w:fill="auto"/>
            <w:textDirection w:val="btLr"/>
            <w:vAlign w:val="center"/>
          </w:tcPr>
          <w:p w14:paraId="3123CC66"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Interna</w:t>
            </w:r>
          </w:p>
        </w:tc>
        <w:tc>
          <w:tcPr>
            <w:tcW w:w="406" w:type="dxa"/>
            <w:shd w:val="clear" w:color="auto" w:fill="auto"/>
            <w:textDirection w:val="btLr"/>
            <w:vAlign w:val="center"/>
          </w:tcPr>
          <w:p w14:paraId="4565341B"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Ejecución</w:t>
            </w:r>
          </w:p>
        </w:tc>
        <w:tc>
          <w:tcPr>
            <w:tcW w:w="406" w:type="dxa"/>
            <w:shd w:val="clear" w:color="auto" w:fill="auto"/>
            <w:textDirection w:val="btLr"/>
            <w:vAlign w:val="center"/>
          </w:tcPr>
          <w:p w14:paraId="568CBB7C"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Operacional</w:t>
            </w:r>
          </w:p>
        </w:tc>
        <w:tc>
          <w:tcPr>
            <w:tcW w:w="913" w:type="dxa"/>
            <w:shd w:val="clear" w:color="auto" w:fill="auto"/>
            <w:vAlign w:val="center"/>
          </w:tcPr>
          <w:p w14:paraId="70016F6B"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Riesgos por la ejecución de actividades inherentes a la prestación de servicios que se presentan en la zona o área a intervenir</w:t>
            </w:r>
          </w:p>
        </w:tc>
        <w:tc>
          <w:tcPr>
            <w:tcW w:w="851" w:type="dxa"/>
            <w:shd w:val="clear" w:color="auto" w:fill="auto"/>
            <w:vAlign w:val="center"/>
          </w:tcPr>
          <w:p w14:paraId="021C40E1"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Afectación al cronograma de obra, por la no posibilidad de intervención de algunas áreas o en algunos horarios específicos de acuerdo a la programación de la prestación de los servicios existentes en el área a intervenir</w:t>
            </w:r>
          </w:p>
        </w:tc>
        <w:tc>
          <w:tcPr>
            <w:tcW w:w="425" w:type="dxa"/>
            <w:shd w:val="clear" w:color="auto" w:fill="auto"/>
            <w:vAlign w:val="center"/>
          </w:tcPr>
          <w:p w14:paraId="10F1A586"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3</w:t>
            </w:r>
          </w:p>
        </w:tc>
        <w:tc>
          <w:tcPr>
            <w:tcW w:w="425" w:type="dxa"/>
            <w:shd w:val="clear" w:color="auto" w:fill="auto"/>
            <w:vAlign w:val="center"/>
          </w:tcPr>
          <w:p w14:paraId="2167B87C"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2</w:t>
            </w:r>
          </w:p>
        </w:tc>
        <w:tc>
          <w:tcPr>
            <w:tcW w:w="426" w:type="dxa"/>
            <w:shd w:val="clear" w:color="auto" w:fill="auto"/>
            <w:vAlign w:val="center"/>
          </w:tcPr>
          <w:p w14:paraId="231D3D5F"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5</w:t>
            </w:r>
          </w:p>
        </w:tc>
        <w:tc>
          <w:tcPr>
            <w:tcW w:w="425" w:type="dxa"/>
            <w:shd w:val="clear" w:color="auto" w:fill="auto"/>
            <w:textDirection w:val="btLr"/>
            <w:vAlign w:val="center"/>
          </w:tcPr>
          <w:p w14:paraId="33C83490"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medio</w:t>
            </w:r>
          </w:p>
        </w:tc>
        <w:tc>
          <w:tcPr>
            <w:tcW w:w="850" w:type="dxa"/>
            <w:shd w:val="clear" w:color="auto" w:fill="auto"/>
            <w:vAlign w:val="center"/>
          </w:tcPr>
          <w:p w14:paraId="229543FE"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El riesgo es compartido por el contratista y el municipio de Manizales</w:t>
            </w:r>
          </w:p>
        </w:tc>
        <w:tc>
          <w:tcPr>
            <w:tcW w:w="1560" w:type="dxa"/>
            <w:shd w:val="clear" w:color="auto" w:fill="auto"/>
            <w:vAlign w:val="center"/>
          </w:tcPr>
          <w:p w14:paraId="535E2C48" w14:textId="77777777" w:rsidR="00C16CFC" w:rsidRPr="008E5795" w:rsidRDefault="00C16CFC" w:rsidP="00BD17AB">
            <w:pPr>
              <w:rPr>
                <w:rFonts w:ascii="Arial Narrow" w:eastAsia="Times New Roman" w:hAnsi="Arial Narrow"/>
                <w:sz w:val="12"/>
                <w:szCs w:val="12"/>
                <w:lang w:eastAsia="es-CO"/>
              </w:rPr>
            </w:pPr>
            <w:r w:rsidRPr="008E5795">
              <w:rPr>
                <w:rFonts w:ascii="Arial Narrow" w:eastAsia="Times New Roman" w:hAnsi="Arial Narrow"/>
                <w:sz w:val="12"/>
                <w:szCs w:val="12"/>
                <w:lang w:eastAsia="es-CO"/>
              </w:rPr>
              <w:t>Cuando esto se llegare a presentar será causal de ampliación del plazo o suspensión del mismo hasta que las condiciones sean óptimas para continuar con la ejecución del contrato previa aprobación de la supervisión, pero no de reconocimiento de mayores costos o desequilibrio económico.</w:t>
            </w:r>
          </w:p>
        </w:tc>
        <w:tc>
          <w:tcPr>
            <w:tcW w:w="425" w:type="dxa"/>
            <w:shd w:val="clear" w:color="auto" w:fill="auto"/>
            <w:vAlign w:val="center"/>
          </w:tcPr>
          <w:p w14:paraId="5ED5AB28"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1</w:t>
            </w:r>
          </w:p>
        </w:tc>
        <w:tc>
          <w:tcPr>
            <w:tcW w:w="425" w:type="dxa"/>
            <w:shd w:val="clear" w:color="auto" w:fill="auto"/>
            <w:vAlign w:val="center"/>
          </w:tcPr>
          <w:p w14:paraId="4614180A"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1</w:t>
            </w:r>
          </w:p>
        </w:tc>
        <w:tc>
          <w:tcPr>
            <w:tcW w:w="425" w:type="dxa"/>
            <w:shd w:val="clear" w:color="auto" w:fill="auto"/>
            <w:vAlign w:val="center"/>
          </w:tcPr>
          <w:p w14:paraId="0BEB10CD"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2</w:t>
            </w:r>
          </w:p>
        </w:tc>
        <w:tc>
          <w:tcPr>
            <w:tcW w:w="426" w:type="dxa"/>
            <w:shd w:val="clear" w:color="auto" w:fill="auto"/>
            <w:textDirection w:val="btLr"/>
            <w:vAlign w:val="center"/>
          </w:tcPr>
          <w:p w14:paraId="53F041CB"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Bajo</w:t>
            </w:r>
          </w:p>
        </w:tc>
        <w:tc>
          <w:tcPr>
            <w:tcW w:w="425" w:type="dxa"/>
            <w:shd w:val="clear" w:color="auto" w:fill="auto"/>
            <w:vAlign w:val="center"/>
          </w:tcPr>
          <w:p w14:paraId="4318E0DD"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Si</w:t>
            </w:r>
          </w:p>
        </w:tc>
        <w:tc>
          <w:tcPr>
            <w:tcW w:w="567" w:type="dxa"/>
            <w:shd w:val="clear" w:color="auto" w:fill="auto"/>
            <w:textDirection w:val="btLr"/>
            <w:vAlign w:val="center"/>
          </w:tcPr>
          <w:p w14:paraId="2C774924" w14:textId="77777777" w:rsidR="00C16CFC" w:rsidRPr="008E5795" w:rsidRDefault="00C16CFC" w:rsidP="00BD17AB">
            <w:pPr>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Contratista ,   supervisión  del contrato</w:t>
            </w:r>
          </w:p>
        </w:tc>
        <w:tc>
          <w:tcPr>
            <w:tcW w:w="567" w:type="dxa"/>
            <w:shd w:val="clear" w:color="auto" w:fill="auto"/>
            <w:textDirection w:val="btLr"/>
            <w:vAlign w:val="center"/>
          </w:tcPr>
          <w:p w14:paraId="773DAF29"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Cuando se inicie el evento adverso</w:t>
            </w:r>
          </w:p>
        </w:tc>
        <w:tc>
          <w:tcPr>
            <w:tcW w:w="709" w:type="dxa"/>
            <w:shd w:val="clear" w:color="auto" w:fill="auto"/>
            <w:vAlign w:val="center"/>
          </w:tcPr>
          <w:p w14:paraId="1475A3DF" w14:textId="77777777" w:rsidR="00C16CFC" w:rsidRPr="008E5795" w:rsidRDefault="00C16CFC" w:rsidP="00BD17AB">
            <w:pPr>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Hasta la finalización del evento adverso</w:t>
            </w:r>
          </w:p>
        </w:tc>
        <w:tc>
          <w:tcPr>
            <w:tcW w:w="850" w:type="dxa"/>
            <w:shd w:val="clear" w:color="auto" w:fill="auto"/>
            <w:vAlign w:val="center"/>
          </w:tcPr>
          <w:p w14:paraId="001C4BC0"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verificación documentos contractuales del contrato</w:t>
            </w:r>
          </w:p>
        </w:tc>
        <w:tc>
          <w:tcPr>
            <w:tcW w:w="437" w:type="dxa"/>
            <w:textDirection w:val="btLr"/>
            <w:vAlign w:val="center"/>
          </w:tcPr>
          <w:p w14:paraId="5892BEE5" w14:textId="77777777" w:rsidR="00C16CFC" w:rsidRPr="008E5795" w:rsidRDefault="00C16CFC" w:rsidP="00BD17AB">
            <w:pPr>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 xml:space="preserve">una vez, cuando se cumpla la mitad del </w:t>
            </w:r>
          </w:p>
          <w:p w14:paraId="10B22F3D" w14:textId="77777777" w:rsidR="00C16CFC" w:rsidRPr="008E5795" w:rsidRDefault="00C16CFC" w:rsidP="00BD17AB">
            <w:pPr>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plazo contractual</w:t>
            </w:r>
          </w:p>
        </w:tc>
      </w:tr>
      <w:tr w:rsidR="00C16CFC" w:rsidRPr="004D7C35" w14:paraId="44768C59" w14:textId="77777777" w:rsidTr="009302D8">
        <w:trPr>
          <w:cantSplit/>
          <w:trHeight w:val="418"/>
        </w:trPr>
        <w:tc>
          <w:tcPr>
            <w:tcW w:w="406" w:type="dxa"/>
            <w:shd w:val="clear" w:color="auto" w:fill="auto"/>
            <w:vAlign w:val="center"/>
          </w:tcPr>
          <w:p w14:paraId="6875EDF2"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18</w:t>
            </w:r>
          </w:p>
        </w:tc>
        <w:tc>
          <w:tcPr>
            <w:tcW w:w="406" w:type="dxa"/>
            <w:shd w:val="clear" w:color="auto" w:fill="auto"/>
            <w:textDirection w:val="btLr"/>
            <w:vAlign w:val="center"/>
          </w:tcPr>
          <w:p w14:paraId="0F3656E7"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Especifico</w:t>
            </w:r>
          </w:p>
        </w:tc>
        <w:tc>
          <w:tcPr>
            <w:tcW w:w="406" w:type="dxa"/>
            <w:shd w:val="clear" w:color="auto" w:fill="auto"/>
            <w:textDirection w:val="btLr"/>
            <w:vAlign w:val="center"/>
          </w:tcPr>
          <w:p w14:paraId="32B0844E"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Externo</w:t>
            </w:r>
          </w:p>
        </w:tc>
        <w:tc>
          <w:tcPr>
            <w:tcW w:w="406" w:type="dxa"/>
            <w:shd w:val="clear" w:color="auto" w:fill="auto"/>
            <w:textDirection w:val="btLr"/>
            <w:vAlign w:val="center"/>
          </w:tcPr>
          <w:p w14:paraId="38D07A81"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Ejecución</w:t>
            </w:r>
          </w:p>
        </w:tc>
        <w:tc>
          <w:tcPr>
            <w:tcW w:w="406" w:type="dxa"/>
            <w:shd w:val="clear" w:color="auto" w:fill="auto"/>
            <w:textDirection w:val="btLr"/>
            <w:vAlign w:val="center"/>
          </w:tcPr>
          <w:p w14:paraId="30F87C5C"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Operacional</w:t>
            </w:r>
          </w:p>
        </w:tc>
        <w:tc>
          <w:tcPr>
            <w:tcW w:w="913" w:type="dxa"/>
            <w:shd w:val="clear" w:color="auto" w:fill="auto"/>
            <w:vAlign w:val="center"/>
          </w:tcPr>
          <w:p w14:paraId="47C79290"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 xml:space="preserve">Riesgo por demora en la construcción. </w:t>
            </w:r>
          </w:p>
        </w:tc>
        <w:tc>
          <w:tcPr>
            <w:tcW w:w="851" w:type="dxa"/>
            <w:shd w:val="clear" w:color="auto" w:fill="auto"/>
            <w:vAlign w:val="center"/>
          </w:tcPr>
          <w:p w14:paraId="4E4E808B"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Afectación del cronograma de obra por no cumplir con la Ruta Crítica del proyecto</w:t>
            </w:r>
          </w:p>
        </w:tc>
        <w:tc>
          <w:tcPr>
            <w:tcW w:w="425" w:type="dxa"/>
            <w:shd w:val="clear" w:color="auto" w:fill="auto"/>
            <w:vAlign w:val="center"/>
          </w:tcPr>
          <w:p w14:paraId="34A6335B"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3</w:t>
            </w:r>
          </w:p>
        </w:tc>
        <w:tc>
          <w:tcPr>
            <w:tcW w:w="425" w:type="dxa"/>
            <w:shd w:val="clear" w:color="auto" w:fill="auto"/>
            <w:vAlign w:val="center"/>
          </w:tcPr>
          <w:p w14:paraId="670D023F"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3</w:t>
            </w:r>
          </w:p>
        </w:tc>
        <w:tc>
          <w:tcPr>
            <w:tcW w:w="426" w:type="dxa"/>
            <w:shd w:val="clear" w:color="auto" w:fill="auto"/>
            <w:vAlign w:val="center"/>
          </w:tcPr>
          <w:p w14:paraId="791C2312"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5</w:t>
            </w:r>
          </w:p>
        </w:tc>
        <w:tc>
          <w:tcPr>
            <w:tcW w:w="425" w:type="dxa"/>
            <w:shd w:val="clear" w:color="auto" w:fill="auto"/>
            <w:textDirection w:val="btLr"/>
            <w:vAlign w:val="center"/>
          </w:tcPr>
          <w:p w14:paraId="477A50DD"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medio</w:t>
            </w:r>
          </w:p>
        </w:tc>
        <w:tc>
          <w:tcPr>
            <w:tcW w:w="850" w:type="dxa"/>
            <w:shd w:val="clear" w:color="auto" w:fill="auto"/>
            <w:vAlign w:val="center"/>
          </w:tcPr>
          <w:p w14:paraId="3A7D1AB5"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Este riesgo es asumido en el 100% por el contratista.</w:t>
            </w:r>
          </w:p>
        </w:tc>
        <w:tc>
          <w:tcPr>
            <w:tcW w:w="1560" w:type="dxa"/>
            <w:shd w:val="clear" w:color="auto" w:fill="auto"/>
            <w:vAlign w:val="center"/>
          </w:tcPr>
          <w:p w14:paraId="6C766539" w14:textId="77777777" w:rsidR="00C16CFC" w:rsidRPr="008E5795" w:rsidRDefault="00C16CFC" w:rsidP="00BD17AB">
            <w:pPr>
              <w:rPr>
                <w:rFonts w:ascii="Arial Narrow" w:eastAsia="Times New Roman" w:hAnsi="Arial Narrow"/>
                <w:sz w:val="12"/>
                <w:szCs w:val="12"/>
                <w:lang w:eastAsia="es-CO"/>
              </w:rPr>
            </w:pPr>
            <w:r w:rsidRPr="008E5795">
              <w:rPr>
                <w:rFonts w:ascii="Arial Narrow" w:eastAsia="Times New Roman" w:hAnsi="Arial Narrow"/>
                <w:sz w:val="12"/>
                <w:szCs w:val="12"/>
                <w:lang w:eastAsia="es-CO"/>
              </w:rPr>
              <w:t xml:space="preserve">El contratista debe dar inicio a las obras en el menor tiempo posible luego de la adjudicación del contrato y velar, luego del inicio, por el estricto cumplimiento de un cronograma y un plan de manejo de tráfico tal que permita el normal y ágil desenvolvimiento del proyecto. Adicional a ello, debe tener diseñado un plan de contingencia para afrontar posibles retrasos en la ejecución del tramo de vía deprimido. </w:t>
            </w:r>
          </w:p>
        </w:tc>
        <w:tc>
          <w:tcPr>
            <w:tcW w:w="425" w:type="dxa"/>
            <w:shd w:val="clear" w:color="auto" w:fill="auto"/>
            <w:vAlign w:val="center"/>
          </w:tcPr>
          <w:p w14:paraId="151622E3"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1</w:t>
            </w:r>
          </w:p>
        </w:tc>
        <w:tc>
          <w:tcPr>
            <w:tcW w:w="425" w:type="dxa"/>
            <w:shd w:val="clear" w:color="auto" w:fill="auto"/>
            <w:vAlign w:val="center"/>
          </w:tcPr>
          <w:p w14:paraId="0D451697"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1</w:t>
            </w:r>
          </w:p>
        </w:tc>
        <w:tc>
          <w:tcPr>
            <w:tcW w:w="425" w:type="dxa"/>
            <w:shd w:val="clear" w:color="auto" w:fill="auto"/>
            <w:vAlign w:val="center"/>
          </w:tcPr>
          <w:p w14:paraId="2E805435"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2</w:t>
            </w:r>
          </w:p>
        </w:tc>
        <w:tc>
          <w:tcPr>
            <w:tcW w:w="426" w:type="dxa"/>
            <w:shd w:val="clear" w:color="auto" w:fill="auto"/>
            <w:textDirection w:val="btLr"/>
            <w:vAlign w:val="center"/>
          </w:tcPr>
          <w:p w14:paraId="0C2B3552"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bajo</w:t>
            </w:r>
          </w:p>
        </w:tc>
        <w:tc>
          <w:tcPr>
            <w:tcW w:w="425" w:type="dxa"/>
            <w:shd w:val="clear" w:color="auto" w:fill="auto"/>
            <w:vAlign w:val="center"/>
          </w:tcPr>
          <w:p w14:paraId="70A949E0"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no</w:t>
            </w:r>
          </w:p>
        </w:tc>
        <w:tc>
          <w:tcPr>
            <w:tcW w:w="567" w:type="dxa"/>
            <w:shd w:val="clear" w:color="auto" w:fill="auto"/>
            <w:textDirection w:val="btLr"/>
            <w:vAlign w:val="center"/>
          </w:tcPr>
          <w:p w14:paraId="29841455" w14:textId="77777777" w:rsidR="00C16CFC" w:rsidRPr="008E5795" w:rsidRDefault="00C16CFC" w:rsidP="00BD17AB">
            <w:pPr>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Supervisión  o interventoría</w:t>
            </w:r>
          </w:p>
        </w:tc>
        <w:tc>
          <w:tcPr>
            <w:tcW w:w="567" w:type="dxa"/>
            <w:shd w:val="clear" w:color="auto" w:fill="auto"/>
            <w:textDirection w:val="btLr"/>
            <w:vAlign w:val="center"/>
          </w:tcPr>
          <w:p w14:paraId="4B0CC164"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Desde el inicio de la etapa de construcción</w:t>
            </w:r>
          </w:p>
        </w:tc>
        <w:tc>
          <w:tcPr>
            <w:tcW w:w="709" w:type="dxa"/>
            <w:shd w:val="clear" w:color="auto" w:fill="auto"/>
            <w:vAlign w:val="center"/>
          </w:tcPr>
          <w:p w14:paraId="4364023A" w14:textId="77777777" w:rsidR="00C16CFC" w:rsidRPr="008E5795" w:rsidRDefault="00C16CFC" w:rsidP="00BD17AB">
            <w:pPr>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Al finalizar la etapa  de construcción del deprimido.</w:t>
            </w:r>
          </w:p>
        </w:tc>
        <w:tc>
          <w:tcPr>
            <w:tcW w:w="850" w:type="dxa"/>
            <w:shd w:val="clear" w:color="auto" w:fill="auto"/>
            <w:vAlign w:val="center"/>
          </w:tcPr>
          <w:p w14:paraId="6EB6504C"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Verificación de avance físico.</w:t>
            </w:r>
          </w:p>
        </w:tc>
        <w:tc>
          <w:tcPr>
            <w:tcW w:w="437" w:type="dxa"/>
            <w:textDirection w:val="btLr"/>
            <w:vAlign w:val="center"/>
          </w:tcPr>
          <w:p w14:paraId="63335CA8" w14:textId="77777777" w:rsidR="00C16CFC" w:rsidRPr="008E5795" w:rsidRDefault="00C16CFC" w:rsidP="00BD17AB">
            <w:pPr>
              <w:jc w:val="center"/>
              <w:rPr>
                <w:rFonts w:ascii="Arial Narrow" w:eastAsia="Times New Roman" w:hAnsi="Arial Narrow"/>
                <w:sz w:val="12"/>
                <w:szCs w:val="12"/>
                <w:lang w:eastAsia="es-CO"/>
              </w:rPr>
            </w:pPr>
            <w:r w:rsidRPr="008E5795">
              <w:rPr>
                <w:rFonts w:ascii="Arial Narrow" w:eastAsia="Times New Roman" w:hAnsi="Arial Narrow"/>
                <w:sz w:val="12"/>
                <w:szCs w:val="12"/>
                <w:lang w:eastAsia="es-CO"/>
              </w:rPr>
              <w:t>una vez , se cumpla la mitad del plazo contractual</w:t>
            </w:r>
          </w:p>
        </w:tc>
      </w:tr>
      <w:tr w:rsidR="00C16CFC" w:rsidRPr="004D7C35" w14:paraId="181870F1" w14:textId="77777777" w:rsidTr="009302D8">
        <w:trPr>
          <w:cantSplit/>
          <w:trHeight w:val="418"/>
        </w:trPr>
        <w:tc>
          <w:tcPr>
            <w:tcW w:w="406" w:type="dxa"/>
            <w:shd w:val="clear" w:color="auto" w:fill="auto"/>
            <w:vAlign w:val="center"/>
          </w:tcPr>
          <w:p w14:paraId="12F2FAB7"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Pr>
                <w:rFonts w:ascii="Arial Narrow" w:hAnsi="Arial Narrow"/>
                <w:sz w:val="12"/>
                <w:szCs w:val="12"/>
                <w:lang w:eastAsia="es-CO"/>
              </w:rPr>
              <w:lastRenderedPageBreak/>
              <w:t>19</w:t>
            </w:r>
          </w:p>
        </w:tc>
        <w:tc>
          <w:tcPr>
            <w:tcW w:w="406" w:type="dxa"/>
            <w:shd w:val="clear" w:color="auto" w:fill="auto"/>
            <w:textDirection w:val="btLr"/>
            <w:vAlign w:val="center"/>
          </w:tcPr>
          <w:p w14:paraId="0E8903CB"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Pr>
                <w:rFonts w:ascii="Arial Narrow" w:hAnsi="Arial Narrow"/>
                <w:sz w:val="12"/>
                <w:szCs w:val="12"/>
                <w:lang w:eastAsia="es-CO"/>
              </w:rPr>
              <w:t>General</w:t>
            </w:r>
          </w:p>
        </w:tc>
        <w:tc>
          <w:tcPr>
            <w:tcW w:w="406" w:type="dxa"/>
            <w:shd w:val="clear" w:color="auto" w:fill="auto"/>
            <w:textDirection w:val="btLr"/>
            <w:vAlign w:val="center"/>
          </w:tcPr>
          <w:p w14:paraId="396336E6"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Pr>
                <w:rFonts w:ascii="Arial Narrow" w:hAnsi="Arial Narrow"/>
                <w:sz w:val="12"/>
                <w:szCs w:val="12"/>
                <w:lang w:eastAsia="es-CO"/>
              </w:rPr>
              <w:t>Externo</w:t>
            </w:r>
          </w:p>
        </w:tc>
        <w:tc>
          <w:tcPr>
            <w:tcW w:w="406" w:type="dxa"/>
            <w:shd w:val="clear" w:color="auto" w:fill="auto"/>
            <w:textDirection w:val="btLr"/>
            <w:vAlign w:val="center"/>
          </w:tcPr>
          <w:p w14:paraId="2E3DD937"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Pr>
                <w:rFonts w:ascii="Arial Narrow" w:hAnsi="Arial Narrow"/>
                <w:sz w:val="12"/>
                <w:szCs w:val="12"/>
                <w:lang w:eastAsia="es-CO"/>
              </w:rPr>
              <w:t>Etapa de ejecución</w:t>
            </w:r>
          </w:p>
        </w:tc>
        <w:tc>
          <w:tcPr>
            <w:tcW w:w="406" w:type="dxa"/>
            <w:shd w:val="clear" w:color="auto" w:fill="auto"/>
            <w:textDirection w:val="btLr"/>
            <w:vAlign w:val="center"/>
          </w:tcPr>
          <w:p w14:paraId="15C2EDA6"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Pr>
                <w:rFonts w:ascii="Arial Narrow" w:hAnsi="Arial Narrow"/>
                <w:sz w:val="12"/>
                <w:szCs w:val="12"/>
                <w:lang w:eastAsia="es-CO"/>
              </w:rPr>
              <w:t>Operacional</w:t>
            </w:r>
          </w:p>
        </w:tc>
        <w:tc>
          <w:tcPr>
            <w:tcW w:w="913" w:type="dxa"/>
            <w:shd w:val="clear" w:color="auto" w:fill="auto"/>
            <w:vAlign w:val="center"/>
          </w:tcPr>
          <w:p w14:paraId="759CF791" w14:textId="64D24F1A" w:rsidR="00C16CFC" w:rsidRDefault="00C16CFC" w:rsidP="00BD17AB">
            <w:pPr>
              <w:spacing w:after="100" w:afterAutospacing="1"/>
              <w:jc w:val="center"/>
              <w:rPr>
                <w:rFonts w:ascii="Arial Narrow" w:hAnsi="Arial Narrow"/>
                <w:sz w:val="12"/>
                <w:szCs w:val="12"/>
                <w:lang w:eastAsia="es-CO"/>
              </w:rPr>
            </w:pPr>
            <w:r>
              <w:rPr>
                <w:rFonts w:ascii="Arial Narrow" w:hAnsi="Arial Narrow"/>
                <w:sz w:val="12"/>
                <w:szCs w:val="12"/>
                <w:lang w:eastAsia="es-CO"/>
              </w:rPr>
              <w:t>Riesgo por la no implementación del protocolo</w:t>
            </w:r>
            <w:r w:rsidR="00BD17AB">
              <w:rPr>
                <w:rFonts w:ascii="Arial Narrow" w:hAnsi="Arial Narrow"/>
                <w:sz w:val="12"/>
                <w:szCs w:val="12"/>
                <w:lang w:eastAsia="es-CO"/>
              </w:rPr>
              <w:t xml:space="preserve"> dispuesto por</w:t>
            </w:r>
            <w:r>
              <w:rPr>
                <w:rFonts w:ascii="Arial Narrow" w:hAnsi="Arial Narrow"/>
                <w:sz w:val="12"/>
                <w:szCs w:val="12"/>
                <w:lang w:eastAsia="es-CO"/>
              </w:rPr>
              <w:t xml:space="preserve"> el gobierno nacional, mun</w:t>
            </w:r>
            <w:r w:rsidR="00BD17AB">
              <w:rPr>
                <w:rFonts w:ascii="Arial Narrow" w:hAnsi="Arial Narrow"/>
                <w:sz w:val="12"/>
                <w:szCs w:val="12"/>
                <w:lang w:eastAsia="es-CO"/>
              </w:rPr>
              <w:t>icipal o departamental, expedido en razón de cualquier pandemia que se llegare a presentar</w:t>
            </w:r>
          </w:p>
          <w:p w14:paraId="21D25D87" w14:textId="77777777" w:rsidR="00BD17AB" w:rsidRDefault="00BD17AB" w:rsidP="00BD17AB">
            <w:pPr>
              <w:spacing w:after="100" w:afterAutospacing="1"/>
              <w:jc w:val="center"/>
              <w:rPr>
                <w:rFonts w:ascii="Arial Narrow" w:hAnsi="Arial Narrow"/>
                <w:sz w:val="12"/>
                <w:szCs w:val="12"/>
                <w:lang w:eastAsia="es-CO"/>
              </w:rPr>
            </w:pPr>
          </w:p>
          <w:p w14:paraId="7223A489" w14:textId="684FA988" w:rsidR="00BD17AB" w:rsidRPr="008E5795" w:rsidRDefault="00BD17AB" w:rsidP="00BD17AB">
            <w:pPr>
              <w:spacing w:after="100" w:afterAutospacing="1"/>
              <w:jc w:val="center"/>
              <w:rPr>
                <w:rFonts w:ascii="Arial Narrow" w:eastAsia="Times New Roman" w:hAnsi="Arial Narrow"/>
                <w:sz w:val="12"/>
                <w:szCs w:val="12"/>
                <w:lang w:eastAsia="es-CO"/>
              </w:rPr>
            </w:pPr>
          </w:p>
        </w:tc>
        <w:tc>
          <w:tcPr>
            <w:tcW w:w="851" w:type="dxa"/>
            <w:shd w:val="clear" w:color="auto" w:fill="auto"/>
            <w:vAlign w:val="center"/>
          </w:tcPr>
          <w:p w14:paraId="5C6C148D"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Pr>
                <w:rFonts w:ascii="Arial Narrow" w:hAnsi="Arial Narrow"/>
                <w:sz w:val="12"/>
                <w:szCs w:val="12"/>
                <w:lang w:eastAsia="es-CO"/>
              </w:rPr>
              <w:t>Afectación al cronograma de entrega de las obras, por eventual suspensión de las obras (sellamiento por parte de la autoridad competente)</w:t>
            </w:r>
          </w:p>
        </w:tc>
        <w:tc>
          <w:tcPr>
            <w:tcW w:w="425" w:type="dxa"/>
            <w:shd w:val="clear" w:color="auto" w:fill="auto"/>
            <w:vAlign w:val="center"/>
          </w:tcPr>
          <w:p w14:paraId="395D5DEF"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Pr>
                <w:rFonts w:ascii="Arial Narrow" w:hAnsi="Arial Narrow"/>
                <w:sz w:val="12"/>
                <w:szCs w:val="12"/>
                <w:lang w:eastAsia="es-CO"/>
              </w:rPr>
              <w:t>1</w:t>
            </w:r>
          </w:p>
        </w:tc>
        <w:tc>
          <w:tcPr>
            <w:tcW w:w="425" w:type="dxa"/>
            <w:shd w:val="clear" w:color="auto" w:fill="auto"/>
            <w:vAlign w:val="center"/>
          </w:tcPr>
          <w:p w14:paraId="4DE96534"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Pr>
                <w:rFonts w:ascii="Arial Narrow" w:hAnsi="Arial Narrow"/>
                <w:sz w:val="12"/>
                <w:szCs w:val="12"/>
                <w:lang w:eastAsia="es-CO"/>
              </w:rPr>
              <w:t>3</w:t>
            </w:r>
          </w:p>
        </w:tc>
        <w:tc>
          <w:tcPr>
            <w:tcW w:w="426" w:type="dxa"/>
            <w:shd w:val="clear" w:color="auto" w:fill="auto"/>
            <w:vAlign w:val="center"/>
          </w:tcPr>
          <w:p w14:paraId="0DDC4B65"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Pr>
                <w:rFonts w:ascii="Arial Narrow" w:hAnsi="Arial Narrow"/>
                <w:sz w:val="12"/>
                <w:szCs w:val="12"/>
                <w:lang w:eastAsia="es-CO"/>
              </w:rPr>
              <w:t>3</w:t>
            </w:r>
          </w:p>
        </w:tc>
        <w:tc>
          <w:tcPr>
            <w:tcW w:w="425" w:type="dxa"/>
            <w:shd w:val="clear" w:color="auto" w:fill="auto"/>
            <w:textDirection w:val="btLr"/>
            <w:vAlign w:val="center"/>
          </w:tcPr>
          <w:p w14:paraId="57450A74"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Pr>
                <w:rFonts w:ascii="Arial Narrow" w:hAnsi="Arial Narrow"/>
                <w:sz w:val="12"/>
                <w:szCs w:val="12"/>
                <w:lang w:eastAsia="es-CO"/>
              </w:rPr>
              <w:t>Medio</w:t>
            </w:r>
          </w:p>
        </w:tc>
        <w:tc>
          <w:tcPr>
            <w:tcW w:w="850" w:type="dxa"/>
            <w:shd w:val="clear" w:color="auto" w:fill="auto"/>
            <w:vAlign w:val="center"/>
          </w:tcPr>
          <w:p w14:paraId="0EAED6CA"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Pr>
                <w:rFonts w:ascii="Arial Narrow" w:hAnsi="Arial Narrow"/>
                <w:sz w:val="12"/>
                <w:szCs w:val="12"/>
                <w:lang w:eastAsia="es-CO"/>
              </w:rPr>
              <w:t>El contratista deberá dar estricto cumplimiento  al protocolo propuesto según la complejidad de su obra</w:t>
            </w:r>
          </w:p>
        </w:tc>
        <w:tc>
          <w:tcPr>
            <w:tcW w:w="1560" w:type="dxa"/>
            <w:shd w:val="clear" w:color="auto" w:fill="auto"/>
            <w:vAlign w:val="center"/>
          </w:tcPr>
          <w:p w14:paraId="6472C445" w14:textId="59E0DC5C" w:rsidR="00C16CFC" w:rsidRPr="008E5795" w:rsidRDefault="00C16CFC" w:rsidP="009C0620">
            <w:pPr>
              <w:rPr>
                <w:rFonts w:ascii="Arial Narrow" w:eastAsia="Times New Roman" w:hAnsi="Arial Narrow"/>
                <w:sz w:val="12"/>
                <w:szCs w:val="12"/>
                <w:lang w:eastAsia="es-CO"/>
              </w:rPr>
            </w:pPr>
            <w:r>
              <w:rPr>
                <w:rFonts w:ascii="Arial Narrow" w:hAnsi="Arial Narrow"/>
                <w:sz w:val="12"/>
                <w:szCs w:val="12"/>
                <w:lang w:eastAsia="es-CO"/>
              </w:rPr>
              <w:t>Exigir al contratista la constancia de radicación del protocolo</w:t>
            </w:r>
            <w:r w:rsidR="009C0620">
              <w:rPr>
                <w:rFonts w:ascii="Arial Narrow" w:hAnsi="Arial Narrow"/>
                <w:sz w:val="12"/>
                <w:szCs w:val="12"/>
                <w:lang w:eastAsia="es-CO"/>
              </w:rPr>
              <w:t xml:space="preserve"> existente, expedido para conjurar cualquier pandemia que se llegare a presentar, </w:t>
            </w:r>
            <w:r>
              <w:rPr>
                <w:rFonts w:ascii="Arial Narrow" w:hAnsi="Arial Narrow"/>
                <w:sz w:val="12"/>
                <w:szCs w:val="12"/>
                <w:lang w:eastAsia="es-CO"/>
              </w:rPr>
              <w:t xml:space="preserve"> </w:t>
            </w:r>
            <w:r w:rsidR="009C0620">
              <w:rPr>
                <w:rFonts w:ascii="Arial Narrow" w:hAnsi="Arial Narrow"/>
                <w:sz w:val="12"/>
                <w:szCs w:val="12"/>
                <w:lang w:eastAsia="es-CO"/>
              </w:rPr>
              <w:t xml:space="preserve">el cual deberá estar en consonancia con  </w:t>
            </w:r>
            <w:r>
              <w:rPr>
                <w:rFonts w:ascii="Arial Narrow" w:hAnsi="Arial Narrow"/>
                <w:sz w:val="12"/>
                <w:szCs w:val="12"/>
                <w:lang w:eastAsia="es-CO"/>
              </w:rPr>
              <w:t xml:space="preserve">la complejidad de la obra y el visto bueno </w:t>
            </w:r>
            <w:r w:rsidR="009C0620">
              <w:rPr>
                <w:rFonts w:ascii="Arial Narrow" w:hAnsi="Arial Narrow"/>
                <w:sz w:val="12"/>
                <w:szCs w:val="12"/>
                <w:lang w:eastAsia="es-CO"/>
              </w:rPr>
              <w:t>de</w:t>
            </w:r>
            <w:r>
              <w:rPr>
                <w:rFonts w:ascii="Arial Narrow" w:hAnsi="Arial Narrow"/>
                <w:sz w:val="12"/>
                <w:szCs w:val="12"/>
                <w:lang w:eastAsia="es-CO"/>
              </w:rPr>
              <w:t xml:space="preserve"> las autoridades competentes, teniendo en cuenta que, en el desarrollo de las obras, </w:t>
            </w:r>
            <w:r w:rsidR="009C0620">
              <w:rPr>
                <w:rFonts w:ascii="Arial Narrow" w:hAnsi="Arial Narrow"/>
                <w:sz w:val="12"/>
                <w:szCs w:val="12"/>
                <w:lang w:eastAsia="es-CO"/>
              </w:rPr>
              <w:t>este tendrá que ser seguido conforme a la normatividad vigente.</w:t>
            </w:r>
          </w:p>
        </w:tc>
        <w:tc>
          <w:tcPr>
            <w:tcW w:w="425" w:type="dxa"/>
            <w:shd w:val="clear" w:color="auto" w:fill="auto"/>
            <w:vAlign w:val="center"/>
          </w:tcPr>
          <w:p w14:paraId="21E07072"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Pr>
                <w:rFonts w:ascii="Arial Narrow" w:hAnsi="Arial Narrow"/>
                <w:sz w:val="12"/>
                <w:szCs w:val="12"/>
                <w:lang w:eastAsia="es-CO"/>
              </w:rPr>
              <w:t>1</w:t>
            </w:r>
          </w:p>
        </w:tc>
        <w:tc>
          <w:tcPr>
            <w:tcW w:w="425" w:type="dxa"/>
            <w:shd w:val="clear" w:color="auto" w:fill="auto"/>
            <w:vAlign w:val="center"/>
          </w:tcPr>
          <w:p w14:paraId="3A46960A"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Pr>
                <w:rFonts w:ascii="Arial Narrow" w:hAnsi="Arial Narrow"/>
                <w:sz w:val="12"/>
                <w:szCs w:val="12"/>
                <w:lang w:eastAsia="es-CO"/>
              </w:rPr>
              <w:t>3</w:t>
            </w:r>
          </w:p>
        </w:tc>
        <w:tc>
          <w:tcPr>
            <w:tcW w:w="425" w:type="dxa"/>
            <w:shd w:val="clear" w:color="auto" w:fill="auto"/>
            <w:vAlign w:val="center"/>
          </w:tcPr>
          <w:p w14:paraId="40F6C231"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Pr>
                <w:rFonts w:ascii="Arial Narrow" w:hAnsi="Arial Narrow"/>
                <w:sz w:val="12"/>
                <w:szCs w:val="12"/>
                <w:lang w:eastAsia="es-CO"/>
              </w:rPr>
              <w:t>3</w:t>
            </w:r>
          </w:p>
        </w:tc>
        <w:tc>
          <w:tcPr>
            <w:tcW w:w="426" w:type="dxa"/>
            <w:shd w:val="clear" w:color="auto" w:fill="auto"/>
            <w:textDirection w:val="btLr"/>
            <w:vAlign w:val="center"/>
          </w:tcPr>
          <w:p w14:paraId="5584B35B"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Pr>
                <w:rFonts w:ascii="Arial Narrow" w:hAnsi="Arial Narrow"/>
                <w:sz w:val="12"/>
                <w:szCs w:val="12"/>
                <w:lang w:eastAsia="es-CO"/>
              </w:rPr>
              <w:t>Medio</w:t>
            </w:r>
          </w:p>
        </w:tc>
        <w:tc>
          <w:tcPr>
            <w:tcW w:w="425" w:type="dxa"/>
            <w:shd w:val="clear" w:color="auto" w:fill="auto"/>
            <w:vAlign w:val="center"/>
          </w:tcPr>
          <w:p w14:paraId="5EE196EE"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sidRPr="00C14024">
              <w:rPr>
                <w:rFonts w:ascii="Arial Narrow" w:hAnsi="Arial Narrow"/>
                <w:b/>
                <w:sz w:val="12"/>
                <w:szCs w:val="12"/>
                <w:lang w:eastAsia="es-CO"/>
              </w:rPr>
              <w:t>SI</w:t>
            </w:r>
          </w:p>
        </w:tc>
        <w:tc>
          <w:tcPr>
            <w:tcW w:w="567" w:type="dxa"/>
            <w:shd w:val="clear" w:color="auto" w:fill="auto"/>
            <w:textDirection w:val="btLr"/>
            <w:vAlign w:val="center"/>
          </w:tcPr>
          <w:p w14:paraId="0F67FF62" w14:textId="77777777" w:rsidR="00C16CFC" w:rsidRPr="008E5795" w:rsidRDefault="00C16CFC" w:rsidP="00BD17AB">
            <w:pPr>
              <w:jc w:val="center"/>
              <w:rPr>
                <w:rFonts w:ascii="Arial Narrow" w:eastAsia="Times New Roman" w:hAnsi="Arial Narrow"/>
                <w:sz w:val="12"/>
                <w:szCs w:val="12"/>
                <w:lang w:eastAsia="es-CO"/>
              </w:rPr>
            </w:pPr>
            <w:r>
              <w:rPr>
                <w:rFonts w:ascii="Arial Narrow" w:hAnsi="Arial Narrow"/>
                <w:sz w:val="12"/>
                <w:szCs w:val="12"/>
                <w:lang w:eastAsia="es-CO"/>
              </w:rPr>
              <w:t>Entidad – Interventoría- Supervisión  del contrato y el contratista</w:t>
            </w:r>
          </w:p>
        </w:tc>
        <w:tc>
          <w:tcPr>
            <w:tcW w:w="567" w:type="dxa"/>
            <w:shd w:val="clear" w:color="auto" w:fill="auto"/>
            <w:textDirection w:val="btLr"/>
            <w:vAlign w:val="center"/>
          </w:tcPr>
          <w:p w14:paraId="23BCFAB1"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Pr>
                <w:rFonts w:ascii="Arial Narrow" w:hAnsi="Arial Narrow"/>
                <w:sz w:val="12"/>
                <w:szCs w:val="12"/>
                <w:lang w:eastAsia="es-CO"/>
              </w:rPr>
              <w:t>Una vez se dé inicio a las obras</w:t>
            </w:r>
          </w:p>
        </w:tc>
        <w:tc>
          <w:tcPr>
            <w:tcW w:w="709" w:type="dxa"/>
            <w:shd w:val="clear" w:color="auto" w:fill="auto"/>
            <w:vAlign w:val="center"/>
          </w:tcPr>
          <w:p w14:paraId="23EA1299" w14:textId="77777777" w:rsidR="00C16CFC" w:rsidRPr="008E5795" w:rsidRDefault="00C16CFC" w:rsidP="00BD17AB">
            <w:pPr>
              <w:jc w:val="center"/>
              <w:rPr>
                <w:rFonts w:ascii="Arial Narrow" w:eastAsia="Times New Roman" w:hAnsi="Arial Narrow"/>
                <w:sz w:val="12"/>
                <w:szCs w:val="12"/>
                <w:lang w:eastAsia="es-CO"/>
              </w:rPr>
            </w:pPr>
            <w:r>
              <w:rPr>
                <w:rFonts w:ascii="Arial Narrow" w:hAnsi="Arial Narrow"/>
                <w:sz w:val="12"/>
                <w:szCs w:val="12"/>
                <w:lang w:eastAsia="es-CO"/>
              </w:rPr>
              <w:t>El tratamiento termina cuando la obra sea recibida por la administración municipal</w:t>
            </w:r>
          </w:p>
        </w:tc>
        <w:tc>
          <w:tcPr>
            <w:tcW w:w="850" w:type="dxa"/>
            <w:shd w:val="clear" w:color="auto" w:fill="auto"/>
            <w:vAlign w:val="center"/>
          </w:tcPr>
          <w:p w14:paraId="65D83732" w14:textId="77777777" w:rsidR="00C16CFC" w:rsidRPr="008E5795" w:rsidRDefault="00C16CFC" w:rsidP="00BD17AB">
            <w:pPr>
              <w:spacing w:after="100" w:afterAutospacing="1"/>
              <w:jc w:val="center"/>
              <w:rPr>
                <w:rFonts w:ascii="Arial Narrow" w:eastAsia="Times New Roman" w:hAnsi="Arial Narrow"/>
                <w:sz w:val="12"/>
                <w:szCs w:val="12"/>
                <w:lang w:eastAsia="es-CO"/>
              </w:rPr>
            </w:pPr>
            <w:r>
              <w:rPr>
                <w:rFonts w:ascii="Arial Narrow" w:hAnsi="Arial Narrow"/>
                <w:sz w:val="12"/>
                <w:szCs w:val="12"/>
                <w:lang w:eastAsia="es-CO"/>
              </w:rPr>
              <w:t>Verificación del protocolo propuesto y seguimiento riguroso día a día, bien sea presencialmente o a través del reporte diario por parte del profesional SISO responsable de la obra</w:t>
            </w:r>
          </w:p>
        </w:tc>
        <w:tc>
          <w:tcPr>
            <w:tcW w:w="437" w:type="dxa"/>
            <w:textDirection w:val="btLr"/>
            <w:vAlign w:val="center"/>
          </w:tcPr>
          <w:p w14:paraId="32CA5B2C" w14:textId="77777777" w:rsidR="00C16CFC" w:rsidRPr="008E5795" w:rsidRDefault="00C16CFC" w:rsidP="00BD17AB">
            <w:pPr>
              <w:jc w:val="center"/>
              <w:rPr>
                <w:rFonts w:ascii="Arial Narrow" w:eastAsia="Times New Roman" w:hAnsi="Arial Narrow"/>
                <w:sz w:val="12"/>
                <w:szCs w:val="12"/>
                <w:lang w:eastAsia="es-CO"/>
              </w:rPr>
            </w:pPr>
            <w:r>
              <w:rPr>
                <w:rFonts w:ascii="Arial Narrow" w:hAnsi="Arial Narrow"/>
                <w:sz w:val="12"/>
                <w:szCs w:val="12"/>
                <w:lang w:eastAsia="es-CO"/>
              </w:rPr>
              <w:t>Diaria</w:t>
            </w:r>
          </w:p>
        </w:tc>
      </w:tr>
    </w:tbl>
    <w:p w14:paraId="168C9C57" w14:textId="77777777" w:rsidR="00D70D7B" w:rsidRDefault="00D70D7B" w:rsidP="00D70D7B">
      <w:pPr>
        <w:spacing w:after="100" w:afterAutospacing="1"/>
        <w:rPr>
          <w:rFonts w:ascii="Arial" w:eastAsia="SimSun" w:hAnsi="Arial" w:cs="Arial"/>
          <w:b/>
          <w:kern w:val="3"/>
          <w:sz w:val="20"/>
          <w:szCs w:val="20"/>
          <w:lang w:eastAsia="zh-CN" w:bidi="hi-IN"/>
        </w:rPr>
      </w:pPr>
    </w:p>
    <w:p w14:paraId="64F9B0A0" w14:textId="4B38BC73" w:rsidR="00BD17AB" w:rsidRPr="00FF5BE9" w:rsidRDefault="00BD17AB" w:rsidP="00BD17AB">
      <w:pPr>
        <w:spacing w:after="100" w:afterAutospacing="1"/>
        <w:rPr>
          <w:rFonts w:ascii="Arial" w:eastAsia="SimSun" w:hAnsi="Arial" w:cs="Arial"/>
          <w:b/>
          <w:kern w:val="3"/>
          <w:sz w:val="20"/>
          <w:szCs w:val="20"/>
          <w:lang w:eastAsia="zh-CN" w:bidi="hi-IN"/>
        </w:rPr>
      </w:pPr>
      <w:r w:rsidRPr="005C0415">
        <w:rPr>
          <w:sz w:val="16"/>
          <w:szCs w:val="16"/>
        </w:rPr>
        <w:t>.</w:t>
      </w:r>
    </w:p>
    <w:sectPr w:rsidR="00BD17AB" w:rsidRPr="00FF5BE9" w:rsidSect="002D41D3">
      <w:headerReference w:type="default" r:id="rId11"/>
      <w:footerReference w:type="default" r:id="rId12"/>
      <w:pgSz w:w="15840" w:h="12240" w:orient="landscape" w:code="1"/>
      <w:pgMar w:top="720" w:right="720" w:bottom="720" w:left="720" w:header="720" w:footer="720" w:gutter="0"/>
      <w:pgBorders w:offsetFrom="page">
        <w:top w:val="dotted" w:sz="4" w:space="24" w:color="FFFFFF" w:themeColor="background1"/>
        <w:left w:val="dotted" w:sz="4" w:space="24" w:color="FFFFFF" w:themeColor="background1"/>
        <w:bottom w:val="dotted" w:sz="4" w:space="24" w:color="FFFFFF" w:themeColor="background1"/>
        <w:right w:val="dotted" w:sz="4" w:space="24" w:color="FFFFFF" w:themeColor="background1"/>
      </w:pgBorders>
      <w:cols w:space="720"/>
      <w:noEndnote/>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D7B526E" w14:textId="77777777" w:rsidR="009B3531" w:rsidRDefault="009B3531" w:rsidP="00091875">
      <w:pPr>
        <w:spacing w:line="240" w:lineRule="auto"/>
      </w:pPr>
      <w:r>
        <w:separator/>
      </w:r>
    </w:p>
  </w:endnote>
  <w:endnote w:type="continuationSeparator" w:id="0">
    <w:p w14:paraId="038616E8" w14:textId="77777777" w:rsidR="009B3531" w:rsidRDefault="009B3531" w:rsidP="0009187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1ED77E0" w14:textId="7640C0E6" w:rsidR="00DB6E42" w:rsidRDefault="00DB6E42" w:rsidP="001E33E1">
    <w:pPr>
      <w:pStyle w:val="Piedepgina"/>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E894D3B" w14:textId="77777777" w:rsidR="009B3531" w:rsidRDefault="009B3531" w:rsidP="00091875">
      <w:pPr>
        <w:spacing w:line="240" w:lineRule="auto"/>
      </w:pPr>
      <w:r>
        <w:separator/>
      </w:r>
    </w:p>
  </w:footnote>
  <w:footnote w:type="continuationSeparator" w:id="0">
    <w:p w14:paraId="25F904B0" w14:textId="77777777" w:rsidR="009B3531" w:rsidRDefault="009B3531" w:rsidP="00091875">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Cuadrculadetablaclara1"/>
      <w:tblW w:w="4778"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931"/>
      <w:gridCol w:w="3631"/>
      <w:gridCol w:w="8405"/>
    </w:tblGrid>
    <w:tr w:rsidR="00DB6E42" w:rsidRPr="0098628A" w14:paraId="197E3463" w14:textId="77777777" w:rsidTr="00833DA9">
      <w:trPr>
        <w:trHeight w:val="125"/>
        <w:jc w:val="center"/>
      </w:trPr>
      <w:tc>
        <w:tcPr>
          <w:tcW w:w="691" w:type="pct"/>
          <w:shd w:val="clear" w:color="auto" w:fill="auto"/>
          <w:vAlign w:val="center"/>
        </w:tcPr>
        <w:p w14:paraId="70A7463A" w14:textId="77777777" w:rsidR="00DB6E42" w:rsidRPr="003F4C27" w:rsidRDefault="00DB6E42" w:rsidP="0098628A">
          <w:pPr>
            <w:spacing w:after="4" w:line="249" w:lineRule="auto"/>
            <w:ind w:left="10" w:hanging="10"/>
            <w:contextualSpacing w:val="0"/>
            <w:jc w:val="left"/>
            <w:rPr>
              <w:rFonts w:ascii="Arial" w:eastAsia="Arial" w:hAnsi="Arial" w:cs="Arial"/>
              <w:b/>
              <w:color w:val="262626" w:themeColor="text1" w:themeTint="D9"/>
              <w:sz w:val="16"/>
              <w:szCs w:val="16"/>
              <w:lang w:val="es-MX" w:eastAsia="es-CO"/>
            </w:rPr>
          </w:pPr>
          <w:r w:rsidRPr="003F4C27">
            <w:rPr>
              <w:rFonts w:ascii="Arial" w:eastAsia="Arial" w:hAnsi="Arial" w:cs="Arial"/>
              <w:b/>
              <w:color w:val="262626" w:themeColor="text1" w:themeTint="D9"/>
              <w:sz w:val="16"/>
              <w:szCs w:val="16"/>
              <w:lang w:val="es-MX" w:eastAsia="es-CO"/>
            </w:rPr>
            <w:t>Código</w:t>
          </w:r>
        </w:p>
      </w:tc>
      <w:tc>
        <w:tcPr>
          <w:tcW w:w="1300" w:type="pct"/>
          <w:shd w:val="clear" w:color="auto" w:fill="auto"/>
          <w:vAlign w:val="center"/>
        </w:tcPr>
        <w:p w14:paraId="5C3E1B13" w14:textId="2A2ACE5A" w:rsidR="00DB6E42" w:rsidRPr="003F4C27" w:rsidRDefault="00DB6E42" w:rsidP="03B316FB">
          <w:pPr>
            <w:spacing w:after="4" w:line="249" w:lineRule="auto"/>
            <w:ind w:left="10" w:hanging="10"/>
            <w:contextualSpacing w:val="0"/>
            <w:jc w:val="left"/>
            <w:rPr>
              <w:rFonts w:ascii="Arial" w:eastAsia="Arial" w:hAnsi="Arial" w:cs="Arial"/>
              <w:color w:val="262626" w:themeColor="text1" w:themeTint="D9"/>
              <w:sz w:val="16"/>
              <w:szCs w:val="16"/>
              <w:lang w:val="es-MX" w:eastAsia="es-CO"/>
            </w:rPr>
          </w:pPr>
        </w:p>
      </w:tc>
      <w:tc>
        <w:tcPr>
          <w:tcW w:w="3009" w:type="pct"/>
          <w:vMerge w:val="restart"/>
          <w:shd w:val="clear" w:color="auto" w:fill="auto"/>
          <w:vAlign w:val="center"/>
        </w:tcPr>
        <w:p w14:paraId="33877ED4" w14:textId="2FD2198C" w:rsidR="00DB6E42" w:rsidRPr="003F4C27" w:rsidRDefault="00DB6E42" w:rsidP="00C26A95">
          <w:pPr>
            <w:spacing w:after="4" w:line="249" w:lineRule="auto"/>
            <w:contextualSpacing w:val="0"/>
            <w:jc w:val="center"/>
            <w:rPr>
              <w:rFonts w:ascii="Arial" w:eastAsia="Arial" w:hAnsi="Arial" w:cs="Arial"/>
              <w:color w:val="262626" w:themeColor="text1" w:themeTint="D9"/>
              <w:sz w:val="16"/>
              <w:szCs w:val="16"/>
              <w:lang w:eastAsia="es-CO"/>
            </w:rPr>
          </w:pPr>
        </w:p>
      </w:tc>
    </w:tr>
    <w:tr w:rsidR="00DB6E42" w:rsidRPr="0098628A" w14:paraId="4FF32E11" w14:textId="77777777" w:rsidTr="00833DA9">
      <w:trPr>
        <w:trHeight w:val="66"/>
        <w:jc w:val="center"/>
      </w:trPr>
      <w:tc>
        <w:tcPr>
          <w:tcW w:w="691" w:type="pct"/>
          <w:shd w:val="clear" w:color="auto" w:fill="auto"/>
          <w:vAlign w:val="center"/>
        </w:tcPr>
        <w:p w14:paraId="3DCF5508" w14:textId="77777777" w:rsidR="00DB6E42" w:rsidRPr="003F4C27" w:rsidRDefault="00DB6E42" w:rsidP="0098628A">
          <w:pPr>
            <w:spacing w:after="4" w:line="249" w:lineRule="auto"/>
            <w:ind w:left="10" w:hanging="10"/>
            <w:contextualSpacing w:val="0"/>
            <w:jc w:val="left"/>
            <w:rPr>
              <w:rFonts w:ascii="Arial" w:eastAsia="Arial" w:hAnsi="Arial" w:cs="Arial"/>
              <w:color w:val="262626" w:themeColor="text1" w:themeTint="D9"/>
              <w:sz w:val="16"/>
              <w:szCs w:val="16"/>
              <w:lang w:val="es-MX" w:eastAsia="es-CO"/>
            </w:rPr>
          </w:pPr>
          <w:r w:rsidRPr="003F4C27">
            <w:rPr>
              <w:rFonts w:ascii="Arial" w:eastAsia="Arial" w:hAnsi="Arial" w:cs="Arial"/>
              <w:b/>
              <w:color w:val="262626" w:themeColor="text1" w:themeTint="D9"/>
              <w:sz w:val="16"/>
              <w:szCs w:val="16"/>
              <w:lang w:val="es-MX" w:eastAsia="es-CO"/>
            </w:rPr>
            <w:t>Versión No.</w:t>
          </w:r>
        </w:p>
      </w:tc>
      <w:tc>
        <w:tcPr>
          <w:tcW w:w="1300" w:type="pct"/>
          <w:shd w:val="clear" w:color="auto" w:fill="auto"/>
          <w:vAlign w:val="center"/>
        </w:tcPr>
        <w:p w14:paraId="4898C97B" w14:textId="473B18E7" w:rsidR="00DB6E42" w:rsidRPr="003F4C27" w:rsidRDefault="00DB6E42" w:rsidP="0098628A">
          <w:pPr>
            <w:spacing w:after="4" w:line="249" w:lineRule="auto"/>
            <w:contextualSpacing w:val="0"/>
            <w:jc w:val="left"/>
            <w:rPr>
              <w:rFonts w:ascii="Arial" w:eastAsia="Arial" w:hAnsi="Arial" w:cs="Arial"/>
              <w:color w:val="262626" w:themeColor="text1" w:themeTint="D9"/>
              <w:sz w:val="16"/>
              <w:szCs w:val="16"/>
              <w:lang w:val="es-MX" w:eastAsia="es-CO"/>
            </w:rPr>
          </w:pPr>
        </w:p>
      </w:tc>
      <w:tc>
        <w:tcPr>
          <w:tcW w:w="3009" w:type="pct"/>
          <w:vMerge/>
          <w:shd w:val="clear" w:color="auto" w:fill="auto"/>
          <w:vAlign w:val="center"/>
        </w:tcPr>
        <w:p w14:paraId="55FDE4AE" w14:textId="721C73F1" w:rsidR="00DB6E42" w:rsidRPr="003F4C27" w:rsidRDefault="00DB6E42" w:rsidP="0098628A">
          <w:pPr>
            <w:spacing w:after="4" w:line="249" w:lineRule="auto"/>
            <w:contextualSpacing w:val="0"/>
            <w:jc w:val="left"/>
            <w:rPr>
              <w:rFonts w:ascii="Arial" w:eastAsia="Arial" w:hAnsi="Arial" w:cs="Arial"/>
              <w:color w:val="262626" w:themeColor="text1" w:themeTint="D9"/>
              <w:sz w:val="16"/>
              <w:szCs w:val="16"/>
              <w:lang w:val="es-MX" w:eastAsia="es-CO"/>
            </w:rPr>
          </w:pPr>
        </w:p>
      </w:tc>
    </w:tr>
  </w:tbl>
  <w:p w14:paraId="2A0CDEE0" w14:textId="3A65701C" w:rsidR="00DB6E42" w:rsidRDefault="00DB6E42">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A1A3DFB9"/>
    <w:multiLevelType w:val="hybridMultilevel"/>
    <w:tmpl w:val="32888FCE"/>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9F5FBA9"/>
    <w:multiLevelType w:val="hybridMultilevel"/>
    <w:tmpl w:val="6883F5A8"/>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BC46CB98"/>
    <w:multiLevelType w:val="hybridMultilevel"/>
    <w:tmpl w:val="3839505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DCE89882"/>
    <w:multiLevelType w:val="hybridMultilevel"/>
    <w:tmpl w:val="A36FDF7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10723EAD"/>
    <w:multiLevelType w:val="hybridMultilevel"/>
    <w:tmpl w:val="250FFBD5"/>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16950CF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8581F1B"/>
    <w:multiLevelType w:val="multilevel"/>
    <w:tmpl w:val="F416A740"/>
    <w:lvl w:ilvl="0">
      <w:start w:val="1"/>
      <w:numFmt w:val="decimal"/>
      <w:lvlText w:val="%1"/>
      <w:lvlJc w:val="left"/>
      <w:pPr>
        <w:tabs>
          <w:tab w:val="num" w:pos="907"/>
        </w:tabs>
        <w:ind w:left="510" w:hanging="453"/>
      </w:pPr>
      <w:rPr>
        <w:rFonts w:hint="default"/>
        <w:b/>
        <w:i w:val="0"/>
        <w:color w:val="17365D" w:themeColor="text2" w:themeShade="BF"/>
      </w:rPr>
    </w:lvl>
    <w:lvl w:ilvl="1">
      <w:start w:val="1"/>
      <w:numFmt w:val="decimal"/>
      <w:lvlText w:val="%1.%2"/>
      <w:lvlJc w:val="left"/>
      <w:pPr>
        <w:ind w:left="680" w:hanging="623"/>
      </w:pPr>
      <w:rPr>
        <w:rFonts w:hint="default"/>
        <w:b/>
        <w:bCs w:val="0"/>
        <w:i w:val="0"/>
        <w:iCs w:val="0"/>
        <w:caps w:val="0"/>
        <w:smallCaps w:val="0"/>
        <w:strike w:val="0"/>
        <w:dstrike w:val="0"/>
        <w:vanish w:val="0"/>
        <w:color w:val="000000"/>
        <w:spacing w:val="0"/>
        <w:kern w:val="0"/>
        <w:position w:val="0"/>
        <w:sz w:val="28"/>
        <w:u w:val="single"/>
        <w:effect w:val="none"/>
        <w:vertAlign w:val="baseline"/>
        <w:em w:val="none"/>
      </w:rPr>
    </w:lvl>
    <w:lvl w:ilvl="2">
      <w:start w:val="1"/>
      <w:numFmt w:val="decimal"/>
      <w:lvlRestart w:val="1"/>
      <w:pStyle w:val="ParrafoNmerado"/>
      <w:lvlText w:val="%1.%3"/>
      <w:lvlJc w:val="left"/>
      <w:pPr>
        <w:ind w:left="567" w:hanging="510"/>
      </w:pPr>
      <w:rPr>
        <w:rFonts w:asciiTheme="minorHAnsi" w:hAnsiTheme="minorHAnsi" w:hint="default"/>
        <w:b w:val="0"/>
        <w:bCs w:val="0"/>
        <w:i w:val="0"/>
        <w:iCs w:val="0"/>
        <w:caps w:val="0"/>
        <w:smallCaps w:val="0"/>
        <w:strike w:val="0"/>
        <w:dstrike w:val="0"/>
        <w:noProof w:val="0"/>
        <w:vanish w:val="0"/>
        <w:color w:val="000000"/>
        <w:spacing w:val="0"/>
        <w:kern w:val="0"/>
        <w:position w:val="0"/>
        <w:sz w:val="24"/>
        <w:szCs w:val="22"/>
        <w:u w:val="none"/>
        <w:effect w:val="none"/>
        <w:vertAlign w:val="baseline"/>
        <w:em w:val="none"/>
        <w:specVanish w:val="0"/>
      </w:rPr>
    </w:lvl>
    <w:lvl w:ilvl="3">
      <w:start w:val="1"/>
      <w:numFmt w:val="decimal"/>
      <w:lvlRestart w:val="2"/>
      <w:pStyle w:val="Ttulo3"/>
      <w:lvlText w:val="%1.%2.%4"/>
      <w:lvlJc w:val="left"/>
      <w:pPr>
        <w:ind w:left="851" w:hanging="397"/>
      </w:pPr>
      <w:rPr>
        <w:rFonts w:hint="default"/>
        <w:u w:val="single"/>
      </w:rPr>
    </w:lvl>
    <w:lvl w:ilvl="4">
      <w:start w:val="1"/>
      <w:numFmt w:val="decimal"/>
      <w:lvlText w:val="%1.%2.%4.%5"/>
      <w:lvlJc w:val="left"/>
      <w:pPr>
        <w:ind w:left="794" w:hanging="340"/>
      </w:pPr>
      <w:rPr>
        <w:rFonts w:hint="default"/>
      </w:rPr>
    </w:lvl>
    <w:lvl w:ilvl="5">
      <w:start w:val="1"/>
      <w:numFmt w:val="decimal"/>
      <w:pStyle w:val="Ttulo5"/>
      <w:lvlText w:val="%1.%3.%4.%5.%6"/>
      <w:lvlJc w:val="left"/>
      <w:pPr>
        <w:ind w:left="852" w:hanging="398"/>
      </w:pPr>
      <w:rPr>
        <w:rFonts w:hint="default"/>
      </w:rPr>
    </w:lvl>
    <w:lvl w:ilvl="6">
      <w:start w:val="1"/>
      <w:numFmt w:val="decimal"/>
      <w:lvlRestart w:val="1"/>
      <w:pStyle w:val="Ttulo6"/>
      <w:lvlText w:val="%1.%3.%4.%5.%6.%7"/>
      <w:lvlJc w:val="left"/>
      <w:pPr>
        <w:ind w:left="851" w:hanging="397"/>
      </w:pPr>
      <w:rPr>
        <w:rFonts w:hint="default"/>
      </w:rPr>
    </w:lvl>
    <w:lvl w:ilvl="7">
      <w:start w:val="1"/>
      <w:numFmt w:val="decimal"/>
      <w:pStyle w:val="Ttulo7"/>
      <w:lvlText w:val="%8%1.%2.%3.%4.%5.%6.%7"/>
      <w:lvlJc w:val="left"/>
      <w:pPr>
        <w:ind w:left="964" w:hanging="510"/>
      </w:pPr>
      <w:rPr>
        <w:rFonts w:hint="default"/>
      </w:rPr>
    </w:lvl>
    <w:lvl w:ilvl="8">
      <w:start w:val="1"/>
      <w:numFmt w:val="decimal"/>
      <w:pStyle w:val="Ttulo9"/>
      <w:lvlText w:val="%1.%2.%3.%4.%5.%6.%7.%8.%9"/>
      <w:lvlJc w:val="left"/>
      <w:pPr>
        <w:ind w:left="851" w:hanging="397"/>
      </w:pPr>
      <w:rPr>
        <w:rFonts w:hint="default"/>
      </w:rPr>
    </w:lvl>
  </w:abstractNum>
  <w:abstractNum w:abstractNumId="7" w15:restartNumberingAfterBreak="0">
    <w:nsid w:val="1B1F74BC"/>
    <w:multiLevelType w:val="hybridMultilevel"/>
    <w:tmpl w:val="30E2CB21"/>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1F361E40"/>
    <w:multiLevelType w:val="hybridMultilevel"/>
    <w:tmpl w:val="44BC36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3F1DA4A"/>
    <w:multiLevelType w:val="hybridMultilevel"/>
    <w:tmpl w:val="5775F0B7"/>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25C6607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27E82C5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2" w15:restartNumberingAfterBreak="0">
    <w:nsid w:val="2C5503C7"/>
    <w:multiLevelType w:val="hybridMultilevel"/>
    <w:tmpl w:val="57BAF402"/>
    <w:lvl w:ilvl="0" w:tplc="FFA4FD70">
      <w:start w:val="4"/>
      <w:numFmt w:val="bullet"/>
      <w:lvlText w:val="–"/>
      <w:lvlJc w:val="left"/>
      <w:pPr>
        <w:ind w:left="720" w:hanging="360"/>
      </w:pPr>
      <w:rPr>
        <w:rFonts w:ascii="Calibri" w:eastAsiaTheme="minorHAnsi" w:hAnsi="Calibri"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F0602C8"/>
    <w:multiLevelType w:val="hybridMultilevel"/>
    <w:tmpl w:val="8D0EEFE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78AAF65"/>
    <w:multiLevelType w:val="hybridMultilevel"/>
    <w:tmpl w:val="BE38973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53A51EC4"/>
    <w:multiLevelType w:val="hybridMultilevel"/>
    <w:tmpl w:val="F294B1A0"/>
    <w:lvl w:ilvl="0" w:tplc="240A000F">
      <w:start w:val="1"/>
      <w:numFmt w:val="decimal"/>
      <w:lvlText w:val="%1."/>
      <w:lvlJc w:val="left"/>
      <w:pPr>
        <w:ind w:left="720" w:hanging="360"/>
      </w:pPr>
      <w:rPr>
        <w:rFonts w:hint="default"/>
      </w:rPr>
    </w:lvl>
    <w:lvl w:ilvl="1" w:tplc="FCF28324">
      <w:start w:val="5"/>
      <w:numFmt w:val="bullet"/>
      <w:lvlText w:val=""/>
      <w:lvlJc w:val="left"/>
      <w:pPr>
        <w:ind w:left="1440" w:hanging="360"/>
      </w:pPr>
      <w:rPr>
        <w:rFonts w:ascii="Calibri" w:eastAsiaTheme="minorHAnsi" w:hAnsi="Calibri" w:cs="Century Gothic"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53D79243"/>
    <w:multiLevelType w:val="hybridMultilevel"/>
    <w:tmpl w:val="D3EF5BF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54A8732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8" w15:restartNumberingAfterBreak="0">
    <w:nsid w:val="59D2427F"/>
    <w:multiLevelType w:val="hybridMultilevel"/>
    <w:tmpl w:val="4DCF8C13"/>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5E965C9C"/>
    <w:multiLevelType w:val="multilevel"/>
    <w:tmpl w:val="1374CE74"/>
    <w:lvl w:ilvl="0">
      <w:start w:val="11"/>
      <w:numFmt w:val="decimal"/>
      <w:lvlText w:val="%1"/>
      <w:lvlJc w:val="left"/>
      <w:pPr>
        <w:ind w:left="480" w:hanging="480"/>
      </w:pPr>
      <w:rPr>
        <w:rFonts w:cs="Times New Roman" w:hint="default"/>
      </w:rPr>
    </w:lvl>
    <w:lvl w:ilvl="1">
      <w:start w:val="19"/>
      <w:numFmt w:val="decimal"/>
      <w:lvlText w:val="%1.%2"/>
      <w:lvlJc w:val="left"/>
      <w:pPr>
        <w:ind w:left="840" w:hanging="48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320" w:hanging="1440"/>
      </w:pPr>
      <w:rPr>
        <w:rFonts w:cs="Times New Roman" w:hint="default"/>
      </w:rPr>
    </w:lvl>
  </w:abstractNum>
  <w:abstractNum w:abstractNumId="20" w15:restartNumberingAfterBreak="0">
    <w:nsid w:val="607B164B"/>
    <w:multiLevelType w:val="hybridMultilevel"/>
    <w:tmpl w:val="E4E0E1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6119E168"/>
    <w:multiLevelType w:val="hybridMultilevel"/>
    <w:tmpl w:val="45A74139"/>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613B53AF"/>
    <w:multiLevelType w:val="hybridMultilevel"/>
    <w:tmpl w:val="4D08C2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3556FE1"/>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69646131"/>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7592322D"/>
    <w:multiLevelType w:val="hybridMultilevel"/>
    <w:tmpl w:val="A302360C"/>
    <w:lvl w:ilvl="0" w:tplc="CF929F1C">
      <w:start w:val="33"/>
      <w:numFmt w:val="bullet"/>
      <w:lvlText w:val=""/>
      <w:lvlJc w:val="left"/>
      <w:pPr>
        <w:ind w:left="720" w:hanging="360"/>
      </w:pPr>
      <w:rPr>
        <w:rFonts w:ascii="Calibri" w:eastAsiaTheme="minorHAnsi" w:hAnsi="Calibri" w:cs="Century Gothic"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77CF1D84"/>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782A3109"/>
    <w:multiLevelType w:val="multilevel"/>
    <w:tmpl w:val="34AC35E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7C384C18"/>
    <w:multiLevelType w:val="hybridMultilevel"/>
    <w:tmpl w:val="FEB4E3B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7F085447"/>
    <w:multiLevelType w:val="hybridMultilevel"/>
    <w:tmpl w:val="371C3BBB"/>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6"/>
  </w:num>
  <w:num w:numId="2">
    <w:abstractNumId w:val="6"/>
  </w:num>
  <w:num w:numId="3">
    <w:abstractNumId w:val="6"/>
  </w:num>
  <w:num w:numId="4">
    <w:abstractNumId w:val="6"/>
  </w:num>
  <w:num w:numId="5">
    <w:abstractNumId w:val="6"/>
  </w:num>
  <w:num w:numId="6">
    <w:abstractNumId w:val="6"/>
  </w:num>
  <w:num w:numId="7">
    <w:abstractNumId w:val="6"/>
  </w:num>
  <w:num w:numId="8">
    <w:abstractNumId w:val="6"/>
  </w:num>
  <w:num w:numId="9">
    <w:abstractNumId w:val="6"/>
  </w:num>
  <w:num w:numId="10">
    <w:abstractNumId w:val="3"/>
  </w:num>
  <w:num w:numId="11">
    <w:abstractNumId w:val="1"/>
  </w:num>
  <w:num w:numId="12">
    <w:abstractNumId w:val="21"/>
  </w:num>
  <w:num w:numId="13">
    <w:abstractNumId w:val="29"/>
  </w:num>
  <w:num w:numId="14">
    <w:abstractNumId w:val="14"/>
  </w:num>
  <w:num w:numId="15">
    <w:abstractNumId w:val="16"/>
  </w:num>
  <w:num w:numId="16">
    <w:abstractNumId w:val="0"/>
  </w:num>
  <w:num w:numId="17">
    <w:abstractNumId w:val="2"/>
  </w:num>
  <w:num w:numId="18">
    <w:abstractNumId w:val="9"/>
  </w:num>
  <w:num w:numId="19">
    <w:abstractNumId w:val="4"/>
  </w:num>
  <w:num w:numId="20">
    <w:abstractNumId w:val="18"/>
  </w:num>
  <w:num w:numId="21">
    <w:abstractNumId w:val="7"/>
  </w:num>
  <w:num w:numId="22">
    <w:abstractNumId w:val="27"/>
  </w:num>
  <w:num w:numId="23">
    <w:abstractNumId w:val="11"/>
  </w:num>
  <w:num w:numId="24">
    <w:abstractNumId w:val="12"/>
  </w:num>
  <w:num w:numId="25">
    <w:abstractNumId w:val="5"/>
  </w:num>
  <w:num w:numId="26">
    <w:abstractNumId w:val="17"/>
  </w:num>
  <w:num w:numId="27">
    <w:abstractNumId w:val="15"/>
  </w:num>
  <w:num w:numId="28">
    <w:abstractNumId w:val="10"/>
  </w:num>
  <w:num w:numId="29">
    <w:abstractNumId w:val="25"/>
  </w:num>
  <w:num w:numId="30">
    <w:abstractNumId w:val="26"/>
  </w:num>
  <w:num w:numId="31">
    <w:abstractNumId w:val="24"/>
  </w:num>
  <w:num w:numId="32">
    <w:abstractNumId w:val="13"/>
  </w:num>
  <w:num w:numId="33">
    <w:abstractNumId w:val="23"/>
  </w:num>
  <w:num w:numId="34">
    <w:abstractNumId w:val="8"/>
  </w:num>
  <w:num w:numId="35">
    <w:abstractNumId w:val="22"/>
  </w:num>
  <w:num w:numId="36">
    <w:abstractNumId w:val="28"/>
  </w:num>
  <w:num w:numId="37">
    <w:abstractNumId w:val="20"/>
  </w:num>
  <w:num w:numId="3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22F8"/>
    <w:rsid w:val="00010A03"/>
    <w:rsid w:val="0001425A"/>
    <w:rsid w:val="000150D7"/>
    <w:rsid w:val="00065FC7"/>
    <w:rsid w:val="00074A9E"/>
    <w:rsid w:val="00077D61"/>
    <w:rsid w:val="00091875"/>
    <w:rsid w:val="000A2F3B"/>
    <w:rsid w:val="000C1BF1"/>
    <w:rsid w:val="000C2AAE"/>
    <w:rsid w:val="000D26C5"/>
    <w:rsid w:val="00101037"/>
    <w:rsid w:val="00103B17"/>
    <w:rsid w:val="00106362"/>
    <w:rsid w:val="001477DE"/>
    <w:rsid w:val="00150E48"/>
    <w:rsid w:val="0015719E"/>
    <w:rsid w:val="001653EA"/>
    <w:rsid w:val="001D1F23"/>
    <w:rsid w:val="001D4E64"/>
    <w:rsid w:val="001E33E1"/>
    <w:rsid w:val="001E546E"/>
    <w:rsid w:val="001E7630"/>
    <w:rsid w:val="00216A32"/>
    <w:rsid w:val="00267732"/>
    <w:rsid w:val="00273844"/>
    <w:rsid w:val="00275402"/>
    <w:rsid w:val="00277255"/>
    <w:rsid w:val="00277B31"/>
    <w:rsid w:val="002C3E53"/>
    <w:rsid w:val="002D41D3"/>
    <w:rsid w:val="00316FC7"/>
    <w:rsid w:val="003322F8"/>
    <w:rsid w:val="00344FC7"/>
    <w:rsid w:val="00363013"/>
    <w:rsid w:val="00374B32"/>
    <w:rsid w:val="00375454"/>
    <w:rsid w:val="00382212"/>
    <w:rsid w:val="0039239D"/>
    <w:rsid w:val="003A1074"/>
    <w:rsid w:val="003B7338"/>
    <w:rsid w:val="003E331F"/>
    <w:rsid w:val="003E4428"/>
    <w:rsid w:val="003F1C55"/>
    <w:rsid w:val="003F4C27"/>
    <w:rsid w:val="003F50E3"/>
    <w:rsid w:val="0041470E"/>
    <w:rsid w:val="004338C5"/>
    <w:rsid w:val="004D5FD5"/>
    <w:rsid w:val="004D7C35"/>
    <w:rsid w:val="004F2F86"/>
    <w:rsid w:val="00511F46"/>
    <w:rsid w:val="00513343"/>
    <w:rsid w:val="00540CF2"/>
    <w:rsid w:val="00545461"/>
    <w:rsid w:val="00565A40"/>
    <w:rsid w:val="005752CE"/>
    <w:rsid w:val="0058222E"/>
    <w:rsid w:val="005A076F"/>
    <w:rsid w:val="005C1ED6"/>
    <w:rsid w:val="00617ED9"/>
    <w:rsid w:val="00637D0E"/>
    <w:rsid w:val="00666A20"/>
    <w:rsid w:val="00674B4F"/>
    <w:rsid w:val="00686C25"/>
    <w:rsid w:val="006A3288"/>
    <w:rsid w:val="006B4FEE"/>
    <w:rsid w:val="006E6D9B"/>
    <w:rsid w:val="00721886"/>
    <w:rsid w:val="00760EFA"/>
    <w:rsid w:val="00762556"/>
    <w:rsid w:val="0076567A"/>
    <w:rsid w:val="0077727E"/>
    <w:rsid w:val="00784DE2"/>
    <w:rsid w:val="007B33E6"/>
    <w:rsid w:val="007C32ED"/>
    <w:rsid w:val="007C5B18"/>
    <w:rsid w:val="007C702A"/>
    <w:rsid w:val="00805ECB"/>
    <w:rsid w:val="008152BE"/>
    <w:rsid w:val="00815604"/>
    <w:rsid w:val="00833DA9"/>
    <w:rsid w:val="00833F3B"/>
    <w:rsid w:val="008537E3"/>
    <w:rsid w:val="0085653A"/>
    <w:rsid w:val="0085672F"/>
    <w:rsid w:val="00874392"/>
    <w:rsid w:val="00885039"/>
    <w:rsid w:val="008D10AE"/>
    <w:rsid w:val="008D182D"/>
    <w:rsid w:val="00905348"/>
    <w:rsid w:val="0090542B"/>
    <w:rsid w:val="00913745"/>
    <w:rsid w:val="009179E6"/>
    <w:rsid w:val="009302D8"/>
    <w:rsid w:val="009321E7"/>
    <w:rsid w:val="0098628A"/>
    <w:rsid w:val="009B3531"/>
    <w:rsid w:val="009C0620"/>
    <w:rsid w:val="009E77AD"/>
    <w:rsid w:val="00A1437D"/>
    <w:rsid w:val="00A802EF"/>
    <w:rsid w:val="00A865C2"/>
    <w:rsid w:val="00A9107A"/>
    <w:rsid w:val="00AB5F8B"/>
    <w:rsid w:val="00AC57F3"/>
    <w:rsid w:val="00AE2ECB"/>
    <w:rsid w:val="00AE6C4B"/>
    <w:rsid w:val="00B16A01"/>
    <w:rsid w:val="00B26E25"/>
    <w:rsid w:val="00B76DAD"/>
    <w:rsid w:val="00B773A4"/>
    <w:rsid w:val="00B81B1F"/>
    <w:rsid w:val="00B83621"/>
    <w:rsid w:val="00B92158"/>
    <w:rsid w:val="00B94790"/>
    <w:rsid w:val="00BA3870"/>
    <w:rsid w:val="00BD17AB"/>
    <w:rsid w:val="00C16CFC"/>
    <w:rsid w:val="00C2126B"/>
    <w:rsid w:val="00C21B19"/>
    <w:rsid w:val="00C26A95"/>
    <w:rsid w:val="00C80D56"/>
    <w:rsid w:val="00CB5A91"/>
    <w:rsid w:val="00CB7D17"/>
    <w:rsid w:val="00CC276F"/>
    <w:rsid w:val="00CC3F72"/>
    <w:rsid w:val="00CE7481"/>
    <w:rsid w:val="00D13765"/>
    <w:rsid w:val="00D17B26"/>
    <w:rsid w:val="00D24B0C"/>
    <w:rsid w:val="00D70D7B"/>
    <w:rsid w:val="00D862D3"/>
    <w:rsid w:val="00D86ECC"/>
    <w:rsid w:val="00D91F90"/>
    <w:rsid w:val="00DA2321"/>
    <w:rsid w:val="00DA7D7C"/>
    <w:rsid w:val="00DB09BC"/>
    <w:rsid w:val="00DB6E42"/>
    <w:rsid w:val="00DC16E4"/>
    <w:rsid w:val="00DC19B9"/>
    <w:rsid w:val="00DC2438"/>
    <w:rsid w:val="00DF0270"/>
    <w:rsid w:val="00DF421A"/>
    <w:rsid w:val="00E51D2C"/>
    <w:rsid w:val="00E56873"/>
    <w:rsid w:val="00E90702"/>
    <w:rsid w:val="00F45BE1"/>
    <w:rsid w:val="00F6022F"/>
    <w:rsid w:val="00F63350"/>
    <w:rsid w:val="00F77C04"/>
    <w:rsid w:val="00F8011E"/>
    <w:rsid w:val="00FF5BE9"/>
    <w:rsid w:val="03B316FB"/>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744A344"/>
  <w15:docId w15:val="{FE200CF2-E146-4F43-9CAE-A7B6EA8CD8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74392"/>
    <w:pPr>
      <w:spacing w:after="0"/>
      <w:contextualSpacing/>
      <w:jc w:val="both"/>
    </w:pPr>
  </w:style>
  <w:style w:type="paragraph" w:styleId="Ttulo1">
    <w:name w:val="heading 1"/>
    <w:basedOn w:val="Normal"/>
    <w:next w:val="ParrafoNmerado"/>
    <w:link w:val="Ttulo1Car"/>
    <w:uiPriority w:val="9"/>
    <w:qFormat/>
    <w:rsid w:val="00A1437D"/>
    <w:pPr>
      <w:keepNext/>
      <w:keepLines/>
      <w:ind w:left="511" w:hanging="454"/>
      <w:outlineLvl w:val="0"/>
    </w:pPr>
    <w:rPr>
      <w:rFonts w:eastAsiaTheme="majorEastAsia" w:cstheme="majorBidi"/>
      <w:b/>
      <w:bCs/>
      <w:color w:val="17365D" w:themeColor="text2" w:themeShade="BF"/>
      <w:sz w:val="28"/>
    </w:rPr>
  </w:style>
  <w:style w:type="paragraph" w:styleId="Ttulo2">
    <w:name w:val="heading 2"/>
    <w:basedOn w:val="Normal"/>
    <w:next w:val="ParrafoNmerado"/>
    <w:link w:val="Ttulo2Car"/>
    <w:uiPriority w:val="9"/>
    <w:unhideWhenUsed/>
    <w:qFormat/>
    <w:rsid w:val="00A1437D"/>
    <w:pPr>
      <w:keepNext/>
      <w:keepLines/>
      <w:spacing w:after="240"/>
      <w:contextualSpacing w:val="0"/>
      <w:outlineLvl w:val="1"/>
    </w:pPr>
    <w:rPr>
      <w:rFonts w:eastAsiaTheme="majorEastAsia" w:cstheme="majorBidi"/>
      <w:bCs/>
      <w:i/>
      <w:color w:val="17365D" w:themeColor="text2" w:themeShade="BF"/>
      <w:sz w:val="24"/>
      <w:u w:val="single"/>
    </w:rPr>
  </w:style>
  <w:style w:type="paragraph" w:styleId="Ttulo3">
    <w:name w:val="heading 3"/>
    <w:basedOn w:val="Normal"/>
    <w:next w:val="ParrafoNmerado"/>
    <w:link w:val="Ttulo3Car"/>
    <w:uiPriority w:val="9"/>
    <w:qFormat/>
    <w:rsid w:val="00874392"/>
    <w:pPr>
      <w:keepNext/>
      <w:keepLines/>
      <w:numPr>
        <w:ilvl w:val="3"/>
        <w:numId w:val="9"/>
      </w:numPr>
      <w:spacing w:after="240"/>
      <w:contextualSpacing w:val="0"/>
      <w:outlineLvl w:val="2"/>
    </w:pPr>
    <w:rPr>
      <w:rFonts w:ascii="Calibri Light" w:eastAsiaTheme="majorEastAsia" w:hAnsi="Calibri Light" w:cstheme="majorBidi"/>
      <w:bCs/>
      <w:color w:val="17365D" w:themeColor="text2" w:themeShade="BF"/>
      <w:sz w:val="26"/>
      <w:szCs w:val="26"/>
      <w:u w:val="single"/>
    </w:rPr>
  </w:style>
  <w:style w:type="paragraph" w:styleId="Ttulo4">
    <w:name w:val="heading 4"/>
    <w:basedOn w:val="Normal"/>
    <w:next w:val="ParrafoNmerado"/>
    <w:link w:val="Ttulo4Car"/>
    <w:uiPriority w:val="9"/>
    <w:qFormat/>
    <w:rsid w:val="00874392"/>
    <w:pPr>
      <w:keepNext/>
      <w:keepLines/>
      <w:spacing w:after="240"/>
      <w:ind w:left="794"/>
      <w:contextualSpacing w:val="0"/>
      <w:outlineLvl w:val="3"/>
    </w:pPr>
    <w:rPr>
      <w:rFonts w:ascii="Calibri Light" w:eastAsiaTheme="majorEastAsia" w:hAnsi="Calibri Light" w:cstheme="majorBidi"/>
      <w:bCs/>
      <w:i/>
      <w:iCs/>
      <w:color w:val="17365D" w:themeColor="text2" w:themeShade="BF"/>
      <w:sz w:val="24"/>
      <w:u w:val="single"/>
    </w:rPr>
  </w:style>
  <w:style w:type="paragraph" w:styleId="Ttulo5">
    <w:name w:val="heading 5"/>
    <w:basedOn w:val="ParrafoNmerado"/>
    <w:next w:val="Normal"/>
    <w:link w:val="Ttulo5Car"/>
    <w:uiPriority w:val="9"/>
    <w:unhideWhenUsed/>
    <w:qFormat/>
    <w:rsid w:val="00874392"/>
    <w:pPr>
      <w:keepNext/>
      <w:keepLines/>
      <w:numPr>
        <w:ilvl w:val="5"/>
      </w:numPr>
      <w:spacing w:before="200"/>
      <w:outlineLvl w:val="4"/>
    </w:pPr>
    <w:rPr>
      <w:rFonts w:ascii="Calibri" w:eastAsiaTheme="majorEastAsia" w:hAnsi="Calibri" w:cstheme="majorBidi"/>
      <w:color w:val="243F60" w:themeColor="accent1" w:themeShade="7F"/>
    </w:rPr>
  </w:style>
  <w:style w:type="paragraph" w:styleId="Ttulo6">
    <w:name w:val="heading 6"/>
    <w:basedOn w:val="Normal"/>
    <w:next w:val="Normal"/>
    <w:link w:val="Ttulo6Car"/>
    <w:uiPriority w:val="9"/>
    <w:unhideWhenUsed/>
    <w:qFormat/>
    <w:rsid w:val="00874392"/>
    <w:pPr>
      <w:keepNext/>
      <w:keepLines/>
      <w:numPr>
        <w:ilvl w:val="6"/>
        <w:numId w:val="9"/>
      </w:numPr>
      <w:spacing w:before="200"/>
      <w:outlineLvl w:val="5"/>
    </w:pPr>
    <w:rPr>
      <w:rFonts w:ascii="Calibri" w:eastAsiaTheme="majorEastAsia" w:hAnsi="Calibri" w:cstheme="majorBidi"/>
      <w:i/>
      <w:iCs/>
      <w:color w:val="243F60" w:themeColor="accent1" w:themeShade="7F"/>
    </w:rPr>
  </w:style>
  <w:style w:type="paragraph" w:styleId="Ttulo7">
    <w:name w:val="heading 7"/>
    <w:basedOn w:val="Normal"/>
    <w:next w:val="Normal"/>
    <w:link w:val="Ttulo7Car"/>
    <w:uiPriority w:val="9"/>
    <w:unhideWhenUsed/>
    <w:qFormat/>
    <w:rsid w:val="00874392"/>
    <w:pPr>
      <w:keepNext/>
      <w:keepLines/>
      <w:numPr>
        <w:ilvl w:val="7"/>
        <w:numId w:val="9"/>
      </w:numPr>
      <w:spacing w:before="200"/>
      <w:outlineLvl w:val="6"/>
    </w:pPr>
    <w:rPr>
      <w:rFonts w:ascii="Calibri" w:eastAsiaTheme="majorEastAsia" w:hAnsi="Calibri" w:cstheme="majorBidi"/>
      <w:i/>
      <w:iCs/>
      <w:color w:val="404040" w:themeColor="text1" w:themeTint="BF"/>
    </w:rPr>
  </w:style>
  <w:style w:type="paragraph" w:styleId="Ttulo8">
    <w:name w:val="heading 8"/>
    <w:basedOn w:val="Normal"/>
    <w:next w:val="Normal"/>
    <w:link w:val="Ttulo8Car"/>
    <w:uiPriority w:val="9"/>
    <w:semiHidden/>
    <w:unhideWhenUsed/>
    <w:qFormat/>
    <w:rsid w:val="00874392"/>
    <w:pPr>
      <w:keepNext/>
      <w:keepLines/>
      <w:spacing w:before="200"/>
      <w:outlineLvl w:val="7"/>
    </w:pPr>
    <w:rPr>
      <w:rFonts w:ascii="Calibri" w:eastAsiaTheme="majorEastAsia" w:hAnsi="Calibri" w:cstheme="majorBidi"/>
      <w:color w:val="404040" w:themeColor="text1" w:themeTint="BF"/>
      <w:sz w:val="20"/>
      <w:szCs w:val="20"/>
    </w:rPr>
  </w:style>
  <w:style w:type="paragraph" w:styleId="Ttulo9">
    <w:name w:val="heading 9"/>
    <w:basedOn w:val="Normal"/>
    <w:next w:val="Normal"/>
    <w:link w:val="Ttulo9Car"/>
    <w:uiPriority w:val="9"/>
    <w:semiHidden/>
    <w:unhideWhenUsed/>
    <w:qFormat/>
    <w:rsid w:val="00874392"/>
    <w:pPr>
      <w:keepNext/>
      <w:keepLines/>
      <w:numPr>
        <w:ilvl w:val="8"/>
        <w:numId w:val="9"/>
      </w:numPr>
      <w:spacing w:before="200"/>
      <w:outlineLvl w:val="8"/>
    </w:pPr>
    <w:rPr>
      <w:rFonts w:ascii="Calibri" w:eastAsiaTheme="majorEastAsia" w:hAnsi="Calibr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ParrafoNmerado">
    <w:name w:val="Parrafo Númerado"/>
    <w:basedOn w:val="Prrafodelista"/>
    <w:qFormat/>
    <w:rsid w:val="00874392"/>
    <w:pPr>
      <w:numPr>
        <w:ilvl w:val="2"/>
        <w:numId w:val="9"/>
      </w:numPr>
      <w:spacing w:after="240"/>
      <w:contextualSpacing w:val="0"/>
    </w:pPr>
  </w:style>
  <w:style w:type="paragraph" w:styleId="Prrafodelista">
    <w:name w:val="List Paragraph"/>
    <w:basedOn w:val="Normal"/>
    <w:uiPriority w:val="34"/>
    <w:qFormat/>
    <w:rsid w:val="00874392"/>
    <w:pPr>
      <w:ind w:left="720"/>
    </w:pPr>
  </w:style>
  <w:style w:type="character" w:customStyle="1" w:styleId="Ttulo1Car">
    <w:name w:val="Título 1 Car"/>
    <w:basedOn w:val="Fuentedeprrafopredeter"/>
    <w:link w:val="Ttulo1"/>
    <w:uiPriority w:val="9"/>
    <w:rsid w:val="00A1437D"/>
    <w:rPr>
      <w:rFonts w:eastAsiaTheme="majorEastAsia" w:cstheme="majorBidi"/>
      <w:b/>
      <w:bCs/>
      <w:color w:val="17365D" w:themeColor="text2" w:themeShade="BF"/>
      <w:sz w:val="28"/>
    </w:rPr>
  </w:style>
  <w:style w:type="character" w:customStyle="1" w:styleId="Ttulo2Car">
    <w:name w:val="Título 2 Car"/>
    <w:basedOn w:val="Fuentedeprrafopredeter"/>
    <w:link w:val="Ttulo2"/>
    <w:uiPriority w:val="9"/>
    <w:rsid w:val="00A1437D"/>
    <w:rPr>
      <w:rFonts w:eastAsiaTheme="majorEastAsia" w:cstheme="majorBidi"/>
      <w:bCs/>
      <w:i/>
      <w:color w:val="17365D" w:themeColor="text2" w:themeShade="BF"/>
      <w:sz w:val="24"/>
      <w:u w:val="single"/>
    </w:rPr>
  </w:style>
  <w:style w:type="character" w:customStyle="1" w:styleId="Ttulo3Car">
    <w:name w:val="Título 3 Car"/>
    <w:basedOn w:val="Fuentedeprrafopredeter"/>
    <w:link w:val="Ttulo3"/>
    <w:uiPriority w:val="9"/>
    <w:rsid w:val="00874392"/>
    <w:rPr>
      <w:rFonts w:ascii="Calibri Light" w:eastAsiaTheme="majorEastAsia" w:hAnsi="Calibri Light" w:cstheme="majorBidi"/>
      <w:bCs/>
      <w:color w:val="17365D" w:themeColor="text2" w:themeShade="BF"/>
      <w:sz w:val="26"/>
      <w:szCs w:val="26"/>
      <w:u w:val="single"/>
    </w:rPr>
  </w:style>
  <w:style w:type="character" w:customStyle="1" w:styleId="Ttulo4Car">
    <w:name w:val="Título 4 Car"/>
    <w:basedOn w:val="Fuentedeprrafopredeter"/>
    <w:link w:val="Ttulo4"/>
    <w:uiPriority w:val="9"/>
    <w:rsid w:val="00874392"/>
    <w:rPr>
      <w:rFonts w:ascii="Calibri Light" w:eastAsiaTheme="majorEastAsia" w:hAnsi="Calibri Light" w:cstheme="majorBidi"/>
      <w:bCs/>
      <w:i/>
      <w:iCs/>
      <w:color w:val="17365D" w:themeColor="text2" w:themeShade="BF"/>
      <w:sz w:val="24"/>
      <w:u w:val="single"/>
    </w:rPr>
  </w:style>
  <w:style w:type="character" w:customStyle="1" w:styleId="Ttulo5Car">
    <w:name w:val="Título 5 Car"/>
    <w:basedOn w:val="Fuentedeprrafopredeter"/>
    <w:link w:val="Ttulo5"/>
    <w:uiPriority w:val="9"/>
    <w:rsid w:val="00874392"/>
    <w:rPr>
      <w:rFonts w:ascii="Calibri" w:eastAsiaTheme="majorEastAsia" w:hAnsi="Calibri" w:cstheme="majorBidi"/>
      <w:color w:val="243F60" w:themeColor="accent1" w:themeShade="7F"/>
    </w:rPr>
  </w:style>
  <w:style w:type="character" w:customStyle="1" w:styleId="Ttulo6Car">
    <w:name w:val="Título 6 Car"/>
    <w:basedOn w:val="Fuentedeprrafopredeter"/>
    <w:link w:val="Ttulo6"/>
    <w:uiPriority w:val="9"/>
    <w:rsid w:val="00874392"/>
    <w:rPr>
      <w:rFonts w:ascii="Calibri" w:eastAsiaTheme="majorEastAsia" w:hAnsi="Calibri" w:cstheme="majorBidi"/>
      <w:i/>
      <w:iCs/>
      <w:color w:val="243F60" w:themeColor="accent1" w:themeShade="7F"/>
    </w:rPr>
  </w:style>
  <w:style w:type="character" w:customStyle="1" w:styleId="Ttulo7Car">
    <w:name w:val="Título 7 Car"/>
    <w:basedOn w:val="Fuentedeprrafopredeter"/>
    <w:link w:val="Ttulo7"/>
    <w:uiPriority w:val="9"/>
    <w:rsid w:val="00874392"/>
    <w:rPr>
      <w:rFonts w:ascii="Calibri" w:eastAsiaTheme="majorEastAsia" w:hAnsi="Calibri" w:cstheme="majorBidi"/>
      <w:i/>
      <w:iCs/>
      <w:color w:val="404040" w:themeColor="text1" w:themeTint="BF"/>
    </w:rPr>
  </w:style>
  <w:style w:type="character" w:customStyle="1" w:styleId="Ttulo8Car">
    <w:name w:val="Título 8 Car"/>
    <w:basedOn w:val="Fuentedeprrafopredeter"/>
    <w:link w:val="Ttulo8"/>
    <w:uiPriority w:val="9"/>
    <w:semiHidden/>
    <w:rsid w:val="00874392"/>
    <w:rPr>
      <w:rFonts w:ascii="Calibri" w:eastAsiaTheme="majorEastAsia" w:hAnsi="Calibri" w:cstheme="majorBidi"/>
      <w:color w:val="404040" w:themeColor="text1" w:themeTint="BF"/>
      <w:sz w:val="20"/>
      <w:szCs w:val="20"/>
    </w:rPr>
  </w:style>
  <w:style w:type="character" w:customStyle="1" w:styleId="Ttulo9Car">
    <w:name w:val="Título 9 Car"/>
    <w:basedOn w:val="Fuentedeprrafopredeter"/>
    <w:link w:val="Ttulo9"/>
    <w:uiPriority w:val="9"/>
    <w:semiHidden/>
    <w:rsid w:val="00874392"/>
    <w:rPr>
      <w:rFonts w:ascii="Calibri" w:eastAsiaTheme="majorEastAsia" w:hAnsi="Calibri" w:cstheme="majorBidi"/>
      <w:i/>
      <w:iCs/>
      <w:color w:val="404040" w:themeColor="text1" w:themeTint="BF"/>
      <w:sz w:val="20"/>
      <w:szCs w:val="20"/>
    </w:rPr>
  </w:style>
  <w:style w:type="paragraph" w:styleId="Descripcin">
    <w:name w:val="caption"/>
    <w:basedOn w:val="Normal"/>
    <w:next w:val="Normal"/>
    <w:uiPriority w:val="35"/>
    <w:unhideWhenUsed/>
    <w:qFormat/>
    <w:rsid w:val="00874392"/>
    <w:pPr>
      <w:spacing w:after="200" w:line="240" w:lineRule="auto"/>
      <w:ind w:left="680" w:right="680"/>
      <w:jc w:val="center"/>
    </w:pPr>
    <w:rPr>
      <w:b/>
      <w:bCs/>
      <w:color w:val="1F497D" w:themeColor="text2"/>
      <w:szCs w:val="18"/>
    </w:rPr>
  </w:style>
  <w:style w:type="paragraph" w:styleId="Puesto">
    <w:name w:val="Title"/>
    <w:basedOn w:val="Normal"/>
    <w:next w:val="ParrafoNmerado"/>
    <w:link w:val="PuestoCar"/>
    <w:uiPriority w:val="10"/>
    <w:qFormat/>
    <w:rsid w:val="00874392"/>
    <w:pPr>
      <w:pBdr>
        <w:bottom w:val="single" w:sz="12" w:space="4" w:color="17365D" w:themeColor="text2" w:themeShade="BF"/>
      </w:pBdr>
      <w:spacing w:after="300" w:line="240" w:lineRule="auto"/>
    </w:pPr>
    <w:rPr>
      <w:rFonts w:ascii="Calibri Light" w:eastAsiaTheme="majorEastAsia" w:hAnsi="Calibri Light" w:cstheme="majorBidi"/>
      <w:b/>
      <w:color w:val="17365D" w:themeColor="text2" w:themeShade="BF"/>
      <w:spacing w:val="5"/>
      <w:kern w:val="28"/>
      <w:sz w:val="52"/>
      <w:szCs w:val="52"/>
    </w:rPr>
  </w:style>
  <w:style w:type="character" w:customStyle="1" w:styleId="PuestoCar">
    <w:name w:val="Puesto Car"/>
    <w:basedOn w:val="Fuentedeprrafopredeter"/>
    <w:link w:val="Puesto"/>
    <w:uiPriority w:val="10"/>
    <w:rsid w:val="00874392"/>
    <w:rPr>
      <w:rFonts w:ascii="Calibri Light" w:eastAsiaTheme="majorEastAsia" w:hAnsi="Calibri Light" w:cstheme="majorBidi"/>
      <w:b/>
      <w:color w:val="17365D" w:themeColor="text2" w:themeShade="BF"/>
      <w:spacing w:val="5"/>
      <w:kern w:val="28"/>
      <w:sz w:val="52"/>
      <w:szCs w:val="52"/>
    </w:rPr>
  </w:style>
  <w:style w:type="paragraph" w:styleId="Subttulo">
    <w:name w:val="Subtitle"/>
    <w:basedOn w:val="Normal"/>
    <w:next w:val="Normal"/>
    <w:link w:val="SubttuloCar"/>
    <w:uiPriority w:val="11"/>
    <w:qFormat/>
    <w:rsid w:val="00874392"/>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874392"/>
    <w:rPr>
      <w:rFonts w:asciiTheme="majorHAnsi" w:eastAsiaTheme="majorEastAsia" w:hAnsiTheme="majorHAnsi" w:cstheme="majorBidi"/>
      <w:i/>
      <w:iCs/>
      <w:color w:val="4F81BD" w:themeColor="accent1"/>
      <w:spacing w:val="15"/>
      <w:sz w:val="24"/>
      <w:szCs w:val="24"/>
    </w:rPr>
  </w:style>
  <w:style w:type="character" w:styleId="Textoennegrita">
    <w:name w:val="Strong"/>
    <w:uiPriority w:val="22"/>
    <w:qFormat/>
    <w:rsid w:val="00874392"/>
    <w:rPr>
      <w:b/>
      <w:bCs/>
    </w:rPr>
  </w:style>
  <w:style w:type="character" w:styleId="nfasis">
    <w:name w:val="Emphasis"/>
    <w:uiPriority w:val="20"/>
    <w:qFormat/>
    <w:rsid w:val="00874392"/>
    <w:rPr>
      <w:i/>
      <w:iCs/>
    </w:rPr>
  </w:style>
  <w:style w:type="paragraph" w:styleId="Sinespaciado">
    <w:name w:val="No Spacing"/>
    <w:basedOn w:val="Normal"/>
    <w:link w:val="SinespaciadoCar"/>
    <w:uiPriority w:val="1"/>
    <w:qFormat/>
    <w:rsid w:val="00874392"/>
    <w:pPr>
      <w:spacing w:line="240" w:lineRule="auto"/>
    </w:pPr>
  </w:style>
  <w:style w:type="character" w:customStyle="1" w:styleId="SinespaciadoCar">
    <w:name w:val="Sin espaciado Car"/>
    <w:basedOn w:val="Fuentedeprrafopredeter"/>
    <w:link w:val="Sinespaciado"/>
    <w:uiPriority w:val="1"/>
    <w:rsid w:val="00874392"/>
  </w:style>
  <w:style w:type="paragraph" w:styleId="Cita">
    <w:name w:val="Quote"/>
    <w:basedOn w:val="Normal"/>
    <w:next w:val="Normal"/>
    <w:link w:val="CitaCar"/>
    <w:uiPriority w:val="29"/>
    <w:qFormat/>
    <w:rsid w:val="00874392"/>
    <w:pPr>
      <w:ind w:left="1021" w:right="1021"/>
    </w:pPr>
    <w:rPr>
      <w:i/>
      <w:iCs/>
      <w:color w:val="000000" w:themeColor="text1"/>
    </w:rPr>
  </w:style>
  <w:style w:type="character" w:customStyle="1" w:styleId="CitaCar">
    <w:name w:val="Cita Car"/>
    <w:basedOn w:val="Fuentedeprrafopredeter"/>
    <w:link w:val="Cita"/>
    <w:uiPriority w:val="29"/>
    <w:rsid w:val="00874392"/>
    <w:rPr>
      <w:i/>
      <w:iCs/>
      <w:color w:val="000000" w:themeColor="text1"/>
    </w:rPr>
  </w:style>
  <w:style w:type="paragraph" w:styleId="Citadestacada">
    <w:name w:val="Intense Quote"/>
    <w:basedOn w:val="Normal"/>
    <w:next w:val="Normal"/>
    <w:link w:val="CitadestacadaCar"/>
    <w:uiPriority w:val="30"/>
    <w:qFormat/>
    <w:rsid w:val="00874392"/>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874392"/>
    <w:rPr>
      <w:b/>
      <w:bCs/>
      <w:i/>
      <w:iCs/>
      <w:color w:val="4F81BD" w:themeColor="accent1"/>
    </w:rPr>
  </w:style>
  <w:style w:type="character" w:styleId="nfasissutil">
    <w:name w:val="Subtle Emphasis"/>
    <w:uiPriority w:val="19"/>
    <w:qFormat/>
    <w:rsid w:val="00874392"/>
    <w:rPr>
      <w:i/>
      <w:iCs/>
      <w:color w:val="808080" w:themeColor="text1" w:themeTint="7F"/>
    </w:rPr>
  </w:style>
  <w:style w:type="character" w:styleId="nfasisintenso">
    <w:name w:val="Intense Emphasis"/>
    <w:uiPriority w:val="21"/>
    <w:qFormat/>
    <w:rsid w:val="00874392"/>
    <w:rPr>
      <w:b/>
      <w:bCs/>
      <w:i/>
      <w:iCs/>
      <w:color w:val="4F81BD" w:themeColor="accent1"/>
    </w:rPr>
  </w:style>
  <w:style w:type="character" w:styleId="Referenciasutil">
    <w:name w:val="Subtle Reference"/>
    <w:basedOn w:val="Fuentedeprrafopredeter"/>
    <w:uiPriority w:val="31"/>
    <w:qFormat/>
    <w:rsid w:val="00874392"/>
    <w:rPr>
      <w:smallCaps/>
      <w:color w:val="C0504D" w:themeColor="accent2"/>
      <w:u w:val="single"/>
    </w:rPr>
  </w:style>
  <w:style w:type="character" w:styleId="Referenciaintensa">
    <w:name w:val="Intense Reference"/>
    <w:uiPriority w:val="32"/>
    <w:qFormat/>
    <w:rsid w:val="00874392"/>
    <w:rPr>
      <w:b/>
      <w:bCs/>
      <w:smallCaps/>
      <w:color w:val="C0504D" w:themeColor="accent2"/>
      <w:spacing w:val="5"/>
      <w:u w:val="single"/>
    </w:rPr>
  </w:style>
  <w:style w:type="character" w:styleId="Ttulodellibro">
    <w:name w:val="Book Title"/>
    <w:uiPriority w:val="33"/>
    <w:qFormat/>
    <w:rsid w:val="00874392"/>
    <w:rPr>
      <w:b/>
      <w:bCs/>
      <w:smallCaps/>
      <w:spacing w:val="5"/>
    </w:rPr>
  </w:style>
  <w:style w:type="paragraph" w:styleId="TtulodeTDC">
    <w:name w:val="TOC Heading"/>
    <w:basedOn w:val="Ttulo1"/>
    <w:next w:val="Normal"/>
    <w:uiPriority w:val="39"/>
    <w:unhideWhenUsed/>
    <w:qFormat/>
    <w:rsid w:val="00874392"/>
    <w:pPr>
      <w:spacing w:before="480"/>
      <w:ind w:left="0" w:firstLine="0"/>
      <w:outlineLvl w:val="9"/>
    </w:pPr>
  </w:style>
  <w:style w:type="paragraph" w:customStyle="1" w:styleId="Default">
    <w:name w:val="Default"/>
    <w:rsid w:val="003322F8"/>
    <w:pPr>
      <w:autoSpaceDE w:val="0"/>
      <w:autoSpaceDN w:val="0"/>
      <w:adjustRightInd w:val="0"/>
      <w:spacing w:after="0" w:line="240" w:lineRule="auto"/>
    </w:pPr>
    <w:rPr>
      <w:rFonts w:ascii="Century Gothic" w:hAnsi="Century Gothic" w:cs="Century Gothic"/>
      <w:color w:val="000000"/>
      <w:sz w:val="24"/>
      <w:szCs w:val="24"/>
    </w:rPr>
  </w:style>
  <w:style w:type="paragraph" w:styleId="Textodeglobo">
    <w:name w:val="Balloon Text"/>
    <w:basedOn w:val="Normal"/>
    <w:link w:val="TextodegloboCar"/>
    <w:uiPriority w:val="99"/>
    <w:semiHidden/>
    <w:unhideWhenUsed/>
    <w:rsid w:val="00833F3B"/>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833F3B"/>
    <w:rPr>
      <w:rFonts w:ascii="Tahoma" w:hAnsi="Tahoma" w:cs="Tahoma"/>
      <w:sz w:val="16"/>
      <w:szCs w:val="16"/>
    </w:rPr>
  </w:style>
  <w:style w:type="paragraph" w:styleId="TDC1">
    <w:name w:val="toc 1"/>
    <w:basedOn w:val="Normal"/>
    <w:next w:val="Normal"/>
    <w:autoRedefine/>
    <w:uiPriority w:val="39"/>
    <w:unhideWhenUsed/>
    <w:rsid w:val="00091875"/>
    <w:pPr>
      <w:spacing w:after="100"/>
    </w:pPr>
  </w:style>
  <w:style w:type="paragraph" w:styleId="TDC2">
    <w:name w:val="toc 2"/>
    <w:basedOn w:val="Normal"/>
    <w:next w:val="Normal"/>
    <w:autoRedefine/>
    <w:uiPriority w:val="39"/>
    <w:unhideWhenUsed/>
    <w:rsid w:val="00091875"/>
    <w:pPr>
      <w:spacing w:after="100"/>
      <w:ind w:left="220"/>
    </w:pPr>
  </w:style>
  <w:style w:type="character" w:styleId="Hipervnculo">
    <w:name w:val="Hyperlink"/>
    <w:basedOn w:val="Fuentedeprrafopredeter"/>
    <w:uiPriority w:val="99"/>
    <w:unhideWhenUsed/>
    <w:rsid w:val="00091875"/>
    <w:rPr>
      <w:color w:val="0000FF" w:themeColor="hyperlink"/>
      <w:u w:val="single"/>
    </w:rPr>
  </w:style>
  <w:style w:type="paragraph" w:styleId="Encabezado">
    <w:name w:val="header"/>
    <w:basedOn w:val="Normal"/>
    <w:link w:val="EncabezadoCar"/>
    <w:uiPriority w:val="99"/>
    <w:unhideWhenUsed/>
    <w:rsid w:val="00091875"/>
    <w:pPr>
      <w:tabs>
        <w:tab w:val="center" w:pos="4419"/>
        <w:tab w:val="right" w:pos="8838"/>
      </w:tabs>
      <w:spacing w:line="240" w:lineRule="auto"/>
    </w:pPr>
  </w:style>
  <w:style w:type="character" w:customStyle="1" w:styleId="EncabezadoCar">
    <w:name w:val="Encabezado Car"/>
    <w:basedOn w:val="Fuentedeprrafopredeter"/>
    <w:link w:val="Encabezado"/>
    <w:uiPriority w:val="99"/>
    <w:rsid w:val="00091875"/>
  </w:style>
  <w:style w:type="paragraph" w:styleId="Piedepgina">
    <w:name w:val="footer"/>
    <w:basedOn w:val="Normal"/>
    <w:link w:val="PiedepginaCar"/>
    <w:uiPriority w:val="99"/>
    <w:unhideWhenUsed/>
    <w:rsid w:val="00091875"/>
    <w:pPr>
      <w:tabs>
        <w:tab w:val="center" w:pos="4419"/>
        <w:tab w:val="right" w:pos="8838"/>
      </w:tabs>
      <w:spacing w:line="240" w:lineRule="auto"/>
    </w:pPr>
  </w:style>
  <w:style w:type="character" w:customStyle="1" w:styleId="PiedepginaCar">
    <w:name w:val="Pie de página Car"/>
    <w:basedOn w:val="Fuentedeprrafopredeter"/>
    <w:link w:val="Piedepgina"/>
    <w:uiPriority w:val="99"/>
    <w:rsid w:val="00091875"/>
  </w:style>
  <w:style w:type="paragraph" w:customStyle="1" w:styleId="yiv0520071016msonormal">
    <w:name w:val="yiv0520071016msonormal"/>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0520071016msolistparagraph">
    <w:name w:val="yiv0520071016msolistparagraph"/>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4330210419msonormal">
    <w:name w:val="yiv4330210419msonormal"/>
    <w:basedOn w:val="Normal"/>
    <w:rsid w:val="00010A03"/>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table" w:styleId="Tablaconcuadrcula">
    <w:name w:val="Table Grid"/>
    <w:basedOn w:val="Tablanormal"/>
    <w:uiPriority w:val="59"/>
    <w:rsid w:val="008156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511F46"/>
    <w:rPr>
      <w:sz w:val="16"/>
      <w:szCs w:val="16"/>
    </w:rPr>
  </w:style>
  <w:style w:type="paragraph" w:styleId="Textocomentario">
    <w:name w:val="annotation text"/>
    <w:basedOn w:val="Normal"/>
    <w:link w:val="TextocomentarioCar"/>
    <w:uiPriority w:val="99"/>
    <w:semiHidden/>
    <w:unhideWhenUsed/>
    <w:rsid w:val="00511F46"/>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511F46"/>
    <w:rPr>
      <w:sz w:val="20"/>
      <w:szCs w:val="20"/>
    </w:rPr>
  </w:style>
  <w:style w:type="paragraph" w:styleId="Asuntodelcomentario">
    <w:name w:val="annotation subject"/>
    <w:basedOn w:val="Textocomentario"/>
    <w:next w:val="Textocomentario"/>
    <w:link w:val="AsuntodelcomentarioCar"/>
    <w:uiPriority w:val="99"/>
    <w:semiHidden/>
    <w:unhideWhenUsed/>
    <w:rsid w:val="00511F46"/>
    <w:rPr>
      <w:b/>
      <w:bCs/>
    </w:rPr>
  </w:style>
  <w:style w:type="character" w:customStyle="1" w:styleId="AsuntodelcomentarioCar">
    <w:name w:val="Asunto del comentario Car"/>
    <w:basedOn w:val="TextocomentarioCar"/>
    <w:link w:val="Asuntodelcomentario"/>
    <w:uiPriority w:val="99"/>
    <w:semiHidden/>
    <w:rsid w:val="00511F46"/>
    <w:rPr>
      <w:b/>
      <w:bCs/>
      <w:sz w:val="20"/>
      <w:szCs w:val="20"/>
    </w:rPr>
  </w:style>
  <w:style w:type="table" w:customStyle="1" w:styleId="Cuadrculadetablaclara1">
    <w:name w:val="Cuadrícula de tabla clara1"/>
    <w:basedOn w:val="Tablanormal"/>
    <w:next w:val="Tablaconcuadrculaclara1"/>
    <w:uiPriority w:val="99"/>
    <w:rsid w:val="0098628A"/>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98628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concuadrcula1">
    <w:name w:val="Tabla con cuadrícula1"/>
    <w:basedOn w:val="Tablanormal"/>
    <w:next w:val="Tablaconcuadrcula"/>
    <w:uiPriority w:val="59"/>
    <w:rsid w:val="000C1BF1"/>
    <w:pPr>
      <w:spacing w:after="0" w:line="240" w:lineRule="auto"/>
    </w:pPr>
    <w:rPr>
      <w:sz w:val="24"/>
      <w:szCs w:val="24"/>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3323707">
      <w:bodyDiv w:val="1"/>
      <w:marLeft w:val="0"/>
      <w:marRight w:val="0"/>
      <w:marTop w:val="0"/>
      <w:marBottom w:val="0"/>
      <w:divBdr>
        <w:top w:val="none" w:sz="0" w:space="0" w:color="auto"/>
        <w:left w:val="none" w:sz="0" w:space="0" w:color="auto"/>
        <w:bottom w:val="none" w:sz="0" w:space="0" w:color="auto"/>
        <w:right w:val="none" w:sz="0" w:space="0" w:color="auto"/>
      </w:divBdr>
      <w:divsChild>
        <w:div w:id="564686763">
          <w:marLeft w:val="0"/>
          <w:marRight w:val="0"/>
          <w:marTop w:val="0"/>
          <w:marBottom w:val="0"/>
          <w:divBdr>
            <w:top w:val="none" w:sz="0" w:space="0" w:color="auto"/>
            <w:left w:val="none" w:sz="0" w:space="0" w:color="auto"/>
            <w:bottom w:val="none" w:sz="0" w:space="0" w:color="auto"/>
            <w:right w:val="none" w:sz="0" w:space="0" w:color="auto"/>
          </w:divBdr>
          <w:divsChild>
            <w:div w:id="2140493114">
              <w:marLeft w:val="0"/>
              <w:marRight w:val="0"/>
              <w:marTop w:val="0"/>
              <w:marBottom w:val="0"/>
              <w:divBdr>
                <w:top w:val="none" w:sz="0" w:space="0" w:color="auto"/>
                <w:left w:val="none" w:sz="0" w:space="0" w:color="auto"/>
                <w:bottom w:val="none" w:sz="0" w:space="0" w:color="auto"/>
                <w:right w:val="none" w:sz="0" w:space="0" w:color="auto"/>
              </w:divBdr>
              <w:divsChild>
                <w:div w:id="1477575286">
                  <w:marLeft w:val="0"/>
                  <w:marRight w:val="0"/>
                  <w:marTop w:val="0"/>
                  <w:marBottom w:val="0"/>
                  <w:divBdr>
                    <w:top w:val="none" w:sz="0" w:space="0" w:color="auto"/>
                    <w:left w:val="none" w:sz="0" w:space="0" w:color="auto"/>
                    <w:bottom w:val="none" w:sz="0" w:space="0" w:color="auto"/>
                    <w:right w:val="none" w:sz="0" w:space="0" w:color="auto"/>
                  </w:divBdr>
                  <w:divsChild>
                    <w:div w:id="1292519311">
                      <w:marLeft w:val="0"/>
                      <w:marRight w:val="0"/>
                      <w:marTop w:val="0"/>
                      <w:marBottom w:val="0"/>
                      <w:divBdr>
                        <w:top w:val="none" w:sz="0" w:space="0" w:color="auto"/>
                        <w:left w:val="none" w:sz="0" w:space="0" w:color="auto"/>
                        <w:bottom w:val="none" w:sz="0" w:space="0" w:color="auto"/>
                        <w:right w:val="none" w:sz="0" w:space="0" w:color="auto"/>
                      </w:divBdr>
                      <w:divsChild>
                        <w:div w:id="2017727508">
                          <w:marLeft w:val="0"/>
                          <w:marRight w:val="0"/>
                          <w:marTop w:val="0"/>
                          <w:marBottom w:val="0"/>
                          <w:divBdr>
                            <w:top w:val="none" w:sz="0" w:space="0" w:color="auto"/>
                            <w:left w:val="none" w:sz="0" w:space="0" w:color="auto"/>
                            <w:bottom w:val="none" w:sz="0" w:space="0" w:color="auto"/>
                            <w:right w:val="none" w:sz="0" w:space="0" w:color="auto"/>
                          </w:divBdr>
                          <w:divsChild>
                            <w:div w:id="1112165084">
                              <w:marLeft w:val="0"/>
                              <w:marRight w:val="0"/>
                              <w:marTop w:val="0"/>
                              <w:marBottom w:val="0"/>
                              <w:divBdr>
                                <w:top w:val="none" w:sz="0" w:space="0" w:color="auto"/>
                                <w:left w:val="none" w:sz="0" w:space="0" w:color="auto"/>
                                <w:bottom w:val="none" w:sz="0" w:space="0" w:color="auto"/>
                                <w:right w:val="none" w:sz="0" w:space="0" w:color="auto"/>
                              </w:divBdr>
                              <w:divsChild>
                                <w:div w:id="1688823263">
                                  <w:marLeft w:val="0"/>
                                  <w:marRight w:val="0"/>
                                  <w:marTop w:val="0"/>
                                  <w:marBottom w:val="0"/>
                                  <w:divBdr>
                                    <w:top w:val="none" w:sz="0" w:space="0" w:color="auto"/>
                                    <w:left w:val="none" w:sz="0" w:space="0" w:color="auto"/>
                                    <w:bottom w:val="none" w:sz="0" w:space="0" w:color="auto"/>
                                    <w:right w:val="none" w:sz="0" w:space="0" w:color="auto"/>
                                  </w:divBdr>
                                  <w:divsChild>
                                    <w:div w:id="965624866">
                                      <w:marLeft w:val="0"/>
                                      <w:marRight w:val="0"/>
                                      <w:marTop w:val="0"/>
                                      <w:marBottom w:val="0"/>
                                      <w:divBdr>
                                        <w:top w:val="none" w:sz="0" w:space="0" w:color="auto"/>
                                        <w:left w:val="none" w:sz="0" w:space="0" w:color="auto"/>
                                        <w:bottom w:val="none" w:sz="0" w:space="0" w:color="auto"/>
                                        <w:right w:val="none" w:sz="0" w:space="0" w:color="auto"/>
                                      </w:divBdr>
                                      <w:divsChild>
                                        <w:div w:id="1276712759">
                                          <w:marLeft w:val="0"/>
                                          <w:marRight w:val="0"/>
                                          <w:marTop w:val="0"/>
                                          <w:marBottom w:val="0"/>
                                          <w:divBdr>
                                            <w:top w:val="none" w:sz="0" w:space="0" w:color="auto"/>
                                            <w:left w:val="none" w:sz="0" w:space="0" w:color="auto"/>
                                            <w:bottom w:val="none" w:sz="0" w:space="0" w:color="auto"/>
                                            <w:right w:val="none" w:sz="0" w:space="0" w:color="auto"/>
                                          </w:divBdr>
                                          <w:divsChild>
                                            <w:div w:id="957368527">
                                              <w:marLeft w:val="0"/>
                                              <w:marRight w:val="0"/>
                                              <w:marTop w:val="0"/>
                                              <w:marBottom w:val="0"/>
                                              <w:divBdr>
                                                <w:top w:val="none" w:sz="0" w:space="0" w:color="auto"/>
                                                <w:left w:val="none" w:sz="0" w:space="0" w:color="auto"/>
                                                <w:bottom w:val="none" w:sz="0" w:space="0" w:color="auto"/>
                                                <w:right w:val="none" w:sz="0" w:space="0" w:color="auto"/>
                                              </w:divBdr>
                                              <w:divsChild>
                                                <w:div w:id="768744591">
                                                  <w:marLeft w:val="0"/>
                                                  <w:marRight w:val="0"/>
                                                  <w:marTop w:val="0"/>
                                                  <w:marBottom w:val="0"/>
                                                  <w:divBdr>
                                                    <w:top w:val="none" w:sz="0" w:space="0" w:color="auto"/>
                                                    <w:left w:val="none" w:sz="0" w:space="0" w:color="auto"/>
                                                    <w:bottom w:val="none" w:sz="0" w:space="0" w:color="auto"/>
                                                    <w:right w:val="none" w:sz="0" w:space="0" w:color="auto"/>
                                                  </w:divBdr>
                                                  <w:divsChild>
                                                    <w:div w:id="471796688">
                                                      <w:marLeft w:val="0"/>
                                                      <w:marRight w:val="0"/>
                                                      <w:marTop w:val="0"/>
                                                      <w:marBottom w:val="0"/>
                                                      <w:divBdr>
                                                        <w:top w:val="none" w:sz="0" w:space="0" w:color="auto"/>
                                                        <w:left w:val="none" w:sz="0" w:space="0" w:color="auto"/>
                                                        <w:bottom w:val="none" w:sz="0" w:space="0" w:color="auto"/>
                                                        <w:right w:val="none" w:sz="0" w:space="0" w:color="auto"/>
                                                      </w:divBdr>
                                                      <w:divsChild>
                                                        <w:div w:id="1511488471">
                                                          <w:marLeft w:val="0"/>
                                                          <w:marRight w:val="0"/>
                                                          <w:marTop w:val="0"/>
                                                          <w:marBottom w:val="0"/>
                                                          <w:divBdr>
                                                            <w:top w:val="none" w:sz="0" w:space="0" w:color="auto"/>
                                                            <w:left w:val="none" w:sz="0" w:space="0" w:color="auto"/>
                                                            <w:bottom w:val="none" w:sz="0" w:space="0" w:color="auto"/>
                                                            <w:right w:val="none" w:sz="0" w:space="0" w:color="auto"/>
                                                          </w:divBdr>
                                                          <w:divsChild>
                                                            <w:div w:id="1053847342">
                                                              <w:marLeft w:val="0"/>
                                                              <w:marRight w:val="0"/>
                                                              <w:marTop w:val="0"/>
                                                              <w:marBottom w:val="0"/>
                                                              <w:divBdr>
                                                                <w:top w:val="none" w:sz="0" w:space="0" w:color="auto"/>
                                                                <w:left w:val="none" w:sz="0" w:space="0" w:color="auto"/>
                                                                <w:bottom w:val="none" w:sz="0" w:space="0" w:color="auto"/>
                                                                <w:right w:val="none" w:sz="0" w:space="0" w:color="auto"/>
                                                              </w:divBdr>
                                                              <w:divsChild>
                                                                <w:div w:id="245962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403216384">
      <w:bodyDiv w:val="1"/>
      <w:marLeft w:val="0"/>
      <w:marRight w:val="0"/>
      <w:marTop w:val="0"/>
      <w:marBottom w:val="0"/>
      <w:divBdr>
        <w:top w:val="none" w:sz="0" w:space="0" w:color="auto"/>
        <w:left w:val="none" w:sz="0" w:space="0" w:color="auto"/>
        <w:bottom w:val="none" w:sz="0" w:space="0" w:color="auto"/>
        <w:right w:val="none" w:sz="0" w:space="0" w:color="auto"/>
      </w:divBdr>
    </w:div>
    <w:div w:id="2098400478">
      <w:bodyDiv w:val="1"/>
      <w:marLeft w:val="0"/>
      <w:marRight w:val="0"/>
      <w:marTop w:val="0"/>
      <w:marBottom w:val="0"/>
      <w:divBdr>
        <w:top w:val="none" w:sz="0" w:space="0" w:color="auto"/>
        <w:left w:val="none" w:sz="0" w:space="0" w:color="auto"/>
        <w:bottom w:val="none" w:sz="0" w:space="0" w:color="auto"/>
        <w:right w:val="none" w:sz="0" w:space="0" w:color="auto"/>
      </w:divBdr>
      <w:divsChild>
        <w:div w:id="951937745">
          <w:marLeft w:val="0"/>
          <w:marRight w:val="0"/>
          <w:marTop w:val="0"/>
          <w:marBottom w:val="0"/>
          <w:divBdr>
            <w:top w:val="none" w:sz="0" w:space="0" w:color="auto"/>
            <w:left w:val="none" w:sz="0" w:space="0" w:color="auto"/>
            <w:bottom w:val="none" w:sz="0" w:space="0" w:color="auto"/>
            <w:right w:val="none" w:sz="0" w:space="0" w:color="auto"/>
          </w:divBdr>
          <w:divsChild>
            <w:div w:id="754324459">
              <w:marLeft w:val="0"/>
              <w:marRight w:val="0"/>
              <w:marTop w:val="0"/>
              <w:marBottom w:val="0"/>
              <w:divBdr>
                <w:top w:val="none" w:sz="0" w:space="0" w:color="auto"/>
                <w:left w:val="none" w:sz="0" w:space="0" w:color="auto"/>
                <w:bottom w:val="none" w:sz="0" w:space="0" w:color="auto"/>
                <w:right w:val="none" w:sz="0" w:space="0" w:color="auto"/>
              </w:divBdr>
              <w:divsChild>
                <w:div w:id="8871860">
                  <w:marLeft w:val="0"/>
                  <w:marRight w:val="0"/>
                  <w:marTop w:val="0"/>
                  <w:marBottom w:val="0"/>
                  <w:divBdr>
                    <w:top w:val="single" w:sz="6" w:space="0" w:color="DDDDDD"/>
                    <w:left w:val="none" w:sz="0" w:space="0" w:color="auto"/>
                    <w:bottom w:val="none" w:sz="0" w:space="0" w:color="auto"/>
                    <w:right w:val="none" w:sz="0" w:space="0" w:color="auto"/>
                  </w:divBdr>
                  <w:divsChild>
                    <w:div w:id="1414742918">
                      <w:marLeft w:val="345"/>
                      <w:marRight w:val="360"/>
                      <w:marTop w:val="375"/>
                      <w:marBottom w:val="330"/>
                      <w:divBdr>
                        <w:top w:val="none" w:sz="0" w:space="0" w:color="auto"/>
                        <w:left w:val="none" w:sz="0" w:space="0" w:color="auto"/>
                        <w:bottom w:val="none" w:sz="0" w:space="0" w:color="auto"/>
                        <w:right w:val="none" w:sz="0" w:space="0" w:color="auto"/>
                      </w:divBdr>
                      <w:divsChild>
                        <w:div w:id="900989574">
                          <w:marLeft w:val="0"/>
                          <w:marRight w:val="0"/>
                          <w:marTop w:val="0"/>
                          <w:marBottom w:val="0"/>
                          <w:divBdr>
                            <w:top w:val="none" w:sz="0" w:space="0" w:color="auto"/>
                            <w:left w:val="none" w:sz="0" w:space="0" w:color="auto"/>
                            <w:bottom w:val="none" w:sz="0" w:space="0" w:color="auto"/>
                            <w:right w:val="none" w:sz="0" w:space="0" w:color="auto"/>
                          </w:divBdr>
                          <w:divsChild>
                            <w:div w:id="460809181">
                              <w:marLeft w:val="0"/>
                              <w:marRight w:val="0"/>
                              <w:marTop w:val="0"/>
                              <w:marBottom w:val="0"/>
                              <w:divBdr>
                                <w:top w:val="none" w:sz="0" w:space="0" w:color="auto"/>
                                <w:left w:val="none" w:sz="0" w:space="0" w:color="auto"/>
                                <w:bottom w:val="none" w:sz="0" w:space="0" w:color="auto"/>
                                <w:right w:val="none" w:sz="0" w:space="0" w:color="auto"/>
                              </w:divBdr>
                              <w:divsChild>
                                <w:div w:id="989406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bg1">
            <a:lumMod val="85000"/>
          </a:schemeClr>
        </a:solidFill>
        <a:ln>
          <a:noFill/>
        </a:ln>
      </a:spPr>
      <a:bodyPr rot="0" spcFirstLastPara="0" vertOverflow="overflow" horzOverflow="overflow" vert="horz" wrap="square" lIns="91440" tIns="45720" rIns="91440" bIns="45720" numCol="1" spcCol="0" rtlCol="0" fromWordArt="0" anchor="ctr" anchorCtr="0" forceAA="0" compatLnSpc="1">
        <a:prstTxWarp prst="textNoShape">
          <a:avLst/>
        </a:prstTxWarp>
        <a:noAutofit/>
      </a:bodyPr>
      <a:lstStyle/>
      <a:style>
        <a:lnRef idx="2">
          <a:schemeClr val="accent1">
            <a:shade val="50000"/>
          </a:schemeClr>
        </a:lnRef>
        <a:fillRef idx="1">
          <a:schemeClr val="accent1"/>
        </a:fillRef>
        <a:effectRef idx="0">
          <a:schemeClr val="accent1"/>
        </a:effectRef>
        <a:fontRef idx="minor">
          <a:schemeClr val="lt1"/>
        </a:fontRef>
      </a: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674830-B131-47EF-8511-2500398EF0A0}">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8814AAF5-74AC-497D-9A64-928BF961B74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9DC71DA-D9E4-47CC-BBB4-56DE0D9D81D1}">
  <ds:schemaRefs>
    <ds:schemaRef ds:uri="http://schemas.microsoft.com/sharepoint/v3/contenttype/forms"/>
  </ds:schemaRefs>
</ds:datastoreItem>
</file>

<file path=customXml/itemProps4.xml><?xml version="1.0" encoding="utf-8"?>
<ds:datastoreItem xmlns:ds="http://schemas.openxmlformats.org/officeDocument/2006/customXml" ds:itemID="{CFA68E04-F0F6-4154-AEAC-AEA38DA85B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8</Pages>
  <Words>3333</Words>
  <Characters>18337</Characters>
  <Application>Microsoft Office Word</Application>
  <DocSecurity>0</DocSecurity>
  <Lines>152</Lines>
  <Paragraphs>43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21627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Juan Manuel</dc:creator>
  <cp:lastModifiedBy>Jhon Misael Torres Ramirez</cp:lastModifiedBy>
  <cp:revision>3</cp:revision>
  <cp:lastPrinted>2024-06-25T19:45:00Z</cp:lastPrinted>
  <dcterms:created xsi:type="dcterms:W3CDTF">2023-06-16T17:03:00Z</dcterms:created>
  <dcterms:modified xsi:type="dcterms:W3CDTF">2024-06-25T19:48:00Z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1024">
    <vt:lpwstr>14</vt:lpwstr>
  </property>
  <property fmtid="{D5CDD505-2E9C-101B-9397-08002B2CF9AE}" pid="4" name="Order">
    <vt:r8>19435500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ies>
</file>