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GRUPO 6</w:t>
      </w:r>
    </w:p>
    <w:p w:rsidR="00000000" w:rsidDel="00000000" w:rsidP="00000000" w:rsidRDefault="00000000" w:rsidRPr="00000000" w14:paraId="00000003">
      <w:pPr>
        <w:jc w:val="center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Arial Narrow" w:cs="Arial Narrow" w:eastAsia="Arial Narrow" w:hAnsi="Arial Narrow"/>
          <w:b w:val="1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RENOVACIÓN DE SOPORTE HARDWARE Y SOFTWARE DE LAS PLATAFORMAS STRATUS DE LA FISCALÍA GENERAL DE LA NACIÓN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7740"/>
        </w:tabs>
        <w:jc w:val="center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87.0" w:type="dxa"/>
        <w:jc w:val="left"/>
        <w:tblInd w:w="55.0" w:type="dxa"/>
        <w:tblLayout w:type="fixed"/>
        <w:tblLook w:val="0000"/>
      </w:tblPr>
      <w:tblGrid>
        <w:gridCol w:w="2800"/>
        <w:gridCol w:w="6287"/>
        <w:tblGridChange w:id="0">
          <w:tblGrid>
            <w:gridCol w:w="2800"/>
            <w:gridCol w:w="6287"/>
          </w:tblGrid>
        </w:tblGridChange>
      </w:tblGrid>
      <w:tr>
        <w:trPr>
          <w:cantSplit w:val="0"/>
          <w:trHeight w:val="81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d9d9d9" w:val="clear"/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Arial Narrow" w:cs="Arial Narrow" w:eastAsia="Arial Narrow" w:hAnsi="Arial Narrow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Clasificación del bien o servicio </w:t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07">
            <w:pPr>
              <w:widowControl w:val="0"/>
              <w:jc w:val="both"/>
              <w:rPr>
                <w:rFonts w:ascii="Arial Narrow" w:cs="Arial Narrow" w:eastAsia="Arial Narrow" w:hAnsi="Arial Narro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>
                <w:rFonts w:ascii="Arial Narrow" w:cs="Arial Narrow" w:eastAsia="Arial Narrow" w:hAnsi="Arial Narro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20"/>
                <w:szCs w:val="20"/>
                <w:rtl w:val="0"/>
              </w:rPr>
              <w:t xml:space="preserve">81112200</w:t>
              <w:tab/>
              <w:t xml:space="preserve">mantenimiento y soporte software.</w:t>
            </w:r>
          </w:p>
          <w:p w:rsidR="00000000" w:rsidDel="00000000" w:rsidP="00000000" w:rsidRDefault="00000000" w:rsidRPr="00000000" w14:paraId="00000009">
            <w:pPr>
              <w:rPr>
                <w:rFonts w:ascii="Arial Narrow" w:cs="Arial Narrow" w:eastAsia="Arial Narrow" w:hAnsi="Arial Narro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20"/>
                <w:szCs w:val="20"/>
                <w:rtl w:val="0"/>
              </w:rPr>
              <w:t xml:space="preserve">81112300</w:t>
              <w:tab/>
              <w:t xml:space="preserve">mantenimiento y soporte de hardware de</w:t>
            </w:r>
          </w:p>
          <w:p w:rsidR="00000000" w:rsidDel="00000000" w:rsidP="00000000" w:rsidRDefault="00000000" w:rsidRPr="00000000" w14:paraId="0000000A">
            <w:pPr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20"/>
                <w:szCs w:val="20"/>
                <w:rtl w:val="0"/>
              </w:rPr>
              <w:t xml:space="preserve">                               computadores.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0" w:val="nil"/>
            </w:tcBorders>
            <w:shd w:fill="d9d9d9" w:val="clear"/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Arial Narrow" w:cs="Arial Narrow" w:eastAsia="Arial Narrow" w:hAnsi="Arial Narrow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Nombre Comercial del Bien o Servicio </w:t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0C">
            <w:pPr>
              <w:jc w:val="both"/>
              <w:rPr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RENOVACIÓN DE SOPORTE HARDWARE Y SOFTWARE DE LA PLATAFORMA STRATUS 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DE LA FISCALÍA GENERAL DE LA NACIÓN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D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0" w:val="nil"/>
            </w:tcBorders>
            <w:shd w:fill="d9d9d9" w:val="clear"/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Arial Narrow" w:cs="Arial Narrow" w:eastAsia="Arial Narrow" w:hAnsi="Arial Narrow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Calidad</w:t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0F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N/A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d9d9d9" w:val="clear"/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Arial Narrow" w:cs="Arial Narrow" w:eastAsia="Arial Narrow" w:hAnsi="Arial Narrow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Generalidades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11">
            <w:pPr>
              <w:ind w:right="18"/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La Fiscalía General de la Nación posee actualmente una infraestructura del fabricante STRATUS y se requiere la renovación del soporte.</w:t>
            </w:r>
          </w:p>
        </w:tc>
      </w:tr>
      <w:tr>
        <w:trPr>
          <w:cantSplit w:val="0"/>
          <w:trHeight w:val="63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Arial Narrow" w:cs="Arial Narrow" w:eastAsia="Arial Narrow" w:hAnsi="Arial Narrow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Requisitos generales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13">
            <w:pPr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Para la renovación del soporte, la FGN requiere los siguiente:</w:t>
            </w:r>
          </w:p>
          <w:p w:rsidR="00000000" w:rsidDel="00000000" w:rsidP="00000000" w:rsidRDefault="00000000" w:rsidRPr="00000000" w14:paraId="00000014">
            <w:pPr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5327.0" w:type="dxa"/>
              <w:jc w:val="center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842"/>
              <w:gridCol w:w="2526"/>
              <w:gridCol w:w="1959"/>
              <w:tblGridChange w:id="0">
                <w:tblGrid>
                  <w:gridCol w:w="842"/>
                  <w:gridCol w:w="2526"/>
                  <w:gridCol w:w="1959"/>
                </w:tblGrid>
              </w:tblGridChange>
            </w:tblGrid>
            <w:tr>
              <w:trPr>
                <w:cantSplit w:val="0"/>
                <w:trHeight w:val="320" w:hRule="atLeast"/>
                <w:tblHeader w:val="0"/>
              </w:trPr>
              <w:tc>
                <w:tcPr>
                  <w:shd w:fill="d9d9d9" w:val="clear"/>
                  <w:vAlign w:val="center"/>
                </w:tcPr>
                <w:p w:rsidR="00000000" w:rsidDel="00000000" w:rsidP="00000000" w:rsidRDefault="00000000" w:rsidRPr="00000000" w14:paraId="00000015">
                  <w:pPr>
                    <w:spacing w:after="40" w:before="40" w:lineRule="auto"/>
                    <w:jc w:val="center"/>
                    <w:rPr>
                      <w:rFonts w:ascii="Arial Narrow" w:cs="Arial Narrow" w:eastAsia="Arial Narrow" w:hAnsi="Arial Narrow"/>
                      <w:b w:val="1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color w:val="000000"/>
                      <w:sz w:val="18"/>
                      <w:szCs w:val="18"/>
                      <w:rtl w:val="0"/>
                    </w:rPr>
                    <w:t xml:space="preserve">Ítem</w:t>
                  </w:r>
                </w:p>
              </w:tc>
              <w:tc>
                <w:tcPr>
                  <w:shd w:fill="d9d9d9" w:val="clear"/>
                  <w:vAlign w:val="center"/>
                </w:tcPr>
                <w:p w:rsidR="00000000" w:rsidDel="00000000" w:rsidP="00000000" w:rsidRDefault="00000000" w:rsidRPr="00000000" w14:paraId="00000016">
                  <w:pPr>
                    <w:spacing w:after="40" w:before="40" w:lineRule="auto"/>
                    <w:jc w:val="center"/>
                    <w:rPr>
                      <w:rFonts w:ascii="Arial Narrow" w:cs="Arial Narrow" w:eastAsia="Arial Narrow" w:hAnsi="Arial Narrow"/>
                      <w:b w:val="1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color w:val="000000"/>
                      <w:sz w:val="20"/>
                      <w:szCs w:val="20"/>
                      <w:rtl w:val="0"/>
                    </w:rPr>
                    <w:t xml:space="preserve">DESCRIPCIÓN DEL BIEN O SERVICIO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d9d9d9" w:val="clear"/>
                  <w:vAlign w:val="center"/>
                </w:tcPr>
                <w:p w:rsidR="00000000" w:rsidDel="00000000" w:rsidP="00000000" w:rsidRDefault="00000000" w:rsidRPr="00000000" w14:paraId="00000017">
                  <w:pPr>
                    <w:spacing w:after="40" w:before="40" w:lineRule="auto"/>
                    <w:jc w:val="center"/>
                    <w:rPr>
                      <w:rFonts w:ascii="Arial Narrow" w:cs="Arial Narrow" w:eastAsia="Arial Narrow" w:hAnsi="Arial Narrow"/>
                      <w:b w:val="1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color w:val="000000"/>
                      <w:sz w:val="20"/>
                      <w:szCs w:val="20"/>
                      <w:rtl w:val="0"/>
                    </w:rPr>
                    <w:t xml:space="preserve">UNIDAD DE MEDIDA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1281" w:hRule="atLeast"/>
                <w:tblHeader w:val="0"/>
              </w:trPr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18">
                  <w:pPr>
                    <w:spacing w:after="40" w:before="40" w:lineRule="auto"/>
                    <w:jc w:val="center"/>
                    <w:rPr>
                      <w:rFonts w:ascii="Arial Narrow" w:cs="Arial Narrow" w:eastAsia="Arial Narrow" w:hAnsi="Arial Narrow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color w:val="000000"/>
                      <w:sz w:val="18"/>
                      <w:szCs w:val="18"/>
                      <w:rtl w:val="0"/>
                    </w:rPr>
                    <w:t xml:space="preserve">1.</w:t>
                  </w:r>
                </w:p>
              </w:tc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19">
                  <w:pPr>
                    <w:spacing w:after="40" w:before="40" w:lineRule="auto"/>
                    <w:rPr>
                      <w:rFonts w:ascii="Arial Narrow" w:cs="Arial Narrow" w:eastAsia="Arial Narrow" w:hAnsi="Arial Narrow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color w:val="000000"/>
                      <w:sz w:val="18"/>
                      <w:szCs w:val="18"/>
                      <w:rtl w:val="0"/>
                    </w:rPr>
                    <w:t xml:space="preserve">Renovación de soporte de hardware y software de la plataforma Stratus</w:t>
                  </w:r>
                </w:p>
              </w:tc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1A">
                  <w:pPr>
                    <w:jc w:val="both"/>
                    <w:rPr>
                      <w:rFonts w:ascii="Arial Narrow" w:cs="Arial Narrow" w:eastAsia="Arial Narrow" w:hAnsi="Arial Narrow"/>
                      <w:sz w:val="22"/>
                      <w:szCs w:val="22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sz w:val="18"/>
                      <w:szCs w:val="18"/>
                      <w:rtl w:val="0"/>
                    </w:rPr>
                    <w:t xml:space="preserve">Tiempo por doce meses contados a partir del 1 de junio de 2025</w:t>
                  </w:r>
                  <w:r w:rsidDel="00000000" w:rsidR="00000000" w:rsidRPr="00000000">
                    <w:rPr>
                      <w:rFonts w:ascii="Arial Narrow" w:cs="Arial Narrow" w:eastAsia="Arial Narrow" w:hAnsi="Arial Narrow"/>
                      <w:sz w:val="18"/>
                      <w:szCs w:val="18"/>
                      <w:rtl w:val="0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1B">
            <w:pPr>
              <w:ind w:right="1092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*</w:t>
            </w: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NOTA: Para todos los componentes se debe proveer un soporte y garantía 7X24 por doce meses contados a partir del 1 de junio de 2025.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Los elementos deben ser actualizados y configurados según designe el supervisor o su delegado.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both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ind w:right="19"/>
              <w:jc w:val="both"/>
              <w:rPr>
                <w:rFonts w:ascii="Arial" w:cs="Arial" w:eastAsia="Arial" w:hAnsi="Arial"/>
                <w:color w:val="0000ff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Para la entrega de la certificación expedida por el fabricante en formato electrónico y/o físico en la que se acredite la renovación y/o suscripción del licenciamiento a nombre de la Fiscalía General de la Nación, el contratista  cuenta con hasta 20 días calendario a partir del 01 de junio. Todos los productos deben quedar registrados a través del envío de la certificación a la cuenta de correo </w:t>
            </w:r>
            <w:hyperlink r:id="rId7">
              <w:r w:rsidDel="00000000" w:rsidR="00000000" w:rsidRPr="00000000">
                <w:rPr>
                  <w:rFonts w:ascii="Arial Narrow" w:cs="Arial Narrow" w:eastAsia="Arial Narrow" w:hAnsi="Arial Narrow"/>
                  <w:sz w:val="18"/>
                  <w:szCs w:val="18"/>
                  <w:rtl w:val="0"/>
                </w:rPr>
                <w:t xml:space="preserve">licencias.tics@fiscalia.gov.co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d9d9d9" w:val="clear"/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Arial Narrow" w:cs="Arial Narrow" w:eastAsia="Arial Narrow" w:hAnsi="Arial Narrow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Requisitos específicos</w:t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23">
            <w:pPr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Renovación de soporte para el hardware y software de las plataformas Stratus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65" w:right="0" w:firstLine="0"/>
              <w:jc w:val="left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65" w:right="0" w:firstLine="0"/>
              <w:jc w:val="left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La Entidad se requiere renovar los servicios de soporte 7x24 certificado por el fabricante en el nivel “</w:t>
            </w:r>
            <w:r w:rsidDel="00000000" w:rsidR="00000000" w:rsidRPr="00000000">
              <w:rPr>
                <w:rFonts w:ascii="Arial Narrow" w:cs="Arial Narrow" w:eastAsia="Arial Narrow" w:hAnsi="Arial Narrow"/>
                <w:i w:val="1"/>
                <w:sz w:val="22"/>
                <w:szCs w:val="22"/>
                <w:rtl w:val="0"/>
              </w:rPr>
              <w:t xml:space="preserve">Total Assurance</w:t>
            </w: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” para el hardware relacionado a continuación:</w:t>
            </w:r>
          </w:p>
          <w:p w:rsidR="00000000" w:rsidDel="00000000" w:rsidP="00000000" w:rsidRDefault="00000000" w:rsidRPr="00000000" w14:paraId="00000027">
            <w:pPr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"/>
              <w:tblW w:w="4033.0" w:type="dxa"/>
              <w:jc w:val="center"/>
              <w:tblLayout w:type="fixed"/>
              <w:tblLook w:val="0400"/>
            </w:tblPr>
            <w:tblGrid>
              <w:gridCol w:w="2505"/>
              <w:gridCol w:w="1371"/>
              <w:gridCol w:w="157"/>
              <w:tblGridChange w:id="0">
                <w:tblGrid>
                  <w:gridCol w:w="2505"/>
                  <w:gridCol w:w="1371"/>
                  <w:gridCol w:w="157"/>
                </w:tblGrid>
              </w:tblGridChange>
            </w:tblGrid>
            <w:tr>
              <w:trPr>
                <w:cantSplit w:val="0"/>
                <w:trHeight w:val="276" w:hRule="atLeast"/>
                <w:tblHeader w:val="0"/>
              </w:trPr>
              <w:tc>
                <w:tcPr>
                  <w:vMerge w:val="restart"/>
                  <w:tcBorders>
                    <w:top w:color="000000" w:space="0" w:sz="8" w:val="single"/>
                    <w:left w:color="000000" w:space="0" w:sz="8" w:val="single"/>
                    <w:bottom w:color="000000" w:space="0" w:sz="12" w:val="single"/>
                    <w:right w:color="000000" w:space="0" w:sz="8" w:val="single"/>
                  </w:tcBorders>
                  <w:shd w:fill="a6a6a6" w:val="clear"/>
                  <w:vAlign w:val="center"/>
                </w:tcPr>
                <w:p w:rsidR="00000000" w:rsidDel="00000000" w:rsidP="00000000" w:rsidRDefault="00000000" w:rsidRPr="00000000" w14:paraId="00000028">
                  <w:pPr>
                    <w:jc w:val="both"/>
                    <w:rPr>
                      <w:rFonts w:ascii="Arial Narrow" w:cs="Arial Narrow" w:eastAsia="Arial Narrow" w:hAnsi="Arial Narrow"/>
                      <w:b w:val="1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color w:val="000000"/>
                      <w:sz w:val="20"/>
                      <w:szCs w:val="20"/>
                      <w:rtl w:val="0"/>
                    </w:rPr>
                    <w:t xml:space="preserve">Tipo / Modelo</w:t>
                  </w:r>
                </w:p>
              </w:tc>
              <w:tc>
                <w:tcPr>
                  <w:vMerge w:val="restart"/>
                  <w:tcBorders>
                    <w:top w:color="000000" w:space="0" w:sz="8" w:val="single"/>
                    <w:left w:color="000000" w:space="0" w:sz="8" w:val="single"/>
                    <w:bottom w:color="000000" w:space="0" w:sz="12" w:val="single"/>
                    <w:right w:color="000000" w:space="0" w:sz="8" w:val="single"/>
                  </w:tcBorders>
                  <w:shd w:fill="a6a6a6" w:val="clear"/>
                  <w:vAlign w:val="center"/>
                </w:tcPr>
                <w:p w:rsidR="00000000" w:rsidDel="00000000" w:rsidP="00000000" w:rsidRDefault="00000000" w:rsidRPr="00000000" w14:paraId="00000029">
                  <w:pPr>
                    <w:jc w:val="both"/>
                    <w:rPr>
                      <w:rFonts w:ascii="Arial Narrow" w:cs="Arial Narrow" w:eastAsia="Arial Narrow" w:hAnsi="Arial Narrow"/>
                      <w:b w:val="1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b w:val="1"/>
                      <w:color w:val="000000"/>
                      <w:sz w:val="20"/>
                      <w:szCs w:val="20"/>
                      <w:rtl w:val="0"/>
                    </w:rPr>
                    <w:t xml:space="preserve">Serial </w:t>
                  </w:r>
                </w:p>
              </w:tc>
            </w:tr>
            <w:tr>
              <w:trPr>
                <w:cantSplit w:val="0"/>
                <w:trHeight w:val="65" w:hRule="atLeast"/>
                <w:tblHeader w:val="0"/>
              </w:trPr>
              <w:tc>
                <w:tcPr>
                  <w:vMerge w:val="continue"/>
                  <w:tcBorders>
                    <w:top w:color="000000" w:space="0" w:sz="8" w:val="single"/>
                    <w:left w:color="000000" w:space="0" w:sz="8" w:val="single"/>
                    <w:bottom w:color="000000" w:space="0" w:sz="12" w:val="single"/>
                    <w:right w:color="000000" w:space="0" w:sz="8" w:val="single"/>
                  </w:tcBorders>
                  <w:shd w:fill="a6a6a6" w:val="clear"/>
                  <w:vAlign w:val="center"/>
                </w:tcPr>
                <w:p w:rsidR="00000000" w:rsidDel="00000000" w:rsidP="00000000" w:rsidRDefault="00000000" w:rsidRPr="00000000" w14:paraId="0000002A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Arial Narrow" w:cs="Arial Narrow" w:eastAsia="Arial Narrow" w:hAnsi="Arial Narrow"/>
                      <w:b w:val="1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8" w:val="single"/>
                    <w:left w:color="000000" w:space="0" w:sz="8" w:val="single"/>
                    <w:bottom w:color="000000" w:space="0" w:sz="12" w:val="single"/>
                    <w:right w:color="000000" w:space="0" w:sz="8" w:val="single"/>
                  </w:tcBorders>
                  <w:shd w:fill="a6a6a6" w:val="clear"/>
                  <w:vAlign w:val="center"/>
                </w:tcPr>
                <w:p w:rsidR="00000000" w:rsidDel="00000000" w:rsidP="00000000" w:rsidRDefault="00000000" w:rsidRPr="00000000" w14:paraId="0000002B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Arial Narrow" w:cs="Arial Narrow" w:eastAsia="Arial Narrow" w:hAnsi="Arial Narrow"/>
                      <w:b w:val="1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2C">
                  <w:pPr>
                    <w:jc w:val="both"/>
                    <w:rPr>
                      <w:rFonts w:ascii="Arial Narrow" w:cs="Arial Narrow" w:eastAsia="Arial Narrow" w:hAnsi="Arial Narrow"/>
                      <w:b w:val="1"/>
                      <w:color w:val="ffffff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111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2D">
                  <w:pPr>
                    <w:jc w:val="both"/>
                    <w:rPr>
                      <w:rFonts w:ascii="Arial Narrow" w:cs="Arial Narrow" w:eastAsia="Arial Narrow" w:hAnsi="Arial Narrow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color w:val="000000"/>
                      <w:sz w:val="20"/>
                      <w:szCs w:val="20"/>
                      <w:rtl w:val="0"/>
                    </w:rPr>
                    <w:t xml:space="preserve">Stratus ftServer 6800 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8" w:val="single"/>
                    <w:right w:color="000000" w:space="0" w:sz="8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2E">
                  <w:pPr>
                    <w:jc w:val="both"/>
                    <w:rPr>
                      <w:rFonts w:ascii="Arial Narrow" w:cs="Arial Narrow" w:eastAsia="Arial Narrow" w:hAnsi="Arial Narrow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color w:val="000000"/>
                      <w:sz w:val="20"/>
                      <w:szCs w:val="20"/>
                      <w:rtl w:val="0"/>
                    </w:rPr>
                    <w:t xml:space="preserve">8531701022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2F">
                  <w:pPr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108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30">
                  <w:pPr>
                    <w:jc w:val="both"/>
                    <w:rPr>
                      <w:rFonts w:ascii="Arial Narrow" w:cs="Arial Narrow" w:eastAsia="Arial Narrow" w:hAnsi="Arial Narrow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color w:val="000000"/>
                      <w:sz w:val="20"/>
                      <w:szCs w:val="20"/>
                      <w:rtl w:val="0"/>
                    </w:rPr>
                    <w:t xml:space="preserve">Stratus ftServer 6800 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8" w:val="single"/>
                    <w:right w:color="000000" w:space="0" w:sz="8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31">
                  <w:pPr>
                    <w:jc w:val="both"/>
                    <w:rPr>
                      <w:rFonts w:ascii="Arial Narrow" w:cs="Arial Narrow" w:eastAsia="Arial Narrow" w:hAnsi="Arial Narrow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color w:val="000000"/>
                      <w:sz w:val="20"/>
                      <w:szCs w:val="20"/>
                      <w:rtl w:val="0"/>
                    </w:rPr>
                    <w:t xml:space="preserve">8531701024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32">
                  <w:pPr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108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33">
                  <w:pPr>
                    <w:jc w:val="both"/>
                    <w:rPr>
                      <w:rFonts w:ascii="Arial Narrow" w:cs="Arial Narrow" w:eastAsia="Arial Narrow" w:hAnsi="Arial Narrow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color w:val="000000"/>
                      <w:sz w:val="20"/>
                      <w:szCs w:val="20"/>
                      <w:rtl w:val="0"/>
                    </w:rPr>
                    <w:t xml:space="preserve">Stratus ftServer 6900 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8" w:val="single"/>
                    <w:right w:color="000000" w:space="0" w:sz="8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34">
                  <w:pPr>
                    <w:jc w:val="both"/>
                    <w:rPr>
                      <w:rFonts w:ascii="Arial Narrow" w:cs="Arial Narrow" w:eastAsia="Arial Narrow" w:hAnsi="Arial Narrow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color w:val="000000"/>
                      <w:sz w:val="20"/>
                      <w:szCs w:val="20"/>
                      <w:rtl w:val="0"/>
                    </w:rPr>
                    <w:t xml:space="preserve">8B11911009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35">
                  <w:pPr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74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36">
                  <w:pPr>
                    <w:jc w:val="both"/>
                    <w:rPr>
                      <w:rFonts w:ascii="Arial Narrow" w:cs="Arial Narrow" w:eastAsia="Arial Narrow" w:hAnsi="Arial Narrow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color w:val="000000"/>
                      <w:sz w:val="20"/>
                      <w:szCs w:val="20"/>
                      <w:rtl w:val="0"/>
                    </w:rPr>
                    <w:t xml:space="preserve">Stratus ftServer 6900 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8" w:val="single"/>
                    <w:right w:color="000000" w:space="0" w:sz="8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37">
                  <w:pPr>
                    <w:jc w:val="both"/>
                    <w:rPr>
                      <w:rFonts w:ascii="Arial Narrow" w:cs="Arial Narrow" w:eastAsia="Arial Narrow" w:hAnsi="Arial Narrow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color w:val="000000"/>
                      <w:sz w:val="20"/>
                      <w:szCs w:val="20"/>
                      <w:rtl w:val="0"/>
                    </w:rPr>
                    <w:t xml:space="preserve">8B11912012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38">
                  <w:pPr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72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39">
                  <w:pPr>
                    <w:jc w:val="both"/>
                    <w:rPr>
                      <w:rFonts w:ascii="Arial Narrow" w:cs="Arial Narrow" w:eastAsia="Arial Narrow" w:hAnsi="Arial Narrow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color w:val="000000"/>
                      <w:sz w:val="20"/>
                      <w:szCs w:val="20"/>
                      <w:rtl w:val="0"/>
                    </w:rPr>
                    <w:t xml:space="preserve">Stratus ftServer 6900 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8" w:val="single"/>
                    <w:right w:color="000000" w:space="0" w:sz="8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3A">
                  <w:pPr>
                    <w:jc w:val="both"/>
                    <w:rPr>
                      <w:rFonts w:ascii="Arial Narrow" w:cs="Arial Narrow" w:eastAsia="Arial Narrow" w:hAnsi="Arial Narrow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color w:val="000000"/>
                      <w:sz w:val="20"/>
                      <w:szCs w:val="20"/>
                      <w:rtl w:val="0"/>
                    </w:rPr>
                    <w:t xml:space="preserve">8B11911008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3B">
                  <w:pPr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69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3C">
                  <w:pPr>
                    <w:jc w:val="both"/>
                    <w:rPr>
                      <w:rFonts w:ascii="Arial Narrow" w:cs="Arial Narrow" w:eastAsia="Arial Narrow" w:hAnsi="Arial Narrow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color w:val="000000"/>
                      <w:sz w:val="20"/>
                      <w:szCs w:val="20"/>
                      <w:rtl w:val="0"/>
                    </w:rPr>
                    <w:t xml:space="preserve">Stratus ftServer 6900 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8" w:val="single"/>
                    <w:right w:color="000000" w:space="0" w:sz="8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3D">
                  <w:pPr>
                    <w:jc w:val="both"/>
                    <w:rPr>
                      <w:rFonts w:ascii="Arial Narrow" w:cs="Arial Narrow" w:eastAsia="Arial Narrow" w:hAnsi="Arial Narrow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Narrow" w:cs="Arial Narrow" w:eastAsia="Arial Narrow" w:hAnsi="Arial Narrow"/>
                      <w:color w:val="000000"/>
                      <w:sz w:val="20"/>
                      <w:szCs w:val="20"/>
                      <w:rtl w:val="0"/>
                    </w:rPr>
                    <w:t xml:space="preserve">8B11912013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3E">
                  <w:pPr>
                    <w:rPr>
                      <w:rFonts w:ascii="Arial Narrow" w:cs="Arial Narrow" w:eastAsia="Arial Narrow" w:hAnsi="Arial Narrow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3F">
            <w:pPr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Se Requiere un servicio de soporte 7X24, de acuerdo con los niveles de severidad ofertados y establecidos en las políticas de soporte del fabricante las cuales deben incluir como mínimo:</w:t>
            </w:r>
          </w:p>
          <w:p w:rsidR="00000000" w:rsidDel="00000000" w:rsidP="00000000" w:rsidRDefault="00000000" w:rsidRPr="00000000" w14:paraId="00000041">
            <w:pPr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Disponer línea telefónica 018000 y sitio Web, con servicio al cliente 7X24 y responder al llamado de servicio en un término no mayor a 4 horas en idioma español o con traductor.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Proveer las partes reemplazables en caso de fallo y asignar el personal para atención en sitio.  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Permitir las actualizaciones de Software y correcciones, alertas de seguridad y actualizaciones críticas del software, microcódigo y componentes, las cuales serán realizadas directamente por la entidad.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Realizar el traslado de los equipos entre los centros de datos ubicados en Bogotá y Medellín, de acuerdo con los requerimientos de la Entidad.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Responder al llamado de servicio en un término no mayor a 4 horas.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Reemplazar las partes con envío y recogida sin costo adicional para la entidad. Los tiempos de respuesta deben ser de conformidad con los niveles de soporte “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Total Assurance</w:t>
            </w: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” establecidos por el fabricante.</w:t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2"/>
              </w:numPr>
              <w:tabs>
                <w:tab w:val="left" w:leader="none" w:pos="7740"/>
              </w:tabs>
              <w:ind w:left="720" w:hanging="360"/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Cada uno de los soportes y licencias deberán ser entregados con sus respectivas certificaciones emitidas por el fabricante, con las instrucciones de activación seriales y demás componentes que apliquen.</w:t>
            </w:r>
          </w:p>
          <w:p w:rsidR="00000000" w:rsidDel="00000000" w:rsidP="00000000" w:rsidRDefault="00000000" w:rsidRPr="00000000" w14:paraId="0000004B">
            <w:pPr>
              <w:numPr>
                <w:ilvl w:val="0"/>
                <w:numId w:val="1"/>
              </w:numPr>
              <w:ind w:left="720" w:hanging="360"/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Cumplir en el marco del soporte técnico prestado las normas y permisos ambientales necesarios para el desarrollo del objeto contractual, aplicables según la Ley, y de acuerdo con los procesos y/o políticas globales del fabricante.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Las versiones principales de productos y tecnología deben incluir: versiones de mantenimiento, versiones de funcionalidad seleccionadas y actualizaciones de documentación.</w:t>
            </w:r>
          </w:p>
        </w:tc>
      </w:tr>
      <w:tr>
        <w:trPr>
          <w:cantSplit w:val="0"/>
          <w:trHeight w:val="2141.80664062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0" w:val="nil"/>
            </w:tcBorders>
            <w:shd w:fill="d9d9d9" w:val="clear"/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jc w:val="center"/>
              <w:rPr>
                <w:rFonts w:ascii="Arial Narrow" w:cs="Arial Narrow" w:eastAsia="Arial Narrow" w:hAnsi="Arial Narrow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Empaque  y rotulado</w:t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0" w:val="nil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50">
            <w:pPr>
              <w:shd w:fill="ffffff" w:val="clear"/>
              <w:tabs>
                <w:tab w:val="left" w:leader="none" w:pos="7740"/>
              </w:tabs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Los elementos deben ser entregados sin sobre empaque o exceso de envolturas. Se deberán evitar empaques plásticos, a menos que no se pueda garantizar la integridad del elemento con otro tipo de empaque.  En todo caso la entrega sin sobre empaque no debe comprometer la integridad y calidad del bien o producto. Se deben tomar las medidas necesarias para asegurar que los bienes lleguen en perfectas condiciones, utilizando métodos de protección alternativos y sostenibles cuando sea posible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tabs>
                <w:tab w:val="left" w:leader="none" w:pos="7740"/>
              </w:tabs>
              <w:jc w:val="center"/>
              <w:rPr>
                <w:rFonts w:ascii="Arial Narrow" w:cs="Arial Narrow" w:eastAsia="Arial Narrow" w:hAnsi="Arial Narrow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Presentación y Unidad de Medida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52">
            <w:pPr>
              <w:tabs>
                <w:tab w:val="left" w:leader="none" w:pos="7740"/>
              </w:tabs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Soporte por 12 meses</w:t>
            </w:r>
          </w:p>
        </w:tc>
      </w:tr>
    </w:tbl>
    <w:p w:rsidR="00000000" w:rsidDel="00000000" w:rsidP="00000000" w:rsidRDefault="00000000" w:rsidRPr="00000000" w14:paraId="00000053">
      <w:pPr>
        <w:tabs>
          <w:tab w:val="left" w:leader="none" w:pos="7740"/>
        </w:tabs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tabs>
          <w:tab w:val="left" w:leader="none" w:pos="7740"/>
        </w:tabs>
        <w:jc w:val="center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tabs>
          <w:tab w:val="left" w:leader="none" w:pos="7740"/>
        </w:tabs>
        <w:jc w:val="center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tabs>
          <w:tab w:val="left" w:leader="none" w:pos="7740"/>
        </w:tabs>
        <w:jc w:val="center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tabs>
          <w:tab w:val="left" w:leader="none" w:pos="7740"/>
        </w:tabs>
        <w:jc w:val="center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5840" w:w="12240" w:orient="portrait"/>
      <w:pgMar w:bottom="1417" w:top="795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Courier New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Tahoma">
    <w:embedRegular w:fontKey="{00000000-0000-0000-0000-000000000000}" r:id="rId5" w:subsetted="0"/>
    <w:embedBold w:fontKey="{00000000-0000-0000-0000-000000000000}" r:id="rId6" w:subsetted="0"/>
  </w:font>
  <w:font w:name="Noto Sans Symbols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6">
    <w:pPr>
      <w:rPr>
        <w:rFonts w:ascii="Arial" w:cs="Arial" w:eastAsia="Arial" w:hAnsi="Arial"/>
        <w:sz w:val="14"/>
        <w:szCs w:val="14"/>
      </w:rPr>
    </w:pPr>
    <w:r w:rsidDel="00000000" w:rsidR="00000000" w:rsidRPr="00000000">
      <w:rPr>
        <w:rFonts w:ascii="Arial" w:cs="Arial" w:eastAsia="Arial" w:hAnsi="Arial"/>
        <w:color w:val="000000"/>
        <w:sz w:val="14"/>
        <w:szCs w:val="14"/>
        <w:highlight w:val="white"/>
        <w:rtl w:val="0"/>
      </w:rPr>
      <w:t xml:space="preserve">Este documento es copia del original que reposa en la Intranet.  Su impresión o descarga se considera una Copia No Controlada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7">
    <w:pPr>
      <w:widowControl w:val="0"/>
      <w:ind w:right="446"/>
      <w:jc w:val="both"/>
      <w:rPr>
        <w:sz w:val="16"/>
        <w:szCs w:val="16"/>
      </w:rPr>
    </w:pPr>
    <w:r w:rsidDel="00000000" w:rsidR="00000000" w:rsidRPr="00000000">
      <w:rPr>
        <w:sz w:val="16"/>
        <w:szCs w:val="16"/>
        <w:rtl w:val="0"/>
      </w:rPr>
      <w:t xml:space="preserve">Grupo 6 Plataforma Stratus</w:t>
    </w:r>
  </w:p>
  <w:p w:rsidR="00000000" w:rsidDel="00000000" w:rsidP="00000000" w:rsidRDefault="00000000" w:rsidRPr="00000000" w14:paraId="00000068">
    <w:pPr>
      <w:widowControl w:val="0"/>
      <w:ind w:right="446"/>
      <w:jc w:val="both"/>
      <w:rPr>
        <w:sz w:val="16"/>
        <w:szCs w:val="16"/>
      </w:rPr>
    </w:pPr>
    <w:r w:rsidDel="00000000" w:rsidR="00000000" w:rsidRPr="00000000">
      <w:rPr>
        <w:sz w:val="16"/>
        <w:szCs w:val="16"/>
        <w:rtl w:val="0"/>
      </w:rPr>
      <w:t xml:space="preserve">Página </w:t>
    </w:r>
    <w:r w:rsidDel="00000000" w:rsidR="00000000" w:rsidRPr="00000000">
      <w:rPr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sz w:val="16"/>
        <w:szCs w:val="16"/>
        <w:rtl w:val="0"/>
      </w:rPr>
      <w:t xml:space="preserve"> de </w:t>
    </w:r>
    <w:r w:rsidDel="00000000" w:rsidR="00000000" w:rsidRPr="00000000">
      <w:rPr>
        <w:sz w:val="16"/>
        <w:szCs w:val="16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 Narrow" w:cs="Arial Narrow" w:eastAsia="Arial Narrow" w:hAnsi="Arial Narrow"/>
      </w:rPr>
    </w:pPr>
    <w:r w:rsidDel="00000000" w:rsidR="00000000" w:rsidRPr="00000000">
      <w:rPr>
        <w:rtl w:val="0"/>
      </w:rPr>
    </w:r>
  </w:p>
  <w:tbl>
    <w:tblPr>
      <w:tblStyle w:val="Table4"/>
      <w:tblW w:w="9214.0" w:type="dxa"/>
      <w:jc w:val="left"/>
      <w:tblInd w:w="-5.0" w:type="dxa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Layout w:type="fixed"/>
      <w:tblLook w:val="0000"/>
    </w:tblPr>
    <w:tblGrid>
      <w:gridCol w:w="2127"/>
      <w:gridCol w:w="5103"/>
      <w:gridCol w:w="1984"/>
      <w:tblGridChange w:id="0">
        <w:tblGrid>
          <w:gridCol w:w="2127"/>
          <w:gridCol w:w="5103"/>
          <w:gridCol w:w="1984"/>
        </w:tblGrid>
      </w:tblGridChange>
    </w:tblGrid>
    <w:tr>
      <w:trPr>
        <w:cantSplit w:val="1"/>
        <w:trHeight w:val="274" w:hRule="atLeast"/>
        <w:tblHeader w:val="0"/>
      </w:trPr>
      <w:tc>
        <w:tcPr>
          <w:vMerge w:val="restart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5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269574" cy="381872"/>
                <wp:effectExtent b="0" l="0" r="0" t="0"/>
                <wp:docPr descr="Dibujo con letras blancas&#10;&#10;Descripción generada automáticamente con confianza media" id="3" name="image1.png"/>
                <a:graphic>
                  <a:graphicData uri="http://schemas.openxmlformats.org/drawingml/2006/picture">
                    <pic:pic>
                      <pic:nvPicPr>
                        <pic:cNvPr descr="Dibujo con letras blancas&#10;&#10;Descripción generada automáticamente con confianza media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9574" cy="381872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5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PROCESO GESTIÓN CONTRACTUAL</w:t>
          </w:r>
          <w:r w:rsidDel="00000000" w:rsidR="00000000" w:rsidRPr="00000000">
            <w:rPr>
              <w:rtl w:val="0"/>
            </w:rPr>
          </w:r>
        </w:p>
      </w:tc>
      <w:tc>
        <w:tcPr>
          <w:vMerge w:val="restart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5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-392" w:right="0" w:firstLine="392"/>
            <w:jc w:val="left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4"/>
              <w:szCs w:val="1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4"/>
              <w:szCs w:val="14"/>
              <w:u w:val="none"/>
              <w:shd w:fill="auto" w:val="clear"/>
              <w:vertAlign w:val="baseline"/>
              <w:rtl w:val="0"/>
            </w:rPr>
            <w:t xml:space="preserve">Código: FGN-AP07-F-07</w:t>
          </w:r>
        </w:p>
        <w:p w:rsidR="00000000" w:rsidDel="00000000" w:rsidP="00000000" w:rsidRDefault="00000000" w:rsidRPr="00000000" w14:paraId="0000005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4"/>
              <w:szCs w:val="1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4"/>
              <w:szCs w:val="1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4"/>
              <w:szCs w:val="14"/>
              <w:u w:val="none"/>
              <w:shd w:fill="auto" w:val="clear"/>
              <w:vertAlign w:val="baseline"/>
              <w:rtl w:val="0"/>
            </w:rPr>
            <w:t xml:space="preserve">Versión: 02</w:t>
          </w:r>
        </w:p>
        <w:p w:rsidR="00000000" w:rsidDel="00000000" w:rsidP="00000000" w:rsidRDefault="00000000" w:rsidRPr="00000000" w14:paraId="0000006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4"/>
              <w:szCs w:val="1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1"/>
              <w:i w:val="1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4"/>
              <w:szCs w:val="14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4"/>
              <w:szCs w:val="14"/>
              <w:u w:val="none"/>
              <w:shd w:fill="auto" w:val="clear"/>
              <w:vertAlign w:val="baseline"/>
              <w:rtl w:val="0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4"/>
              <w:szCs w:val="14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4"/>
              <w:szCs w:val="14"/>
              <w:u w:val="none"/>
              <w:shd w:fill="auto" w:val="clear"/>
              <w:vertAlign w:val="baseline"/>
              <w:rtl w:val="0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4"/>
              <w:szCs w:val="14"/>
              <w:u w:val="none"/>
              <w:shd w:fill="auto" w:val="clear"/>
              <w:vertAlign w:val="baseline"/>
              <w:rtl w:val="0"/>
            </w:rPr>
            <w:t xml:space="preserve">de 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4"/>
              <w:szCs w:val="14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1"/>
        <w:trHeight w:val="787" w:hRule="atLeast"/>
        <w:tblHeader w:val="0"/>
      </w:trPr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6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i w:val="1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63">
          <w:pPr>
            <w:jc w:val="center"/>
            <w:rPr>
              <w:rFonts w:ascii="Arial" w:cs="Arial" w:eastAsia="Arial" w:hAnsi="Arial"/>
              <w:b w:val="1"/>
              <w:i w:val="1"/>
              <w:color w:val="00000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color w:val="000000"/>
              <w:rtl w:val="0"/>
            </w:rPr>
            <w:t xml:space="preserve">FORMATO FICHA TÉCNICA DE BIENES Y SERVICIOS DE </w:t>
          </w:r>
          <w:r w:rsidDel="00000000" w:rsidR="00000000" w:rsidRPr="00000000">
            <w:rPr>
              <w:rFonts w:ascii="Arial" w:cs="Arial" w:eastAsia="Arial" w:hAnsi="Arial"/>
              <w:b w:val="1"/>
              <w:rtl w:val="0"/>
            </w:rPr>
            <w:t xml:space="preserve">CARACTERÍSTICAS</w:t>
          </w:r>
          <w:r w:rsidDel="00000000" w:rsidR="00000000" w:rsidRPr="00000000">
            <w:rPr>
              <w:rFonts w:ascii="Arial" w:cs="Arial" w:eastAsia="Arial" w:hAnsi="Arial"/>
              <w:b w:val="1"/>
              <w:color w:val="000000"/>
              <w:rtl w:val="0"/>
            </w:rPr>
            <w:t xml:space="preserve"> TÉCNICAS UNIFORMES Y DE COMÚN UTILIZACIÓN</w:t>
          </w: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64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i w:val="1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6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3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3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s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</w:pPr>
    <w:rPr>
      <w:rFonts w:ascii="Tahoma" w:cs="Tahoma" w:eastAsia="Tahoma" w:hAnsi="Tahoma"/>
      <w:b w:val="1"/>
    </w:rPr>
  </w:style>
  <w:style w:type="paragraph" w:styleId="Heading3">
    <w:name w:val="heading 3"/>
    <w:basedOn w:val="Normal"/>
    <w:next w:val="Normal"/>
    <w:pPr>
      <w:keepNext w:val="1"/>
    </w:pPr>
    <w:rPr>
      <w:rFonts w:ascii="Tahoma" w:cs="Tahoma" w:eastAsia="Tahoma" w:hAnsi="Tahoma"/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</w:pPr>
    <w:rPr>
      <w:rFonts w:ascii="Tahoma" w:cs="Tahoma" w:eastAsia="Tahoma" w:hAnsi="Tahoma"/>
      <w:b w:val="1"/>
    </w:rPr>
  </w:style>
  <w:style w:type="paragraph" w:styleId="Heading3">
    <w:name w:val="heading 3"/>
    <w:basedOn w:val="Normal"/>
    <w:next w:val="Normal"/>
    <w:pPr>
      <w:keepNext w:val="1"/>
    </w:pPr>
    <w:rPr>
      <w:rFonts w:ascii="Tahoma" w:cs="Tahoma" w:eastAsia="Tahoma" w:hAnsi="Tahoma"/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350233"/>
    <w:rPr>
      <w:sz w:val="24"/>
      <w:szCs w:val="24"/>
      <w:lang w:eastAsia="es-ES" w:val="es-ES"/>
    </w:rPr>
  </w:style>
  <w:style w:type="paragraph" w:styleId="Ttulo2">
    <w:name w:val="heading 2"/>
    <w:basedOn w:val="Normal"/>
    <w:next w:val="Normal"/>
    <w:link w:val="Ttulo2Car"/>
    <w:uiPriority w:val="9"/>
    <w:qFormat w:val="1"/>
    <w:rsid w:val="007B6FF1"/>
    <w:pPr>
      <w:keepNext w:val="1"/>
      <w:outlineLvl w:val="1"/>
    </w:pPr>
    <w:rPr>
      <w:rFonts w:ascii="Tahoma" w:hAnsi="Tahoma"/>
      <w:b w:val="1"/>
      <w:szCs w:val="20"/>
    </w:rPr>
  </w:style>
  <w:style w:type="paragraph" w:styleId="Ttulo3">
    <w:name w:val="heading 3"/>
    <w:basedOn w:val="Normal"/>
    <w:next w:val="Normal"/>
    <w:link w:val="Ttulo3Car"/>
    <w:uiPriority w:val="9"/>
    <w:qFormat w:val="1"/>
    <w:rsid w:val="007B6FF1"/>
    <w:pPr>
      <w:keepNext w:val="1"/>
      <w:outlineLvl w:val="2"/>
    </w:pPr>
    <w:rPr>
      <w:rFonts w:ascii="Tahoma" w:hAnsi="Tahoma"/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Ttulo2Car" w:customStyle="1">
    <w:name w:val="Título 2 Car"/>
    <w:basedOn w:val="Fuentedeprrafopredeter"/>
    <w:link w:val="Ttulo2"/>
    <w:uiPriority w:val="9"/>
    <w:semiHidden w:val="1"/>
    <w:rsid w:val="00E84417"/>
    <w:rPr>
      <w:rFonts w:asciiTheme="majorHAnsi" w:cstheme="majorBidi" w:eastAsiaTheme="majorEastAsia" w:hAnsiTheme="majorHAnsi"/>
      <w:b w:val="1"/>
      <w:bCs w:val="1"/>
      <w:i w:val="1"/>
      <w:iCs w:val="1"/>
      <w:sz w:val="28"/>
      <w:szCs w:val="28"/>
      <w:lang w:eastAsia="es-ES" w:val="es-ES"/>
    </w:rPr>
  </w:style>
  <w:style w:type="character" w:styleId="Ttulo3Car" w:customStyle="1">
    <w:name w:val="Título 3 Car"/>
    <w:basedOn w:val="Fuentedeprrafopredeter"/>
    <w:link w:val="Ttulo3"/>
    <w:uiPriority w:val="9"/>
    <w:semiHidden w:val="1"/>
    <w:rsid w:val="00E84417"/>
    <w:rPr>
      <w:rFonts w:asciiTheme="majorHAnsi" w:cstheme="majorBidi" w:eastAsiaTheme="majorEastAsia" w:hAnsiTheme="majorHAnsi"/>
      <w:b w:val="1"/>
      <w:bCs w:val="1"/>
      <w:sz w:val="26"/>
      <w:szCs w:val="26"/>
      <w:lang w:eastAsia="es-ES" w:val="es-ES"/>
    </w:rPr>
  </w:style>
  <w:style w:type="paragraph" w:styleId="Encabezado">
    <w:name w:val="header"/>
    <w:basedOn w:val="Normal"/>
    <w:link w:val="EncabezadoCar"/>
    <w:rsid w:val="007B6FF1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rsid w:val="00E84417"/>
    <w:rPr>
      <w:sz w:val="24"/>
      <w:szCs w:val="24"/>
      <w:lang w:eastAsia="es-ES" w:val="es-ES"/>
    </w:rPr>
  </w:style>
  <w:style w:type="paragraph" w:styleId="Piedepgina">
    <w:name w:val="footer"/>
    <w:basedOn w:val="Normal"/>
    <w:link w:val="PiedepginaCar"/>
    <w:uiPriority w:val="99"/>
    <w:rsid w:val="007B6FF1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semiHidden w:val="1"/>
    <w:rsid w:val="00E84417"/>
    <w:rPr>
      <w:sz w:val="24"/>
      <w:szCs w:val="24"/>
      <w:lang w:eastAsia="es-ES" w:val="es-ES"/>
    </w:rPr>
  </w:style>
  <w:style w:type="paragraph" w:styleId="Car" w:customStyle="1">
    <w:name w:val="Car"/>
    <w:basedOn w:val="Normal"/>
    <w:rsid w:val="007B6FF1"/>
    <w:pPr>
      <w:spacing w:after="160" w:line="240" w:lineRule="exact"/>
    </w:pPr>
    <w:rPr>
      <w:rFonts w:ascii="Verdana" w:hAnsi="Verdana"/>
      <w:sz w:val="20"/>
      <w:szCs w:val="20"/>
      <w:lang w:eastAsia="en-US" w:val="en-US"/>
    </w:rPr>
  </w:style>
  <w:style w:type="character" w:styleId="Hipervnculo">
    <w:name w:val="Hyperlink"/>
    <w:basedOn w:val="Fuentedeprrafopredeter"/>
    <w:uiPriority w:val="99"/>
    <w:rsid w:val="009B1CCE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8103C7"/>
    <w:rPr>
      <w:rFonts w:eastAsia="MS Mincho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globo">
    <w:name w:val="Balloon Text"/>
    <w:basedOn w:val="Normal"/>
    <w:link w:val="TextodegloboCar"/>
    <w:rsid w:val="0091214F"/>
    <w:rPr>
      <w:rFonts w:ascii="Tahoma" w:cs="Tahoma" w:hAnsi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rsid w:val="0091214F"/>
    <w:rPr>
      <w:rFonts w:ascii="Tahoma" w:cs="Tahoma" w:hAnsi="Tahoma"/>
      <w:sz w:val="16"/>
      <w:szCs w:val="16"/>
      <w:lang w:eastAsia="es-ES" w:val="es-ES"/>
    </w:rPr>
  </w:style>
  <w:style w:type="character" w:styleId="Nmerodepgina">
    <w:name w:val="page number"/>
    <w:rsid w:val="0017261C"/>
    <w:rPr>
      <w:rFonts w:cs="Times New Roman"/>
    </w:rPr>
  </w:style>
  <w:style w:type="paragraph" w:styleId="TableParagraph" w:customStyle="1">
    <w:name w:val="Table Paragraph"/>
    <w:basedOn w:val="Normal"/>
    <w:uiPriority w:val="1"/>
    <w:qFormat w:val="1"/>
    <w:rsid w:val="0072616A"/>
    <w:pPr>
      <w:widowControl w:val="0"/>
    </w:pPr>
    <w:rPr>
      <w:rFonts w:asciiTheme="minorHAnsi" w:cstheme="minorBidi" w:eastAsiaTheme="minorHAnsi" w:hAnsiTheme="minorHAnsi"/>
      <w:sz w:val="22"/>
      <w:szCs w:val="22"/>
      <w:lang w:eastAsia="en-US" w:val="en-US"/>
    </w:rPr>
  </w:style>
  <w:style w:type="paragraph" w:styleId="Prrafodelista">
    <w:name w:val="List Paragraph"/>
    <w:aliases w:val="List,List1,List11,EY EPM - Lista,List111,List1111,List11111,List2,List111111,Capítulo,TIT 2 IND,List1111111,Fluvial1,titulo 3,Lista vistosa - Énfasis 11,Bullet List,FooterText,numbered,List Paragraph1,Paragraphe de liste1"/>
    <w:basedOn w:val="Normal"/>
    <w:link w:val="PrrafodelistaCar"/>
    <w:uiPriority w:val="34"/>
    <w:qFormat w:val="1"/>
    <w:rsid w:val="0072616A"/>
    <w:pPr>
      <w:ind w:left="720"/>
      <w:contextualSpacing w:val="1"/>
    </w:pPr>
  </w:style>
  <w:style w:type="character" w:styleId="Refdecomentario">
    <w:name w:val="annotation reference"/>
    <w:basedOn w:val="Fuentedeprrafopredeter"/>
    <w:unhideWhenUsed w:val="1"/>
    <w:rsid w:val="00D41E81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 w:val="1"/>
    <w:rsid w:val="00D41E8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rsid w:val="00D41E81"/>
    <w:rPr>
      <w:lang w:eastAsia="es-ES" w:val="es-ES"/>
    </w:rPr>
  </w:style>
  <w:style w:type="paragraph" w:styleId="Revisin">
    <w:name w:val="Revision"/>
    <w:hidden w:val="1"/>
    <w:uiPriority w:val="99"/>
    <w:semiHidden w:val="1"/>
    <w:rsid w:val="00D41E81"/>
    <w:rPr>
      <w:sz w:val="24"/>
      <w:szCs w:val="24"/>
      <w:lang w:eastAsia="es-ES" w:val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 w:val="1"/>
    <w:unhideWhenUsed w:val="1"/>
    <w:rsid w:val="0080711F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semiHidden w:val="1"/>
    <w:rsid w:val="0080711F"/>
    <w:rPr>
      <w:b w:val="1"/>
      <w:bCs w:val="1"/>
      <w:lang w:eastAsia="es-ES" w:val="es-ES"/>
    </w:rPr>
  </w:style>
  <w:style w:type="character" w:styleId="PrrafodelistaCar" w:customStyle="1">
    <w:name w:val="Párrafo de lista Car"/>
    <w:aliases w:val="List Car,List1 Car,List11 Car,EY EPM - Lista Car,List111 Car,List1111 Car,List11111 Car,List2 Car,List111111 Car,Capítulo Car,TIT 2 IND Car,List1111111 Car,Fluvial1 Car,titulo 3 Car,Lista vistosa - Énfasis 11 Car,Bullet List Car"/>
    <w:link w:val="Prrafodelista"/>
    <w:uiPriority w:val="34"/>
    <w:qFormat w:val="1"/>
    <w:locked w:val="1"/>
    <w:rsid w:val="00B84E84"/>
    <w:rPr>
      <w:sz w:val="24"/>
      <w:szCs w:val="24"/>
      <w:lang w:eastAsia="es-ES" w:val="es-E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licencias.tics@fiscalia.gov.co" TargetMode="Externa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Relationship Id="rId5" Type="http://schemas.openxmlformats.org/officeDocument/2006/relationships/font" Target="fonts/Tahoma-regular.ttf"/><Relationship Id="rId6" Type="http://schemas.openxmlformats.org/officeDocument/2006/relationships/font" Target="fonts/Tahoma-bold.ttf"/><Relationship Id="rId7" Type="http://schemas.openxmlformats.org/officeDocument/2006/relationships/font" Target="fonts/NotoSansSymbols-regular.ttf"/><Relationship Id="rId8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6DPHPz4hhb7et6KkxNP+SCY/TQ==">CgMxLjA4AHIhMXk5b1laLVgzMTdjX0I2Y2lBaWZIMm1Ia2hwQ1diQ3A0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2023-02-13T14:13:00Z</dcterms:created>
  <dc:creator>Martha Emilia Diaz Cruz</dc:creator>
</cp:coreProperties>
</file>