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F5040" w14:textId="6E0E2F97" w:rsidR="003D415C" w:rsidRPr="003D415C" w:rsidRDefault="003D415C" w:rsidP="003D415C">
      <w:pPr>
        <w:spacing w:after="200" w:line="276" w:lineRule="auto"/>
        <w:jc w:val="center"/>
        <w:rPr>
          <w:rFonts w:ascii="Verdana" w:hAnsi="Verdana" w:cs="Arial"/>
          <w:b/>
          <w:color w:val="000000"/>
          <w:sz w:val="22"/>
          <w:szCs w:val="22"/>
          <w:lang w:val="es-ES"/>
        </w:rPr>
      </w:pPr>
      <w:r w:rsidRPr="003D415C">
        <w:rPr>
          <w:rFonts w:ascii="Verdana" w:hAnsi="Verdana" w:cs="Arial"/>
          <w:b/>
          <w:color w:val="000000"/>
          <w:sz w:val="22"/>
          <w:szCs w:val="22"/>
          <w:lang w:val="es-ES"/>
        </w:rPr>
        <w:t xml:space="preserve">ANÁLISIS DEL SECTOR </w:t>
      </w:r>
    </w:p>
    <w:p w14:paraId="721F5041" w14:textId="77777777" w:rsidR="003D415C" w:rsidRPr="003D415C" w:rsidRDefault="003D415C" w:rsidP="003D415C">
      <w:pPr>
        <w:pBdr>
          <w:top w:val="nil"/>
          <w:left w:val="nil"/>
          <w:bottom w:val="nil"/>
          <w:right w:val="nil"/>
          <w:between w:val="nil"/>
          <w:bar w:val="nil"/>
        </w:pBdr>
        <w:suppressAutoHyphens/>
        <w:spacing w:line="276" w:lineRule="auto"/>
        <w:jc w:val="both"/>
        <w:rPr>
          <w:rFonts w:ascii="Verdana" w:hAnsi="Verdana" w:cs="Arial"/>
          <w:b/>
          <w:color w:val="000000"/>
          <w:sz w:val="22"/>
          <w:szCs w:val="22"/>
          <w:u w:val="single" w:color="000000"/>
          <w:lang w:val="es-ES"/>
        </w:rPr>
      </w:pPr>
    </w:p>
    <w:p w14:paraId="721F5042" w14:textId="77777777" w:rsidR="00EC581C" w:rsidRPr="00EC581C" w:rsidRDefault="00EC581C"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r w:rsidRPr="00EC581C">
        <w:rPr>
          <w:rFonts w:ascii="Verdana" w:eastAsia="Arial" w:hAnsi="Verdana" w:cs="Arial"/>
          <w:color w:val="000000"/>
          <w:sz w:val="22"/>
          <w:szCs w:val="22"/>
          <w:u w:color="000000"/>
          <w:bdr w:val="nil"/>
          <w:lang w:eastAsia="es-CO"/>
        </w:rPr>
        <w:t>De conformidad con lo dispuesto en el art. 2.2.1.1.1.6.1 del decreto 1082 de 2015, La Alcaldía Municipal de Ginebra Valle del Cauca procede a efectuar el análisis necesario para conocer el sector relacionado con el objeto del presente Proceso de Contratación desde la perspectiva legal, comercial, financiera, organizacional, técnica, y de análisis de riesgo; aspectos, acordes con la proporción al valor y tipo de contrato.</w:t>
      </w:r>
    </w:p>
    <w:p w14:paraId="721F5043" w14:textId="77777777" w:rsidR="00EC581C" w:rsidRPr="00EC581C" w:rsidRDefault="00792627" w:rsidP="00792627">
      <w:pPr>
        <w:pBdr>
          <w:top w:val="nil"/>
          <w:left w:val="nil"/>
          <w:bottom w:val="nil"/>
          <w:right w:val="nil"/>
          <w:between w:val="nil"/>
          <w:bar w:val="nil"/>
        </w:pBdr>
        <w:tabs>
          <w:tab w:val="left" w:pos="6375"/>
        </w:tabs>
        <w:suppressAutoHyphens/>
        <w:spacing w:line="276" w:lineRule="auto"/>
        <w:jc w:val="both"/>
        <w:rPr>
          <w:rFonts w:ascii="Verdana" w:eastAsia="Arial" w:hAnsi="Verdana" w:cs="Arial"/>
          <w:color w:val="000000"/>
          <w:sz w:val="22"/>
          <w:szCs w:val="22"/>
          <w:u w:color="000000"/>
          <w:bdr w:val="nil"/>
          <w:lang w:eastAsia="es-CO"/>
        </w:rPr>
      </w:pPr>
      <w:r>
        <w:rPr>
          <w:rFonts w:ascii="Verdana" w:eastAsia="Arial" w:hAnsi="Verdana" w:cs="Arial"/>
          <w:color w:val="000000"/>
          <w:sz w:val="22"/>
          <w:szCs w:val="22"/>
          <w:u w:color="000000"/>
          <w:bdr w:val="nil"/>
          <w:lang w:eastAsia="es-CO"/>
        </w:rPr>
        <w:tab/>
      </w:r>
    </w:p>
    <w:p w14:paraId="721F5044" w14:textId="77777777" w:rsidR="00EC581C" w:rsidRPr="00EC581C" w:rsidRDefault="00EC581C"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r w:rsidRPr="00EC581C">
        <w:rPr>
          <w:rFonts w:ascii="Verdana" w:eastAsia="Arial" w:hAnsi="Verdana" w:cs="Arial"/>
          <w:color w:val="000000"/>
          <w:sz w:val="22"/>
          <w:szCs w:val="22"/>
          <w:u w:color="000000"/>
          <w:bdr w:val="nil"/>
          <w:lang w:eastAsia="es-CO"/>
        </w:rPr>
        <w:t>La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721F5045" w14:textId="77777777" w:rsidR="00EC581C" w:rsidRPr="00EC581C" w:rsidRDefault="00EC581C"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p>
    <w:p w14:paraId="721F5046" w14:textId="77777777" w:rsidR="00EC581C" w:rsidRPr="00EC581C" w:rsidRDefault="00EC581C"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r w:rsidRPr="00EC581C">
        <w:rPr>
          <w:rFonts w:ascii="Verdana" w:eastAsia="Arial" w:hAnsi="Verdana" w:cs="Arial"/>
          <w:color w:val="000000"/>
          <w:sz w:val="22"/>
          <w:szCs w:val="22"/>
          <w:u w:color="000000"/>
          <w:bdr w:val="nil"/>
          <w:lang w:eastAsia="es-CO"/>
        </w:rPr>
        <w:t>De acuerdo a los principios de eficacia y transparencia, la Alcaldía Municipal se encarga del buen funcionamiento de las diferentes dependencias de la administración municipal, por tanto y haciendo uso de tales principios, se deben proveer a las dependencias con el personal suficiente e idóneo, que preste el apoyo necesario en el cumplimiento de sus actividades, en aras de satisfacer un servicio eficiente y ágil.</w:t>
      </w:r>
    </w:p>
    <w:p w14:paraId="721F5047" w14:textId="2E326A98" w:rsidR="00EC581C" w:rsidRDefault="00EC581C"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p>
    <w:p w14:paraId="4819F203" w14:textId="6C94ECF6" w:rsidR="00296C31" w:rsidRDefault="00296C31"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r w:rsidRPr="00296C31">
        <w:rPr>
          <w:rFonts w:ascii="Verdana" w:eastAsia="Arial" w:hAnsi="Verdana" w:cs="Arial"/>
          <w:color w:val="000000"/>
          <w:sz w:val="22"/>
          <w:szCs w:val="22"/>
          <w:u w:color="000000"/>
          <w:bdr w:val="nil"/>
          <w:lang w:eastAsia="es-CO"/>
        </w:rPr>
        <w:t>Al interior de su estructura administr</w:t>
      </w:r>
      <w:r w:rsidR="00C33179">
        <w:rPr>
          <w:rFonts w:ascii="Verdana" w:eastAsia="Arial" w:hAnsi="Verdana" w:cs="Arial"/>
          <w:color w:val="000000"/>
          <w:sz w:val="22"/>
          <w:szCs w:val="22"/>
          <w:u w:color="000000"/>
          <w:bdr w:val="nil"/>
          <w:lang w:eastAsia="es-CO"/>
        </w:rPr>
        <w:t>ativa, se encuentra la Secretarí</w:t>
      </w:r>
      <w:r w:rsidRPr="00296C31">
        <w:rPr>
          <w:rFonts w:ascii="Verdana" w:eastAsia="Arial" w:hAnsi="Verdana" w:cs="Arial"/>
          <w:color w:val="000000"/>
          <w:sz w:val="22"/>
          <w:szCs w:val="22"/>
          <w:u w:color="000000"/>
          <w:bdr w:val="nil"/>
          <w:lang w:eastAsia="es-CO"/>
        </w:rPr>
        <w:t>a</w:t>
      </w:r>
      <w:r>
        <w:rPr>
          <w:rFonts w:ascii="Verdana" w:eastAsia="Arial" w:hAnsi="Verdana" w:cs="Arial"/>
          <w:color w:val="000000"/>
          <w:sz w:val="22"/>
          <w:szCs w:val="22"/>
          <w:u w:color="000000"/>
          <w:bdr w:val="nil"/>
          <w:lang w:eastAsia="es-CO"/>
        </w:rPr>
        <w:t xml:space="preserve"> de Bienestar Social y Desarrollo Comunitario</w:t>
      </w:r>
      <w:r w:rsidRPr="00296C31">
        <w:rPr>
          <w:rFonts w:ascii="Verdana" w:eastAsia="Arial" w:hAnsi="Verdana" w:cs="Arial"/>
          <w:color w:val="000000"/>
          <w:sz w:val="22"/>
          <w:szCs w:val="22"/>
          <w:u w:color="000000"/>
          <w:bdr w:val="nil"/>
          <w:lang w:eastAsia="es-CO"/>
        </w:rPr>
        <w:t>, dependencia que tiene a su cargo entre otras, actividades enfocadas a</w:t>
      </w:r>
      <w:r>
        <w:rPr>
          <w:rFonts w:ascii="Verdana" w:eastAsia="Arial" w:hAnsi="Verdana" w:cs="Arial"/>
          <w:color w:val="000000"/>
          <w:sz w:val="22"/>
          <w:szCs w:val="22"/>
          <w:u w:color="000000"/>
          <w:bdr w:val="nil"/>
          <w:lang w:eastAsia="es-CO"/>
        </w:rPr>
        <w:t xml:space="preserve"> la atención integral del adulto mayor.</w:t>
      </w:r>
    </w:p>
    <w:p w14:paraId="34434D70" w14:textId="77777777" w:rsidR="00296C31" w:rsidRDefault="00296C31"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p>
    <w:p w14:paraId="5F302621" w14:textId="423988D6" w:rsidR="00296C31" w:rsidRDefault="00296C31"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r w:rsidRPr="00296C31">
        <w:rPr>
          <w:rFonts w:ascii="Verdana" w:eastAsia="Arial" w:hAnsi="Verdana" w:cs="Arial"/>
          <w:color w:val="000000"/>
          <w:sz w:val="22"/>
          <w:szCs w:val="22"/>
          <w:u w:color="000000"/>
          <w:bdr w:val="nil"/>
          <w:lang w:eastAsia="es-CO"/>
        </w:rPr>
        <w:t>De esta manera, el municipio de Ginebra requiere beneficiar y satisfacer integralmente las necesidades al adulto mayor en las diferentes esferas de promoción personal como sujetos con derechos plenos, permitiendo la protección a 20 adultos mayores en estado vulnerable y abandono que están albergados en el centro de protección CASA ADULTO MAYOR DE GINEBRA.</w:t>
      </w:r>
    </w:p>
    <w:p w14:paraId="3E2FB7E9" w14:textId="77777777" w:rsidR="00296C31" w:rsidRPr="00EC581C" w:rsidRDefault="00296C31" w:rsidP="00EC581C">
      <w:pPr>
        <w:pBdr>
          <w:top w:val="nil"/>
          <w:left w:val="nil"/>
          <w:bottom w:val="nil"/>
          <w:right w:val="nil"/>
          <w:between w:val="nil"/>
          <w:bar w:val="nil"/>
        </w:pBdr>
        <w:suppressAutoHyphens/>
        <w:spacing w:line="276" w:lineRule="auto"/>
        <w:jc w:val="both"/>
        <w:rPr>
          <w:rFonts w:ascii="Verdana" w:eastAsia="Arial" w:hAnsi="Verdana" w:cs="Arial"/>
          <w:color w:val="000000"/>
          <w:sz w:val="22"/>
          <w:szCs w:val="22"/>
          <w:u w:color="000000"/>
          <w:bdr w:val="nil"/>
          <w:lang w:eastAsia="es-CO"/>
        </w:rPr>
      </w:pPr>
    </w:p>
    <w:p w14:paraId="721F504A" w14:textId="1D052940" w:rsidR="003D415C" w:rsidRPr="003D415C" w:rsidRDefault="003D415C" w:rsidP="006F461D">
      <w:pPr>
        <w:pBdr>
          <w:top w:val="nil"/>
          <w:left w:val="nil"/>
          <w:bottom w:val="nil"/>
          <w:right w:val="nil"/>
          <w:between w:val="nil"/>
          <w:bar w:val="nil"/>
        </w:pBdr>
        <w:suppressAutoHyphens/>
        <w:spacing w:line="276" w:lineRule="auto"/>
        <w:jc w:val="both"/>
        <w:rPr>
          <w:rFonts w:ascii="Verdana" w:eastAsia="Verdana" w:hAnsi="Verdana" w:cs="Verdana"/>
          <w:bCs/>
          <w:color w:val="000000"/>
          <w:sz w:val="22"/>
          <w:szCs w:val="22"/>
          <w:lang w:eastAsia="es-CO"/>
        </w:rPr>
      </w:pPr>
      <w:r w:rsidRPr="003D415C">
        <w:rPr>
          <w:rFonts w:ascii="Verdana" w:eastAsia="Verdana" w:hAnsi="Verdana" w:cs="Verdana"/>
          <w:bCs/>
          <w:color w:val="000000"/>
          <w:sz w:val="22"/>
          <w:szCs w:val="22"/>
          <w:lang w:eastAsia="es-CO"/>
        </w:rPr>
        <w:t xml:space="preserve">En virtud de lo anterior y dando conveniencia y oportunidad </w:t>
      </w:r>
      <w:r w:rsidR="008F3870">
        <w:rPr>
          <w:rFonts w:ascii="Verdana" w:eastAsia="Verdana" w:hAnsi="Verdana" w:cs="Verdana"/>
          <w:bCs/>
          <w:color w:val="000000"/>
          <w:sz w:val="22"/>
          <w:szCs w:val="22"/>
          <w:lang w:eastAsia="es-CO"/>
        </w:rPr>
        <w:t xml:space="preserve">se requiere adelantar un convenio </w:t>
      </w:r>
      <w:r w:rsidR="00800850">
        <w:rPr>
          <w:rFonts w:ascii="Verdana" w:eastAsia="Verdana" w:hAnsi="Verdana" w:cs="Verdana"/>
          <w:bCs/>
          <w:color w:val="000000"/>
          <w:sz w:val="22"/>
          <w:szCs w:val="22"/>
          <w:lang w:eastAsia="es-CO"/>
        </w:rPr>
        <w:t>de interés social con entidad sin ánimo de lucro par la vigencia 2024</w:t>
      </w:r>
    </w:p>
    <w:p w14:paraId="27ED16FD" w14:textId="77777777" w:rsidR="003465CF" w:rsidRDefault="003465CF" w:rsidP="003D415C">
      <w:pPr>
        <w:spacing w:after="9" w:line="276" w:lineRule="auto"/>
        <w:ind w:right="3"/>
        <w:jc w:val="both"/>
        <w:rPr>
          <w:rFonts w:ascii="Verdana" w:eastAsia="Verdana" w:hAnsi="Verdana" w:cs="Verdana"/>
          <w:bCs/>
          <w:color w:val="000000"/>
          <w:sz w:val="22"/>
          <w:szCs w:val="22"/>
          <w:lang w:eastAsia="es-CO"/>
        </w:rPr>
      </w:pPr>
    </w:p>
    <w:p w14:paraId="721F504E" w14:textId="77777777" w:rsidR="003D415C" w:rsidRPr="003D415C" w:rsidRDefault="003D415C" w:rsidP="003D415C">
      <w:pPr>
        <w:spacing w:line="276" w:lineRule="auto"/>
        <w:jc w:val="both"/>
        <w:rPr>
          <w:rFonts w:ascii="Verdana" w:hAnsi="Verdana" w:cs="Arial"/>
          <w:b/>
          <w:sz w:val="22"/>
          <w:szCs w:val="22"/>
        </w:rPr>
      </w:pPr>
      <w:r w:rsidRPr="003D415C">
        <w:rPr>
          <w:rFonts w:ascii="Verdana" w:hAnsi="Verdana" w:cs="Arial"/>
          <w:b/>
          <w:sz w:val="22"/>
          <w:szCs w:val="22"/>
        </w:rPr>
        <w:t>OBJETO CONTRACTUAL</w:t>
      </w:r>
    </w:p>
    <w:p w14:paraId="721F5050" w14:textId="6AD72C31" w:rsidR="003D415C" w:rsidRDefault="00CC422F" w:rsidP="003D415C">
      <w:pPr>
        <w:spacing w:line="276" w:lineRule="auto"/>
        <w:jc w:val="both"/>
        <w:rPr>
          <w:rFonts w:ascii="Verdana" w:hAnsi="Verdana" w:cs="Arial"/>
          <w:sz w:val="22"/>
          <w:szCs w:val="22"/>
        </w:rPr>
      </w:pPr>
      <w:r w:rsidRPr="00CC422F">
        <w:rPr>
          <w:rFonts w:ascii="Verdana" w:hAnsi="Verdana" w:cs="Arial"/>
          <w:sz w:val="22"/>
          <w:szCs w:val="22"/>
        </w:rPr>
        <w:lastRenderedPageBreak/>
        <w:t>“</w:t>
      </w:r>
      <w:r w:rsidR="00424C19" w:rsidRPr="00424C19">
        <w:rPr>
          <w:rFonts w:ascii="Verdana" w:hAnsi="Verdana" w:cs="Arial"/>
          <w:sz w:val="22"/>
          <w:szCs w:val="22"/>
        </w:rPr>
        <w:t>AUNAR ESFUERZOS TÉCNICOS, ADMINISTRATIVOS Y FINANCIEROS PARA CONTRIBUIR A MEJORAR LAS CONDICIONES DE VIDA DE LOS ADULTOS MAYORES GARANTIZANDO LA ATENCIÓN AL ADULTO MAYOR EN LA MODALIDADES DE CENTRO DE PROTECCIÓN O DE BIENESTAR EN EL MUNICIPIO DE GINEBRA</w:t>
      </w:r>
      <w:r w:rsidRPr="00CC422F">
        <w:rPr>
          <w:rFonts w:ascii="Verdana" w:hAnsi="Verdana" w:cs="Arial"/>
          <w:sz w:val="22"/>
          <w:szCs w:val="22"/>
        </w:rPr>
        <w:t>”.</w:t>
      </w:r>
    </w:p>
    <w:p w14:paraId="56495154" w14:textId="77777777" w:rsidR="00CC422F" w:rsidRPr="003D415C" w:rsidRDefault="00CC422F" w:rsidP="003D415C">
      <w:pPr>
        <w:spacing w:line="276" w:lineRule="auto"/>
        <w:jc w:val="both"/>
        <w:rPr>
          <w:rFonts w:ascii="Verdana" w:hAnsi="Verdana" w:cs="Arial"/>
          <w:sz w:val="22"/>
          <w:szCs w:val="22"/>
        </w:rPr>
      </w:pPr>
    </w:p>
    <w:p w14:paraId="721F5051" w14:textId="77777777" w:rsidR="003D415C" w:rsidRPr="00014F76" w:rsidRDefault="003D415C" w:rsidP="005F2794">
      <w:pPr>
        <w:spacing w:line="276" w:lineRule="auto"/>
        <w:jc w:val="both"/>
        <w:rPr>
          <w:rFonts w:ascii="Verdana" w:eastAsia="Verdana" w:hAnsi="Verdana" w:cs="Verdana"/>
          <w:b/>
          <w:bCs/>
          <w:color w:val="000000"/>
          <w:sz w:val="22"/>
          <w:szCs w:val="22"/>
          <w:lang w:eastAsia="es-CO"/>
        </w:rPr>
      </w:pPr>
      <w:r w:rsidRPr="00014F76">
        <w:rPr>
          <w:rStyle w:val="Ninguno"/>
          <w:rFonts w:ascii="Verdana" w:hAnsi="Verdana" w:cs="Arial"/>
          <w:b/>
          <w:sz w:val="22"/>
          <w:szCs w:val="22"/>
          <w:u w:color="FF0000"/>
        </w:rPr>
        <w:t>LA MODALIDAD DE SELECCIÓN</w:t>
      </w:r>
    </w:p>
    <w:p w14:paraId="721F5053" w14:textId="77777777" w:rsidR="003D415C" w:rsidRDefault="003D415C" w:rsidP="005F2794">
      <w:pPr>
        <w:pStyle w:val="Sinespaciado"/>
        <w:jc w:val="both"/>
        <w:rPr>
          <w:rStyle w:val="Ninguno"/>
          <w:rFonts w:ascii="Verdana" w:hAnsi="Verdana" w:cs="Arial"/>
          <w:u w:color="FF0000"/>
        </w:rPr>
      </w:pPr>
    </w:p>
    <w:p w14:paraId="61C188FB" w14:textId="75210CC7" w:rsidR="002401C5" w:rsidRDefault="002401C5" w:rsidP="002401C5">
      <w:pPr>
        <w:widowControl w:val="0"/>
        <w:overflowPunct w:val="0"/>
        <w:autoSpaceDE w:val="0"/>
        <w:autoSpaceDN w:val="0"/>
        <w:adjustRightInd w:val="0"/>
        <w:ind w:right="60"/>
        <w:jc w:val="both"/>
        <w:rPr>
          <w:rFonts w:ascii="Verdana" w:hAnsi="Verdana" w:cs="Arial"/>
          <w:sz w:val="22"/>
          <w:szCs w:val="22"/>
        </w:rPr>
      </w:pPr>
      <w:r w:rsidRPr="002401C5">
        <w:rPr>
          <w:rFonts w:ascii="Verdana" w:hAnsi="Verdana" w:cs="Arial"/>
          <w:sz w:val="22"/>
          <w:szCs w:val="22"/>
        </w:rPr>
        <w:t>CONTRATACION DIRECTA: CONVENIO DE INTERES SOCIAL CON ENTIDAD SIN ANIMO DE LUCRO</w:t>
      </w:r>
      <w:r>
        <w:rPr>
          <w:rFonts w:ascii="Verdana" w:hAnsi="Verdana" w:cs="Arial"/>
          <w:sz w:val="22"/>
          <w:szCs w:val="22"/>
        </w:rPr>
        <w:t>.</w:t>
      </w:r>
    </w:p>
    <w:p w14:paraId="14670FCA" w14:textId="77777777" w:rsidR="00424C19" w:rsidRDefault="00424C19" w:rsidP="002401C5">
      <w:pPr>
        <w:widowControl w:val="0"/>
        <w:overflowPunct w:val="0"/>
        <w:autoSpaceDE w:val="0"/>
        <w:autoSpaceDN w:val="0"/>
        <w:adjustRightInd w:val="0"/>
        <w:ind w:right="60"/>
        <w:jc w:val="both"/>
        <w:rPr>
          <w:rFonts w:ascii="Verdana" w:hAnsi="Verdana" w:cs="Arial"/>
          <w:sz w:val="22"/>
          <w:szCs w:val="22"/>
        </w:rPr>
      </w:pPr>
    </w:p>
    <w:p w14:paraId="5B963A8B" w14:textId="0933699B" w:rsidR="00E74896" w:rsidRDefault="00E74896" w:rsidP="002401C5">
      <w:pPr>
        <w:widowControl w:val="0"/>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La modalidad de selección del contratista es justificada en la procedencia de una de las causales invocadas por la ley, para su correspondiente aplicación, la cual se define de la siguiente manera:</w:t>
      </w:r>
    </w:p>
    <w:p w14:paraId="4D1AFDDC" w14:textId="77777777" w:rsidR="00E74896" w:rsidRDefault="00E74896" w:rsidP="002401C5">
      <w:pPr>
        <w:widowControl w:val="0"/>
        <w:overflowPunct w:val="0"/>
        <w:autoSpaceDE w:val="0"/>
        <w:autoSpaceDN w:val="0"/>
        <w:adjustRightInd w:val="0"/>
        <w:ind w:right="60"/>
        <w:jc w:val="both"/>
        <w:rPr>
          <w:rFonts w:ascii="Verdana" w:hAnsi="Verdana" w:cs="Arial"/>
          <w:sz w:val="22"/>
          <w:szCs w:val="22"/>
        </w:rPr>
      </w:pPr>
    </w:p>
    <w:p w14:paraId="0394C815" w14:textId="5B2549A5" w:rsidR="00E74896" w:rsidRDefault="00E74896" w:rsidP="002401C5">
      <w:pPr>
        <w:widowControl w:val="0"/>
        <w:overflowPunct w:val="0"/>
        <w:autoSpaceDE w:val="0"/>
        <w:autoSpaceDN w:val="0"/>
        <w:adjustRightInd w:val="0"/>
        <w:ind w:right="60"/>
        <w:jc w:val="both"/>
        <w:rPr>
          <w:rFonts w:ascii="Verdana" w:hAnsi="Verdana" w:cs="Arial"/>
          <w:sz w:val="22"/>
          <w:szCs w:val="22"/>
        </w:rPr>
      </w:pPr>
      <w:r>
        <w:rPr>
          <w:rFonts w:ascii="Verdana" w:hAnsi="Verdana" w:cs="Arial"/>
          <w:sz w:val="22"/>
          <w:szCs w:val="22"/>
        </w:rPr>
        <w:t>FUNDAMENTOS JURÍDICOS</w:t>
      </w:r>
    </w:p>
    <w:p w14:paraId="1B6C6FB5" w14:textId="77777777" w:rsidR="00E74896" w:rsidRDefault="00E74896" w:rsidP="002401C5">
      <w:pPr>
        <w:widowControl w:val="0"/>
        <w:overflowPunct w:val="0"/>
        <w:autoSpaceDE w:val="0"/>
        <w:autoSpaceDN w:val="0"/>
        <w:adjustRightInd w:val="0"/>
        <w:ind w:right="60"/>
        <w:jc w:val="both"/>
        <w:rPr>
          <w:rFonts w:ascii="Verdana" w:hAnsi="Verdana" w:cs="Arial"/>
          <w:sz w:val="22"/>
          <w:szCs w:val="22"/>
        </w:rPr>
      </w:pPr>
    </w:p>
    <w:p w14:paraId="0D8A8AF3" w14:textId="77777777" w:rsidR="00014F76" w:rsidRPr="009A3F50" w:rsidRDefault="00014F76" w:rsidP="00014F76">
      <w:pPr>
        <w:spacing w:line="276" w:lineRule="auto"/>
        <w:jc w:val="both"/>
        <w:rPr>
          <w:rFonts w:ascii="Verdana" w:hAnsi="Verdana" w:cs="Arial"/>
          <w:sz w:val="22"/>
          <w:szCs w:val="22"/>
        </w:rPr>
      </w:pPr>
      <w:r w:rsidRPr="009A3F50">
        <w:rPr>
          <w:rFonts w:ascii="Verdana" w:hAnsi="Verdana" w:cs="Arial"/>
          <w:sz w:val="22"/>
          <w:szCs w:val="22"/>
        </w:rPr>
        <w:t>Decreto 092 de 2017 Convenios o convenios con Entidades Sin Ánimo de Lucro.</w:t>
      </w:r>
    </w:p>
    <w:p w14:paraId="17013989" w14:textId="77777777" w:rsidR="00014F76" w:rsidRPr="009A3F50" w:rsidRDefault="00014F76" w:rsidP="00014F76">
      <w:pPr>
        <w:spacing w:line="276" w:lineRule="auto"/>
        <w:jc w:val="both"/>
        <w:rPr>
          <w:rFonts w:ascii="Verdana" w:hAnsi="Verdana" w:cs="Arial"/>
          <w:sz w:val="22"/>
          <w:szCs w:val="22"/>
        </w:rPr>
      </w:pPr>
    </w:p>
    <w:p w14:paraId="25090B85" w14:textId="77777777" w:rsidR="00014F76" w:rsidRPr="009A3F50" w:rsidRDefault="00014F76" w:rsidP="00014F76">
      <w:pPr>
        <w:widowControl w:val="0"/>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Esta contratación se sustenta en el decreto 092 de 2017, que prevé la posibilidad que las entidades del estado puedan celebrar convenios o convenios con entidades sin ánimo de lucro de reconocida idoneidad.</w:t>
      </w:r>
    </w:p>
    <w:p w14:paraId="670BC37B"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4957418A" w14:textId="77777777" w:rsidR="00014F76" w:rsidRPr="009A3F50" w:rsidRDefault="00014F76" w:rsidP="00014F76">
      <w:pPr>
        <w:widowControl w:val="0"/>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En primer lugar, es necesario recordar que la contratación con entidades privadas sin ánimo de lucro y de reconocida idoneidad de que trata el artículo 355 de la Constitución Política reglamentada por el Decreto 092 de 2017 es una contratación especial que procede exclusivamente en los casos previstos en la norma, motivo por el cual se hace precisión respecto de su alcance, aplicación y características:</w:t>
      </w:r>
    </w:p>
    <w:p w14:paraId="337A2EA4"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715C0571" w14:textId="77777777" w:rsidR="00014F76" w:rsidRPr="009A3F50" w:rsidRDefault="00014F76" w:rsidP="00014F76">
      <w:pPr>
        <w:widowControl w:val="0"/>
        <w:numPr>
          <w:ilvl w:val="0"/>
          <w:numId w:val="7"/>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 xml:space="preserve">Ámbito de aplicación del Decreto 092 de 2017. De conformidad con la autorización contenida en el artículo 355 de la Constitución Política, esta contratación es aplicable a los convenios entre Entidades Estatales y Entidades Privadas Sin Ánimo de Lucro de Reconocida Idoneidad, y está restringida a: </w:t>
      </w:r>
    </w:p>
    <w:p w14:paraId="7249C545"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1321E6C6" w14:textId="77777777" w:rsidR="00014F76" w:rsidRPr="009A3F50" w:rsidRDefault="00014F76" w:rsidP="00014F76">
      <w:pPr>
        <w:widowControl w:val="0"/>
        <w:numPr>
          <w:ilvl w:val="0"/>
          <w:numId w:val="8"/>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La contratación con entidades sin ánimo de lucro para impulsar programas y actividades de interés público acordes con los respectivos planes de desarrollo</w:t>
      </w:r>
    </w:p>
    <w:p w14:paraId="169EF367"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6AEC761B" w14:textId="77777777" w:rsidR="00014F76" w:rsidRPr="009A3F50" w:rsidRDefault="00014F76" w:rsidP="00014F76">
      <w:pPr>
        <w:widowControl w:val="0"/>
        <w:numPr>
          <w:ilvl w:val="0"/>
          <w:numId w:val="8"/>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 xml:space="preserve">La contratación a la cual por expresa disposición del legislador le </w:t>
      </w:r>
      <w:r w:rsidRPr="009A3F50">
        <w:rPr>
          <w:rFonts w:ascii="Verdana" w:hAnsi="Verdana" w:cs="Arial"/>
          <w:sz w:val="22"/>
          <w:szCs w:val="22"/>
        </w:rPr>
        <w:lastRenderedPageBreak/>
        <w:t>es aplicable este régimen, como es el caso del artículo 96 de la Ley 489 de 1998.</w:t>
      </w:r>
    </w:p>
    <w:p w14:paraId="0C7BD2C9" w14:textId="77777777" w:rsidR="00014F76" w:rsidRPr="009A3F50" w:rsidRDefault="00014F76" w:rsidP="00014F76">
      <w:pPr>
        <w:pStyle w:val="Prrafodelista"/>
        <w:rPr>
          <w:rFonts w:ascii="Verdana" w:eastAsiaTheme="minorHAnsi" w:hAnsi="Verdana" w:cs="Arial"/>
          <w:i w:val="0"/>
          <w:sz w:val="22"/>
          <w:szCs w:val="22"/>
          <w:lang w:val="es-CO" w:eastAsia="en-US"/>
        </w:rPr>
      </w:pPr>
    </w:p>
    <w:p w14:paraId="05522EEE" w14:textId="77777777" w:rsidR="00014F76" w:rsidRPr="009A3F50" w:rsidRDefault="00014F76" w:rsidP="00014F76">
      <w:pPr>
        <w:widowControl w:val="0"/>
        <w:numPr>
          <w:ilvl w:val="0"/>
          <w:numId w:val="7"/>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 xml:space="preserve"> Procedencia de la contratación con entidades privadas sin ánimo de lucro y de reconocida idoneidad. Este tipo de contratación es excepcional y solamente procede cuando el Proceso de Contratación cumple con las condiciones señaladas en el artículo 2 del Decreto 092 de 2017 así:</w:t>
      </w:r>
    </w:p>
    <w:p w14:paraId="3CDF25FF"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57C170B1" w14:textId="77777777" w:rsidR="00014F76" w:rsidRPr="009A3F50" w:rsidRDefault="00014F76" w:rsidP="00014F76">
      <w:pPr>
        <w:widowControl w:val="0"/>
        <w:numPr>
          <w:ilvl w:val="0"/>
          <w:numId w:val="10"/>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Correspondencia directa con programas y actividades de interés público previstos en el Plan de Desarrollo relacionados con la promoción de derechos de los menos favorecidos; es decir, que el objeto debe tener una conexión expresa y clara con el programa previsto en el plan de desarrollo. Si esta condición no se cumple el Proceso de Contratación no debe adelantarse en el marco del artículo 355 de la Constitución Política y el Decreto 092 de 2017, aunado a que la actividad debe buscar exclusivamente la promoción de los derechos de personas en situación de debilidad manifiesta o indefensión, los derechos de las minorías, el derecho a la educación, el derecho a la paz, las manifestaciones artísticas, culturales, deportivas y de promoción de la diversidad étnica colombiana</w:t>
      </w:r>
    </w:p>
    <w:p w14:paraId="330D13F6"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17C3A028" w14:textId="77777777" w:rsidR="00014F76" w:rsidRPr="009A3F50" w:rsidRDefault="00014F76" w:rsidP="00014F76">
      <w:pPr>
        <w:widowControl w:val="0"/>
        <w:numPr>
          <w:ilvl w:val="0"/>
          <w:numId w:val="10"/>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No hay una relación conmutativa entre las partes, ni instrucciones precisas que indican la forma como el contratista debe cumplir con el objeto del convenio; esto quiere decir que la contratación no genera cargas equivalentes o recíprocas y por tanto la Entidad Estatal contratante no instruye a la entidad privada sin ánimo de lucro para desarrollar los programas o actividades previstas. Se precisa que la contratación que desarrolla el artículo 355 de la Constitución Política no está encaminada a la adquisición de bienes y servicios y a la ejecución de obras, y en consecuencia no puede ser utilizada con ese propósito, pues la misma está enfocada a la colaboración entre el Estado y las Entidades Privadas Sin Ánimo de Lucro de Reconocida Idoneidad.</w:t>
      </w:r>
    </w:p>
    <w:p w14:paraId="46E3E590"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2FEAA6A5" w14:textId="77777777" w:rsidR="00014F76" w:rsidRPr="009A3F50" w:rsidRDefault="00014F76" w:rsidP="00014F76">
      <w:pPr>
        <w:widowControl w:val="0"/>
        <w:numPr>
          <w:ilvl w:val="0"/>
          <w:numId w:val="10"/>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 xml:space="preserve">No hay oferta en el mercado distinta a la de las entidades privadas sin ánimo de lucro o hay oferta, pero genera mayor valor contratar con la entidad sin ánimo de lucro. Una condición para contratar en desarrollo del artículo 355 de la Constitución Política, es que no exista oferta económica del sector privado con ánimo de utilidad, y si existe, las actividades realizadas por las entidades sin ánimo de lucro deben representar un mayor valor por dinero, lo que implica incrementar la eficacia y efectividad del Estado en </w:t>
      </w:r>
      <w:r w:rsidRPr="009A3F50">
        <w:rPr>
          <w:rFonts w:ascii="Verdana" w:hAnsi="Verdana" w:cs="Arial"/>
          <w:sz w:val="22"/>
          <w:szCs w:val="22"/>
        </w:rPr>
        <w:lastRenderedPageBreak/>
        <w:t>satisfacer las necesidades de la población, para obtener los resultados esperados por el respectivo plan de desarrollo</w:t>
      </w:r>
    </w:p>
    <w:p w14:paraId="5807DFE8"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4125AA90" w14:textId="77777777" w:rsidR="00014F76" w:rsidRPr="009A3F50" w:rsidRDefault="00014F76" w:rsidP="00014F76">
      <w:pPr>
        <w:widowControl w:val="0"/>
        <w:numPr>
          <w:ilvl w:val="0"/>
          <w:numId w:val="10"/>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En este sentido, es importante tener en cuenta que se debe elaborar un estudio del sector en el que se deje constancia que la única oferta para desarrollar el plan o actividad prevista en el plan de desarrollo es la de entidades privadas sin ánimo de lucro. Si el estudio de mercado muestra que hay más ofertas en el mercado adicional</w:t>
      </w:r>
    </w:p>
    <w:p w14:paraId="5D0D23A3" w14:textId="77777777" w:rsidR="00014F76" w:rsidRPr="009A3F50" w:rsidRDefault="00014F76" w:rsidP="00014F76">
      <w:pPr>
        <w:widowControl w:val="0"/>
        <w:overflowPunct w:val="0"/>
        <w:autoSpaceDE w:val="0"/>
        <w:autoSpaceDN w:val="0"/>
        <w:adjustRightInd w:val="0"/>
        <w:ind w:right="60"/>
        <w:jc w:val="both"/>
        <w:rPr>
          <w:rFonts w:ascii="Verdana" w:hAnsi="Verdana" w:cs="Arial"/>
          <w:sz w:val="22"/>
          <w:szCs w:val="22"/>
        </w:rPr>
      </w:pPr>
    </w:p>
    <w:p w14:paraId="5C1D0F70" w14:textId="77777777" w:rsidR="00014F76" w:rsidRPr="009A3F50" w:rsidRDefault="00014F76" w:rsidP="00014F76">
      <w:pPr>
        <w:widowControl w:val="0"/>
        <w:numPr>
          <w:ilvl w:val="0"/>
          <w:numId w:val="7"/>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 xml:space="preserve">Etapas del proceso de contratación: Es importante resaltar que para la celebración de convenios en desarrollo del artículo 355 de la Constitución Política, se requiere: </w:t>
      </w:r>
    </w:p>
    <w:p w14:paraId="61E612C1"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526A5280" w14:textId="77777777" w:rsidR="00014F76" w:rsidRPr="009A3F50" w:rsidRDefault="00014F76" w:rsidP="00014F76">
      <w:pPr>
        <w:widowControl w:val="0"/>
        <w:numPr>
          <w:ilvl w:val="0"/>
          <w:numId w:val="9"/>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Que el representante legal de la Entidad Estatal autorice la celebración de cada convenio que la Entidad Estatal pretende suscribir, función que no puede delegar.</w:t>
      </w:r>
    </w:p>
    <w:p w14:paraId="53EBD0EA"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18BA87BD" w14:textId="77777777" w:rsidR="00014F76" w:rsidRPr="009A3F50" w:rsidRDefault="00014F76" w:rsidP="00014F76">
      <w:pPr>
        <w:widowControl w:val="0"/>
        <w:numPr>
          <w:ilvl w:val="0"/>
          <w:numId w:val="9"/>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Los documentos del proceso deben estar oportunamente a disposición del público en general en el SECOP</w:t>
      </w:r>
      <w:r>
        <w:rPr>
          <w:rFonts w:ascii="Verdana" w:hAnsi="Verdana" w:cs="Arial"/>
          <w:sz w:val="22"/>
          <w:szCs w:val="22"/>
        </w:rPr>
        <w:t xml:space="preserve"> II</w:t>
      </w:r>
      <w:r w:rsidRPr="009A3F50">
        <w:rPr>
          <w:rFonts w:ascii="Verdana" w:hAnsi="Verdana" w:cs="Arial"/>
          <w:sz w:val="22"/>
          <w:szCs w:val="22"/>
        </w:rPr>
        <w:t>.</w:t>
      </w:r>
    </w:p>
    <w:p w14:paraId="46F61242"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p>
    <w:p w14:paraId="69275B72" w14:textId="77777777" w:rsidR="00014F76" w:rsidRPr="009A3F50" w:rsidRDefault="00014F76" w:rsidP="00014F76">
      <w:pPr>
        <w:widowControl w:val="0"/>
        <w:numPr>
          <w:ilvl w:val="0"/>
          <w:numId w:val="9"/>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 xml:space="preserve">Esta contratación resulta aplicable con cargo a recursos del Sistema General de Participaciones, del Sistema General de Regalías, de recursos propios de la Entidad Estatal, y con cargo a recursos provenientes de otra Entidad Estatal transferidos en virtud de un convenio interadministrativo. </w:t>
      </w:r>
    </w:p>
    <w:p w14:paraId="25EC0CB7" w14:textId="77777777" w:rsidR="00014F76" w:rsidRPr="009A3F50" w:rsidRDefault="00014F76" w:rsidP="00014F76">
      <w:pPr>
        <w:widowControl w:val="0"/>
        <w:overflowPunct w:val="0"/>
        <w:autoSpaceDE w:val="0"/>
        <w:autoSpaceDN w:val="0"/>
        <w:adjustRightInd w:val="0"/>
        <w:ind w:left="644" w:right="60"/>
        <w:jc w:val="both"/>
        <w:rPr>
          <w:rFonts w:ascii="Verdana" w:hAnsi="Verdana" w:cs="Arial"/>
          <w:sz w:val="22"/>
          <w:szCs w:val="22"/>
        </w:rPr>
      </w:pPr>
      <w:r w:rsidRPr="009A3F50">
        <w:rPr>
          <w:rFonts w:ascii="Verdana" w:hAnsi="Verdana" w:cs="Arial"/>
          <w:sz w:val="22"/>
          <w:szCs w:val="22"/>
        </w:rPr>
        <w:t xml:space="preserve"> </w:t>
      </w:r>
    </w:p>
    <w:p w14:paraId="6BB09C53" w14:textId="77777777" w:rsidR="00014F76" w:rsidRPr="009A3F50" w:rsidRDefault="00014F76" w:rsidP="00014F76">
      <w:pPr>
        <w:widowControl w:val="0"/>
        <w:numPr>
          <w:ilvl w:val="0"/>
          <w:numId w:val="9"/>
        </w:numPr>
        <w:overflowPunct w:val="0"/>
        <w:autoSpaceDE w:val="0"/>
        <w:autoSpaceDN w:val="0"/>
        <w:adjustRightInd w:val="0"/>
        <w:ind w:right="60"/>
        <w:jc w:val="both"/>
        <w:rPr>
          <w:rFonts w:ascii="Verdana" w:hAnsi="Verdana" w:cs="Arial"/>
          <w:sz w:val="22"/>
          <w:szCs w:val="22"/>
        </w:rPr>
      </w:pPr>
      <w:r w:rsidRPr="009A3F50">
        <w:rPr>
          <w:rFonts w:ascii="Verdana" w:hAnsi="Verdana" w:cs="Arial"/>
          <w:sz w:val="22"/>
          <w:szCs w:val="22"/>
        </w:rPr>
        <w:t>Para las entidades privadas sin ánimo de lucro que participen en Procesos de Contratación derivados del artículo 355 de la Constitución Política, no se contempla la obligatoriedad de inscripción en el RUP</w:t>
      </w:r>
    </w:p>
    <w:p w14:paraId="7169FFCE"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0A877228"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r w:rsidRPr="009A3F50">
        <w:rPr>
          <w:rFonts w:ascii="Verdana" w:hAnsi="Verdana" w:cs="Arial"/>
          <w:sz w:val="22"/>
          <w:szCs w:val="22"/>
        </w:rPr>
        <w:t>De conformidad con la normatividad vigente, el tipo de vinculación entre las partes, se realizará mediante la suscripción de un CONVENIO DE INTERES O SOCIAL CON ESAL, resultante de la aplicación de los apartes reglados por el DECRETO 092 DE 2017,</w:t>
      </w:r>
    </w:p>
    <w:p w14:paraId="093326CD"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0A6437C7"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r w:rsidRPr="009A3F50">
        <w:rPr>
          <w:rFonts w:ascii="Verdana" w:hAnsi="Verdana" w:cs="Arial"/>
          <w:sz w:val="22"/>
          <w:szCs w:val="22"/>
        </w:rPr>
        <w:t xml:space="preserve">El artículo 311 de la Constitución Política, define al municipio como una entidad fundamental de división política-administrativa del Estado, a la cual le corresponde prestar los servicios públicos que determine la ley, construir las obras que demande el progreso local, así como el mejoramiento social y cultural de sus habitantes. </w:t>
      </w:r>
    </w:p>
    <w:p w14:paraId="41BC94B3"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1F0C1F78"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r w:rsidRPr="009A3F50">
        <w:rPr>
          <w:rFonts w:ascii="Verdana" w:hAnsi="Verdana" w:cs="Arial"/>
          <w:sz w:val="22"/>
          <w:szCs w:val="22"/>
        </w:rPr>
        <w:lastRenderedPageBreak/>
        <w:t>El artículo 6 la Ley 489 de 1998, en concordancia con los principios establecidos en la Constitución Política, establece que, en virtud del principio de coordinación y colaboración, las autoridades administrativas deben garantizar la armonía en el ejercicio de sus respectivas funciones con el fin de lograr los fines y cometidos estatales y en consecuencia prestarán su colaboración a las demás entidades para facilitar el ejercicio de sus funciones.</w:t>
      </w:r>
    </w:p>
    <w:p w14:paraId="2F1FFD76"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794B5A8D"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r w:rsidRPr="009A3F50">
        <w:rPr>
          <w:rFonts w:ascii="Verdana" w:hAnsi="Verdana" w:cs="Arial"/>
          <w:sz w:val="22"/>
          <w:szCs w:val="22"/>
        </w:rPr>
        <w:t xml:space="preserve">La Constitución Política de Colombia en el artículo 288 señala que “La ley orgánica de ordenamiento territorial establecerá la distribución de competencias entre la Nación y las entidades territoriales. Las competencias atribuidas a los distintos niveles territoriales serán ejercidas conforme a los principios de coordinación, concurrencia y subsidiariedad en los términos que establezca la ley”. </w:t>
      </w:r>
    </w:p>
    <w:p w14:paraId="5ADDC663"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0910A4DA"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r w:rsidRPr="009A3F50">
        <w:rPr>
          <w:rFonts w:ascii="Verdana" w:hAnsi="Verdana" w:cs="Arial"/>
          <w:sz w:val="22"/>
          <w:szCs w:val="22"/>
        </w:rPr>
        <w:t xml:space="preserve">El numeral 10) del artículo 315 de la Constitución Política, establece que corresponde al alcalde ordenar los gastos municipales de acuerdo con el Plan de inversiones y presupuesto. </w:t>
      </w:r>
    </w:p>
    <w:p w14:paraId="5E90ED59"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78EE6B56"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r w:rsidRPr="009A3F50">
        <w:rPr>
          <w:rFonts w:ascii="Verdana" w:hAnsi="Verdana" w:cs="Arial"/>
          <w:sz w:val="22"/>
          <w:szCs w:val="22"/>
        </w:rPr>
        <w:t xml:space="preserve">Las entidades estatales cualquiera sea su naturaleza y orden administrativo, podrán con la observancia de los principios señalados en el artículo 209 de la Constitución, asociarse con personas políticas particulares mediante la celebración de convenios o la creación de personas jurídicas para el desarrollo conjunto de actividades en relación con los cometidos y funciones que le asignan a aquellas la ley. </w:t>
      </w:r>
    </w:p>
    <w:p w14:paraId="6D98B3AE" w14:textId="77777777" w:rsidR="00014F76" w:rsidRPr="009A3F50" w:rsidRDefault="00014F76" w:rsidP="00014F76">
      <w:pPr>
        <w:widowControl w:val="0"/>
        <w:overflowPunct w:val="0"/>
        <w:autoSpaceDE w:val="0"/>
        <w:autoSpaceDN w:val="0"/>
        <w:adjustRightInd w:val="0"/>
        <w:ind w:left="284" w:right="60"/>
        <w:jc w:val="both"/>
        <w:rPr>
          <w:rFonts w:ascii="Verdana" w:hAnsi="Verdana" w:cs="Arial"/>
          <w:sz w:val="22"/>
          <w:szCs w:val="22"/>
        </w:rPr>
      </w:pPr>
    </w:p>
    <w:p w14:paraId="16321AB7" w14:textId="77777777" w:rsidR="00014F76" w:rsidRPr="009A3F50" w:rsidRDefault="00014F76" w:rsidP="00014F76">
      <w:pPr>
        <w:spacing w:line="276" w:lineRule="auto"/>
        <w:jc w:val="both"/>
        <w:rPr>
          <w:rFonts w:ascii="Verdana" w:hAnsi="Verdana" w:cs="Arial"/>
          <w:sz w:val="22"/>
          <w:szCs w:val="22"/>
        </w:rPr>
      </w:pPr>
      <w:r w:rsidRPr="009A3F50">
        <w:rPr>
          <w:rFonts w:ascii="Verdana" w:hAnsi="Verdana" w:cs="Arial"/>
          <w:sz w:val="22"/>
          <w:szCs w:val="22"/>
        </w:rPr>
        <w:t>Dentro del programa actual de gobier</w:t>
      </w:r>
      <w:r>
        <w:rPr>
          <w:rFonts w:ascii="Verdana" w:hAnsi="Verdana" w:cs="Arial"/>
          <w:sz w:val="22"/>
          <w:szCs w:val="22"/>
        </w:rPr>
        <w:t>no,</w:t>
      </w:r>
      <w:r w:rsidRPr="009A3F50">
        <w:rPr>
          <w:rFonts w:ascii="Verdana" w:hAnsi="Verdana" w:cs="Arial"/>
          <w:sz w:val="22"/>
          <w:szCs w:val="22"/>
        </w:rPr>
        <w:t xml:space="preserve"> se encuentra contemplada esta actividad para el cumplimiento de estas metas como un deber de la Administración</w:t>
      </w:r>
    </w:p>
    <w:p w14:paraId="7D256BAC" w14:textId="4B47B400" w:rsidR="005270D3" w:rsidRDefault="005270D3" w:rsidP="003D415C">
      <w:pPr>
        <w:pStyle w:val="NormalWeb"/>
        <w:spacing w:line="276" w:lineRule="auto"/>
        <w:jc w:val="both"/>
        <w:rPr>
          <w:rFonts w:ascii="Verdana" w:hAnsi="Verdana"/>
          <w:b/>
          <w:color w:val="000000"/>
          <w:sz w:val="22"/>
          <w:szCs w:val="22"/>
        </w:rPr>
      </w:pPr>
      <w:r>
        <w:rPr>
          <w:rFonts w:ascii="Verdana" w:hAnsi="Verdana"/>
          <w:b/>
          <w:color w:val="000000"/>
          <w:sz w:val="22"/>
          <w:szCs w:val="22"/>
        </w:rPr>
        <w:t>SOPORTE TÉCNICO Y ECONÓMICO</w:t>
      </w:r>
    </w:p>
    <w:p w14:paraId="12D7FC00" w14:textId="6ED5DFE7" w:rsidR="00E30DEE" w:rsidRDefault="00C67840" w:rsidP="003D415C">
      <w:pPr>
        <w:pStyle w:val="NormalWeb"/>
        <w:spacing w:line="276" w:lineRule="auto"/>
        <w:jc w:val="both"/>
        <w:rPr>
          <w:rFonts w:ascii="Verdana" w:hAnsi="Verdana"/>
          <w:bCs/>
          <w:color w:val="000000"/>
          <w:sz w:val="22"/>
          <w:szCs w:val="22"/>
        </w:rPr>
      </w:pPr>
      <w:r w:rsidRPr="00C67840">
        <w:rPr>
          <w:rFonts w:ascii="Verdana" w:hAnsi="Verdana"/>
          <w:bCs/>
          <w:color w:val="000000"/>
          <w:sz w:val="22"/>
          <w:szCs w:val="22"/>
        </w:rPr>
        <w:t xml:space="preserve">Después del estudio de viabilidad por parte de la Secretaría de Bienestar Social y Desarrollo Comunitario, reconociendo el impacto social que tendrá en la </w:t>
      </w:r>
      <w:r>
        <w:rPr>
          <w:rFonts w:ascii="Verdana" w:hAnsi="Verdana"/>
          <w:bCs/>
          <w:color w:val="000000"/>
          <w:sz w:val="22"/>
          <w:szCs w:val="22"/>
        </w:rPr>
        <w:t>población de adulto mayor</w:t>
      </w:r>
      <w:r w:rsidRPr="00C67840">
        <w:rPr>
          <w:rFonts w:ascii="Verdana" w:hAnsi="Verdana"/>
          <w:bCs/>
          <w:color w:val="000000"/>
          <w:sz w:val="22"/>
          <w:szCs w:val="22"/>
        </w:rPr>
        <w:t xml:space="preserve"> la ejecución de este convenio, se asignaran recursos para optimizar </w:t>
      </w:r>
      <w:r>
        <w:rPr>
          <w:rFonts w:ascii="Verdana" w:hAnsi="Verdana"/>
          <w:bCs/>
          <w:color w:val="000000"/>
          <w:sz w:val="22"/>
          <w:szCs w:val="22"/>
        </w:rPr>
        <w:t xml:space="preserve">y garantizar la atención integral de 20 adultos mayores albergados en la Fundación Casa Adulto Mayor mejorando sus </w:t>
      </w:r>
      <w:r w:rsidRPr="00C67840">
        <w:rPr>
          <w:rFonts w:ascii="Verdana" w:hAnsi="Verdana"/>
          <w:bCs/>
          <w:color w:val="000000"/>
          <w:sz w:val="22"/>
          <w:szCs w:val="22"/>
        </w:rPr>
        <w:t xml:space="preserve">condiciones </w:t>
      </w:r>
      <w:r>
        <w:rPr>
          <w:rFonts w:ascii="Verdana" w:hAnsi="Verdana"/>
          <w:bCs/>
          <w:color w:val="000000"/>
          <w:sz w:val="22"/>
          <w:szCs w:val="22"/>
        </w:rPr>
        <w:t xml:space="preserve">de </w:t>
      </w:r>
      <w:r w:rsidRPr="00C67840">
        <w:rPr>
          <w:rFonts w:ascii="Verdana" w:hAnsi="Verdana"/>
          <w:bCs/>
          <w:color w:val="000000"/>
          <w:sz w:val="22"/>
          <w:szCs w:val="22"/>
        </w:rPr>
        <w:t xml:space="preserve">bienestar y </w:t>
      </w:r>
      <w:r>
        <w:rPr>
          <w:rFonts w:ascii="Verdana" w:hAnsi="Verdana"/>
          <w:bCs/>
          <w:color w:val="000000"/>
          <w:sz w:val="22"/>
          <w:szCs w:val="22"/>
        </w:rPr>
        <w:t xml:space="preserve">la calidad de vida, permitiendo así </w:t>
      </w:r>
      <w:r w:rsidR="001D178E">
        <w:rPr>
          <w:rFonts w:ascii="Verdana" w:hAnsi="Verdana"/>
          <w:bCs/>
          <w:color w:val="000000"/>
          <w:sz w:val="22"/>
          <w:szCs w:val="22"/>
        </w:rPr>
        <w:t xml:space="preserve">evidenciar la </w:t>
      </w:r>
      <w:r w:rsidR="00B95AF0">
        <w:rPr>
          <w:rFonts w:ascii="Verdana" w:hAnsi="Verdana"/>
          <w:bCs/>
          <w:color w:val="000000"/>
          <w:sz w:val="22"/>
          <w:szCs w:val="22"/>
        </w:rPr>
        <w:t xml:space="preserve">capacidad de la misma de atender los requerimientos y cumplir con lo establecido en los estudios y documentos previos. </w:t>
      </w:r>
    </w:p>
    <w:p w14:paraId="0CA45817" w14:textId="46632742" w:rsidR="00B95AF0" w:rsidRPr="00B541C9" w:rsidRDefault="00B95AF0" w:rsidP="003D415C">
      <w:pPr>
        <w:pStyle w:val="NormalWeb"/>
        <w:spacing w:line="276" w:lineRule="auto"/>
        <w:jc w:val="both"/>
        <w:rPr>
          <w:rFonts w:ascii="Verdana" w:hAnsi="Verdana"/>
          <w:bCs/>
          <w:color w:val="000000"/>
          <w:sz w:val="22"/>
          <w:szCs w:val="22"/>
        </w:rPr>
      </w:pPr>
      <w:r>
        <w:rPr>
          <w:rFonts w:ascii="Verdana" w:hAnsi="Verdana"/>
          <w:bCs/>
          <w:color w:val="000000"/>
          <w:sz w:val="22"/>
          <w:szCs w:val="22"/>
        </w:rPr>
        <w:lastRenderedPageBreak/>
        <w:t>El convenio garantizará el cumplimiento de la</w:t>
      </w:r>
      <w:r w:rsidR="0084546C">
        <w:rPr>
          <w:rFonts w:ascii="Verdana" w:hAnsi="Verdana"/>
          <w:bCs/>
          <w:color w:val="000000"/>
          <w:sz w:val="22"/>
          <w:szCs w:val="22"/>
        </w:rPr>
        <w:t xml:space="preserve">s metas establecidas en el plan de desarrollo del municipio. </w:t>
      </w:r>
    </w:p>
    <w:p w14:paraId="721F5066" w14:textId="327BC429" w:rsidR="003D415C" w:rsidRPr="003D415C" w:rsidRDefault="003D415C" w:rsidP="003D415C">
      <w:pPr>
        <w:pStyle w:val="NormalWeb"/>
        <w:spacing w:line="276" w:lineRule="auto"/>
        <w:jc w:val="both"/>
        <w:rPr>
          <w:rFonts w:ascii="Verdana" w:hAnsi="Verdana"/>
          <w:b/>
          <w:color w:val="000000"/>
          <w:sz w:val="22"/>
          <w:szCs w:val="22"/>
        </w:rPr>
      </w:pPr>
      <w:r w:rsidRPr="003D415C">
        <w:rPr>
          <w:rFonts w:ascii="Verdana" w:hAnsi="Verdana"/>
          <w:b/>
          <w:color w:val="000000"/>
          <w:sz w:val="22"/>
          <w:szCs w:val="22"/>
        </w:rPr>
        <w:t xml:space="preserve">PERSPECTIVA FINANCIERA: </w:t>
      </w:r>
    </w:p>
    <w:p w14:paraId="71890DDE" w14:textId="465F6513" w:rsidR="009B09CC" w:rsidRPr="00F41394" w:rsidRDefault="00F73BFB" w:rsidP="003D415C">
      <w:pPr>
        <w:pStyle w:val="NormalWeb"/>
        <w:spacing w:line="276" w:lineRule="auto"/>
        <w:jc w:val="both"/>
        <w:rPr>
          <w:rFonts w:ascii="Verdana" w:hAnsi="Verdana"/>
          <w:bCs/>
          <w:color w:val="000000"/>
          <w:sz w:val="22"/>
          <w:szCs w:val="22"/>
        </w:rPr>
      </w:pPr>
      <w:r>
        <w:rPr>
          <w:rFonts w:ascii="Verdana" w:hAnsi="Verdana"/>
          <w:color w:val="000000"/>
          <w:sz w:val="22"/>
          <w:szCs w:val="22"/>
        </w:rPr>
        <w:t>L</w:t>
      </w:r>
      <w:r w:rsidR="00887709">
        <w:rPr>
          <w:rFonts w:ascii="Verdana" w:hAnsi="Verdana"/>
          <w:color w:val="000000"/>
          <w:sz w:val="22"/>
          <w:szCs w:val="22"/>
        </w:rPr>
        <w:t xml:space="preserve">a </w:t>
      </w:r>
      <w:r w:rsidR="006C3D30">
        <w:rPr>
          <w:rFonts w:ascii="Verdana" w:hAnsi="Verdana"/>
          <w:color w:val="000000"/>
          <w:sz w:val="22"/>
          <w:szCs w:val="22"/>
        </w:rPr>
        <w:t xml:space="preserve">entidad sin ánimo de lucro Fundación </w:t>
      </w:r>
      <w:r>
        <w:rPr>
          <w:rFonts w:ascii="Verdana" w:hAnsi="Verdana"/>
          <w:color w:val="000000"/>
          <w:sz w:val="22"/>
          <w:szCs w:val="22"/>
        </w:rPr>
        <w:t>Casa del Adulto Mayor</w:t>
      </w:r>
      <w:r w:rsidR="006C3D30" w:rsidRPr="003D415C">
        <w:rPr>
          <w:rFonts w:ascii="Verdana" w:hAnsi="Verdana"/>
          <w:color w:val="000000"/>
          <w:sz w:val="22"/>
          <w:szCs w:val="22"/>
        </w:rPr>
        <w:t xml:space="preserve"> </w:t>
      </w:r>
      <w:r>
        <w:rPr>
          <w:rFonts w:ascii="Verdana" w:hAnsi="Verdana"/>
          <w:color w:val="000000"/>
          <w:sz w:val="22"/>
          <w:szCs w:val="22"/>
        </w:rPr>
        <w:t>aporta el presupuesto en bienes y servicios para atención de 20 adultos mayores</w:t>
      </w:r>
      <w:r w:rsidR="00887709">
        <w:rPr>
          <w:rFonts w:ascii="Verdana" w:hAnsi="Verdana"/>
          <w:color w:val="000000"/>
          <w:sz w:val="22"/>
          <w:szCs w:val="22"/>
        </w:rPr>
        <w:t xml:space="preserve">, de acuerdo a lo </w:t>
      </w:r>
      <w:r w:rsidR="00B71919">
        <w:rPr>
          <w:rFonts w:ascii="Verdana" w:hAnsi="Verdana"/>
          <w:color w:val="000000"/>
          <w:sz w:val="22"/>
          <w:szCs w:val="22"/>
        </w:rPr>
        <w:t xml:space="preserve">ofertado en su propuesta el valor </w:t>
      </w:r>
      <w:r w:rsidR="0085574C">
        <w:rPr>
          <w:rFonts w:ascii="Verdana" w:hAnsi="Verdana"/>
          <w:color w:val="000000"/>
          <w:sz w:val="22"/>
          <w:szCs w:val="22"/>
        </w:rPr>
        <w:t xml:space="preserve">total </w:t>
      </w:r>
      <w:r w:rsidR="00B71919">
        <w:rPr>
          <w:rFonts w:ascii="Verdana" w:hAnsi="Verdana"/>
          <w:color w:val="000000"/>
          <w:sz w:val="22"/>
          <w:szCs w:val="22"/>
        </w:rPr>
        <w:t xml:space="preserve">equivale a </w:t>
      </w:r>
      <w:r w:rsidR="00042985">
        <w:rPr>
          <w:rFonts w:ascii="Verdana" w:hAnsi="Verdana"/>
          <w:color w:val="000000"/>
          <w:sz w:val="22"/>
          <w:szCs w:val="22"/>
        </w:rPr>
        <w:t xml:space="preserve">VEINTITRES MILLONES CUATROCIENTOS MIL </w:t>
      </w:r>
      <w:r>
        <w:rPr>
          <w:rFonts w:ascii="Verdana" w:hAnsi="Verdana"/>
          <w:color w:val="000000"/>
          <w:sz w:val="22"/>
          <w:szCs w:val="22"/>
        </w:rPr>
        <w:t>PESOS MCTE</w:t>
      </w:r>
      <w:r w:rsidR="00042985">
        <w:rPr>
          <w:rFonts w:ascii="Verdana" w:hAnsi="Verdana"/>
          <w:color w:val="000000"/>
          <w:sz w:val="22"/>
          <w:szCs w:val="22"/>
        </w:rPr>
        <w:t xml:space="preserve"> ($23.400.000)</w:t>
      </w:r>
      <w:r>
        <w:rPr>
          <w:rFonts w:ascii="Verdana" w:hAnsi="Verdana"/>
          <w:color w:val="000000"/>
          <w:sz w:val="22"/>
          <w:szCs w:val="22"/>
        </w:rPr>
        <w:t xml:space="preserve">, </w:t>
      </w:r>
      <w:r w:rsidR="001E65D9">
        <w:rPr>
          <w:rFonts w:ascii="Verdana" w:hAnsi="Verdana"/>
          <w:color w:val="000000"/>
          <w:sz w:val="22"/>
          <w:szCs w:val="22"/>
        </w:rPr>
        <w:t xml:space="preserve">donde </w:t>
      </w:r>
      <w:r>
        <w:rPr>
          <w:rFonts w:ascii="Verdana" w:hAnsi="Verdana"/>
          <w:color w:val="000000"/>
          <w:sz w:val="22"/>
          <w:szCs w:val="22"/>
        </w:rPr>
        <w:t>El Municipio de Ginebra</w:t>
      </w:r>
      <w:r w:rsidR="001E65D9">
        <w:rPr>
          <w:rFonts w:ascii="Verdana" w:hAnsi="Verdana"/>
          <w:color w:val="000000"/>
          <w:sz w:val="22"/>
          <w:szCs w:val="22"/>
        </w:rPr>
        <w:t xml:space="preserve"> aportará un valor de </w:t>
      </w:r>
      <w:r>
        <w:rPr>
          <w:rFonts w:ascii="Verdana" w:hAnsi="Verdana"/>
          <w:color w:val="000000"/>
          <w:sz w:val="22"/>
          <w:szCs w:val="22"/>
        </w:rPr>
        <w:t xml:space="preserve">SETENTA MILLONES DE PESOS </w:t>
      </w:r>
      <w:r w:rsidR="003C380E">
        <w:rPr>
          <w:rFonts w:ascii="Verdana" w:hAnsi="Verdana"/>
          <w:color w:val="000000"/>
          <w:sz w:val="22"/>
          <w:szCs w:val="22"/>
        </w:rPr>
        <w:t>M/cte</w:t>
      </w:r>
      <w:r>
        <w:rPr>
          <w:rFonts w:ascii="Verdana" w:hAnsi="Verdana"/>
          <w:color w:val="000000"/>
          <w:sz w:val="22"/>
          <w:szCs w:val="22"/>
        </w:rPr>
        <w:t xml:space="preserve"> ($70.000.000)</w:t>
      </w:r>
      <w:r w:rsidR="003C380E">
        <w:rPr>
          <w:rFonts w:ascii="Verdana" w:hAnsi="Verdana"/>
          <w:color w:val="000000"/>
          <w:sz w:val="22"/>
          <w:szCs w:val="22"/>
        </w:rPr>
        <w:t xml:space="preserve">, valor que permitirá garantizar </w:t>
      </w:r>
      <w:r>
        <w:rPr>
          <w:rFonts w:ascii="Verdana" w:hAnsi="Verdana"/>
          <w:bCs/>
          <w:color w:val="000000"/>
          <w:sz w:val="22"/>
          <w:szCs w:val="22"/>
        </w:rPr>
        <w:t>la atención integral de 20 adultos mayores durante un periodo de SEIS (06) meses</w:t>
      </w:r>
      <w:r w:rsidR="003C380E" w:rsidRPr="00F41394">
        <w:rPr>
          <w:rFonts w:ascii="Verdana" w:hAnsi="Verdana"/>
          <w:bCs/>
          <w:color w:val="000000"/>
          <w:sz w:val="22"/>
          <w:szCs w:val="22"/>
        </w:rPr>
        <w:t>.</w:t>
      </w:r>
    </w:p>
    <w:p w14:paraId="5B5A5F38" w14:textId="77777777" w:rsidR="00F73BFB" w:rsidRPr="004F679A" w:rsidRDefault="00F73BFB" w:rsidP="00F73BFB">
      <w:pPr>
        <w:spacing w:line="276" w:lineRule="auto"/>
        <w:jc w:val="both"/>
        <w:rPr>
          <w:rFonts w:ascii="Verdana" w:hAnsi="Verdana" w:cs="Arial"/>
          <w:bCs/>
          <w:sz w:val="22"/>
          <w:szCs w:val="22"/>
        </w:rPr>
      </w:pPr>
      <w:r w:rsidRPr="009E1305">
        <w:rPr>
          <w:rFonts w:ascii="Verdana" w:hAnsi="Verdana" w:cs="Arial"/>
          <w:bCs/>
          <w:sz w:val="22"/>
          <w:szCs w:val="22"/>
        </w:rPr>
        <w:t>El municipio de Ginebra actualmente tiene la necesidad de aunar esfuerzos administrativos, técnicos y financieros para la atención integral de 20 adultos mayores de 60 años  con un aporte distribuido de la siguiente manera.</w:t>
      </w:r>
      <w:r w:rsidRPr="004F679A">
        <w:rPr>
          <w:rFonts w:ascii="Verdana" w:hAnsi="Verdana" w:cs="Arial"/>
          <w:bCs/>
          <w:sz w:val="22"/>
          <w:szCs w:val="22"/>
        </w:rPr>
        <w:t xml:space="preserve"> </w:t>
      </w:r>
    </w:p>
    <w:p w14:paraId="3503DB7C" w14:textId="77777777" w:rsidR="00F73BFB" w:rsidRPr="004F679A" w:rsidRDefault="00F73BFB" w:rsidP="00F73BFB">
      <w:pPr>
        <w:spacing w:line="276" w:lineRule="auto"/>
        <w:jc w:val="both"/>
        <w:rPr>
          <w:rFonts w:ascii="Verdana" w:hAnsi="Verdana" w:cs="Arial"/>
          <w:bCs/>
          <w:sz w:val="22"/>
          <w:szCs w:val="22"/>
        </w:rPr>
      </w:pPr>
    </w:p>
    <w:tbl>
      <w:tblPr>
        <w:tblW w:w="8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1"/>
        <w:gridCol w:w="3686"/>
        <w:gridCol w:w="1659"/>
      </w:tblGrid>
      <w:tr w:rsidR="009E6332" w:rsidRPr="00072ED0" w14:paraId="48912ACA" w14:textId="77777777" w:rsidTr="00EF3EA7">
        <w:trPr>
          <w:trHeight w:val="973"/>
          <w:jc w:val="center"/>
        </w:trPr>
        <w:tc>
          <w:tcPr>
            <w:tcW w:w="3311" w:type="dxa"/>
          </w:tcPr>
          <w:p w14:paraId="791C95B3" w14:textId="77777777" w:rsidR="009E6332" w:rsidRPr="00072ED0" w:rsidRDefault="009E6332" w:rsidP="00EF3EA7">
            <w:pPr>
              <w:autoSpaceDE w:val="0"/>
              <w:autoSpaceDN w:val="0"/>
              <w:adjustRightInd w:val="0"/>
              <w:spacing w:line="276" w:lineRule="auto"/>
              <w:jc w:val="both"/>
              <w:rPr>
                <w:rFonts w:ascii="Calibri" w:hAnsi="Calibri" w:cs="Calibri"/>
                <w:b/>
                <w:iCs/>
                <w:sz w:val="22"/>
                <w:szCs w:val="22"/>
              </w:rPr>
            </w:pPr>
            <w:r w:rsidRPr="00072ED0">
              <w:rPr>
                <w:rFonts w:ascii="Calibri" w:hAnsi="Calibri" w:cs="Calibri"/>
                <w:b/>
                <w:iCs/>
                <w:sz w:val="22"/>
                <w:szCs w:val="22"/>
              </w:rPr>
              <w:t>Actividad</w:t>
            </w:r>
          </w:p>
        </w:tc>
        <w:tc>
          <w:tcPr>
            <w:tcW w:w="3686" w:type="dxa"/>
          </w:tcPr>
          <w:p w14:paraId="58A7E492" w14:textId="77777777" w:rsidR="009E6332" w:rsidRPr="00072ED0" w:rsidRDefault="009E6332" w:rsidP="00EF3EA7">
            <w:pPr>
              <w:autoSpaceDE w:val="0"/>
              <w:autoSpaceDN w:val="0"/>
              <w:adjustRightInd w:val="0"/>
              <w:spacing w:line="276" w:lineRule="auto"/>
              <w:jc w:val="both"/>
              <w:rPr>
                <w:rFonts w:ascii="Calibri" w:hAnsi="Calibri" w:cs="Calibri"/>
                <w:b/>
                <w:iCs/>
                <w:sz w:val="22"/>
                <w:szCs w:val="22"/>
              </w:rPr>
            </w:pPr>
            <w:r w:rsidRPr="00072ED0">
              <w:rPr>
                <w:rFonts w:ascii="Calibri" w:hAnsi="Calibri" w:cs="Calibri"/>
                <w:b/>
                <w:iCs/>
                <w:sz w:val="22"/>
                <w:szCs w:val="22"/>
              </w:rPr>
              <w:t>Denominación Gasto</w:t>
            </w:r>
          </w:p>
        </w:tc>
        <w:tc>
          <w:tcPr>
            <w:tcW w:w="1659" w:type="dxa"/>
          </w:tcPr>
          <w:p w14:paraId="3BF88849" w14:textId="77777777" w:rsidR="009E6332" w:rsidRPr="00072ED0" w:rsidRDefault="009E6332" w:rsidP="00EF3EA7">
            <w:pPr>
              <w:autoSpaceDE w:val="0"/>
              <w:autoSpaceDN w:val="0"/>
              <w:adjustRightInd w:val="0"/>
              <w:spacing w:line="276" w:lineRule="auto"/>
              <w:jc w:val="both"/>
              <w:rPr>
                <w:rFonts w:ascii="Calibri" w:hAnsi="Calibri" w:cs="Calibri"/>
                <w:b/>
                <w:iCs/>
                <w:sz w:val="22"/>
                <w:szCs w:val="22"/>
              </w:rPr>
            </w:pPr>
            <w:r w:rsidRPr="00072ED0">
              <w:rPr>
                <w:rFonts w:ascii="Calibri" w:hAnsi="Calibri" w:cs="Calibri"/>
                <w:b/>
                <w:iCs/>
                <w:sz w:val="22"/>
                <w:szCs w:val="22"/>
              </w:rPr>
              <w:t>Unidad</w:t>
            </w:r>
          </w:p>
        </w:tc>
      </w:tr>
      <w:tr w:rsidR="009E6332" w:rsidRPr="00072ED0" w14:paraId="32F2BEA1" w14:textId="77777777" w:rsidTr="00EF3EA7">
        <w:trPr>
          <w:trHeight w:val="973"/>
          <w:jc w:val="center"/>
        </w:trPr>
        <w:tc>
          <w:tcPr>
            <w:tcW w:w="3311" w:type="dxa"/>
          </w:tcPr>
          <w:p w14:paraId="04237229"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Alimentación para 20 adultos mayores</w:t>
            </w:r>
          </w:p>
        </w:tc>
        <w:tc>
          <w:tcPr>
            <w:tcW w:w="3686" w:type="dxa"/>
          </w:tcPr>
          <w:p w14:paraId="5EDF3C26"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 xml:space="preserve">Desayuno, Refrigerio, Almuerzo; Refrigerio, </w:t>
            </w:r>
          </w:p>
          <w:p w14:paraId="351372EB"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Comida.</w:t>
            </w:r>
          </w:p>
        </w:tc>
        <w:tc>
          <w:tcPr>
            <w:tcW w:w="1659" w:type="dxa"/>
          </w:tcPr>
          <w:p w14:paraId="462C778A"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20</w:t>
            </w:r>
          </w:p>
        </w:tc>
      </w:tr>
      <w:tr w:rsidR="009E6332" w:rsidRPr="00072ED0" w14:paraId="1826DF95" w14:textId="77777777" w:rsidTr="00EF3EA7">
        <w:trPr>
          <w:trHeight w:val="1786"/>
          <w:jc w:val="center"/>
        </w:trPr>
        <w:tc>
          <w:tcPr>
            <w:tcW w:w="3311" w:type="dxa"/>
          </w:tcPr>
          <w:p w14:paraId="2587E3A2"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Brindar Atención Primaria en Salud. La cual abarcará la promoción de estilos de vida saludable</w:t>
            </w:r>
          </w:p>
        </w:tc>
        <w:tc>
          <w:tcPr>
            <w:tcW w:w="3686" w:type="dxa"/>
          </w:tcPr>
          <w:p w14:paraId="693479B8"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Instructor y/o fisioterapeuta por dos horas a la semana</w:t>
            </w:r>
          </w:p>
        </w:tc>
        <w:tc>
          <w:tcPr>
            <w:tcW w:w="1659" w:type="dxa"/>
          </w:tcPr>
          <w:p w14:paraId="1D2E66B5"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2 hrs</w:t>
            </w:r>
          </w:p>
        </w:tc>
      </w:tr>
      <w:tr w:rsidR="009E6332" w:rsidRPr="00072ED0" w14:paraId="37BE6AC0" w14:textId="77777777" w:rsidTr="00EF3EA7">
        <w:trPr>
          <w:trHeight w:val="1786"/>
          <w:jc w:val="center"/>
        </w:trPr>
        <w:tc>
          <w:tcPr>
            <w:tcW w:w="3311" w:type="dxa"/>
          </w:tcPr>
          <w:p w14:paraId="265C28F4"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Realizar Capacitación en actividades productivas de acuerdo con los talentos, gustos y preferencias de la población beneficiaria</w:t>
            </w:r>
          </w:p>
        </w:tc>
        <w:tc>
          <w:tcPr>
            <w:tcW w:w="3686" w:type="dxa"/>
          </w:tcPr>
          <w:p w14:paraId="389BD99B"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Instructor por dos horas a la semana</w:t>
            </w:r>
          </w:p>
        </w:tc>
        <w:tc>
          <w:tcPr>
            <w:tcW w:w="1659" w:type="dxa"/>
          </w:tcPr>
          <w:p w14:paraId="4DF7D54B"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2 hrs</w:t>
            </w:r>
          </w:p>
        </w:tc>
      </w:tr>
      <w:tr w:rsidR="009E6332" w:rsidRPr="00072ED0" w14:paraId="470F72FA" w14:textId="77777777" w:rsidTr="00EF3EA7">
        <w:trPr>
          <w:trHeight w:val="1786"/>
          <w:jc w:val="center"/>
        </w:trPr>
        <w:tc>
          <w:tcPr>
            <w:tcW w:w="3311" w:type="dxa"/>
          </w:tcPr>
          <w:p w14:paraId="1F120CB0"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lastRenderedPageBreak/>
              <w:t>Desarrollar actividades de Deporte, cultura y recreación, suministrado por personas capacitadas</w:t>
            </w:r>
          </w:p>
        </w:tc>
        <w:tc>
          <w:tcPr>
            <w:tcW w:w="3686" w:type="dxa"/>
          </w:tcPr>
          <w:p w14:paraId="127D739D"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Instructor por dos horas a la semana</w:t>
            </w:r>
          </w:p>
        </w:tc>
        <w:tc>
          <w:tcPr>
            <w:tcW w:w="1659" w:type="dxa"/>
          </w:tcPr>
          <w:p w14:paraId="71C8FFEF"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2 hrs</w:t>
            </w:r>
          </w:p>
        </w:tc>
      </w:tr>
      <w:tr w:rsidR="009E6332" w:rsidRPr="00072ED0" w14:paraId="2E816273" w14:textId="77777777" w:rsidTr="00EF3EA7">
        <w:trPr>
          <w:trHeight w:val="1786"/>
          <w:jc w:val="center"/>
        </w:trPr>
        <w:tc>
          <w:tcPr>
            <w:tcW w:w="3311" w:type="dxa"/>
          </w:tcPr>
          <w:p w14:paraId="36BAC41A"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Realizar promoción del trabajo asociativo de los adultos mayores para la consecución de ingresos, cuando ello sea posible</w:t>
            </w:r>
          </w:p>
        </w:tc>
        <w:tc>
          <w:tcPr>
            <w:tcW w:w="3686" w:type="dxa"/>
          </w:tcPr>
          <w:p w14:paraId="3601E6C6"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Instructor y materiales de apoyo</w:t>
            </w:r>
          </w:p>
        </w:tc>
        <w:tc>
          <w:tcPr>
            <w:tcW w:w="1659" w:type="dxa"/>
          </w:tcPr>
          <w:p w14:paraId="01FEFECB"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2 hrs</w:t>
            </w:r>
          </w:p>
        </w:tc>
      </w:tr>
      <w:tr w:rsidR="009E6332" w:rsidRPr="00072ED0" w14:paraId="0C83BD04" w14:textId="77777777" w:rsidTr="00EF3EA7">
        <w:trPr>
          <w:trHeight w:val="1786"/>
          <w:jc w:val="center"/>
        </w:trPr>
        <w:tc>
          <w:tcPr>
            <w:tcW w:w="3311" w:type="dxa"/>
          </w:tcPr>
          <w:p w14:paraId="34AAB22B"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Promocionar la constitución de redes para el apoyo permanente de los Adultos Mayores</w:t>
            </w:r>
          </w:p>
        </w:tc>
        <w:tc>
          <w:tcPr>
            <w:tcW w:w="3686" w:type="dxa"/>
          </w:tcPr>
          <w:p w14:paraId="1381E4AE"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Gestión</w:t>
            </w:r>
          </w:p>
        </w:tc>
        <w:tc>
          <w:tcPr>
            <w:tcW w:w="1659" w:type="dxa"/>
          </w:tcPr>
          <w:p w14:paraId="792E9E81"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w:t>
            </w:r>
          </w:p>
        </w:tc>
      </w:tr>
      <w:tr w:rsidR="009E6332" w:rsidRPr="00072ED0" w14:paraId="0A660E61" w14:textId="77777777" w:rsidTr="00EF3EA7">
        <w:trPr>
          <w:trHeight w:val="1786"/>
          <w:jc w:val="center"/>
        </w:trPr>
        <w:tc>
          <w:tcPr>
            <w:tcW w:w="3311" w:type="dxa"/>
          </w:tcPr>
          <w:p w14:paraId="34F70990"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Garantizar el Uso de Internet, a través de una empresa legalmente constituida</w:t>
            </w:r>
          </w:p>
        </w:tc>
        <w:tc>
          <w:tcPr>
            <w:tcW w:w="3686" w:type="dxa"/>
          </w:tcPr>
          <w:p w14:paraId="04369B41"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Servicio mensual de conectividad</w:t>
            </w:r>
          </w:p>
        </w:tc>
        <w:tc>
          <w:tcPr>
            <w:tcW w:w="1659" w:type="dxa"/>
          </w:tcPr>
          <w:p w14:paraId="3DEEBA18" w14:textId="77777777" w:rsidR="009E6332" w:rsidRPr="00072ED0" w:rsidRDefault="009E6332" w:rsidP="00EF3EA7">
            <w:pPr>
              <w:autoSpaceDE w:val="0"/>
              <w:autoSpaceDN w:val="0"/>
              <w:adjustRightInd w:val="0"/>
              <w:spacing w:line="276" w:lineRule="auto"/>
              <w:jc w:val="both"/>
              <w:rPr>
                <w:rFonts w:ascii="Calibri" w:hAnsi="Calibri" w:cs="Calibri"/>
                <w:iCs/>
                <w:sz w:val="22"/>
                <w:szCs w:val="22"/>
              </w:rPr>
            </w:pPr>
            <w:r w:rsidRPr="00072ED0">
              <w:rPr>
                <w:rFonts w:ascii="Calibri" w:hAnsi="Calibri" w:cs="Calibri"/>
                <w:iCs/>
                <w:sz w:val="22"/>
                <w:szCs w:val="22"/>
              </w:rPr>
              <w:t>1</w:t>
            </w:r>
          </w:p>
        </w:tc>
      </w:tr>
      <w:tr w:rsidR="009E6332" w:rsidRPr="00072ED0" w14:paraId="4F21C5DB" w14:textId="77777777" w:rsidTr="00EF3EA7">
        <w:trPr>
          <w:trHeight w:val="497"/>
          <w:jc w:val="center"/>
        </w:trPr>
        <w:tc>
          <w:tcPr>
            <w:tcW w:w="3311" w:type="dxa"/>
          </w:tcPr>
          <w:p w14:paraId="084242AF" w14:textId="77777777" w:rsidR="009E6332" w:rsidRPr="003D7837" w:rsidRDefault="009E6332" w:rsidP="00EF3EA7">
            <w:pPr>
              <w:autoSpaceDE w:val="0"/>
              <w:autoSpaceDN w:val="0"/>
              <w:adjustRightInd w:val="0"/>
              <w:spacing w:line="276" w:lineRule="auto"/>
              <w:jc w:val="both"/>
              <w:rPr>
                <w:rFonts w:ascii="Calibri" w:hAnsi="Calibri" w:cs="Calibri"/>
                <w:b/>
                <w:iCs/>
                <w:sz w:val="22"/>
                <w:szCs w:val="22"/>
              </w:rPr>
            </w:pPr>
            <w:r>
              <w:rPr>
                <w:rFonts w:ascii="Calibri" w:hAnsi="Calibri" w:cs="Calibri"/>
                <w:b/>
                <w:iCs/>
                <w:sz w:val="22"/>
                <w:szCs w:val="22"/>
              </w:rPr>
              <w:t xml:space="preserve">VALOR TOTAL POR SEIS MESES </w:t>
            </w:r>
          </w:p>
        </w:tc>
        <w:tc>
          <w:tcPr>
            <w:tcW w:w="3686" w:type="dxa"/>
          </w:tcPr>
          <w:p w14:paraId="7104E3D3" w14:textId="77777777" w:rsidR="009E6332" w:rsidRPr="003D7837" w:rsidRDefault="009E6332" w:rsidP="00EF3EA7">
            <w:pPr>
              <w:autoSpaceDE w:val="0"/>
              <w:autoSpaceDN w:val="0"/>
              <w:adjustRightInd w:val="0"/>
              <w:spacing w:line="276" w:lineRule="auto"/>
              <w:jc w:val="both"/>
              <w:rPr>
                <w:rFonts w:ascii="Calibri" w:hAnsi="Calibri" w:cs="Calibri"/>
                <w:b/>
                <w:iCs/>
                <w:sz w:val="22"/>
                <w:szCs w:val="22"/>
              </w:rPr>
            </w:pPr>
            <w:r>
              <w:rPr>
                <w:rFonts w:ascii="Calibri" w:hAnsi="Calibri" w:cs="Calibri"/>
                <w:b/>
                <w:iCs/>
                <w:sz w:val="22"/>
                <w:szCs w:val="22"/>
              </w:rPr>
              <w:t xml:space="preserve">SETENTA MILLONES DE PESOS M/CTE </w:t>
            </w:r>
          </w:p>
        </w:tc>
        <w:tc>
          <w:tcPr>
            <w:tcW w:w="1659" w:type="dxa"/>
          </w:tcPr>
          <w:p w14:paraId="63A514F4" w14:textId="77777777" w:rsidR="009E6332" w:rsidRPr="003D7837" w:rsidRDefault="009E6332" w:rsidP="00EF3EA7">
            <w:pPr>
              <w:autoSpaceDE w:val="0"/>
              <w:autoSpaceDN w:val="0"/>
              <w:adjustRightInd w:val="0"/>
              <w:spacing w:line="276" w:lineRule="auto"/>
              <w:jc w:val="both"/>
              <w:rPr>
                <w:rFonts w:ascii="Calibri" w:hAnsi="Calibri" w:cs="Calibri"/>
                <w:b/>
                <w:iCs/>
                <w:sz w:val="22"/>
                <w:szCs w:val="22"/>
              </w:rPr>
            </w:pPr>
            <w:r>
              <w:rPr>
                <w:rFonts w:ascii="Calibri" w:hAnsi="Calibri" w:cs="Calibri"/>
                <w:b/>
                <w:iCs/>
                <w:sz w:val="22"/>
                <w:szCs w:val="22"/>
              </w:rPr>
              <w:t>$ 70.000.000</w:t>
            </w:r>
          </w:p>
        </w:tc>
      </w:tr>
    </w:tbl>
    <w:p w14:paraId="645B2DAC" w14:textId="77777777" w:rsidR="0085574C" w:rsidRDefault="0085574C" w:rsidP="009E1305">
      <w:pPr>
        <w:spacing w:line="276" w:lineRule="auto"/>
        <w:jc w:val="both"/>
        <w:rPr>
          <w:rFonts w:ascii="Verdana" w:hAnsi="Verdana" w:cs="Arial"/>
          <w:sz w:val="22"/>
          <w:szCs w:val="22"/>
        </w:rPr>
      </w:pPr>
    </w:p>
    <w:p w14:paraId="282BF252" w14:textId="738B44E8" w:rsidR="009E6332" w:rsidRPr="009E6332" w:rsidRDefault="0085574C" w:rsidP="009E6332">
      <w:pPr>
        <w:spacing w:line="276" w:lineRule="auto"/>
        <w:jc w:val="both"/>
        <w:rPr>
          <w:rFonts w:ascii="Verdana" w:hAnsi="Verdana" w:cs="Arial"/>
          <w:sz w:val="22"/>
          <w:szCs w:val="22"/>
        </w:rPr>
      </w:pPr>
      <w:r w:rsidRPr="00D15A10">
        <w:rPr>
          <w:rFonts w:ascii="Verdana" w:hAnsi="Verdana" w:cs="Arial"/>
          <w:b/>
          <w:sz w:val="22"/>
          <w:szCs w:val="22"/>
        </w:rPr>
        <w:t>APORTE ESAL EN BIENES Y SERVICIOS</w:t>
      </w:r>
      <w:r w:rsidRPr="008B19DA">
        <w:rPr>
          <w:rFonts w:ascii="Verdana" w:hAnsi="Verdana" w:cs="Arial"/>
          <w:sz w:val="22"/>
          <w:szCs w:val="22"/>
        </w:rPr>
        <w:t xml:space="preserve">: </w:t>
      </w:r>
      <w:r w:rsidR="009E6332" w:rsidRPr="009E6332">
        <w:rPr>
          <w:rFonts w:ascii="Verdana" w:hAnsi="Verdana" w:cs="Arial"/>
          <w:sz w:val="22"/>
          <w:szCs w:val="22"/>
        </w:rPr>
        <w:t>El aporte de la ESAL para la atención mensual de los adultos mayores está representado en personal de apoyo y/o atención por valor mensual de TRES MILLONES NOVECIENTOS MIL PESOS M/ CTE ($3.900.000) para un valor total de VEINTITRES MILLONES CUATROCIENTOS MIL PESOS MCTE ($23.400.000), entre los meses de abril a septiembre de 202</w:t>
      </w:r>
      <w:r w:rsidR="00042985">
        <w:rPr>
          <w:rFonts w:ascii="Verdana" w:hAnsi="Verdana" w:cs="Arial"/>
          <w:sz w:val="22"/>
          <w:szCs w:val="22"/>
        </w:rPr>
        <w:t>5</w:t>
      </w:r>
      <w:r w:rsidR="009E6332" w:rsidRPr="009E6332">
        <w:rPr>
          <w:rFonts w:ascii="Verdana" w:hAnsi="Verdana" w:cs="Arial"/>
          <w:sz w:val="22"/>
          <w:szCs w:val="22"/>
        </w:rPr>
        <w:t xml:space="preserve">. </w:t>
      </w:r>
    </w:p>
    <w:p w14:paraId="38FC0C6E" w14:textId="77777777" w:rsidR="009E6332" w:rsidRPr="009E6332" w:rsidRDefault="009E6332" w:rsidP="009E6332">
      <w:pPr>
        <w:spacing w:line="276" w:lineRule="auto"/>
        <w:jc w:val="both"/>
        <w:rPr>
          <w:rFonts w:ascii="Verdana" w:hAnsi="Verdana" w:cs="Arial"/>
          <w:sz w:val="22"/>
          <w:szCs w:val="22"/>
        </w:rPr>
      </w:pPr>
    </w:p>
    <w:p w14:paraId="3875AD3B" w14:textId="77777777" w:rsidR="009E6332" w:rsidRPr="009E6332" w:rsidRDefault="009E6332" w:rsidP="009E6332">
      <w:pPr>
        <w:spacing w:line="276" w:lineRule="auto"/>
        <w:jc w:val="both"/>
        <w:rPr>
          <w:rFonts w:ascii="Verdana" w:hAnsi="Verdana" w:cs="Arial"/>
          <w:sz w:val="22"/>
          <w:szCs w:val="22"/>
        </w:rPr>
      </w:pPr>
      <w:r w:rsidRPr="009E6332">
        <w:rPr>
          <w:rFonts w:ascii="Verdana" w:hAnsi="Verdana" w:cs="Arial"/>
          <w:sz w:val="22"/>
          <w:szCs w:val="22"/>
        </w:rPr>
        <w:t xml:space="preserve"> El personal de apoyo seria </w:t>
      </w:r>
    </w:p>
    <w:p w14:paraId="15837F09" w14:textId="77777777" w:rsidR="009E6332" w:rsidRPr="009E6332" w:rsidRDefault="009E6332" w:rsidP="009E6332">
      <w:pPr>
        <w:numPr>
          <w:ilvl w:val="0"/>
          <w:numId w:val="11"/>
        </w:numPr>
        <w:spacing w:line="276" w:lineRule="auto"/>
        <w:jc w:val="both"/>
        <w:rPr>
          <w:rFonts w:ascii="Verdana" w:hAnsi="Verdana" w:cs="Arial"/>
          <w:b/>
          <w:i/>
          <w:sz w:val="22"/>
          <w:szCs w:val="22"/>
          <w:lang w:val="es-ES"/>
        </w:rPr>
      </w:pPr>
      <w:r w:rsidRPr="009E6332">
        <w:rPr>
          <w:rFonts w:ascii="Verdana" w:hAnsi="Verdana" w:cs="Arial"/>
          <w:b/>
          <w:i/>
          <w:sz w:val="22"/>
          <w:szCs w:val="22"/>
          <w:lang w:val="es-ES"/>
        </w:rPr>
        <w:t xml:space="preserve">Auxiliar de cocina </w:t>
      </w:r>
    </w:p>
    <w:p w14:paraId="70AD447F" w14:textId="77777777" w:rsidR="009E6332" w:rsidRPr="009E6332" w:rsidRDefault="009E6332" w:rsidP="009E6332">
      <w:pPr>
        <w:numPr>
          <w:ilvl w:val="0"/>
          <w:numId w:val="11"/>
        </w:numPr>
        <w:spacing w:line="276" w:lineRule="auto"/>
        <w:jc w:val="both"/>
        <w:rPr>
          <w:rFonts w:ascii="Verdana" w:hAnsi="Verdana" w:cs="Arial"/>
          <w:b/>
          <w:i/>
          <w:sz w:val="22"/>
          <w:szCs w:val="22"/>
          <w:lang w:val="es-ES"/>
        </w:rPr>
      </w:pPr>
      <w:r w:rsidRPr="009E6332">
        <w:rPr>
          <w:rFonts w:ascii="Verdana" w:hAnsi="Verdana" w:cs="Arial"/>
          <w:b/>
          <w:i/>
          <w:sz w:val="22"/>
          <w:szCs w:val="22"/>
          <w:lang w:val="es-ES"/>
        </w:rPr>
        <w:t>Auxiliar de enfermería</w:t>
      </w:r>
    </w:p>
    <w:p w14:paraId="721F5068" w14:textId="6F123298" w:rsidR="003D415C" w:rsidRPr="003D415C" w:rsidRDefault="003D415C" w:rsidP="009E6332">
      <w:pPr>
        <w:spacing w:line="276" w:lineRule="auto"/>
        <w:jc w:val="both"/>
        <w:rPr>
          <w:rFonts w:ascii="Verdana" w:hAnsi="Verdana"/>
          <w:color w:val="000000"/>
          <w:sz w:val="22"/>
          <w:szCs w:val="22"/>
        </w:rPr>
      </w:pPr>
      <w:r w:rsidRPr="003D415C">
        <w:rPr>
          <w:rFonts w:ascii="Verdana" w:hAnsi="Verdana"/>
          <w:color w:val="000000"/>
          <w:sz w:val="22"/>
          <w:szCs w:val="22"/>
        </w:rPr>
        <w:lastRenderedPageBreak/>
        <w:t>Los impuestos y retenciones que surjan del contrato a celebrar corren por cuenta del CONTRATISTA; el Municipio de Ginebra hará las retenciones del caso y cumplirá las obligaciones fiscales que ordene la ley.</w:t>
      </w:r>
    </w:p>
    <w:p w14:paraId="51BD91F4" w14:textId="77777777" w:rsidR="006340CB" w:rsidRDefault="006340CB" w:rsidP="00E4364D">
      <w:pPr>
        <w:tabs>
          <w:tab w:val="center" w:pos="4419"/>
        </w:tabs>
        <w:spacing w:line="276" w:lineRule="auto"/>
        <w:jc w:val="both"/>
        <w:rPr>
          <w:rFonts w:ascii="Verdana" w:hAnsi="Verdana" w:cs="Arial"/>
          <w:sz w:val="22"/>
          <w:szCs w:val="22"/>
          <w:lang w:val="es-ES_tradnl"/>
        </w:rPr>
      </w:pPr>
      <w:bookmarkStart w:id="0" w:name="_Hlk34062329"/>
    </w:p>
    <w:p w14:paraId="625EBA89" w14:textId="2538F920" w:rsidR="00E4364D" w:rsidRPr="00D258A0" w:rsidRDefault="00E4364D" w:rsidP="00E4364D">
      <w:pPr>
        <w:tabs>
          <w:tab w:val="center" w:pos="4419"/>
        </w:tabs>
        <w:spacing w:line="276" w:lineRule="auto"/>
        <w:jc w:val="both"/>
        <w:rPr>
          <w:rFonts w:ascii="Verdana" w:hAnsi="Verdana" w:cs="Arial"/>
          <w:sz w:val="22"/>
          <w:szCs w:val="22"/>
          <w:lang w:val="es-ES_tradnl"/>
        </w:rPr>
      </w:pPr>
      <w:r w:rsidRPr="00D258A0">
        <w:rPr>
          <w:rFonts w:ascii="Verdana" w:hAnsi="Verdana" w:cs="Arial"/>
          <w:sz w:val="22"/>
          <w:szCs w:val="22"/>
          <w:lang w:val="es-ES_tradnl"/>
        </w:rPr>
        <w:t>Para constancia de lo anterior se firma a</w:t>
      </w:r>
      <w:r w:rsidR="00FA6DFE">
        <w:rPr>
          <w:rFonts w:ascii="Verdana" w:hAnsi="Verdana" w:cs="Arial"/>
          <w:sz w:val="22"/>
          <w:szCs w:val="22"/>
          <w:lang w:val="es-ES_tradnl"/>
        </w:rPr>
        <w:t xml:space="preserve">l primer </w:t>
      </w:r>
      <w:r w:rsidRPr="00F52B00">
        <w:rPr>
          <w:rFonts w:ascii="Verdana" w:hAnsi="Verdana" w:cs="Arial"/>
          <w:sz w:val="22"/>
          <w:szCs w:val="22"/>
          <w:lang w:val="es-ES_tradnl"/>
        </w:rPr>
        <w:t>(</w:t>
      </w:r>
      <w:r w:rsidR="00FA6DFE">
        <w:rPr>
          <w:rFonts w:ascii="Verdana" w:hAnsi="Verdana" w:cs="Arial"/>
          <w:sz w:val="22"/>
          <w:szCs w:val="22"/>
          <w:lang w:val="es-ES_tradnl"/>
        </w:rPr>
        <w:t>01</w:t>
      </w:r>
      <w:r w:rsidRPr="00F52B00">
        <w:rPr>
          <w:rFonts w:ascii="Verdana" w:hAnsi="Verdana" w:cs="Arial"/>
          <w:sz w:val="22"/>
          <w:szCs w:val="22"/>
          <w:lang w:val="es-ES_tradnl"/>
        </w:rPr>
        <w:t xml:space="preserve">) día del Mes de </w:t>
      </w:r>
      <w:r w:rsidR="00FA6DFE">
        <w:rPr>
          <w:rFonts w:ascii="Verdana" w:hAnsi="Verdana" w:cs="Arial"/>
          <w:sz w:val="22"/>
          <w:szCs w:val="22"/>
          <w:lang w:val="es-ES_tradnl"/>
        </w:rPr>
        <w:t xml:space="preserve">Abril </w:t>
      </w:r>
      <w:r w:rsidRPr="00F52B00">
        <w:rPr>
          <w:rFonts w:ascii="Verdana" w:hAnsi="Verdana" w:cs="Arial"/>
          <w:sz w:val="22"/>
          <w:szCs w:val="22"/>
          <w:lang w:val="es-ES_tradnl"/>
        </w:rPr>
        <w:t>del año Dos Mil Veinti</w:t>
      </w:r>
      <w:r>
        <w:rPr>
          <w:rFonts w:ascii="Verdana" w:hAnsi="Verdana" w:cs="Arial"/>
          <w:sz w:val="22"/>
          <w:szCs w:val="22"/>
          <w:lang w:val="es-ES_tradnl"/>
        </w:rPr>
        <w:t>c</w:t>
      </w:r>
      <w:r w:rsidR="00042985">
        <w:rPr>
          <w:rFonts w:ascii="Verdana" w:hAnsi="Verdana" w:cs="Arial"/>
          <w:sz w:val="22"/>
          <w:szCs w:val="22"/>
          <w:lang w:val="es-ES_tradnl"/>
        </w:rPr>
        <w:t>inco</w:t>
      </w:r>
      <w:r w:rsidRPr="00F52B00">
        <w:rPr>
          <w:rFonts w:ascii="Verdana" w:hAnsi="Verdana" w:cs="Arial"/>
          <w:sz w:val="22"/>
          <w:szCs w:val="22"/>
          <w:lang w:val="es-ES_tradnl"/>
        </w:rPr>
        <w:t xml:space="preserve"> (202</w:t>
      </w:r>
      <w:r w:rsidR="00042985">
        <w:rPr>
          <w:rFonts w:ascii="Verdana" w:hAnsi="Verdana" w:cs="Arial"/>
          <w:sz w:val="22"/>
          <w:szCs w:val="22"/>
          <w:lang w:val="es-ES_tradnl"/>
        </w:rPr>
        <w:t>5</w:t>
      </w:r>
      <w:bookmarkStart w:id="1" w:name="_GoBack"/>
      <w:bookmarkEnd w:id="1"/>
      <w:r w:rsidRPr="00F52B00">
        <w:rPr>
          <w:rFonts w:ascii="Verdana" w:hAnsi="Verdana" w:cs="Arial"/>
          <w:sz w:val="22"/>
          <w:szCs w:val="22"/>
          <w:lang w:val="es-ES_tradnl"/>
        </w:rPr>
        <w:t>).</w:t>
      </w:r>
    </w:p>
    <w:p w14:paraId="721F506A" w14:textId="77777777" w:rsidR="00972C09" w:rsidRPr="00E4364D" w:rsidRDefault="00972C09" w:rsidP="00972C09">
      <w:pPr>
        <w:spacing w:line="276" w:lineRule="auto"/>
        <w:jc w:val="both"/>
        <w:rPr>
          <w:rFonts w:ascii="Verdana" w:hAnsi="Verdana" w:cs="Arial"/>
          <w:color w:val="000000"/>
          <w:sz w:val="22"/>
          <w:szCs w:val="22"/>
          <w:lang w:val="es-ES_tradnl"/>
        </w:rPr>
      </w:pPr>
    </w:p>
    <w:p w14:paraId="721F506B" w14:textId="77777777" w:rsidR="00972C09" w:rsidRDefault="00972C09" w:rsidP="00972C09">
      <w:pPr>
        <w:spacing w:line="276" w:lineRule="auto"/>
        <w:jc w:val="both"/>
        <w:rPr>
          <w:rFonts w:ascii="Verdana" w:hAnsi="Verdana" w:cs="Arial"/>
          <w:color w:val="000000"/>
          <w:sz w:val="22"/>
          <w:szCs w:val="22"/>
          <w:lang w:val="es-ES"/>
        </w:rPr>
      </w:pPr>
    </w:p>
    <w:p w14:paraId="721F506C" w14:textId="77777777" w:rsidR="00972C09" w:rsidRDefault="00972C09" w:rsidP="00972C09">
      <w:pPr>
        <w:spacing w:line="276" w:lineRule="auto"/>
        <w:jc w:val="both"/>
        <w:rPr>
          <w:rFonts w:ascii="Verdana" w:hAnsi="Verdana" w:cs="Arial"/>
          <w:color w:val="000000"/>
          <w:sz w:val="22"/>
          <w:szCs w:val="22"/>
          <w:lang w:val="es-ES"/>
        </w:rPr>
      </w:pPr>
      <w:r>
        <w:rPr>
          <w:rFonts w:ascii="Verdana" w:hAnsi="Verdana" w:cs="Arial"/>
          <w:color w:val="000000"/>
          <w:sz w:val="22"/>
          <w:szCs w:val="22"/>
          <w:lang w:val="es-ES"/>
        </w:rPr>
        <w:t>Atentamente,</w:t>
      </w:r>
    </w:p>
    <w:p w14:paraId="5FF1D7D5" w14:textId="77777777" w:rsidR="00B56C56" w:rsidRDefault="00B56C56" w:rsidP="00972C09">
      <w:pPr>
        <w:spacing w:line="276" w:lineRule="auto"/>
        <w:jc w:val="both"/>
        <w:rPr>
          <w:rFonts w:ascii="Verdana" w:hAnsi="Verdana" w:cs="Arial"/>
          <w:color w:val="000000"/>
          <w:sz w:val="22"/>
          <w:szCs w:val="22"/>
          <w:lang w:val="es-ES"/>
        </w:rPr>
      </w:pPr>
    </w:p>
    <w:p w14:paraId="5BF1E10A" w14:textId="77777777" w:rsidR="00B56C56" w:rsidRDefault="00B56C56" w:rsidP="00972C09">
      <w:pPr>
        <w:spacing w:line="276" w:lineRule="auto"/>
        <w:jc w:val="both"/>
        <w:rPr>
          <w:rFonts w:ascii="Verdana" w:hAnsi="Verdana" w:cs="Arial"/>
          <w:color w:val="000000"/>
          <w:sz w:val="22"/>
          <w:szCs w:val="22"/>
          <w:lang w:val="es-ES"/>
        </w:rPr>
      </w:pPr>
    </w:p>
    <w:bookmarkEnd w:id="0"/>
    <w:p w14:paraId="7D357C78" w14:textId="77777777" w:rsidR="00FA6DFE" w:rsidRPr="00416B0B" w:rsidRDefault="00FA6DFE" w:rsidP="00FA6DFE">
      <w:pPr>
        <w:spacing w:after="9" w:line="270" w:lineRule="auto"/>
        <w:ind w:left="10" w:right="3" w:hanging="10"/>
        <w:jc w:val="both"/>
        <w:rPr>
          <w:rFonts w:ascii="Verdana" w:eastAsia="Verdana" w:hAnsi="Verdana" w:cs="Arial"/>
          <w:color w:val="000000"/>
          <w:sz w:val="22"/>
          <w:szCs w:val="22"/>
          <w:lang w:eastAsia="es-CO"/>
        </w:rPr>
      </w:pPr>
    </w:p>
    <w:p w14:paraId="07F50879" w14:textId="77777777" w:rsidR="00FA6DFE" w:rsidRDefault="00FA6DFE" w:rsidP="00FA6DFE">
      <w:pPr>
        <w:spacing w:line="276" w:lineRule="auto"/>
        <w:ind w:left="10" w:right="3" w:hanging="10"/>
        <w:jc w:val="center"/>
        <w:rPr>
          <w:rFonts w:ascii="Verdana" w:eastAsia="Verdana" w:hAnsi="Verdana" w:cs="Arial"/>
          <w:b/>
          <w:sz w:val="22"/>
          <w:szCs w:val="22"/>
          <w:lang w:eastAsia="es-CO"/>
        </w:rPr>
      </w:pPr>
      <w:r>
        <w:rPr>
          <w:rFonts w:ascii="Verdana" w:eastAsia="Verdana" w:hAnsi="Verdana" w:cs="Arial"/>
          <w:b/>
          <w:sz w:val="22"/>
          <w:szCs w:val="22"/>
          <w:lang w:eastAsia="es-CO"/>
        </w:rPr>
        <w:t>_______________________________________</w:t>
      </w:r>
    </w:p>
    <w:p w14:paraId="5E52CD9E" w14:textId="77777777" w:rsidR="00FA6DFE" w:rsidRDefault="00FA6DFE" w:rsidP="00FA6DFE">
      <w:pPr>
        <w:spacing w:line="276" w:lineRule="auto"/>
        <w:ind w:left="10" w:right="3" w:hanging="10"/>
        <w:jc w:val="center"/>
        <w:rPr>
          <w:rFonts w:ascii="Verdana" w:eastAsia="Times New Roman" w:hAnsi="Verdana" w:cs="Arial"/>
          <w:b/>
          <w:sz w:val="22"/>
          <w:szCs w:val="22"/>
          <w:lang w:eastAsia="es-CO"/>
        </w:rPr>
      </w:pPr>
      <w:r>
        <w:rPr>
          <w:rFonts w:ascii="Verdana" w:eastAsia="Times New Roman" w:hAnsi="Verdana" w:cs="Arial"/>
          <w:b/>
          <w:sz w:val="22"/>
          <w:szCs w:val="22"/>
          <w:lang w:eastAsia="es-CO"/>
        </w:rPr>
        <w:t>JOSE FERNANDO COBO SATIZABAL</w:t>
      </w:r>
    </w:p>
    <w:p w14:paraId="29A70110" w14:textId="77777777" w:rsidR="00FA6DFE" w:rsidRDefault="00FA6DFE" w:rsidP="00FA6DFE">
      <w:pPr>
        <w:spacing w:line="276" w:lineRule="auto"/>
        <w:ind w:left="10" w:right="3" w:hanging="10"/>
        <w:jc w:val="center"/>
        <w:rPr>
          <w:rFonts w:ascii="Verdana" w:eastAsia="Verdana" w:hAnsi="Verdana" w:cs="Arial"/>
          <w:b/>
          <w:sz w:val="22"/>
          <w:szCs w:val="22"/>
          <w:lang w:eastAsia="es-CO"/>
        </w:rPr>
      </w:pPr>
      <w:r>
        <w:rPr>
          <w:rFonts w:ascii="Verdana" w:eastAsia="Verdana" w:hAnsi="Verdana" w:cs="Arial"/>
          <w:sz w:val="22"/>
          <w:szCs w:val="22"/>
          <w:lang w:eastAsia="es-CO"/>
        </w:rPr>
        <w:t>SECRETARIO BIENESTAR SOCIAL Y DESARROLLO COMUNITARIO</w:t>
      </w:r>
    </w:p>
    <w:p w14:paraId="06E0946A" w14:textId="77777777" w:rsidR="00FA6DFE" w:rsidRDefault="00FA6DFE" w:rsidP="00FA6DFE">
      <w:pPr>
        <w:spacing w:after="9" w:line="276" w:lineRule="auto"/>
        <w:ind w:left="10" w:right="3" w:hanging="10"/>
        <w:jc w:val="both"/>
        <w:rPr>
          <w:rFonts w:ascii="Verdana" w:eastAsia="Verdana" w:hAnsi="Verdana" w:cs="Verdana"/>
          <w:b/>
          <w:color w:val="000000"/>
          <w:sz w:val="14"/>
          <w:szCs w:val="14"/>
          <w:lang w:eastAsia="es-CO"/>
        </w:rPr>
      </w:pPr>
    </w:p>
    <w:p w14:paraId="70AA5290" w14:textId="77777777" w:rsidR="00FA6DFE" w:rsidRDefault="00FA6DFE" w:rsidP="00FA6DFE">
      <w:pPr>
        <w:spacing w:after="9" w:line="276" w:lineRule="auto"/>
        <w:ind w:left="10" w:right="3" w:hanging="10"/>
        <w:jc w:val="both"/>
        <w:rPr>
          <w:rFonts w:ascii="Verdana" w:eastAsia="Verdana" w:hAnsi="Verdana" w:cs="Verdana"/>
          <w:b/>
          <w:color w:val="000000"/>
          <w:sz w:val="14"/>
          <w:szCs w:val="14"/>
          <w:lang w:eastAsia="es-CO"/>
        </w:rPr>
      </w:pPr>
    </w:p>
    <w:p w14:paraId="512E5705" w14:textId="77777777" w:rsidR="00FA6DFE" w:rsidRDefault="00FA6DFE" w:rsidP="00FA6DFE">
      <w:pPr>
        <w:spacing w:after="9" w:line="276" w:lineRule="auto"/>
        <w:ind w:left="10" w:right="3" w:hanging="10"/>
        <w:jc w:val="both"/>
        <w:rPr>
          <w:rFonts w:ascii="Verdana" w:eastAsia="Verdana" w:hAnsi="Verdana" w:cs="Verdana"/>
          <w:b/>
          <w:color w:val="000000"/>
          <w:sz w:val="14"/>
          <w:szCs w:val="14"/>
          <w:lang w:eastAsia="es-CO"/>
        </w:rPr>
      </w:pPr>
    </w:p>
    <w:p w14:paraId="79CD4CA1" w14:textId="77777777" w:rsidR="00FA6DFE" w:rsidRDefault="00FA6DFE" w:rsidP="00FA6DFE">
      <w:pPr>
        <w:spacing w:after="9" w:line="276" w:lineRule="auto"/>
        <w:ind w:left="10" w:right="3" w:hanging="10"/>
        <w:jc w:val="both"/>
        <w:rPr>
          <w:rFonts w:ascii="Verdana" w:eastAsia="Verdana" w:hAnsi="Verdana" w:cs="Verdana"/>
          <w:b/>
          <w:color w:val="000000"/>
          <w:sz w:val="14"/>
          <w:szCs w:val="14"/>
          <w:lang w:eastAsia="es-CO"/>
        </w:rPr>
      </w:pPr>
    </w:p>
    <w:p w14:paraId="5401B951" w14:textId="77777777" w:rsidR="00FA6DFE" w:rsidRDefault="00FA6DFE" w:rsidP="00FA6DFE">
      <w:pPr>
        <w:spacing w:after="9" w:line="276" w:lineRule="auto"/>
        <w:ind w:left="10" w:right="3" w:hanging="10"/>
        <w:jc w:val="both"/>
        <w:rPr>
          <w:rFonts w:ascii="Verdana" w:eastAsia="Verdana" w:hAnsi="Verdana" w:cs="Verdana"/>
          <w:b/>
          <w:color w:val="000000"/>
          <w:sz w:val="14"/>
          <w:szCs w:val="14"/>
          <w:lang w:eastAsia="es-CO"/>
        </w:rPr>
      </w:pPr>
    </w:p>
    <w:p w14:paraId="612F49F1" w14:textId="77777777" w:rsidR="00FA6DFE" w:rsidRDefault="00FA6DFE" w:rsidP="00FA6DFE">
      <w:pPr>
        <w:spacing w:after="9" w:line="276" w:lineRule="auto"/>
        <w:ind w:left="10" w:right="3" w:hanging="10"/>
        <w:jc w:val="both"/>
        <w:rPr>
          <w:rFonts w:ascii="Verdana" w:eastAsia="Verdana" w:hAnsi="Verdana" w:cs="Verdana"/>
          <w:b/>
          <w:color w:val="000000"/>
          <w:sz w:val="14"/>
          <w:szCs w:val="14"/>
          <w:lang w:eastAsia="es-CO"/>
        </w:rPr>
      </w:pPr>
      <w:r>
        <w:rPr>
          <w:rFonts w:ascii="Verdana" w:eastAsia="Verdana" w:hAnsi="Verdana" w:cs="Verdana"/>
          <w:b/>
          <w:color w:val="000000"/>
          <w:sz w:val="14"/>
          <w:szCs w:val="14"/>
          <w:lang w:eastAsia="es-CO"/>
        </w:rPr>
        <w:t xml:space="preserve">Gestión Documental: </w:t>
      </w:r>
      <w:r>
        <w:rPr>
          <w:rFonts w:ascii="Verdana" w:eastAsia="Verdana" w:hAnsi="Verdana" w:cs="Verdana"/>
          <w:color w:val="000000"/>
          <w:sz w:val="14"/>
          <w:szCs w:val="14"/>
          <w:lang w:eastAsia="es-CO"/>
        </w:rPr>
        <w:t>27.25-09</w:t>
      </w:r>
    </w:p>
    <w:p w14:paraId="6E348381" w14:textId="77777777" w:rsidR="00FA6DFE" w:rsidRDefault="00FA6DFE" w:rsidP="00FA6DFE">
      <w:pPr>
        <w:spacing w:after="9" w:line="276" w:lineRule="auto"/>
        <w:ind w:left="10" w:right="3" w:hanging="10"/>
        <w:jc w:val="both"/>
        <w:rPr>
          <w:rFonts w:ascii="Verdana" w:eastAsia="Verdana" w:hAnsi="Verdana" w:cs="Verdana"/>
          <w:bCs/>
          <w:color w:val="000000"/>
          <w:sz w:val="14"/>
          <w:szCs w:val="14"/>
          <w:lang w:eastAsia="es-CO"/>
        </w:rPr>
      </w:pPr>
      <w:r w:rsidRPr="002B0852">
        <w:rPr>
          <w:rFonts w:ascii="Verdana" w:eastAsia="Verdana" w:hAnsi="Verdana" w:cs="Verdana"/>
          <w:b/>
          <w:color w:val="000000"/>
          <w:sz w:val="14"/>
          <w:szCs w:val="14"/>
          <w:lang w:eastAsia="es-CO"/>
        </w:rPr>
        <w:t>Elaboró</w:t>
      </w:r>
      <w:r>
        <w:rPr>
          <w:rFonts w:ascii="Verdana" w:eastAsia="Verdana" w:hAnsi="Verdana" w:cs="Verdana"/>
          <w:b/>
          <w:color w:val="000000"/>
          <w:sz w:val="14"/>
          <w:szCs w:val="14"/>
          <w:lang w:eastAsia="es-CO"/>
        </w:rPr>
        <w:t xml:space="preserve">: </w:t>
      </w:r>
      <w:r>
        <w:rPr>
          <w:rFonts w:ascii="Verdana" w:eastAsia="Verdana" w:hAnsi="Verdana" w:cs="Verdana"/>
          <w:bCs/>
          <w:color w:val="000000"/>
          <w:sz w:val="14"/>
          <w:szCs w:val="14"/>
          <w:lang w:eastAsia="es-CO"/>
        </w:rPr>
        <w:t xml:space="preserve">Zoraida Saavedra Cobo – Técnico Administrativo </w:t>
      </w:r>
    </w:p>
    <w:p w14:paraId="6FA5EDB6" w14:textId="77777777" w:rsidR="00FA6DFE" w:rsidRDefault="00FA6DFE" w:rsidP="00FA6DFE">
      <w:pPr>
        <w:spacing w:after="9" w:line="276" w:lineRule="auto"/>
        <w:ind w:left="10" w:right="3" w:hanging="10"/>
        <w:jc w:val="both"/>
        <w:rPr>
          <w:rFonts w:ascii="Verdana" w:eastAsia="Verdana" w:hAnsi="Verdana" w:cs="Verdana"/>
          <w:color w:val="000000"/>
          <w:sz w:val="14"/>
          <w:szCs w:val="14"/>
          <w:lang w:eastAsia="es-CO"/>
        </w:rPr>
      </w:pPr>
      <w:r>
        <w:rPr>
          <w:rFonts w:ascii="Verdana" w:eastAsia="Verdana" w:hAnsi="Verdana" w:cs="Verdana"/>
          <w:b/>
          <w:color w:val="000000"/>
          <w:sz w:val="14"/>
          <w:szCs w:val="14"/>
          <w:lang w:eastAsia="es-CO"/>
        </w:rPr>
        <w:t xml:space="preserve">Revisó: </w:t>
      </w:r>
      <w:r>
        <w:rPr>
          <w:rFonts w:ascii="Verdana" w:eastAsia="Verdana" w:hAnsi="Verdana" w:cs="Verdana"/>
          <w:color w:val="000000"/>
          <w:sz w:val="14"/>
          <w:szCs w:val="14"/>
          <w:lang w:eastAsia="es-CO"/>
        </w:rPr>
        <w:t>Liliana Andrea Velásquez – Asesora Jurídica Externa</w:t>
      </w:r>
    </w:p>
    <w:p w14:paraId="721F507A" w14:textId="29029553" w:rsidR="00C1528F" w:rsidRPr="003D415C" w:rsidRDefault="00FA6DFE" w:rsidP="009E1305">
      <w:pPr>
        <w:spacing w:after="9" w:line="276" w:lineRule="auto"/>
        <w:ind w:left="10" w:right="3" w:hanging="10"/>
        <w:jc w:val="both"/>
      </w:pPr>
      <w:r>
        <w:rPr>
          <w:rFonts w:ascii="Verdana" w:eastAsia="Verdana" w:hAnsi="Verdana" w:cs="Verdana"/>
          <w:b/>
          <w:color w:val="000000"/>
          <w:sz w:val="14"/>
          <w:szCs w:val="14"/>
          <w:lang w:eastAsia="es-CO"/>
        </w:rPr>
        <w:t>Aprobó:</w:t>
      </w:r>
      <w:r>
        <w:rPr>
          <w:rFonts w:ascii="Verdana" w:eastAsia="Verdana" w:hAnsi="Verdana" w:cs="Verdana"/>
          <w:sz w:val="14"/>
          <w:szCs w:val="14"/>
          <w:lang w:eastAsia="es-CO"/>
        </w:rPr>
        <w:t xml:space="preserve"> José Fernando Cobo Satizabal – Secretario de Bienestar Social y Desarrollo Comunitario</w:t>
      </w:r>
    </w:p>
    <w:sectPr w:rsidR="00C1528F" w:rsidRPr="003D415C" w:rsidSect="00B95F96">
      <w:headerReference w:type="even" r:id="rId8"/>
      <w:headerReference w:type="default" r:id="rId9"/>
      <w:footerReference w:type="default" r:id="rId10"/>
      <w:headerReference w:type="first" r:id="rId11"/>
      <w:pgSz w:w="12240" w:h="15840" w:code="1"/>
      <w:pgMar w:top="1418" w:right="1701" w:bottom="1418" w:left="1701" w:header="425"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2B1B3" w14:textId="77777777" w:rsidR="00E5371A" w:rsidRDefault="00E5371A" w:rsidP="00C3274C">
      <w:r>
        <w:separator/>
      </w:r>
    </w:p>
  </w:endnote>
  <w:endnote w:type="continuationSeparator" w:id="0">
    <w:p w14:paraId="739D0ED3" w14:textId="77777777" w:rsidR="00E5371A" w:rsidRDefault="00E5371A" w:rsidP="00C32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09278" w14:textId="77777777" w:rsidR="00D87A7C" w:rsidRDefault="00D87A7C" w:rsidP="00D87A7C">
    <w:pPr>
      <w:ind w:left="1230"/>
    </w:pPr>
    <w:r>
      <w:rPr>
        <w:color w:val="181717"/>
      </w:rPr>
      <w:t>Dirección: Carrera - 3 N° 4-17 Parque Principal - Edificio alcaldía municipal</w:t>
    </w:r>
  </w:p>
  <w:p w14:paraId="61CFD7DD" w14:textId="77777777" w:rsidR="00D87A7C" w:rsidRDefault="00D87A7C" w:rsidP="00D87A7C">
    <w:pPr>
      <w:spacing w:line="236" w:lineRule="auto"/>
      <w:ind w:left="1147" w:right="773"/>
      <w:jc w:val="center"/>
      <w:rPr>
        <w:color w:val="181717"/>
      </w:rPr>
    </w:pPr>
    <w:r>
      <w:rPr>
        <w:color w:val="181717"/>
      </w:rPr>
      <w:t xml:space="preserve">E-mail: </w:t>
    </w:r>
    <w:r w:rsidRPr="00AB1BDD">
      <w:rPr>
        <w:color w:val="181717"/>
      </w:rPr>
      <w:t>bienestarsocial@ginebra-valle.gov.co</w:t>
    </w:r>
    <w:r>
      <w:rPr>
        <w:color w:val="181717"/>
      </w:rPr>
      <w:t xml:space="preserve"> – Tel: </w:t>
    </w:r>
    <w:r w:rsidRPr="00AB1BDD">
      <w:rPr>
        <w:color w:val="181717"/>
      </w:rPr>
      <w:t>313</w:t>
    </w:r>
    <w:r>
      <w:rPr>
        <w:color w:val="181717"/>
      </w:rPr>
      <w:t xml:space="preserve"> </w:t>
    </w:r>
    <w:r w:rsidRPr="00AB1BDD">
      <w:rPr>
        <w:color w:val="181717"/>
      </w:rPr>
      <w:t>471</w:t>
    </w:r>
    <w:r>
      <w:rPr>
        <w:color w:val="181717"/>
      </w:rPr>
      <w:t xml:space="preserve"> </w:t>
    </w:r>
    <w:r w:rsidRPr="00AB1BDD">
      <w:rPr>
        <w:color w:val="181717"/>
      </w:rPr>
      <w:t>2270</w:t>
    </w:r>
  </w:p>
  <w:p w14:paraId="7D99240E" w14:textId="77777777" w:rsidR="00D87A7C" w:rsidRPr="00354032" w:rsidRDefault="00D87A7C" w:rsidP="00D87A7C">
    <w:pPr>
      <w:spacing w:line="236" w:lineRule="auto"/>
      <w:ind w:left="1147" w:right="773"/>
      <w:jc w:val="center"/>
      <w:rPr>
        <w:color w:val="181717"/>
      </w:rPr>
    </w:pPr>
    <w:r>
      <w:rPr>
        <w:noProof/>
        <w:lang w:val="en-US"/>
      </w:rPr>
      <mc:AlternateContent>
        <mc:Choice Requires="wpg">
          <w:drawing>
            <wp:anchor distT="0" distB="0" distL="114300" distR="114300" simplePos="0" relativeHeight="251659264" behindDoc="0" locked="0" layoutInCell="1" allowOverlap="1" wp14:anchorId="352CAC4A" wp14:editId="0DDA6921">
              <wp:simplePos x="0" y="0"/>
              <wp:positionH relativeFrom="margin">
                <wp:posOffset>1998980</wp:posOffset>
              </wp:positionH>
              <wp:positionV relativeFrom="paragraph">
                <wp:posOffset>3810</wp:posOffset>
              </wp:positionV>
              <wp:extent cx="161925" cy="161290"/>
              <wp:effectExtent l="0" t="0" r="9525" b="0"/>
              <wp:wrapNone/>
              <wp:docPr id="120" name="Group 120"/>
              <wp:cNvGraphicFramePr/>
              <a:graphic xmlns:a="http://schemas.openxmlformats.org/drawingml/2006/main">
                <a:graphicData uri="http://schemas.microsoft.com/office/word/2010/wordprocessingGroup">
                  <wpg:wgp>
                    <wpg:cNvGrpSpPr/>
                    <wpg:grpSpPr>
                      <a:xfrm>
                        <a:off x="0" y="0"/>
                        <a:ext cx="161925" cy="161290"/>
                        <a:chOff x="0" y="0"/>
                        <a:chExt cx="162014" cy="161899"/>
                      </a:xfrm>
                    </wpg:grpSpPr>
                    <wps:wsp>
                      <wps:cNvPr id="10" name="Shape 10"/>
                      <wps:cNvSpPr/>
                      <wps:spPr>
                        <a:xfrm>
                          <a:off x="0" y="17"/>
                          <a:ext cx="80991" cy="161882"/>
                        </a:xfrm>
                        <a:custGeom>
                          <a:avLst/>
                          <a:gdLst/>
                          <a:ahLst/>
                          <a:cxnLst/>
                          <a:rect l="0" t="0" r="0" b="0"/>
                          <a:pathLst>
                            <a:path w="80991" h="161882">
                              <a:moveTo>
                                <a:pt x="80991" y="0"/>
                              </a:moveTo>
                              <a:lnTo>
                                <a:pt x="80991" y="33219"/>
                              </a:lnTo>
                              <a:lnTo>
                                <a:pt x="62776" y="33219"/>
                              </a:lnTo>
                              <a:cubicBezTo>
                                <a:pt x="45987" y="33269"/>
                                <a:pt x="33617" y="45563"/>
                                <a:pt x="33503" y="62378"/>
                              </a:cubicBezTo>
                              <a:cubicBezTo>
                                <a:pt x="33426" y="74735"/>
                                <a:pt x="33439" y="87092"/>
                                <a:pt x="33515" y="99449"/>
                              </a:cubicBezTo>
                              <a:cubicBezTo>
                                <a:pt x="33617" y="115883"/>
                                <a:pt x="46025" y="128253"/>
                                <a:pt x="62459" y="128329"/>
                              </a:cubicBezTo>
                              <a:lnTo>
                                <a:pt x="80991" y="128336"/>
                              </a:lnTo>
                              <a:lnTo>
                                <a:pt x="80991" y="161872"/>
                              </a:lnTo>
                              <a:lnTo>
                                <a:pt x="80937" y="161882"/>
                              </a:lnTo>
                              <a:cubicBezTo>
                                <a:pt x="36195" y="161857"/>
                                <a:pt x="0" y="125523"/>
                                <a:pt x="38" y="80691"/>
                              </a:cubicBezTo>
                              <a:cubicBezTo>
                                <a:pt x="66" y="47240"/>
                                <a:pt x="20469" y="18559"/>
                                <a:pt x="49544" y="6316"/>
                              </a:cubicBezTo>
                              <a:lnTo>
                                <a:pt x="80991"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 name="Shape 11"/>
                      <wps:cNvSpPr/>
                      <wps:spPr>
                        <a:xfrm>
                          <a:off x="80991" y="0"/>
                          <a:ext cx="81023" cy="161889"/>
                        </a:xfrm>
                        <a:custGeom>
                          <a:avLst/>
                          <a:gdLst/>
                          <a:ahLst/>
                          <a:cxnLst/>
                          <a:rect l="0" t="0" r="0" b="0"/>
                          <a:pathLst>
                            <a:path w="81023" h="161889">
                              <a:moveTo>
                                <a:pt x="86" y="0"/>
                              </a:moveTo>
                              <a:cubicBezTo>
                                <a:pt x="44891" y="12"/>
                                <a:pt x="81023" y="36258"/>
                                <a:pt x="80972" y="81114"/>
                              </a:cubicBezTo>
                              <a:cubicBezTo>
                                <a:pt x="80934" y="114557"/>
                                <a:pt x="60486" y="143292"/>
                                <a:pt x="31432" y="155558"/>
                              </a:cubicBezTo>
                              <a:lnTo>
                                <a:pt x="0" y="161889"/>
                              </a:lnTo>
                              <a:lnTo>
                                <a:pt x="0" y="128353"/>
                              </a:lnTo>
                              <a:lnTo>
                                <a:pt x="18538" y="128359"/>
                              </a:lnTo>
                              <a:cubicBezTo>
                                <a:pt x="34959" y="128283"/>
                                <a:pt x="47368" y="115913"/>
                                <a:pt x="47507" y="99492"/>
                              </a:cubicBezTo>
                              <a:cubicBezTo>
                                <a:pt x="47571" y="93218"/>
                                <a:pt x="47520" y="86944"/>
                                <a:pt x="47520" y="80670"/>
                              </a:cubicBezTo>
                              <a:cubicBezTo>
                                <a:pt x="47520" y="74587"/>
                                <a:pt x="47558" y="68504"/>
                                <a:pt x="47507" y="62420"/>
                              </a:cubicBezTo>
                              <a:cubicBezTo>
                                <a:pt x="47406" y="45631"/>
                                <a:pt x="35049" y="33286"/>
                                <a:pt x="18272" y="33236"/>
                              </a:cubicBezTo>
                              <a:lnTo>
                                <a:pt x="0" y="33236"/>
                              </a:lnTo>
                              <a:lnTo>
                                <a:pt x="0" y="17"/>
                              </a:lnTo>
                              <a:lnTo>
                                <a:pt x="8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2" name="Shape 12"/>
                      <wps:cNvSpPr/>
                      <wps:spPr>
                        <a:xfrm>
                          <a:off x="42287" y="42314"/>
                          <a:ext cx="39148" cy="76988"/>
                        </a:xfrm>
                        <a:custGeom>
                          <a:avLst/>
                          <a:gdLst/>
                          <a:ahLst/>
                          <a:cxnLst/>
                          <a:rect l="0" t="0" r="0" b="0"/>
                          <a:pathLst>
                            <a:path w="39148" h="76988">
                              <a:moveTo>
                                <a:pt x="20676" y="0"/>
                              </a:moveTo>
                              <a:lnTo>
                                <a:pt x="39148" y="0"/>
                              </a:lnTo>
                              <a:lnTo>
                                <a:pt x="39148" y="15098"/>
                              </a:lnTo>
                              <a:lnTo>
                                <a:pt x="39002" y="15037"/>
                              </a:lnTo>
                              <a:cubicBezTo>
                                <a:pt x="26162" y="15037"/>
                                <a:pt x="15697" y="25591"/>
                                <a:pt x="15710" y="38519"/>
                              </a:cubicBezTo>
                              <a:cubicBezTo>
                                <a:pt x="15723" y="51422"/>
                                <a:pt x="26238" y="61964"/>
                                <a:pt x="39078" y="61950"/>
                              </a:cubicBezTo>
                              <a:lnTo>
                                <a:pt x="39148" y="61921"/>
                              </a:lnTo>
                              <a:lnTo>
                                <a:pt x="39148" y="76962"/>
                              </a:lnTo>
                              <a:lnTo>
                                <a:pt x="38659" y="76962"/>
                              </a:lnTo>
                              <a:cubicBezTo>
                                <a:pt x="32487" y="76962"/>
                                <a:pt x="26315" y="76988"/>
                                <a:pt x="20142" y="76962"/>
                              </a:cubicBezTo>
                              <a:cubicBezTo>
                                <a:pt x="8992" y="76886"/>
                                <a:pt x="495" y="68885"/>
                                <a:pt x="267" y="57734"/>
                              </a:cubicBezTo>
                              <a:cubicBezTo>
                                <a:pt x="26" y="45009"/>
                                <a:pt x="0" y="32271"/>
                                <a:pt x="267" y="19558"/>
                              </a:cubicBezTo>
                              <a:cubicBezTo>
                                <a:pt x="508" y="7848"/>
                                <a:pt x="8915" y="26"/>
                                <a:pt x="20676"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3" name="Shape 13"/>
                      <wps:cNvSpPr/>
                      <wps:spPr>
                        <a:xfrm>
                          <a:off x="81435" y="42314"/>
                          <a:ext cx="24702" cy="76962"/>
                        </a:xfrm>
                        <a:custGeom>
                          <a:avLst/>
                          <a:gdLst/>
                          <a:ahLst/>
                          <a:cxnLst/>
                          <a:rect l="0" t="0" r="0" b="0"/>
                          <a:pathLst>
                            <a:path w="24702" h="76962">
                              <a:moveTo>
                                <a:pt x="0" y="0"/>
                              </a:moveTo>
                              <a:lnTo>
                                <a:pt x="17723" y="0"/>
                              </a:lnTo>
                              <a:lnTo>
                                <a:pt x="24702" y="2664"/>
                              </a:lnTo>
                              <a:lnTo>
                                <a:pt x="24702" y="7956"/>
                              </a:lnTo>
                              <a:lnTo>
                                <a:pt x="19069" y="13513"/>
                              </a:lnTo>
                              <a:lnTo>
                                <a:pt x="24702" y="19133"/>
                              </a:lnTo>
                              <a:lnTo>
                                <a:pt x="24702" y="74300"/>
                              </a:lnTo>
                              <a:lnTo>
                                <a:pt x="17761" y="76962"/>
                              </a:lnTo>
                              <a:lnTo>
                                <a:pt x="0" y="76962"/>
                              </a:lnTo>
                              <a:lnTo>
                                <a:pt x="0" y="61921"/>
                              </a:lnTo>
                              <a:lnTo>
                                <a:pt x="16494" y="55072"/>
                              </a:lnTo>
                              <a:cubicBezTo>
                                <a:pt x="20755" y="50835"/>
                                <a:pt x="23413" y="44996"/>
                                <a:pt x="23438" y="38583"/>
                              </a:cubicBezTo>
                              <a:cubicBezTo>
                                <a:pt x="23457" y="32100"/>
                                <a:pt x="20818" y="26213"/>
                                <a:pt x="16546" y="21947"/>
                              </a:cubicBezTo>
                              <a:lnTo>
                                <a:pt x="0" y="1509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4" name="Shape 14"/>
                      <wps:cNvSpPr/>
                      <wps:spPr>
                        <a:xfrm>
                          <a:off x="106137" y="44979"/>
                          <a:ext cx="13519" cy="71636"/>
                        </a:xfrm>
                        <a:custGeom>
                          <a:avLst/>
                          <a:gdLst/>
                          <a:ahLst/>
                          <a:cxnLst/>
                          <a:rect l="0" t="0" r="0" b="0"/>
                          <a:pathLst>
                            <a:path w="13519" h="71636">
                              <a:moveTo>
                                <a:pt x="0" y="0"/>
                              </a:moveTo>
                              <a:lnTo>
                                <a:pt x="7570" y="2891"/>
                              </a:lnTo>
                              <a:cubicBezTo>
                                <a:pt x="11163" y="6397"/>
                                <a:pt x="13297" y="11375"/>
                                <a:pt x="13367" y="17275"/>
                              </a:cubicBezTo>
                              <a:cubicBezTo>
                                <a:pt x="13519" y="29619"/>
                                <a:pt x="13506" y="41977"/>
                                <a:pt x="13367" y="54321"/>
                              </a:cubicBezTo>
                              <a:cubicBezTo>
                                <a:pt x="13303" y="60227"/>
                                <a:pt x="11169" y="65214"/>
                                <a:pt x="7580" y="68728"/>
                              </a:cubicBezTo>
                              <a:lnTo>
                                <a:pt x="0" y="71636"/>
                              </a:lnTo>
                              <a:lnTo>
                                <a:pt x="0" y="16469"/>
                              </a:lnTo>
                              <a:lnTo>
                                <a:pt x="6" y="16475"/>
                              </a:lnTo>
                              <a:cubicBezTo>
                                <a:pt x="3054" y="16475"/>
                                <a:pt x="5619" y="13909"/>
                                <a:pt x="5632" y="10861"/>
                              </a:cubicBezTo>
                              <a:cubicBezTo>
                                <a:pt x="5645" y="7813"/>
                                <a:pt x="3092" y="5273"/>
                                <a:pt x="19" y="5273"/>
                              </a:cubicBezTo>
                              <a:lnTo>
                                <a:pt x="0" y="529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 name="Shape 15"/>
                      <wps:cNvSpPr/>
                      <wps:spPr>
                        <a:xfrm>
                          <a:off x="66448" y="65812"/>
                          <a:ext cx="29985" cy="29985"/>
                        </a:xfrm>
                        <a:custGeom>
                          <a:avLst/>
                          <a:gdLst/>
                          <a:ahLst/>
                          <a:cxnLst/>
                          <a:rect l="0" t="0" r="0" b="0"/>
                          <a:pathLst>
                            <a:path w="29985" h="29985">
                              <a:moveTo>
                                <a:pt x="14935" y="26"/>
                              </a:moveTo>
                              <a:cubicBezTo>
                                <a:pt x="23203" y="51"/>
                                <a:pt x="29985" y="6921"/>
                                <a:pt x="29883" y="15177"/>
                              </a:cubicBezTo>
                              <a:cubicBezTo>
                                <a:pt x="29782" y="23317"/>
                                <a:pt x="22974" y="29985"/>
                                <a:pt x="14834" y="29934"/>
                              </a:cubicBezTo>
                              <a:cubicBezTo>
                                <a:pt x="6693" y="29896"/>
                                <a:pt x="0" y="23114"/>
                                <a:pt x="38" y="14936"/>
                              </a:cubicBezTo>
                              <a:cubicBezTo>
                                <a:pt x="64" y="6769"/>
                                <a:pt x="6820" y="0"/>
                                <a:pt x="14935" y="26"/>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2A290EF7" id="Group 120" o:spid="_x0000_s1026" style="position:absolute;margin-left:157.4pt;margin-top:.3pt;width:12.75pt;height:12.7pt;z-index:251659264;mso-position-horizontal-relative:margin" coordsize="162014,161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">
              <v:shape id="Shape 10" o:spid="_x0000_s1027" style="position:absolute;top:17;width:80991;height:161882;visibility:visible;mso-wrap-style:square;v-text-anchor:top" coordsize="80991,161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" path="m80991,r,33219l62776,33219c45987,33269,33617,45563,33503,62378v-77,12357,-64,24714,12,37071c33617,115883,46025,128253,62459,128329r18532,7l80991,161872r-54,10c36195,161857,,125523,38,80691,66,47240,20469,18559,49544,6316l80991,xe" fillcolor="#181717" stroked="f" strokeweight="0">
                <v:stroke miterlimit="83231f" joinstyle="miter"/>
                <v:path arrowok="t" textboxrect="0,0,80991,161882"/>
              </v:shape>
              <v:shape id="Shape 11" o:spid="_x0000_s1028" style="position:absolute;left:80991;width:81023;height:161889;visibility:visible;mso-wrap-style:square;v-text-anchor:top" coordsize="81023,1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" path="m86,c44891,12,81023,36258,80972,81114v-38,33443,-20486,62178,-49540,74444l,161889,,128353r18538,6c34959,128283,47368,115913,47507,99492v64,-6274,13,-12548,13,-18822c47520,74587,47558,68504,47507,62420,47406,45631,35049,33286,18272,33236l,33236,,17,86,xe" fillcolor="#181717" stroked="f" strokeweight="0">
                <v:stroke miterlimit="83231f" joinstyle="miter"/>
                <v:path arrowok="t" textboxrect="0,0,81023,161889"/>
              </v:shape>
              <v:shape id="Shape 12" o:spid="_x0000_s1029" style="position:absolute;left:42287;top:42314;width:39148;height:76988;visibility:visible;mso-wrap-style:square;v-text-anchor:top" coordsize="39148,76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" path="m20676,l39148,r,15098l39002,15037v-12840,,-23305,10554,-23292,23482c15723,51422,26238,61964,39078,61950r70,-29l39148,76962r-489,c32487,76962,26315,76988,20142,76962,8992,76886,495,68885,267,57734,26,45009,,32271,267,19558,508,7848,8915,26,20676,xe" fillcolor="#181717" stroked="f" strokeweight="0">
                <v:stroke miterlimit="83231f" joinstyle="miter"/>
                <v:path arrowok="t" textboxrect="0,0,39148,76988"/>
              </v:shape>
              <v:shape id="Shape 13" o:spid="_x0000_s1030" style="position:absolute;left:81435;top:42314;width:24702;height:76962;visibility:visible;mso-wrap-style:square;v-text-anchor:top" coordsize="24702,7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" path="m,l17723,r6979,2664l24702,7956r-5633,5557l24702,19133r,55167l17761,76962,,76962,,61921,16494,55072v4261,-4237,6919,-10076,6944,-16489c23457,32100,20818,26213,16546,21947l,15098,,xe" fillcolor="#181717" stroked="f" strokeweight="0">
                <v:stroke miterlimit="83231f" joinstyle="miter"/>
                <v:path arrowok="t" textboxrect="0,0,24702,76962"/>
              </v:shape>
              <v:shape id="Shape 14" o:spid="_x0000_s1031" style="position:absolute;left:106137;top:44979;width:13519;height:71636;visibility:visible;mso-wrap-style:square;v-text-anchor:top" coordsize="13519,71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" path="m,l7570,2891v3593,3506,5727,8484,5797,14384c13519,29619,13506,41977,13367,54321v-64,5906,-2198,10893,-5787,14407l,71636,,16469r6,6c3054,16475,5619,13909,5632,10861,5645,7813,3092,5273,19,5273l,5292,,xe" fillcolor="#181717" stroked="f" strokeweight="0">
                <v:stroke miterlimit="83231f" joinstyle="miter"/>
                <v:path arrowok="t" textboxrect="0,0,13519,71636"/>
              </v:shape>
              <v:shape id="Shape 15" o:spid="_x0000_s1032" style="position:absolute;left:66448;top:65812;width:29985;height:29985;visibility:visible;mso-wrap-style:square;v-text-anchor:top" coordsize="29985,29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" path="m14935,26v8268,25,15050,6895,14948,15151c29782,23317,22974,29985,14834,29934,6693,29896,,23114,38,14936,64,6769,6820,,14935,26xe" fillcolor="#181717" stroked="f" strokeweight="0">
                <v:stroke miterlimit="83231f" joinstyle="miter"/>
                <v:path arrowok="t" textboxrect="0,0,29985,29985"/>
              </v:shape>
              <w10:wrap anchorx="margin"/>
            </v:group>
          </w:pict>
        </mc:Fallback>
      </mc:AlternateContent>
    </w:r>
    <w:r>
      <w:rPr>
        <w:noProof/>
        <w:lang w:val="en-US"/>
      </w:rPr>
      <mc:AlternateContent>
        <mc:Choice Requires="wpg">
          <w:drawing>
            <wp:anchor distT="0" distB="0" distL="114300" distR="114300" simplePos="0" relativeHeight="251658240" behindDoc="0" locked="0" layoutInCell="1" allowOverlap="1" wp14:anchorId="0EFFCD17" wp14:editId="066BA461">
              <wp:simplePos x="0" y="0"/>
              <wp:positionH relativeFrom="column">
                <wp:posOffset>527685</wp:posOffset>
              </wp:positionH>
              <wp:positionV relativeFrom="paragraph">
                <wp:posOffset>8890</wp:posOffset>
              </wp:positionV>
              <wp:extent cx="167704" cy="163385"/>
              <wp:effectExtent l="0" t="0" r="3810" b="8255"/>
              <wp:wrapNone/>
              <wp:docPr id="119" name="Group 119"/>
              <wp:cNvGraphicFramePr/>
              <a:graphic xmlns:a="http://schemas.openxmlformats.org/drawingml/2006/main">
                <a:graphicData uri="http://schemas.microsoft.com/office/word/2010/wordprocessingGroup">
                  <wpg:wgp>
                    <wpg:cNvGrpSpPr/>
                    <wpg:grpSpPr>
                      <a:xfrm>
                        <a:off x="0" y="0"/>
                        <a:ext cx="167704" cy="163385"/>
                        <a:chOff x="0" y="0"/>
                        <a:chExt cx="167704" cy="163385"/>
                      </a:xfrm>
                    </wpg:grpSpPr>
                    <wps:wsp>
                      <wps:cNvPr id="9" name="Shape 9"/>
                      <wps:cNvSpPr/>
                      <wps:spPr>
                        <a:xfrm>
                          <a:off x="0" y="0"/>
                          <a:ext cx="167704" cy="163385"/>
                        </a:xfrm>
                        <a:custGeom>
                          <a:avLst/>
                          <a:gdLst/>
                          <a:ahLst/>
                          <a:cxnLst/>
                          <a:rect l="0" t="0" r="0" b="0"/>
                          <a:pathLst>
                            <a:path w="167704" h="163385">
                              <a:moveTo>
                                <a:pt x="76975" y="2794"/>
                              </a:moveTo>
                              <a:cubicBezTo>
                                <a:pt x="122441" y="0"/>
                                <a:pt x="159398" y="33503"/>
                                <a:pt x="163335" y="75730"/>
                              </a:cubicBezTo>
                              <a:cubicBezTo>
                                <a:pt x="167704" y="122771"/>
                                <a:pt x="133033" y="158140"/>
                                <a:pt x="95669" y="163385"/>
                              </a:cubicBezTo>
                              <a:lnTo>
                                <a:pt x="95669" y="107073"/>
                              </a:lnTo>
                              <a:lnTo>
                                <a:pt x="114287" y="107073"/>
                              </a:lnTo>
                              <a:cubicBezTo>
                                <a:pt x="115507" y="99225"/>
                                <a:pt x="116700" y="91592"/>
                                <a:pt x="117945" y="83541"/>
                              </a:cubicBezTo>
                              <a:lnTo>
                                <a:pt x="95847" y="83541"/>
                              </a:lnTo>
                              <a:cubicBezTo>
                                <a:pt x="95847" y="77038"/>
                                <a:pt x="95352" y="70841"/>
                                <a:pt x="95999" y="64783"/>
                              </a:cubicBezTo>
                              <a:cubicBezTo>
                                <a:pt x="96584" y="59220"/>
                                <a:pt x="100940" y="56083"/>
                                <a:pt x="106871" y="55842"/>
                              </a:cubicBezTo>
                              <a:cubicBezTo>
                                <a:pt x="110731" y="55676"/>
                                <a:pt x="114618" y="55817"/>
                                <a:pt x="118707" y="55817"/>
                              </a:cubicBezTo>
                              <a:lnTo>
                                <a:pt x="118707" y="35623"/>
                              </a:lnTo>
                              <a:cubicBezTo>
                                <a:pt x="107975" y="34315"/>
                                <a:pt x="97218" y="32296"/>
                                <a:pt x="86728" y="36741"/>
                              </a:cubicBezTo>
                              <a:cubicBezTo>
                                <a:pt x="76645" y="41021"/>
                                <a:pt x="71603" y="49238"/>
                                <a:pt x="70523" y="59766"/>
                              </a:cubicBezTo>
                              <a:cubicBezTo>
                                <a:pt x="69850" y="66357"/>
                                <a:pt x="70155" y="73051"/>
                                <a:pt x="70015" y="79692"/>
                              </a:cubicBezTo>
                              <a:cubicBezTo>
                                <a:pt x="69990" y="80810"/>
                                <a:pt x="70015" y="81928"/>
                                <a:pt x="70015" y="83451"/>
                              </a:cubicBezTo>
                              <a:lnTo>
                                <a:pt x="49441" y="83451"/>
                              </a:lnTo>
                              <a:cubicBezTo>
                                <a:pt x="49441" y="91084"/>
                                <a:pt x="49390" y="98285"/>
                                <a:pt x="49556" y="105486"/>
                              </a:cubicBezTo>
                              <a:cubicBezTo>
                                <a:pt x="49556" y="106019"/>
                                <a:pt x="51054" y="106934"/>
                                <a:pt x="51880" y="106959"/>
                              </a:cubicBezTo>
                              <a:cubicBezTo>
                                <a:pt x="57760" y="107086"/>
                                <a:pt x="63640" y="107023"/>
                                <a:pt x="69774" y="107023"/>
                              </a:cubicBezTo>
                              <a:cubicBezTo>
                                <a:pt x="69774" y="125844"/>
                                <a:pt x="69774" y="144500"/>
                                <a:pt x="69774" y="163157"/>
                              </a:cubicBezTo>
                              <a:cubicBezTo>
                                <a:pt x="40704" y="160172"/>
                                <a:pt x="3975" y="132524"/>
                                <a:pt x="1968" y="87579"/>
                              </a:cubicBezTo>
                              <a:cubicBezTo>
                                <a:pt x="0" y="43193"/>
                                <a:pt x="33668" y="5473"/>
                                <a:pt x="76975" y="2794"/>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2D8A5612" id="Group 119" o:spid="_x0000_s1026" style="position:absolute;margin-left:41.55pt;margin-top:.7pt;width:13.2pt;height:12.85pt;z-index:251658240" coordsize="167704,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">
              <v:shape id="Shape 9" o:spid="_x0000_s1027" style="position:absolute;width:167704;height:163385;visibility:visible;mso-wrap-style:square;v-text-anchor:top" coordsize="167704,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" path="m76975,2794c122441,,159398,33503,163335,75730v4369,47041,-30302,82410,-67666,87655l95669,107073r18618,c115507,99225,116700,91592,117945,83541r-22098,c95847,77038,95352,70841,95999,64783v585,-5563,4941,-8700,10872,-8941c110731,55676,114618,55817,118707,55817r,-20194c107975,34315,97218,32296,86728,36741,76645,41021,71603,49238,70523,59766v-673,6591,-368,13285,-508,19926c69990,80810,70015,81928,70015,83451r-20574,c49441,91084,49390,98285,49556,105486v,533,1498,1448,2324,1473c57760,107086,63640,107023,69774,107023v,18821,,37477,,56134c40704,160172,3975,132524,1968,87579,,43193,33668,5473,76975,2794xe" fillcolor="#181717" stroked="f" strokeweight="0">
                <v:stroke miterlimit="83231f" joinstyle="miter"/>
                <v:path arrowok="t" textboxrect="0,0,167704,163385"/>
              </v:shape>
            </v:group>
          </w:pict>
        </mc:Fallback>
      </mc:AlternateContent>
    </w:r>
    <w:r>
      <w:rPr>
        <w:color w:val="181717"/>
      </w:rPr>
      <w:t xml:space="preserve">Alcaldía de Ginebra      @alcaldiadeginebra - </w:t>
    </w:r>
    <w:hyperlink r:id="rId1" w:history="1">
      <w:r w:rsidRPr="00127226">
        <w:rPr>
          <w:rStyle w:val="Hipervnculo"/>
        </w:rPr>
        <w:t>www.ginebra-valle.gov.co</w:t>
      </w:r>
    </w:hyperlink>
  </w:p>
  <w:p w14:paraId="77092711" w14:textId="77777777" w:rsidR="00D87A7C" w:rsidRPr="00204CC8" w:rsidRDefault="00D87A7C" w:rsidP="00D87A7C">
    <w:pPr>
      <w:pStyle w:val="Piedepgina"/>
    </w:pPr>
    <w:r w:rsidRPr="00204CC8">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94410" w14:textId="77777777" w:rsidR="00E5371A" w:rsidRDefault="00E5371A" w:rsidP="00C3274C">
      <w:r>
        <w:separator/>
      </w:r>
    </w:p>
  </w:footnote>
  <w:footnote w:type="continuationSeparator" w:id="0">
    <w:p w14:paraId="50081F3A" w14:textId="77777777" w:rsidR="00E5371A" w:rsidRDefault="00E5371A" w:rsidP="00C327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F507F" w14:textId="77777777" w:rsidR="00DC4EE0" w:rsidRDefault="00E5371A">
    <w:pPr>
      <w:pStyle w:val="Encabezado"/>
    </w:pPr>
    <w:r>
      <w:rPr>
        <w:noProof/>
        <w:lang w:val="es-ES" w:eastAsia="es-ES"/>
      </w:rPr>
      <w:pict w14:anchorId="721F50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502062" o:spid="_x0000_s2069" type="#_x0000_t75" style="position:absolute;margin-left:0;margin-top:0;width:441.6pt;height:576.6pt;z-index:-251639808;mso-position-horizontal:center;mso-position-horizontal-relative:margin;mso-position-vertical:center;mso-position-vertical-relative:margin" o:allowincell="f">
          <v:imagedata r:id="rId1" o:title="Marca de agua 7%"/>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205573"/>
      <w:docPartObj>
        <w:docPartGallery w:val="Page Numbers (Top of Page)"/>
        <w:docPartUnique/>
      </w:docPartObj>
    </w:sdtPr>
    <w:sdtEndPr/>
    <w:sdtContent>
      <w:p w14:paraId="721F5080" w14:textId="5415667A" w:rsidR="00DC4EE0" w:rsidRDefault="00DC4EE0" w:rsidP="00571D6D">
        <w:pPr>
          <w:jc w:val="center"/>
        </w:pPr>
        <w:r>
          <w:fldChar w:fldCharType="begin"/>
        </w:r>
        <w:r>
          <w:instrText>PAGE   \* MERGEFORMAT</w:instrText>
        </w:r>
        <w:r>
          <w:fldChar w:fldCharType="separate"/>
        </w:r>
        <w:r w:rsidR="00042985" w:rsidRPr="00042985">
          <w:rPr>
            <w:noProof/>
            <w:lang w:val="es-ES"/>
          </w:rPr>
          <w:t>8</w:t>
        </w:r>
        <w:r>
          <w:fldChar w:fldCharType="end"/>
        </w:r>
      </w:p>
      <w:p w14:paraId="721F5086" w14:textId="1125E9B7" w:rsidR="00DC4EE0" w:rsidRPr="00571D6D" w:rsidRDefault="00D87A7C" w:rsidP="00571D6D">
        <w:pPr>
          <w:jc w:val="center"/>
          <w:rPr>
            <w:u w:val="single"/>
            <w:lang w:val="es-ES"/>
          </w:rPr>
        </w:pPr>
        <w:r>
          <w:rPr>
            <w:noProof/>
            <w:lang w:val="en-US"/>
          </w:rPr>
          <w:drawing>
            <wp:inline distT="0" distB="0" distL="0" distR="0" wp14:anchorId="7683C4CE" wp14:editId="3821FCEF">
              <wp:extent cx="3943245" cy="763793"/>
              <wp:effectExtent l="0" t="0" r="635" b="0"/>
              <wp:docPr id="203844073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40738" name="Imagen 2038440738"/>
                      <pic:cNvPicPr/>
                    </pic:nvPicPr>
                    <pic:blipFill>
                      <a:blip r:embed="rId1">
                        <a:extLst>
                          <a:ext uri="{28A0092B-C50C-407E-A947-70E740481C1C}">
                            <a14:useLocalDpi xmlns:a14="http://schemas.microsoft.com/office/drawing/2010/main" val="0"/>
                          </a:ext>
                        </a:extLst>
                      </a:blip>
                      <a:stretch>
                        <a:fillRect/>
                      </a:stretch>
                    </pic:blipFill>
                    <pic:spPr>
                      <a:xfrm>
                        <a:off x="0" y="0"/>
                        <a:ext cx="3969216" cy="768823"/>
                      </a:xfrm>
                      <a:prstGeom prst="rect">
                        <a:avLst/>
                      </a:prstGeom>
                    </pic:spPr>
                  </pic:pic>
                </a:graphicData>
              </a:graphic>
            </wp:inline>
          </w:drawing>
        </w:r>
      </w:p>
    </w:sdtContent>
  </w:sdt>
  <w:p w14:paraId="721F5087" w14:textId="77777777" w:rsidR="00DC4EE0" w:rsidRDefault="00DC4EE0" w:rsidP="00463B7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F508D" w14:textId="77777777" w:rsidR="00DC4EE0" w:rsidRDefault="00E5371A">
    <w:pPr>
      <w:pStyle w:val="Encabezado"/>
    </w:pPr>
    <w:r>
      <w:rPr>
        <w:noProof/>
        <w:lang w:val="es-ES" w:eastAsia="es-ES"/>
      </w:rPr>
      <w:pict w14:anchorId="721F50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502061" o:spid="_x0000_s2068" type="#_x0000_t75" style="position:absolute;margin-left:0;margin-top:0;width:441.6pt;height:576.6pt;z-index:-251640832;mso-position-horizontal:center;mso-position-horizontal-relative:margin;mso-position-vertical:center;mso-position-vertical-relative:margin" o:allowincell="f">
          <v:imagedata r:id="rId1" o:title="Marca de agua 7%"/>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70D90"/>
    <w:multiLevelType w:val="hybridMultilevel"/>
    <w:tmpl w:val="E68E59F4"/>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 w15:restartNumberingAfterBreak="0">
    <w:nsid w:val="1BFD6A18"/>
    <w:multiLevelType w:val="multilevel"/>
    <w:tmpl w:val="C1B02DF0"/>
    <w:lvl w:ilvl="0">
      <w:start w:val="2"/>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942" w:hanging="180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2302" w:hanging="2160"/>
      </w:pPr>
      <w:rPr>
        <w:rFonts w:hint="default"/>
      </w:rPr>
    </w:lvl>
    <w:lvl w:ilvl="8">
      <w:start w:val="1"/>
      <w:numFmt w:val="decimal"/>
      <w:isLgl/>
      <w:lvlText w:val="%1.%2.%3.%4.%5.%6.%7.%8.%9"/>
      <w:lvlJc w:val="left"/>
      <w:pPr>
        <w:ind w:left="2662" w:hanging="2520"/>
      </w:pPr>
      <w:rPr>
        <w:rFonts w:hint="default"/>
      </w:rPr>
    </w:lvl>
  </w:abstractNum>
  <w:abstractNum w:abstractNumId="2" w15:restartNumberingAfterBreak="0">
    <w:nsid w:val="1D5D4029"/>
    <w:multiLevelType w:val="hybridMultilevel"/>
    <w:tmpl w:val="F5B49228"/>
    <w:lvl w:ilvl="0" w:tplc="E6062D2A">
      <w:numFmt w:val="bullet"/>
      <w:lvlText w:val="-"/>
      <w:lvlJc w:val="left"/>
      <w:pPr>
        <w:ind w:left="720" w:hanging="360"/>
      </w:pPr>
      <w:rPr>
        <w:rFonts w:ascii="Verdana" w:eastAsiaTheme="minorHAnsi" w:hAnsi="Verdana"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242214"/>
    <w:multiLevelType w:val="hybridMultilevel"/>
    <w:tmpl w:val="306C09C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3B0407"/>
    <w:multiLevelType w:val="hybridMultilevel"/>
    <w:tmpl w:val="4FE46DE4"/>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5" w15:restartNumberingAfterBreak="0">
    <w:nsid w:val="24FB57E0"/>
    <w:multiLevelType w:val="hybridMultilevel"/>
    <w:tmpl w:val="C9844C1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F801BC"/>
    <w:multiLevelType w:val="hybridMultilevel"/>
    <w:tmpl w:val="8124BB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CB2864"/>
    <w:multiLevelType w:val="multilevel"/>
    <w:tmpl w:val="41723F7C"/>
    <w:lvl w:ilvl="0">
      <w:start w:val="5"/>
      <w:numFmt w:val="decimal"/>
      <w:lvlText w:val="%1."/>
      <w:lvlJc w:val="left"/>
      <w:pPr>
        <w:ind w:left="720" w:hanging="360"/>
      </w:pPr>
      <w:rPr>
        <w:rFonts w:ascii="Verdana" w:hAnsi="Verdana"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FDD65EB"/>
    <w:multiLevelType w:val="hybridMultilevel"/>
    <w:tmpl w:val="534E3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C257959"/>
    <w:multiLevelType w:val="hybridMultilevel"/>
    <w:tmpl w:val="44DC14E8"/>
    <w:lvl w:ilvl="0" w:tplc="8AA4188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7F2165CE"/>
    <w:multiLevelType w:val="hybridMultilevel"/>
    <w:tmpl w:val="D6DC378C"/>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6"/>
  </w:num>
  <w:num w:numId="6">
    <w:abstractNumId w:val="8"/>
  </w:num>
  <w:num w:numId="7">
    <w:abstractNumId w:val="9"/>
  </w:num>
  <w:num w:numId="8">
    <w:abstractNumId w:val="0"/>
  </w:num>
  <w:num w:numId="9">
    <w:abstractNumId w:val="10"/>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F52"/>
    <w:rsid w:val="00014F76"/>
    <w:rsid w:val="00042985"/>
    <w:rsid w:val="000500B0"/>
    <w:rsid w:val="00083A87"/>
    <w:rsid w:val="0015371B"/>
    <w:rsid w:val="00182F9B"/>
    <w:rsid w:val="00196CFE"/>
    <w:rsid w:val="001A5F52"/>
    <w:rsid w:val="001D178E"/>
    <w:rsid w:val="001D3CC8"/>
    <w:rsid w:val="001E326C"/>
    <w:rsid w:val="001E39BE"/>
    <w:rsid w:val="001E65D9"/>
    <w:rsid w:val="001F782D"/>
    <w:rsid w:val="00200CB5"/>
    <w:rsid w:val="00205C90"/>
    <w:rsid w:val="00211A83"/>
    <w:rsid w:val="0022113E"/>
    <w:rsid w:val="00225374"/>
    <w:rsid w:val="002401C5"/>
    <w:rsid w:val="00245BF8"/>
    <w:rsid w:val="00284876"/>
    <w:rsid w:val="002863AA"/>
    <w:rsid w:val="00290CD5"/>
    <w:rsid w:val="00296C31"/>
    <w:rsid w:val="002A3125"/>
    <w:rsid w:val="002D10CF"/>
    <w:rsid w:val="002F6B96"/>
    <w:rsid w:val="00310883"/>
    <w:rsid w:val="0031254E"/>
    <w:rsid w:val="00334A05"/>
    <w:rsid w:val="003465CF"/>
    <w:rsid w:val="00383F91"/>
    <w:rsid w:val="003C380E"/>
    <w:rsid w:val="003D36D1"/>
    <w:rsid w:val="003D415C"/>
    <w:rsid w:val="004066EC"/>
    <w:rsid w:val="00423141"/>
    <w:rsid w:val="00424C19"/>
    <w:rsid w:val="0042636A"/>
    <w:rsid w:val="004548EA"/>
    <w:rsid w:val="00457604"/>
    <w:rsid w:val="00463B75"/>
    <w:rsid w:val="00471E4A"/>
    <w:rsid w:val="00480C5B"/>
    <w:rsid w:val="00486A4F"/>
    <w:rsid w:val="00487295"/>
    <w:rsid w:val="004D4875"/>
    <w:rsid w:val="005019CE"/>
    <w:rsid w:val="005270D3"/>
    <w:rsid w:val="00531F36"/>
    <w:rsid w:val="00555B23"/>
    <w:rsid w:val="00561238"/>
    <w:rsid w:val="00571D6D"/>
    <w:rsid w:val="0057290A"/>
    <w:rsid w:val="005F2794"/>
    <w:rsid w:val="006015E0"/>
    <w:rsid w:val="00624368"/>
    <w:rsid w:val="006335C4"/>
    <w:rsid w:val="006340CB"/>
    <w:rsid w:val="00636573"/>
    <w:rsid w:val="00652F6C"/>
    <w:rsid w:val="00673E89"/>
    <w:rsid w:val="0068307E"/>
    <w:rsid w:val="00687E10"/>
    <w:rsid w:val="00694353"/>
    <w:rsid w:val="006A396C"/>
    <w:rsid w:val="006C3D30"/>
    <w:rsid w:val="006D3F79"/>
    <w:rsid w:val="006D4E05"/>
    <w:rsid w:val="006E57C2"/>
    <w:rsid w:val="006F461D"/>
    <w:rsid w:val="006F553E"/>
    <w:rsid w:val="007118F2"/>
    <w:rsid w:val="0072192D"/>
    <w:rsid w:val="00756C2C"/>
    <w:rsid w:val="00763286"/>
    <w:rsid w:val="007904C8"/>
    <w:rsid w:val="00792627"/>
    <w:rsid w:val="007B56B1"/>
    <w:rsid w:val="007E23BA"/>
    <w:rsid w:val="00800850"/>
    <w:rsid w:val="008144DB"/>
    <w:rsid w:val="0084546C"/>
    <w:rsid w:val="0085574C"/>
    <w:rsid w:val="00861700"/>
    <w:rsid w:val="00885F48"/>
    <w:rsid w:val="00887709"/>
    <w:rsid w:val="008D78AC"/>
    <w:rsid w:val="008F3870"/>
    <w:rsid w:val="008F5F61"/>
    <w:rsid w:val="00917540"/>
    <w:rsid w:val="0092356F"/>
    <w:rsid w:val="00924D49"/>
    <w:rsid w:val="00933B1B"/>
    <w:rsid w:val="00972C09"/>
    <w:rsid w:val="009B09CC"/>
    <w:rsid w:val="009E1305"/>
    <w:rsid w:val="009E3D32"/>
    <w:rsid w:val="009E6332"/>
    <w:rsid w:val="009F4C73"/>
    <w:rsid w:val="00A22314"/>
    <w:rsid w:val="00A362FB"/>
    <w:rsid w:val="00A473DA"/>
    <w:rsid w:val="00A72BB6"/>
    <w:rsid w:val="00A909F2"/>
    <w:rsid w:val="00A90D4C"/>
    <w:rsid w:val="00A91EDB"/>
    <w:rsid w:val="00AA72A0"/>
    <w:rsid w:val="00AE462B"/>
    <w:rsid w:val="00AE78C7"/>
    <w:rsid w:val="00AE7E47"/>
    <w:rsid w:val="00AF44AE"/>
    <w:rsid w:val="00B109CB"/>
    <w:rsid w:val="00B26686"/>
    <w:rsid w:val="00B541C9"/>
    <w:rsid w:val="00B56990"/>
    <w:rsid w:val="00B56C56"/>
    <w:rsid w:val="00B63CC8"/>
    <w:rsid w:val="00B71919"/>
    <w:rsid w:val="00B95AF0"/>
    <w:rsid w:val="00B95F96"/>
    <w:rsid w:val="00BC0214"/>
    <w:rsid w:val="00BC7F6E"/>
    <w:rsid w:val="00BD1B2E"/>
    <w:rsid w:val="00BD31D2"/>
    <w:rsid w:val="00BD331F"/>
    <w:rsid w:val="00BF79FF"/>
    <w:rsid w:val="00C1528F"/>
    <w:rsid w:val="00C3274C"/>
    <w:rsid w:val="00C33179"/>
    <w:rsid w:val="00C35D6F"/>
    <w:rsid w:val="00C40010"/>
    <w:rsid w:val="00C66CBC"/>
    <w:rsid w:val="00C67840"/>
    <w:rsid w:val="00C7020A"/>
    <w:rsid w:val="00C83295"/>
    <w:rsid w:val="00CC422F"/>
    <w:rsid w:val="00D012FD"/>
    <w:rsid w:val="00D50476"/>
    <w:rsid w:val="00D57FA4"/>
    <w:rsid w:val="00D87A7C"/>
    <w:rsid w:val="00DC1ABD"/>
    <w:rsid w:val="00DC4EE0"/>
    <w:rsid w:val="00E06D97"/>
    <w:rsid w:val="00E12885"/>
    <w:rsid w:val="00E2397C"/>
    <w:rsid w:val="00E26840"/>
    <w:rsid w:val="00E30DEE"/>
    <w:rsid w:val="00E4364D"/>
    <w:rsid w:val="00E512FE"/>
    <w:rsid w:val="00E5371A"/>
    <w:rsid w:val="00E74896"/>
    <w:rsid w:val="00E74B86"/>
    <w:rsid w:val="00E812F5"/>
    <w:rsid w:val="00EC581C"/>
    <w:rsid w:val="00EF6BF7"/>
    <w:rsid w:val="00F12508"/>
    <w:rsid w:val="00F32F9C"/>
    <w:rsid w:val="00F41394"/>
    <w:rsid w:val="00F41E09"/>
    <w:rsid w:val="00F673AC"/>
    <w:rsid w:val="00F71C70"/>
    <w:rsid w:val="00F73BFB"/>
    <w:rsid w:val="00FA4388"/>
    <w:rsid w:val="00FA6DFE"/>
    <w:rsid w:val="00FC73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14:docId w14:val="721F5040"/>
  <w15:docId w15:val="{64C21459-D8F1-49D3-909E-70B9C50E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274C"/>
    <w:pPr>
      <w:tabs>
        <w:tab w:val="center" w:pos="4419"/>
        <w:tab w:val="right" w:pos="8838"/>
      </w:tabs>
    </w:pPr>
  </w:style>
  <w:style w:type="character" w:customStyle="1" w:styleId="EncabezadoCar">
    <w:name w:val="Encabezado Car"/>
    <w:basedOn w:val="Fuentedeprrafopredeter"/>
    <w:link w:val="Encabezado"/>
    <w:uiPriority w:val="99"/>
    <w:rsid w:val="00C3274C"/>
  </w:style>
  <w:style w:type="paragraph" w:styleId="Piedepgina">
    <w:name w:val="footer"/>
    <w:basedOn w:val="Normal"/>
    <w:link w:val="PiedepginaCar"/>
    <w:uiPriority w:val="99"/>
    <w:unhideWhenUsed/>
    <w:rsid w:val="00C3274C"/>
    <w:pPr>
      <w:tabs>
        <w:tab w:val="center" w:pos="4419"/>
        <w:tab w:val="right" w:pos="8838"/>
      </w:tabs>
    </w:pPr>
  </w:style>
  <w:style w:type="character" w:customStyle="1" w:styleId="PiedepginaCar">
    <w:name w:val="Pie de página Car"/>
    <w:basedOn w:val="Fuentedeprrafopredeter"/>
    <w:link w:val="Piedepgina"/>
    <w:uiPriority w:val="99"/>
    <w:rsid w:val="00C3274C"/>
  </w:style>
  <w:style w:type="character" w:styleId="Hipervnculo">
    <w:name w:val="Hyperlink"/>
    <w:basedOn w:val="Fuentedeprrafopredeter"/>
    <w:uiPriority w:val="99"/>
    <w:unhideWhenUsed/>
    <w:rsid w:val="00471E4A"/>
    <w:rPr>
      <w:color w:val="0563C1" w:themeColor="hyperlink"/>
      <w:u w:val="single"/>
    </w:rPr>
  </w:style>
  <w:style w:type="character" w:customStyle="1" w:styleId="Mencinsinresolver1">
    <w:name w:val="Mención sin resolver1"/>
    <w:basedOn w:val="Fuentedeprrafopredeter"/>
    <w:uiPriority w:val="99"/>
    <w:semiHidden/>
    <w:unhideWhenUsed/>
    <w:rsid w:val="00471E4A"/>
    <w:rPr>
      <w:color w:val="605E5C"/>
      <w:shd w:val="clear" w:color="auto" w:fill="E1DFDD"/>
    </w:rPr>
  </w:style>
  <w:style w:type="paragraph" w:styleId="Sinespaciado">
    <w:name w:val="No Spacing"/>
    <w:uiPriority w:val="1"/>
    <w:qFormat/>
    <w:rsid w:val="00205C90"/>
    <w:pPr>
      <w:suppressAutoHyphens/>
    </w:pPr>
    <w:rPr>
      <w:rFonts w:ascii="Calibri" w:eastAsia="Calibri" w:hAnsi="Calibri" w:cs="Times New Roman"/>
      <w:sz w:val="22"/>
      <w:szCs w:val="22"/>
    </w:rPr>
  </w:style>
  <w:style w:type="paragraph" w:styleId="Prrafodelista">
    <w:name w:val="List Paragraph"/>
    <w:basedOn w:val="Normal"/>
    <w:link w:val="PrrafodelistaCar"/>
    <w:uiPriority w:val="34"/>
    <w:qFormat/>
    <w:rsid w:val="00571D6D"/>
    <w:pPr>
      <w:ind w:left="708"/>
    </w:pPr>
    <w:rPr>
      <w:rFonts w:ascii="Arial Black" w:eastAsia="Times New Roman" w:hAnsi="Arial Black" w:cs="Times New Roman"/>
      <w:i/>
      <w:sz w:val="20"/>
      <w:szCs w:val="20"/>
      <w:lang w:val="es-ES" w:eastAsia="es-ES"/>
    </w:rPr>
  </w:style>
  <w:style w:type="character" w:customStyle="1" w:styleId="PrrafodelistaCar">
    <w:name w:val="Párrafo de lista Car"/>
    <w:link w:val="Prrafodelista"/>
    <w:uiPriority w:val="34"/>
    <w:rsid w:val="00571D6D"/>
    <w:rPr>
      <w:rFonts w:ascii="Arial Black" w:eastAsia="Times New Roman" w:hAnsi="Arial Black" w:cs="Times New Roman"/>
      <w:i/>
      <w:sz w:val="20"/>
      <w:szCs w:val="20"/>
      <w:lang w:val="es-ES" w:eastAsia="es-ES"/>
    </w:rPr>
  </w:style>
  <w:style w:type="paragraph" w:styleId="Textodeglobo">
    <w:name w:val="Balloon Text"/>
    <w:basedOn w:val="Normal"/>
    <w:link w:val="TextodegloboCar"/>
    <w:uiPriority w:val="99"/>
    <w:semiHidden/>
    <w:unhideWhenUsed/>
    <w:rsid w:val="00571D6D"/>
    <w:rPr>
      <w:rFonts w:ascii="Tahoma" w:hAnsi="Tahoma" w:cs="Tahoma"/>
      <w:sz w:val="16"/>
      <w:szCs w:val="16"/>
    </w:rPr>
  </w:style>
  <w:style w:type="character" w:customStyle="1" w:styleId="TextodegloboCar">
    <w:name w:val="Texto de globo Car"/>
    <w:basedOn w:val="Fuentedeprrafopredeter"/>
    <w:link w:val="Textodeglobo"/>
    <w:uiPriority w:val="99"/>
    <w:semiHidden/>
    <w:rsid w:val="00571D6D"/>
    <w:rPr>
      <w:rFonts w:ascii="Tahoma" w:hAnsi="Tahoma" w:cs="Tahoma"/>
      <w:sz w:val="16"/>
      <w:szCs w:val="16"/>
    </w:rPr>
  </w:style>
  <w:style w:type="character" w:styleId="Nmerodepgina">
    <w:name w:val="page number"/>
    <w:basedOn w:val="Fuentedeprrafopredeter"/>
    <w:rsid w:val="003D415C"/>
  </w:style>
  <w:style w:type="paragraph" w:customStyle="1" w:styleId="Cuerpo">
    <w:name w:val="Cuerpo"/>
    <w:rsid w:val="003D415C"/>
    <w:pPr>
      <w:pBdr>
        <w:top w:val="nil"/>
        <w:left w:val="nil"/>
        <w:bottom w:val="nil"/>
        <w:right w:val="nil"/>
        <w:between w:val="nil"/>
        <w:bar w:val="nil"/>
      </w:pBdr>
      <w:suppressAutoHyphens/>
      <w:jc w:val="both"/>
    </w:pPr>
    <w:rPr>
      <w:rFonts w:ascii="Arial" w:eastAsia="Arial" w:hAnsi="Arial" w:cs="Arial"/>
      <w:color w:val="000000"/>
      <w:sz w:val="20"/>
      <w:szCs w:val="20"/>
      <w:u w:color="000000"/>
      <w:bdr w:val="nil"/>
      <w:lang w:eastAsia="es-CO"/>
    </w:rPr>
  </w:style>
  <w:style w:type="character" w:customStyle="1" w:styleId="Ninguno">
    <w:name w:val="Ninguno"/>
    <w:rsid w:val="003D415C"/>
    <w:rPr>
      <w:lang w:val="es-ES_tradnl"/>
    </w:rPr>
  </w:style>
  <w:style w:type="character" w:styleId="Textoennegrita">
    <w:name w:val="Strong"/>
    <w:uiPriority w:val="22"/>
    <w:qFormat/>
    <w:rsid w:val="003D415C"/>
    <w:rPr>
      <w:b/>
      <w:bCs/>
    </w:rPr>
  </w:style>
  <w:style w:type="paragraph" w:styleId="NormalWeb">
    <w:name w:val="Normal (Web)"/>
    <w:basedOn w:val="Normal"/>
    <w:uiPriority w:val="99"/>
    <w:unhideWhenUsed/>
    <w:rsid w:val="003D415C"/>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C40010"/>
    <w:rPr>
      <w:sz w:val="16"/>
      <w:szCs w:val="16"/>
    </w:rPr>
  </w:style>
  <w:style w:type="paragraph" w:styleId="Textocomentario">
    <w:name w:val="annotation text"/>
    <w:basedOn w:val="Normal"/>
    <w:link w:val="TextocomentarioCar"/>
    <w:uiPriority w:val="99"/>
    <w:unhideWhenUsed/>
    <w:rsid w:val="00C40010"/>
    <w:rPr>
      <w:sz w:val="20"/>
      <w:szCs w:val="20"/>
    </w:rPr>
  </w:style>
  <w:style w:type="character" w:customStyle="1" w:styleId="TextocomentarioCar">
    <w:name w:val="Texto comentario Car"/>
    <w:basedOn w:val="Fuentedeprrafopredeter"/>
    <w:link w:val="Textocomentario"/>
    <w:uiPriority w:val="99"/>
    <w:rsid w:val="00C40010"/>
    <w:rPr>
      <w:sz w:val="20"/>
      <w:szCs w:val="20"/>
    </w:rPr>
  </w:style>
  <w:style w:type="paragraph" w:styleId="Asuntodelcomentario">
    <w:name w:val="annotation subject"/>
    <w:basedOn w:val="Textocomentario"/>
    <w:next w:val="Textocomentario"/>
    <w:link w:val="AsuntodelcomentarioCar"/>
    <w:uiPriority w:val="99"/>
    <w:semiHidden/>
    <w:unhideWhenUsed/>
    <w:rsid w:val="00C40010"/>
    <w:rPr>
      <w:b/>
      <w:bCs/>
    </w:rPr>
  </w:style>
  <w:style w:type="character" w:customStyle="1" w:styleId="AsuntodelcomentarioCar">
    <w:name w:val="Asunto del comentario Car"/>
    <w:basedOn w:val="TextocomentarioCar"/>
    <w:link w:val="Asuntodelcomentario"/>
    <w:uiPriority w:val="99"/>
    <w:semiHidden/>
    <w:rsid w:val="00C40010"/>
    <w:rPr>
      <w:b/>
      <w:bCs/>
      <w:sz w:val="20"/>
      <w:szCs w:val="20"/>
    </w:rPr>
  </w:style>
  <w:style w:type="table" w:styleId="Tablaconcuadrcula">
    <w:name w:val="Table Grid"/>
    <w:basedOn w:val="Tablanormal"/>
    <w:uiPriority w:val="39"/>
    <w:rsid w:val="00F73B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085341">
      <w:bodyDiv w:val="1"/>
      <w:marLeft w:val="0"/>
      <w:marRight w:val="0"/>
      <w:marTop w:val="0"/>
      <w:marBottom w:val="0"/>
      <w:divBdr>
        <w:top w:val="none" w:sz="0" w:space="0" w:color="auto"/>
        <w:left w:val="none" w:sz="0" w:space="0" w:color="auto"/>
        <w:bottom w:val="none" w:sz="0" w:space="0" w:color="auto"/>
        <w:right w:val="none" w:sz="0" w:space="0" w:color="auto"/>
      </w:divBdr>
    </w:div>
    <w:div w:id="822967531">
      <w:bodyDiv w:val="1"/>
      <w:marLeft w:val="0"/>
      <w:marRight w:val="0"/>
      <w:marTop w:val="0"/>
      <w:marBottom w:val="0"/>
      <w:divBdr>
        <w:top w:val="none" w:sz="0" w:space="0" w:color="auto"/>
        <w:left w:val="none" w:sz="0" w:space="0" w:color="auto"/>
        <w:bottom w:val="none" w:sz="0" w:space="0" w:color="auto"/>
        <w:right w:val="none" w:sz="0" w:space="0" w:color="auto"/>
      </w:divBdr>
    </w:div>
    <w:div w:id="1818569154">
      <w:bodyDiv w:val="1"/>
      <w:marLeft w:val="0"/>
      <w:marRight w:val="0"/>
      <w:marTop w:val="0"/>
      <w:marBottom w:val="0"/>
      <w:divBdr>
        <w:top w:val="none" w:sz="0" w:space="0" w:color="auto"/>
        <w:left w:val="none" w:sz="0" w:space="0" w:color="auto"/>
        <w:bottom w:val="none" w:sz="0" w:space="0" w:color="auto"/>
        <w:right w:val="none" w:sz="0" w:space="0" w:color="auto"/>
      </w:divBdr>
    </w:div>
    <w:div w:id="185830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ginebra-vall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294D3-6771-4C9C-930C-40818EF83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2007</Words>
  <Characters>11443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principal</cp:lastModifiedBy>
  <cp:revision>6</cp:revision>
  <cp:lastPrinted>2022-01-26T15:40:00Z</cp:lastPrinted>
  <dcterms:created xsi:type="dcterms:W3CDTF">2024-04-01T18:45:00Z</dcterms:created>
  <dcterms:modified xsi:type="dcterms:W3CDTF">2025-04-10T21:49:00Z</dcterms:modified>
</cp:coreProperties>
</file>